
<file path=[Content_Types].xml><?xml version="1.0" encoding="utf-8"?>
<Types xmlns="http://schemas.openxmlformats.org/package/2006/content-types">
  <Default Extension="png" ContentType="image/png"/>
  <Default Extension="bin" ContentType="application/vnd.openxmlformats-officedocument.oleObject"/>
  <Default Extension="emf" ContentType="image/x-emf"/>
  <Default Extension="rels" ContentType="application/vnd.openxmlformats-package.relationships+xml"/>
  <Default Extension="xml" ContentType="application/xml"/>
  <Default Extension="wdp" ContentType="image/vnd.ms-photo"/>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charts/chart1.xml" ContentType="application/vnd.openxmlformats-officedocument.drawingml.chart+xml"/>
  <Override PartName="/word/charts/chart2.xml" ContentType="application/vnd.openxmlformats-officedocument.drawingml.chart+xml"/>
  <Override PartName="/word/charts/chart3.xml" ContentType="application/vnd.openxmlformats-officedocument.drawingml.chart+xml"/>
  <Override PartName="/word/charts/chart4.xml" ContentType="application/vnd.openxmlformats-officedocument.drawingml.chart+xml"/>
  <Override PartName="/word/charts/chart5.xml" ContentType="application/vnd.openxmlformats-officedocument.drawingml.chart+xml"/>
  <Override PartName="/word/charts/chart6.xml" ContentType="application/vnd.openxmlformats-officedocument.drawingml.chart+xml"/>
  <Override PartName="/word/charts/chart7.xml" ContentType="application/vnd.openxmlformats-officedocument.drawingml.chart+xml"/>
  <Override PartName="/word/charts/chart8.xml" ContentType="application/vnd.openxmlformats-officedocument.drawingml.chart+xml"/>
  <Override PartName="/word/charts/chart9.xml" ContentType="application/vnd.openxmlformats-officedocument.drawingml.chart+xml"/>
  <Override PartName="/word/charts/chart10.xml" ContentType="application/vnd.openxmlformats-officedocument.drawingml.chart+xml"/>
  <Override PartName="/word/charts/chart11.xml" ContentType="application/vnd.openxmlformats-officedocument.drawingml.chart+xml"/>
  <Override PartName="/word/charts/chart12.xml" ContentType="application/vnd.openxmlformats-officedocument.drawingml.chart+xml"/>
  <Override PartName="/word/charts/chart13.xml" ContentType="application/vnd.openxmlformats-officedocument.drawingml.chart+xml"/>
  <Override PartName="/word/charts/chart14.xml" ContentType="application/vnd.openxmlformats-officedocument.drawingml.chart+xml"/>
  <Override PartName="/word/charts/chart15.xml" ContentType="application/vnd.openxmlformats-officedocument.drawingml.chart+xml"/>
  <Override PartName="/word/charts/chart16.xml" ContentType="application/vnd.openxmlformats-officedocument.drawingml.chart+xml"/>
  <Override PartName="/word/drawings/drawing1.xml" ContentType="application/vnd.openxmlformats-officedocument.drawingml.chartshapes+xml"/>
  <Override PartName="/word/charts/chart17.xml" ContentType="application/vnd.openxmlformats-officedocument.drawingml.chart+xml"/>
  <Override PartName="/word/charts/chart18.xml" ContentType="application/vnd.openxmlformats-officedocument.drawingml.chart+xml"/>
  <Override PartName="/word/charts/chart19.xml" ContentType="application/vnd.openxmlformats-officedocument.drawingml.chart+xml"/>
  <Override PartName="/word/charts/chart20.xml" ContentType="application/vnd.openxmlformats-officedocument.drawingml.chart+xml"/>
  <Override PartName="/word/charts/chart21.xml" ContentType="application/vnd.openxmlformats-officedocument.drawingml.chart+xml"/>
  <Override PartName="/word/charts/chart22.xml" ContentType="application/vnd.openxmlformats-officedocument.drawingml.chart+xml"/>
  <Override PartName="/word/charts/chart23.xml" ContentType="application/vnd.openxmlformats-officedocument.drawingml.chart+xml"/>
  <Override PartName="/word/charts/chart24.xml" ContentType="application/vnd.openxmlformats-officedocument.drawingml.chart+xml"/>
  <Override PartName="/word/charts/chart25.xml" ContentType="application/vnd.openxmlformats-officedocument.drawingml.chart+xml"/>
  <Override PartName="/word/charts/chart26.xml" ContentType="application/vnd.openxmlformats-officedocument.drawingml.chart+xml"/>
  <Override PartName="/word/charts/chart27.xml" ContentType="application/vnd.openxmlformats-officedocument.drawingml.chart+xml"/>
  <Override PartName="/word/charts/chart28.xml" ContentType="application/vnd.openxmlformats-officedocument.drawingml.chart+xml"/>
  <Override PartName="/word/charts/chart29.xml" ContentType="application/vnd.openxmlformats-officedocument.drawingml.chart+xml"/>
  <Override PartName="/word/charts/chart30.xml" ContentType="application/vnd.openxmlformats-officedocument.drawingml.chart+xml"/>
  <Override PartName="/word/charts/chart31.xml" ContentType="application/vnd.openxmlformats-officedocument.drawingml.chart+xml"/>
  <Override PartName="/word/charts/chart32.xml" ContentType="application/vnd.openxmlformats-officedocument.drawingml.chart+xml"/>
  <Override PartName="/word/charts/chart33.xml" ContentType="application/vnd.openxmlformats-officedocument.drawingml.chart+xml"/>
  <Override PartName="/word/charts/chart34.xml" ContentType="application/vnd.openxmlformats-officedocument.drawingml.chart+xml"/>
  <Override PartName="/word/footer2.xml" ContentType="application/vnd.openxmlformats-officedocument.wordprocessingml.footer+xml"/>
  <Override PartName="/word/fontTable.xml" ContentType="application/vnd.openxmlformats-officedocument.wordprocessingml.fontTable+xml"/>
  <Override PartName="/word/glossary/document.xml" ContentType="application/vnd.openxmlformats-officedocument.wordprocessingml.document.glossary+xml"/>
  <Override PartName="/word/glossary/styles.xml" ContentType="application/vnd.openxmlformats-officedocument.wordprocessingml.styles+xml"/>
  <Override PartName="/word/glossary/stylesWithEffects.xml" ContentType="application/vnd.ms-word.stylesWithEffects+xml"/>
  <Override PartName="/word/glossary/settings.xml" ContentType="application/vnd.openxmlformats-officedocument.wordprocessingml.settings+xml"/>
  <Override PartName="/word/glossary/webSettings.xml" ContentType="application/vnd.openxmlformats-officedocument.wordprocessingml.webSettings+xml"/>
  <Override PartName="/word/glossary/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sdt>
      <w:sdtPr>
        <w:rPr>
          <w:caps/>
        </w:rPr>
        <w:id w:val="30091833"/>
        <w:lock w:val="contentLocked"/>
        <w:placeholder>
          <w:docPart w:val="A81F602006EA4C16A9F3206BB0D96450"/>
        </w:placeholder>
        <w:group/>
      </w:sdtPr>
      <w:sdtEndPr/>
      <w:sdtContent>
        <w:p w:rsidR="00A50007" w:rsidRPr="0008176F" w:rsidRDefault="0008176F" w:rsidP="0008176F">
          <w:pPr>
            <w:pStyle w:val="NoSpacing"/>
            <w:jc w:val="center"/>
            <w:rPr>
              <w:caps/>
            </w:rPr>
          </w:pPr>
          <w:r w:rsidRPr="0008176F">
            <w:rPr>
              <w:caps/>
            </w:rPr>
            <w:t>University of Oklahoma</w:t>
          </w:r>
        </w:p>
        <w:p w:rsidR="0008176F" w:rsidRPr="0008176F" w:rsidRDefault="0008176F" w:rsidP="0008176F">
          <w:pPr>
            <w:pStyle w:val="NoSpacing"/>
            <w:jc w:val="center"/>
            <w:rPr>
              <w:caps/>
            </w:rPr>
          </w:pPr>
        </w:p>
        <w:p w:rsidR="0008176F" w:rsidRPr="0008176F" w:rsidRDefault="0008176F" w:rsidP="0008176F">
          <w:pPr>
            <w:pStyle w:val="NoSpacing"/>
            <w:jc w:val="center"/>
            <w:rPr>
              <w:caps/>
            </w:rPr>
          </w:pPr>
          <w:r w:rsidRPr="0008176F">
            <w:rPr>
              <w:caps/>
            </w:rPr>
            <w:t>Graduate College</w:t>
          </w:r>
        </w:p>
      </w:sdtContent>
    </w:sdt>
    <w:p w:rsidR="0008176F" w:rsidRPr="0008176F" w:rsidRDefault="0008176F" w:rsidP="0008176F">
      <w:pPr>
        <w:pStyle w:val="NoSpacing"/>
        <w:jc w:val="center"/>
        <w:rPr>
          <w:caps/>
        </w:rPr>
      </w:pPr>
    </w:p>
    <w:p w:rsidR="0008176F" w:rsidRPr="0008176F" w:rsidRDefault="0008176F" w:rsidP="0008176F">
      <w:pPr>
        <w:pStyle w:val="NoSpacing"/>
        <w:jc w:val="center"/>
        <w:rPr>
          <w:caps/>
        </w:rPr>
      </w:pPr>
    </w:p>
    <w:p w:rsidR="0008176F" w:rsidRPr="0008176F" w:rsidRDefault="0008176F" w:rsidP="0008176F">
      <w:pPr>
        <w:pStyle w:val="NoSpacing"/>
        <w:jc w:val="center"/>
        <w:rPr>
          <w:caps/>
        </w:rPr>
      </w:pPr>
    </w:p>
    <w:p w:rsidR="0008176F" w:rsidRPr="0008176F" w:rsidRDefault="0008176F" w:rsidP="0008176F">
      <w:pPr>
        <w:pStyle w:val="NoSpacing"/>
        <w:jc w:val="center"/>
        <w:rPr>
          <w:caps/>
        </w:rPr>
      </w:pPr>
    </w:p>
    <w:p w:rsidR="0008176F" w:rsidRPr="0008176F" w:rsidRDefault="0008176F" w:rsidP="0008176F">
      <w:pPr>
        <w:pStyle w:val="NoSpacing"/>
        <w:jc w:val="center"/>
        <w:rPr>
          <w:caps/>
        </w:rPr>
      </w:pPr>
    </w:p>
    <w:p w:rsidR="0008176F" w:rsidRPr="0008176F" w:rsidRDefault="0008176F" w:rsidP="0008176F">
      <w:pPr>
        <w:pStyle w:val="NoSpacing"/>
        <w:jc w:val="center"/>
        <w:rPr>
          <w:caps/>
        </w:rPr>
      </w:pPr>
    </w:p>
    <w:p w:rsidR="0008176F" w:rsidRPr="0008176F" w:rsidRDefault="0008176F" w:rsidP="0008176F">
      <w:pPr>
        <w:pStyle w:val="NoSpacing"/>
        <w:jc w:val="center"/>
        <w:rPr>
          <w:caps/>
        </w:rPr>
      </w:pPr>
    </w:p>
    <w:sdt>
      <w:sdtPr>
        <w:rPr>
          <w:caps/>
        </w:rPr>
        <w:alias w:val="Click to enter dissertation title"/>
        <w:tag w:val="Click to enter dissertation title"/>
        <w:id w:val="30091832"/>
        <w:lock w:val="sdtLocked"/>
        <w:placeholder>
          <w:docPart w:val="A81F602006EA4C16A9F3206BB0D96450"/>
        </w:placeholder>
      </w:sdtPr>
      <w:sdtEndPr/>
      <w:sdtContent>
        <w:p w:rsidR="0008176F" w:rsidRPr="0008176F" w:rsidRDefault="004216FE" w:rsidP="0008176F">
          <w:pPr>
            <w:pStyle w:val="NoSpacing"/>
            <w:spacing w:line="480" w:lineRule="auto"/>
            <w:jc w:val="center"/>
            <w:rPr>
              <w:caps/>
            </w:rPr>
          </w:pPr>
          <w:r>
            <w:rPr>
              <w:caps/>
            </w:rPr>
            <w:t xml:space="preserve">Development and Preclinical Evaluation of Enzyme Prodrug Therapies Targeted to </w:t>
          </w:r>
          <w:r w:rsidR="005E1B5B">
            <w:rPr>
              <w:caps/>
            </w:rPr>
            <w:t xml:space="preserve">The </w:t>
          </w:r>
          <w:r>
            <w:rPr>
              <w:caps/>
            </w:rPr>
            <w:t>tumor vasculature</w:t>
          </w:r>
        </w:p>
      </w:sdtContent>
    </w:sdt>
    <w:p w:rsidR="0008176F" w:rsidRPr="0008176F" w:rsidRDefault="0008176F" w:rsidP="0008176F">
      <w:pPr>
        <w:pStyle w:val="NoSpacing"/>
        <w:jc w:val="center"/>
        <w:rPr>
          <w:caps/>
        </w:rPr>
      </w:pPr>
    </w:p>
    <w:p w:rsidR="0008176F" w:rsidRPr="0008176F" w:rsidRDefault="0008176F" w:rsidP="0008176F">
      <w:pPr>
        <w:pStyle w:val="NoSpacing"/>
        <w:jc w:val="center"/>
        <w:rPr>
          <w:caps/>
        </w:rPr>
      </w:pPr>
    </w:p>
    <w:p w:rsidR="0008176F" w:rsidRPr="0008176F" w:rsidRDefault="0008176F" w:rsidP="0008176F">
      <w:pPr>
        <w:pStyle w:val="NoSpacing"/>
        <w:jc w:val="center"/>
        <w:rPr>
          <w:caps/>
        </w:rPr>
      </w:pPr>
    </w:p>
    <w:p w:rsidR="0008176F" w:rsidRPr="0008176F" w:rsidRDefault="0008176F" w:rsidP="0008176F">
      <w:pPr>
        <w:pStyle w:val="NoSpacing"/>
        <w:jc w:val="center"/>
        <w:rPr>
          <w:caps/>
        </w:rPr>
      </w:pPr>
    </w:p>
    <w:p w:rsidR="0008176F" w:rsidRPr="0008176F" w:rsidRDefault="0008176F" w:rsidP="0008176F">
      <w:pPr>
        <w:pStyle w:val="NoSpacing"/>
        <w:jc w:val="center"/>
        <w:rPr>
          <w:caps/>
        </w:rPr>
      </w:pPr>
    </w:p>
    <w:p w:rsidR="0008176F" w:rsidRPr="0008176F" w:rsidRDefault="0008176F" w:rsidP="0008176F">
      <w:pPr>
        <w:pStyle w:val="NoSpacing"/>
        <w:jc w:val="center"/>
        <w:rPr>
          <w:caps/>
        </w:rPr>
      </w:pPr>
    </w:p>
    <w:p w:rsidR="0008176F" w:rsidRPr="0008176F" w:rsidRDefault="0091004D" w:rsidP="0008176F">
      <w:pPr>
        <w:pStyle w:val="NoSpacing"/>
        <w:jc w:val="center"/>
        <w:rPr>
          <w:caps/>
        </w:rPr>
      </w:pPr>
      <w:sdt>
        <w:sdtPr>
          <w:rPr>
            <w:caps/>
          </w:rPr>
          <w:id w:val="11707817"/>
          <w:lock w:val="contentLocked"/>
          <w:placeholder>
            <w:docPart w:val="A81F602006EA4C16A9F3206BB0D96450"/>
          </w:placeholder>
          <w:group/>
        </w:sdtPr>
        <w:sdtEndPr/>
        <w:sdtContent>
          <w:r w:rsidR="0008176F" w:rsidRPr="0008176F">
            <w:rPr>
              <w:caps/>
            </w:rPr>
            <w:t>A</w:t>
          </w:r>
        </w:sdtContent>
      </w:sdt>
      <w:r w:rsidR="0008176F" w:rsidRPr="0008176F">
        <w:rPr>
          <w:caps/>
        </w:rPr>
        <w:t xml:space="preserve"> </w:t>
      </w:r>
      <w:sdt>
        <w:sdtPr>
          <w:rPr>
            <w:caps/>
          </w:rPr>
          <w:alias w:val="D.M.A. candidates use &quot;document,&quot; all others use &quot;dissertation&quot;"/>
          <w:tag w:val="D.M.A. candidates use &quot;document,&quot; all others use &quot;dissertation&quot;"/>
          <w:id w:val="11707811"/>
          <w:placeholder>
            <w:docPart w:val="759BC30D3C1F4056B5956C77E5F08E9F"/>
          </w:placeholder>
          <w:dropDownList>
            <w:listItem w:displayText="[Dissertation/Document]" w:value="[Dissertation/Document]"/>
            <w:listItem w:displayText="Dissertation" w:value="Dissertation"/>
            <w:listItem w:displayText="Document" w:value="Document"/>
          </w:dropDownList>
        </w:sdtPr>
        <w:sdtEndPr/>
        <w:sdtContent>
          <w:r w:rsidR="00995C7C">
            <w:rPr>
              <w:caps/>
            </w:rPr>
            <w:t>Dissertation</w:t>
          </w:r>
        </w:sdtContent>
      </w:sdt>
    </w:p>
    <w:p w:rsidR="0008176F" w:rsidRPr="0008176F" w:rsidRDefault="0008176F" w:rsidP="0008176F">
      <w:pPr>
        <w:pStyle w:val="NoSpacing"/>
        <w:jc w:val="center"/>
        <w:rPr>
          <w:caps/>
        </w:rPr>
      </w:pPr>
    </w:p>
    <w:sdt>
      <w:sdtPr>
        <w:rPr>
          <w:caps/>
        </w:rPr>
        <w:id w:val="11707818"/>
        <w:lock w:val="contentLocked"/>
        <w:placeholder>
          <w:docPart w:val="A81F602006EA4C16A9F3206BB0D96450"/>
        </w:placeholder>
        <w:group/>
      </w:sdtPr>
      <w:sdtEndPr>
        <w:rPr>
          <w:caps w:val="0"/>
        </w:rPr>
      </w:sdtEndPr>
      <w:sdtContent>
        <w:p w:rsidR="0008176F" w:rsidRPr="0008176F" w:rsidRDefault="0008176F" w:rsidP="0008176F">
          <w:pPr>
            <w:pStyle w:val="NoSpacing"/>
            <w:jc w:val="center"/>
            <w:rPr>
              <w:caps/>
            </w:rPr>
          </w:pPr>
          <w:r w:rsidRPr="0008176F">
            <w:rPr>
              <w:caps/>
            </w:rPr>
            <w:t>submitted to the Graduate Faculty</w:t>
          </w:r>
        </w:p>
        <w:p w:rsidR="0008176F" w:rsidRDefault="0008176F" w:rsidP="0008176F">
          <w:pPr>
            <w:pStyle w:val="NoSpacing"/>
            <w:jc w:val="center"/>
          </w:pPr>
        </w:p>
        <w:p w:rsidR="0008176F" w:rsidRDefault="0008176F" w:rsidP="0008176F">
          <w:pPr>
            <w:pStyle w:val="NoSpacing"/>
            <w:jc w:val="center"/>
          </w:pPr>
          <w:r>
            <w:t>in partial fulfillment of the requirements for the</w:t>
          </w:r>
        </w:p>
        <w:p w:rsidR="0008176F" w:rsidRDefault="0008176F" w:rsidP="0008176F">
          <w:pPr>
            <w:pStyle w:val="NoSpacing"/>
            <w:jc w:val="center"/>
          </w:pPr>
        </w:p>
        <w:p w:rsidR="0008176F" w:rsidRDefault="0008176F" w:rsidP="0008176F">
          <w:pPr>
            <w:pStyle w:val="NoSpacing"/>
            <w:jc w:val="center"/>
          </w:pPr>
          <w:r>
            <w:t>Degree of</w:t>
          </w:r>
        </w:p>
      </w:sdtContent>
    </w:sdt>
    <w:p w:rsidR="0008176F" w:rsidRDefault="0008176F" w:rsidP="0008176F">
      <w:pPr>
        <w:pStyle w:val="NoSpacing"/>
        <w:jc w:val="center"/>
      </w:pPr>
    </w:p>
    <w:sdt>
      <w:sdtPr>
        <w:rPr>
          <w:caps/>
        </w:rPr>
        <w:alias w:val="Select the exact name of your degree"/>
        <w:tag w:val="Exact name of your degree in ALL CAPS"/>
        <w:id w:val="8173860"/>
        <w:placeholder>
          <w:docPart w:val="F1B82404F8FA4860B21733FA70F7B5FC"/>
        </w:placeholder>
        <w:dropDownList>
          <w:listItem w:displayText="[DOCTOR OF...]" w:value="[DOCTOR OF...]"/>
          <w:listItem w:displayText="Doctor of Philosophy" w:value="Doctor of Philosophy"/>
          <w:listItem w:displayText="Doctor of Education" w:value="Doctor of Education"/>
          <w:listItem w:displayText="Doctor of Musical Arts" w:value="Doctor of Musical Arts"/>
        </w:dropDownList>
      </w:sdtPr>
      <w:sdtEndPr/>
      <w:sdtContent>
        <w:p w:rsidR="00746E16" w:rsidRDefault="00995C7C" w:rsidP="00746E16">
          <w:pPr>
            <w:pStyle w:val="NoSpacing"/>
            <w:spacing w:line="480" w:lineRule="auto"/>
            <w:jc w:val="center"/>
            <w:rPr>
              <w:caps/>
            </w:rPr>
          </w:pPr>
          <w:r>
            <w:rPr>
              <w:caps/>
            </w:rPr>
            <w:t>Doctor of Philosophy</w:t>
          </w:r>
        </w:p>
      </w:sdtContent>
    </w:sdt>
    <w:p w:rsidR="00730F0A" w:rsidRDefault="00730F0A" w:rsidP="0008176F">
      <w:pPr>
        <w:pStyle w:val="NoSpacing"/>
        <w:jc w:val="center"/>
      </w:pPr>
    </w:p>
    <w:p w:rsidR="00730F0A" w:rsidRDefault="00730F0A" w:rsidP="0008176F">
      <w:pPr>
        <w:pStyle w:val="NoSpacing"/>
        <w:jc w:val="center"/>
      </w:pPr>
    </w:p>
    <w:p w:rsidR="00730F0A" w:rsidRDefault="00730F0A" w:rsidP="0008176F">
      <w:pPr>
        <w:pStyle w:val="NoSpacing"/>
        <w:jc w:val="center"/>
      </w:pPr>
    </w:p>
    <w:p w:rsidR="00730F0A" w:rsidRDefault="00730F0A" w:rsidP="0008176F">
      <w:pPr>
        <w:pStyle w:val="NoSpacing"/>
        <w:jc w:val="center"/>
      </w:pPr>
    </w:p>
    <w:p w:rsidR="00730F0A" w:rsidRDefault="00730F0A" w:rsidP="0008176F">
      <w:pPr>
        <w:pStyle w:val="NoSpacing"/>
        <w:jc w:val="center"/>
      </w:pPr>
    </w:p>
    <w:p w:rsidR="00730F0A" w:rsidRDefault="00730F0A" w:rsidP="0008176F">
      <w:pPr>
        <w:pStyle w:val="NoSpacing"/>
        <w:jc w:val="center"/>
      </w:pPr>
    </w:p>
    <w:p w:rsidR="00730F0A" w:rsidRDefault="00730F0A" w:rsidP="0008176F">
      <w:pPr>
        <w:pStyle w:val="NoSpacing"/>
        <w:jc w:val="center"/>
      </w:pPr>
    </w:p>
    <w:p w:rsidR="00730F0A" w:rsidRDefault="00730F0A" w:rsidP="0008176F">
      <w:pPr>
        <w:pStyle w:val="NoSpacing"/>
        <w:jc w:val="center"/>
      </w:pPr>
    </w:p>
    <w:p w:rsidR="00730F0A" w:rsidRDefault="00730F0A" w:rsidP="0008176F">
      <w:pPr>
        <w:pStyle w:val="NoSpacing"/>
        <w:jc w:val="center"/>
      </w:pPr>
    </w:p>
    <w:p w:rsidR="00730F0A" w:rsidRDefault="00730F0A" w:rsidP="0008176F">
      <w:pPr>
        <w:pStyle w:val="NoSpacing"/>
        <w:jc w:val="center"/>
      </w:pPr>
      <w:r>
        <w:t>By</w:t>
      </w:r>
    </w:p>
    <w:p w:rsidR="00730F0A" w:rsidRDefault="00730F0A" w:rsidP="0008176F">
      <w:pPr>
        <w:pStyle w:val="NoSpacing"/>
        <w:jc w:val="center"/>
      </w:pPr>
    </w:p>
    <w:sdt>
      <w:sdtPr>
        <w:rPr>
          <w:caps/>
        </w:rPr>
        <w:alias w:val="Click to enter your name (must match University records)"/>
        <w:tag w:val="Click to enter your name (must match University records)"/>
        <w:id w:val="24310776"/>
        <w:lock w:val="sdtLocked"/>
        <w:placeholder>
          <w:docPart w:val="C1945CF0ED4049C18F4A68F0D792BBEB"/>
        </w:placeholder>
      </w:sdtPr>
      <w:sdtEndPr/>
      <w:sdtContent>
        <w:p w:rsidR="00746E16" w:rsidRDefault="00995C7C" w:rsidP="00746E16">
          <w:pPr>
            <w:pStyle w:val="NoSpacing"/>
            <w:jc w:val="center"/>
            <w:rPr>
              <w:caps/>
            </w:rPr>
          </w:pPr>
          <w:r>
            <w:rPr>
              <w:caps/>
            </w:rPr>
            <w:t>John J. Krais</w:t>
          </w:r>
        </w:p>
      </w:sdtContent>
    </w:sdt>
    <w:sdt>
      <w:sdtPr>
        <w:id w:val="30091838"/>
        <w:lock w:val="contentLocked"/>
        <w:placeholder>
          <w:docPart w:val="A81F602006EA4C16A9F3206BB0D96450"/>
        </w:placeholder>
        <w:group/>
      </w:sdtPr>
      <w:sdtEndPr/>
      <w:sdtContent>
        <w:p w:rsidR="00730F0A" w:rsidRDefault="00746E16" w:rsidP="00746E16">
          <w:pPr>
            <w:pStyle w:val="NoSpacing"/>
            <w:jc w:val="center"/>
          </w:pPr>
          <w:r>
            <w:t xml:space="preserve"> </w:t>
          </w:r>
          <w:r w:rsidR="00730F0A">
            <w:t>Norman, Oklahoma</w:t>
          </w:r>
        </w:p>
      </w:sdtContent>
    </w:sdt>
    <w:sdt>
      <w:sdtPr>
        <w:alias w:val="Click to enter the year you are depositing the thesis"/>
        <w:tag w:val="Click to enter the year you are depositing the thesis"/>
        <w:id w:val="30091842"/>
        <w:placeholder>
          <w:docPart w:val="A81F602006EA4C16A9F3206BB0D96450"/>
        </w:placeholder>
      </w:sdtPr>
      <w:sdtEndPr/>
      <w:sdtContent>
        <w:p w:rsidR="00730F0A" w:rsidRDefault="00995C7C" w:rsidP="00730F0A">
          <w:pPr>
            <w:pStyle w:val="NoSpacing"/>
            <w:jc w:val="center"/>
          </w:pPr>
          <w:r>
            <w:t>2014</w:t>
          </w:r>
        </w:p>
      </w:sdtContent>
    </w:sdt>
    <w:p w:rsidR="00730F0A" w:rsidRDefault="00730F0A" w:rsidP="00730F0A">
      <w:pPr>
        <w:pStyle w:val="NoSpacing"/>
        <w:jc w:val="center"/>
      </w:pPr>
      <w:r>
        <w:br w:type="page"/>
      </w:r>
    </w:p>
    <w:p w:rsidR="00730F0A" w:rsidRDefault="00730F0A" w:rsidP="00730F0A">
      <w:pPr>
        <w:pStyle w:val="NoSpacing"/>
        <w:jc w:val="center"/>
      </w:pPr>
    </w:p>
    <w:p w:rsidR="00F93475" w:rsidRDefault="00F93475" w:rsidP="00730F0A">
      <w:pPr>
        <w:pStyle w:val="NoSpacing"/>
        <w:jc w:val="center"/>
      </w:pPr>
    </w:p>
    <w:p w:rsidR="00F93475" w:rsidRDefault="00F93475" w:rsidP="00730F0A">
      <w:pPr>
        <w:pStyle w:val="NoSpacing"/>
        <w:jc w:val="center"/>
      </w:pPr>
    </w:p>
    <w:p w:rsidR="00730F0A" w:rsidRDefault="00730F0A" w:rsidP="00730F0A">
      <w:pPr>
        <w:pStyle w:val="NoSpacing"/>
        <w:jc w:val="center"/>
      </w:pPr>
    </w:p>
    <w:p w:rsidR="00730F0A" w:rsidRDefault="00730F0A" w:rsidP="00730F0A">
      <w:pPr>
        <w:pStyle w:val="NoSpacing"/>
        <w:jc w:val="center"/>
      </w:pPr>
    </w:p>
    <w:sdt>
      <w:sdtPr>
        <w:rPr>
          <w:caps/>
        </w:rPr>
        <w:alias w:val="Click to enter dissertation title"/>
        <w:tag w:val="Click to enter dissertation title"/>
        <w:id w:val="30091843"/>
        <w:lock w:val="sdtLocked"/>
        <w:placeholder>
          <w:docPart w:val="A81F602006EA4C16A9F3206BB0D96450"/>
        </w:placeholder>
      </w:sdtPr>
      <w:sdtEndPr/>
      <w:sdtContent>
        <w:p w:rsidR="00730F0A" w:rsidRPr="00730F0A" w:rsidRDefault="004216FE" w:rsidP="00730F0A">
          <w:pPr>
            <w:pStyle w:val="NoSpacing"/>
            <w:jc w:val="center"/>
            <w:rPr>
              <w:caps/>
            </w:rPr>
          </w:pPr>
          <w:r>
            <w:rPr>
              <w:caps/>
            </w:rPr>
            <w:t xml:space="preserve">development and preclinical evaluation of enzyme prodrug therapies targeted to </w:t>
          </w:r>
          <w:r w:rsidR="00261CC0">
            <w:rPr>
              <w:caps/>
            </w:rPr>
            <w:t xml:space="preserve">The </w:t>
          </w:r>
          <w:r>
            <w:rPr>
              <w:caps/>
            </w:rPr>
            <w:t>tumor vasculature</w:t>
          </w:r>
        </w:p>
      </w:sdtContent>
    </w:sdt>
    <w:p w:rsidR="00730F0A" w:rsidRPr="00730F0A" w:rsidRDefault="00730F0A" w:rsidP="00730F0A">
      <w:pPr>
        <w:pStyle w:val="NoSpacing"/>
        <w:jc w:val="center"/>
        <w:rPr>
          <w:caps/>
        </w:rPr>
      </w:pPr>
    </w:p>
    <w:p w:rsidR="00730F0A" w:rsidRPr="00730F0A" w:rsidRDefault="00730F0A" w:rsidP="00730F0A">
      <w:pPr>
        <w:pStyle w:val="NoSpacing"/>
        <w:jc w:val="center"/>
        <w:rPr>
          <w:caps/>
        </w:rPr>
      </w:pPr>
    </w:p>
    <w:p w:rsidR="00746E16" w:rsidRDefault="00556927" w:rsidP="00746E16">
      <w:pPr>
        <w:pStyle w:val="NoSpacing"/>
        <w:jc w:val="center"/>
        <w:rPr>
          <w:caps/>
        </w:rPr>
      </w:pPr>
      <w:r>
        <w:rPr>
          <w:caps/>
        </w:rPr>
        <w:t>A DISSERTATION APPROVED FOR THE</w:t>
      </w:r>
    </w:p>
    <w:p w:rsidR="00556927" w:rsidRDefault="00556927" w:rsidP="00746E16">
      <w:pPr>
        <w:pStyle w:val="NoSpacing"/>
        <w:jc w:val="center"/>
        <w:rPr>
          <w:caps/>
        </w:rPr>
      </w:pPr>
      <w:r>
        <w:rPr>
          <w:caps/>
        </w:rPr>
        <w:t>DEPARTMENT OF BIOMEDICAL ENGINEERING</w:t>
      </w:r>
    </w:p>
    <w:p w:rsidR="00730F0A" w:rsidRPr="00730F0A" w:rsidRDefault="00730F0A" w:rsidP="00730F0A">
      <w:pPr>
        <w:pStyle w:val="NoSpacing"/>
        <w:jc w:val="center"/>
        <w:rPr>
          <w:caps/>
        </w:rPr>
      </w:pPr>
    </w:p>
    <w:p w:rsidR="00730F0A" w:rsidRPr="00730F0A" w:rsidRDefault="00730F0A" w:rsidP="00730F0A">
      <w:pPr>
        <w:pStyle w:val="NoSpacing"/>
        <w:jc w:val="center"/>
        <w:rPr>
          <w:caps/>
        </w:rPr>
      </w:pPr>
    </w:p>
    <w:p w:rsidR="00730F0A" w:rsidRPr="00730F0A" w:rsidRDefault="00730F0A" w:rsidP="00730F0A">
      <w:pPr>
        <w:pStyle w:val="NoSpacing"/>
        <w:jc w:val="center"/>
        <w:rPr>
          <w:caps/>
        </w:rPr>
      </w:pPr>
    </w:p>
    <w:p w:rsidR="00730F0A" w:rsidRDefault="00730F0A" w:rsidP="00730F0A">
      <w:pPr>
        <w:pStyle w:val="NoSpacing"/>
        <w:jc w:val="center"/>
        <w:rPr>
          <w:caps/>
        </w:rPr>
      </w:pPr>
    </w:p>
    <w:p w:rsidR="00730F0A" w:rsidRPr="00730F0A" w:rsidRDefault="00730F0A" w:rsidP="00730F0A">
      <w:pPr>
        <w:pStyle w:val="NoSpacing"/>
        <w:jc w:val="center"/>
        <w:rPr>
          <w:caps/>
        </w:rPr>
      </w:pPr>
    </w:p>
    <w:p w:rsidR="00730F0A" w:rsidRPr="00730F0A" w:rsidRDefault="00730F0A" w:rsidP="00730F0A">
      <w:pPr>
        <w:pStyle w:val="NoSpacing"/>
        <w:jc w:val="center"/>
        <w:rPr>
          <w:caps/>
        </w:rPr>
      </w:pPr>
    </w:p>
    <w:p w:rsidR="00730F0A" w:rsidRPr="00730F0A" w:rsidRDefault="00730F0A" w:rsidP="00730F0A">
      <w:pPr>
        <w:pStyle w:val="NoSpacing"/>
        <w:jc w:val="center"/>
        <w:rPr>
          <w:caps/>
        </w:rPr>
      </w:pPr>
    </w:p>
    <w:p w:rsidR="00730F0A" w:rsidRPr="00730F0A" w:rsidRDefault="00730F0A" w:rsidP="00730F0A">
      <w:pPr>
        <w:pStyle w:val="NoSpacing"/>
        <w:jc w:val="center"/>
        <w:rPr>
          <w:caps/>
        </w:rPr>
      </w:pPr>
    </w:p>
    <w:sdt>
      <w:sdtPr>
        <w:rPr>
          <w:caps/>
          <w:color w:val="808080"/>
        </w:rPr>
        <w:id w:val="30091876"/>
        <w:lock w:val="contentLocked"/>
        <w:placeholder>
          <w:docPart w:val="A81F602006EA4C16A9F3206BB0D96450"/>
        </w:placeholder>
        <w:group/>
      </w:sdtPr>
      <w:sdtEndPr/>
      <w:sdtContent>
        <w:p w:rsidR="00730F0A" w:rsidRPr="00730F0A" w:rsidRDefault="00730F0A" w:rsidP="00730F0A">
          <w:pPr>
            <w:pStyle w:val="NoSpacing"/>
            <w:jc w:val="center"/>
            <w:rPr>
              <w:caps/>
            </w:rPr>
          </w:pPr>
          <w:r w:rsidRPr="00730F0A">
            <w:rPr>
              <w:caps/>
            </w:rPr>
            <w:t>By</w:t>
          </w:r>
        </w:p>
      </w:sdtContent>
    </w:sdt>
    <w:p w:rsidR="00730F0A" w:rsidRDefault="00730F0A" w:rsidP="00730F0A">
      <w:pPr>
        <w:pStyle w:val="NoSpacing"/>
        <w:jc w:val="center"/>
      </w:pPr>
    </w:p>
    <w:p w:rsidR="00730F0A" w:rsidRDefault="00730F0A" w:rsidP="00730F0A">
      <w:pPr>
        <w:pStyle w:val="NoSpacing"/>
        <w:jc w:val="center"/>
      </w:pPr>
    </w:p>
    <w:p w:rsidR="00730F0A" w:rsidRDefault="00730F0A" w:rsidP="00730F0A">
      <w:pPr>
        <w:pStyle w:val="NoSpacing"/>
        <w:jc w:val="center"/>
      </w:pPr>
    </w:p>
    <w:p w:rsidR="00730F0A" w:rsidRPr="006B4721" w:rsidRDefault="00730F0A" w:rsidP="00730F0A">
      <w:pPr>
        <w:pStyle w:val="NoSpacing"/>
        <w:jc w:val="right"/>
      </w:pPr>
      <w:r>
        <w:tab/>
      </w:r>
      <w:r>
        <w:tab/>
      </w:r>
      <w:r>
        <w:tab/>
      </w:r>
      <w:r>
        <w:tab/>
      </w:r>
      <w:r w:rsidR="006B4721">
        <w:t>______________________________</w:t>
      </w:r>
    </w:p>
    <w:p w:rsidR="00730F0A" w:rsidRDefault="0091004D" w:rsidP="00730F0A">
      <w:pPr>
        <w:pStyle w:val="NoSpacing"/>
        <w:jc w:val="right"/>
      </w:pPr>
      <w:sdt>
        <w:sdtPr>
          <w:id w:val="2462164"/>
          <w:lock w:val="contentLocked"/>
          <w:placeholder>
            <w:docPart w:val="A81F602006EA4C16A9F3206BB0D96450"/>
          </w:placeholder>
          <w:group/>
        </w:sdtPr>
        <w:sdtEndPr/>
        <w:sdtContent>
          <w:sdt>
            <w:sdtPr>
              <w:id w:val="11707793"/>
              <w:lock w:val="contentLocked"/>
              <w:placeholder>
                <w:docPart w:val="A81F602006EA4C16A9F3206BB0D96450"/>
              </w:placeholder>
              <w:group/>
            </w:sdtPr>
            <w:sdtEndPr/>
            <w:sdtContent>
              <w:r w:rsidR="00FF0F0F">
                <w:t>Dr.</w:t>
              </w:r>
            </w:sdtContent>
          </w:sdt>
        </w:sdtContent>
      </w:sdt>
      <w:r w:rsidR="00FF0F0F">
        <w:t xml:space="preserve"> </w:t>
      </w:r>
      <w:sdt>
        <w:sdtPr>
          <w:alias w:val="Click to enter committee chair name"/>
          <w:tag w:val="committee chair"/>
          <w:id w:val="30091849"/>
          <w:lock w:val="sdtLocked"/>
          <w:placeholder>
            <w:docPart w:val="A81F602006EA4C16A9F3206BB0D96450"/>
          </w:placeholder>
        </w:sdtPr>
        <w:sdtEndPr/>
        <w:sdtContent>
          <w:r w:rsidR="00C426A2">
            <w:t>Roger Harrison</w:t>
          </w:r>
        </w:sdtContent>
      </w:sdt>
      <w:r w:rsidR="00730F0A">
        <w:t>, Chair</w:t>
      </w:r>
    </w:p>
    <w:p w:rsidR="00730F0A" w:rsidRDefault="00730F0A" w:rsidP="00730F0A">
      <w:pPr>
        <w:pStyle w:val="NoSpacing"/>
        <w:jc w:val="right"/>
      </w:pPr>
    </w:p>
    <w:p w:rsidR="00730F0A" w:rsidRDefault="00730F0A" w:rsidP="00730F0A">
      <w:pPr>
        <w:pStyle w:val="NoSpacing"/>
        <w:jc w:val="right"/>
      </w:pPr>
    </w:p>
    <w:p w:rsidR="00730F0A" w:rsidRPr="006B4721" w:rsidRDefault="006B4721" w:rsidP="00730F0A">
      <w:pPr>
        <w:pStyle w:val="NoSpacing"/>
        <w:jc w:val="right"/>
      </w:pPr>
      <w:r>
        <w:t>______________________________</w:t>
      </w:r>
    </w:p>
    <w:p w:rsidR="00730F0A" w:rsidRDefault="0091004D" w:rsidP="00730F0A">
      <w:pPr>
        <w:pStyle w:val="NoSpacing"/>
        <w:jc w:val="right"/>
      </w:pPr>
      <w:sdt>
        <w:sdtPr>
          <w:alias w:val="Select the appropriate prefix"/>
          <w:tag w:val="Prefix"/>
          <w:id w:val="8173872"/>
          <w:placeholder>
            <w:docPart w:val="FF296B929162474DB1A26C89C367C4FC"/>
          </w:placeholder>
          <w:dropDownList>
            <w:listItem w:displayText="[Prefix]" w:value="[Prefix]"/>
            <w:listItem w:displayText="Dr." w:value="Dr."/>
            <w:listItem w:displayText="Mr." w:value="Mr."/>
            <w:listItem w:displayText="Mrs." w:value="Mrs."/>
            <w:listItem w:displayText="Ms." w:value="Ms."/>
          </w:dropDownList>
        </w:sdtPr>
        <w:sdtEndPr/>
        <w:sdtContent>
          <w:r w:rsidR="00C426A2">
            <w:t>Dr.</w:t>
          </w:r>
        </w:sdtContent>
      </w:sdt>
      <w:r w:rsidR="00730F0A">
        <w:t xml:space="preserve"> </w:t>
      </w:r>
      <w:sdt>
        <w:sdtPr>
          <w:alias w:val="Click to enter 2nd member name"/>
          <w:tag w:val="2nd member"/>
          <w:id w:val="30091850"/>
          <w:lock w:val="sdtLocked"/>
          <w:placeholder>
            <w:docPart w:val="4E747200787E4E0C91EFDA8465C0B418"/>
          </w:placeholder>
        </w:sdtPr>
        <w:sdtEndPr/>
        <w:sdtContent>
          <w:r w:rsidR="00C426A2">
            <w:t>Matthias Nollert</w:t>
          </w:r>
        </w:sdtContent>
      </w:sdt>
    </w:p>
    <w:p w:rsidR="00730F0A" w:rsidRDefault="00730F0A" w:rsidP="00730F0A">
      <w:pPr>
        <w:pStyle w:val="NoSpacing"/>
        <w:jc w:val="right"/>
      </w:pPr>
    </w:p>
    <w:p w:rsidR="00730F0A" w:rsidRDefault="00730F0A" w:rsidP="00730F0A">
      <w:pPr>
        <w:pStyle w:val="NoSpacing"/>
        <w:jc w:val="right"/>
      </w:pPr>
    </w:p>
    <w:p w:rsidR="00730F0A" w:rsidRPr="006B4721" w:rsidRDefault="006B4721" w:rsidP="00730F0A">
      <w:pPr>
        <w:pStyle w:val="NoSpacing"/>
        <w:jc w:val="right"/>
      </w:pPr>
      <w:r>
        <w:t>______________________________</w:t>
      </w:r>
    </w:p>
    <w:p w:rsidR="00730F0A" w:rsidRDefault="0091004D" w:rsidP="00730F0A">
      <w:pPr>
        <w:pStyle w:val="NoSpacing"/>
        <w:jc w:val="right"/>
      </w:pPr>
      <w:sdt>
        <w:sdtPr>
          <w:alias w:val="Select the appropriate prefix"/>
          <w:tag w:val="Prefix"/>
          <w:id w:val="30091851"/>
          <w:placeholder>
            <w:docPart w:val="B0B85ABE7B3F434EA51BA9771FBB6931"/>
          </w:placeholder>
          <w:dropDownList>
            <w:listItem w:displayText="[Prefix]" w:value="[Prefix]"/>
            <w:listItem w:displayText="Dr." w:value="Dr."/>
            <w:listItem w:displayText="Mr." w:value="Mr."/>
            <w:listItem w:displayText="Mrs." w:value="Mrs."/>
            <w:listItem w:displayText="Ms." w:value="Ms."/>
          </w:dropDownList>
        </w:sdtPr>
        <w:sdtEndPr/>
        <w:sdtContent>
          <w:r w:rsidR="00C426A2">
            <w:t>Dr.</w:t>
          </w:r>
        </w:sdtContent>
      </w:sdt>
      <w:r w:rsidR="00746E16">
        <w:t xml:space="preserve"> </w:t>
      </w:r>
      <w:sdt>
        <w:sdtPr>
          <w:alias w:val="Click to enter 3rd member name"/>
          <w:tag w:val="3rd member"/>
          <w:id w:val="30091852"/>
          <w:lock w:val="sdtLocked"/>
          <w:placeholder>
            <w:docPart w:val="91E92CC32A8647FC976FCB879BC11161"/>
          </w:placeholder>
        </w:sdtPr>
        <w:sdtEndPr/>
        <w:sdtContent>
          <w:r w:rsidR="00C426A2">
            <w:t>Vassilios Sikavitsas</w:t>
          </w:r>
        </w:sdtContent>
      </w:sdt>
    </w:p>
    <w:p w:rsidR="00730F0A" w:rsidRDefault="00730F0A" w:rsidP="00730F0A">
      <w:pPr>
        <w:pStyle w:val="NoSpacing"/>
        <w:jc w:val="right"/>
      </w:pPr>
    </w:p>
    <w:p w:rsidR="00730F0A" w:rsidRDefault="00730F0A" w:rsidP="00730F0A">
      <w:pPr>
        <w:pStyle w:val="NoSpacing"/>
        <w:jc w:val="right"/>
      </w:pPr>
    </w:p>
    <w:p w:rsidR="00730F0A" w:rsidRPr="006B4721" w:rsidRDefault="006B4721" w:rsidP="00730F0A">
      <w:pPr>
        <w:pStyle w:val="NoSpacing"/>
        <w:jc w:val="right"/>
      </w:pPr>
      <w:r>
        <w:t>______________________________</w:t>
      </w:r>
    </w:p>
    <w:p w:rsidR="00FF0F0F" w:rsidRDefault="0091004D" w:rsidP="00FF0F0F">
      <w:pPr>
        <w:pStyle w:val="NoSpacing"/>
        <w:jc w:val="right"/>
      </w:pPr>
      <w:sdt>
        <w:sdtPr>
          <w:alias w:val="Select the appropriate prefix"/>
          <w:tag w:val="Prefix"/>
          <w:id w:val="30091854"/>
          <w:placeholder>
            <w:docPart w:val="3CBB864A9504463080A39DB16F6A8615"/>
          </w:placeholder>
          <w:dropDownList>
            <w:listItem w:displayText="[Prefix]" w:value="[Prefix]"/>
            <w:listItem w:displayText="Dr." w:value="Dr."/>
            <w:listItem w:displayText="Mr." w:value="Mr."/>
            <w:listItem w:displayText="Mrs." w:value="Mrs."/>
            <w:listItem w:displayText="Ms." w:value="Ms."/>
          </w:dropDownList>
        </w:sdtPr>
        <w:sdtEndPr/>
        <w:sdtContent>
          <w:r w:rsidR="00C426A2">
            <w:t>Dr.</w:t>
          </w:r>
        </w:sdtContent>
      </w:sdt>
      <w:r w:rsidR="00730F0A">
        <w:t xml:space="preserve"> </w:t>
      </w:r>
      <w:sdt>
        <w:sdtPr>
          <w:alias w:val="Click to enter 4th member name"/>
          <w:tag w:val="4th member"/>
          <w:id w:val="30091855"/>
          <w:lock w:val="sdtLocked"/>
          <w:placeholder>
            <w:docPart w:val="CDE79C69F22A480D9D131BF115AF9F60"/>
          </w:placeholder>
        </w:sdtPr>
        <w:sdtEndPr/>
        <w:sdtContent>
          <w:r w:rsidR="00C426A2">
            <w:t>Rajagopal Ramesh</w:t>
          </w:r>
        </w:sdtContent>
      </w:sdt>
    </w:p>
    <w:p w:rsidR="00FF0F0F" w:rsidRDefault="00FF0F0F" w:rsidP="00FF0F0F">
      <w:pPr>
        <w:pStyle w:val="NoSpacing"/>
        <w:jc w:val="right"/>
      </w:pPr>
    </w:p>
    <w:p w:rsidR="00FF0F0F" w:rsidRDefault="00FF0F0F" w:rsidP="00FF0F0F">
      <w:pPr>
        <w:pStyle w:val="NoSpacing"/>
        <w:jc w:val="right"/>
      </w:pPr>
    </w:p>
    <w:p w:rsidR="00FF0F0F" w:rsidRPr="006B4721" w:rsidRDefault="006B4721" w:rsidP="00FF0F0F">
      <w:pPr>
        <w:pStyle w:val="NoSpacing"/>
        <w:jc w:val="right"/>
      </w:pPr>
      <w:r>
        <w:t>______________________________</w:t>
      </w:r>
    </w:p>
    <w:p w:rsidR="00FF0F0F" w:rsidRDefault="0091004D" w:rsidP="00FF0F0F">
      <w:pPr>
        <w:pStyle w:val="NoSpacing"/>
        <w:jc w:val="right"/>
      </w:pPr>
      <w:sdt>
        <w:sdtPr>
          <w:alias w:val="Select the appropriate prefix"/>
          <w:tag w:val="Prefix"/>
          <w:id w:val="11707803"/>
          <w:placeholder>
            <w:docPart w:val="6A6DE978A9E340799322029104930F95"/>
          </w:placeholder>
          <w:dropDownList>
            <w:listItem w:displayText="[Prefix]" w:value="[Prefix]"/>
            <w:listItem w:displayText="Dr." w:value="Dr."/>
            <w:listItem w:displayText="Mr." w:value="Mr."/>
            <w:listItem w:displayText="Mrs." w:value="Mrs."/>
            <w:listItem w:displayText="Ms." w:value="Ms."/>
          </w:dropDownList>
        </w:sdtPr>
        <w:sdtEndPr/>
        <w:sdtContent>
          <w:r w:rsidR="00C426A2">
            <w:t>Dr.</w:t>
          </w:r>
        </w:sdtContent>
      </w:sdt>
      <w:r w:rsidR="00FF0F0F">
        <w:t xml:space="preserve"> </w:t>
      </w:r>
      <w:sdt>
        <w:sdtPr>
          <w:alias w:val="Click to enter 5th member name"/>
          <w:tag w:val="5th member"/>
          <w:id w:val="11707804"/>
          <w:lock w:val="sdtLocked"/>
          <w:placeholder>
            <w:docPart w:val="7EC8D7C93170496D8C44606F111D3434"/>
          </w:placeholder>
        </w:sdtPr>
        <w:sdtEndPr/>
        <w:sdtContent>
          <w:r w:rsidR="00C426A2">
            <w:t>Barbara Safiejko-Mroczka</w:t>
          </w:r>
        </w:sdtContent>
      </w:sdt>
    </w:p>
    <w:p w:rsidR="00730F0A" w:rsidRDefault="00730F0A" w:rsidP="00730F0A">
      <w:pPr>
        <w:pStyle w:val="NoSpacing"/>
        <w:jc w:val="right"/>
      </w:pPr>
    </w:p>
    <w:p w:rsidR="00730F0A" w:rsidRDefault="00730F0A" w:rsidP="00730F0A">
      <w:pPr>
        <w:pStyle w:val="NoSpacing"/>
        <w:jc w:val="right"/>
      </w:pPr>
    </w:p>
    <w:p w:rsidR="00730F0A" w:rsidRDefault="00730F0A" w:rsidP="00730F0A">
      <w:pPr>
        <w:pStyle w:val="NoSpacing"/>
        <w:jc w:val="center"/>
      </w:pPr>
      <w:r>
        <w:br w:type="page"/>
      </w:r>
    </w:p>
    <w:p w:rsidR="00730F0A" w:rsidRDefault="00730F0A" w:rsidP="00730F0A">
      <w:pPr>
        <w:pStyle w:val="NoSpacing"/>
        <w:jc w:val="center"/>
      </w:pPr>
    </w:p>
    <w:p w:rsidR="00730F0A" w:rsidRDefault="00730F0A" w:rsidP="00730F0A">
      <w:pPr>
        <w:pStyle w:val="NoSpacing"/>
        <w:jc w:val="center"/>
      </w:pPr>
    </w:p>
    <w:p w:rsidR="00730F0A" w:rsidRDefault="00730F0A" w:rsidP="00730F0A">
      <w:pPr>
        <w:pStyle w:val="NoSpacing"/>
        <w:jc w:val="center"/>
      </w:pPr>
    </w:p>
    <w:p w:rsidR="00730F0A" w:rsidRDefault="00730F0A" w:rsidP="00730F0A">
      <w:pPr>
        <w:pStyle w:val="NoSpacing"/>
        <w:jc w:val="center"/>
      </w:pPr>
    </w:p>
    <w:p w:rsidR="00730F0A" w:rsidRDefault="00730F0A" w:rsidP="00730F0A">
      <w:pPr>
        <w:pStyle w:val="NoSpacing"/>
        <w:jc w:val="center"/>
      </w:pPr>
    </w:p>
    <w:p w:rsidR="00730F0A" w:rsidRDefault="00730F0A" w:rsidP="00730F0A">
      <w:pPr>
        <w:pStyle w:val="NoSpacing"/>
        <w:jc w:val="center"/>
      </w:pPr>
    </w:p>
    <w:p w:rsidR="00730F0A" w:rsidRDefault="00730F0A" w:rsidP="00730F0A">
      <w:pPr>
        <w:pStyle w:val="NoSpacing"/>
        <w:jc w:val="center"/>
      </w:pPr>
    </w:p>
    <w:p w:rsidR="00730F0A" w:rsidRDefault="00730F0A" w:rsidP="00730F0A">
      <w:pPr>
        <w:pStyle w:val="NoSpacing"/>
        <w:jc w:val="center"/>
      </w:pPr>
    </w:p>
    <w:p w:rsidR="00730F0A" w:rsidRDefault="00730F0A" w:rsidP="00730F0A">
      <w:pPr>
        <w:pStyle w:val="NoSpacing"/>
        <w:jc w:val="center"/>
      </w:pPr>
    </w:p>
    <w:p w:rsidR="00730F0A" w:rsidRDefault="00730F0A" w:rsidP="00730F0A">
      <w:pPr>
        <w:pStyle w:val="NoSpacing"/>
        <w:jc w:val="center"/>
      </w:pPr>
    </w:p>
    <w:p w:rsidR="00730F0A" w:rsidRDefault="00730F0A" w:rsidP="00730F0A">
      <w:pPr>
        <w:pStyle w:val="NoSpacing"/>
        <w:jc w:val="center"/>
      </w:pPr>
    </w:p>
    <w:p w:rsidR="00730F0A" w:rsidRDefault="00730F0A" w:rsidP="00730F0A">
      <w:pPr>
        <w:pStyle w:val="NoSpacing"/>
        <w:jc w:val="center"/>
      </w:pPr>
    </w:p>
    <w:p w:rsidR="00730F0A" w:rsidRDefault="00730F0A" w:rsidP="00730F0A">
      <w:pPr>
        <w:pStyle w:val="NoSpacing"/>
        <w:jc w:val="center"/>
      </w:pPr>
    </w:p>
    <w:p w:rsidR="00730F0A" w:rsidRDefault="00730F0A" w:rsidP="00730F0A">
      <w:pPr>
        <w:pStyle w:val="NoSpacing"/>
        <w:jc w:val="center"/>
      </w:pPr>
    </w:p>
    <w:p w:rsidR="00730F0A" w:rsidRDefault="00730F0A" w:rsidP="00730F0A">
      <w:pPr>
        <w:pStyle w:val="NoSpacing"/>
        <w:jc w:val="center"/>
      </w:pPr>
    </w:p>
    <w:p w:rsidR="00730F0A" w:rsidRDefault="00730F0A" w:rsidP="00730F0A">
      <w:pPr>
        <w:pStyle w:val="NoSpacing"/>
        <w:jc w:val="center"/>
      </w:pPr>
    </w:p>
    <w:p w:rsidR="00730F0A" w:rsidRDefault="00730F0A" w:rsidP="00730F0A">
      <w:pPr>
        <w:pStyle w:val="NoSpacing"/>
        <w:jc w:val="center"/>
      </w:pPr>
    </w:p>
    <w:p w:rsidR="00730F0A" w:rsidRDefault="00730F0A" w:rsidP="00730F0A">
      <w:pPr>
        <w:pStyle w:val="NoSpacing"/>
        <w:jc w:val="center"/>
      </w:pPr>
    </w:p>
    <w:p w:rsidR="00730F0A" w:rsidRDefault="00730F0A" w:rsidP="00730F0A">
      <w:pPr>
        <w:pStyle w:val="NoSpacing"/>
        <w:jc w:val="center"/>
      </w:pPr>
    </w:p>
    <w:p w:rsidR="00730F0A" w:rsidRDefault="00730F0A" w:rsidP="00730F0A">
      <w:pPr>
        <w:pStyle w:val="NoSpacing"/>
        <w:jc w:val="center"/>
      </w:pPr>
    </w:p>
    <w:p w:rsidR="00730F0A" w:rsidRDefault="00730F0A" w:rsidP="00730F0A">
      <w:pPr>
        <w:pStyle w:val="NoSpacing"/>
        <w:jc w:val="center"/>
      </w:pPr>
    </w:p>
    <w:p w:rsidR="00730F0A" w:rsidRDefault="00730F0A" w:rsidP="00730F0A">
      <w:pPr>
        <w:pStyle w:val="NoSpacing"/>
        <w:jc w:val="center"/>
      </w:pPr>
    </w:p>
    <w:p w:rsidR="00730F0A" w:rsidRDefault="00730F0A" w:rsidP="00730F0A">
      <w:pPr>
        <w:pStyle w:val="NoSpacing"/>
        <w:jc w:val="center"/>
      </w:pPr>
    </w:p>
    <w:p w:rsidR="00730F0A" w:rsidRDefault="00730F0A" w:rsidP="00730F0A">
      <w:pPr>
        <w:pStyle w:val="NoSpacing"/>
        <w:jc w:val="center"/>
      </w:pPr>
    </w:p>
    <w:p w:rsidR="00730F0A" w:rsidRDefault="00730F0A" w:rsidP="00730F0A">
      <w:pPr>
        <w:pStyle w:val="NoSpacing"/>
        <w:jc w:val="center"/>
      </w:pPr>
    </w:p>
    <w:p w:rsidR="00730F0A" w:rsidRDefault="00730F0A" w:rsidP="00730F0A">
      <w:pPr>
        <w:pStyle w:val="NoSpacing"/>
        <w:jc w:val="center"/>
      </w:pPr>
    </w:p>
    <w:p w:rsidR="00730F0A" w:rsidRDefault="00730F0A" w:rsidP="00730F0A">
      <w:pPr>
        <w:pStyle w:val="NoSpacing"/>
        <w:jc w:val="center"/>
      </w:pPr>
    </w:p>
    <w:p w:rsidR="00730F0A" w:rsidRDefault="00730F0A" w:rsidP="00730F0A">
      <w:pPr>
        <w:pStyle w:val="NoSpacing"/>
        <w:jc w:val="center"/>
      </w:pPr>
    </w:p>
    <w:p w:rsidR="00730F0A" w:rsidRDefault="00730F0A" w:rsidP="00730F0A">
      <w:pPr>
        <w:pStyle w:val="NoSpacing"/>
        <w:jc w:val="center"/>
      </w:pPr>
    </w:p>
    <w:p w:rsidR="00730F0A" w:rsidRDefault="00730F0A" w:rsidP="00730F0A">
      <w:pPr>
        <w:pStyle w:val="NoSpacing"/>
        <w:jc w:val="center"/>
      </w:pPr>
    </w:p>
    <w:p w:rsidR="00730F0A" w:rsidRDefault="00730F0A" w:rsidP="00730F0A">
      <w:pPr>
        <w:pStyle w:val="NoSpacing"/>
        <w:jc w:val="center"/>
      </w:pPr>
    </w:p>
    <w:p w:rsidR="00730F0A" w:rsidRDefault="00730F0A" w:rsidP="00730F0A">
      <w:pPr>
        <w:pStyle w:val="NoSpacing"/>
        <w:jc w:val="center"/>
      </w:pPr>
    </w:p>
    <w:p w:rsidR="00730F0A" w:rsidRDefault="00730F0A" w:rsidP="00730F0A">
      <w:pPr>
        <w:pStyle w:val="NoSpacing"/>
        <w:jc w:val="center"/>
      </w:pPr>
    </w:p>
    <w:p w:rsidR="00730F0A" w:rsidRDefault="00730F0A" w:rsidP="00730F0A">
      <w:pPr>
        <w:pStyle w:val="NoSpacing"/>
        <w:jc w:val="center"/>
      </w:pPr>
    </w:p>
    <w:p w:rsidR="00730F0A" w:rsidRDefault="00730F0A" w:rsidP="00730F0A">
      <w:pPr>
        <w:pStyle w:val="NoSpacing"/>
        <w:jc w:val="center"/>
      </w:pPr>
    </w:p>
    <w:p w:rsidR="00730F0A" w:rsidRDefault="00730F0A" w:rsidP="00730F0A">
      <w:pPr>
        <w:pStyle w:val="NoSpacing"/>
        <w:jc w:val="center"/>
      </w:pPr>
    </w:p>
    <w:p w:rsidR="00730F0A" w:rsidRDefault="00730F0A" w:rsidP="00730F0A">
      <w:pPr>
        <w:pStyle w:val="NoSpacing"/>
        <w:jc w:val="center"/>
      </w:pPr>
    </w:p>
    <w:p w:rsidR="00730F0A" w:rsidRDefault="00730F0A" w:rsidP="00730F0A">
      <w:pPr>
        <w:pStyle w:val="NoSpacing"/>
        <w:jc w:val="center"/>
      </w:pPr>
    </w:p>
    <w:p w:rsidR="00730F0A" w:rsidRDefault="00730F0A" w:rsidP="00730F0A">
      <w:pPr>
        <w:pStyle w:val="NoSpacing"/>
        <w:jc w:val="center"/>
      </w:pPr>
    </w:p>
    <w:p w:rsidR="00730F0A" w:rsidRDefault="00730F0A" w:rsidP="00730F0A">
      <w:pPr>
        <w:pStyle w:val="NoSpacing"/>
        <w:jc w:val="center"/>
      </w:pPr>
    </w:p>
    <w:p w:rsidR="00730F0A" w:rsidRDefault="00730F0A" w:rsidP="00730F0A">
      <w:pPr>
        <w:pStyle w:val="NoSpacing"/>
        <w:jc w:val="center"/>
      </w:pPr>
    </w:p>
    <w:p w:rsidR="00730F0A" w:rsidRDefault="00730F0A" w:rsidP="00730F0A">
      <w:pPr>
        <w:pStyle w:val="NoSpacing"/>
        <w:jc w:val="center"/>
      </w:pPr>
    </w:p>
    <w:p w:rsidR="00730F0A" w:rsidRDefault="0091004D" w:rsidP="00730F0A">
      <w:pPr>
        <w:pStyle w:val="NoSpacing"/>
        <w:jc w:val="center"/>
      </w:pPr>
      <w:sdt>
        <w:sdtPr>
          <w:id w:val="30091877"/>
          <w:lock w:val="contentLocked"/>
          <w:placeholder>
            <w:docPart w:val="A81F602006EA4C16A9F3206BB0D96450"/>
          </w:placeholder>
          <w:group/>
        </w:sdtPr>
        <w:sdtEndPr/>
        <w:sdtContent>
          <w:r w:rsidR="00730F0A">
            <w:t>© Copyright by</w:t>
          </w:r>
        </w:sdtContent>
      </w:sdt>
      <w:r w:rsidR="00730F0A">
        <w:t xml:space="preserve"> </w:t>
      </w:r>
      <w:sdt>
        <w:sdtPr>
          <w:alias w:val="Click here to enter your name (must match University records)"/>
          <w:tag w:val="Click here to enter your name (must match University records)"/>
          <w:id w:val="2590303"/>
          <w:lock w:val="sdtLocked"/>
          <w:placeholder>
            <w:docPart w:val="A81F602006EA4C16A9F3206BB0D96450"/>
          </w:placeholder>
        </w:sdtPr>
        <w:sdtEndPr>
          <w:rPr>
            <w:caps/>
          </w:rPr>
        </w:sdtEndPr>
        <w:sdtContent>
          <w:r w:rsidR="00C426A2">
            <w:rPr>
              <w:caps/>
            </w:rPr>
            <w:t>John J. Krais</w:t>
          </w:r>
        </w:sdtContent>
      </w:sdt>
      <w:r w:rsidR="00730F0A">
        <w:t xml:space="preserve"> </w:t>
      </w:r>
      <w:sdt>
        <w:sdtPr>
          <w:alias w:val="Click to enter the year you are depositing thesis"/>
          <w:tag w:val="Click to enter the year you are depositing thesis"/>
          <w:id w:val="2590304"/>
          <w:lock w:val="sdtLocked"/>
          <w:placeholder>
            <w:docPart w:val="A81F602006EA4C16A9F3206BB0D96450"/>
          </w:placeholder>
        </w:sdtPr>
        <w:sdtEndPr/>
        <w:sdtContent>
          <w:r w:rsidR="00995C7C">
            <w:t>2014</w:t>
          </w:r>
        </w:sdtContent>
      </w:sdt>
    </w:p>
    <w:p w:rsidR="00730F0A" w:rsidRDefault="00730F0A" w:rsidP="00730F0A">
      <w:pPr>
        <w:pStyle w:val="NoSpacing"/>
        <w:jc w:val="center"/>
      </w:pPr>
      <w:r>
        <w:t>All Rights Reserved.</w:t>
      </w:r>
    </w:p>
    <w:p w:rsidR="008E1C26" w:rsidRDefault="006F10CE" w:rsidP="008E1C26">
      <w:pPr>
        <w:sectPr w:rsidR="008E1C26" w:rsidSect="003A060D">
          <w:pgSz w:w="12240" w:h="15840" w:code="1"/>
          <w:pgMar w:top="1440" w:right="1440" w:bottom="1440" w:left="2304" w:header="720" w:footer="720" w:gutter="0"/>
          <w:cols w:space="720"/>
          <w:docGrid w:linePitch="360"/>
        </w:sectPr>
      </w:pPr>
      <w:r>
        <w:br w:type="page"/>
      </w:r>
    </w:p>
    <w:p w:rsidR="008E1C26" w:rsidRDefault="00775701" w:rsidP="00CA60D6">
      <w:pPr>
        <w:pStyle w:val="Heading1"/>
      </w:pPr>
      <w:bookmarkStart w:id="0" w:name="_Toc310579464"/>
      <w:bookmarkStart w:id="1" w:name="_Toc400996561"/>
      <w:r>
        <w:lastRenderedPageBreak/>
        <w:t>Acknowledgements</w:t>
      </w:r>
      <w:bookmarkEnd w:id="0"/>
      <w:bookmarkEnd w:id="1"/>
    </w:p>
    <w:p w:rsidR="005579BD" w:rsidRDefault="005579BD" w:rsidP="005579BD">
      <w:pPr>
        <w:ind w:firstLine="720"/>
      </w:pPr>
      <w:r>
        <w:t xml:space="preserve">I would like to thank my committee, Dr. Nollert, </w:t>
      </w:r>
      <w:r w:rsidR="005C304C">
        <w:t xml:space="preserve">Dr. Sikavitsas, Dr. Ramesh, </w:t>
      </w:r>
      <w:r>
        <w:t>Dr. Safiejko-Mroczka, and Dr. Harrison</w:t>
      </w:r>
      <w:r w:rsidR="00556927">
        <w:t>,</w:t>
      </w:r>
      <w:r>
        <w:t xml:space="preserve"> for the support and guidance throughout this project.</w:t>
      </w:r>
      <w:r w:rsidR="00CB049F">
        <w:t xml:space="preserve">  </w:t>
      </w:r>
      <w:r w:rsidR="00B85D1E">
        <w:t>The courses, project assistance, and lab</w:t>
      </w:r>
      <w:r w:rsidR="005C304C">
        <w:t>oratory</w:t>
      </w:r>
      <w:r w:rsidR="00B85D1E">
        <w:t xml:space="preserve"> </w:t>
      </w:r>
      <w:r w:rsidR="00E015CF">
        <w:t>equipment</w:t>
      </w:r>
      <w:r w:rsidR="00B85D1E">
        <w:t xml:space="preserve"> have all been incredibly valuable.  </w:t>
      </w:r>
      <w:r w:rsidR="0092085D">
        <w:t>Dr. Harrison has been an excellent advisor and a pleasure to work under.  I am very thankful for all the insight and support provided throughout the entire project.</w:t>
      </w:r>
    </w:p>
    <w:p w:rsidR="005579BD" w:rsidRDefault="005579BD" w:rsidP="005579BD">
      <w:pPr>
        <w:ind w:firstLine="720"/>
      </w:pPr>
      <w:r>
        <w:t xml:space="preserve">I greatly appreciate the Stephenson Cancer Center and its core facilities, specifically the Tissue Pathology Laboratory and the Molecular Imaging Core.  </w:t>
      </w:r>
      <w:r w:rsidR="00E015CF">
        <w:t xml:space="preserve">Dr. Kar-Ming Fung and </w:t>
      </w:r>
      <w:r>
        <w:t>Sheeja Aravindan w</w:t>
      </w:r>
      <w:r w:rsidR="00E015CF">
        <w:t>ere</w:t>
      </w:r>
      <w:r>
        <w:t xml:space="preserve"> instrumental in all of the tissue processing and immunohistochemistry.  Dr. Rajagopal Ramesh and his laboratory have provided great assistance with use of the imaging equipment as well as other aspects of the project, including the transfection of the 4T1 cells to express TdTomato and Luciferase.  </w:t>
      </w:r>
      <w:r w:rsidR="00B85D1E">
        <w:t>I would also like to thank the Noble Microscopy La</w:t>
      </w:r>
      <w:r w:rsidR="00470DD2">
        <w:t>boratory at the Norman campus of the</w:t>
      </w:r>
      <w:r w:rsidR="00B85D1E">
        <w:t xml:space="preserve"> University of Oklahoma, particularly Dr. Ben Smith for enormous support with the confocal microscopy studies.</w:t>
      </w:r>
      <w:r w:rsidR="0092085D">
        <w:t xml:space="preserve">  The core facilities at the University of Oklahoma and the Health Sciences </w:t>
      </w:r>
      <w:r w:rsidR="00470DD2">
        <w:t xml:space="preserve">Center </w:t>
      </w:r>
      <w:r w:rsidR="0092085D">
        <w:t>have been hugely beneficial towards the collection of strong data</w:t>
      </w:r>
      <w:r w:rsidR="00556927">
        <w:t>,</w:t>
      </w:r>
      <w:r w:rsidR="0092085D">
        <w:t xml:space="preserve"> and I would like to thank all of the people involved.</w:t>
      </w:r>
      <w:r w:rsidR="005C304C" w:rsidRPr="005C304C">
        <w:t xml:space="preserve"> </w:t>
      </w:r>
      <w:r w:rsidR="005C304C">
        <w:t xml:space="preserve"> </w:t>
      </w:r>
      <w:r w:rsidR="00547641">
        <w:t xml:space="preserve">In addition, I would like to thank Dr. Carla Kurkjian of the Stephenson Cancer Center for the guidance she provided.  </w:t>
      </w:r>
      <w:r w:rsidR="005C304C">
        <w:t xml:space="preserve">The staff of the Chemical, Biological, and Materials Engineering office also deserves recognition for all of the assistance provided throughout the duration of the project, particularly when orders did not go as planned.  </w:t>
      </w:r>
    </w:p>
    <w:p w:rsidR="00ED36DE" w:rsidRDefault="0092085D" w:rsidP="005579BD">
      <w:pPr>
        <w:ind w:firstLine="720"/>
      </w:pPr>
      <w:r>
        <w:lastRenderedPageBreak/>
        <w:t xml:space="preserve">Colleagues in the Harrison laboratory, specifically </w:t>
      </w:r>
      <w:r w:rsidR="00B85D1E">
        <w:t>Brent Van Rite</w:t>
      </w:r>
      <w:r w:rsidR="005C304C">
        <w:t xml:space="preserve">, Yoann Royet, </w:t>
      </w:r>
      <w:r>
        <w:t>Needa Virani</w:t>
      </w:r>
      <w:r w:rsidR="005C304C">
        <w:t>, and Q Nguyen</w:t>
      </w:r>
      <w:r>
        <w:t xml:space="preserve"> </w:t>
      </w:r>
      <w:r w:rsidR="00B85D1E">
        <w:t>have provided significant assistance at various points throughout this project</w:t>
      </w:r>
      <w:r w:rsidR="00170E12">
        <w:t xml:space="preserve"> and I am very grateful for their help</w:t>
      </w:r>
      <w:r w:rsidR="00B85D1E">
        <w:t xml:space="preserve">.  Additionally, </w:t>
      </w:r>
      <w:bookmarkStart w:id="2" w:name="_GoBack"/>
      <w:bookmarkEnd w:id="2"/>
      <w:r w:rsidR="00170E12">
        <w:t>Brandon Engebretson</w:t>
      </w:r>
      <w:r w:rsidR="009440EF">
        <w:t xml:space="preserve">, </w:t>
      </w:r>
      <w:r w:rsidR="00170E12">
        <w:t>Mathilde Mouchiroud</w:t>
      </w:r>
      <w:r w:rsidR="009440EF">
        <w:t xml:space="preserve">, Alex Houzelle, and Etienne </w:t>
      </w:r>
      <w:proofErr w:type="spellStart"/>
      <w:r w:rsidR="009440EF">
        <w:t>Bendjebbar</w:t>
      </w:r>
      <w:proofErr w:type="spellEnd"/>
      <w:r w:rsidR="00B85D1E">
        <w:t xml:space="preserve"> </w:t>
      </w:r>
      <w:r w:rsidR="00170E12">
        <w:t>went out of their way to provide training and an extra set of hands on a number of occasions for which I am also incredibly thankful.</w:t>
      </w:r>
      <w:r>
        <w:t xml:space="preserve">  </w:t>
      </w:r>
      <w:r w:rsidR="005C304C">
        <w:t>Many of my colleagues were also great friends among others at the University of Oklahoma, back home in Pennsylvania, and abroad without whose support I would not have been able to succeed</w:t>
      </w:r>
      <w:r w:rsidR="009440EF">
        <w:t xml:space="preserve">.  </w:t>
      </w:r>
      <w:r w:rsidR="009D1680">
        <w:t xml:space="preserve">In addition to those that helped directly with the </w:t>
      </w:r>
      <w:proofErr w:type="spellStart"/>
      <w:r w:rsidR="009D1680">
        <w:t>labwork</w:t>
      </w:r>
      <w:proofErr w:type="spellEnd"/>
      <w:r w:rsidR="009D1680">
        <w:t xml:space="preserve">, </w:t>
      </w:r>
      <w:r w:rsidR="009440EF">
        <w:t xml:space="preserve">I would especially like to thank the friends at OU that helped me through the long hours and weekend work: Marine Le Ray, </w:t>
      </w:r>
      <w:r w:rsidR="00AD6F18">
        <w:t xml:space="preserve">Theresa Ashley, </w:t>
      </w:r>
      <w:r w:rsidR="009440EF">
        <w:t xml:space="preserve">Jaclyn Brennan, </w:t>
      </w:r>
      <w:r w:rsidR="009D1680">
        <w:t xml:space="preserve">Arthur Wendling, Fabien Pariot, </w:t>
      </w:r>
      <w:proofErr w:type="spellStart"/>
      <w:r w:rsidR="009440EF">
        <w:t>Ginn</w:t>
      </w:r>
      <w:proofErr w:type="spellEnd"/>
      <w:r w:rsidR="009440EF">
        <w:t xml:space="preserve"> </w:t>
      </w:r>
      <w:proofErr w:type="spellStart"/>
      <w:r w:rsidR="009440EF">
        <w:t>Lefeuvre</w:t>
      </w:r>
      <w:proofErr w:type="spellEnd"/>
      <w:r w:rsidR="009440EF">
        <w:t xml:space="preserve">, </w:t>
      </w:r>
      <w:r w:rsidR="009D1680">
        <w:t xml:space="preserve">Jon </w:t>
      </w:r>
      <w:proofErr w:type="spellStart"/>
      <w:r w:rsidR="009D1680">
        <w:t>Gersinger</w:t>
      </w:r>
      <w:proofErr w:type="spellEnd"/>
      <w:r w:rsidR="009D1680">
        <w:t xml:space="preserve">, </w:t>
      </w:r>
      <w:r w:rsidR="009440EF">
        <w:t xml:space="preserve">Matt Wulfers, Rachel Dreher, Jeff Fontenot, </w:t>
      </w:r>
      <w:r w:rsidR="00470DD2">
        <w:t xml:space="preserve">Alex </w:t>
      </w:r>
      <w:proofErr w:type="spellStart"/>
      <w:r w:rsidR="00470DD2">
        <w:t>Xausa</w:t>
      </w:r>
      <w:proofErr w:type="spellEnd"/>
      <w:r w:rsidR="00470DD2">
        <w:t xml:space="preserve">, Sam </w:t>
      </w:r>
      <w:proofErr w:type="spellStart"/>
      <w:r w:rsidR="00470DD2">
        <w:t>Papus</w:t>
      </w:r>
      <w:proofErr w:type="spellEnd"/>
      <w:r w:rsidR="00470DD2">
        <w:t xml:space="preserve">, Victor </w:t>
      </w:r>
      <w:proofErr w:type="spellStart"/>
      <w:r w:rsidR="00470DD2">
        <w:t>Vayssiere</w:t>
      </w:r>
      <w:proofErr w:type="spellEnd"/>
      <w:r w:rsidR="00470DD2">
        <w:t xml:space="preserve">, </w:t>
      </w:r>
      <w:proofErr w:type="spellStart"/>
      <w:r w:rsidR="00470DD2">
        <w:t>Aurelien</w:t>
      </w:r>
      <w:proofErr w:type="spellEnd"/>
      <w:r w:rsidR="00470DD2">
        <w:t xml:space="preserve"> </w:t>
      </w:r>
      <w:proofErr w:type="spellStart"/>
      <w:r w:rsidR="00470DD2">
        <w:t>Collange</w:t>
      </w:r>
      <w:proofErr w:type="spellEnd"/>
      <w:r w:rsidR="00470DD2">
        <w:t xml:space="preserve">, </w:t>
      </w:r>
      <w:r w:rsidR="009440EF">
        <w:t>and others</w:t>
      </w:r>
      <w:r w:rsidR="005C304C">
        <w:t>.  Finally, I would like to thank my</w:t>
      </w:r>
      <w:r w:rsidR="009D1680">
        <w:t xml:space="preserve"> parents</w:t>
      </w:r>
      <w:r w:rsidR="005C304C">
        <w:t xml:space="preserve">, John and Janelle, </w:t>
      </w:r>
      <w:r w:rsidR="009D1680">
        <w:t xml:space="preserve">and sisters, </w:t>
      </w:r>
      <w:proofErr w:type="spellStart"/>
      <w:r w:rsidR="009D1680">
        <w:t>Ryann</w:t>
      </w:r>
      <w:proofErr w:type="spellEnd"/>
      <w:r w:rsidR="009D1680">
        <w:t xml:space="preserve"> and Julie, </w:t>
      </w:r>
      <w:r w:rsidR="005C304C">
        <w:t>for the continuous love, support, and encouragement.</w:t>
      </w:r>
    </w:p>
    <w:p w:rsidR="00775701" w:rsidRDefault="00775701" w:rsidP="00CA60D6">
      <w:pPr>
        <w:pStyle w:val="Title"/>
      </w:pPr>
      <w:r>
        <w:br w:type="page"/>
      </w:r>
      <w:r>
        <w:lastRenderedPageBreak/>
        <w:t xml:space="preserve">Table of </w:t>
      </w:r>
      <w:r w:rsidRPr="00775701">
        <w:t>Contents</w:t>
      </w:r>
    </w:p>
    <w:p w:rsidR="00BE1718" w:rsidRDefault="00F7122D">
      <w:pPr>
        <w:pStyle w:val="TOC1"/>
        <w:rPr>
          <w:rFonts w:eastAsiaTheme="minorEastAsia" w:cstheme="minorBidi"/>
          <w:noProof/>
          <w:sz w:val="22"/>
          <w:szCs w:val="22"/>
          <w:lang w:bidi="ar-SA"/>
        </w:rPr>
      </w:pPr>
      <w:r>
        <w:fldChar w:fldCharType="begin"/>
      </w:r>
      <w:r w:rsidR="000F56FF">
        <w:instrText xml:space="preserve"> TOC \o "3-3" \h \z \t "Heading 1,1,Heading 2,2,Chapter,1" </w:instrText>
      </w:r>
      <w:r>
        <w:fldChar w:fldCharType="separate"/>
      </w:r>
      <w:hyperlink w:anchor="_Toc400996561" w:history="1">
        <w:r w:rsidR="00BE1718" w:rsidRPr="002569F2">
          <w:rPr>
            <w:rStyle w:val="Hyperlink"/>
            <w:noProof/>
          </w:rPr>
          <w:t>Acknowledgements</w:t>
        </w:r>
        <w:r w:rsidR="00BE1718">
          <w:rPr>
            <w:noProof/>
            <w:webHidden/>
          </w:rPr>
          <w:tab/>
        </w:r>
        <w:r w:rsidR="00BE1718">
          <w:rPr>
            <w:noProof/>
            <w:webHidden/>
          </w:rPr>
          <w:fldChar w:fldCharType="begin"/>
        </w:r>
        <w:r w:rsidR="00BE1718">
          <w:rPr>
            <w:noProof/>
            <w:webHidden/>
          </w:rPr>
          <w:instrText xml:space="preserve"> PAGEREF _Toc400996561 \h </w:instrText>
        </w:r>
        <w:r w:rsidR="00BE1718">
          <w:rPr>
            <w:noProof/>
            <w:webHidden/>
          </w:rPr>
        </w:r>
        <w:r w:rsidR="00BE1718">
          <w:rPr>
            <w:noProof/>
            <w:webHidden/>
          </w:rPr>
          <w:fldChar w:fldCharType="separate"/>
        </w:r>
        <w:r w:rsidR="00481309">
          <w:rPr>
            <w:noProof/>
            <w:webHidden/>
          </w:rPr>
          <w:t>iv</w:t>
        </w:r>
        <w:r w:rsidR="00BE1718">
          <w:rPr>
            <w:noProof/>
            <w:webHidden/>
          </w:rPr>
          <w:fldChar w:fldCharType="end"/>
        </w:r>
      </w:hyperlink>
    </w:p>
    <w:p w:rsidR="00BE1718" w:rsidRDefault="0091004D">
      <w:pPr>
        <w:pStyle w:val="TOC1"/>
        <w:rPr>
          <w:rFonts w:eastAsiaTheme="minorEastAsia" w:cstheme="minorBidi"/>
          <w:noProof/>
          <w:sz w:val="22"/>
          <w:szCs w:val="22"/>
          <w:lang w:bidi="ar-SA"/>
        </w:rPr>
      </w:pPr>
      <w:hyperlink w:anchor="_Toc400996562" w:history="1">
        <w:r w:rsidR="00BE1718" w:rsidRPr="002569F2">
          <w:rPr>
            <w:rStyle w:val="Hyperlink"/>
            <w:noProof/>
          </w:rPr>
          <w:t>List of Tables</w:t>
        </w:r>
        <w:r w:rsidR="00BE1718">
          <w:rPr>
            <w:noProof/>
            <w:webHidden/>
          </w:rPr>
          <w:tab/>
        </w:r>
        <w:r w:rsidR="00BE1718">
          <w:rPr>
            <w:noProof/>
            <w:webHidden/>
          </w:rPr>
          <w:fldChar w:fldCharType="begin"/>
        </w:r>
        <w:r w:rsidR="00BE1718">
          <w:rPr>
            <w:noProof/>
            <w:webHidden/>
          </w:rPr>
          <w:instrText xml:space="preserve"> PAGEREF _Toc400996562 \h </w:instrText>
        </w:r>
        <w:r w:rsidR="00BE1718">
          <w:rPr>
            <w:noProof/>
            <w:webHidden/>
          </w:rPr>
        </w:r>
        <w:r w:rsidR="00BE1718">
          <w:rPr>
            <w:noProof/>
            <w:webHidden/>
          </w:rPr>
          <w:fldChar w:fldCharType="separate"/>
        </w:r>
        <w:r w:rsidR="00481309">
          <w:rPr>
            <w:noProof/>
            <w:webHidden/>
          </w:rPr>
          <w:t>xiv</w:t>
        </w:r>
        <w:r w:rsidR="00BE1718">
          <w:rPr>
            <w:noProof/>
            <w:webHidden/>
          </w:rPr>
          <w:fldChar w:fldCharType="end"/>
        </w:r>
      </w:hyperlink>
    </w:p>
    <w:p w:rsidR="00BE1718" w:rsidRDefault="0091004D">
      <w:pPr>
        <w:pStyle w:val="TOC1"/>
        <w:rPr>
          <w:rFonts w:eastAsiaTheme="minorEastAsia" w:cstheme="minorBidi"/>
          <w:noProof/>
          <w:sz w:val="22"/>
          <w:szCs w:val="22"/>
          <w:lang w:bidi="ar-SA"/>
        </w:rPr>
      </w:pPr>
      <w:hyperlink w:anchor="_Toc400996563" w:history="1">
        <w:r w:rsidR="00BE1718" w:rsidRPr="002569F2">
          <w:rPr>
            <w:rStyle w:val="Hyperlink"/>
            <w:noProof/>
          </w:rPr>
          <w:t>List of Figures</w:t>
        </w:r>
        <w:r w:rsidR="00BE1718">
          <w:rPr>
            <w:noProof/>
            <w:webHidden/>
          </w:rPr>
          <w:tab/>
        </w:r>
        <w:r w:rsidR="00BE1718">
          <w:rPr>
            <w:noProof/>
            <w:webHidden/>
          </w:rPr>
          <w:fldChar w:fldCharType="begin"/>
        </w:r>
        <w:r w:rsidR="00BE1718">
          <w:rPr>
            <w:noProof/>
            <w:webHidden/>
          </w:rPr>
          <w:instrText xml:space="preserve"> PAGEREF _Toc400996563 \h </w:instrText>
        </w:r>
        <w:r w:rsidR="00BE1718">
          <w:rPr>
            <w:noProof/>
            <w:webHidden/>
          </w:rPr>
        </w:r>
        <w:r w:rsidR="00BE1718">
          <w:rPr>
            <w:noProof/>
            <w:webHidden/>
          </w:rPr>
          <w:fldChar w:fldCharType="separate"/>
        </w:r>
        <w:r w:rsidR="00481309">
          <w:rPr>
            <w:noProof/>
            <w:webHidden/>
          </w:rPr>
          <w:t>xvi</w:t>
        </w:r>
        <w:r w:rsidR="00BE1718">
          <w:rPr>
            <w:noProof/>
            <w:webHidden/>
          </w:rPr>
          <w:fldChar w:fldCharType="end"/>
        </w:r>
      </w:hyperlink>
    </w:p>
    <w:p w:rsidR="00BE1718" w:rsidRDefault="0091004D">
      <w:pPr>
        <w:pStyle w:val="TOC1"/>
        <w:rPr>
          <w:rFonts w:eastAsiaTheme="minorEastAsia" w:cstheme="minorBidi"/>
          <w:noProof/>
          <w:sz w:val="22"/>
          <w:szCs w:val="22"/>
          <w:lang w:bidi="ar-SA"/>
        </w:rPr>
      </w:pPr>
      <w:hyperlink w:anchor="_Toc400996564" w:history="1">
        <w:r w:rsidR="00BE1718" w:rsidRPr="002569F2">
          <w:rPr>
            <w:rStyle w:val="Hyperlink"/>
            <w:noProof/>
          </w:rPr>
          <w:t>Abstract</w:t>
        </w:r>
        <w:r w:rsidR="00BE1718">
          <w:rPr>
            <w:noProof/>
            <w:webHidden/>
          </w:rPr>
          <w:tab/>
        </w:r>
        <w:r w:rsidR="00BE1718">
          <w:rPr>
            <w:noProof/>
            <w:webHidden/>
          </w:rPr>
          <w:fldChar w:fldCharType="begin"/>
        </w:r>
        <w:r w:rsidR="00BE1718">
          <w:rPr>
            <w:noProof/>
            <w:webHidden/>
          </w:rPr>
          <w:instrText xml:space="preserve"> PAGEREF _Toc400996564 \h </w:instrText>
        </w:r>
        <w:r w:rsidR="00BE1718">
          <w:rPr>
            <w:noProof/>
            <w:webHidden/>
          </w:rPr>
        </w:r>
        <w:r w:rsidR="00BE1718">
          <w:rPr>
            <w:noProof/>
            <w:webHidden/>
          </w:rPr>
          <w:fldChar w:fldCharType="separate"/>
        </w:r>
        <w:r w:rsidR="00481309">
          <w:rPr>
            <w:noProof/>
            <w:webHidden/>
          </w:rPr>
          <w:t>xxi</w:t>
        </w:r>
        <w:r w:rsidR="00BE1718">
          <w:rPr>
            <w:noProof/>
            <w:webHidden/>
          </w:rPr>
          <w:fldChar w:fldCharType="end"/>
        </w:r>
      </w:hyperlink>
    </w:p>
    <w:p w:rsidR="00BE1718" w:rsidRDefault="0091004D">
      <w:pPr>
        <w:pStyle w:val="TOC1"/>
        <w:rPr>
          <w:rFonts w:eastAsiaTheme="minorEastAsia" w:cstheme="minorBidi"/>
          <w:noProof/>
          <w:sz w:val="22"/>
          <w:szCs w:val="22"/>
          <w:lang w:bidi="ar-SA"/>
        </w:rPr>
      </w:pPr>
      <w:hyperlink w:anchor="_Toc400996565" w:history="1">
        <w:r w:rsidR="00BE1718" w:rsidRPr="002569F2">
          <w:rPr>
            <w:rStyle w:val="Hyperlink"/>
            <w:noProof/>
          </w:rPr>
          <w:t>Chapter I: Introduction</w:t>
        </w:r>
        <w:r w:rsidR="00BE1718">
          <w:rPr>
            <w:noProof/>
            <w:webHidden/>
          </w:rPr>
          <w:tab/>
        </w:r>
        <w:r w:rsidR="00BE1718">
          <w:rPr>
            <w:noProof/>
            <w:webHidden/>
          </w:rPr>
          <w:fldChar w:fldCharType="begin"/>
        </w:r>
        <w:r w:rsidR="00BE1718">
          <w:rPr>
            <w:noProof/>
            <w:webHidden/>
          </w:rPr>
          <w:instrText xml:space="preserve"> PAGEREF _Toc400996565 \h </w:instrText>
        </w:r>
        <w:r w:rsidR="00BE1718">
          <w:rPr>
            <w:noProof/>
            <w:webHidden/>
          </w:rPr>
        </w:r>
        <w:r w:rsidR="00BE1718">
          <w:rPr>
            <w:noProof/>
            <w:webHidden/>
          </w:rPr>
          <w:fldChar w:fldCharType="separate"/>
        </w:r>
        <w:r w:rsidR="00481309">
          <w:rPr>
            <w:noProof/>
            <w:webHidden/>
          </w:rPr>
          <w:t>1</w:t>
        </w:r>
        <w:r w:rsidR="00BE1718">
          <w:rPr>
            <w:noProof/>
            <w:webHidden/>
          </w:rPr>
          <w:fldChar w:fldCharType="end"/>
        </w:r>
      </w:hyperlink>
    </w:p>
    <w:p w:rsidR="00BE1718" w:rsidRDefault="0091004D">
      <w:pPr>
        <w:pStyle w:val="TOC2"/>
        <w:tabs>
          <w:tab w:val="right" w:leader="dot" w:pos="8486"/>
        </w:tabs>
        <w:rPr>
          <w:rFonts w:eastAsiaTheme="minorEastAsia" w:cstheme="minorBidi"/>
          <w:noProof/>
          <w:sz w:val="22"/>
          <w:szCs w:val="22"/>
          <w:lang w:bidi="ar-SA"/>
        </w:rPr>
      </w:pPr>
      <w:hyperlink w:anchor="_Toc400996566" w:history="1">
        <w:r w:rsidR="00BE1718" w:rsidRPr="002569F2">
          <w:rPr>
            <w:rStyle w:val="Hyperlink"/>
            <w:noProof/>
          </w:rPr>
          <w:t>Breast Cancer Landscape and Project Overview</w:t>
        </w:r>
        <w:r w:rsidR="00BE1718">
          <w:rPr>
            <w:noProof/>
            <w:webHidden/>
          </w:rPr>
          <w:tab/>
        </w:r>
        <w:r w:rsidR="00BE1718">
          <w:rPr>
            <w:noProof/>
            <w:webHidden/>
          </w:rPr>
          <w:fldChar w:fldCharType="begin"/>
        </w:r>
        <w:r w:rsidR="00BE1718">
          <w:rPr>
            <w:noProof/>
            <w:webHidden/>
          </w:rPr>
          <w:instrText xml:space="preserve"> PAGEREF _Toc400996566 \h </w:instrText>
        </w:r>
        <w:r w:rsidR="00BE1718">
          <w:rPr>
            <w:noProof/>
            <w:webHidden/>
          </w:rPr>
        </w:r>
        <w:r w:rsidR="00BE1718">
          <w:rPr>
            <w:noProof/>
            <w:webHidden/>
          </w:rPr>
          <w:fldChar w:fldCharType="separate"/>
        </w:r>
        <w:r w:rsidR="00481309">
          <w:rPr>
            <w:noProof/>
            <w:webHidden/>
          </w:rPr>
          <w:t>1</w:t>
        </w:r>
        <w:r w:rsidR="00BE1718">
          <w:rPr>
            <w:noProof/>
            <w:webHidden/>
          </w:rPr>
          <w:fldChar w:fldCharType="end"/>
        </w:r>
      </w:hyperlink>
    </w:p>
    <w:p w:rsidR="00BE1718" w:rsidRDefault="0091004D">
      <w:pPr>
        <w:pStyle w:val="TOC3"/>
        <w:tabs>
          <w:tab w:val="right" w:leader="dot" w:pos="8486"/>
        </w:tabs>
        <w:rPr>
          <w:rFonts w:eastAsiaTheme="minorEastAsia" w:cstheme="minorBidi"/>
          <w:noProof/>
          <w:sz w:val="22"/>
          <w:szCs w:val="22"/>
          <w:lang w:bidi="ar-SA"/>
        </w:rPr>
      </w:pPr>
      <w:hyperlink w:anchor="_Toc400996567" w:history="1">
        <w:r w:rsidR="00BE1718" w:rsidRPr="002569F2">
          <w:rPr>
            <w:rStyle w:val="Hyperlink"/>
            <w:noProof/>
          </w:rPr>
          <w:t>Impact and Treatment of Breast Cancer</w:t>
        </w:r>
        <w:r w:rsidR="00BE1718">
          <w:rPr>
            <w:noProof/>
            <w:webHidden/>
          </w:rPr>
          <w:tab/>
        </w:r>
        <w:r w:rsidR="00BE1718">
          <w:rPr>
            <w:noProof/>
            <w:webHidden/>
          </w:rPr>
          <w:fldChar w:fldCharType="begin"/>
        </w:r>
        <w:r w:rsidR="00BE1718">
          <w:rPr>
            <w:noProof/>
            <w:webHidden/>
          </w:rPr>
          <w:instrText xml:space="preserve"> PAGEREF _Toc400996567 \h </w:instrText>
        </w:r>
        <w:r w:rsidR="00BE1718">
          <w:rPr>
            <w:noProof/>
            <w:webHidden/>
          </w:rPr>
        </w:r>
        <w:r w:rsidR="00BE1718">
          <w:rPr>
            <w:noProof/>
            <w:webHidden/>
          </w:rPr>
          <w:fldChar w:fldCharType="separate"/>
        </w:r>
        <w:r w:rsidR="00481309">
          <w:rPr>
            <w:noProof/>
            <w:webHidden/>
          </w:rPr>
          <w:t>1</w:t>
        </w:r>
        <w:r w:rsidR="00BE1718">
          <w:rPr>
            <w:noProof/>
            <w:webHidden/>
          </w:rPr>
          <w:fldChar w:fldCharType="end"/>
        </w:r>
      </w:hyperlink>
    </w:p>
    <w:p w:rsidR="00BE1718" w:rsidRDefault="0091004D">
      <w:pPr>
        <w:pStyle w:val="TOC3"/>
        <w:tabs>
          <w:tab w:val="right" w:leader="dot" w:pos="8486"/>
        </w:tabs>
        <w:rPr>
          <w:rFonts w:eastAsiaTheme="minorEastAsia" w:cstheme="minorBidi"/>
          <w:noProof/>
          <w:sz w:val="22"/>
          <w:szCs w:val="22"/>
          <w:lang w:bidi="ar-SA"/>
        </w:rPr>
      </w:pPr>
      <w:hyperlink w:anchor="_Toc400996568" w:history="1">
        <w:r w:rsidR="00BE1718" w:rsidRPr="002569F2">
          <w:rPr>
            <w:rStyle w:val="Hyperlink"/>
            <w:noProof/>
          </w:rPr>
          <w:t>Directed Enzyme Prodrug Strategy</w:t>
        </w:r>
        <w:r w:rsidR="00BE1718">
          <w:rPr>
            <w:noProof/>
            <w:webHidden/>
          </w:rPr>
          <w:tab/>
        </w:r>
        <w:r w:rsidR="00BE1718">
          <w:rPr>
            <w:noProof/>
            <w:webHidden/>
          </w:rPr>
          <w:fldChar w:fldCharType="begin"/>
        </w:r>
        <w:r w:rsidR="00BE1718">
          <w:rPr>
            <w:noProof/>
            <w:webHidden/>
          </w:rPr>
          <w:instrText xml:space="preserve"> PAGEREF _Toc400996568 \h </w:instrText>
        </w:r>
        <w:r w:rsidR="00BE1718">
          <w:rPr>
            <w:noProof/>
            <w:webHidden/>
          </w:rPr>
        </w:r>
        <w:r w:rsidR="00BE1718">
          <w:rPr>
            <w:noProof/>
            <w:webHidden/>
          </w:rPr>
          <w:fldChar w:fldCharType="separate"/>
        </w:r>
        <w:r w:rsidR="00481309">
          <w:rPr>
            <w:noProof/>
            <w:webHidden/>
          </w:rPr>
          <w:t>2</w:t>
        </w:r>
        <w:r w:rsidR="00BE1718">
          <w:rPr>
            <w:noProof/>
            <w:webHidden/>
          </w:rPr>
          <w:fldChar w:fldCharType="end"/>
        </w:r>
      </w:hyperlink>
    </w:p>
    <w:p w:rsidR="00BE1718" w:rsidRDefault="0091004D">
      <w:pPr>
        <w:pStyle w:val="TOC2"/>
        <w:tabs>
          <w:tab w:val="right" w:leader="dot" w:pos="8486"/>
        </w:tabs>
        <w:rPr>
          <w:rFonts w:eastAsiaTheme="minorEastAsia" w:cstheme="minorBidi"/>
          <w:noProof/>
          <w:sz w:val="22"/>
          <w:szCs w:val="22"/>
          <w:lang w:bidi="ar-SA"/>
        </w:rPr>
      </w:pPr>
      <w:hyperlink w:anchor="_Toc400996569" w:history="1">
        <w:r w:rsidR="00BE1718" w:rsidRPr="002569F2">
          <w:rPr>
            <w:rStyle w:val="Hyperlink"/>
            <w:noProof/>
          </w:rPr>
          <w:t>Enzyme Prodrug Therapies</w:t>
        </w:r>
        <w:r w:rsidR="00BE1718">
          <w:rPr>
            <w:noProof/>
            <w:webHidden/>
          </w:rPr>
          <w:tab/>
        </w:r>
        <w:r w:rsidR="00BE1718">
          <w:rPr>
            <w:noProof/>
            <w:webHidden/>
          </w:rPr>
          <w:fldChar w:fldCharType="begin"/>
        </w:r>
        <w:r w:rsidR="00BE1718">
          <w:rPr>
            <w:noProof/>
            <w:webHidden/>
          </w:rPr>
          <w:instrText xml:space="preserve"> PAGEREF _Toc400996569 \h </w:instrText>
        </w:r>
        <w:r w:rsidR="00BE1718">
          <w:rPr>
            <w:noProof/>
            <w:webHidden/>
          </w:rPr>
        </w:r>
        <w:r w:rsidR="00BE1718">
          <w:rPr>
            <w:noProof/>
            <w:webHidden/>
          </w:rPr>
          <w:fldChar w:fldCharType="separate"/>
        </w:r>
        <w:r w:rsidR="00481309">
          <w:rPr>
            <w:noProof/>
            <w:webHidden/>
          </w:rPr>
          <w:t>6</w:t>
        </w:r>
        <w:r w:rsidR="00BE1718">
          <w:rPr>
            <w:noProof/>
            <w:webHidden/>
          </w:rPr>
          <w:fldChar w:fldCharType="end"/>
        </w:r>
      </w:hyperlink>
    </w:p>
    <w:p w:rsidR="00BE1718" w:rsidRDefault="0091004D">
      <w:pPr>
        <w:pStyle w:val="TOC3"/>
        <w:tabs>
          <w:tab w:val="right" w:leader="dot" w:pos="8486"/>
        </w:tabs>
        <w:rPr>
          <w:rFonts w:eastAsiaTheme="minorEastAsia" w:cstheme="minorBidi"/>
          <w:noProof/>
          <w:sz w:val="22"/>
          <w:szCs w:val="22"/>
          <w:lang w:bidi="ar-SA"/>
        </w:rPr>
      </w:pPr>
      <w:hyperlink w:anchor="_Toc400996570" w:history="1">
        <w:r w:rsidR="00BE1718" w:rsidRPr="002569F2">
          <w:rPr>
            <w:rStyle w:val="Hyperlink"/>
            <w:noProof/>
          </w:rPr>
          <w:t>Cytosine Deaminase and 5-Fluorocytosine</w:t>
        </w:r>
        <w:r w:rsidR="00BE1718">
          <w:rPr>
            <w:noProof/>
            <w:webHidden/>
          </w:rPr>
          <w:tab/>
        </w:r>
        <w:r w:rsidR="00BE1718">
          <w:rPr>
            <w:noProof/>
            <w:webHidden/>
          </w:rPr>
          <w:fldChar w:fldCharType="begin"/>
        </w:r>
        <w:r w:rsidR="00BE1718">
          <w:rPr>
            <w:noProof/>
            <w:webHidden/>
          </w:rPr>
          <w:instrText xml:space="preserve"> PAGEREF _Toc400996570 \h </w:instrText>
        </w:r>
        <w:r w:rsidR="00BE1718">
          <w:rPr>
            <w:noProof/>
            <w:webHidden/>
          </w:rPr>
        </w:r>
        <w:r w:rsidR="00BE1718">
          <w:rPr>
            <w:noProof/>
            <w:webHidden/>
          </w:rPr>
          <w:fldChar w:fldCharType="separate"/>
        </w:r>
        <w:r w:rsidR="00481309">
          <w:rPr>
            <w:noProof/>
            <w:webHidden/>
          </w:rPr>
          <w:t>6</w:t>
        </w:r>
        <w:r w:rsidR="00BE1718">
          <w:rPr>
            <w:noProof/>
            <w:webHidden/>
          </w:rPr>
          <w:fldChar w:fldCharType="end"/>
        </w:r>
      </w:hyperlink>
    </w:p>
    <w:p w:rsidR="00BE1718" w:rsidRDefault="0091004D">
      <w:pPr>
        <w:pStyle w:val="TOC3"/>
        <w:tabs>
          <w:tab w:val="right" w:leader="dot" w:pos="8486"/>
        </w:tabs>
        <w:rPr>
          <w:rFonts w:eastAsiaTheme="minorEastAsia" w:cstheme="minorBidi"/>
          <w:noProof/>
          <w:sz w:val="22"/>
          <w:szCs w:val="22"/>
          <w:lang w:bidi="ar-SA"/>
        </w:rPr>
      </w:pPr>
      <w:hyperlink w:anchor="_Toc400996571" w:history="1">
        <w:r w:rsidR="00BE1718" w:rsidRPr="002569F2">
          <w:rPr>
            <w:rStyle w:val="Hyperlink"/>
            <w:noProof/>
          </w:rPr>
          <w:t>Purine Nucleoside Phosphorylase and Fludarabine Phosphate</w:t>
        </w:r>
        <w:r w:rsidR="00BE1718">
          <w:rPr>
            <w:noProof/>
            <w:webHidden/>
          </w:rPr>
          <w:tab/>
        </w:r>
        <w:r w:rsidR="00BE1718">
          <w:rPr>
            <w:noProof/>
            <w:webHidden/>
          </w:rPr>
          <w:fldChar w:fldCharType="begin"/>
        </w:r>
        <w:r w:rsidR="00BE1718">
          <w:rPr>
            <w:noProof/>
            <w:webHidden/>
          </w:rPr>
          <w:instrText xml:space="preserve"> PAGEREF _Toc400996571 \h </w:instrText>
        </w:r>
        <w:r w:rsidR="00BE1718">
          <w:rPr>
            <w:noProof/>
            <w:webHidden/>
          </w:rPr>
        </w:r>
        <w:r w:rsidR="00BE1718">
          <w:rPr>
            <w:noProof/>
            <w:webHidden/>
          </w:rPr>
          <w:fldChar w:fldCharType="separate"/>
        </w:r>
        <w:r w:rsidR="00481309">
          <w:rPr>
            <w:noProof/>
            <w:webHidden/>
          </w:rPr>
          <w:t>7</w:t>
        </w:r>
        <w:r w:rsidR="00BE1718">
          <w:rPr>
            <w:noProof/>
            <w:webHidden/>
          </w:rPr>
          <w:fldChar w:fldCharType="end"/>
        </w:r>
      </w:hyperlink>
    </w:p>
    <w:p w:rsidR="00BE1718" w:rsidRDefault="0091004D">
      <w:pPr>
        <w:pStyle w:val="TOC3"/>
        <w:tabs>
          <w:tab w:val="right" w:leader="dot" w:pos="8486"/>
        </w:tabs>
        <w:rPr>
          <w:rFonts w:eastAsiaTheme="minorEastAsia" w:cstheme="minorBidi"/>
          <w:noProof/>
          <w:sz w:val="22"/>
          <w:szCs w:val="22"/>
          <w:lang w:bidi="ar-SA"/>
        </w:rPr>
      </w:pPr>
      <w:hyperlink w:anchor="_Toc400996572" w:history="1">
        <w:r w:rsidR="00BE1718" w:rsidRPr="002569F2">
          <w:rPr>
            <w:rStyle w:val="Hyperlink"/>
            <w:noProof/>
          </w:rPr>
          <w:t>Methionine-</w:t>
        </w:r>
        <w:r w:rsidR="00BE1718" w:rsidRPr="002569F2">
          <w:rPr>
            <w:rStyle w:val="Hyperlink"/>
            <w:rFonts w:cstheme="majorHAnsi"/>
            <w:noProof/>
          </w:rPr>
          <w:t>γ</w:t>
        </w:r>
        <w:r w:rsidR="00BE1718" w:rsidRPr="002569F2">
          <w:rPr>
            <w:rStyle w:val="Hyperlink"/>
            <w:noProof/>
          </w:rPr>
          <w:t>-Lyase and Selenomethionine</w:t>
        </w:r>
        <w:r w:rsidR="00BE1718">
          <w:rPr>
            <w:noProof/>
            <w:webHidden/>
          </w:rPr>
          <w:tab/>
        </w:r>
        <w:r w:rsidR="00BE1718">
          <w:rPr>
            <w:noProof/>
            <w:webHidden/>
          </w:rPr>
          <w:fldChar w:fldCharType="begin"/>
        </w:r>
        <w:r w:rsidR="00BE1718">
          <w:rPr>
            <w:noProof/>
            <w:webHidden/>
          </w:rPr>
          <w:instrText xml:space="preserve"> PAGEREF _Toc400996572 \h </w:instrText>
        </w:r>
        <w:r w:rsidR="00BE1718">
          <w:rPr>
            <w:noProof/>
            <w:webHidden/>
          </w:rPr>
        </w:r>
        <w:r w:rsidR="00BE1718">
          <w:rPr>
            <w:noProof/>
            <w:webHidden/>
          </w:rPr>
          <w:fldChar w:fldCharType="separate"/>
        </w:r>
        <w:r w:rsidR="00481309">
          <w:rPr>
            <w:noProof/>
            <w:webHidden/>
          </w:rPr>
          <w:t>11</w:t>
        </w:r>
        <w:r w:rsidR="00BE1718">
          <w:rPr>
            <w:noProof/>
            <w:webHidden/>
          </w:rPr>
          <w:fldChar w:fldCharType="end"/>
        </w:r>
      </w:hyperlink>
    </w:p>
    <w:p w:rsidR="00BE1718" w:rsidRDefault="0091004D">
      <w:pPr>
        <w:pStyle w:val="TOC2"/>
        <w:tabs>
          <w:tab w:val="right" w:leader="dot" w:pos="8486"/>
        </w:tabs>
        <w:rPr>
          <w:rFonts w:eastAsiaTheme="minorEastAsia" w:cstheme="minorBidi"/>
          <w:noProof/>
          <w:sz w:val="22"/>
          <w:szCs w:val="22"/>
          <w:lang w:bidi="ar-SA"/>
        </w:rPr>
      </w:pPr>
      <w:hyperlink w:anchor="_Toc400996573" w:history="1">
        <w:r w:rsidR="00BE1718" w:rsidRPr="002569F2">
          <w:rPr>
            <w:rStyle w:val="Hyperlink"/>
            <w:noProof/>
          </w:rPr>
          <w:t>Targeting Cancer Therapeutics to Phosphatidylserine</w:t>
        </w:r>
        <w:r w:rsidR="00BE1718">
          <w:rPr>
            <w:noProof/>
            <w:webHidden/>
          </w:rPr>
          <w:tab/>
        </w:r>
        <w:r w:rsidR="00BE1718">
          <w:rPr>
            <w:noProof/>
            <w:webHidden/>
          </w:rPr>
          <w:fldChar w:fldCharType="begin"/>
        </w:r>
        <w:r w:rsidR="00BE1718">
          <w:rPr>
            <w:noProof/>
            <w:webHidden/>
          </w:rPr>
          <w:instrText xml:space="preserve"> PAGEREF _Toc400996573 \h </w:instrText>
        </w:r>
        <w:r w:rsidR="00BE1718">
          <w:rPr>
            <w:noProof/>
            <w:webHidden/>
          </w:rPr>
        </w:r>
        <w:r w:rsidR="00BE1718">
          <w:rPr>
            <w:noProof/>
            <w:webHidden/>
          </w:rPr>
          <w:fldChar w:fldCharType="separate"/>
        </w:r>
        <w:r w:rsidR="00481309">
          <w:rPr>
            <w:noProof/>
            <w:webHidden/>
          </w:rPr>
          <w:t>13</w:t>
        </w:r>
        <w:r w:rsidR="00BE1718">
          <w:rPr>
            <w:noProof/>
            <w:webHidden/>
          </w:rPr>
          <w:fldChar w:fldCharType="end"/>
        </w:r>
      </w:hyperlink>
    </w:p>
    <w:p w:rsidR="00BE1718" w:rsidRDefault="0091004D">
      <w:pPr>
        <w:pStyle w:val="TOC3"/>
        <w:tabs>
          <w:tab w:val="right" w:leader="dot" w:pos="8486"/>
        </w:tabs>
        <w:rPr>
          <w:rFonts w:eastAsiaTheme="minorEastAsia" w:cstheme="minorBidi"/>
          <w:noProof/>
          <w:sz w:val="22"/>
          <w:szCs w:val="22"/>
          <w:lang w:bidi="ar-SA"/>
        </w:rPr>
      </w:pPr>
      <w:hyperlink w:anchor="_Toc400996574" w:history="1">
        <w:r w:rsidR="00BE1718" w:rsidRPr="002569F2">
          <w:rPr>
            <w:rStyle w:val="Hyperlink"/>
            <w:noProof/>
          </w:rPr>
          <w:t>Phosphatidylserine Externalization</w:t>
        </w:r>
        <w:r w:rsidR="00BE1718">
          <w:rPr>
            <w:noProof/>
            <w:webHidden/>
          </w:rPr>
          <w:tab/>
        </w:r>
        <w:r w:rsidR="00BE1718">
          <w:rPr>
            <w:noProof/>
            <w:webHidden/>
          </w:rPr>
          <w:fldChar w:fldCharType="begin"/>
        </w:r>
        <w:r w:rsidR="00BE1718">
          <w:rPr>
            <w:noProof/>
            <w:webHidden/>
          </w:rPr>
          <w:instrText xml:space="preserve"> PAGEREF _Toc400996574 \h </w:instrText>
        </w:r>
        <w:r w:rsidR="00BE1718">
          <w:rPr>
            <w:noProof/>
            <w:webHidden/>
          </w:rPr>
        </w:r>
        <w:r w:rsidR="00BE1718">
          <w:rPr>
            <w:noProof/>
            <w:webHidden/>
          </w:rPr>
          <w:fldChar w:fldCharType="separate"/>
        </w:r>
        <w:r w:rsidR="00481309">
          <w:rPr>
            <w:noProof/>
            <w:webHidden/>
          </w:rPr>
          <w:t>14</w:t>
        </w:r>
        <w:r w:rsidR="00BE1718">
          <w:rPr>
            <w:noProof/>
            <w:webHidden/>
          </w:rPr>
          <w:fldChar w:fldCharType="end"/>
        </w:r>
      </w:hyperlink>
    </w:p>
    <w:p w:rsidR="00BE1718" w:rsidRDefault="0091004D">
      <w:pPr>
        <w:pStyle w:val="TOC3"/>
        <w:tabs>
          <w:tab w:val="right" w:leader="dot" w:pos="8486"/>
        </w:tabs>
        <w:rPr>
          <w:rFonts w:eastAsiaTheme="minorEastAsia" w:cstheme="minorBidi"/>
          <w:noProof/>
          <w:sz w:val="22"/>
          <w:szCs w:val="22"/>
          <w:lang w:bidi="ar-SA"/>
        </w:rPr>
      </w:pPr>
      <w:hyperlink w:anchor="_Toc400996575" w:history="1">
        <w:r w:rsidR="00BE1718" w:rsidRPr="002569F2">
          <w:rPr>
            <w:rStyle w:val="Hyperlink"/>
            <w:noProof/>
          </w:rPr>
          <w:t>Annexin Protein Family</w:t>
        </w:r>
        <w:r w:rsidR="00BE1718">
          <w:rPr>
            <w:noProof/>
            <w:webHidden/>
          </w:rPr>
          <w:tab/>
        </w:r>
        <w:r w:rsidR="00BE1718">
          <w:rPr>
            <w:noProof/>
            <w:webHidden/>
          </w:rPr>
          <w:fldChar w:fldCharType="begin"/>
        </w:r>
        <w:r w:rsidR="00BE1718">
          <w:rPr>
            <w:noProof/>
            <w:webHidden/>
          </w:rPr>
          <w:instrText xml:space="preserve"> PAGEREF _Toc400996575 \h </w:instrText>
        </w:r>
        <w:r w:rsidR="00BE1718">
          <w:rPr>
            <w:noProof/>
            <w:webHidden/>
          </w:rPr>
        </w:r>
        <w:r w:rsidR="00BE1718">
          <w:rPr>
            <w:noProof/>
            <w:webHidden/>
          </w:rPr>
          <w:fldChar w:fldCharType="separate"/>
        </w:r>
        <w:r w:rsidR="00481309">
          <w:rPr>
            <w:noProof/>
            <w:webHidden/>
          </w:rPr>
          <w:t>15</w:t>
        </w:r>
        <w:r w:rsidR="00BE1718">
          <w:rPr>
            <w:noProof/>
            <w:webHidden/>
          </w:rPr>
          <w:fldChar w:fldCharType="end"/>
        </w:r>
      </w:hyperlink>
    </w:p>
    <w:p w:rsidR="00BE1718" w:rsidRDefault="0091004D">
      <w:pPr>
        <w:pStyle w:val="TOC3"/>
        <w:tabs>
          <w:tab w:val="right" w:leader="dot" w:pos="8486"/>
        </w:tabs>
        <w:rPr>
          <w:rFonts w:eastAsiaTheme="minorEastAsia" w:cstheme="minorBidi"/>
          <w:noProof/>
          <w:sz w:val="22"/>
          <w:szCs w:val="22"/>
          <w:lang w:bidi="ar-SA"/>
        </w:rPr>
      </w:pPr>
      <w:hyperlink w:anchor="_Toc400996576" w:history="1">
        <w:r w:rsidR="00BE1718" w:rsidRPr="002569F2">
          <w:rPr>
            <w:rStyle w:val="Hyperlink"/>
            <w:noProof/>
          </w:rPr>
          <w:t>Clinical Relevance of Phosphatidylserine Targeted Therapies</w:t>
        </w:r>
        <w:r w:rsidR="00BE1718">
          <w:rPr>
            <w:noProof/>
            <w:webHidden/>
          </w:rPr>
          <w:tab/>
        </w:r>
        <w:r w:rsidR="00BE1718">
          <w:rPr>
            <w:noProof/>
            <w:webHidden/>
          </w:rPr>
          <w:fldChar w:fldCharType="begin"/>
        </w:r>
        <w:r w:rsidR="00BE1718">
          <w:rPr>
            <w:noProof/>
            <w:webHidden/>
          </w:rPr>
          <w:instrText xml:space="preserve"> PAGEREF _Toc400996576 \h </w:instrText>
        </w:r>
        <w:r w:rsidR="00BE1718">
          <w:rPr>
            <w:noProof/>
            <w:webHidden/>
          </w:rPr>
        </w:r>
        <w:r w:rsidR="00BE1718">
          <w:rPr>
            <w:noProof/>
            <w:webHidden/>
          </w:rPr>
          <w:fldChar w:fldCharType="separate"/>
        </w:r>
        <w:r w:rsidR="00481309">
          <w:rPr>
            <w:noProof/>
            <w:webHidden/>
          </w:rPr>
          <w:t>16</w:t>
        </w:r>
        <w:r w:rsidR="00BE1718">
          <w:rPr>
            <w:noProof/>
            <w:webHidden/>
          </w:rPr>
          <w:fldChar w:fldCharType="end"/>
        </w:r>
      </w:hyperlink>
    </w:p>
    <w:p w:rsidR="00BE1718" w:rsidRDefault="0091004D">
      <w:pPr>
        <w:pStyle w:val="TOC3"/>
        <w:tabs>
          <w:tab w:val="right" w:leader="dot" w:pos="8486"/>
        </w:tabs>
        <w:rPr>
          <w:rFonts w:eastAsiaTheme="minorEastAsia" w:cstheme="minorBidi"/>
          <w:noProof/>
          <w:sz w:val="22"/>
          <w:szCs w:val="22"/>
          <w:lang w:bidi="ar-SA"/>
        </w:rPr>
      </w:pPr>
      <w:hyperlink w:anchor="_Toc400996577" w:history="1">
        <w:r w:rsidR="00BE1718" w:rsidRPr="002569F2">
          <w:rPr>
            <w:rStyle w:val="Hyperlink"/>
            <w:noProof/>
          </w:rPr>
          <w:t>Summary of Targeting Strategy</w:t>
        </w:r>
        <w:r w:rsidR="00BE1718">
          <w:rPr>
            <w:noProof/>
            <w:webHidden/>
          </w:rPr>
          <w:tab/>
        </w:r>
        <w:r w:rsidR="00BE1718">
          <w:rPr>
            <w:noProof/>
            <w:webHidden/>
          </w:rPr>
          <w:fldChar w:fldCharType="begin"/>
        </w:r>
        <w:r w:rsidR="00BE1718">
          <w:rPr>
            <w:noProof/>
            <w:webHidden/>
          </w:rPr>
          <w:instrText xml:space="preserve"> PAGEREF _Toc400996577 \h </w:instrText>
        </w:r>
        <w:r w:rsidR="00BE1718">
          <w:rPr>
            <w:noProof/>
            <w:webHidden/>
          </w:rPr>
        </w:r>
        <w:r w:rsidR="00BE1718">
          <w:rPr>
            <w:noProof/>
            <w:webHidden/>
          </w:rPr>
          <w:fldChar w:fldCharType="separate"/>
        </w:r>
        <w:r w:rsidR="00481309">
          <w:rPr>
            <w:noProof/>
            <w:webHidden/>
          </w:rPr>
          <w:t>17</w:t>
        </w:r>
        <w:r w:rsidR="00BE1718">
          <w:rPr>
            <w:noProof/>
            <w:webHidden/>
          </w:rPr>
          <w:fldChar w:fldCharType="end"/>
        </w:r>
      </w:hyperlink>
    </w:p>
    <w:p w:rsidR="00BE1718" w:rsidRDefault="0091004D">
      <w:pPr>
        <w:pStyle w:val="TOC2"/>
        <w:tabs>
          <w:tab w:val="right" w:leader="dot" w:pos="8486"/>
        </w:tabs>
        <w:rPr>
          <w:rFonts w:eastAsiaTheme="minorEastAsia" w:cstheme="minorBidi"/>
          <w:noProof/>
          <w:sz w:val="22"/>
          <w:szCs w:val="22"/>
          <w:lang w:bidi="ar-SA"/>
        </w:rPr>
      </w:pPr>
      <w:hyperlink w:anchor="_Toc400996578" w:history="1">
        <w:r w:rsidR="00BE1718" w:rsidRPr="002569F2">
          <w:rPr>
            <w:rStyle w:val="Hyperlink"/>
            <w:noProof/>
          </w:rPr>
          <w:t>Overcoming Protein Immunogenicity</w:t>
        </w:r>
        <w:r w:rsidR="00BE1718">
          <w:rPr>
            <w:noProof/>
            <w:webHidden/>
          </w:rPr>
          <w:tab/>
        </w:r>
        <w:r w:rsidR="00BE1718">
          <w:rPr>
            <w:noProof/>
            <w:webHidden/>
          </w:rPr>
          <w:fldChar w:fldCharType="begin"/>
        </w:r>
        <w:r w:rsidR="00BE1718">
          <w:rPr>
            <w:noProof/>
            <w:webHidden/>
          </w:rPr>
          <w:instrText xml:space="preserve"> PAGEREF _Toc400996578 \h </w:instrText>
        </w:r>
        <w:r w:rsidR="00BE1718">
          <w:rPr>
            <w:noProof/>
            <w:webHidden/>
          </w:rPr>
        </w:r>
        <w:r w:rsidR="00BE1718">
          <w:rPr>
            <w:noProof/>
            <w:webHidden/>
          </w:rPr>
          <w:fldChar w:fldCharType="separate"/>
        </w:r>
        <w:r w:rsidR="00481309">
          <w:rPr>
            <w:noProof/>
            <w:webHidden/>
          </w:rPr>
          <w:t>17</w:t>
        </w:r>
        <w:r w:rsidR="00BE1718">
          <w:rPr>
            <w:noProof/>
            <w:webHidden/>
          </w:rPr>
          <w:fldChar w:fldCharType="end"/>
        </w:r>
      </w:hyperlink>
    </w:p>
    <w:p w:rsidR="00BE1718" w:rsidRDefault="0091004D">
      <w:pPr>
        <w:pStyle w:val="TOC2"/>
        <w:tabs>
          <w:tab w:val="right" w:leader="dot" w:pos="8486"/>
        </w:tabs>
        <w:rPr>
          <w:rFonts w:eastAsiaTheme="minorEastAsia" w:cstheme="minorBidi"/>
          <w:noProof/>
          <w:sz w:val="22"/>
          <w:szCs w:val="22"/>
          <w:lang w:bidi="ar-SA"/>
        </w:rPr>
      </w:pPr>
      <w:hyperlink w:anchor="_Toc400996579" w:history="1">
        <w:r w:rsidR="00BE1718" w:rsidRPr="002569F2">
          <w:rPr>
            <w:rStyle w:val="Hyperlink"/>
            <w:noProof/>
          </w:rPr>
          <w:t>Use of Combination Therapies for Enhanced Response</w:t>
        </w:r>
        <w:r w:rsidR="00BE1718">
          <w:rPr>
            <w:noProof/>
            <w:webHidden/>
          </w:rPr>
          <w:tab/>
        </w:r>
        <w:r w:rsidR="00BE1718">
          <w:rPr>
            <w:noProof/>
            <w:webHidden/>
          </w:rPr>
          <w:fldChar w:fldCharType="begin"/>
        </w:r>
        <w:r w:rsidR="00BE1718">
          <w:rPr>
            <w:noProof/>
            <w:webHidden/>
          </w:rPr>
          <w:instrText xml:space="preserve"> PAGEREF _Toc400996579 \h </w:instrText>
        </w:r>
        <w:r w:rsidR="00BE1718">
          <w:rPr>
            <w:noProof/>
            <w:webHidden/>
          </w:rPr>
        </w:r>
        <w:r w:rsidR="00BE1718">
          <w:rPr>
            <w:noProof/>
            <w:webHidden/>
          </w:rPr>
          <w:fldChar w:fldCharType="separate"/>
        </w:r>
        <w:r w:rsidR="00481309">
          <w:rPr>
            <w:noProof/>
            <w:webHidden/>
          </w:rPr>
          <w:t>21</w:t>
        </w:r>
        <w:r w:rsidR="00BE1718">
          <w:rPr>
            <w:noProof/>
            <w:webHidden/>
          </w:rPr>
          <w:fldChar w:fldCharType="end"/>
        </w:r>
      </w:hyperlink>
    </w:p>
    <w:p w:rsidR="00BE1718" w:rsidRDefault="0091004D">
      <w:pPr>
        <w:pStyle w:val="TOC3"/>
        <w:tabs>
          <w:tab w:val="right" w:leader="dot" w:pos="8486"/>
        </w:tabs>
        <w:rPr>
          <w:rFonts w:eastAsiaTheme="minorEastAsia" w:cstheme="minorBidi"/>
          <w:noProof/>
          <w:sz w:val="22"/>
          <w:szCs w:val="22"/>
          <w:lang w:bidi="ar-SA"/>
        </w:rPr>
      </w:pPr>
      <w:hyperlink w:anchor="_Toc400996580" w:history="1">
        <w:r w:rsidR="00BE1718" w:rsidRPr="002569F2">
          <w:rPr>
            <w:rStyle w:val="Hyperlink"/>
            <w:noProof/>
          </w:rPr>
          <w:t>Docetaxel Enhanced Phosphatidylserine Targeting</w:t>
        </w:r>
        <w:r w:rsidR="00BE1718">
          <w:rPr>
            <w:noProof/>
            <w:webHidden/>
          </w:rPr>
          <w:tab/>
        </w:r>
        <w:r w:rsidR="00BE1718">
          <w:rPr>
            <w:noProof/>
            <w:webHidden/>
          </w:rPr>
          <w:fldChar w:fldCharType="begin"/>
        </w:r>
        <w:r w:rsidR="00BE1718">
          <w:rPr>
            <w:noProof/>
            <w:webHidden/>
          </w:rPr>
          <w:instrText xml:space="preserve"> PAGEREF _Toc400996580 \h </w:instrText>
        </w:r>
        <w:r w:rsidR="00BE1718">
          <w:rPr>
            <w:noProof/>
            <w:webHidden/>
          </w:rPr>
        </w:r>
        <w:r w:rsidR="00BE1718">
          <w:rPr>
            <w:noProof/>
            <w:webHidden/>
          </w:rPr>
          <w:fldChar w:fldCharType="separate"/>
        </w:r>
        <w:r w:rsidR="00481309">
          <w:rPr>
            <w:noProof/>
            <w:webHidden/>
          </w:rPr>
          <w:t>22</w:t>
        </w:r>
        <w:r w:rsidR="00BE1718">
          <w:rPr>
            <w:noProof/>
            <w:webHidden/>
          </w:rPr>
          <w:fldChar w:fldCharType="end"/>
        </w:r>
      </w:hyperlink>
    </w:p>
    <w:p w:rsidR="00BE1718" w:rsidRDefault="0091004D">
      <w:pPr>
        <w:pStyle w:val="TOC3"/>
        <w:tabs>
          <w:tab w:val="right" w:leader="dot" w:pos="8486"/>
        </w:tabs>
        <w:rPr>
          <w:rFonts w:eastAsiaTheme="minorEastAsia" w:cstheme="minorBidi"/>
          <w:noProof/>
          <w:sz w:val="22"/>
          <w:szCs w:val="22"/>
          <w:lang w:bidi="ar-SA"/>
        </w:rPr>
      </w:pPr>
      <w:hyperlink w:anchor="_Toc400996581" w:history="1">
        <w:r w:rsidR="00BE1718" w:rsidRPr="002569F2">
          <w:rPr>
            <w:rStyle w:val="Hyperlink"/>
            <w:noProof/>
          </w:rPr>
          <w:t>Countering the Hypoxic Response with Rapamycin</w:t>
        </w:r>
        <w:r w:rsidR="00BE1718">
          <w:rPr>
            <w:noProof/>
            <w:webHidden/>
          </w:rPr>
          <w:tab/>
        </w:r>
        <w:r w:rsidR="00BE1718">
          <w:rPr>
            <w:noProof/>
            <w:webHidden/>
          </w:rPr>
          <w:fldChar w:fldCharType="begin"/>
        </w:r>
        <w:r w:rsidR="00BE1718">
          <w:rPr>
            <w:noProof/>
            <w:webHidden/>
          </w:rPr>
          <w:instrText xml:space="preserve"> PAGEREF _Toc400996581 \h </w:instrText>
        </w:r>
        <w:r w:rsidR="00BE1718">
          <w:rPr>
            <w:noProof/>
            <w:webHidden/>
          </w:rPr>
        </w:r>
        <w:r w:rsidR="00BE1718">
          <w:rPr>
            <w:noProof/>
            <w:webHidden/>
          </w:rPr>
          <w:fldChar w:fldCharType="separate"/>
        </w:r>
        <w:r w:rsidR="00481309">
          <w:rPr>
            <w:noProof/>
            <w:webHidden/>
          </w:rPr>
          <w:t>22</w:t>
        </w:r>
        <w:r w:rsidR="00BE1718">
          <w:rPr>
            <w:noProof/>
            <w:webHidden/>
          </w:rPr>
          <w:fldChar w:fldCharType="end"/>
        </w:r>
      </w:hyperlink>
    </w:p>
    <w:p w:rsidR="00BE1718" w:rsidRDefault="0091004D">
      <w:pPr>
        <w:pStyle w:val="TOC3"/>
        <w:tabs>
          <w:tab w:val="right" w:leader="dot" w:pos="8486"/>
        </w:tabs>
        <w:rPr>
          <w:rFonts w:eastAsiaTheme="minorEastAsia" w:cstheme="minorBidi"/>
          <w:noProof/>
          <w:sz w:val="22"/>
          <w:szCs w:val="22"/>
          <w:lang w:bidi="ar-SA"/>
        </w:rPr>
      </w:pPr>
      <w:hyperlink w:anchor="_Toc400996582" w:history="1">
        <w:r w:rsidR="00BE1718" w:rsidRPr="002569F2">
          <w:rPr>
            <w:rStyle w:val="Hyperlink"/>
            <w:noProof/>
          </w:rPr>
          <w:t>Immunostimulation with Cyclophosphamide Depletion of Regulatory T Cells</w:t>
        </w:r>
        <w:r w:rsidR="00BE1718">
          <w:rPr>
            <w:noProof/>
            <w:webHidden/>
          </w:rPr>
          <w:tab/>
        </w:r>
        <w:r w:rsidR="00BE1718">
          <w:rPr>
            <w:noProof/>
            <w:webHidden/>
          </w:rPr>
          <w:fldChar w:fldCharType="begin"/>
        </w:r>
        <w:r w:rsidR="00BE1718">
          <w:rPr>
            <w:noProof/>
            <w:webHidden/>
          </w:rPr>
          <w:instrText xml:space="preserve"> PAGEREF _Toc400996582 \h </w:instrText>
        </w:r>
        <w:r w:rsidR="00BE1718">
          <w:rPr>
            <w:noProof/>
            <w:webHidden/>
          </w:rPr>
        </w:r>
        <w:r w:rsidR="00BE1718">
          <w:rPr>
            <w:noProof/>
            <w:webHidden/>
          </w:rPr>
          <w:fldChar w:fldCharType="separate"/>
        </w:r>
        <w:r w:rsidR="00481309">
          <w:rPr>
            <w:noProof/>
            <w:webHidden/>
          </w:rPr>
          <w:t>25</w:t>
        </w:r>
        <w:r w:rsidR="00BE1718">
          <w:rPr>
            <w:noProof/>
            <w:webHidden/>
          </w:rPr>
          <w:fldChar w:fldCharType="end"/>
        </w:r>
      </w:hyperlink>
    </w:p>
    <w:p w:rsidR="00BE1718" w:rsidRDefault="0091004D">
      <w:pPr>
        <w:pStyle w:val="TOC2"/>
        <w:tabs>
          <w:tab w:val="right" w:leader="dot" w:pos="8486"/>
        </w:tabs>
        <w:rPr>
          <w:rFonts w:eastAsiaTheme="minorEastAsia" w:cstheme="minorBidi"/>
          <w:noProof/>
          <w:sz w:val="22"/>
          <w:szCs w:val="22"/>
          <w:lang w:bidi="ar-SA"/>
        </w:rPr>
      </w:pPr>
      <w:hyperlink w:anchor="_Toc400996583" w:history="1">
        <w:r w:rsidR="00BE1718" w:rsidRPr="002569F2">
          <w:rPr>
            <w:rStyle w:val="Hyperlink"/>
            <w:noProof/>
          </w:rPr>
          <w:t>Project Summary and Experimental Overview</w:t>
        </w:r>
        <w:r w:rsidR="00BE1718">
          <w:rPr>
            <w:noProof/>
            <w:webHidden/>
          </w:rPr>
          <w:tab/>
        </w:r>
        <w:r w:rsidR="00BE1718">
          <w:rPr>
            <w:noProof/>
            <w:webHidden/>
          </w:rPr>
          <w:fldChar w:fldCharType="begin"/>
        </w:r>
        <w:r w:rsidR="00BE1718">
          <w:rPr>
            <w:noProof/>
            <w:webHidden/>
          </w:rPr>
          <w:instrText xml:space="preserve"> PAGEREF _Toc400996583 \h </w:instrText>
        </w:r>
        <w:r w:rsidR="00BE1718">
          <w:rPr>
            <w:noProof/>
            <w:webHidden/>
          </w:rPr>
        </w:r>
        <w:r w:rsidR="00BE1718">
          <w:rPr>
            <w:noProof/>
            <w:webHidden/>
          </w:rPr>
          <w:fldChar w:fldCharType="separate"/>
        </w:r>
        <w:r w:rsidR="00481309">
          <w:rPr>
            <w:noProof/>
            <w:webHidden/>
          </w:rPr>
          <w:t>26</w:t>
        </w:r>
        <w:r w:rsidR="00BE1718">
          <w:rPr>
            <w:noProof/>
            <w:webHidden/>
          </w:rPr>
          <w:fldChar w:fldCharType="end"/>
        </w:r>
      </w:hyperlink>
    </w:p>
    <w:p w:rsidR="00BE1718" w:rsidRDefault="0091004D">
      <w:pPr>
        <w:pStyle w:val="TOC1"/>
        <w:rPr>
          <w:rFonts w:eastAsiaTheme="minorEastAsia" w:cstheme="minorBidi"/>
          <w:noProof/>
          <w:sz w:val="22"/>
          <w:szCs w:val="22"/>
          <w:lang w:bidi="ar-SA"/>
        </w:rPr>
      </w:pPr>
      <w:hyperlink w:anchor="_Toc400996584" w:history="1">
        <w:r w:rsidR="00BE1718" w:rsidRPr="002569F2">
          <w:rPr>
            <w:rStyle w:val="Hyperlink"/>
            <w:noProof/>
          </w:rPr>
          <w:t>Chapter II: Materials and Methods</w:t>
        </w:r>
        <w:r w:rsidR="00BE1718">
          <w:rPr>
            <w:noProof/>
            <w:webHidden/>
          </w:rPr>
          <w:tab/>
        </w:r>
        <w:r w:rsidR="00BE1718">
          <w:rPr>
            <w:noProof/>
            <w:webHidden/>
          </w:rPr>
          <w:fldChar w:fldCharType="begin"/>
        </w:r>
        <w:r w:rsidR="00BE1718">
          <w:rPr>
            <w:noProof/>
            <w:webHidden/>
          </w:rPr>
          <w:instrText xml:space="preserve"> PAGEREF _Toc400996584 \h </w:instrText>
        </w:r>
        <w:r w:rsidR="00BE1718">
          <w:rPr>
            <w:noProof/>
            <w:webHidden/>
          </w:rPr>
        </w:r>
        <w:r w:rsidR="00BE1718">
          <w:rPr>
            <w:noProof/>
            <w:webHidden/>
          </w:rPr>
          <w:fldChar w:fldCharType="separate"/>
        </w:r>
        <w:r w:rsidR="00481309">
          <w:rPr>
            <w:noProof/>
            <w:webHidden/>
          </w:rPr>
          <w:t>28</w:t>
        </w:r>
        <w:r w:rsidR="00BE1718">
          <w:rPr>
            <w:noProof/>
            <w:webHidden/>
          </w:rPr>
          <w:fldChar w:fldCharType="end"/>
        </w:r>
      </w:hyperlink>
    </w:p>
    <w:p w:rsidR="00BE1718" w:rsidRDefault="0091004D">
      <w:pPr>
        <w:pStyle w:val="TOC2"/>
        <w:tabs>
          <w:tab w:val="right" w:leader="dot" w:pos="8486"/>
        </w:tabs>
        <w:rPr>
          <w:rFonts w:eastAsiaTheme="minorEastAsia" w:cstheme="minorBidi"/>
          <w:noProof/>
          <w:sz w:val="22"/>
          <w:szCs w:val="22"/>
          <w:lang w:bidi="ar-SA"/>
        </w:rPr>
      </w:pPr>
      <w:hyperlink w:anchor="_Toc400996585" w:history="1">
        <w:r w:rsidR="00BE1718" w:rsidRPr="002569F2">
          <w:rPr>
            <w:rStyle w:val="Hyperlink"/>
            <w:noProof/>
          </w:rPr>
          <w:t>Fusion Gene Construction and Transformations</w:t>
        </w:r>
        <w:r w:rsidR="00BE1718">
          <w:rPr>
            <w:noProof/>
            <w:webHidden/>
          </w:rPr>
          <w:tab/>
        </w:r>
        <w:r w:rsidR="00BE1718">
          <w:rPr>
            <w:noProof/>
            <w:webHidden/>
          </w:rPr>
          <w:fldChar w:fldCharType="begin"/>
        </w:r>
        <w:r w:rsidR="00BE1718">
          <w:rPr>
            <w:noProof/>
            <w:webHidden/>
          </w:rPr>
          <w:instrText xml:space="preserve"> PAGEREF _Toc400996585 \h </w:instrText>
        </w:r>
        <w:r w:rsidR="00BE1718">
          <w:rPr>
            <w:noProof/>
            <w:webHidden/>
          </w:rPr>
        </w:r>
        <w:r w:rsidR="00BE1718">
          <w:rPr>
            <w:noProof/>
            <w:webHidden/>
          </w:rPr>
          <w:fldChar w:fldCharType="separate"/>
        </w:r>
        <w:r w:rsidR="00481309">
          <w:rPr>
            <w:noProof/>
            <w:webHidden/>
          </w:rPr>
          <w:t>28</w:t>
        </w:r>
        <w:r w:rsidR="00BE1718">
          <w:rPr>
            <w:noProof/>
            <w:webHidden/>
          </w:rPr>
          <w:fldChar w:fldCharType="end"/>
        </w:r>
      </w:hyperlink>
    </w:p>
    <w:p w:rsidR="00BE1718" w:rsidRDefault="0091004D">
      <w:pPr>
        <w:pStyle w:val="TOC3"/>
        <w:tabs>
          <w:tab w:val="right" w:leader="dot" w:pos="8486"/>
        </w:tabs>
        <w:rPr>
          <w:rFonts w:eastAsiaTheme="minorEastAsia" w:cstheme="minorBidi"/>
          <w:noProof/>
          <w:sz w:val="22"/>
          <w:szCs w:val="22"/>
          <w:lang w:bidi="ar-SA"/>
        </w:rPr>
      </w:pPr>
      <w:hyperlink w:anchor="_Toc400996586" w:history="1">
        <w:r w:rsidR="00BE1718" w:rsidRPr="002569F2">
          <w:rPr>
            <w:rStyle w:val="Hyperlink"/>
            <w:noProof/>
          </w:rPr>
          <w:t>Construction of Recombinant Expression Plasmid for PNP-AV</w:t>
        </w:r>
        <w:r w:rsidR="00BE1718">
          <w:rPr>
            <w:noProof/>
            <w:webHidden/>
          </w:rPr>
          <w:tab/>
        </w:r>
        <w:r w:rsidR="00BE1718">
          <w:rPr>
            <w:noProof/>
            <w:webHidden/>
          </w:rPr>
          <w:fldChar w:fldCharType="begin"/>
        </w:r>
        <w:r w:rsidR="00BE1718">
          <w:rPr>
            <w:noProof/>
            <w:webHidden/>
          </w:rPr>
          <w:instrText xml:space="preserve"> PAGEREF _Toc400996586 \h </w:instrText>
        </w:r>
        <w:r w:rsidR="00BE1718">
          <w:rPr>
            <w:noProof/>
            <w:webHidden/>
          </w:rPr>
        </w:r>
        <w:r w:rsidR="00BE1718">
          <w:rPr>
            <w:noProof/>
            <w:webHidden/>
          </w:rPr>
          <w:fldChar w:fldCharType="separate"/>
        </w:r>
        <w:r w:rsidR="00481309">
          <w:rPr>
            <w:noProof/>
            <w:webHidden/>
          </w:rPr>
          <w:t>28</w:t>
        </w:r>
        <w:r w:rsidR="00BE1718">
          <w:rPr>
            <w:noProof/>
            <w:webHidden/>
          </w:rPr>
          <w:fldChar w:fldCharType="end"/>
        </w:r>
      </w:hyperlink>
    </w:p>
    <w:p w:rsidR="00BE1718" w:rsidRDefault="0091004D">
      <w:pPr>
        <w:pStyle w:val="TOC3"/>
        <w:tabs>
          <w:tab w:val="right" w:leader="dot" w:pos="8486"/>
        </w:tabs>
        <w:rPr>
          <w:rFonts w:eastAsiaTheme="minorEastAsia" w:cstheme="minorBidi"/>
          <w:noProof/>
          <w:sz w:val="22"/>
          <w:szCs w:val="22"/>
          <w:lang w:bidi="ar-SA"/>
        </w:rPr>
      </w:pPr>
      <w:hyperlink w:anchor="_Toc400996587" w:history="1">
        <w:r w:rsidR="00BE1718" w:rsidRPr="002569F2">
          <w:rPr>
            <w:rStyle w:val="Hyperlink"/>
            <w:noProof/>
          </w:rPr>
          <w:t>Construction of Recombinant Expression Plasmids for mCGL Fusions</w:t>
        </w:r>
        <w:r w:rsidR="00BE1718">
          <w:rPr>
            <w:noProof/>
            <w:webHidden/>
          </w:rPr>
          <w:tab/>
        </w:r>
        <w:r w:rsidR="00BE1718">
          <w:rPr>
            <w:noProof/>
            <w:webHidden/>
          </w:rPr>
          <w:fldChar w:fldCharType="begin"/>
        </w:r>
        <w:r w:rsidR="00BE1718">
          <w:rPr>
            <w:noProof/>
            <w:webHidden/>
          </w:rPr>
          <w:instrText xml:space="preserve"> PAGEREF _Toc400996587 \h </w:instrText>
        </w:r>
        <w:r w:rsidR="00BE1718">
          <w:rPr>
            <w:noProof/>
            <w:webHidden/>
          </w:rPr>
        </w:r>
        <w:r w:rsidR="00BE1718">
          <w:rPr>
            <w:noProof/>
            <w:webHidden/>
          </w:rPr>
          <w:fldChar w:fldCharType="separate"/>
        </w:r>
        <w:r w:rsidR="00481309">
          <w:rPr>
            <w:noProof/>
            <w:webHidden/>
          </w:rPr>
          <w:t>30</w:t>
        </w:r>
        <w:r w:rsidR="00BE1718">
          <w:rPr>
            <w:noProof/>
            <w:webHidden/>
          </w:rPr>
          <w:fldChar w:fldCharType="end"/>
        </w:r>
      </w:hyperlink>
    </w:p>
    <w:p w:rsidR="00BE1718" w:rsidRDefault="0091004D">
      <w:pPr>
        <w:pStyle w:val="TOC2"/>
        <w:tabs>
          <w:tab w:val="right" w:leader="dot" w:pos="8486"/>
        </w:tabs>
        <w:rPr>
          <w:rFonts w:eastAsiaTheme="minorEastAsia" w:cstheme="minorBidi"/>
          <w:noProof/>
          <w:sz w:val="22"/>
          <w:szCs w:val="22"/>
          <w:lang w:bidi="ar-SA"/>
        </w:rPr>
      </w:pPr>
      <w:hyperlink w:anchor="_Toc400996588" w:history="1">
        <w:r w:rsidR="00BE1718" w:rsidRPr="002569F2">
          <w:rPr>
            <w:rStyle w:val="Hyperlink"/>
            <w:noProof/>
          </w:rPr>
          <w:t>Protein Expression and Purification</w:t>
        </w:r>
        <w:r w:rsidR="00BE1718">
          <w:rPr>
            <w:noProof/>
            <w:webHidden/>
          </w:rPr>
          <w:tab/>
        </w:r>
        <w:r w:rsidR="00BE1718">
          <w:rPr>
            <w:noProof/>
            <w:webHidden/>
          </w:rPr>
          <w:fldChar w:fldCharType="begin"/>
        </w:r>
        <w:r w:rsidR="00BE1718">
          <w:rPr>
            <w:noProof/>
            <w:webHidden/>
          </w:rPr>
          <w:instrText xml:space="preserve"> PAGEREF _Toc400996588 \h </w:instrText>
        </w:r>
        <w:r w:rsidR="00BE1718">
          <w:rPr>
            <w:noProof/>
            <w:webHidden/>
          </w:rPr>
        </w:r>
        <w:r w:rsidR="00BE1718">
          <w:rPr>
            <w:noProof/>
            <w:webHidden/>
          </w:rPr>
          <w:fldChar w:fldCharType="separate"/>
        </w:r>
        <w:r w:rsidR="00481309">
          <w:rPr>
            <w:noProof/>
            <w:webHidden/>
          </w:rPr>
          <w:t>31</w:t>
        </w:r>
        <w:r w:rsidR="00BE1718">
          <w:rPr>
            <w:noProof/>
            <w:webHidden/>
          </w:rPr>
          <w:fldChar w:fldCharType="end"/>
        </w:r>
      </w:hyperlink>
    </w:p>
    <w:p w:rsidR="00BE1718" w:rsidRDefault="0091004D">
      <w:pPr>
        <w:pStyle w:val="TOC3"/>
        <w:tabs>
          <w:tab w:val="right" w:leader="dot" w:pos="8486"/>
        </w:tabs>
        <w:rPr>
          <w:rFonts w:eastAsiaTheme="minorEastAsia" w:cstheme="minorBidi"/>
          <w:noProof/>
          <w:sz w:val="22"/>
          <w:szCs w:val="22"/>
          <w:lang w:bidi="ar-SA"/>
        </w:rPr>
      </w:pPr>
      <w:hyperlink w:anchor="_Toc400996589" w:history="1">
        <w:r w:rsidR="00BE1718" w:rsidRPr="002569F2">
          <w:rPr>
            <w:rStyle w:val="Hyperlink"/>
            <w:noProof/>
          </w:rPr>
          <w:t>BL21(DE3) Expression of CD-AV, PNP-AV, Met-AV, and mCGL-AI</w:t>
        </w:r>
        <w:r w:rsidR="00BE1718">
          <w:rPr>
            <w:noProof/>
            <w:webHidden/>
          </w:rPr>
          <w:tab/>
        </w:r>
        <w:r w:rsidR="00BE1718">
          <w:rPr>
            <w:noProof/>
            <w:webHidden/>
          </w:rPr>
          <w:fldChar w:fldCharType="begin"/>
        </w:r>
        <w:r w:rsidR="00BE1718">
          <w:rPr>
            <w:noProof/>
            <w:webHidden/>
          </w:rPr>
          <w:instrText xml:space="preserve"> PAGEREF _Toc400996589 \h </w:instrText>
        </w:r>
        <w:r w:rsidR="00BE1718">
          <w:rPr>
            <w:noProof/>
            <w:webHidden/>
          </w:rPr>
        </w:r>
        <w:r w:rsidR="00BE1718">
          <w:rPr>
            <w:noProof/>
            <w:webHidden/>
          </w:rPr>
          <w:fldChar w:fldCharType="separate"/>
        </w:r>
        <w:r w:rsidR="00481309">
          <w:rPr>
            <w:noProof/>
            <w:webHidden/>
          </w:rPr>
          <w:t>31</w:t>
        </w:r>
        <w:r w:rsidR="00BE1718">
          <w:rPr>
            <w:noProof/>
            <w:webHidden/>
          </w:rPr>
          <w:fldChar w:fldCharType="end"/>
        </w:r>
      </w:hyperlink>
    </w:p>
    <w:p w:rsidR="00BE1718" w:rsidRDefault="0091004D">
      <w:pPr>
        <w:pStyle w:val="TOC3"/>
        <w:tabs>
          <w:tab w:val="right" w:leader="dot" w:pos="8486"/>
        </w:tabs>
        <w:rPr>
          <w:rFonts w:eastAsiaTheme="minorEastAsia" w:cstheme="minorBidi"/>
          <w:noProof/>
          <w:sz w:val="22"/>
          <w:szCs w:val="22"/>
          <w:lang w:bidi="ar-SA"/>
        </w:rPr>
      </w:pPr>
      <w:hyperlink w:anchor="_Toc400996590" w:history="1">
        <w:r w:rsidR="00BE1718" w:rsidRPr="002569F2">
          <w:rPr>
            <w:rStyle w:val="Hyperlink"/>
            <w:noProof/>
          </w:rPr>
          <w:t>T7 Express lysY (DE3) Expression of mCGL-AV</w:t>
        </w:r>
        <w:r w:rsidR="00BE1718">
          <w:rPr>
            <w:noProof/>
            <w:webHidden/>
          </w:rPr>
          <w:tab/>
        </w:r>
        <w:r w:rsidR="00BE1718">
          <w:rPr>
            <w:noProof/>
            <w:webHidden/>
          </w:rPr>
          <w:fldChar w:fldCharType="begin"/>
        </w:r>
        <w:r w:rsidR="00BE1718">
          <w:rPr>
            <w:noProof/>
            <w:webHidden/>
          </w:rPr>
          <w:instrText xml:space="preserve"> PAGEREF _Toc400996590 \h </w:instrText>
        </w:r>
        <w:r w:rsidR="00BE1718">
          <w:rPr>
            <w:noProof/>
            <w:webHidden/>
          </w:rPr>
        </w:r>
        <w:r w:rsidR="00BE1718">
          <w:rPr>
            <w:noProof/>
            <w:webHidden/>
          </w:rPr>
          <w:fldChar w:fldCharType="separate"/>
        </w:r>
        <w:r w:rsidR="00481309">
          <w:rPr>
            <w:noProof/>
            <w:webHidden/>
          </w:rPr>
          <w:t>32</w:t>
        </w:r>
        <w:r w:rsidR="00BE1718">
          <w:rPr>
            <w:noProof/>
            <w:webHidden/>
          </w:rPr>
          <w:fldChar w:fldCharType="end"/>
        </w:r>
      </w:hyperlink>
    </w:p>
    <w:p w:rsidR="00BE1718" w:rsidRDefault="0091004D">
      <w:pPr>
        <w:pStyle w:val="TOC3"/>
        <w:tabs>
          <w:tab w:val="right" w:leader="dot" w:pos="8486"/>
        </w:tabs>
        <w:rPr>
          <w:rFonts w:eastAsiaTheme="minorEastAsia" w:cstheme="minorBidi"/>
          <w:noProof/>
          <w:sz w:val="22"/>
          <w:szCs w:val="22"/>
          <w:lang w:bidi="ar-SA"/>
        </w:rPr>
      </w:pPr>
      <w:hyperlink w:anchor="_Toc400996591" w:history="1">
        <w:r w:rsidR="00BE1718" w:rsidRPr="002569F2">
          <w:rPr>
            <w:rStyle w:val="Hyperlink"/>
            <w:noProof/>
          </w:rPr>
          <w:t>IMAC Purification</w:t>
        </w:r>
        <w:r w:rsidR="00BE1718">
          <w:rPr>
            <w:noProof/>
            <w:webHidden/>
          </w:rPr>
          <w:tab/>
        </w:r>
        <w:r w:rsidR="00BE1718">
          <w:rPr>
            <w:noProof/>
            <w:webHidden/>
          </w:rPr>
          <w:fldChar w:fldCharType="begin"/>
        </w:r>
        <w:r w:rsidR="00BE1718">
          <w:rPr>
            <w:noProof/>
            <w:webHidden/>
          </w:rPr>
          <w:instrText xml:space="preserve"> PAGEREF _Toc400996591 \h </w:instrText>
        </w:r>
        <w:r w:rsidR="00BE1718">
          <w:rPr>
            <w:noProof/>
            <w:webHidden/>
          </w:rPr>
        </w:r>
        <w:r w:rsidR="00BE1718">
          <w:rPr>
            <w:noProof/>
            <w:webHidden/>
          </w:rPr>
          <w:fldChar w:fldCharType="separate"/>
        </w:r>
        <w:r w:rsidR="00481309">
          <w:rPr>
            <w:noProof/>
            <w:webHidden/>
          </w:rPr>
          <w:t>32</w:t>
        </w:r>
        <w:r w:rsidR="00BE1718">
          <w:rPr>
            <w:noProof/>
            <w:webHidden/>
          </w:rPr>
          <w:fldChar w:fldCharType="end"/>
        </w:r>
      </w:hyperlink>
    </w:p>
    <w:p w:rsidR="00BE1718" w:rsidRDefault="0091004D">
      <w:pPr>
        <w:pStyle w:val="TOC2"/>
        <w:tabs>
          <w:tab w:val="right" w:leader="dot" w:pos="8486"/>
        </w:tabs>
        <w:rPr>
          <w:rFonts w:eastAsiaTheme="minorEastAsia" w:cstheme="minorBidi"/>
          <w:noProof/>
          <w:sz w:val="22"/>
          <w:szCs w:val="22"/>
          <w:lang w:bidi="ar-SA"/>
        </w:rPr>
      </w:pPr>
      <w:hyperlink w:anchor="_Toc400996592" w:history="1">
        <w:r w:rsidR="00BE1718" w:rsidRPr="002569F2">
          <w:rPr>
            <w:rStyle w:val="Hyperlink"/>
            <w:noProof/>
          </w:rPr>
          <w:t>Enzyme Activity Assays</w:t>
        </w:r>
        <w:r w:rsidR="00BE1718">
          <w:rPr>
            <w:noProof/>
            <w:webHidden/>
          </w:rPr>
          <w:tab/>
        </w:r>
        <w:r w:rsidR="00BE1718">
          <w:rPr>
            <w:noProof/>
            <w:webHidden/>
          </w:rPr>
          <w:fldChar w:fldCharType="begin"/>
        </w:r>
        <w:r w:rsidR="00BE1718">
          <w:rPr>
            <w:noProof/>
            <w:webHidden/>
          </w:rPr>
          <w:instrText xml:space="preserve"> PAGEREF _Toc400996592 \h </w:instrText>
        </w:r>
        <w:r w:rsidR="00BE1718">
          <w:rPr>
            <w:noProof/>
            <w:webHidden/>
          </w:rPr>
        </w:r>
        <w:r w:rsidR="00BE1718">
          <w:rPr>
            <w:noProof/>
            <w:webHidden/>
          </w:rPr>
          <w:fldChar w:fldCharType="separate"/>
        </w:r>
        <w:r w:rsidR="00481309">
          <w:rPr>
            <w:noProof/>
            <w:webHidden/>
          </w:rPr>
          <w:t>33</w:t>
        </w:r>
        <w:r w:rsidR="00BE1718">
          <w:rPr>
            <w:noProof/>
            <w:webHidden/>
          </w:rPr>
          <w:fldChar w:fldCharType="end"/>
        </w:r>
      </w:hyperlink>
    </w:p>
    <w:p w:rsidR="00BE1718" w:rsidRDefault="0091004D">
      <w:pPr>
        <w:pStyle w:val="TOC3"/>
        <w:tabs>
          <w:tab w:val="right" w:leader="dot" w:pos="8486"/>
        </w:tabs>
        <w:rPr>
          <w:rFonts w:eastAsiaTheme="minorEastAsia" w:cstheme="minorBidi"/>
          <w:noProof/>
          <w:sz w:val="22"/>
          <w:szCs w:val="22"/>
          <w:lang w:bidi="ar-SA"/>
        </w:rPr>
      </w:pPr>
      <w:hyperlink w:anchor="_Toc400996593" w:history="1">
        <w:r w:rsidR="00BE1718" w:rsidRPr="002569F2">
          <w:rPr>
            <w:rStyle w:val="Hyperlink"/>
            <w:noProof/>
          </w:rPr>
          <w:t>Cytosine Deaminase Activity Assay</w:t>
        </w:r>
        <w:r w:rsidR="00BE1718">
          <w:rPr>
            <w:noProof/>
            <w:webHidden/>
          </w:rPr>
          <w:tab/>
        </w:r>
        <w:r w:rsidR="00BE1718">
          <w:rPr>
            <w:noProof/>
            <w:webHidden/>
          </w:rPr>
          <w:fldChar w:fldCharType="begin"/>
        </w:r>
        <w:r w:rsidR="00BE1718">
          <w:rPr>
            <w:noProof/>
            <w:webHidden/>
          </w:rPr>
          <w:instrText xml:space="preserve"> PAGEREF _Toc400996593 \h </w:instrText>
        </w:r>
        <w:r w:rsidR="00BE1718">
          <w:rPr>
            <w:noProof/>
            <w:webHidden/>
          </w:rPr>
        </w:r>
        <w:r w:rsidR="00BE1718">
          <w:rPr>
            <w:noProof/>
            <w:webHidden/>
          </w:rPr>
          <w:fldChar w:fldCharType="separate"/>
        </w:r>
        <w:r w:rsidR="00481309">
          <w:rPr>
            <w:noProof/>
            <w:webHidden/>
          </w:rPr>
          <w:t>33</w:t>
        </w:r>
        <w:r w:rsidR="00BE1718">
          <w:rPr>
            <w:noProof/>
            <w:webHidden/>
          </w:rPr>
          <w:fldChar w:fldCharType="end"/>
        </w:r>
      </w:hyperlink>
    </w:p>
    <w:p w:rsidR="00BE1718" w:rsidRDefault="0091004D">
      <w:pPr>
        <w:pStyle w:val="TOC3"/>
        <w:tabs>
          <w:tab w:val="right" w:leader="dot" w:pos="8486"/>
        </w:tabs>
        <w:rPr>
          <w:rFonts w:eastAsiaTheme="minorEastAsia" w:cstheme="minorBidi"/>
          <w:noProof/>
          <w:sz w:val="22"/>
          <w:szCs w:val="22"/>
          <w:lang w:bidi="ar-SA"/>
        </w:rPr>
      </w:pPr>
      <w:hyperlink w:anchor="_Toc400996594" w:history="1">
        <w:r w:rsidR="00BE1718" w:rsidRPr="002569F2">
          <w:rPr>
            <w:rStyle w:val="Hyperlink"/>
            <w:noProof/>
          </w:rPr>
          <w:t>Purine Nucleoside Phosphorylase Activity Assay</w:t>
        </w:r>
        <w:r w:rsidR="00BE1718">
          <w:rPr>
            <w:noProof/>
            <w:webHidden/>
          </w:rPr>
          <w:tab/>
        </w:r>
        <w:r w:rsidR="00BE1718">
          <w:rPr>
            <w:noProof/>
            <w:webHidden/>
          </w:rPr>
          <w:fldChar w:fldCharType="begin"/>
        </w:r>
        <w:r w:rsidR="00BE1718">
          <w:rPr>
            <w:noProof/>
            <w:webHidden/>
          </w:rPr>
          <w:instrText xml:space="preserve"> PAGEREF _Toc400996594 \h </w:instrText>
        </w:r>
        <w:r w:rsidR="00BE1718">
          <w:rPr>
            <w:noProof/>
            <w:webHidden/>
          </w:rPr>
        </w:r>
        <w:r w:rsidR="00BE1718">
          <w:rPr>
            <w:noProof/>
            <w:webHidden/>
          </w:rPr>
          <w:fldChar w:fldCharType="separate"/>
        </w:r>
        <w:r w:rsidR="00481309">
          <w:rPr>
            <w:noProof/>
            <w:webHidden/>
          </w:rPr>
          <w:t>34</w:t>
        </w:r>
        <w:r w:rsidR="00BE1718">
          <w:rPr>
            <w:noProof/>
            <w:webHidden/>
          </w:rPr>
          <w:fldChar w:fldCharType="end"/>
        </w:r>
      </w:hyperlink>
    </w:p>
    <w:p w:rsidR="00BE1718" w:rsidRDefault="0091004D">
      <w:pPr>
        <w:pStyle w:val="TOC3"/>
        <w:tabs>
          <w:tab w:val="right" w:leader="dot" w:pos="8486"/>
        </w:tabs>
        <w:rPr>
          <w:rFonts w:eastAsiaTheme="minorEastAsia" w:cstheme="minorBidi"/>
          <w:noProof/>
          <w:sz w:val="22"/>
          <w:szCs w:val="22"/>
          <w:lang w:bidi="ar-SA"/>
        </w:rPr>
      </w:pPr>
      <w:hyperlink w:anchor="_Toc400996595" w:history="1">
        <w:r w:rsidR="00BE1718" w:rsidRPr="002569F2">
          <w:rPr>
            <w:rStyle w:val="Hyperlink"/>
            <w:noProof/>
          </w:rPr>
          <w:t>Methionine-</w:t>
        </w:r>
        <w:r w:rsidR="00BE1718" w:rsidRPr="002569F2">
          <w:rPr>
            <w:rStyle w:val="Hyperlink"/>
            <w:rFonts w:cstheme="majorHAnsi"/>
            <w:noProof/>
          </w:rPr>
          <w:t>γ</w:t>
        </w:r>
        <w:r w:rsidR="00BE1718" w:rsidRPr="002569F2">
          <w:rPr>
            <w:rStyle w:val="Hyperlink"/>
            <w:noProof/>
          </w:rPr>
          <w:t>-Lyase Activity Assay</w:t>
        </w:r>
        <w:r w:rsidR="00BE1718">
          <w:rPr>
            <w:noProof/>
            <w:webHidden/>
          </w:rPr>
          <w:tab/>
        </w:r>
        <w:r w:rsidR="00BE1718">
          <w:rPr>
            <w:noProof/>
            <w:webHidden/>
          </w:rPr>
          <w:fldChar w:fldCharType="begin"/>
        </w:r>
        <w:r w:rsidR="00BE1718">
          <w:rPr>
            <w:noProof/>
            <w:webHidden/>
          </w:rPr>
          <w:instrText xml:space="preserve"> PAGEREF _Toc400996595 \h </w:instrText>
        </w:r>
        <w:r w:rsidR="00BE1718">
          <w:rPr>
            <w:noProof/>
            <w:webHidden/>
          </w:rPr>
        </w:r>
        <w:r w:rsidR="00BE1718">
          <w:rPr>
            <w:noProof/>
            <w:webHidden/>
          </w:rPr>
          <w:fldChar w:fldCharType="separate"/>
        </w:r>
        <w:r w:rsidR="00481309">
          <w:rPr>
            <w:noProof/>
            <w:webHidden/>
          </w:rPr>
          <w:t>34</w:t>
        </w:r>
        <w:r w:rsidR="00BE1718">
          <w:rPr>
            <w:noProof/>
            <w:webHidden/>
          </w:rPr>
          <w:fldChar w:fldCharType="end"/>
        </w:r>
      </w:hyperlink>
    </w:p>
    <w:p w:rsidR="00BE1718" w:rsidRDefault="0091004D">
      <w:pPr>
        <w:pStyle w:val="TOC2"/>
        <w:tabs>
          <w:tab w:val="right" w:leader="dot" w:pos="8486"/>
        </w:tabs>
        <w:rPr>
          <w:rFonts w:eastAsiaTheme="minorEastAsia" w:cstheme="minorBidi"/>
          <w:noProof/>
          <w:sz w:val="22"/>
          <w:szCs w:val="22"/>
          <w:lang w:bidi="ar-SA"/>
        </w:rPr>
      </w:pPr>
      <w:hyperlink w:anchor="_Toc400996596" w:history="1">
        <w:r w:rsidR="00BE1718" w:rsidRPr="002569F2">
          <w:rPr>
            <w:rStyle w:val="Hyperlink"/>
            <w:noProof/>
          </w:rPr>
          <w:t>Reducing Immunogenicity</w:t>
        </w:r>
        <w:r w:rsidR="00BE1718">
          <w:rPr>
            <w:noProof/>
            <w:webHidden/>
          </w:rPr>
          <w:tab/>
        </w:r>
        <w:r w:rsidR="00BE1718">
          <w:rPr>
            <w:noProof/>
            <w:webHidden/>
          </w:rPr>
          <w:fldChar w:fldCharType="begin"/>
        </w:r>
        <w:r w:rsidR="00BE1718">
          <w:rPr>
            <w:noProof/>
            <w:webHidden/>
          </w:rPr>
          <w:instrText xml:space="preserve"> PAGEREF _Toc400996596 \h </w:instrText>
        </w:r>
        <w:r w:rsidR="00BE1718">
          <w:rPr>
            <w:noProof/>
            <w:webHidden/>
          </w:rPr>
        </w:r>
        <w:r w:rsidR="00BE1718">
          <w:rPr>
            <w:noProof/>
            <w:webHidden/>
          </w:rPr>
          <w:fldChar w:fldCharType="separate"/>
        </w:r>
        <w:r w:rsidR="00481309">
          <w:rPr>
            <w:noProof/>
            <w:webHidden/>
          </w:rPr>
          <w:t>35</w:t>
        </w:r>
        <w:r w:rsidR="00BE1718">
          <w:rPr>
            <w:noProof/>
            <w:webHidden/>
          </w:rPr>
          <w:fldChar w:fldCharType="end"/>
        </w:r>
      </w:hyperlink>
    </w:p>
    <w:p w:rsidR="00BE1718" w:rsidRDefault="0091004D">
      <w:pPr>
        <w:pStyle w:val="TOC3"/>
        <w:tabs>
          <w:tab w:val="right" w:leader="dot" w:pos="8486"/>
        </w:tabs>
        <w:rPr>
          <w:rFonts w:eastAsiaTheme="minorEastAsia" w:cstheme="minorBidi"/>
          <w:noProof/>
          <w:sz w:val="22"/>
          <w:szCs w:val="22"/>
          <w:lang w:bidi="ar-SA"/>
        </w:rPr>
      </w:pPr>
      <w:hyperlink w:anchor="_Toc400996597" w:history="1">
        <w:r w:rsidR="00BE1718" w:rsidRPr="002569F2">
          <w:rPr>
            <w:rStyle w:val="Hyperlink"/>
            <w:noProof/>
          </w:rPr>
          <w:t>PEGylation</w:t>
        </w:r>
        <w:r w:rsidR="00BE1718">
          <w:rPr>
            <w:noProof/>
            <w:webHidden/>
          </w:rPr>
          <w:tab/>
        </w:r>
        <w:r w:rsidR="00BE1718">
          <w:rPr>
            <w:noProof/>
            <w:webHidden/>
          </w:rPr>
          <w:fldChar w:fldCharType="begin"/>
        </w:r>
        <w:r w:rsidR="00BE1718">
          <w:rPr>
            <w:noProof/>
            <w:webHidden/>
          </w:rPr>
          <w:instrText xml:space="preserve"> PAGEREF _Toc400996597 \h </w:instrText>
        </w:r>
        <w:r w:rsidR="00BE1718">
          <w:rPr>
            <w:noProof/>
            <w:webHidden/>
          </w:rPr>
        </w:r>
        <w:r w:rsidR="00BE1718">
          <w:rPr>
            <w:noProof/>
            <w:webHidden/>
          </w:rPr>
          <w:fldChar w:fldCharType="separate"/>
        </w:r>
        <w:r w:rsidR="00481309">
          <w:rPr>
            <w:noProof/>
            <w:webHidden/>
          </w:rPr>
          <w:t>35</w:t>
        </w:r>
        <w:r w:rsidR="00BE1718">
          <w:rPr>
            <w:noProof/>
            <w:webHidden/>
          </w:rPr>
          <w:fldChar w:fldCharType="end"/>
        </w:r>
      </w:hyperlink>
    </w:p>
    <w:p w:rsidR="00BE1718" w:rsidRDefault="0091004D">
      <w:pPr>
        <w:pStyle w:val="TOC3"/>
        <w:tabs>
          <w:tab w:val="right" w:leader="dot" w:pos="8486"/>
        </w:tabs>
        <w:rPr>
          <w:rFonts w:eastAsiaTheme="minorEastAsia" w:cstheme="minorBidi"/>
          <w:noProof/>
          <w:sz w:val="22"/>
          <w:szCs w:val="22"/>
          <w:lang w:bidi="ar-SA"/>
        </w:rPr>
      </w:pPr>
      <w:hyperlink w:anchor="_Toc400996598" w:history="1">
        <w:r w:rsidR="00BE1718" w:rsidRPr="002569F2">
          <w:rPr>
            <w:rStyle w:val="Hyperlink"/>
            <w:noProof/>
          </w:rPr>
          <w:t>mCGL Design</w:t>
        </w:r>
        <w:r w:rsidR="00BE1718">
          <w:rPr>
            <w:noProof/>
            <w:webHidden/>
          </w:rPr>
          <w:tab/>
        </w:r>
        <w:r w:rsidR="00BE1718">
          <w:rPr>
            <w:noProof/>
            <w:webHidden/>
          </w:rPr>
          <w:fldChar w:fldCharType="begin"/>
        </w:r>
        <w:r w:rsidR="00BE1718">
          <w:rPr>
            <w:noProof/>
            <w:webHidden/>
          </w:rPr>
          <w:instrText xml:space="preserve"> PAGEREF _Toc400996598 \h </w:instrText>
        </w:r>
        <w:r w:rsidR="00BE1718">
          <w:rPr>
            <w:noProof/>
            <w:webHidden/>
          </w:rPr>
        </w:r>
        <w:r w:rsidR="00BE1718">
          <w:rPr>
            <w:noProof/>
            <w:webHidden/>
          </w:rPr>
          <w:fldChar w:fldCharType="separate"/>
        </w:r>
        <w:r w:rsidR="00481309">
          <w:rPr>
            <w:noProof/>
            <w:webHidden/>
          </w:rPr>
          <w:t>36</w:t>
        </w:r>
        <w:r w:rsidR="00BE1718">
          <w:rPr>
            <w:noProof/>
            <w:webHidden/>
          </w:rPr>
          <w:fldChar w:fldCharType="end"/>
        </w:r>
      </w:hyperlink>
    </w:p>
    <w:p w:rsidR="00BE1718" w:rsidRDefault="0091004D">
      <w:pPr>
        <w:pStyle w:val="TOC2"/>
        <w:tabs>
          <w:tab w:val="right" w:leader="dot" w:pos="8486"/>
        </w:tabs>
        <w:rPr>
          <w:rFonts w:eastAsiaTheme="minorEastAsia" w:cstheme="minorBidi"/>
          <w:noProof/>
          <w:sz w:val="22"/>
          <w:szCs w:val="22"/>
          <w:lang w:bidi="ar-SA"/>
        </w:rPr>
      </w:pPr>
      <w:hyperlink w:anchor="_Toc400996599" w:history="1">
        <w:r w:rsidR="00BE1718" w:rsidRPr="002569F2">
          <w:rPr>
            <w:rStyle w:val="Hyperlink"/>
            <w:noProof/>
          </w:rPr>
          <w:t>Mammalian Cell Culture</w:t>
        </w:r>
        <w:r w:rsidR="00BE1718">
          <w:rPr>
            <w:noProof/>
            <w:webHidden/>
          </w:rPr>
          <w:tab/>
        </w:r>
        <w:r w:rsidR="00BE1718">
          <w:rPr>
            <w:noProof/>
            <w:webHidden/>
          </w:rPr>
          <w:fldChar w:fldCharType="begin"/>
        </w:r>
        <w:r w:rsidR="00BE1718">
          <w:rPr>
            <w:noProof/>
            <w:webHidden/>
          </w:rPr>
          <w:instrText xml:space="preserve"> PAGEREF _Toc400996599 \h </w:instrText>
        </w:r>
        <w:r w:rsidR="00BE1718">
          <w:rPr>
            <w:noProof/>
            <w:webHidden/>
          </w:rPr>
        </w:r>
        <w:r w:rsidR="00BE1718">
          <w:rPr>
            <w:noProof/>
            <w:webHidden/>
          </w:rPr>
          <w:fldChar w:fldCharType="separate"/>
        </w:r>
        <w:r w:rsidR="00481309">
          <w:rPr>
            <w:noProof/>
            <w:webHidden/>
          </w:rPr>
          <w:t>36</w:t>
        </w:r>
        <w:r w:rsidR="00BE1718">
          <w:rPr>
            <w:noProof/>
            <w:webHidden/>
          </w:rPr>
          <w:fldChar w:fldCharType="end"/>
        </w:r>
      </w:hyperlink>
    </w:p>
    <w:p w:rsidR="00BE1718" w:rsidRDefault="0091004D">
      <w:pPr>
        <w:pStyle w:val="TOC3"/>
        <w:tabs>
          <w:tab w:val="right" w:leader="dot" w:pos="8486"/>
        </w:tabs>
        <w:rPr>
          <w:rFonts w:eastAsiaTheme="minorEastAsia" w:cstheme="minorBidi"/>
          <w:noProof/>
          <w:sz w:val="22"/>
          <w:szCs w:val="22"/>
          <w:lang w:bidi="ar-SA"/>
        </w:rPr>
      </w:pPr>
      <w:hyperlink w:anchor="_Toc400996600" w:history="1">
        <w:r w:rsidR="00BE1718" w:rsidRPr="002569F2">
          <w:rPr>
            <w:rStyle w:val="Hyperlink"/>
            <w:noProof/>
          </w:rPr>
          <w:t>HAAE-1 Endothelial Cells</w:t>
        </w:r>
        <w:r w:rsidR="00BE1718">
          <w:rPr>
            <w:noProof/>
            <w:webHidden/>
          </w:rPr>
          <w:tab/>
        </w:r>
        <w:r w:rsidR="00BE1718">
          <w:rPr>
            <w:noProof/>
            <w:webHidden/>
          </w:rPr>
          <w:fldChar w:fldCharType="begin"/>
        </w:r>
        <w:r w:rsidR="00BE1718">
          <w:rPr>
            <w:noProof/>
            <w:webHidden/>
          </w:rPr>
          <w:instrText xml:space="preserve"> PAGEREF _Toc400996600 \h </w:instrText>
        </w:r>
        <w:r w:rsidR="00BE1718">
          <w:rPr>
            <w:noProof/>
            <w:webHidden/>
          </w:rPr>
        </w:r>
        <w:r w:rsidR="00BE1718">
          <w:rPr>
            <w:noProof/>
            <w:webHidden/>
          </w:rPr>
          <w:fldChar w:fldCharType="separate"/>
        </w:r>
        <w:r w:rsidR="00481309">
          <w:rPr>
            <w:noProof/>
            <w:webHidden/>
          </w:rPr>
          <w:t>36</w:t>
        </w:r>
        <w:r w:rsidR="00BE1718">
          <w:rPr>
            <w:noProof/>
            <w:webHidden/>
          </w:rPr>
          <w:fldChar w:fldCharType="end"/>
        </w:r>
      </w:hyperlink>
    </w:p>
    <w:p w:rsidR="00BE1718" w:rsidRDefault="0091004D">
      <w:pPr>
        <w:pStyle w:val="TOC3"/>
        <w:tabs>
          <w:tab w:val="right" w:leader="dot" w:pos="8486"/>
        </w:tabs>
        <w:rPr>
          <w:rFonts w:eastAsiaTheme="minorEastAsia" w:cstheme="minorBidi"/>
          <w:noProof/>
          <w:sz w:val="22"/>
          <w:szCs w:val="22"/>
          <w:lang w:bidi="ar-SA"/>
        </w:rPr>
      </w:pPr>
      <w:hyperlink w:anchor="_Toc400996601" w:history="1">
        <w:r w:rsidR="00BE1718" w:rsidRPr="002569F2">
          <w:rPr>
            <w:rStyle w:val="Hyperlink"/>
            <w:noProof/>
          </w:rPr>
          <w:t>MCF-7 Human Breast Cancer Cells</w:t>
        </w:r>
        <w:r w:rsidR="00BE1718">
          <w:rPr>
            <w:noProof/>
            <w:webHidden/>
          </w:rPr>
          <w:tab/>
        </w:r>
        <w:r w:rsidR="00BE1718">
          <w:rPr>
            <w:noProof/>
            <w:webHidden/>
          </w:rPr>
          <w:fldChar w:fldCharType="begin"/>
        </w:r>
        <w:r w:rsidR="00BE1718">
          <w:rPr>
            <w:noProof/>
            <w:webHidden/>
          </w:rPr>
          <w:instrText xml:space="preserve"> PAGEREF _Toc400996601 \h </w:instrText>
        </w:r>
        <w:r w:rsidR="00BE1718">
          <w:rPr>
            <w:noProof/>
            <w:webHidden/>
          </w:rPr>
        </w:r>
        <w:r w:rsidR="00BE1718">
          <w:rPr>
            <w:noProof/>
            <w:webHidden/>
          </w:rPr>
          <w:fldChar w:fldCharType="separate"/>
        </w:r>
        <w:r w:rsidR="00481309">
          <w:rPr>
            <w:noProof/>
            <w:webHidden/>
          </w:rPr>
          <w:t>37</w:t>
        </w:r>
        <w:r w:rsidR="00BE1718">
          <w:rPr>
            <w:noProof/>
            <w:webHidden/>
          </w:rPr>
          <w:fldChar w:fldCharType="end"/>
        </w:r>
      </w:hyperlink>
    </w:p>
    <w:p w:rsidR="00BE1718" w:rsidRDefault="0091004D">
      <w:pPr>
        <w:pStyle w:val="TOC3"/>
        <w:tabs>
          <w:tab w:val="right" w:leader="dot" w:pos="8486"/>
        </w:tabs>
        <w:rPr>
          <w:rFonts w:eastAsiaTheme="minorEastAsia" w:cstheme="minorBidi"/>
          <w:noProof/>
          <w:sz w:val="22"/>
          <w:szCs w:val="22"/>
          <w:lang w:bidi="ar-SA"/>
        </w:rPr>
      </w:pPr>
      <w:hyperlink w:anchor="_Toc400996602" w:history="1">
        <w:r w:rsidR="00BE1718" w:rsidRPr="002569F2">
          <w:rPr>
            <w:rStyle w:val="Hyperlink"/>
            <w:noProof/>
          </w:rPr>
          <w:t>MDA-MB-231 Human Triple-Negative Breast Cancer Cells</w:t>
        </w:r>
        <w:r w:rsidR="00BE1718">
          <w:rPr>
            <w:noProof/>
            <w:webHidden/>
          </w:rPr>
          <w:tab/>
        </w:r>
        <w:r w:rsidR="00BE1718">
          <w:rPr>
            <w:noProof/>
            <w:webHidden/>
          </w:rPr>
          <w:fldChar w:fldCharType="begin"/>
        </w:r>
        <w:r w:rsidR="00BE1718">
          <w:rPr>
            <w:noProof/>
            <w:webHidden/>
          </w:rPr>
          <w:instrText xml:space="preserve"> PAGEREF _Toc400996602 \h </w:instrText>
        </w:r>
        <w:r w:rsidR="00BE1718">
          <w:rPr>
            <w:noProof/>
            <w:webHidden/>
          </w:rPr>
        </w:r>
        <w:r w:rsidR="00BE1718">
          <w:rPr>
            <w:noProof/>
            <w:webHidden/>
          </w:rPr>
          <w:fldChar w:fldCharType="separate"/>
        </w:r>
        <w:r w:rsidR="00481309">
          <w:rPr>
            <w:noProof/>
            <w:webHidden/>
          </w:rPr>
          <w:t>38</w:t>
        </w:r>
        <w:r w:rsidR="00BE1718">
          <w:rPr>
            <w:noProof/>
            <w:webHidden/>
          </w:rPr>
          <w:fldChar w:fldCharType="end"/>
        </w:r>
      </w:hyperlink>
    </w:p>
    <w:p w:rsidR="00BE1718" w:rsidRDefault="0091004D">
      <w:pPr>
        <w:pStyle w:val="TOC3"/>
        <w:tabs>
          <w:tab w:val="right" w:leader="dot" w:pos="8486"/>
        </w:tabs>
        <w:rPr>
          <w:rFonts w:eastAsiaTheme="minorEastAsia" w:cstheme="minorBidi"/>
          <w:noProof/>
          <w:sz w:val="22"/>
          <w:szCs w:val="22"/>
          <w:lang w:bidi="ar-SA"/>
        </w:rPr>
      </w:pPr>
      <w:hyperlink w:anchor="_Toc400996603" w:history="1">
        <w:r w:rsidR="00BE1718" w:rsidRPr="002569F2">
          <w:rPr>
            <w:rStyle w:val="Hyperlink"/>
            <w:noProof/>
          </w:rPr>
          <w:t>4T1 Murine Triple-Negative Breast Cancer Cells</w:t>
        </w:r>
        <w:r w:rsidR="00BE1718">
          <w:rPr>
            <w:noProof/>
            <w:webHidden/>
          </w:rPr>
          <w:tab/>
        </w:r>
        <w:r w:rsidR="00BE1718">
          <w:rPr>
            <w:noProof/>
            <w:webHidden/>
          </w:rPr>
          <w:fldChar w:fldCharType="begin"/>
        </w:r>
        <w:r w:rsidR="00BE1718">
          <w:rPr>
            <w:noProof/>
            <w:webHidden/>
          </w:rPr>
          <w:instrText xml:space="preserve"> PAGEREF _Toc400996603 \h </w:instrText>
        </w:r>
        <w:r w:rsidR="00BE1718">
          <w:rPr>
            <w:noProof/>
            <w:webHidden/>
          </w:rPr>
        </w:r>
        <w:r w:rsidR="00BE1718">
          <w:rPr>
            <w:noProof/>
            <w:webHidden/>
          </w:rPr>
          <w:fldChar w:fldCharType="separate"/>
        </w:r>
        <w:r w:rsidR="00481309">
          <w:rPr>
            <w:noProof/>
            <w:webHidden/>
          </w:rPr>
          <w:t>38</w:t>
        </w:r>
        <w:r w:rsidR="00BE1718">
          <w:rPr>
            <w:noProof/>
            <w:webHidden/>
          </w:rPr>
          <w:fldChar w:fldCharType="end"/>
        </w:r>
      </w:hyperlink>
    </w:p>
    <w:p w:rsidR="00BE1718" w:rsidRDefault="0091004D">
      <w:pPr>
        <w:pStyle w:val="TOC2"/>
        <w:tabs>
          <w:tab w:val="right" w:leader="dot" w:pos="8486"/>
        </w:tabs>
        <w:rPr>
          <w:rFonts w:eastAsiaTheme="minorEastAsia" w:cstheme="minorBidi"/>
          <w:noProof/>
          <w:sz w:val="22"/>
          <w:szCs w:val="22"/>
          <w:lang w:bidi="ar-SA"/>
        </w:rPr>
      </w:pPr>
      <w:hyperlink w:anchor="_Toc400996604" w:history="1">
        <w:r w:rsidR="00BE1718" w:rsidRPr="002569F2">
          <w:rPr>
            <w:rStyle w:val="Hyperlink"/>
            <w:i/>
            <w:noProof/>
          </w:rPr>
          <w:t>In Vitro</w:t>
        </w:r>
        <w:r w:rsidR="00BE1718" w:rsidRPr="002569F2">
          <w:rPr>
            <w:rStyle w:val="Hyperlink"/>
            <w:noProof/>
          </w:rPr>
          <w:t xml:space="preserve"> Binding Studies</w:t>
        </w:r>
        <w:r w:rsidR="00BE1718">
          <w:rPr>
            <w:noProof/>
            <w:webHidden/>
          </w:rPr>
          <w:tab/>
        </w:r>
        <w:r w:rsidR="00BE1718">
          <w:rPr>
            <w:noProof/>
            <w:webHidden/>
          </w:rPr>
          <w:fldChar w:fldCharType="begin"/>
        </w:r>
        <w:r w:rsidR="00BE1718">
          <w:rPr>
            <w:noProof/>
            <w:webHidden/>
          </w:rPr>
          <w:instrText xml:space="preserve"> PAGEREF _Toc400996604 \h </w:instrText>
        </w:r>
        <w:r w:rsidR="00BE1718">
          <w:rPr>
            <w:noProof/>
            <w:webHidden/>
          </w:rPr>
        </w:r>
        <w:r w:rsidR="00BE1718">
          <w:rPr>
            <w:noProof/>
            <w:webHidden/>
          </w:rPr>
          <w:fldChar w:fldCharType="separate"/>
        </w:r>
        <w:r w:rsidR="00481309">
          <w:rPr>
            <w:noProof/>
            <w:webHidden/>
          </w:rPr>
          <w:t>39</w:t>
        </w:r>
        <w:r w:rsidR="00BE1718">
          <w:rPr>
            <w:noProof/>
            <w:webHidden/>
          </w:rPr>
          <w:fldChar w:fldCharType="end"/>
        </w:r>
      </w:hyperlink>
    </w:p>
    <w:p w:rsidR="00BE1718" w:rsidRDefault="0091004D">
      <w:pPr>
        <w:pStyle w:val="TOC3"/>
        <w:tabs>
          <w:tab w:val="right" w:leader="dot" w:pos="8486"/>
        </w:tabs>
        <w:rPr>
          <w:rFonts w:eastAsiaTheme="minorEastAsia" w:cstheme="minorBidi"/>
          <w:noProof/>
          <w:sz w:val="22"/>
          <w:szCs w:val="22"/>
          <w:lang w:bidi="ar-SA"/>
        </w:rPr>
      </w:pPr>
      <w:hyperlink w:anchor="_Toc400996605" w:history="1">
        <w:r w:rsidR="00BE1718" w:rsidRPr="002569F2">
          <w:rPr>
            <w:rStyle w:val="Hyperlink"/>
            <w:noProof/>
          </w:rPr>
          <w:t>Binding Strength</w:t>
        </w:r>
        <w:r w:rsidR="00BE1718">
          <w:rPr>
            <w:noProof/>
            <w:webHidden/>
          </w:rPr>
          <w:tab/>
        </w:r>
        <w:r w:rsidR="00BE1718">
          <w:rPr>
            <w:noProof/>
            <w:webHidden/>
          </w:rPr>
          <w:fldChar w:fldCharType="begin"/>
        </w:r>
        <w:r w:rsidR="00BE1718">
          <w:rPr>
            <w:noProof/>
            <w:webHidden/>
          </w:rPr>
          <w:instrText xml:space="preserve"> PAGEREF _Toc400996605 \h </w:instrText>
        </w:r>
        <w:r w:rsidR="00BE1718">
          <w:rPr>
            <w:noProof/>
            <w:webHidden/>
          </w:rPr>
        </w:r>
        <w:r w:rsidR="00BE1718">
          <w:rPr>
            <w:noProof/>
            <w:webHidden/>
          </w:rPr>
          <w:fldChar w:fldCharType="separate"/>
        </w:r>
        <w:r w:rsidR="00481309">
          <w:rPr>
            <w:noProof/>
            <w:webHidden/>
          </w:rPr>
          <w:t>39</w:t>
        </w:r>
        <w:r w:rsidR="00BE1718">
          <w:rPr>
            <w:noProof/>
            <w:webHidden/>
          </w:rPr>
          <w:fldChar w:fldCharType="end"/>
        </w:r>
      </w:hyperlink>
    </w:p>
    <w:p w:rsidR="00BE1718" w:rsidRDefault="0091004D">
      <w:pPr>
        <w:pStyle w:val="TOC3"/>
        <w:tabs>
          <w:tab w:val="right" w:leader="dot" w:pos="8486"/>
        </w:tabs>
        <w:rPr>
          <w:rFonts w:eastAsiaTheme="minorEastAsia" w:cstheme="minorBidi"/>
          <w:noProof/>
          <w:sz w:val="22"/>
          <w:szCs w:val="22"/>
          <w:lang w:bidi="ar-SA"/>
        </w:rPr>
      </w:pPr>
      <w:hyperlink w:anchor="_Toc400996606" w:history="1">
        <w:r w:rsidR="00BE1718" w:rsidRPr="002569F2">
          <w:rPr>
            <w:rStyle w:val="Hyperlink"/>
            <w:noProof/>
          </w:rPr>
          <w:t>Binding Stability</w:t>
        </w:r>
        <w:r w:rsidR="00BE1718">
          <w:rPr>
            <w:noProof/>
            <w:webHidden/>
          </w:rPr>
          <w:tab/>
        </w:r>
        <w:r w:rsidR="00BE1718">
          <w:rPr>
            <w:noProof/>
            <w:webHidden/>
          </w:rPr>
          <w:fldChar w:fldCharType="begin"/>
        </w:r>
        <w:r w:rsidR="00BE1718">
          <w:rPr>
            <w:noProof/>
            <w:webHidden/>
          </w:rPr>
          <w:instrText xml:space="preserve"> PAGEREF _Toc400996606 \h </w:instrText>
        </w:r>
        <w:r w:rsidR="00BE1718">
          <w:rPr>
            <w:noProof/>
            <w:webHidden/>
          </w:rPr>
        </w:r>
        <w:r w:rsidR="00BE1718">
          <w:rPr>
            <w:noProof/>
            <w:webHidden/>
          </w:rPr>
          <w:fldChar w:fldCharType="separate"/>
        </w:r>
        <w:r w:rsidR="00481309">
          <w:rPr>
            <w:noProof/>
            <w:webHidden/>
          </w:rPr>
          <w:t>40</w:t>
        </w:r>
        <w:r w:rsidR="00BE1718">
          <w:rPr>
            <w:noProof/>
            <w:webHidden/>
          </w:rPr>
          <w:fldChar w:fldCharType="end"/>
        </w:r>
      </w:hyperlink>
    </w:p>
    <w:p w:rsidR="00BE1718" w:rsidRDefault="0091004D">
      <w:pPr>
        <w:pStyle w:val="TOC3"/>
        <w:tabs>
          <w:tab w:val="right" w:leader="dot" w:pos="8486"/>
        </w:tabs>
        <w:rPr>
          <w:rFonts w:eastAsiaTheme="minorEastAsia" w:cstheme="minorBidi"/>
          <w:noProof/>
          <w:sz w:val="22"/>
          <w:szCs w:val="22"/>
          <w:lang w:bidi="ar-SA"/>
        </w:rPr>
      </w:pPr>
      <w:hyperlink w:anchor="_Toc400996607" w:history="1">
        <w:r w:rsidR="00BE1718" w:rsidRPr="002569F2">
          <w:rPr>
            <w:rStyle w:val="Hyperlink"/>
            <w:noProof/>
          </w:rPr>
          <w:t>Binding Visualization</w:t>
        </w:r>
        <w:r w:rsidR="00BE1718">
          <w:rPr>
            <w:noProof/>
            <w:webHidden/>
          </w:rPr>
          <w:tab/>
        </w:r>
        <w:r w:rsidR="00BE1718">
          <w:rPr>
            <w:noProof/>
            <w:webHidden/>
          </w:rPr>
          <w:fldChar w:fldCharType="begin"/>
        </w:r>
        <w:r w:rsidR="00BE1718">
          <w:rPr>
            <w:noProof/>
            <w:webHidden/>
          </w:rPr>
          <w:instrText xml:space="preserve"> PAGEREF _Toc400996607 \h </w:instrText>
        </w:r>
        <w:r w:rsidR="00BE1718">
          <w:rPr>
            <w:noProof/>
            <w:webHidden/>
          </w:rPr>
        </w:r>
        <w:r w:rsidR="00BE1718">
          <w:rPr>
            <w:noProof/>
            <w:webHidden/>
          </w:rPr>
          <w:fldChar w:fldCharType="separate"/>
        </w:r>
        <w:r w:rsidR="00481309">
          <w:rPr>
            <w:noProof/>
            <w:webHidden/>
          </w:rPr>
          <w:t>41</w:t>
        </w:r>
        <w:r w:rsidR="00BE1718">
          <w:rPr>
            <w:noProof/>
            <w:webHidden/>
          </w:rPr>
          <w:fldChar w:fldCharType="end"/>
        </w:r>
      </w:hyperlink>
    </w:p>
    <w:p w:rsidR="00BE1718" w:rsidRDefault="0091004D">
      <w:pPr>
        <w:pStyle w:val="TOC2"/>
        <w:tabs>
          <w:tab w:val="right" w:leader="dot" w:pos="8486"/>
        </w:tabs>
        <w:rPr>
          <w:rFonts w:eastAsiaTheme="minorEastAsia" w:cstheme="minorBidi"/>
          <w:noProof/>
          <w:sz w:val="22"/>
          <w:szCs w:val="22"/>
          <w:lang w:bidi="ar-SA"/>
        </w:rPr>
      </w:pPr>
      <w:hyperlink w:anchor="_Toc400996608" w:history="1">
        <w:r w:rsidR="00BE1718" w:rsidRPr="002569F2">
          <w:rPr>
            <w:rStyle w:val="Hyperlink"/>
            <w:i/>
            <w:noProof/>
          </w:rPr>
          <w:t>In Vitro</w:t>
        </w:r>
        <w:r w:rsidR="00BE1718" w:rsidRPr="002569F2">
          <w:rPr>
            <w:rStyle w:val="Hyperlink"/>
            <w:noProof/>
          </w:rPr>
          <w:t xml:space="preserve"> Cytotoxicity</w:t>
        </w:r>
        <w:r w:rsidR="00BE1718">
          <w:rPr>
            <w:noProof/>
            <w:webHidden/>
          </w:rPr>
          <w:tab/>
        </w:r>
        <w:r w:rsidR="00BE1718">
          <w:rPr>
            <w:noProof/>
            <w:webHidden/>
          </w:rPr>
          <w:fldChar w:fldCharType="begin"/>
        </w:r>
        <w:r w:rsidR="00BE1718">
          <w:rPr>
            <w:noProof/>
            <w:webHidden/>
          </w:rPr>
          <w:instrText xml:space="preserve"> PAGEREF _Toc400996608 \h </w:instrText>
        </w:r>
        <w:r w:rsidR="00BE1718">
          <w:rPr>
            <w:noProof/>
            <w:webHidden/>
          </w:rPr>
        </w:r>
        <w:r w:rsidR="00BE1718">
          <w:rPr>
            <w:noProof/>
            <w:webHidden/>
          </w:rPr>
          <w:fldChar w:fldCharType="separate"/>
        </w:r>
        <w:r w:rsidR="00481309">
          <w:rPr>
            <w:noProof/>
            <w:webHidden/>
          </w:rPr>
          <w:t>42</w:t>
        </w:r>
        <w:r w:rsidR="00BE1718">
          <w:rPr>
            <w:noProof/>
            <w:webHidden/>
          </w:rPr>
          <w:fldChar w:fldCharType="end"/>
        </w:r>
      </w:hyperlink>
    </w:p>
    <w:p w:rsidR="00BE1718" w:rsidRDefault="0091004D">
      <w:pPr>
        <w:pStyle w:val="TOC2"/>
        <w:tabs>
          <w:tab w:val="right" w:leader="dot" w:pos="8486"/>
        </w:tabs>
        <w:rPr>
          <w:rFonts w:eastAsiaTheme="minorEastAsia" w:cstheme="minorBidi"/>
          <w:noProof/>
          <w:sz w:val="22"/>
          <w:szCs w:val="22"/>
          <w:lang w:bidi="ar-SA"/>
        </w:rPr>
      </w:pPr>
      <w:hyperlink w:anchor="_Toc400996609" w:history="1">
        <w:r w:rsidR="00BE1718" w:rsidRPr="002569F2">
          <w:rPr>
            <w:rStyle w:val="Hyperlink"/>
            <w:i/>
            <w:noProof/>
          </w:rPr>
          <w:t xml:space="preserve">In Vivo </w:t>
        </w:r>
        <w:r w:rsidR="00BE1718" w:rsidRPr="002569F2">
          <w:rPr>
            <w:rStyle w:val="Hyperlink"/>
            <w:noProof/>
          </w:rPr>
          <w:t>Tumor Models</w:t>
        </w:r>
        <w:r w:rsidR="00BE1718">
          <w:rPr>
            <w:noProof/>
            <w:webHidden/>
          </w:rPr>
          <w:tab/>
        </w:r>
        <w:r w:rsidR="00BE1718">
          <w:rPr>
            <w:noProof/>
            <w:webHidden/>
          </w:rPr>
          <w:fldChar w:fldCharType="begin"/>
        </w:r>
        <w:r w:rsidR="00BE1718">
          <w:rPr>
            <w:noProof/>
            <w:webHidden/>
          </w:rPr>
          <w:instrText xml:space="preserve"> PAGEREF _Toc400996609 \h </w:instrText>
        </w:r>
        <w:r w:rsidR="00BE1718">
          <w:rPr>
            <w:noProof/>
            <w:webHidden/>
          </w:rPr>
        </w:r>
        <w:r w:rsidR="00BE1718">
          <w:rPr>
            <w:noProof/>
            <w:webHidden/>
          </w:rPr>
          <w:fldChar w:fldCharType="separate"/>
        </w:r>
        <w:r w:rsidR="00481309">
          <w:rPr>
            <w:noProof/>
            <w:webHidden/>
          </w:rPr>
          <w:t>43</w:t>
        </w:r>
        <w:r w:rsidR="00BE1718">
          <w:rPr>
            <w:noProof/>
            <w:webHidden/>
          </w:rPr>
          <w:fldChar w:fldCharType="end"/>
        </w:r>
      </w:hyperlink>
    </w:p>
    <w:p w:rsidR="00BE1718" w:rsidRDefault="0091004D">
      <w:pPr>
        <w:pStyle w:val="TOC3"/>
        <w:tabs>
          <w:tab w:val="right" w:leader="dot" w:pos="8486"/>
        </w:tabs>
        <w:rPr>
          <w:rFonts w:eastAsiaTheme="minorEastAsia" w:cstheme="minorBidi"/>
          <w:noProof/>
          <w:sz w:val="22"/>
          <w:szCs w:val="22"/>
          <w:lang w:bidi="ar-SA"/>
        </w:rPr>
      </w:pPr>
      <w:hyperlink w:anchor="_Toc400996610" w:history="1">
        <w:r w:rsidR="00BE1718" w:rsidRPr="002569F2">
          <w:rPr>
            <w:rStyle w:val="Hyperlink"/>
            <w:noProof/>
          </w:rPr>
          <w:t>MDA-MB-231 Implantation in SCID Mice</w:t>
        </w:r>
        <w:r w:rsidR="00BE1718">
          <w:rPr>
            <w:noProof/>
            <w:webHidden/>
          </w:rPr>
          <w:tab/>
        </w:r>
        <w:r w:rsidR="00BE1718">
          <w:rPr>
            <w:noProof/>
            <w:webHidden/>
          </w:rPr>
          <w:fldChar w:fldCharType="begin"/>
        </w:r>
        <w:r w:rsidR="00BE1718">
          <w:rPr>
            <w:noProof/>
            <w:webHidden/>
          </w:rPr>
          <w:instrText xml:space="preserve"> PAGEREF _Toc400996610 \h </w:instrText>
        </w:r>
        <w:r w:rsidR="00BE1718">
          <w:rPr>
            <w:noProof/>
            <w:webHidden/>
          </w:rPr>
        </w:r>
        <w:r w:rsidR="00BE1718">
          <w:rPr>
            <w:noProof/>
            <w:webHidden/>
          </w:rPr>
          <w:fldChar w:fldCharType="separate"/>
        </w:r>
        <w:r w:rsidR="00481309">
          <w:rPr>
            <w:noProof/>
            <w:webHidden/>
          </w:rPr>
          <w:t>43</w:t>
        </w:r>
        <w:r w:rsidR="00BE1718">
          <w:rPr>
            <w:noProof/>
            <w:webHidden/>
          </w:rPr>
          <w:fldChar w:fldCharType="end"/>
        </w:r>
      </w:hyperlink>
    </w:p>
    <w:p w:rsidR="00BE1718" w:rsidRDefault="0091004D">
      <w:pPr>
        <w:pStyle w:val="TOC3"/>
        <w:tabs>
          <w:tab w:val="right" w:leader="dot" w:pos="8486"/>
        </w:tabs>
        <w:rPr>
          <w:rFonts w:eastAsiaTheme="minorEastAsia" w:cstheme="minorBidi"/>
          <w:noProof/>
          <w:sz w:val="22"/>
          <w:szCs w:val="22"/>
          <w:lang w:bidi="ar-SA"/>
        </w:rPr>
      </w:pPr>
      <w:hyperlink w:anchor="_Toc400996611" w:history="1">
        <w:r w:rsidR="00BE1718" w:rsidRPr="002569F2">
          <w:rPr>
            <w:rStyle w:val="Hyperlink"/>
            <w:noProof/>
          </w:rPr>
          <w:t>4T1 Implantation in BALB/cJ Mice</w:t>
        </w:r>
        <w:r w:rsidR="00BE1718">
          <w:rPr>
            <w:noProof/>
            <w:webHidden/>
          </w:rPr>
          <w:tab/>
        </w:r>
        <w:r w:rsidR="00BE1718">
          <w:rPr>
            <w:noProof/>
            <w:webHidden/>
          </w:rPr>
          <w:fldChar w:fldCharType="begin"/>
        </w:r>
        <w:r w:rsidR="00BE1718">
          <w:rPr>
            <w:noProof/>
            <w:webHidden/>
          </w:rPr>
          <w:instrText xml:space="preserve"> PAGEREF _Toc400996611 \h </w:instrText>
        </w:r>
        <w:r w:rsidR="00BE1718">
          <w:rPr>
            <w:noProof/>
            <w:webHidden/>
          </w:rPr>
        </w:r>
        <w:r w:rsidR="00BE1718">
          <w:rPr>
            <w:noProof/>
            <w:webHidden/>
          </w:rPr>
          <w:fldChar w:fldCharType="separate"/>
        </w:r>
        <w:r w:rsidR="00481309">
          <w:rPr>
            <w:noProof/>
            <w:webHidden/>
          </w:rPr>
          <w:t>44</w:t>
        </w:r>
        <w:r w:rsidR="00BE1718">
          <w:rPr>
            <w:noProof/>
            <w:webHidden/>
          </w:rPr>
          <w:fldChar w:fldCharType="end"/>
        </w:r>
      </w:hyperlink>
    </w:p>
    <w:p w:rsidR="00BE1718" w:rsidRDefault="0091004D">
      <w:pPr>
        <w:pStyle w:val="TOC2"/>
        <w:tabs>
          <w:tab w:val="right" w:leader="dot" w:pos="8486"/>
        </w:tabs>
        <w:rPr>
          <w:rFonts w:eastAsiaTheme="minorEastAsia" w:cstheme="minorBidi"/>
          <w:noProof/>
          <w:sz w:val="22"/>
          <w:szCs w:val="22"/>
          <w:lang w:bidi="ar-SA"/>
        </w:rPr>
      </w:pPr>
      <w:hyperlink w:anchor="_Toc400996612" w:history="1">
        <w:r w:rsidR="00BE1718" w:rsidRPr="002569F2">
          <w:rPr>
            <w:rStyle w:val="Hyperlink"/>
            <w:noProof/>
          </w:rPr>
          <w:t xml:space="preserve">Non-terminal </w:t>
        </w:r>
        <w:r w:rsidR="00BE1718" w:rsidRPr="002569F2">
          <w:rPr>
            <w:rStyle w:val="Hyperlink"/>
            <w:i/>
            <w:noProof/>
          </w:rPr>
          <w:t xml:space="preserve">In Vivo </w:t>
        </w:r>
        <w:r w:rsidR="00BE1718" w:rsidRPr="002569F2">
          <w:rPr>
            <w:rStyle w:val="Hyperlink"/>
            <w:noProof/>
          </w:rPr>
          <w:t>Procedures and Follow-up Analysis</w:t>
        </w:r>
        <w:r w:rsidR="00BE1718">
          <w:rPr>
            <w:noProof/>
            <w:webHidden/>
          </w:rPr>
          <w:tab/>
        </w:r>
        <w:r w:rsidR="00BE1718">
          <w:rPr>
            <w:noProof/>
            <w:webHidden/>
          </w:rPr>
          <w:fldChar w:fldCharType="begin"/>
        </w:r>
        <w:r w:rsidR="00BE1718">
          <w:rPr>
            <w:noProof/>
            <w:webHidden/>
          </w:rPr>
          <w:instrText xml:space="preserve"> PAGEREF _Toc400996612 \h </w:instrText>
        </w:r>
        <w:r w:rsidR="00BE1718">
          <w:rPr>
            <w:noProof/>
            <w:webHidden/>
          </w:rPr>
        </w:r>
        <w:r w:rsidR="00BE1718">
          <w:rPr>
            <w:noProof/>
            <w:webHidden/>
          </w:rPr>
          <w:fldChar w:fldCharType="separate"/>
        </w:r>
        <w:r w:rsidR="00481309">
          <w:rPr>
            <w:noProof/>
            <w:webHidden/>
          </w:rPr>
          <w:t>44</w:t>
        </w:r>
        <w:r w:rsidR="00BE1718">
          <w:rPr>
            <w:noProof/>
            <w:webHidden/>
          </w:rPr>
          <w:fldChar w:fldCharType="end"/>
        </w:r>
      </w:hyperlink>
    </w:p>
    <w:p w:rsidR="00BE1718" w:rsidRDefault="0091004D">
      <w:pPr>
        <w:pStyle w:val="TOC3"/>
        <w:tabs>
          <w:tab w:val="right" w:leader="dot" w:pos="8486"/>
        </w:tabs>
        <w:rPr>
          <w:rFonts w:eastAsiaTheme="minorEastAsia" w:cstheme="minorBidi"/>
          <w:noProof/>
          <w:sz w:val="22"/>
          <w:szCs w:val="22"/>
          <w:lang w:bidi="ar-SA"/>
        </w:rPr>
      </w:pPr>
      <w:hyperlink w:anchor="_Toc400996613" w:history="1">
        <w:r w:rsidR="00BE1718" w:rsidRPr="002569F2">
          <w:rPr>
            <w:rStyle w:val="Hyperlink"/>
            <w:noProof/>
          </w:rPr>
          <w:t>Mass and Tumor Volume</w:t>
        </w:r>
        <w:r w:rsidR="00BE1718">
          <w:rPr>
            <w:noProof/>
            <w:webHidden/>
          </w:rPr>
          <w:tab/>
        </w:r>
        <w:r w:rsidR="00BE1718">
          <w:rPr>
            <w:noProof/>
            <w:webHidden/>
          </w:rPr>
          <w:fldChar w:fldCharType="begin"/>
        </w:r>
        <w:r w:rsidR="00BE1718">
          <w:rPr>
            <w:noProof/>
            <w:webHidden/>
          </w:rPr>
          <w:instrText xml:space="preserve"> PAGEREF _Toc400996613 \h </w:instrText>
        </w:r>
        <w:r w:rsidR="00BE1718">
          <w:rPr>
            <w:noProof/>
            <w:webHidden/>
          </w:rPr>
        </w:r>
        <w:r w:rsidR="00BE1718">
          <w:rPr>
            <w:noProof/>
            <w:webHidden/>
          </w:rPr>
          <w:fldChar w:fldCharType="separate"/>
        </w:r>
        <w:r w:rsidR="00481309">
          <w:rPr>
            <w:noProof/>
            <w:webHidden/>
          </w:rPr>
          <w:t>44</w:t>
        </w:r>
        <w:r w:rsidR="00BE1718">
          <w:rPr>
            <w:noProof/>
            <w:webHidden/>
          </w:rPr>
          <w:fldChar w:fldCharType="end"/>
        </w:r>
      </w:hyperlink>
    </w:p>
    <w:p w:rsidR="00BE1718" w:rsidRDefault="0091004D">
      <w:pPr>
        <w:pStyle w:val="TOC3"/>
        <w:tabs>
          <w:tab w:val="right" w:leader="dot" w:pos="8486"/>
        </w:tabs>
        <w:rPr>
          <w:rFonts w:eastAsiaTheme="minorEastAsia" w:cstheme="minorBidi"/>
          <w:noProof/>
          <w:sz w:val="22"/>
          <w:szCs w:val="22"/>
          <w:lang w:bidi="ar-SA"/>
        </w:rPr>
      </w:pPr>
      <w:hyperlink w:anchor="_Toc400996614" w:history="1">
        <w:r w:rsidR="00BE1718" w:rsidRPr="002569F2">
          <w:rPr>
            <w:rStyle w:val="Hyperlink"/>
            <w:noProof/>
          </w:rPr>
          <w:t>Fluorescence Live Animal Imaging</w:t>
        </w:r>
        <w:r w:rsidR="00BE1718">
          <w:rPr>
            <w:noProof/>
            <w:webHidden/>
          </w:rPr>
          <w:tab/>
        </w:r>
        <w:r w:rsidR="00BE1718">
          <w:rPr>
            <w:noProof/>
            <w:webHidden/>
          </w:rPr>
          <w:fldChar w:fldCharType="begin"/>
        </w:r>
        <w:r w:rsidR="00BE1718">
          <w:rPr>
            <w:noProof/>
            <w:webHidden/>
          </w:rPr>
          <w:instrText xml:space="preserve"> PAGEREF _Toc400996614 \h </w:instrText>
        </w:r>
        <w:r w:rsidR="00BE1718">
          <w:rPr>
            <w:noProof/>
            <w:webHidden/>
          </w:rPr>
        </w:r>
        <w:r w:rsidR="00BE1718">
          <w:rPr>
            <w:noProof/>
            <w:webHidden/>
          </w:rPr>
          <w:fldChar w:fldCharType="separate"/>
        </w:r>
        <w:r w:rsidR="00481309">
          <w:rPr>
            <w:noProof/>
            <w:webHidden/>
          </w:rPr>
          <w:t>45</w:t>
        </w:r>
        <w:r w:rsidR="00BE1718">
          <w:rPr>
            <w:noProof/>
            <w:webHidden/>
          </w:rPr>
          <w:fldChar w:fldCharType="end"/>
        </w:r>
      </w:hyperlink>
    </w:p>
    <w:p w:rsidR="00BE1718" w:rsidRDefault="0091004D">
      <w:pPr>
        <w:pStyle w:val="TOC3"/>
        <w:tabs>
          <w:tab w:val="right" w:leader="dot" w:pos="8486"/>
        </w:tabs>
        <w:rPr>
          <w:rFonts w:eastAsiaTheme="minorEastAsia" w:cstheme="minorBidi"/>
          <w:noProof/>
          <w:sz w:val="22"/>
          <w:szCs w:val="22"/>
          <w:lang w:bidi="ar-SA"/>
        </w:rPr>
      </w:pPr>
      <w:hyperlink w:anchor="_Toc400996615" w:history="1">
        <w:r w:rsidR="00BE1718" w:rsidRPr="002569F2">
          <w:rPr>
            <w:rStyle w:val="Hyperlink"/>
            <w:noProof/>
          </w:rPr>
          <w:t>Antibody Titer</w:t>
        </w:r>
        <w:r w:rsidR="00BE1718">
          <w:rPr>
            <w:noProof/>
            <w:webHidden/>
          </w:rPr>
          <w:tab/>
        </w:r>
        <w:r w:rsidR="00BE1718">
          <w:rPr>
            <w:noProof/>
            <w:webHidden/>
          </w:rPr>
          <w:fldChar w:fldCharType="begin"/>
        </w:r>
        <w:r w:rsidR="00BE1718">
          <w:rPr>
            <w:noProof/>
            <w:webHidden/>
          </w:rPr>
          <w:instrText xml:space="preserve"> PAGEREF _Toc400996615 \h </w:instrText>
        </w:r>
        <w:r w:rsidR="00BE1718">
          <w:rPr>
            <w:noProof/>
            <w:webHidden/>
          </w:rPr>
        </w:r>
        <w:r w:rsidR="00BE1718">
          <w:rPr>
            <w:noProof/>
            <w:webHidden/>
          </w:rPr>
          <w:fldChar w:fldCharType="separate"/>
        </w:r>
        <w:r w:rsidR="00481309">
          <w:rPr>
            <w:noProof/>
            <w:webHidden/>
          </w:rPr>
          <w:t>45</w:t>
        </w:r>
        <w:r w:rsidR="00BE1718">
          <w:rPr>
            <w:noProof/>
            <w:webHidden/>
          </w:rPr>
          <w:fldChar w:fldCharType="end"/>
        </w:r>
      </w:hyperlink>
    </w:p>
    <w:p w:rsidR="00BE1718" w:rsidRDefault="0091004D">
      <w:pPr>
        <w:pStyle w:val="TOC2"/>
        <w:tabs>
          <w:tab w:val="right" w:leader="dot" w:pos="8486"/>
        </w:tabs>
        <w:rPr>
          <w:rFonts w:eastAsiaTheme="minorEastAsia" w:cstheme="minorBidi"/>
          <w:noProof/>
          <w:sz w:val="22"/>
          <w:szCs w:val="22"/>
          <w:lang w:bidi="ar-SA"/>
        </w:rPr>
      </w:pPr>
      <w:hyperlink w:anchor="_Toc400996616" w:history="1">
        <w:r w:rsidR="00BE1718" w:rsidRPr="002569F2">
          <w:rPr>
            <w:rStyle w:val="Hyperlink"/>
            <w:noProof/>
          </w:rPr>
          <w:t xml:space="preserve">Terminal </w:t>
        </w:r>
        <w:r w:rsidR="00BE1718" w:rsidRPr="002569F2">
          <w:rPr>
            <w:rStyle w:val="Hyperlink"/>
            <w:i/>
            <w:noProof/>
          </w:rPr>
          <w:t>In Vivo</w:t>
        </w:r>
        <w:r w:rsidR="00BE1718" w:rsidRPr="002569F2">
          <w:rPr>
            <w:rStyle w:val="Hyperlink"/>
            <w:noProof/>
          </w:rPr>
          <w:t xml:space="preserve"> Procedures and Follow-up Analysis</w:t>
        </w:r>
        <w:r w:rsidR="00BE1718">
          <w:rPr>
            <w:noProof/>
            <w:webHidden/>
          </w:rPr>
          <w:tab/>
        </w:r>
        <w:r w:rsidR="00BE1718">
          <w:rPr>
            <w:noProof/>
            <w:webHidden/>
          </w:rPr>
          <w:fldChar w:fldCharType="begin"/>
        </w:r>
        <w:r w:rsidR="00BE1718">
          <w:rPr>
            <w:noProof/>
            <w:webHidden/>
          </w:rPr>
          <w:instrText xml:space="preserve"> PAGEREF _Toc400996616 \h </w:instrText>
        </w:r>
        <w:r w:rsidR="00BE1718">
          <w:rPr>
            <w:noProof/>
            <w:webHidden/>
          </w:rPr>
        </w:r>
        <w:r w:rsidR="00BE1718">
          <w:rPr>
            <w:noProof/>
            <w:webHidden/>
          </w:rPr>
          <w:fldChar w:fldCharType="separate"/>
        </w:r>
        <w:r w:rsidR="00481309">
          <w:rPr>
            <w:noProof/>
            <w:webHidden/>
          </w:rPr>
          <w:t>46</w:t>
        </w:r>
        <w:r w:rsidR="00BE1718">
          <w:rPr>
            <w:noProof/>
            <w:webHidden/>
          </w:rPr>
          <w:fldChar w:fldCharType="end"/>
        </w:r>
      </w:hyperlink>
    </w:p>
    <w:p w:rsidR="00BE1718" w:rsidRDefault="0091004D">
      <w:pPr>
        <w:pStyle w:val="TOC3"/>
        <w:tabs>
          <w:tab w:val="right" w:leader="dot" w:pos="8486"/>
        </w:tabs>
        <w:rPr>
          <w:rFonts w:eastAsiaTheme="minorEastAsia" w:cstheme="minorBidi"/>
          <w:noProof/>
          <w:sz w:val="22"/>
          <w:szCs w:val="22"/>
          <w:lang w:bidi="ar-SA"/>
        </w:rPr>
      </w:pPr>
      <w:hyperlink w:anchor="_Toc400996617" w:history="1">
        <w:r w:rsidR="00BE1718" w:rsidRPr="002569F2">
          <w:rPr>
            <w:rStyle w:val="Hyperlink"/>
            <w:noProof/>
          </w:rPr>
          <w:t>Fusion Protein Clearance</w:t>
        </w:r>
        <w:r w:rsidR="00BE1718">
          <w:rPr>
            <w:noProof/>
            <w:webHidden/>
          </w:rPr>
          <w:tab/>
        </w:r>
        <w:r w:rsidR="00BE1718">
          <w:rPr>
            <w:noProof/>
            <w:webHidden/>
          </w:rPr>
          <w:fldChar w:fldCharType="begin"/>
        </w:r>
        <w:r w:rsidR="00BE1718">
          <w:rPr>
            <w:noProof/>
            <w:webHidden/>
          </w:rPr>
          <w:instrText xml:space="preserve"> PAGEREF _Toc400996617 \h </w:instrText>
        </w:r>
        <w:r w:rsidR="00BE1718">
          <w:rPr>
            <w:noProof/>
            <w:webHidden/>
          </w:rPr>
        </w:r>
        <w:r w:rsidR="00BE1718">
          <w:rPr>
            <w:noProof/>
            <w:webHidden/>
          </w:rPr>
          <w:fldChar w:fldCharType="separate"/>
        </w:r>
        <w:r w:rsidR="00481309">
          <w:rPr>
            <w:noProof/>
            <w:webHidden/>
          </w:rPr>
          <w:t>46</w:t>
        </w:r>
        <w:r w:rsidR="00BE1718">
          <w:rPr>
            <w:noProof/>
            <w:webHidden/>
          </w:rPr>
          <w:fldChar w:fldCharType="end"/>
        </w:r>
      </w:hyperlink>
    </w:p>
    <w:p w:rsidR="00BE1718" w:rsidRDefault="0091004D">
      <w:pPr>
        <w:pStyle w:val="TOC3"/>
        <w:tabs>
          <w:tab w:val="right" w:leader="dot" w:pos="8486"/>
        </w:tabs>
        <w:rPr>
          <w:rFonts w:eastAsiaTheme="minorEastAsia" w:cstheme="minorBidi"/>
          <w:noProof/>
          <w:sz w:val="22"/>
          <w:szCs w:val="22"/>
          <w:lang w:bidi="ar-SA"/>
        </w:rPr>
      </w:pPr>
      <w:hyperlink w:anchor="_Toc400996618" w:history="1">
        <w:r w:rsidR="00BE1718" w:rsidRPr="002569F2">
          <w:rPr>
            <w:rStyle w:val="Hyperlink"/>
            <w:noProof/>
          </w:rPr>
          <w:t>Measurement of Metastatic Nodules in Lungs</w:t>
        </w:r>
        <w:r w:rsidR="00BE1718">
          <w:rPr>
            <w:noProof/>
            <w:webHidden/>
          </w:rPr>
          <w:tab/>
        </w:r>
        <w:r w:rsidR="00BE1718">
          <w:rPr>
            <w:noProof/>
            <w:webHidden/>
          </w:rPr>
          <w:fldChar w:fldCharType="begin"/>
        </w:r>
        <w:r w:rsidR="00BE1718">
          <w:rPr>
            <w:noProof/>
            <w:webHidden/>
          </w:rPr>
          <w:instrText xml:space="preserve"> PAGEREF _Toc400996618 \h </w:instrText>
        </w:r>
        <w:r w:rsidR="00BE1718">
          <w:rPr>
            <w:noProof/>
            <w:webHidden/>
          </w:rPr>
        </w:r>
        <w:r w:rsidR="00BE1718">
          <w:rPr>
            <w:noProof/>
            <w:webHidden/>
          </w:rPr>
          <w:fldChar w:fldCharType="separate"/>
        </w:r>
        <w:r w:rsidR="00481309">
          <w:rPr>
            <w:noProof/>
            <w:webHidden/>
          </w:rPr>
          <w:t>46</w:t>
        </w:r>
        <w:r w:rsidR="00BE1718">
          <w:rPr>
            <w:noProof/>
            <w:webHidden/>
          </w:rPr>
          <w:fldChar w:fldCharType="end"/>
        </w:r>
      </w:hyperlink>
    </w:p>
    <w:p w:rsidR="00BE1718" w:rsidRDefault="0091004D">
      <w:pPr>
        <w:pStyle w:val="TOC3"/>
        <w:tabs>
          <w:tab w:val="right" w:leader="dot" w:pos="8486"/>
        </w:tabs>
        <w:rPr>
          <w:rFonts w:eastAsiaTheme="minorEastAsia" w:cstheme="minorBidi"/>
          <w:noProof/>
          <w:sz w:val="22"/>
          <w:szCs w:val="22"/>
          <w:lang w:bidi="ar-SA"/>
        </w:rPr>
      </w:pPr>
      <w:hyperlink w:anchor="_Toc400996619" w:history="1">
        <w:r w:rsidR="00BE1718" w:rsidRPr="002569F2">
          <w:rPr>
            <w:rStyle w:val="Hyperlink"/>
            <w:noProof/>
          </w:rPr>
          <w:t>Tumor Section Immunohistochemistry</w:t>
        </w:r>
        <w:r w:rsidR="00BE1718">
          <w:rPr>
            <w:noProof/>
            <w:webHidden/>
          </w:rPr>
          <w:tab/>
        </w:r>
        <w:r w:rsidR="00BE1718">
          <w:rPr>
            <w:noProof/>
            <w:webHidden/>
          </w:rPr>
          <w:fldChar w:fldCharType="begin"/>
        </w:r>
        <w:r w:rsidR="00BE1718">
          <w:rPr>
            <w:noProof/>
            <w:webHidden/>
          </w:rPr>
          <w:instrText xml:space="preserve"> PAGEREF _Toc400996619 \h </w:instrText>
        </w:r>
        <w:r w:rsidR="00BE1718">
          <w:rPr>
            <w:noProof/>
            <w:webHidden/>
          </w:rPr>
        </w:r>
        <w:r w:rsidR="00BE1718">
          <w:rPr>
            <w:noProof/>
            <w:webHidden/>
          </w:rPr>
          <w:fldChar w:fldCharType="separate"/>
        </w:r>
        <w:r w:rsidR="00481309">
          <w:rPr>
            <w:noProof/>
            <w:webHidden/>
          </w:rPr>
          <w:t>47</w:t>
        </w:r>
        <w:r w:rsidR="00BE1718">
          <w:rPr>
            <w:noProof/>
            <w:webHidden/>
          </w:rPr>
          <w:fldChar w:fldCharType="end"/>
        </w:r>
      </w:hyperlink>
    </w:p>
    <w:p w:rsidR="00BE1718" w:rsidRDefault="0091004D">
      <w:pPr>
        <w:pStyle w:val="TOC3"/>
        <w:tabs>
          <w:tab w:val="right" w:leader="dot" w:pos="8486"/>
        </w:tabs>
        <w:rPr>
          <w:rFonts w:eastAsiaTheme="minorEastAsia" w:cstheme="minorBidi"/>
          <w:noProof/>
          <w:sz w:val="22"/>
          <w:szCs w:val="22"/>
          <w:lang w:bidi="ar-SA"/>
        </w:rPr>
      </w:pPr>
      <w:hyperlink w:anchor="_Toc400996620" w:history="1">
        <w:r w:rsidR="00BE1718" w:rsidRPr="002569F2">
          <w:rPr>
            <w:rStyle w:val="Hyperlink"/>
            <w:noProof/>
          </w:rPr>
          <w:t>Quantification of Regulatory T Cells in Spleen</w:t>
        </w:r>
        <w:r w:rsidR="00BE1718">
          <w:rPr>
            <w:noProof/>
            <w:webHidden/>
          </w:rPr>
          <w:tab/>
        </w:r>
        <w:r w:rsidR="00BE1718">
          <w:rPr>
            <w:noProof/>
            <w:webHidden/>
          </w:rPr>
          <w:fldChar w:fldCharType="begin"/>
        </w:r>
        <w:r w:rsidR="00BE1718">
          <w:rPr>
            <w:noProof/>
            <w:webHidden/>
          </w:rPr>
          <w:instrText xml:space="preserve"> PAGEREF _Toc400996620 \h </w:instrText>
        </w:r>
        <w:r w:rsidR="00BE1718">
          <w:rPr>
            <w:noProof/>
            <w:webHidden/>
          </w:rPr>
        </w:r>
        <w:r w:rsidR="00BE1718">
          <w:rPr>
            <w:noProof/>
            <w:webHidden/>
          </w:rPr>
          <w:fldChar w:fldCharType="separate"/>
        </w:r>
        <w:r w:rsidR="00481309">
          <w:rPr>
            <w:noProof/>
            <w:webHidden/>
          </w:rPr>
          <w:t>51</w:t>
        </w:r>
        <w:r w:rsidR="00BE1718">
          <w:rPr>
            <w:noProof/>
            <w:webHidden/>
          </w:rPr>
          <w:fldChar w:fldCharType="end"/>
        </w:r>
      </w:hyperlink>
    </w:p>
    <w:p w:rsidR="00BE1718" w:rsidRDefault="0091004D">
      <w:pPr>
        <w:pStyle w:val="TOC2"/>
        <w:tabs>
          <w:tab w:val="right" w:leader="dot" w:pos="8486"/>
        </w:tabs>
        <w:rPr>
          <w:rFonts w:eastAsiaTheme="minorEastAsia" w:cstheme="minorBidi"/>
          <w:noProof/>
          <w:sz w:val="22"/>
          <w:szCs w:val="22"/>
          <w:lang w:bidi="ar-SA"/>
        </w:rPr>
      </w:pPr>
      <w:hyperlink w:anchor="_Toc400996621" w:history="1">
        <w:r w:rsidR="00BE1718" w:rsidRPr="002569F2">
          <w:rPr>
            <w:rStyle w:val="Hyperlink"/>
            <w:noProof/>
          </w:rPr>
          <w:t>Statistical Analysis</w:t>
        </w:r>
        <w:r w:rsidR="00BE1718">
          <w:rPr>
            <w:noProof/>
            <w:webHidden/>
          </w:rPr>
          <w:tab/>
        </w:r>
        <w:r w:rsidR="00BE1718">
          <w:rPr>
            <w:noProof/>
            <w:webHidden/>
          </w:rPr>
          <w:fldChar w:fldCharType="begin"/>
        </w:r>
        <w:r w:rsidR="00BE1718">
          <w:rPr>
            <w:noProof/>
            <w:webHidden/>
          </w:rPr>
          <w:instrText xml:space="preserve"> PAGEREF _Toc400996621 \h </w:instrText>
        </w:r>
        <w:r w:rsidR="00BE1718">
          <w:rPr>
            <w:noProof/>
            <w:webHidden/>
          </w:rPr>
        </w:r>
        <w:r w:rsidR="00BE1718">
          <w:rPr>
            <w:noProof/>
            <w:webHidden/>
          </w:rPr>
          <w:fldChar w:fldCharType="separate"/>
        </w:r>
        <w:r w:rsidR="00481309">
          <w:rPr>
            <w:noProof/>
            <w:webHidden/>
          </w:rPr>
          <w:t>51</w:t>
        </w:r>
        <w:r w:rsidR="00BE1718">
          <w:rPr>
            <w:noProof/>
            <w:webHidden/>
          </w:rPr>
          <w:fldChar w:fldCharType="end"/>
        </w:r>
      </w:hyperlink>
    </w:p>
    <w:p w:rsidR="00BE1718" w:rsidRDefault="0091004D">
      <w:pPr>
        <w:pStyle w:val="TOC1"/>
        <w:rPr>
          <w:rFonts w:eastAsiaTheme="minorEastAsia" w:cstheme="minorBidi"/>
          <w:noProof/>
          <w:sz w:val="22"/>
          <w:szCs w:val="22"/>
          <w:lang w:bidi="ar-SA"/>
        </w:rPr>
      </w:pPr>
      <w:hyperlink w:anchor="_Toc400996622" w:history="1">
        <w:r w:rsidR="00BE1718" w:rsidRPr="002569F2">
          <w:rPr>
            <w:rStyle w:val="Hyperlink"/>
            <w:noProof/>
          </w:rPr>
          <w:t>Chapter III: Results and Discussion</w:t>
        </w:r>
        <w:r w:rsidR="00BE1718">
          <w:rPr>
            <w:noProof/>
            <w:webHidden/>
          </w:rPr>
          <w:tab/>
        </w:r>
        <w:r w:rsidR="00BE1718">
          <w:rPr>
            <w:noProof/>
            <w:webHidden/>
          </w:rPr>
          <w:fldChar w:fldCharType="begin"/>
        </w:r>
        <w:r w:rsidR="00BE1718">
          <w:rPr>
            <w:noProof/>
            <w:webHidden/>
          </w:rPr>
          <w:instrText xml:space="preserve"> PAGEREF _Toc400996622 \h </w:instrText>
        </w:r>
        <w:r w:rsidR="00BE1718">
          <w:rPr>
            <w:noProof/>
            <w:webHidden/>
          </w:rPr>
        </w:r>
        <w:r w:rsidR="00BE1718">
          <w:rPr>
            <w:noProof/>
            <w:webHidden/>
          </w:rPr>
          <w:fldChar w:fldCharType="separate"/>
        </w:r>
        <w:r w:rsidR="00481309">
          <w:rPr>
            <w:noProof/>
            <w:webHidden/>
          </w:rPr>
          <w:t>53</w:t>
        </w:r>
        <w:r w:rsidR="00BE1718">
          <w:rPr>
            <w:noProof/>
            <w:webHidden/>
          </w:rPr>
          <w:fldChar w:fldCharType="end"/>
        </w:r>
      </w:hyperlink>
    </w:p>
    <w:p w:rsidR="00BE1718" w:rsidRDefault="0091004D">
      <w:pPr>
        <w:pStyle w:val="TOC2"/>
        <w:tabs>
          <w:tab w:val="right" w:leader="dot" w:pos="8486"/>
        </w:tabs>
        <w:rPr>
          <w:rFonts w:eastAsiaTheme="minorEastAsia" w:cstheme="minorBidi"/>
          <w:noProof/>
          <w:sz w:val="22"/>
          <w:szCs w:val="22"/>
          <w:lang w:bidi="ar-SA"/>
        </w:rPr>
      </w:pPr>
      <w:hyperlink w:anchor="_Toc400996623" w:history="1">
        <w:r w:rsidR="00BE1718" w:rsidRPr="002569F2">
          <w:rPr>
            <w:rStyle w:val="Hyperlink"/>
            <w:noProof/>
          </w:rPr>
          <w:t>Cytosine Deaminase and 5-Fluorocytosine</w:t>
        </w:r>
        <w:r w:rsidR="00BE1718">
          <w:rPr>
            <w:noProof/>
            <w:webHidden/>
          </w:rPr>
          <w:tab/>
        </w:r>
        <w:r w:rsidR="00BE1718">
          <w:rPr>
            <w:noProof/>
            <w:webHidden/>
          </w:rPr>
          <w:fldChar w:fldCharType="begin"/>
        </w:r>
        <w:r w:rsidR="00BE1718">
          <w:rPr>
            <w:noProof/>
            <w:webHidden/>
          </w:rPr>
          <w:instrText xml:space="preserve"> PAGEREF _Toc400996623 \h </w:instrText>
        </w:r>
        <w:r w:rsidR="00BE1718">
          <w:rPr>
            <w:noProof/>
            <w:webHidden/>
          </w:rPr>
        </w:r>
        <w:r w:rsidR="00BE1718">
          <w:rPr>
            <w:noProof/>
            <w:webHidden/>
          </w:rPr>
          <w:fldChar w:fldCharType="separate"/>
        </w:r>
        <w:r w:rsidR="00481309">
          <w:rPr>
            <w:noProof/>
            <w:webHidden/>
          </w:rPr>
          <w:t>53</w:t>
        </w:r>
        <w:r w:rsidR="00BE1718">
          <w:rPr>
            <w:noProof/>
            <w:webHidden/>
          </w:rPr>
          <w:fldChar w:fldCharType="end"/>
        </w:r>
      </w:hyperlink>
    </w:p>
    <w:p w:rsidR="00BE1718" w:rsidRDefault="0091004D">
      <w:pPr>
        <w:pStyle w:val="TOC3"/>
        <w:tabs>
          <w:tab w:val="right" w:leader="dot" w:pos="8486"/>
        </w:tabs>
        <w:rPr>
          <w:rFonts w:eastAsiaTheme="minorEastAsia" w:cstheme="minorBidi"/>
          <w:noProof/>
          <w:sz w:val="22"/>
          <w:szCs w:val="22"/>
          <w:lang w:bidi="ar-SA"/>
        </w:rPr>
      </w:pPr>
      <w:hyperlink w:anchor="_Toc400996624" w:history="1">
        <w:r w:rsidR="00BE1718" w:rsidRPr="002569F2">
          <w:rPr>
            <w:rStyle w:val="Hyperlink"/>
            <w:noProof/>
          </w:rPr>
          <w:t>In Vivo CD-AV Plasma Clearance</w:t>
        </w:r>
        <w:r w:rsidR="00BE1718">
          <w:rPr>
            <w:noProof/>
            <w:webHidden/>
          </w:rPr>
          <w:tab/>
        </w:r>
        <w:r w:rsidR="00BE1718">
          <w:rPr>
            <w:noProof/>
            <w:webHidden/>
          </w:rPr>
          <w:fldChar w:fldCharType="begin"/>
        </w:r>
        <w:r w:rsidR="00BE1718">
          <w:rPr>
            <w:noProof/>
            <w:webHidden/>
          </w:rPr>
          <w:instrText xml:space="preserve"> PAGEREF _Toc400996624 \h </w:instrText>
        </w:r>
        <w:r w:rsidR="00BE1718">
          <w:rPr>
            <w:noProof/>
            <w:webHidden/>
          </w:rPr>
        </w:r>
        <w:r w:rsidR="00BE1718">
          <w:rPr>
            <w:noProof/>
            <w:webHidden/>
          </w:rPr>
          <w:fldChar w:fldCharType="separate"/>
        </w:r>
        <w:r w:rsidR="00481309">
          <w:rPr>
            <w:noProof/>
            <w:webHidden/>
          </w:rPr>
          <w:t>53</w:t>
        </w:r>
        <w:r w:rsidR="00BE1718">
          <w:rPr>
            <w:noProof/>
            <w:webHidden/>
          </w:rPr>
          <w:fldChar w:fldCharType="end"/>
        </w:r>
      </w:hyperlink>
    </w:p>
    <w:p w:rsidR="00BE1718" w:rsidRDefault="0091004D">
      <w:pPr>
        <w:pStyle w:val="TOC3"/>
        <w:tabs>
          <w:tab w:val="right" w:leader="dot" w:pos="8486"/>
        </w:tabs>
        <w:rPr>
          <w:rFonts w:eastAsiaTheme="minorEastAsia" w:cstheme="minorBidi"/>
          <w:noProof/>
          <w:sz w:val="22"/>
          <w:szCs w:val="22"/>
          <w:lang w:bidi="ar-SA"/>
        </w:rPr>
      </w:pPr>
      <w:hyperlink w:anchor="_Toc400996625" w:history="1">
        <w:r w:rsidR="00BE1718" w:rsidRPr="002569F2">
          <w:rPr>
            <w:rStyle w:val="Hyperlink"/>
            <w:noProof/>
          </w:rPr>
          <w:t>Evaluation of CD-AV System In Vivo</w:t>
        </w:r>
        <w:r w:rsidR="00BE1718">
          <w:rPr>
            <w:noProof/>
            <w:webHidden/>
          </w:rPr>
          <w:tab/>
        </w:r>
        <w:r w:rsidR="00BE1718">
          <w:rPr>
            <w:noProof/>
            <w:webHidden/>
          </w:rPr>
          <w:fldChar w:fldCharType="begin"/>
        </w:r>
        <w:r w:rsidR="00BE1718">
          <w:rPr>
            <w:noProof/>
            <w:webHidden/>
          </w:rPr>
          <w:instrText xml:space="preserve"> PAGEREF _Toc400996625 \h </w:instrText>
        </w:r>
        <w:r w:rsidR="00BE1718">
          <w:rPr>
            <w:noProof/>
            <w:webHidden/>
          </w:rPr>
        </w:r>
        <w:r w:rsidR="00BE1718">
          <w:rPr>
            <w:noProof/>
            <w:webHidden/>
          </w:rPr>
          <w:fldChar w:fldCharType="separate"/>
        </w:r>
        <w:r w:rsidR="00481309">
          <w:rPr>
            <w:noProof/>
            <w:webHidden/>
          </w:rPr>
          <w:t>54</w:t>
        </w:r>
        <w:r w:rsidR="00BE1718">
          <w:rPr>
            <w:noProof/>
            <w:webHidden/>
          </w:rPr>
          <w:fldChar w:fldCharType="end"/>
        </w:r>
      </w:hyperlink>
    </w:p>
    <w:p w:rsidR="00BE1718" w:rsidRDefault="0091004D">
      <w:pPr>
        <w:pStyle w:val="TOC3"/>
        <w:tabs>
          <w:tab w:val="right" w:leader="dot" w:pos="8486"/>
        </w:tabs>
        <w:rPr>
          <w:rFonts w:eastAsiaTheme="minorEastAsia" w:cstheme="minorBidi"/>
          <w:noProof/>
          <w:sz w:val="22"/>
          <w:szCs w:val="22"/>
          <w:lang w:bidi="ar-SA"/>
        </w:rPr>
      </w:pPr>
      <w:hyperlink w:anchor="_Toc400996626" w:history="1">
        <w:r w:rsidR="00BE1718" w:rsidRPr="002569F2">
          <w:rPr>
            <w:rStyle w:val="Hyperlink"/>
            <w:noProof/>
          </w:rPr>
          <w:t>Summary of CD-AV System</w:t>
        </w:r>
        <w:r w:rsidR="00BE1718">
          <w:rPr>
            <w:noProof/>
            <w:webHidden/>
          </w:rPr>
          <w:tab/>
        </w:r>
        <w:r w:rsidR="00BE1718">
          <w:rPr>
            <w:noProof/>
            <w:webHidden/>
          </w:rPr>
          <w:fldChar w:fldCharType="begin"/>
        </w:r>
        <w:r w:rsidR="00BE1718">
          <w:rPr>
            <w:noProof/>
            <w:webHidden/>
          </w:rPr>
          <w:instrText xml:space="preserve"> PAGEREF _Toc400996626 \h </w:instrText>
        </w:r>
        <w:r w:rsidR="00BE1718">
          <w:rPr>
            <w:noProof/>
            <w:webHidden/>
          </w:rPr>
        </w:r>
        <w:r w:rsidR="00BE1718">
          <w:rPr>
            <w:noProof/>
            <w:webHidden/>
          </w:rPr>
          <w:fldChar w:fldCharType="separate"/>
        </w:r>
        <w:r w:rsidR="00481309">
          <w:rPr>
            <w:noProof/>
            <w:webHidden/>
          </w:rPr>
          <w:t>57</w:t>
        </w:r>
        <w:r w:rsidR="00BE1718">
          <w:rPr>
            <w:noProof/>
            <w:webHidden/>
          </w:rPr>
          <w:fldChar w:fldCharType="end"/>
        </w:r>
      </w:hyperlink>
    </w:p>
    <w:p w:rsidR="00BE1718" w:rsidRDefault="0091004D">
      <w:pPr>
        <w:pStyle w:val="TOC2"/>
        <w:tabs>
          <w:tab w:val="right" w:leader="dot" w:pos="8486"/>
        </w:tabs>
        <w:rPr>
          <w:rFonts w:eastAsiaTheme="minorEastAsia" w:cstheme="minorBidi"/>
          <w:noProof/>
          <w:sz w:val="22"/>
          <w:szCs w:val="22"/>
          <w:lang w:bidi="ar-SA"/>
        </w:rPr>
      </w:pPr>
      <w:hyperlink w:anchor="_Toc400996627" w:history="1">
        <w:r w:rsidR="00BE1718" w:rsidRPr="002569F2">
          <w:rPr>
            <w:rStyle w:val="Hyperlink"/>
            <w:noProof/>
          </w:rPr>
          <w:t>Purine Nucleoside Phosphorylase and Fludarabine</w:t>
        </w:r>
        <w:r w:rsidR="00BE1718">
          <w:rPr>
            <w:noProof/>
            <w:webHidden/>
          </w:rPr>
          <w:tab/>
        </w:r>
        <w:r w:rsidR="00BE1718">
          <w:rPr>
            <w:noProof/>
            <w:webHidden/>
          </w:rPr>
          <w:fldChar w:fldCharType="begin"/>
        </w:r>
        <w:r w:rsidR="00BE1718">
          <w:rPr>
            <w:noProof/>
            <w:webHidden/>
          </w:rPr>
          <w:instrText xml:space="preserve"> PAGEREF _Toc400996627 \h </w:instrText>
        </w:r>
        <w:r w:rsidR="00BE1718">
          <w:rPr>
            <w:noProof/>
            <w:webHidden/>
          </w:rPr>
        </w:r>
        <w:r w:rsidR="00BE1718">
          <w:rPr>
            <w:noProof/>
            <w:webHidden/>
          </w:rPr>
          <w:fldChar w:fldCharType="separate"/>
        </w:r>
        <w:r w:rsidR="00481309">
          <w:rPr>
            <w:noProof/>
            <w:webHidden/>
          </w:rPr>
          <w:t>58</w:t>
        </w:r>
        <w:r w:rsidR="00BE1718">
          <w:rPr>
            <w:noProof/>
            <w:webHidden/>
          </w:rPr>
          <w:fldChar w:fldCharType="end"/>
        </w:r>
      </w:hyperlink>
    </w:p>
    <w:p w:rsidR="00BE1718" w:rsidRDefault="0091004D">
      <w:pPr>
        <w:pStyle w:val="TOC3"/>
        <w:tabs>
          <w:tab w:val="right" w:leader="dot" w:pos="8486"/>
        </w:tabs>
        <w:rPr>
          <w:rFonts w:eastAsiaTheme="minorEastAsia" w:cstheme="minorBidi"/>
          <w:noProof/>
          <w:sz w:val="22"/>
          <w:szCs w:val="22"/>
          <w:lang w:bidi="ar-SA"/>
        </w:rPr>
      </w:pPr>
      <w:hyperlink w:anchor="_Toc400996628" w:history="1">
        <w:r w:rsidR="00BE1718" w:rsidRPr="002569F2">
          <w:rPr>
            <w:rStyle w:val="Hyperlink"/>
            <w:noProof/>
          </w:rPr>
          <w:t>Fusion Protein Construction, Expression, and Purification</w:t>
        </w:r>
        <w:r w:rsidR="00BE1718">
          <w:rPr>
            <w:noProof/>
            <w:webHidden/>
          </w:rPr>
          <w:tab/>
        </w:r>
        <w:r w:rsidR="00BE1718">
          <w:rPr>
            <w:noProof/>
            <w:webHidden/>
          </w:rPr>
          <w:fldChar w:fldCharType="begin"/>
        </w:r>
        <w:r w:rsidR="00BE1718">
          <w:rPr>
            <w:noProof/>
            <w:webHidden/>
          </w:rPr>
          <w:instrText xml:space="preserve"> PAGEREF _Toc400996628 \h </w:instrText>
        </w:r>
        <w:r w:rsidR="00BE1718">
          <w:rPr>
            <w:noProof/>
            <w:webHidden/>
          </w:rPr>
        </w:r>
        <w:r w:rsidR="00BE1718">
          <w:rPr>
            <w:noProof/>
            <w:webHidden/>
          </w:rPr>
          <w:fldChar w:fldCharType="separate"/>
        </w:r>
        <w:r w:rsidR="00481309">
          <w:rPr>
            <w:noProof/>
            <w:webHidden/>
          </w:rPr>
          <w:t>58</w:t>
        </w:r>
        <w:r w:rsidR="00BE1718">
          <w:rPr>
            <w:noProof/>
            <w:webHidden/>
          </w:rPr>
          <w:fldChar w:fldCharType="end"/>
        </w:r>
      </w:hyperlink>
    </w:p>
    <w:p w:rsidR="00BE1718" w:rsidRDefault="0091004D">
      <w:pPr>
        <w:pStyle w:val="TOC3"/>
        <w:tabs>
          <w:tab w:val="right" w:leader="dot" w:pos="8486"/>
        </w:tabs>
        <w:rPr>
          <w:rFonts w:eastAsiaTheme="minorEastAsia" w:cstheme="minorBidi"/>
          <w:noProof/>
          <w:sz w:val="22"/>
          <w:szCs w:val="22"/>
          <w:lang w:bidi="ar-SA"/>
        </w:rPr>
      </w:pPr>
      <w:hyperlink w:anchor="_Toc400996629" w:history="1">
        <w:r w:rsidR="00BE1718" w:rsidRPr="002569F2">
          <w:rPr>
            <w:rStyle w:val="Hyperlink"/>
            <w:noProof/>
          </w:rPr>
          <w:t>In Vitro Binding</w:t>
        </w:r>
        <w:r w:rsidR="00BE1718">
          <w:rPr>
            <w:noProof/>
            <w:webHidden/>
          </w:rPr>
          <w:tab/>
        </w:r>
        <w:r w:rsidR="00BE1718">
          <w:rPr>
            <w:noProof/>
            <w:webHidden/>
          </w:rPr>
          <w:fldChar w:fldCharType="begin"/>
        </w:r>
        <w:r w:rsidR="00BE1718">
          <w:rPr>
            <w:noProof/>
            <w:webHidden/>
          </w:rPr>
          <w:instrText xml:space="preserve"> PAGEREF _Toc400996629 \h </w:instrText>
        </w:r>
        <w:r w:rsidR="00BE1718">
          <w:rPr>
            <w:noProof/>
            <w:webHidden/>
          </w:rPr>
        </w:r>
        <w:r w:rsidR="00BE1718">
          <w:rPr>
            <w:noProof/>
            <w:webHidden/>
          </w:rPr>
          <w:fldChar w:fldCharType="separate"/>
        </w:r>
        <w:r w:rsidR="00481309">
          <w:rPr>
            <w:noProof/>
            <w:webHidden/>
          </w:rPr>
          <w:t>61</w:t>
        </w:r>
        <w:r w:rsidR="00BE1718">
          <w:rPr>
            <w:noProof/>
            <w:webHidden/>
          </w:rPr>
          <w:fldChar w:fldCharType="end"/>
        </w:r>
      </w:hyperlink>
    </w:p>
    <w:p w:rsidR="00BE1718" w:rsidRDefault="0091004D">
      <w:pPr>
        <w:pStyle w:val="TOC3"/>
        <w:tabs>
          <w:tab w:val="right" w:leader="dot" w:pos="8486"/>
        </w:tabs>
        <w:rPr>
          <w:rFonts w:eastAsiaTheme="minorEastAsia" w:cstheme="minorBidi"/>
          <w:noProof/>
          <w:sz w:val="22"/>
          <w:szCs w:val="22"/>
          <w:lang w:bidi="ar-SA"/>
        </w:rPr>
      </w:pPr>
      <w:hyperlink w:anchor="_Toc400996630" w:history="1">
        <w:r w:rsidR="00BE1718" w:rsidRPr="002569F2">
          <w:rPr>
            <w:rStyle w:val="Hyperlink"/>
            <w:noProof/>
          </w:rPr>
          <w:t>In Vitro Cytotoxicity</w:t>
        </w:r>
        <w:r w:rsidR="00BE1718">
          <w:rPr>
            <w:noProof/>
            <w:webHidden/>
          </w:rPr>
          <w:tab/>
        </w:r>
        <w:r w:rsidR="00BE1718">
          <w:rPr>
            <w:noProof/>
            <w:webHidden/>
          </w:rPr>
          <w:fldChar w:fldCharType="begin"/>
        </w:r>
        <w:r w:rsidR="00BE1718">
          <w:rPr>
            <w:noProof/>
            <w:webHidden/>
          </w:rPr>
          <w:instrText xml:space="preserve"> PAGEREF _Toc400996630 \h </w:instrText>
        </w:r>
        <w:r w:rsidR="00BE1718">
          <w:rPr>
            <w:noProof/>
            <w:webHidden/>
          </w:rPr>
        </w:r>
        <w:r w:rsidR="00BE1718">
          <w:rPr>
            <w:noProof/>
            <w:webHidden/>
          </w:rPr>
          <w:fldChar w:fldCharType="separate"/>
        </w:r>
        <w:r w:rsidR="00481309">
          <w:rPr>
            <w:noProof/>
            <w:webHidden/>
          </w:rPr>
          <w:t>66</w:t>
        </w:r>
        <w:r w:rsidR="00BE1718">
          <w:rPr>
            <w:noProof/>
            <w:webHidden/>
          </w:rPr>
          <w:fldChar w:fldCharType="end"/>
        </w:r>
      </w:hyperlink>
    </w:p>
    <w:p w:rsidR="00BE1718" w:rsidRDefault="0091004D">
      <w:pPr>
        <w:pStyle w:val="TOC3"/>
        <w:tabs>
          <w:tab w:val="right" w:leader="dot" w:pos="8486"/>
        </w:tabs>
        <w:rPr>
          <w:rFonts w:eastAsiaTheme="minorEastAsia" w:cstheme="minorBidi"/>
          <w:noProof/>
          <w:sz w:val="22"/>
          <w:szCs w:val="22"/>
          <w:lang w:bidi="ar-SA"/>
        </w:rPr>
      </w:pPr>
      <w:hyperlink w:anchor="_Toc400996631" w:history="1">
        <w:r w:rsidR="00BE1718" w:rsidRPr="002569F2">
          <w:rPr>
            <w:rStyle w:val="Hyperlink"/>
            <w:noProof/>
          </w:rPr>
          <w:t>In Vivo PNP-AV Plasma Clearance</w:t>
        </w:r>
        <w:r w:rsidR="00BE1718">
          <w:rPr>
            <w:noProof/>
            <w:webHidden/>
          </w:rPr>
          <w:tab/>
        </w:r>
        <w:r w:rsidR="00BE1718">
          <w:rPr>
            <w:noProof/>
            <w:webHidden/>
          </w:rPr>
          <w:fldChar w:fldCharType="begin"/>
        </w:r>
        <w:r w:rsidR="00BE1718">
          <w:rPr>
            <w:noProof/>
            <w:webHidden/>
          </w:rPr>
          <w:instrText xml:space="preserve"> PAGEREF _Toc400996631 \h </w:instrText>
        </w:r>
        <w:r w:rsidR="00BE1718">
          <w:rPr>
            <w:noProof/>
            <w:webHidden/>
          </w:rPr>
        </w:r>
        <w:r w:rsidR="00BE1718">
          <w:rPr>
            <w:noProof/>
            <w:webHidden/>
          </w:rPr>
          <w:fldChar w:fldCharType="separate"/>
        </w:r>
        <w:r w:rsidR="00481309">
          <w:rPr>
            <w:noProof/>
            <w:webHidden/>
          </w:rPr>
          <w:t>72</w:t>
        </w:r>
        <w:r w:rsidR="00BE1718">
          <w:rPr>
            <w:noProof/>
            <w:webHidden/>
          </w:rPr>
          <w:fldChar w:fldCharType="end"/>
        </w:r>
      </w:hyperlink>
    </w:p>
    <w:p w:rsidR="00BE1718" w:rsidRDefault="0091004D">
      <w:pPr>
        <w:pStyle w:val="TOC3"/>
        <w:tabs>
          <w:tab w:val="right" w:leader="dot" w:pos="8486"/>
        </w:tabs>
        <w:rPr>
          <w:rFonts w:eastAsiaTheme="minorEastAsia" w:cstheme="minorBidi"/>
          <w:noProof/>
          <w:sz w:val="22"/>
          <w:szCs w:val="22"/>
          <w:lang w:bidi="ar-SA"/>
        </w:rPr>
      </w:pPr>
      <w:hyperlink w:anchor="_Toc400996632" w:history="1">
        <w:r w:rsidR="00BE1718" w:rsidRPr="002569F2">
          <w:rPr>
            <w:rStyle w:val="Hyperlink"/>
            <w:noProof/>
          </w:rPr>
          <w:t>In Vivo Evaluation of PNP-AV System and Combination with Docetaxel</w:t>
        </w:r>
        <w:r w:rsidR="00BE1718">
          <w:rPr>
            <w:noProof/>
            <w:webHidden/>
          </w:rPr>
          <w:tab/>
        </w:r>
        <w:r w:rsidR="00BE1718">
          <w:rPr>
            <w:noProof/>
            <w:webHidden/>
          </w:rPr>
          <w:fldChar w:fldCharType="begin"/>
        </w:r>
        <w:r w:rsidR="00BE1718">
          <w:rPr>
            <w:noProof/>
            <w:webHidden/>
          </w:rPr>
          <w:instrText xml:space="preserve"> PAGEREF _Toc400996632 \h </w:instrText>
        </w:r>
        <w:r w:rsidR="00BE1718">
          <w:rPr>
            <w:noProof/>
            <w:webHidden/>
          </w:rPr>
        </w:r>
        <w:r w:rsidR="00BE1718">
          <w:rPr>
            <w:noProof/>
            <w:webHidden/>
          </w:rPr>
          <w:fldChar w:fldCharType="separate"/>
        </w:r>
        <w:r w:rsidR="00481309">
          <w:rPr>
            <w:noProof/>
            <w:webHidden/>
          </w:rPr>
          <w:t>72</w:t>
        </w:r>
        <w:r w:rsidR="00BE1718">
          <w:rPr>
            <w:noProof/>
            <w:webHidden/>
          </w:rPr>
          <w:fldChar w:fldCharType="end"/>
        </w:r>
      </w:hyperlink>
    </w:p>
    <w:p w:rsidR="00BE1718" w:rsidRDefault="0091004D">
      <w:pPr>
        <w:pStyle w:val="TOC3"/>
        <w:tabs>
          <w:tab w:val="right" w:leader="dot" w:pos="8486"/>
        </w:tabs>
        <w:rPr>
          <w:rFonts w:eastAsiaTheme="minorEastAsia" w:cstheme="minorBidi"/>
          <w:noProof/>
          <w:sz w:val="22"/>
          <w:szCs w:val="22"/>
          <w:lang w:bidi="ar-SA"/>
        </w:rPr>
      </w:pPr>
      <w:hyperlink w:anchor="_Toc400996633" w:history="1">
        <w:r w:rsidR="00BE1718" w:rsidRPr="002569F2">
          <w:rPr>
            <w:rStyle w:val="Hyperlink"/>
            <w:noProof/>
          </w:rPr>
          <w:t>Summary of PNP-AV System</w:t>
        </w:r>
        <w:r w:rsidR="00BE1718">
          <w:rPr>
            <w:noProof/>
            <w:webHidden/>
          </w:rPr>
          <w:tab/>
        </w:r>
        <w:r w:rsidR="00BE1718">
          <w:rPr>
            <w:noProof/>
            <w:webHidden/>
          </w:rPr>
          <w:fldChar w:fldCharType="begin"/>
        </w:r>
        <w:r w:rsidR="00BE1718">
          <w:rPr>
            <w:noProof/>
            <w:webHidden/>
          </w:rPr>
          <w:instrText xml:space="preserve"> PAGEREF _Toc400996633 \h </w:instrText>
        </w:r>
        <w:r w:rsidR="00BE1718">
          <w:rPr>
            <w:noProof/>
            <w:webHidden/>
          </w:rPr>
        </w:r>
        <w:r w:rsidR="00BE1718">
          <w:rPr>
            <w:noProof/>
            <w:webHidden/>
          </w:rPr>
          <w:fldChar w:fldCharType="separate"/>
        </w:r>
        <w:r w:rsidR="00481309">
          <w:rPr>
            <w:noProof/>
            <w:webHidden/>
          </w:rPr>
          <w:t>79</w:t>
        </w:r>
        <w:r w:rsidR="00BE1718">
          <w:rPr>
            <w:noProof/>
            <w:webHidden/>
          </w:rPr>
          <w:fldChar w:fldCharType="end"/>
        </w:r>
      </w:hyperlink>
    </w:p>
    <w:p w:rsidR="00BE1718" w:rsidRDefault="0091004D">
      <w:pPr>
        <w:pStyle w:val="TOC2"/>
        <w:tabs>
          <w:tab w:val="right" w:leader="dot" w:pos="8486"/>
        </w:tabs>
        <w:rPr>
          <w:rFonts w:eastAsiaTheme="minorEastAsia" w:cstheme="minorBidi"/>
          <w:noProof/>
          <w:sz w:val="22"/>
          <w:szCs w:val="22"/>
          <w:lang w:bidi="ar-SA"/>
        </w:rPr>
      </w:pPr>
      <w:hyperlink w:anchor="_Toc400996634" w:history="1">
        <w:r w:rsidR="00BE1718" w:rsidRPr="002569F2">
          <w:rPr>
            <w:rStyle w:val="Hyperlink"/>
            <w:noProof/>
          </w:rPr>
          <w:t>Methionine-</w:t>
        </w:r>
        <w:r w:rsidR="00BE1718" w:rsidRPr="002569F2">
          <w:rPr>
            <w:rStyle w:val="Hyperlink"/>
            <w:rFonts w:cstheme="majorHAnsi"/>
            <w:noProof/>
          </w:rPr>
          <w:t>γ-Lyase</w:t>
        </w:r>
        <w:r w:rsidR="00BE1718" w:rsidRPr="002569F2">
          <w:rPr>
            <w:rStyle w:val="Hyperlink"/>
            <w:noProof/>
          </w:rPr>
          <w:t xml:space="preserve"> and Selenomethionine</w:t>
        </w:r>
        <w:r w:rsidR="00BE1718">
          <w:rPr>
            <w:noProof/>
            <w:webHidden/>
          </w:rPr>
          <w:tab/>
        </w:r>
        <w:r w:rsidR="00BE1718">
          <w:rPr>
            <w:noProof/>
            <w:webHidden/>
          </w:rPr>
          <w:fldChar w:fldCharType="begin"/>
        </w:r>
        <w:r w:rsidR="00BE1718">
          <w:rPr>
            <w:noProof/>
            <w:webHidden/>
          </w:rPr>
          <w:instrText xml:space="preserve"> PAGEREF _Toc400996634 \h </w:instrText>
        </w:r>
        <w:r w:rsidR="00BE1718">
          <w:rPr>
            <w:noProof/>
            <w:webHidden/>
          </w:rPr>
        </w:r>
        <w:r w:rsidR="00BE1718">
          <w:rPr>
            <w:noProof/>
            <w:webHidden/>
          </w:rPr>
          <w:fldChar w:fldCharType="separate"/>
        </w:r>
        <w:r w:rsidR="00481309">
          <w:rPr>
            <w:noProof/>
            <w:webHidden/>
          </w:rPr>
          <w:t>80</w:t>
        </w:r>
        <w:r w:rsidR="00BE1718">
          <w:rPr>
            <w:noProof/>
            <w:webHidden/>
          </w:rPr>
          <w:fldChar w:fldCharType="end"/>
        </w:r>
      </w:hyperlink>
    </w:p>
    <w:p w:rsidR="00BE1718" w:rsidRDefault="0091004D">
      <w:pPr>
        <w:pStyle w:val="TOC3"/>
        <w:tabs>
          <w:tab w:val="right" w:leader="dot" w:pos="8486"/>
        </w:tabs>
        <w:rPr>
          <w:rFonts w:eastAsiaTheme="minorEastAsia" w:cstheme="minorBidi"/>
          <w:noProof/>
          <w:sz w:val="22"/>
          <w:szCs w:val="22"/>
          <w:lang w:bidi="ar-SA"/>
        </w:rPr>
      </w:pPr>
      <w:hyperlink w:anchor="_Toc400996635" w:history="1">
        <w:r w:rsidR="00BE1718" w:rsidRPr="002569F2">
          <w:rPr>
            <w:rStyle w:val="Hyperlink"/>
            <w:noProof/>
          </w:rPr>
          <w:t>In Vivo Met-AV Plasma Clearance</w:t>
        </w:r>
        <w:r w:rsidR="00BE1718">
          <w:rPr>
            <w:noProof/>
            <w:webHidden/>
          </w:rPr>
          <w:tab/>
        </w:r>
        <w:r w:rsidR="00BE1718">
          <w:rPr>
            <w:noProof/>
            <w:webHidden/>
          </w:rPr>
          <w:fldChar w:fldCharType="begin"/>
        </w:r>
        <w:r w:rsidR="00BE1718">
          <w:rPr>
            <w:noProof/>
            <w:webHidden/>
          </w:rPr>
          <w:instrText xml:space="preserve"> PAGEREF _Toc400996635 \h </w:instrText>
        </w:r>
        <w:r w:rsidR="00BE1718">
          <w:rPr>
            <w:noProof/>
            <w:webHidden/>
          </w:rPr>
        </w:r>
        <w:r w:rsidR="00BE1718">
          <w:rPr>
            <w:noProof/>
            <w:webHidden/>
          </w:rPr>
          <w:fldChar w:fldCharType="separate"/>
        </w:r>
        <w:r w:rsidR="00481309">
          <w:rPr>
            <w:noProof/>
            <w:webHidden/>
          </w:rPr>
          <w:t>80</w:t>
        </w:r>
        <w:r w:rsidR="00BE1718">
          <w:rPr>
            <w:noProof/>
            <w:webHidden/>
          </w:rPr>
          <w:fldChar w:fldCharType="end"/>
        </w:r>
      </w:hyperlink>
    </w:p>
    <w:p w:rsidR="00BE1718" w:rsidRDefault="0091004D">
      <w:pPr>
        <w:pStyle w:val="TOC3"/>
        <w:tabs>
          <w:tab w:val="right" w:leader="dot" w:pos="8486"/>
        </w:tabs>
        <w:rPr>
          <w:rFonts w:eastAsiaTheme="minorEastAsia" w:cstheme="minorBidi"/>
          <w:noProof/>
          <w:sz w:val="22"/>
          <w:szCs w:val="22"/>
          <w:lang w:bidi="ar-SA"/>
        </w:rPr>
      </w:pPr>
      <w:hyperlink w:anchor="_Toc400996636" w:history="1">
        <w:r w:rsidR="00BE1718" w:rsidRPr="002569F2">
          <w:rPr>
            <w:rStyle w:val="Hyperlink"/>
            <w:noProof/>
          </w:rPr>
          <w:t>In Vivo Evaluation of Met-AV System</w:t>
        </w:r>
        <w:r w:rsidR="00BE1718">
          <w:rPr>
            <w:noProof/>
            <w:webHidden/>
          </w:rPr>
          <w:tab/>
        </w:r>
        <w:r w:rsidR="00BE1718">
          <w:rPr>
            <w:noProof/>
            <w:webHidden/>
          </w:rPr>
          <w:fldChar w:fldCharType="begin"/>
        </w:r>
        <w:r w:rsidR="00BE1718">
          <w:rPr>
            <w:noProof/>
            <w:webHidden/>
          </w:rPr>
          <w:instrText xml:space="preserve"> PAGEREF _Toc400996636 \h </w:instrText>
        </w:r>
        <w:r w:rsidR="00BE1718">
          <w:rPr>
            <w:noProof/>
            <w:webHidden/>
          </w:rPr>
        </w:r>
        <w:r w:rsidR="00BE1718">
          <w:rPr>
            <w:noProof/>
            <w:webHidden/>
          </w:rPr>
          <w:fldChar w:fldCharType="separate"/>
        </w:r>
        <w:r w:rsidR="00481309">
          <w:rPr>
            <w:noProof/>
            <w:webHidden/>
          </w:rPr>
          <w:t>80</w:t>
        </w:r>
        <w:r w:rsidR="00BE1718">
          <w:rPr>
            <w:noProof/>
            <w:webHidden/>
          </w:rPr>
          <w:fldChar w:fldCharType="end"/>
        </w:r>
      </w:hyperlink>
    </w:p>
    <w:p w:rsidR="00BE1718" w:rsidRDefault="0091004D">
      <w:pPr>
        <w:pStyle w:val="TOC3"/>
        <w:tabs>
          <w:tab w:val="right" w:leader="dot" w:pos="8486"/>
        </w:tabs>
        <w:rPr>
          <w:rFonts w:eastAsiaTheme="minorEastAsia" w:cstheme="minorBidi"/>
          <w:noProof/>
          <w:sz w:val="22"/>
          <w:szCs w:val="22"/>
          <w:lang w:bidi="ar-SA"/>
        </w:rPr>
      </w:pPr>
      <w:hyperlink w:anchor="_Toc400996637" w:history="1">
        <w:r w:rsidR="00BE1718" w:rsidRPr="002569F2">
          <w:rPr>
            <w:rStyle w:val="Hyperlink"/>
            <w:noProof/>
          </w:rPr>
          <w:t>Transition to Orthotopic Tumor Models</w:t>
        </w:r>
        <w:r w:rsidR="00BE1718">
          <w:rPr>
            <w:noProof/>
            <w:webHidden/>
          </w:rPr>
          <w:tab/>
        </w:r>
        <w:r w:rsidR="00BE1718">
          <w:rPr>
            <w:noProof/>
            <w:webHidden/>
          </w:rPr>
          <w:fldChar w:fldCharType="begin"/>
        </w:r>
        <w:r w:rsidR="00BE1718">
          <w:rPr>
            <w:noProof/>
            <w:webHidden/>
          </w:rPr>
          <w:instrText xml:space="preserve"> PAGEREF _Toc400996637 \h </w:instrText>
        </w:r>
        <w:r w:rsidR="00BE1718">
          <w:rPr>
            <w:noProof/>
            <w:webHidden/>
          </w:rPr>
        </w:r>
        <w:r w:rsidR="00BE1718">
          <w:rPr>
            <w:noProof/>
            <w:webHidden/>
          </w:rPr>
          <w:fldChar w:fldCharType="separate"/>
        </w:r>
        <w:r w:rsidR="00481309">
          <w:rPr>
            <w:noProof/>
            <w:webHidden/>
          </w:rPr>
          <w:t>82</w:t>
        </w:r>
        <w:r w:rsidR="00BE1718">
          <w:rPr>
            <w:noProof/>
            <w:webHidden/>
          </w:rPr>
          <w:fldChar w:fldCharType="end"/>
        </w:r>
      </w:hyperlink>
    </w:p>
    <w:p w:rsidR="00BE1718" w:rsidRDefault="0091004D">
      <w:pPr>
        <w:pStyle w:val="TOC3"/>
        <w:tabs>
          <w:tab w:val="right" w:leader="dot" w:pos="8486"/>
        </w:tabs>
        <w:rPr>
          <w:rFonts w:eastAsiaTheme="minorEastAsia" w:cstheme="minorBidi"/>
          <w:noProof/>
          <w:sz w:val="22"/>
          <w:szCs w:val="22"/>
          <w:lang w:bidi="ar-SA"/>
        </w:rPr>
      </w:pPr>
      <w:hyperlink w:anchor="_Toc400996638" w:history="1">
        <w:r w:rsidR="00BE1718" w:rsidRPr="002569F2">
          <w:rPr>
            <w:rStyle w:val="Hyperlink"/>
            <w:noProof/>
          </w:rPr>
          <w:t>In Vivo Evaluation of Docetaxel Combination with Met-AV System</w:t>
        </w:r>
        <w:r w:rsidR="00BE1718">
          <w:rPr>
            <w:noProof/>
            <w:webHidden/>
          </w:rPr>
          <w:tab/>
        </w:r>
        <w:r w:rsidR="00BE1718">
          <w:rPr>
            <w:noProof/>
            <w:webHidden/>
          </w:rPr>
          <w:fldChar w:fldCharType="begin"/>
        </w:r>
        <w:r w:rsidR="00BE1718">
          <w:rPr>
            <w:noProof/>
            <w:webHidden/>
          </w:rPr>
          <w:instrText xml:space="preserve"> PAGEREF _Toc400996638 \h </w:instrText>
        </w:r>
        <w:r w:rsidR="00BE1718">
          <w:rPr>
            <w:noProof/>
            <w:webHidden/>
          </w:rPr>
        </w:r>
        <w:r w:rsidR="00BE1718">
          <w:rPr>
            <w:noProof/>
            <w:webHidden/>
          </w:rPr>
          <w:fldChar w:fldCharType="separate"/>
        </w:r>
        <w:r w:rsidR="00481309">
          <w:rPr>
            <w:noProof/>
            <w:webHidden/>
          </w:rPr>
          <w:t>85</w:t>
        </w:r>
        <w:r w:rsidR="00BE1718">
          <w:rPr>
            <w:noProof/>
            <w:webHidden/>
          </w:rPr>
          <w:fldChar w:fldCharType="end"/>
        </w:r>
      </w:hyperlink>
    </w:p>
    <w:p w:rsidR="00BE1718" w:rsidRDefault="0091004D">
      <w:pPr>
        <w:pStyle w:val="TOC3"/>
        <w:tabs>
          <w:tab w:val="right" w:leader="dot" w:pos="8486"/>
        </w:tabs>
        <w:rPr>
          <w:rFonts w:eastAsiaTheme="minorEastAsia" w:cstheme="minorBidi"/>
          <w:noProof/>
          <w:sz w:val="22"/>
          <w:szCs w:val="22"/>
          <w:lang w:bidi="ar-SA"/>
        </w:rPr>
      </w:pPr>
      <w:hyperlink w:anchor="_Toc400996639" w:history="1">
        <w:r w:rsidR="00BE1718" w:rsidRPr="002569F2">
          <w:rPr>
            <w:rStyle w:val="Hyperlink"/>
            <w:noProof/>
          </w:rPr>
          <w:t>Preliminary In Vivo Investigation of Rapamycin Combination Therapy</w:t>
        </w:r>
        <w:r w:rsidR="00BE1718">
          <w:rPr>
            <w:noProof/>
            <w:webHidden/>
          </w:rPr>
          <w:tab/>
        </w:r>
        <w:r w:rsidR="00BE1718">
          <w:rPr>
            <w:noProof/>
            <w:webHidden/>
          </w:rPr>
          <w:fldChar w:fldCharType="begin"/>
        </w:r>
        <w:r w:rsidR="00BE1718">
          <w:rPr>
            <w:noProof/>
            <w:webHidden/>
          </w:rPr>
          <w:instrText xml:space="preserve"> PAGEREF _Toc400996639 \h </w:instrText>
        </w:r>
        <w:r w:rsidR="00BE1718">
          <w:rPr>
            <w:noProof/>
            <w:webHidden/>
          </w:rPr>
        </w:r>
        <w:r w:rsidR="00BE1718">
          <w:rPr>
            <w:noProof/>
            <w:webHidden/>
          </w:rPr>
          <w:fldChar w:fldCharType="separate"/>
        </w:r>
        <w:r w:rsidR="00481309">
          <w:rPr>
            <w:noProof/>
            <w:webHidden/>
          </w:rPr>
          <w:t>88</w:t>
        </w:r>
        <w:r w:rsidR="00BE1718">
          <w:rPr>
            <w:noProof/>
            <w:webHidden/>
          </w:rPr>
          <w:fldChar w:fldCharType="end"/>
        </w:r>
      </w:hyperlink>
    </w:p>
    <w:p w:rsidR="00BE1718" w:rsidRDefault="0091004D">
      <w:pPr>
        <w:pStyle w:val="TOC3"/>
        <w:tabs>
          <w:tab w:val="right" w:leader="dot" w:pos="8486"/>
        </w:tabs>
        <w:rPr>
          <w:rFonts w:eastAsiaTheme="minorEastAsia" w:cstheme="minorBidi"/>
          <w:noProof/>
          <w:sz w:val="22"/>
          <w:szCs w:val="22"/>
          <w:lang w:bidi="ar-SA"/>
        </w:rPr>
      </w:pPr>
      <w:hyperlink w:anchor="_Toc400996640" w:history="1">
        <w:r w:rsidR="00BE1718" w:rsidRPr="002569F2">
          <w:rPr>
            <w:rStyle w:val="Hyperlink"/>
            <w:noProof/>
          </w:rPr>
          <w:t>Summary of Met-AV System</w:t>
        </w:r>
        <w:r w:rsidR="00BE1718">
          <w:rPr>
            <w:noProof/>
            <w:webHidden/>
          </w:rPr>
          <w:tab/>
        </w:r>
        <w:r w:rsidR="00BE1718">
          <w:rPr>
            <w:noProof/>
            <w:webHidden/>
          </w:rPr>
          <w:fldChar w:fldCharType="begin"/>
        </w:r>
        <w:r w:rsidR="00BE1718">
          <w:rPr>
            <w:noProof/>
            <w:webHidden/>
          </w:rPr>
          <w:instrText xml:space="preserve"> PAGEREF _Toc400996640 \h </w:instrText>
        </w:r>
        <w:r w:rsidR="00BE1718">
          <w:rPr>
            <w:noProof/>
            <w:webHidden/>
          </w:rPr>
        </w:r>
        <w:r w:rsidR="00BE1718">
          <w:rPr>
            <w:noProof/>
            <w:webHidden/>
          </w:rPr>
          <w:fldChar w:fldCharType="separate"/>
        </w:r>
        <w:r w:rsidR="00481309">
          <w:rPr>
            <w:noProof/>
            <w:webHidden/>
          </w:rPr>
          <w:t>89</w:t>
        </w:r>
        <w:r w:rsidR="00BE1718">
          <w:rPr>
            <w:noProof/>
            <w:webHidden/>
          </w:rPr>
          <w:fldChar w:fldCharType="end"/>
        </w:r>
      </w:hyperlink>
    </w:p>
    <w:p w:rsidR="00BE1718" w:rsidRDefault="0091004D">
      <w:pPr>
        <w:pStyle w:val="TOC2"/>
        <w:tabs>
          <w:tab w:val="right" w:leader="dot" w:pos="8486"/>
        </w:tabs>
        <w:rPr>
          <w:rFonts w:eastAsiaTheme="minorEastAsia" w:cstheme="minorBidi"/>
          <w:noProof/>
          <w:sz w:val="22"/>
          <w:szCs w:val="22"/>
          <w:lang w:bidi="ar-SA"/>
        </w:rPr>
      </w:pPr>
      <w:hyperlink w:anchor="_Toc400996641" w:history="1">
        <w:r w:rsidR="00BE1718" w:rsidRPr="002569F2">
          <w:rPr>
            <w:rStyle w:val="Hyperlink"/>
            <w:noProof/>
          </w:rPr>
          <w:t>PEGylation</w:t>
        </w:r>
        <w:r w:rsidR="00BE1718">
          <w:rPr>
            <w:noProof/>
            <w:webHidden/>
          </w:rPr>
          <w:tab/>
        </w:r>
        <w:r w:rsidR="00BE1718">
          <w:rPr>
            <w:noProof/>
            <w:webHidden/>
          </w:rPr>
          <w:fldChar w:fldCharType="begin"/>
        </w:r>
        <w:r w:rsidR="00BE1718">
          <w:rPr>
            <w:noProof/>
            <w:webHidden/>
          </w:rPr>
          <w:instrText xml:space="preserve"> PAGEREF _Toc400996641 \h </w:instrText>
        </w:r>
        <w:r w:rsidR="00BE1718">
          <w:rPr>
            <w:noProof/>
            <w:webHidden/>
          </w:rPr>
        </w:r>
        <w:r w:rsidR="00BE1718">
          <w:rPr>
            <w:noProof/>
            <w:webHidden/>
          </w:rPr>
          <w:fldChar w:fldCharType="separate"/>
        </w:r>
        <w:r w:rsidR="00481309">
          <w:rPr>
            <w:noProof/>
            <w:webHidden/>
          </w:rPr>
          <w:t>90</w:t>
        </w:r>
        <w:r w:rsidR="00BE1718">
          <w:rPr>
            <w:noProof/>
            <w:webHidden/>
          </w:rPr>
          <w:fldChar w:fldCharType="end"/>
        </w:r>
      </w:hyperlink>
    </w:p>
    <w:p w:rsidR="00BE1718" w:rsidRDefault="0091004D">
      <w:pPr>
        <w:pStyle w:val="TOC2"/>
        <w:tabs>
          <w:tab w:val="right" w:leader="dot" w:pos="8486"/>
        </w:tabs>
        <w:rPr>
          <w:rFonts w:eastAsiaTheme="minorEastAsia" w:cstheme="minorBidi"/>
          <w:noProof/>
          <w:sz w:val="22"/>
          <w:szCs w:val="22"/>
          <w:lang w:bidi="ar-SA"/>
        </w:rPr>
      </w:pPr>
      <w:hyperlink w:anchor="_Toc400996642" w:history="1">
        <w:r w:rsidR="00BE1718" w:rsidRPr="002569F2">
          <w:rPr>
            <w:rStyle w:val="Hyperlink"/>
            <w:noProof/>
          </w:rPr>
          <w:t>Mouse Mutant Cystathionine-</w:t>
        </w:r>
        <w:r w:rsidR="00BE1718" w:rsidRPr="002569F2">
          <w:rPr>
            <w:rStyle w:val="Hyperlink"/>
            <w:rFonts w:cstheme="majorHAnsi"/>
            <w:noProof/>
          </w:rPr>
          <w:t>γ</w:t>
        </w:r>
        <w:r w:rsidR="00BE1718" w:rsidRPr="002569F2">
          <w:rPr>
            <w:rStyle w:val="Hyperlink"/>
            <w:noProof/>
          </w:rPr>
          <w:t>-Lyase and Selenomethionine</w:t>
        </w:r>
        <w:r w:rsidR="00BE1718">
          <w:rPr>
            <w:noProof/>
            <w:webHidden/>
          </w:rPr>
          <w:tab/>
        </w:r>
        <w:r w:rsidR="00BE1718">
          <w:rPr>
            <w:noProof/>
            <w:webHidden/>
          </w:rPr>
          <w:fldChar w:fldCharType="begin"/>
        </w:r>
        <w:r w:rsidR="00BE1718">
          <w:rPr>
            <w:noProof/>
            <w:webHidden/>
          </w:rPr>
          <w:instrText xml:space="preserve"> PAGEREF _Toc400996642 \h </w:instrText>
        </w:r>
        <w:r w:rsidR="00BE1718">
          <w:rPr>
            <w:noProof/>
            <w:webHidden/>
          </w:rPr>
        </w:r>
        <w:r w:rsidR="00BE1718">
          <w:rPr>
            <w:noProof/>
            <w:webHidden/>
          </w:rPr>
          <w:fldChar w:fldCharType="separate"/>
        </w:r>
        <w:r w:rsidR="00481309">
          <w:rPr>
            <w:noProof/>
            <w:webHidden/>
          </w:rPr>
          <w:t>93</w:t>
        </w:r>
        <w:r w:rsidR="00BE1718">
          <w:rPr>
            <w:noProof/>
            <w:webHidden/>
          </w:rPr>
          <w:fldChar w:fldCharType="end"/>
        </w:r>
      </w:hyperlink>
    </w:p>
    <w:p w:rsidR="00BE1718" w:rsidRDefault="0091004D">
      <w:pPr>
        <w:pStyle w:val="TOC3"/>
        <w:tabs>
          <w:tab w:val="right" w:leader="dot" w:pos="8486"/>
        </w:tabs>
        <w:rPr>
          <w:rFonts w:eastAsiaTheme="minorEastAsia" w:cstheme="minorBidi"/>
          <w:noProof/>
          <w:sz w:val="22"/>
          <w:szCs w:val="22"/>
          <w:lang w:bidi="ar-SA"/>
        </w:rPr>
      </w:pPr>
      <w:hyperlink w:anchor="_Toc400996643" w:history="1">
        <w:r w:rsidR="00BE1718" w:rsidRPr="002569F2">
          <w:rPr>
            <w:rStyle w:val="Hyperlink"/>
            <w:noProof/>
          </w:rPr>
          <w:t>Fusion Gene Constructions with Annexin I and Annexin V</w:t>
        </w:r>
        <w:r w:rsidR="00BE1718">
          <w:rPr>
            <w:noProof/>
            <w:webHidden/>
          </w:rPr>
          <w:tab/>
        </w:r>
        <w:r w:rsidR="00BE1718">
          <w:rPr>
            <w:noProof/>
            <w:webHidden/>
          </w:rPr>
          <w:fldChar w:fldCharType="begin"/>
        </w:r>
        <w:r w:rsidR="00BE1718">
          <w:rPr>
            <w:noProof/>
            <w:webHidden/>
          </w:rPr>
          <w:instrText xml:space="preserve"> PAGEREF _Toc400996643 \h </w:instrText>
        </w:r>
        <w:r w:rsidR="00BE1718">
          <w:rPr>
            <w:noProof/>
            <w:webHidden/>
          </w:rPr>
        </w:r>
        <w:r w:rsidR="00BE1718">
          <w:rPr>
            <w:noProof/>
            <w:webHidden/>
          </w:rPr>
          <w:fldChar w:fldCharType="separate"/>
        </w:r>
        <w:r w:rsidR="00481309">
          <w:rPr>
            <w:noProof/>
            <w:webHidden/>
          </w:rPr>
          <w:t>93</w:t>
        </w:r>
        <w:r w:rsidR="00BE1718">
          <w:rPr>
            <w:noProof/>
            <w:webHidden/>
          </w:rPr>
          <w:fldChar w:fldCharType="end"/>
        </w:r>
      </w:hyperlink>
    </w:p>
    <w:p w:rsidR="00BE1718" w:rsidRDefault="0091004D">
      <w:pPr>
        <w:pStyle w:val="TOC3"/>
        <w:tabs>
          <w:tab w:val="right" w:leader="dot" w:pos="8486"/>
        </w:tabs>
        <w:rPr>
          <w:rFonts w:eastAsiaTheme="minorEastAsia" w:cstheme="minorBidi"/>
          <w:noProof/>
          <w:sz w:val="22"/>
          <w:szCs w:val="22"/>
          <w:lang w:bidi="ar-SA"/>
        </w:rPr>
      </w:pPr>
      <w:hyperlink w:anchor="_Toc400996644" w:history="1">
        <w:r w:rsidR="00BE1718" w:rsidRPr="002569F2">
          <w:rPr>
            <w:rStyle w:val="Hyperlink"/>
            <w:noProof/>
          </w:rPr>
          <w:t>Protein Expression and Purification</w:t>
        </w:r>
        <w:r w:rsidR="00BE1718">
          <w:rPr>
            <w:noProof/>
            <w:webHidden/>
          </w:rPr>
          <w:tab/>
        </w:r>
        <w:r w:rsidR="00BE1718">
          <w:rPr>
            <w:noProof/>
            <w:webHidden/>
          </w:rPr>
          <w:fldChar w:fldCharType="begin"/>
        </w:r>
        <w:r w:rsidR="00BE1718">
          <w:rPr>
            <w:noProof/>
            <w:webHidden/>
          </w:rPr>
          <w:instrText xml:space="preserve"> PAGEREF _Toc400996644 \h </w:instrText>
        </w:r>
        <w:r w:rsidR="00BE1718">
          <w:rPr>
            <w:noProof/>
            <w:webHidden/>
          </w:rPr>
        </w:r>
        <w:r w:rsidR="00BE1718">
          <w:rPr>
            <w:noProof/>
            <w:webHidden/>
          </w:rPr>
          <w:fldChar w:fldCharType="separate"/>
        </w:r>
        <w:r w:rsidR="00481309">
          <w:rPr>
            <w:noProof/>
            <w:webHidden/>
          </w:rPr>
          <w:t>94</w:t>
        </w:r>
        <w:r w:rsidR="00BE1718">
          <w:rPr>
            <w:noProof/>
            <w:webHidden/>
          </w:rPr>
          <w:fldChar w:fldCharType="end"/>
        </w:r>
      </w:hyperlink>
    </w:p>
    <w:p w:rsidR="00BE1718" w:rsidRDefault="0091004D">
      <w:pPr>
        <w:pStyle w:val="TOC3"/>
        <w:tabs>
          <w:tab w:val="right" w:leader="dot" w:pos="8486"/>
        </w:tabs>
        <w:rPr>
          <w:rFonts w:eastAsiaTheme="minorEastAsia" w:cstheme="minorBidi"/>
          <w:noProof/>
          <w:sz w:val="22"/>
          <w:szCs w:val="22"/>
          <w:lang w:bidi="ar-SA"/>
        </w:rPr>
      </w:pPr>
      <w:hyperlink w:anchor="_Toc400996645" w:history="1">
        <w:r w:rsidR="00BE1718" w:rsidRPr="002569F2">
          <w:rPr>
            <w:rStyle w:val="Hyperlink"/>
            <w:noProof/>
          </w:rPr>
          <w:t>Enzyme Activity</w:t>
        </w:r>
        <w:r w:rsidR="00BE1718">
          <w:rPr>
            <w:noProof/>
            <w:webHidden/>
          </w:rPr>
          <w:tab/>
        </w:r>
        <w:r w:rsidR="00BE1718">
          <w:rPr>
            <w:noProof/>
            <w:webHidden/>
          </w:rPr>
          <w:fldChar w:fldCharType="begin"/>
        </w:r>
        <w:r w:rsidR="00BE1718">
          <w:rPr>
            <w:noProof/>
            <w:webHidden/>
          </w:rPr>
          <w:instrText xml:space="preserve"> PAGEREF _Toc400996645 \h </w:instrText>
        </w:r>
        <w:r w:rsidR="00BE1718">
          <w:rPr>
            <w:noProof/>
            <w:webHidden/>
          </w:rPr>
        </w:r>
        <w:r w:rsidR="00BE1718">
          <w:rPr>
            <w:noProof/>
            <w:webHidden/>
          </w:rPr>
          <w:fldChar w:fldCharType="separate"/>
        </w:r>
        <w:r w:rsidR="00481309">
          <w:rPr>
            <w:noProof/>
            <w:webHidden/>
          </w:rPr>
          <w:t>95</w:t>
        </w:r>
        <w:r w:rsidR="00BE1718">
          <w:rPr>
            <w:noProof/>
            <w:webHidden/>
          </w:rPr>
          <w:fldChar w:fldCharType="end"/>
        </w:r>
      </w:hyperlink>
    </w:p>
    <w:p w:rsidR="00BE1718" w:rsidRDefault="0091004D">
      <w:pPr>
        <w:pStyle w:val="TOC3"/>
        <w:tabs>
          <w:tab w:val="right" w:leader="dot" w:pos="8486"/>
        </w:tabs>
        <w:rPr>
          <w:rFonts w:eastAsiaTheme="minorEastAsia" w:cstheme="minorBidi"/>
          <w:noProof/>
          <w:sz w:val="22"/>
          <w:szCs w:val="22"/>
          <w:lang w:bidi="ar-SA"/>
        </w:rPr>
      </w:pPr>
      <w:hyperlink w:anchor="_Toc400996646" w:history="1">
        <w:r w:rsidR="00BE1718" w:rsidRPr="002569F2">
          <w:rPr>
            <w:rStyle w:val="Hyperlink"/>
            <w:noProof/>
          </w:rPr>
          <w:t>In Vitro Binding</w:t>
        </w:r>
        <w:r w:rsidR="00BE1718">
          <w:rPr>
            <w:noProof/>
            <w:webHidden/>
          </w:rPr>
          <w:tab/>
        </w:r>
        <w:r w:rsidR="00BE1718">
          <w:rPr>
            <w:noProof/>
            <w:webHidden/>
          </w:rPr>
          <w:fldChar w:fldCharType="begin"/>
        </w:r>
        <w:r w:rsidR="00BE1718">
          <w:rPr>
            <w:noProof/>
            <w:webHidden/>
          </w:rPr>
          <w:instrText xml:space="preserve"> PAGEREF _Toc400996646 \h </w:instrText>
        </w:r>
        <w:r w:rsidR="00BE1718">
          <w:rPr>
            <w:noProof/>
            <w:webHidden/>
          </w:rPr>
        </w:r>
        <w:r w:rsidR="00BE1718">
          <w:rPr>
            <w:noProof/>
            <w:webHidden/>
          </w:rPr>
          <w:fldChar w:fldCharType="separate"/>
        </w:r>
        <w:r w:rsidR="00481309">
          <w:rPr>
            <w:noProof/>
            <w:webHidden/>
          </w:rPr>
          <w:t>95</w:t>
        </w:r>
        <w:r w:rsidR="00BE1718">
          <w:rPr>
            <w:noProof/>
            <w:webHidden/>
          </w:rPr>
          <w:fldChar w:fldCharType="end"/>
        </w:r>
      </w:hyperlink>
    </w:p>
    <w:p w:rsidR="00BE1718" w:rsidRDefault="0091004D">
      <w:pPr>
        <w:pStyle w:val="TOC3"/>
        <w:tabs>
          <w:tab w:val="right" w:leader="dot" w:pos="8486"/>
        </w:tabs>
        <w:rPr>
          <w:rFonts w:eastAsiaTheme="minorEastAsia" w:cstheme="minorBidi"/>
          <w:noProof/>
          <w:sz w:val="22"/>
          <w:szCs w:val="22"/>
          <w:lang w:bidi="ar-SA"/>
        </w:rPr>
      </w:pPr>
      <w:hyperlink w:anchor="_Toc400996647" w:history="1">
        <w:r w:rsidR="00BE1718" w:rsidRPr="002569F2">
          <w:rPr>
            <w:rStyle w:val="Hyperlink"/>
            <w:noProof/>
          </w:rPr>
          <w:t>In Vitro Cytotoxicity</w:t>
        </w:r>
        <w:r w:rsidR="00BE1718">
          <w:rPr>
            <w:noProof/>
            <w:webHidden/>
          </w:rPr>
          <w:tab/>
        </w:r>
        <w:r w:rsidR="00BE1718">
          <w:rPr>
            <w:noProof/>
            <w:webHidden/>
          </w:rPr>
          <w:fldChar w:fldCharType="begin"/>
        </w:r>
        <w:r w:rsidR="00BE1718">
          <w:rPr>
            <w:noProof/>
            <w:webHidden/>
          </w:rPr>
          <w:instrText xml:space="preserve"> PAGEREF _Toc400996647 \h </w:instrText>
        </w:r>
        <w:r w:rsidR="00BE1718">
          <w:rPr>
            <w:noProof/>
            <w:webHidden/>
          </w:rPr>
        </w:r>
        <w:r w:rsidR="00BE1718">
          <w:rPr>
            <w:noProof/>
            <w:webHidden/>
          </w:rPr>
          <w:fldChar w:fldCharType="separate"/>
        </w:r>
        <w:r w:rsidR="00481309">
          <w:rPr>
            <w:noProof/>
            <w:webHidden/>
          </w:rPr>
          <w:t>99</w:t>
        </w:r>
        <w:r w:rsidR="00BE1718">
          <w:rPr>
            <w:noProof/>
            <w:webHidden/>
          </w:rPr>
          <w:fldChar w:fldCharType="end"/>
        </w:r>
      </w:hyperlink>
    </w:p>
    <w:p w:rsidR="00BE1718" w:rsidRDefault="0091004D">
      <w:pPr>
        <w:pStyle w:val="TOC3"/>
        <w:tabs>
          <w:tab w:val="right" w:leader="dot" w:pos="8486"/>
        </w:tabs>
        <w:rPr>
          <w:rFonts w:eastAsiaTheme="minorEastAsia" w:cstheme="minorBidi"/>
          <w:noProof/>
          <w:sz w:val="22"/>
          <w:szCs w:val="22"/>
          <w:lang w:bidi="ar-SA"/>
        </w:rPr>
      </w:pPr>
      <w:hyperlink w:anchor="_Toc400996648" w:history="1">
        <w:r w:rsidR="00BE1718" w:rsidRPr="002569F2">
          <w:rPr>
            <w:rStyle w:val="Hyperlink"/>
            <w:noProof/>
          </w:rPr>
          <w:t>In Vivo Comparison of Annexin I and Annexin V Therapy Efficacy</w:t>
        </w:r>
        <w:r w:rsidR="00BE1718">
          <w:rPr>
            <w:noProof/>
            <w:webHidden/>
          </w:rPr>
          <w:tab/>
        </w:r>
        <w:r w:rsidR="00BE1718">
          <w:rPr>
            <w:noProof/>
            <w:webHidden/>
          </w:rPr>
          <w:fldChar w:fldCharType="begin"/>
        </w:r>
        <w:r w:rsidR="00BE1718">
          <w:rPr>
            <w:noProof/>
            <w:webHidden/>
          </w:rPr>
          <w:instrText xml:space="preserve"> PAGEREF _Toc400996648 \h </w:instrText>
        </w:r>
        <w:r w:rsidR="00BE1718">
          <w:rPr>
            <w:noProof/>
            <w:webHidden/>
          </w:rPr>
        </w:r>
        <w:r w:rsidR="00BE1718">
          <w:rPr>
            <w:noProof/>
            <w:webHidden/>
          </w:rPr>
          <w:fldChar w:fldCharType="separate"/>
        </w:r>
        <w:r w:rsidR="00481309">
          <w:rPr>
            <w:noProof/>
            <w:webHidden/>
          </w:rPr>
          <w:t>103</w:t>
        </w:r>
        <w:r w:rsidR="00BE1718">
          <w:rPr>
            <w:noProof/>
            <w:webHidden/>
          </w:rPr>
          <w:fldChar w:fldCharType="end"/>
        </w:r>
      </w:hyperlink>
    </w:p>
    <w:p w:rsidR="00BE1718" w:rsidRDefault="0091004D">
      <w:pPr>
        <w:pStyle w:val="TOC3"/>
        <w:tabs>
          <w:tab w:val="right" w:leader="dot" w:pos="8486"/>
        </w:tabs>
        <w:rPr>
          <w:rFonts w:eastAsiaTheme="minorEastAsia" w:cstheme="minorBidi"/>
          <w:noProof/>
          <w:sz w:val="22"/>
          <w:szCs w:val="22"/>
          <w:lang w:bidi="ar-SA"/>
        </w:rPr>
      </w:pPr>
      <w:hyperlink w:anchor="_Toc400996649" w:history="1">
        <w:r w:rsidR="00BE1718" w:rsidRPr="002569F2">
          <w:rPr>
            <w:rStyle w:val="Hyperlink"/>
            <w:noProof/>
          </w:rPr>
          <w:t>In Vivo Comparison of Protein Administration Method</w:t>
        </w:r>
        <w:r w:rsidR="00BE1718">
          <w:rPr>
            <w:noProof/>
            <w:webHidden/>
          </w:rPr>
          <w:tab/>
        </w:r>
        <w:r w:rsidR="00BE1718">
          <w:rPr>
            <w:noProof/>
            <w:webHidden/>
          </w:rPr>
          <w:fldChar w:fldCharType="begin"/>
        </w:r>
        <w:r w:rsidR="00BE1718">
          <w:rPr>
            <w:noProof/>
            <w:webHidden/>
          </w:rPr>
          <w:instrText xml:space="preserve"> PAGEREF _Toc400996649 \h </w:instrText>
        </w:r>
        <w:r w:rsidR="00BE1718">
          <w:rPr>
            <w:noProof/>
            <w:webHidden/>
          </w:rPr>
        </w:r>
        <w:r w:rsidR="00BE1718">
          <w:rPr>
            <w:noProof/>
            <w:webHidden/>
          </w:rPr>
          <w:fldChar w:fldCharType="separate"/>
        </w:r>
        <w:r w:rsidR="00481309">
          <w:rPr>
            <w:noProof/>
            <w:webHidden/>
          </w:rPr>
          <w:t>105</w:t>
        </w:r>
        <w:r w:rsidR="00BE1718">
          <w:rPr>
            <w:noProof/>
            <w:webHidden/>
          </w:rPr>
          <w:fldChar w:fldCharType="end"/>
        </w:r>
      </w:hyperlink>
    </w:p>
    <w:p w:rsidR="00BE1718" w:rsidRDefault="0091004D">
      <w:pPr>
        <w:pStyle w:val="TOC3"/>
        <w:tabs>
          <w:tab w:val="right" w:leader="dot" w:pos="8486"/>
        </w:tabs>
        <w:rPr>
          <w:rFonts w:eastAsiaTheme="minorEastAsia" w:cstheme="minorBidi"/>
          <w:noProof/>
          <w:sz w:val="22"/>
          <w:szCs w:val="22"/>
          <w:lang w:bidi="ar-SA"/>
        </w:rPr>
      </w:pPr>
      <w:hyperlink w:anchor="_Toc400996650" w:history="1">
        <w:r w:rsidR="00BE1718" w:rsidRPr="002569F2">
          <w:rPr>
            <w:rStyle w:val="Hyperlink"/>
            <w:noProof/>
          </w:rPr>
          <w:t>In Vivo mCGL-AV Plasma Clearance</w:t>
        </w:r>
        <w:r w:rsidR="00BE1718">
          <w:rPr>
            <w:noProof/>
            <w:webHidden/>
          </w:rPr>
          <w:tab/>
        </w:r>
        <w:r w:rsidR="00BE1718">
          <w:rPr>
            <w:noProof/>
            <w:webHidden/>
          </w:rPr>
          <w:fldChar w:fldCharType="begin"/>
        </w:r>
        <w:r w:rsidR="00BE1718">
          <w:rPr>
            <w:noProof/>
            <w:webHidden/>
          </w:rPr>
          <w:instrText xml:space="preserve"> PAGEREF _Toc400996650 \h </w:instrText>
        </w:r>
        <w:r w:rsidR="00BE1718">
          <w:rPr>
            <w:noProof/>
            <w:webHidden/>
          </w:rPr>
        </w:r>
        <w:r w:rsidR="00BE1718">
          <w:rPr>
            <w:noProof/>
            <w:webHidden/>
          </w:rPr>
          <w:fldChar w:fldCharType="separate"/>
        </w:r>
        <w:r w:rsidR="00481309">
          <w:rPr>
            <w:noProof/>
            <w:webHidden/>
          </w:rPr>
          <w:t>106</w:t>
        </w:r>
        <w:r w:rsidR="00BE1718">
          <w:rPr>
            <w:noProof/>
            <w:webHidden/>
          </w:rPr>
          <w:fldChar w:fldCharType="end"/>
        </w:r>
      </w:hyperlink>
    </w:p>
    <w:p w:rsidR="00BE1718" w:rsidRDefault="0091004D">
      <w:pPr>
        <w:pStyle w:val="TOC3"/>
        <w:tabs>
          <w:tab w:val="right" w:leader="dot" w:pos="8486"/>
        </w:tabs>
        <w:rPr>
          <w:rFonts w:eastAsiaTheme="minorEastAsia" w:cstheme="minorBidi"/>
          <w:noProof/>
          <w:sz w:val="22"/>
          <w:szCs w:val="22"/>
          <w:lang w:bidi="ar-SA"/>
        </w:rPr>
      </w:pPr>
      <w:hyperlink w:anchor="_Toc400996651" w:history="1">
        <w:r w:rsidR="00BE1718" w:rsidRPr="002569F2">
          <w:rPr>
            <w:rStyle w:val="Hyperlink"/>
            <w:noProof/>
          </w:rPr>
          <w:t>Efficacy and Immunogenicity of Met-AV vs. mCGL-AV</w:t>
        </w:r>
        <w:r w:rsidR="00BE1718">
          <w:rPr>
            <w:noProof/>
            <w:webHidden/>
          </w:rPr>
          <w:tab/>
        </w:r>
        <w:r w:rsidR="00BE1718">
          <w:rPr>
            <w:noProof/>
            <w:webHidden/>
          </w:rPr>
          <w:fldChar w:fldCharType="begin"/>
        </w:r>
        <w:r w:rsidR="00BE1718">
          <w:rPr>
            <w:noProof/>
            <w:webHidden/>
          </w:rPr>
          <w:instrText xml:space="preserve"> PAGEREF _Toc400996651 \h </w:instrText>
        </w:r>
        <w:r w:rsidR="00BE1718">
          <w:rPr>
            <w:noProof/>
            <w:webHidden/>
          </w:rPr>
        </w:r>
        <w:r w:rsidR="00BE1718">
          <w:rPr>
            <w:noProof/>
            <w:webHidden/>
          </w:rPr>
          <w:fldChar w:fldCharType="separate"/>
        </w:r>
        <w:r w:rsidR="00481309">
          <w:rPr>
            <w:noProof/>
            <w:webHidden/>
          </w:rPr>
          <w:t>107</w:t>
        </w:r>
        <w:r w:rsidR="00BE1718">
          <w:rPr>
            <w:noProof/>
            <w:webHidden/>
          </w:rPr>
          <w:fldChar w:fldCharType="end"/>
        </w:r>
      </w:hyperlink>
    </w:p>
    <w:p w:rsidR="00BE1718" w:rsidRDefault="0091004D">
      <w:pPr>
        <w:pStyle w:val="TOC3"/>
        <w:tabs>
          <w:tab w:val="right" w:leader="dot" w:pos="8486"/>
        </w:tabs>
        <w:rPr>
          <w:rFonts w:eastAsiaTheme="minorEastAsia" w:cstheme="minorBidi"/>
          <w:noProof/>
          <w:sz w:val="22"/>
          <w:szCs w:val="22"/>
          <w:lang w:bidi="ar-SA"/>
        </w:rPr>
      </w:pPr>
      <w:hyperlink w:anchor="_Toc400996652" w:history="1">
        <w:r w:rsidR="00BE1718" w:rsidRPr="002569F2">
          <w:rPr>
            <w:rStyle w:val="Hyperlink"/>
            <w:noProof/>
          </w:rPr>
          <w:t>Rapamycin and Cyclophosphamide Combination Therapies</w:t>
        </w:r>
        <w:r w:rsidR="00BE1718">
          <w:rPr>
            <w:noProof/>
            <w:webHidden/>
          </w:rPr>
          <w:tab/>
        </w:r>
        <w:r w:rsidR="00BE1718">
          <w:rPr>
            <w:noProof/>
            <w:webHidden/>
          </w:rPr>
          <w:fldChar w:fldCharType="begin"/>
        </w:r>
        <w:r w:rsidR="00BE1718">
          <w:rPr>
            <w:noProof/>
            <w:webHidden/>
          </w:rPr>
          <w:instrText xml:space="preserve"> PAGEREF _Toc400996652 \h </w:instrText>
        </w:r>
        <w:r w:rsidR="00BE1718">
          <w:rPr>
            <w:noProof/>
            <w:webHidden/>
          </w:rPr>
        </w:r>
        <w:r w:rsidR="00BE1718">
          <w:rPr>
            <w:noProof/>
            <w:webHidden/>
          </w:rPr>
          <w:fldChar w:fldCharType="separate"/>
        </w:r>
        <w:r w:rsidR="00481309">
          <w:rPr>
            <w:noProof/>
            <w:webHidden/>
          </w:rPr>
          <w:t>110</w:t>
        </w:r>
        <w:r w:rsidR="00BE1718">
          <w:rPr>
            <w:noProof/>
            <w:webHidden/>
          </w:rPr>
          <w:fldChar w:fldCharType="end"/>
        </w:r>
      </w:hyperlink>
    </w:p>
    <w:p w:rsidR="00BE1718" w:rsidRDefault="0091004D">
      <w:pPr>
        <w:pStyle w:val="TOC3"/>
        <w:tabs>
          <w:tab w:val="right" w:leader="dot" w:pos="8486"/>
        </w:tabs>
        <w:rPr>
          <w:rFonts w:eastAsiaTheme="minorEastAsia" w:cstheme="minorBidi"/>
          <w:noProof/>
          <w:sz w:val="22"/>
          <w:szCs w:val="22"/>
          <w:lang w:bidi="ar-SA"/>
        </w:rPr>
      </w:pPr>
      <w:hyperlink w:anchor="_Toc400996653" w:history="1">
        <w:r w:rsidR="00BE1718" w:rsidRPr="002569F2">
          <w:rPr>
            <w:rStyle w:val="Hyperlink"/>
            <w:noProof/>
          </w:rPr>
          <w:t>Therapeutic Contributions of Combination Constituents</w:t>
        </w:r>
        <w:r w:rsidR="00BE1718">
          <w:rPr>
            <w:noProof/>
            <w:webHidden/>
          </w:rPr>
          <w:tab/>
        </w:r>
        <w:r w:rsidR="00BE1718">
          <w:rPr>
            <w:noProof/>
            <w:webHidden/>
          </w:rPr>
          <w:fldChar w:fldCharType="begin"/>
        </w:r>
        <w:r w:rsidR="00BE1718">
          <w:rPr>
            <w:noProof/>
            <w:webHidden/>
          </w:rPr>
          <w:instrText xml:space="preserve"> PAGEREF _Toc400996653 \h </w:instrText>
        </w:r>
        <w:r w:rsidR="00BE1718">
          <w:rPr>
            <w:noProof/>
            <w:webHidden/>
          </w:rPr>
        </w:r>
        <w:r w:rsidR="00BE1718">
          <w:rPr>
            <w:noProof/>
            <w:webHidden/>
          </w:rPr>
          <w:fldChar w:fldCharType="separate"/>
        </w:r>
        <w:r w:rsidR="00481309">
          <w:rPr>
            <w:noProof/>
            <w:webHidden/>
          </w:rPr>
          <w:t>116</w:t>
        </w:r>
        <w:r w:rsidR="00BE1718">
          <w:rPr>
            <w:noProof/>
            <w:webHidden/>
          </w:rPr>
          <w:fldChar w:fldCharType="end"/>
        </w:r>
      </w:hyperlink>
    </w:p>
    <w:p w:rsidR="00BE1718" w:rsidRDefault="0091004D">
      <w:pPr>
        <w:pStyle w:val="TOC3"/>
        <w:tabs>
          <w:tab w:val="right" w:leader="dot" w:pos="8486"/>
        </w:tabs>
        <w:rPr>
          <w:rFonts w:eastAsiaTheme="minorEastAsia" w:cstheme="minorBidi"/>
          <w:noProof/>
          <w:sz w:val="22"/>
          <w:szCs w:val="22"/>
          <w:lang w:bidi="ar-SA"/>
        </w:rPr>
      </w:pPr>
      <w:hyperlink w:anchor="_Toc400996654" w:history="1">
        <w:r w:rsidR="00BE1718" w:rsidRPr="002569F2">
          <w:rPr>
            <w:rStyle w:val="Hyperlink"/>
            <w:noProof/>
          </w:rPr>
          <w:t>Commentary on 4T1 Mouse Model</w:t>
        </w:r>
        <w:r w:rsidR="00BE1718">
          <w:rPr>
            <w:noProof/>
            <w:webHidden/>
          </w:rPr>
          <w:tab/>
        </w:r>
        <w:r w:rsidR="00BE1718">
          <w:rPr>
            <w:noProof/>
            <w:webHidden/>
          </w:rPr>
          <w:fldChar w:fldCharType="begin"/>
        </w:r>
        <w:r w:rsidR="00BE1718">
          <w:rPr>
            <w:noProof/>
            <w:webHidden/>
          </w:rPr>
          <w:instrText xml:space="preserve"> PAGEREF _Toc400996654 \h </w:instrText>
        </w:r>
        <w:r w:rsidR="00BE1718">
          <w:rPr>
            <w:noProof/>
            <w:webHidden/>
          </w:rPr>
        </w:r>
        <w:r w:rsidR="00BE1718">
          <w:rPr>
            <w:noProof/>
            <w:webHidden/>
          </w:rPr>
          <w:fldChar w:fldCharType="separate"/>
        </w:r>
        <w:r w:rsidR="00481309">
          <w:rPr>
            <w:noProof/>
            <w:webHidden/>
          </w:rPr>
          <w:t>130</w:t>
        </w:r>
        <w:r w:rsidR="00BE1718">
          <w:rPr>
            <w:noProof/>
            <w:webHidden/>
          </w:rPr>
          <w:fldChar w:fldCharType="end"/>
        </w:r>
      </w:hyperlink>
    </w:p>
    <w:p w:rsidR="00BE1718" w:rsidRDefault="0091004D">
      <w:pPr>
        <w:pStyle w:val="TOC3"/>
        <w:tabs>
          <w:tab w:val="right" w:leader="dot" w:pos="8486"/>
        </w:tabs>
        <w:rPr>
          <w:rFonts w:eastAsiaTheme="minorEastAsia" w:cstheme="minorBidi"/>
          <w:noProof/>
          <w:sz w:val="22"/>
          <w:szCs w:val="22"/>
          <w:lang w:bidi="ar-SA"/>
        </w:rPr>
      </w:pPr>
      <w:hyperlink w:anchor="_Toc400996655" w:history="1">
        <w:r w:rsidR="00BE1718" w:rsidRPr="002569F2">
          <w:rPr>
            <w:rStyle w:val="Hyperlink"/>
            <w:noProof/>
          </w:rPr>
          <w:t>Analysis of Combination Therapies for Synergism</w:t>
        </w:r>
        <w:r w:rsidR="00BE1718">
          <w:rPr>
            <w:noProof/>
            <w:webHidden/>
          </w:rPr>
          <w:tab/>
        </w:r>
        <w:r w:rsidR="00BE1718">
          <w:rPr>
            <w:noProof/>
            <w:webHidden/>
          </w:rPr>
          <w:fldChar w:fldCharType="begin"/>
        </w:r>
        <w:r w:rsidR="00BE1718">
          <w:rPr>
            <w:noProof/>
            <w:webHidden/>
          </w:rPr>
          <w:instrText xml:space="preserve"> PAGEREF _Toc400996655 \h </w:instrText>
        </w:r>
        <w:r w:rsidR="00BE1718">
          <w:rPr>
            <w:noProof/>
            <w:webHidden/>
          </w:rPr>
        </w:r>
        <w:r w:rsidR="00BE1718">
          <w:rPr>
            <w:noProof/>
            <w:webHidden/>
          </w:rPr>
          <w:fldChar w:fldCharType="separate"/>
        </w:r>
        <w:r w:rsidR="00481309">
          <w:rPr>
            <w:noProof/>
            <w:webHidden/>
          </w:rPr>
          <w:t>131</w:t>
        </w:r>
        <w:r w:rsidR="00BE1718">
          <w:rPr>
            <w:noProof/>
            <w:webHidden/>
          </w:rPr>
          <w:fldChar w:fldCharType="end"/>
        </w:r>
      </w:hyperlink>
    </w:p>
    <w:p w:rsidR="00BE1718" w:rsidRDefault="0091004D">
      <w:pPr>
        <w:pStyle w:val="TOC3"/>
        <w:tabs>
          <w:tab w:val="right" w:leader="dot" w:pos="8486"/>
        </w:tabs>
        <w:rPr>
          <w:rFonts w:eastAsiaTheme="minorEastAsia" w:cstheme="minorBidi"/>
          <w:noProof/>
          <w:sz w:val="22"/>
          <w:szCs w:val="22"/>
          <w:lang w:bidi="ar-SA"/>
        </w:rPr>
      </w:pPr>
      <w:hyperlink w:anchor="_Toc400996656" w:history="1">
        <w:r w:rsidR="00BE1718" w:rsidRPr="002569F2">
          <w:rPr>
            <w:rStyle w:val="Hyperlink"/>
            <w:noProof/>
          </w:rPr>
          <w:t>Summary of mCGL System and Combination Therapies</w:t>
        </w:r>
        <w:r w:rsidR="00BE1718">
          <w:rPr>
            <w:noProof/>
            <w:webHidden/>
          </w:rPr>
          <w:tab/>
        </w:r>
        <w:r w:rsidR="00BE1718">
          <w:rPr>
            <w:noProof/>
            <w:webHidden/>
          </w:rPr>
          <w:fldChar w:fldCharType="begin"/>
        </w:r>
        <w:r w:rsidR="00BE1718">
          <w:rPr>
            <w:noProof/>
            <w:webHidden/>
          </w:rPr>
          <w:instrText xml:space="preserve"> PAGEREF _Toc400996656 \h </w:instrText>
        </w:r>
        <w:r w:rsidR="00BE1718">
          <w:rPr>
            <w:noProof/>
            <w:webHidden/>
          </w:rPr>
        </w:r>
        <w:r w:rsidR="00BE1718">
          <w:rPr>
            <w:noProof/>
            <w:webHidden/>
          </w:rPr>
          <w:fldChar w:fldCharType="separate"/>
        </w:r>
        <w:r w:rsidR="00481309">
          <w:rPr>
            <w:noProof/>
            <w:webHidden/>
          </w:rPr>
          <w:t>136</w:t>
        </w:r>
        <w:r w:rsidR="00BE1718">
          <w:rPr>
            <w:noProof/>
            <w:webHidden/>
          </w:rPr>
          <w:fldChar w:fldCharType="end"/>
        </w:r>
      </w:hyperlink>
    </w:p>
    <w:p w:rsidR="00BE1718" w:rsidRDefault="0091004D">
      <w:pPr>
        <w:pStyle w:val="TOC1"/>
        <w:rPr>
          <w:rFonts w:eastAsiaTheme="minorEastAsia" w:cstheme="minorBidi"/>
          <w:noProof/>
          <w:sz w:val="22"/>
          <w:szCs w:val="22"/>
          <w:lang w:bidi="ar-SA"/>
        </w:rPr>
      </w:pPr>
      <w:hyperlink w:anchor="_Toc400996657" w:history="1">
        <w:r w:rsidR="00BE1718" w:rsidRPr="002569F2">
          <w:rPr>
            <w:rStyle w:val="Hyperlink"/>
            <w:noProof/>
          </w:rPr>
          <w:t>Chapter IV: Conclusions and Future Directions</w:t>
        </w:r>
        <w:r w:rsidR="00BE1718">
          <w:rPr>
            <w:noProof/>
            <w:webHidden/>
          </w:rPr>
          <w:tab/>
        </w:r>
        <w:r w:rsidR="00BE1718">
          <w:rPr>
            <w:noProof/>
            <w:webHidden/>
          </w:rPr>
          <w:fldChar w:fldCharType="begin"/>
        </w:r>
        <w:r w:rsidR="00BE1718">
          <w:rPr>
            <w:noProof/>
            <w:webHidden/>
          </w:rPr>
          <w:instrText xml:space="preserve"> PAGEREF _Toc400996657 \h </w:instrText>
        </w:r>
        <w:r w:rsidR="00BE1718">
          <w:rPr>
            <w:noProof/>
            <w:webHidden/>
          </w:rPr>
        </w:r>
        <w:r w:rsidR="00BE1718">
          <w:rPr>
            <w:noProof/>
            <w:webHidden/>
          </w:rPr>
          <w:fldChar w:fldCharType="separate"/>
        </w:r>
        <w:r w:rsidR="00481309">
          <w:rPr>
            <w:noProof/>
            <w:webHidden/>
          </w:rPr>
          <w:t>138</w:t>
        </w:r>
        <w:r w:rsidR="00BE1718">
          <w:rPr>
            <w:noProof/>
            <w:webHidden/>
          </w:rPr>
          <w:fldChar w:fldCharType="end"/>
        </w:r>
      </w:hyperlink>
    </w:p>
    <w:p w:rsidR="00BE1718" w:rsidRDefault="0091004D">
      <w:pPr>
        <w:pStyle w:val="TOC1"/>
        <w:rPr>
          <w:rFonts w:eastAsiaTheme="minorEastAsia" w:cstheme="minorBidi"/>
          <w:noProof/>
          <w:sz w:val="22"/>
          <w:szCs w:val="22"/>
          <w:lang w:bidi="ar-SA"/>
        </w:rPr>
      </w:pPr>
      <w:hyperlink w:anchor="_Toc400996658" w:history="1">
        <w:r w:rsidR="00BE1718" w:rsidRPr="002569F2">
          <w:rPr>
            <w:rStyle w:val="Hyperlink"/>
            <w:noProof/>
          </w:rPr>
          <w:t>References</w:t>
        </w:r>
        <w:r w:rsidR="00BE1718">
          <w:rPr>
            <w:noProof/>
            <w:webHidden/>
          </w:rPr>
          <w:tab/>
        </w:r>
        <w:r w:rsidR="00BE1718">
          <w:rPr>
            <w:noProof/>
            <w:webHidden/>
          </w:rPr>
          <w:fldChar w:fldCharType="begin"/>
        </w:r>
        <w:r w:rsidR="00BE1718">
          <w:rPr>
            <w:noProof/>
            <w:webHidden/>
          </w:rPr>
          <w:instrText xml:space="preserve"> PAGEREF _Toc400996658 \h </w:instrText>
        </w:r>
        <w:r w:rsidR="00BE1718">
          <w:rPr>
            <w:noProof/>
            <w:webHidden/>
          </w:rPr>
        </w:r>
        <w:r w:rsidR="00BE1718">
          <w:rPr>
            <w:noProof/>
            <w:webHidden/>
          </w:rPr>
          <w:fldChar w:fldCharType="separate"/>
        </w:r>
        <w:r w:rsidR="00481309">
          <w:rPr>
            <w:noProof/>
            <w:webHidden/>
          </w:rPr>
          <w:t>143</w:t>
        </w:r>
        <w:r w:rsidR="00BE1718">
          <w:rPr>
            <w:noProof/>
            <w:webHidden/>
          </w:rPr>
          <w:fldChar w:fldCharType="end"/>
        </w:r>
      </w:hyperlink>
    </w:p>
    <w:p w:rsidR="00BE1718" w:rsidRDefault="0091004D">
      <w:pPr>
        <w:pStyle w:val="TOC1"/>
        <w:rPr>
          <w:rFonts w:eastAsiaTheme="minorEastAsia" w:cstheme="minorBidi"/>
          <w:noProof/>
          <w:sz w:val="22"/>
          <w:szCs w:val="22"/>
          <w:lang w:bidi="ar-SA"/>
        </w:rPr>
      </w:pPr>
      <w:hyperlink w:anchor="_Toc400996659" w:history="1">
        <w:r w:rsidR="00BE1718" w:rsidRPr="002569F2">
          <w:rPr>
            <w:rStyle w:val="Hyperlink"/>
            <w:noProof/>
          </w:rPr>
          <w:t>Appendix A:  Supplemental Data</w:t>
        </w:r>
        <w:r w:rsidR="00BE1718">
          <w:rPr>
            <w:noProof/>
            <w:webHidden/>
          </w:rPr>
          <w:tab/>
        </w:r>
        <w:r w:rsidR="00BE1718">
          <w:rPr>
            <w:noProof/>
            <w:webHidden/>
          </w:rPr>
          <w:fldChar w:fldCharType="begin"/>
        </w:r>
        <w:r w:rsidR="00BE1718">
          <w:rPr>
            <w:noProof/>
            <w:webHidden/>
          </w:rPr>
          <w:instrText xml:space="preserve"> PAGEREF _Toc400996659 \h </w:instrText>
        </w:r>
        <w:r w:rsidR="00BE1718">
          <w:rPr>
            <w:noProof/>
            <w:webHidden/>
          </w:rPr>
        </w:r>
        <w:r w:rsidR="00BE1718">
          <w:rPr>
            <w:noProof/>
            <w:webHidden/>
          </w:rPr>
          <w:fldChar w:fldCharType="separate"/>
        </w:r>
        <w:r w:rsidR="00481309">
          <w:rPr>
            <w:noProof/>
            <w:webHidden/>
          </w:rPr>
          <w:t>172</w:t>
        </w:r>
        <w:r w:rsidR="00BE1718">
          <w:rPr>
            <w:noProof/>
            <w:webHidden/>
          </w:rPr>
          <w:fldChar w:fldCharType="end"/>
        </w:r>
      </w:hyperlink>
    </w:p>
    <w:p w:rsidR="00BE1718" w:rsidRDefault="0091004D">
      <w:pPr>
        <w:pStyle w:val="TOC2"/>
        <w:tabs>
          <w:tab w:val="right" w:leader="dot" w:pos="8486"/>
        </w:tabs>
        <w:rPr>
          <w:rFonts w:eastAsiaTheme="minorEastAsia" w:cstheme="minorBidi"/>
          <w:noProof/>
          <w:sz w:val="22"/>
          <w:szCs w:val="22"/>
          <w:lang w:bidi="ar-SA"/>
        </w:rPr>
      </w:pPr>
      <w:hyperlink w:anchor="_Toc400996660" w:history="1">
        <w:r w:rsidR="00BE1718" w:rsidRPr="002569F2">
          <w:rPr>
            <w:rStyle w:val="Hyperlink"/>
            <w:noProof/>
          </w:rPr>
          <w:t xml:space="preserve">PNP-AV </w:t>
        </w:r>
        <w:r w:rsidR="00BE1718" w:rsidRPr="002569F2">
          <w:rPr>
            <w:rStyle w:val="Hyperlink"/>
            <w:i/>
            <w:noProof/>
          </w:rPr>
          <w:t xml:space="preserve">In Vitro </w:t>
        </w:r>
        <w:r w:rsidR="00BE1718" w:rsidRPr="002569F2">
          <w:rPr>
            <w:rStyle w:val="Hyperlink"/>
            <w:noProof/>
          </w:rPr>
          <w:t>Binding Data</w:t>
        </w:r>
        <w:r w:rsidR="00BE1718">
          <w:rPr>
            <w:noProof/>
            <w:webHidden/>
          </w:rPr>
          <w:tab/>
        </w:r>
        <w:r w:rsidR="00BE1718">
          <w:rPr>
            <w:noProof/>
            <w:webHidden/>
          </w:rPr>
          <w:fldChar w:fldCharType="begin"/>
        </w:r>
        <w:r w:rsidR="00BE1718">
          <w:rPr>
            <w:noProof/>
            <w:webHidden/>
          </w:rPr>
          <w:instrText xml:space="preserve"> PAGEREF _Toc400996660 \h </w:instrText>
        </w:r>
        <w:r w:rsidR="00BE1718">
          <w:rPr>
            <w:noProof/>
            <w:webHidden/>
          </w:rPr>
        </w:r>
        <w:r w:rsidR="00BE1718">
          <w:rPr>
            <w:noProof/>
            <w:webHidden/>
          </w:rPr>
          <w:fldChar w:fldCharType="separate"/>
        </w:r>
        <w:r w:rsidR="00481309">
          <w:rPr>
            <w:noProof/>
            <w:webHidden/>
          </w:rPr>
          <w:t>172</w:t>
        </w:r>
        <w:r w:rsidR="00BE1718">
          <w:rPr>
            <w:noProof/>
            <w:webHidden/>
          </w:rPr>
          <w:fldChar w:fldCharType="end"/>
        </w:r>
      </w:hyperlink>
    </w:p>
    <w:p w:rsidR="00BE1718" w:rsidRDefault="0091004D">
      <w:pPr>
        <w:pStyle w:val="TOC2"/>
        <w:tabs>
          <w:tab w:val="right" w:leader="dot" w:pos="8486"/>
        </w:tabs>
        <w:rPr>
          <w:rFonts w:eastAsiaTheme="minorEastAsia" w:cstheme="minorBidi"/>
          <w:noProof/>
          <w:sz w:val="22"/>
          <w:szCs w:val="22"/>
          <w:lang w:bidi="ar-SA"/>
        </w:rPr>
      </w:pPr>
      <w:hyperlink w:anchor="_Toc400996661" w:history="1">
        <w:r w:rsidR="00BE1718" w:rsidRPr="002569F2">
          <w:rPr>
            <w:rStyle w:val="Hyperlink"/>
            <w:noProof/>
          </w:rPr>
          <w:t xml:space="preserve">mCGL-AI, mCGL-AV, and Met-AV </w:t>
        </w:r>
        <w:r w:rsidR="00BE1718" w:rsidRPr="002569F2">
          <w:rPr>
            <w:rStyle w:val="Hyperlink"/>
            <w:i/>
            <w:noProof/>
          </w:rPr>
          <w:t xml:space="preserve">In Vitro </w:t>
        </w:r>
        <w:r w:rsidR="00BE1718" w:rsidRPr="002569F2">
          <w:rPr>
            <w:rStyle w:val="Hyperlink"/>
            <w:noProof/>
          </w:rPr>
          <w:t>Binding Data</w:t>
        </w:r>
        <w:r w:rsidR="00BE1718">
          <w:rPr>
            <w:noProof/>
            <w:webHidden/>
          </w:rPr>
          <w:tab/>
        </w:r>
        <w:r w:rsidR="00BE1718">
          <w:rPr>
            <w:noProof/>
            <w:webHidden/>
          </w:rPr>
          <w:fldChar w:fldCharType="begin"/>
        </w:r>
        <w:r w:rsidR="00BE1718">
          <w:rPr>
            <w:noProof/>
            <w:webHidden/>
          </w:rPr>
          <w:instrText xml:space="preserve"> PAGEREF _Toc400996661 \h </w:instrText>
        </w:r>
        <w:r w:rsidR="00BE1718">
          <w:rPr>
            <w:noProof/>
            <w:webHidden/>
          </w:rPr>
        </w:r>
        <w:r w:rsidR="00BE1718">
          <w:rPr>
            <w:noProof/>
            <w:webHidden/>
          </w:rPr>
          <w:fldChar w:fldCharType="separate"/>
        </w:r>
        <w:r w:rsidR="00481309">
          <w:rPr>
            <w:noProof/>
            <w:webHidden/>
          </w:rPr>
          <w:t>174</w:t>
        </w:r>
        <w:r w:rsidR="00BE1718">
          <w:rPr>
            <w:noProof/>
            <w:webHidden/>
          </w:rPr>
          <w:fldChar w:fldCharType="end"/>
        </w:r>
      </w:hyperlink>
    </w:p>
    <w:p w:rsidR="00BE1718" w:rsidRDefault="0091004D">
      <w:pPr>
        <w:pStyle w:val="TOC1"/>
        <w:rPr>
          <w:rFonts w:eastAsiaTheme="minorEastAsia" w:cstheme="minorBidi"/>
          <w:noProof/>
          <w:sz w:val="22"/>
          <w:szCs w:val="22"/>
          <w:lang w:bidi="ar-SA"/>
        </w:rPr>
      </w:pPr>
      <w:hyperlink w:anchor="_Toc400996662" w:history="1">
        <w:r w:rsidR="00BE1718" w:rsidRPr="002569F2">
          <w:rPr>
            <w:rStyle w:val="Hyperlink"/>
            <w:noProof/>
          </w:rPr>
          <w:t>Appendix B: Laboratory Protocols</w:t>
        </w:r>
        <w:r w:rsidR="00BE1718">
          <w:rPr>
            <w:noProof/>
            <w:webHidden/>
          </w:rPr>
          <w:tab/>
        </w:r>
        <w:r w:rsidR="00BE1718">
          <w:rPr>
            <w:noProof/>
            <w:webHidden/>
          </w:rPr>
          <w:fldChar w:fldCharType="begin"/>
        </w:r>
        <w:r w:rsidR="00BE1718">
          <w:rPr>
            <w:noProof/>
            <w:webHidden/>
          </w:rPr>
          <w:instrText xml:space="preserve"> PAGEREF _Toc400996662 \h </w:instrText>
        </w:r>
        <w:r w:rsidR="00BE1718">
          <w:rPr>
            <w:noProof/>
            <w:webHidden/>
          </w:rPr>
        </w:r>
        <w:r w:rsidR="00BE1718">
          <w:rPr>
            <w:noProof/>
            <w:webHidden/>
          </w:rPr>
          <w:fldChar w:fldCharType="separate"/>
        </w:r>
        <w:r w:rsidR="00481309">
          <w:rPr>
            <w:noProof/>
            <w:webHidden/>
          </w:rPr>
          <w:t>177</w:t>
        </w:r>
        <w:r w:rsidR="00BE1718">
          <w:rPr>
            <w:noProof/>
            <w:webHidden/>
          </w:rPr>
          <w:fldChar w:fldCharType="end"/>
        </w:r>
      </w:hyperlink>
    </w:p>
    <w:p w:rsidR="00BE1718" w:rsidRDefault="0091004D">
      <w:pPr>
        <w:pStyle w:val="TOC2"/>
        <w:tabs>
          <w:tab w:val="right" w:leader="dot" w:pos="8486"/>
        </w:tabs>
        <w:rPr>
          <w:rFonts w:eastAsiaTheme="minorEastAsia" w:cstheme="minorBidi"/>
          <w:noProof/>
          <w:sz w:val="22"/>
          <w:szCs w:val="22"/>
          <w:lang w:bidi="ar-SA"/>
        </w:rPr>
      </w:pPr>
      <w:hyperlink w:anchor="_Toc400996663" w:history="1">
        <w:r w:rsidR="00BE1718" w:rsidRPr="002569F2">
          <w:rPr>
            <w:rStyle w:val="Hyperlink"/>
            <w:noProof/>
          </w:rPr>
          <w:t>Protein Design and Vector Construction</w:t>
        </w:r>
        <w:r w:rsidR="00BE1718">
          <w:rPr>
            <w:noProof/>
            <w:webHidden/>
          </w:rPr>
          <w:tab/>
        </w:r>
        <w:r w:rsidR="00BE1718">
          <w:rPr>
            <w:noProof/>
            <w:webHidden/>
          </w:rPr>
          <w:fldChar w:fldCharType="begin"/>
        </w:r>
        <w:r w:rsidR="00BE1718">
          <w:rPr>
            <w:noProof/>
            <w:webHidden/>
          </w:rPr>
          <w:instrText xml:space="preserve"> PAGEREF _Toc400996663 \h </w:instrText>
        </w:r>
        <w:r w:rsidR="00BE1718">
          <w:rPr>
            <w:noProof/>
            <w:webHidden/>
          </w:rPr>
        </w:r>
        <w:r w:rsidR="00BE1718">
          <w:rPr>
            <w:noProof/>
            <w:webHidden/>
          </w:rPr>
          <w:fldChar w:fldCharType="separate"/>
        </w:r>
        <w:r w:rsidR="00481309">
          <w:rPr>
            <w:noProof/>
            <w:webHidden/>
          </w:rPr>
          <w:t>177</w:t>
        </w:r>
        <w:r w:rsidR="00BE1718">
          <w:rPr>
            <w:noProof/>
            <w:webHidden/>
          </w:rPr>
          <w:fldChar w:fldCharType="end"/>
        </w:r>
      </w:hyperlink>
    </w:p>
    <w:p w:rsidR="00BE1718" w:rsidRDefault="0091004D">
      <w:pPr>
        <w:pStyle w:val="TOC3"/>
        <w:tabs>
          <w:tab w:val="right" w:leader="dot" w:pos="8486"/>
        </w:tabs>
        <w:rPr>
          <w:rFonts w:eastAsiaTheme="minorEastAsia" w:cstheme="minorBidi"/>
          <w:noProof/>
          <w:sz w:val="22"/>
          <w:szCs w:val="22"/>
          <w:lang w:bidi="ar-SA"/>
        </w:rPr>
      </w:pPr>
      <w:hyperlink w:anchor="_Toc400996664" w:history="1">
        <w:r w:rsidR="00BE1718" w:rsidRPr="002569F2">
          <w:rPr>
            <w:rStyle w:val="Hyperlink"/>
            <w:noProof/>
          </w:rPr>
          <w:t>PNP-AV Fusion Gene Construction and Transformation</w:t>
        </w:r>
        <w:r w:rsidR="00BE1718">
          <w:rPr>
            <w:noProof/>
            <w:webHidden/>
          </w:rPr>
          <w:tab/>
        </w:r>
        <w:r w:rsidR="00BE1718">
          <w:rPr>
            <w:noProof/>
            <w:webHidden/>
          </w:rPr>
          <w:fldChar w:fldCharType="begin"/>
        </w:r>
        <w:r w:rsidR="00BE1718">
          <w:rPr>
            <w:noProof/>
            <w:webHidden/>
          </w:rPr>
          <w:instrText xml:space="preserve"> PAGEREF _Toc400996664 \h </w:instrText>
        </w:r>
        <w:r w:rsidR="00BE1718">
          <w:rPr>
            <w:noProof/>
            <w:webHidden/>
          </w:rPr>
        </w:r>
        <w:r w:rsidR="00BE1718">
          <w:rPr>
            <w:noProof/>
            <w:webHidden/>
          </w:rPr>
          <w:fldChar w:fldCharType="separate"/>
        </w:r>
        <w:r w:rsidR="00481309">
          <w:rPr>
            <w:noProof/>
            <w:webHidden/>
          </w:rPr>
          <w:t>177</w:t>
        </w:r>
        <w:r w:rsidR="00BE1718">
          <w:rPr>
            <w:noProof/>
            <w:webHidden/>
          </w:rPr>
          <w:fldChar w:fldCharType="end"/>
        </w:r>
      </w:hyperlink>
    </w:p>
    <w:p w:rsidR="00BE1718" w:rsidRDefault="0091004D">
      <w:pPr>
        <w:pStyle w:val="TOC3"/>
        <w:tabs>
          <w:tab w:val="right" w:leader="dot" w:pos="8486"/>
        </w:tabs>
        <w:rPr>
          <w:rFonts w:eastAsiaTheme="minorEastAsia" w:cstheme="minorBidi"/>
          <w:noProof/>
          <w:sz w:val="22"/>
          <w:szCs w:val="22"/>
          <w:lang w:bidi="ar-SA"/>
        </w:rPr>
      </w:pPr>
      <w:hyperlink w:anchor="_Toc400996665" w:history="1">
        <w:r w:rsidR="00BE1718" w:rsidRPr="002569F2">
          <w:rPr>
            <w:rStyle w:val="Hyperlink"/>
            <w:noProof/>
          </w:rPr>
          <w:t>mCGL-AI, mCGL-AV Fusion Gene Constructions and Transformations</w:t>
        </w:r>
        <w:r w:rsidR="00BE1718">
          <w:rPr>
            <w:noProof/>
            <w:webHidden/>
          </w:rPr>
          <w:tab/>
        </w:r>
        <w:r w:rsidR="00BE1718">
          <w:rPr>
            <w:noProof/>
            <w:webHidden/>
          </w:rPr>
          <w:fldChar w:fldCharType="begin"/>
        </w:r>
        <w:r w:rsidR="00BE1718">
          <w:rPr>
            <w:noProof/>
            <w:webHidden/>
          </w:rPr>
          <w:instrText xml:space="preserve"> PAGEREF _Toc400996665 \h </w:instrText>
        </w:r>
        <w:r w:rsidR="00BE1718">
          <w:rPr>
            <w:noProof/>
            <w:webHidden/>
          </w:rPr>
        </w:r>
        <w:r w:rsidR="00BE1718">
          <w:rPr>
            <w:noProof/>
            <w:webHidden/>
          </w:rPr>
          <w:fldChar w:fldCharType="separate"/>
        </w:r>
        <w:r w:rsidR="00481309">
          <w:rPr>
            <w:noProof/>
            <w:webHidden/>
          </w:rPr>
          <w:t>181</w:t>
        </w:r>
        <w:r w:rsidR="00BE1718">
          <w:rPr>
            <w:noProof/>
            <w:webHidden/>
          </w:rPr>
          <w:fldChar w:fldCharType="end"/>
        </w:r>
      </w:hyperlink>
    </w:p>
    <w:p w:rsidR="00BE1718" w:rsidRDefault="0091004D">
      <w:pPr>
        <w:pStyle w:val="TOC3"/>
        <w:tabs>
          <w:tab w:val="right" w:leader="dot" w:pos="8486"/>
        </w:tabs>
        <w:rPr>
          <w:rFonts w:eastAsiaTheme="minorEastAsia" w:cstheme="minorBidi"/>
          <w:noProof/>
          <w:sz w:val="22"/>
          <w:szCs w:val="22"/>
          <w:lang w:bidi="ar-SA"/>
        </w:rPr>
      </w:pPr>
      <w:hyperlink w:anchor="_Toc400996666" w:history="1">
        <w:r w:rsidR="00BE1718" w:rsidRPr="002569F2">
          <w:rPr>
            <w:rStyle w:val="Hyperlink"/>
            <w:noProof/>
          </w:rPr>
          <w:t>Plasmid Miniprep</w:t>
        </w:r>
        <w:r w:rsidR="00BE1718">
          <w:rPr>
            <w:noProof/>
            <w:webHidden/>
          </w:rPr>
          <w:tab/>
        </w:r>
        <w:r w:rsidR="00BE1718">
          <w:rPr>
            <w:noProof/>
            <w:webHidden/>
          </w:rPr>
          <w:fldChar w:fldCharType="begin"/>
        </w:r>
        <w:r w:rsidR="00BE1718">
          <w:rPr>
            <w:noProof/>
            <w:webHidden/>
          </w:rPr>
          <w:instrText xml:space="preserve"> PAGEREF _Toc400996666 \h </w:instrText>
        </w:r>
        <w:r w:rsidR="00BE1718">
          <w:rPr>
            <w:noProof/>
            <w:webHidden/>
          </w:rPr>
        </w:r>
        <w:r w:rsidR="00BE1718">
          <w:rPr>
            <w:noProof/>
            <w:webHidden/>
          </w:rPr>
          <w:fldChar w:fldCharType="separate"/>
        </w:r>
        <w:r w:rsidR="00481309">
          <w:rPr>
            <w:noProof/>
            <w:webHidden/>
          </w:rPr>
          <w:t>183</w:t>
        </w:r>
        <w:r w:rsidR="00BE1718">
          <w:rPr>
            <w:noProof/>
            <w:webHidden/>
          </w:rPr>
          <w:fldChar w:fldCharType="end"/>
        </w:r>
      </w:hyperlink>
    </w:p>
    <w:p w:rsidR="00BE1718" w:rsidRDefault="0091004D">
      <w:pPr>
        <w:pStyle w:val="TOC3"/>
        <w:tabs>
          <w:tab w:val="right" w:leader="dot" w:pos="8486"/>
        </w:tabs>
        <w:rPr>
          <w:rFonts w:eastAsiaTheme="minorEastAsia" w:cstheme="minorBidi"/>
          <w:noProof/>
          <w:sz w:val="22"/>
          <w:szCs w:val="22"/>
          <w:lang w:bidi="ar-SA"/>
        </w:rPr>
      </w:pPr>
      <w:hyperlink w:anchor="_Toc400996667" w:history="1">
        <w:r w:rsidR="00BE1718" w:rsidRPr="002569F2">
          <w:rPr>
            <w:rStyle w:val="Hyperlink"/>
            <w:noProof/>
          </w:rPr>
          <w:t>PCR Product Purification</w:t>
        </w:r>
        <w:r w:rsidR="00BE1718">
          <w:rPr>
            <w:noProof/>
            <w:webHidden/>
          </w:rPr>
          <w:tab/>
        </w:r>
        <w:r w:rsidR="00BE1718">
          <w:rPr>
            <w:noProof/>
            <w:webHidden/>
          </w:rPr>
          <w:fldChar w:fldCharType="begin"/>
        </w:r>
        <w:r w:rsidR="00BE1718">
          <w:rPr>
            <w:noProof/>
            <w:webHidden/>
          </w:rPr>
          <w:instrText xml:space="preserve"> PAGEREF _Toc400996667 \h </w:instrText>
        </w:r>
        <w:r w:rsidR="00BE1718">
          <w:rPr>
            <w:noProof/>
            <w:webHidden/>
          </w:rPr>
        </w:r>
        <w:r w:rsidR="00BE1718">
          <w:rPr>
            <w:noProof/>
            <w:webHidden/>
          </w:rPr>
          <w:fldChar w:fldCharType="separate"/>
        </w:r>
        <w:r w:rsidR="00481309">
          <w:rPr>
            <w:noProof/>
            <w:webHidden/>
          </w:rPr>
          <w:t>184</w:t>
        </w:r>
        <w:r w:rsidR="00BE1718">
          <w:rPr>
            <w:noProof/>
            <w:webHidden/>
          </w:rPr>
          <w:fldChar w:fldCharType="end"/>
        </w:r>
      </w:hyperlink>
    </w:p>
    <w:p w:rsidR="00BE1718" w:rsidRDefault="0091004D">
      <w:pPr>
        <w:pStyle w:val="TOC3"/>
        <w:tabs>
          <w:tab w:val="right" w:leader="dot" w:pos="8486"/>
        </w:tabs>
        <w:rPr>
          <w:rFonts w:eastAsiaTheme="minorEastAsia" w:cstheme="minorBidi"/>
          <w:noProof/>
          <w:sz w:val="22"/>
          <w:szCs w:val="22"/>
          <w:lang w:bidi="ar-SA"/>
        </w:rPr>
      </w:pPr>
      <w:hyperlink w:anchor="_Toc400996668" w:history="1">
        <w:r w:rsidR="00BE1718" w:rsidRPr="002569F2">
          <w:rPr>
            <w:rStyle w:val="Hyperlink"/>
            <w:noProof/>
          </w:rPr>
          <w:t>DNA Gel Electrophoresis and Extraction</w:t>
        </w:r>
        <w:r w:rsidR="00BE1718">
          <w:rPr>
            <w:noProof/>
            <w:webHidden/>
          </w:rPr>
          <w:tab/>
        </w:r>
        <w:r w:rsidR="00BE1718">
          <w:rPr>
            <w:noProof/>
            <w:webHidden/>
          </w:rPr>
          <w:fldChar w:fldCharType="begin"/>
        </w:r>
        <w:r w:rsidR="00BE1718">
          <w:rPr>
            <w:noProof/>
            <w:webHidden/>
          </w:rPr>
          <w:instrText xml:space="preserve"> PAGEREF _Toc400996668 \h </w:instrText>
        </w:r>
        <w:r w:rsidR="00BE1718">
          <w:rPr>
            <w:noProof/>
            <w:webHidden/>
          </w:rPr>
        </w:r>
        <w:r w:rsidR="00BE1718">
          <w:rPr>
            <w:noProof/>
            <w:webHidden/>
          </w:rPr>
          <w:fldChar w:fldCharType="separate"/>
        </w:r>
        <w:r w:rsidR="00481309">
          <w:rPr>
            <w:noProof/>
            <w:webHidden/>
          </w:rPr>
          <w:t>185</w:t>
        </w:r>
        <w:r w:rsidR="00BE1718">
          <w:rPr>
            <w:noProof/>
            <w:webHidden/>
          </w:rPr>
          <w:fldChar w:fldCharType="end"/>
        </w:r>
      </w:hyperlink>
    </w:p>
    <w:p w:rsidR="00BE1718" w:rsidRDefault="0091004D">
      <w:pPr>
        <w:pStyle w:val="TOC3"/>
        <w:tabs>
          <w:tab w:val="right" w:leader="dot" w:pos="8486"/>
        </w:tabs>
        <w:rPr>
          <w:rFonts w:eastAsiaTheme="minorEastAsia" w:cstheme="minorBidi"/>
          <w:noProof/>
          <w:sz w:val="22"/>
          <w:szCs w:val="22"/>
          <w:lang w:bidi="ar-SA"/>
        </w:rPr>
      </w:pPr>
      <w:hyperlink w:anchor="_Toc400996669" w:history="1">
        <w:r w:rsidR="00BE1718" w:rsidRPr="002569F2">
          <w:rPr>
            <w:rStyle w:val="Hyperlink"/>
            <w:noProof/>
          </w:rPr>
          <w:t>NovaBlue Gigasingles Competent Cell Transformation</w:t>
        </w:r>
        <w:r w:rsidR="00BE1718">
          <w:rPr>
            <w:noProof/>
            <w:webHidden/>
          </w:rPr>
          <w:tab/>
        </w:r>
        <w:r w:rsidR="00BE1718">
          <w:rPr>
            <w:noProof/>
            <w:webHidden/>
          </w:rPr>
          <w:fldChar w:fldCharType="begin"/>
        </w:r>
        <w:r w:rsidR="00BE1718">
          <w:rPr>
            <w:noProof/>
            <w:webHidden/>
          </w:rPr>
          <w:instrText xml:space="preserve"> PAGEREF _Toc400996669 \h </w:instrText>
        </w:r>
        <w:r w:rsidR="00BE1718">
          <w:rPr>
            <w:noProof/>
            <w:webHidden/>
          </w:rPr>
        </w:r>
        <w:r w:rsidR="00BE1718">
          <w:rPr>
            <w:noProof/>
            <w:webHidden/>
          </w:rPr>
          <w:fldChar w:fldCharType="separate"/>
        </w:r>
        <w:r w:rsidR="00481309">
          <w:rPr>
            <w:noProof/>
            <w:webHidden/>
          </w:rPr>
          <w:t>187</w:t>
        </w:r>
        <w:r w:rsidR="00BE1718">
          <w:rPr>
            <w:noProof/>
            <w:webHidden/>
          </w:rPr>
          <w:fldChar w:fldCharType="end"/>
        </w:r>
      </w:hyperlink>
    </w:p>
    <w:p w:rsidR="00BE1718" w:rsidRDefault="0091004D">
      <w:pPr>
        <w:pStyle w:val="TOC3"/>
        <w:tabs>
          <w:tab w:val="right" w:leader="dot" w:pos="8486"/>
        </w:tabs>
        <w:rPr>
          <w:rFonts w:eastAsiaTheme="minorEastAsia" w:cstheme="minorBidi"/>
          <w:noProof/>
          <w:sz w:val="22"/>
          <w:szCs w:val="22"/>
          <w:lang w:bidi="ar-SA"/>
        </w:rPr>
      </w:pPr>
      <w:hyperlink w:anchor="_Toc400996670" w:history="1">
        <w:r w:rsidR="00BE1718" w:rsidRPr="002569F2">
          <w:rPr>
            <w:rStyle w:val="Hyperlink"/>
            <w:noProof/>
          </w:rPr>
          <w:t>BL21(DE3) Competent Cell Transformation</w:t>
        </w:r>
        <w:r w:rsidR="00BE1718">
          <w:rPr>
            <w:noProof/>
            <w:webHidden/>
          </w:rPr>
          <w:tab/>
        </w:r>
        <w:r w:rsidR="00BE1718">
          <w:rPr>
            <w:noProof/>
            <w:webHidden/>
          </w:rPr>
          <w:fldChar w:fldCharType="begin"/>
        </w:r>
        <w:r w:rsidR="00BE1718">
          <w:rPr>
            <w:noProof/>
            <w:webHidden/>
          </w:rPr>
          <w:instrText xml:space="preserve"> PAGEREF _Toc400996670 \h </w:instrText>
        </w:r>
        <w:r w:rsidR="00BE1718">
          <w:rPr>
            <w:noProof/>
            <w:webHidden/>
          </w:rPr>
        </w:r>
        <w:r w:rsidR="00BE1718">
          <w:rPr>
            <w:noProof/>
            <w:webHidden/>
          </w:rPr>
          <w:fldChar w:fldCharType="separate"/>
        </w:r>
        <w:r w:rsidR="00481309">
          <w:rPr>
            <w:noProof/>
            <w:webHidden/>
          </w:rPr>
          <w:t>189</w:t>
        </w:r>
        <w:r w:rsidR="00BE1718">
          <w:rPr>
            <w:noProof/>
            <w:webHidden/>
          </w:rPr>
          <w:fldChar w:fldCharType="end"/>
        </w:r>
      </w:hyperlink>
    </w:p>
    <w:p w:rsidR="00BE1718" w:rsidRDefault="0091004D">
      <w:pPr>
        <w:pStyle w:val="TOC3"/>
        <w:tabs>
          <w:tab w:val="right" w:leader="dot" w:pos="8486"/>
        </w:tabs>
        <w:rPr>
          <w:rFonts w:eastAsiaTheme="minorEastAsia" w:cstheme="minorBidi"/>
          <w:noProof/>
          <w:sz w:val="22"/>
          <w:szCs w:val="22"/>
          <w:lang w:bidi="ar-SA"/>
        </w:rPr>
      </w:pPr>
      <w:hyperlink w:anchor="_Toc400996671" w:history="1">
        <w:r w:rsidR="00BE1718" w:rsidRPr="002569F2">
          <w:rPr>
            <w:rStyle w:val="Hyperlink"/>
            <w:noProof/>
          </w:rPr>
          <w:t>NEB 5-alpa Competent Cell Transformation</w:t>
        </w:r>
        <w:r w:rsidR="00BE1718">
          <w:rPr>
            <w:noProof/>
            <w:webHidden/>
          </w:rPr>
          <w:tab/>
        </w:r>
        <w:r w:rsidR="00BE1718">
          <w:rPr>
            <w:noProof/>
            <w:webHidden/>
          </w:rPr>
          <w:fldChar w:fldCharType="begin"/>
        </w:r>
        <w:r w:rsidR="00BE1718">
          <w:rPr>
            <w:noProof/>
            <w:webHidden/>
          </w:rPr>
          <w:instrText xml:space="preserve"> PAGEREF _Toc400996671 \h </w:instrText>
        </w:r>
        <w:r w:rsidR="00BE1718">
          <w:rPr>
            <w:noProof/>
            <w:webHidden/>
          </w:rPr>
        </w:r>
        <w:r w:rsidR="00BE1718">
          <w:rPr>
            <w:noProof/>
            <w:webHidden/>
          </w:rPr>
          <w:fldChar w:fldCharType="separate"/>
        </w:r>
        <w:r w:rsidR="00481309">
          <w:rPr>
            <w:noProof/>
            <w:webHidden/>
          </w:rPr>
          <w:t>189</w:t>
        </w:r>
        <w:r w:rsidR="00BE1718">
          <w:rPr>
            <w:noProof/>
            <w:webHidden/>
          </w:rPr>
          <w:fldChar w:fldCharType="end"/>
        </w:r>
      </w:hyperlink>
    </w:p>
    <w:p w:rsidR="00BE1718" w:rsidRDefault="0091004D">
      <w:pPr>
        <w:pStyle w:val="TOC3"/>
        <w:tabs>
          <w:tab w:val="right" w:leader="dot" w:pos="8486"/>
        </w:tabs>
        <w:rPr>
          <w:rFonts w:eastAsiaTheme="minorEastAsia" w:cstheme="minorBidi"/>
          <w:noProof/>
          <w:sz w:val="22"/>
          <w:szCs w:val="22"/>
          <w:lang w:bidi="ar-SA"/>
        </w:rPr>
      </w:pPr>
      <w:hyperlink w:anchor="_Toc400996672" w:history="1">
        <w:r w:rsidR="00BE1718" w:rsidRPr="002569F2">
          <w:rPr>
            <w:rStyle w:val="Hyperlink"/>
            <w:noProof/>
          </w:rPr>
          <w:t>T7 Express lysY Competent Cell Transformation</w:t>
        </w:r>
        <w:r w:rsidR="00BE1718">
          <w:rPr>
            <w:noProof/>
            <w:webHidden/>
          </w:rPr>
          <w:tab/>
        </w:r>
        <w:r w:rsidR="00BE1718">
          <w:rPr>
            <w:noProof/>
            <w:webHidden/>
          </w:rPr>
          <w:fldChar w:fldCharType="begin"/>
        </w:r>
        <w:r w:rsidR="00BE1718">
          <w:rPr>
            <w:noProof/>
            <w:webHidden/>
          </w:rPr>
          <w:instrText xml:space="preserve"> PAGEREF _Toc400996672 \h </w:instrText>
        </w:r>
        <w:r w:rsidR="00BE1718">
          <w:rPr>
            <w:noProof/>
            <w:webHidden/>
          </w:rPr>
        </w:r>
        <w:r w:rsidR="00BE1718">
          <w:rPr>
            <w:noProof/>
            <w:webHidden/>
          </w:rPr>
          <w:fldChar w:fldCharType="separate"/>
        </w:r>
        <w:r w:rsidR="00481309">
          <w:rPr>
            <w:noProof/>
            <w:webHidden/>
          </w:rPr>
          <w:t>190</w:t>
        </w:r>
        <w:r w:rsidR="00BE1718">
          <w:rPr>
            <w:noProof/>
            <w:webHidden/>
          </w:rPr>
          <w:fldChar w:fldCharType="end"/>
        </w:r>
      </w:hyperlink>
    </w:p>
    <w:p w:rsidR="00BE1718" w:rsidRDefault="0091004D">
      <w:pPr>
        <w:pStyle w:val="TOC2"/>
        <w:tabs>
          <w:tab w:val="right" w:leader="dot" w:pos="8486"/>
        </w:tabs>
        <w:rPr>
          <w:rFonts w:eastAsiaTheme="minorEastAsia" w:cstheme="minorBidi"/>
          <w:noProof/>
          <w:sz w:val="22"/>
          <w:szCs w:val="22"/>
          <w:lang w:bidi="ar-SA"/>
        </w:rPr>
      </w:pPr>
      <w:hyperlink w:anchor="_Toc400996673" w:history="1">
        <w:r w:rsidR="00BE1718" w:rsidRPr="002569F2">
          <w:rPr>
            <w:rStyle w:val="Hyperlink"/>
            <w:noProof/>
          </w:rPr>
          <w:t>Protein Expression and Purification</w:t>
        </w:r>
        <w:r w:rsidR="00BE1718">
          <w:rPr>
            <w:noProof/>
            <w:webHidden/>
          </w:rPr>
          <w:tab/>
        </w:r>
        <w:r w:rsidR="00BE1718">
          <w:rPr>
            <w:noProof/>
            <w:webHidden/>
          </w:rPr>
          <w:fldChar w:fldCharType="begin"/>
        </w:r>
        <w:r w:rsidR="00BE1718">
          <w:rPr>
            <w:noProof/>
            <w:webHidden/>
          </w:rPr>
          <w:instrText xml:space="preserve"> PAGEREF _Toc400996673 \h </w:instrText>
        </w:r>
        <w:r w:rsidR="00BE1718">
          <w:rPr>
            <w:noProof/>
            <w:webHidden/>
          </w:rPr>
        </w:r>
        <w:r w:rsidR="00BE1718">
          <w:rPr>
            <w:noProof/>
            <w:webHidden/>
          </w:rPr>
          <w:fldChar w:fldCharType="separate"/>
        </w:r>
        <w:r w:rsidR="00481309">
          <w:rPr>
            <w:noProof/>
            <w:webHidden/>
          </w:rPr>
          <w:t>192</w:t>
        </w:r>
        <w:r w:rsidR="00BE1718">
          <w:rPr>
            <w:noProof/>
            <w:webHidden/>
          </w:rPr>
          <w:fldChar w:fldCharType="end"/>
        </w:r>
      </w:hyperlink>
    </w:p>
    <w:p w:rsidR="00BE1718" w:rsidRDefault="0091004D">
      <w:pPr>
        <w:pStyle w:val="TOC3"/>
        <w:tabs>
          <w:tab w:val="right" w:leader="dot" w:pos="8486"/>
        </w:tabs>
        <w:rPr>
          <w:rFonts w:eastAsiaTheme="minorEastAsia" w:cstheme="minorBidi"/>
          <w:noProof/>
          <w:sz w:val="22"/>
          <w:szCs w:val="22"/>
          <w:lang w:bidi="ar-SA"/>
        </w:rPr>
      </w:pPr>
      <w:hyperlink w:anchor="_Toc400996674" w:history="1">
        <w:r w:rsidR="00BE1718" w:rsidRPr="002569F2">
          <w:rPr>
            <w:rStyle w:val="Hyperlink"/>
            <w:noProof/>
          </w:rPr>
          <w:t>BL21(DE3) Expression of CD-AV, PNP-AV, Met-AV, and mCGL-AI</w:t>
        </w:r>
        <w:r w:rsidR="00BE1718">
          <w:rPr>
            <w:noProof/>
            <w:webHidden/>
          </w:rPr>
          <w:tab/>
        </w:r>
        <w:r w:rsidR="00BE1718">
          <w:rPr>
            <w:noProof/>
            <w:webHidden/>
          </w:rPr>
          <w:fldChar w:fldCharType="begin"/>
        </w:r>
        <w:r w:rsidR="00BE1718">
          <w:rPr>
            <w:noProof/>
            <w:webHidden/>
          </w:rPr>
          <w:instrText xml:space="preserve"> PAGEREF _Toc400996674 \h </w:instrText>
        </w:r>
        <w:r w:rsidR="00BE1718">
          <w:rPr>
            <w:noProof/>
            <w:webHidden/>
          </w:rPr>
        </w:r>
        <w:r w:rsidR="00BE1718">
          <w:rPr>
            <w:noProof/>
            <w:webHidden/>
          </w:rPr>
          <w:fldChar w:fldCharType="separate"/>
        </w:r>
        <w:r w:rsidR="00481309">
          <w:rPr>
            <w:noProof/>
            <w:webHidden/>
          </w:rPr>
          <w:t>192</w:t>
        </w:r>
        <w:r w:rsidR="00BE1718">
          <w:rPr>
            <w:noProof/>
            <w:webHidden/>
          </w:rPr>
          <w:fldChar w:fldCharType="end"/>
        </w:r>
      </w:hyperlink>
    </w:p>
    <w:p w:rsidR="00BE1718" w:rsidRDefault="0091004D">
      <w:pPr>
        <w:pStyle w:val="TOC3"/>
        <w:tabs>
          <w:tab w:val="right" w:leader="dot" w:pos="8486"/>
        </w:tabs>
        <w:rPr>
          <w:rFonts w:eastAsiaTheme="minorEastAsia" w:cstheme="minorBidi"/>
          <w:noProof/>
          <w:sz w:val="22"/>
          <w:szCs w:val="22"/>
          <w:lang w:bidi="ar-SA"/>
        </w:rPr>
      </w:pPr>
      <w:hyperlink w:anchor="_Toc400996675" w:history="1">
        <w:r w:rsidR="00BE1718" w:rsidRPr="002569F2">
          <w:rPr>
            <w:rStyle w:val="Hyperlink"/>
            <w:noProof/>
          </w:rPr>
          <w:t>T7 Express lysY (DE3) Expression of mCGL-AV</w:t>
        </w:r>
        <w:r w:rsidR="00BE1718">
          <w:rPr>
            <w:noProof/>
            <w:webHidden/>
          </w:rPr>
          <w:tab/>
        </w:r>
        <w:r w:rsidR="00BE1718">
          <w:rPr>
            <w:noProof/>
            <w:webHidden/>
          </w:rPr>
          <w:fldChar w:fldCharType="begin"/>
        </w:r>
        <w:r w:rsidR="00BE1718">
          <w:rPr>
            <w:noProof/>
            <w:webHidden/>
          </w:rPr>
          <w:instrText xml:space="preserve"> PAGEREF _Toc400996675 \h </w:instrText>
        </w:r>
        <w:r w:rsidR="00BE1718">
          <w:rPr>
            <w:noProof/>
            <w:webHidden/>
          </w:rPr>
        </w:r>
        <w:r w:rsidR="00BE1718">
          <w:rPr>
            <w:noProof/>
            <w:webHidden/>
          </w:rPr>
          <w:fldChar w:fldCharType="separate"/>
        </w:r>
        <w:r w:rsidR="00481309">
          <w:rPr>
            <w:noProof/>
            <w:webHidden/>
          </w:rPr>
          <w:t>193</w:t>
        </w:r>
        <w:r w:rsidR="00BE1718">
          <w:rPr>
            <w:noProof/>
            <w:webHidden/>
          </w:rPr>
          <w:fldChar w:fldCharType="end"/>
        </w:r>
      </w:hyperlink>
    </w:p>
    <w:p w:rsidR="00BE1718" w:rsidRDefault="0091004D">
      <w:pPr>
        <w:pStyle w:val="TOC3"/>
        <w:tabs>
          <w:tab w:val="right" w:leader="dot" w:pos="8486"/>
        </w:tabs>
        <w:rPr>
          <w:rFonts w:eastAsiaTheme="minorEastAsia" w:cstheme="minorBidi"/>
          <w:noProof/>
          <w:sz w:val="22"/>
          <w:szCs w:val="22"/>
          <w:lang w:bidi="ar-SA"/>
        </w:rPr>
      </w:pPr>
      <w:hyperlink w:anchor="_Toc400996676" w:history="1">
        <w:r w:rsidR="00BE1718" w:rsidRPr="002569F2">
          <w:rPr>
            <w:rStyle w:val="Hyperlink"/>
            <w:noProof/>
          </w:rPr>
          <w:t>Fusion Protein Purification</w:t>
        </w:r>
        <w:r w:rsidR="00BE1718">
          <w:rPr>
            <w:noProof/>
            <w:webHidden/>
          </w:rPr>
          <w:tab/>
        </w:r>
        <w:r w:rsidR="00BE1718">
          <w:rPr>
            <w:noProof/>
            <w:webHidden/>
          </w:rPr>
          <w:fldChar w:fldCharType="begin"/>
        </w:r>
        <w:r w:rsidR="00BE1718">
          <w:rPr>
            <w:noProof/>
            <w:webHidden/>
          </w:rPr>
          <w:instrText xml:space="preserve"> PAGEREF _Toc400996676 \h </w:instrText>
        </w:r>
        <w:r w:rsidR="00BE1718">
          <w:rPr>
            <w:noProof/>
            <w:webHidden/>
          </w:rPr>
        </w:r>
        <w:r w:rsidR="00BE1718">
          <w:rPr>
            <w:noProof/>
            <w:webHidden/>
          </w:rPr>
          <w:fldChar w:fldCharType="separate"/>
        </w:r>
        <w:r w:rsidR="00481309">
          <w:rPr>
            <w:noProof/>
            <w:webHidden/>
          </w:rPr>
          <w:t>195</w:t>
        </w:r>
        <w:r w:rsidR="00BE1718">
          <w:rPr>
            <w:noProof/>
            <w:webHidden/>
          </w:rPr>
          <w:fldChar w:fldCharType="end"/>
        </w:r>
      </w:hyperlink>
    </w:p>
    <w:p w:rsidR="00BE1718" w:rsidRDefault="0091004D">
      <w:pPr>
        <w:pStyle w:val="TOC2"/>
        <w:tabs>
          <w:tab w:val="right" w:leader="dot" w:pos="8486"/>
        </w:tabs>
        <w:rPr>
          <w:rFonts w:eastAsiaTheme="minorEastAsia" w:cstheme="minorBidi"/>
          <w:noProof/>
          <w:sz w:val="22"/>
          <w:szCs w:val="22"/>
          <w:lang w:bidi="ar-SA"/>
        </w:rPr>
      </w:pPr>
      <w:hyperlink w:anchor="_Toc400996677" w:history="1">
        <w:r w:rsidR="00BE1718" w:rsidRPr="002569F2">
          <w:rPr>
            <w:rStyle w:val="Hyperlink"/>
            <w:noProof/>
          </w:rPr>
          <w:t>Protein Analysis</w:t>
        </w:r>
        <w:r w:rsidR="00BE1718">
          <w:rPr>
            <w:noProof/>
            <w:webHidden/>
          </w:rPr>
          <w:tab/>
        </w:r>
        <w:r w:rsidR="00BE1718">
          <w:rPr>
            <w:noProof/>
            <w:webHidden/>
          </w:rPr>
          <w:fldChar w:fldCharType="begin"/>
        </w:r>
        <w:r w:rsidR="00BE1718">
          <w:rPr>
            <w:noProof/>
            <w:webHidden/>
          </w:rPr>
          <w:instrText xml:space="preserve"> PAGEREF _Toc400996677 \h </w:instrText>
        </w:r>
        <w:r w:rsidR="00BE1718">
          <w:rPr>
            <w:noProof/>
            <w:webHidden/>
          </w:rPr>
        </w:r>
        <w:r w:rsidR="00BE1718">
          <w:rPr>
            <w:noProof/>
            <w:webHidden/>
          </w:rPr>
          <w:fldChar w:fldCharType="separate"/>
        </w:r>
        <w:r w:rsidR="00481309">
          <w:rPr>
            <w:noProof/>
            <w:webHidden/>
          </w:rPr>
          <w:t>201</w:t>
        </w:r>
        <w:r w:rsidR="00BE1718">
          <w:rPr>
            <w:noProof/>
            <w:webHidden/>
          </w:rPr>
          <w:fldChar w:fldCharType="end"/>
        </w:r>
      </w:hyperlink>
    </w:p>
    <w:p w:rsidR="00BE1718" w:rsidRDefault="0091004D">
      <w:pPr>
        <w:pStyle w:val="TOC3"/>
        <w:tabs>
          <w:tab w:val="right" w:leader="dot" w:pos="8486"/>
        </w:tabs>
        <w:rPr>
          <w:rFonts w:eastAsiaTheme="minorEastAsia" w:cstheme="minorBidi"/>
          <w:noProof/>
          <w:sz w:val="22"/>
          <w:szCs w:val="22"/>
          <w:lang w:bidi="ar-SA"/>
        </w:rPr>
      </w:pPr>
      <w:hyperlink w:anchor="_Toc400996678" w:history="1">
        <w:r w:rsidR="00BE1718" w:rsidRPr="002569F2">
          <w:rPr>
            <w:rStyle w:val="Hyperlink"/>
            <w:noProof/>
          </w:rPr>
          <w:t>Bradford Protein Concentration Assay</w:t>
        </w:r>
        <w:r w:rsidR="00BE1718">
          <w:rPr>
            <w:noProof/>
            <w:webHidden/>
          </w:rPr>
          <w:tab/>
        </w:r>
        <w:r w:rsidR="00BE1718">
          <w:rPr>
            <w:noProof/>
            <w:webHidden/>
          </w:rPr>
          <w:fldChar w:fldCharType="begin"/>
        </w:r>
        <w:r w:rsidR="00BE1718">
          <w:rPr>
            <w:noProof/>
            <w:webHidden/>
          </w:rPr>
          <w:instrText xml:space="preserve"> PAGEREF _Toc400996678 \h </w:instrText>
        </w:r>
        <w:r w:rsidR="00BE1718">
          <w:rPr>
            <w:noProof/>
            <w:webHidden/>
          </w:rPr>
        </w:r>
        <w:r w:rsidR="00BE1718">
          <w:rPr>
            <w:noProof/>
            <w:webHidden/>
          </w:rPr>
          <w:fldChar w:fldCharType="separate"/>
        </w:r>
        <w:r w:rsidR="00481309">
          <w:rPr>
            <w:noProof/>
            <w:webHidden/>
          </w:rPr>
          <w:t>201</w:t>
        </w:r>
        <w:r w:rsidR="00BE1718">
          <w:rPr>
            <w:noProof/>
            <w:webHidden/>
          </w:rPr>
          <w:fldChar w:fldCharType="end"/>
        </w:r>
      </w:hyperlink>
    </w:p>
    <w:p w:rsidR="00BE1718" w:rsidRDefault="0091004D">
      <w:pPr>
        <w:pStyle w:val="TOC3"/>
        <w:tabs>
          <w:tab w:val="right" w:leader="dot" w:pos="8486"/>
        </w:tabs>
        <w:rPr>
          <w:rFonts w:eastAsiaTheme="minorEastAsia" w:cstheme="minorBidi"/>
          <w:noProof/>
          <w:sz w:val="22"/>
          <w:szCs w:val="22"/>
          <w:lang w:bidi="ar-SA"/>
        </w:rPr>
      </w:pPr>
      <w:hyperlink w:anchor="_Toc400996679" w:history="1">
        <w:r w:rsidR="00BE1718" w:rsidRPr="002569F2">
          <w:rPr>
            <w:rStyle w:val="Hyperlink"/>
            <w:noProof/>
          </w:rPr>
          <w:t>SDS-PAGE</w:t>
        </w:r>
        <w:r w:rsidR="00BE1718">
          <w:rPr>
            <w:noProof/>
            <w:webHidden/>
          </w:rPr>
          <w:tab/>
        </w:r>
        <w:r w:rsidR="00BE1718">
          <w:rPr>
            <w:noProof/>
            <w:webHidden/>
          </w:rPr>
          <w:fldChar w:fldCharType="begin"/>
        </w:r>
        <w:r w:rsidR="00BE1718">
          <w:rPr>
            <w:noProof/>
            <w:webHidden/>
          </w:rPr>
          <w:instrText xml:space="preserve"> PAGEREF _Toc400996679 \h </w:instrText>
        </w:r>
        <w:r w:rsidR="00BE1718">
          <w:rPr>
            <w:noProof/>
            <w:webHidden/>
          </w:rPr>
        </w:r>
        <w:r w:rsidR="00BE1718">
          <w:rPr>
            <w:noProof/>
            <w:webHidden/>
          </w:rPr>
          <w:fldChar w:fldCharType="separate"/>
        </w:r>
        <w:r w:rsidR="00481309">
          <w:rPr>
            <w:noProof/>
            <w:webHidden/>
          </w:rPr>
          <w:t>202</w:t>
        </w:r>
        <w:r w:rsidR="00BE1718">
          <w:rPr>
            <w:noProof/>
            <w:webHidden/>
          </w:rPr>
          <w:fldChar w:fldCharType="end"/>
        </w:r>
      </w:hyperlink>
    </w:p>
    <w:p w:rsidR="00BE1718" w:rsidRDefault="0091004D">
      <w:pPr>
        <w:pStyle w:val="TOC3"/>
        <w:tabs>
          <w:tab w:val="right" w:leader="dot" w:pos="8486"/>
        </w:tabs>
        <w:rPr>
          <w:rFonts w:eastAsiaTheme="minorEastAsia" w:cstheme="minorBidi"/>
          <w:noProof/>
          <w:sz w:val="22"/>
          <w:szCs w:val="22"/>
          <w:lang w:bidi="ar-SA"/>
        </w:rPr>
      </w:pPr>
      <w:hyperlink w:anchor="_Toc400996680" w:history="1">
        <w:r w:rsidR="00BE1718" w:rsidRPr="002569F2">
          <w:rPr>
            <w:rStyle w:val="Hyperlink"/>
            <w:noProof/>
          </w:rPr>
          <w:t>Cytosine Deaminase Activity Assay</w:t>
        </w:r>
        <w:r w:rsidR="00BE1718">
          <w:rPr>
            <w:noProof/>
            <w:webHidden/>
          </w:rPr>
          <w:tab/>
        </w:r>
        <w:r w:rsidR="00BE1718">
          <w:rPr>
            <w:noProof/>
            <w:webHidden/>
          </w:rPr>
          <w:fldChar w:fldCharType="begin"/>
        </w:r>
        <w:r w:rsidR="00BE1718">
          <w:rPr>
            <w:noProof/>
            <w:webHidden/>
          </w:rPr>
          <w:instrText xml:space="preserve"> PAGEREF _Toc400996680 \h </w:instrText>
        </w:r>
        <w:r w:rsidR="00BE1718">
          <w:rPr>
            <w:noProof/>
            <w:webHidden/>
          </w:rPr>
        </w:r>
        <w:r w:rsidR="00BE1718">
          <w:rPr>
            <w:noProof/>
            <w:webHidden/>
          </w:rPr>
          <w:fldChar w:fldCharType="separate"/>
        </w:r>
        <w:r w:rsidR="00481309">
          <w:rPr>
            <w:noProof/>
            <w:webHidden/>
          </w:rPr>
          <w:t>205</w:t>
        </w:r>
        <w:r w:rsidR="00BE1718">
          <w:rPr>
            <w:noProof/>
            <w:webHidden/>
          </w:rPr>
          <w:fldChar w:fldCharType="end"/>
        </w:r>
      </w:hyperlink>
    </w:p>
    <w:p w:rsidR="00BE1718" w:rsidRDefault="0091004D">
      <w:pPr>
        <w:pStyle w:val="TOC3"/>
        <w:tabs>
          <w:tab w:val="right" w:leader="dot" w:pos="8486"/>
        </w:tabs>
        <w:rPr>
          <w:rFonts w:eastAsiaTheme="minorEastAsia" w:cstheme="minorBidi"/>
          <w:noProof/>
          <w:sz w:val="22"/>
          <w:szCs w:val="22"/>
          <w:lang w:bidi="ar-SA"/>
        </w:rPr>
      </w:pPr>
      <w:hyperlink w:anchor="_Toc400996681" w:history="1">
        <w:r w:rsidR="00BE1718" w:rsidRPr="002569F2">
          <w:rPr>
            <w:rStyle w:val="Hyperlink"/>
            <w:noProof/>
          </w:rPr>
          <w:t>Purine Nucleoside Phosphorylase Activity Assay</w:t>
        </w:r>
        <w:r w:rsidR="00BE1718">
          <w:rPr>
            <w:noProof/>
            <w:webHidden/>
          </w:rPr>
          <w:tab/>
        </w:r>
        <w:r w:rsidR="00BE1718">
          <w:rPr>
            <w:noProof/>
            <w:webHidden/>
          </w:rPr>
          <w:fldChar w:fldCharType="begin"/>
        </w:r>
        <w:r w:rsidR="00BE1718">
          <w:rPr>
            <w:noProof/>
            <w:webHidden/>
          </w:rPr>
          <w:instrText xml:space="preserve"> PAGEREF _Toc400996681 \h </w:instrText>
        </w:r>
        <w:r w:rsidR="00BE1718">
          <w:rPr>
            <w:noProof/>
            <w:webHidden/>
          </w:rPr>
        </w:r>
        <w:r w:rsidR="00BE1718">
          <w:rPr>
            <w:noProof/>
            <w:webHidden/>
          </w:rPr>
          <w:fldChar w:fldCharType="separate"/>
        </w:r>
        <w:r w:rsidR="00481309">
          <w:rPr>
            <w:noProof/>
            <w:webHidden/>
          </w:rPr>
          <w:t>206</w:t>
        </w:r>
        <w:r w:rsidR="00BE1718">
          <w:rPr>
            <w:noProof/>
            <w:webHidden/>
          </w:rPr>
          <w:fldChar w:fldCharType="end"/>
        </w:r>
      </w:hyperlink>
    </w:p>
    <w:p w:rsidR="00BE1718" w:rsidRDefault="0091004D">
      <w:pPr>
        <w:pStyle w:val="TOC3"/>
        <w:tabs>
          <w:tab w:val="right" w:leader="dot" w:pos="8486"/>
        </w:tabs>
        <w:rPr>
          <w:rFonts w:eastAsiaTheme="minorEastAsia" w:cstheme="minorBidi"/>
          <w:noProof/>
          <w:sz w:val="22"/>
          <w:szCs w:val="22"/>
          <w:lang w:bidi="ar-SA"/>
        </w:rPr>
      </w:pPr>
      <w:hyperlink w:anchor="_Toc400996682" w:history="1">
        <w:r w:rsidR="00BE1718" w:rsidRPr="002569F2">
          <w:rPr>
            <w:rStyle w:val="Hyperlink"/>
            <w:noProof/>
          </w:rPr>
          <w:t>Methionine-</w:t>
        </w:r>
        <w:r w:rsidR="00BE1718" w:rsidRPr="002569F2">
          <w:rPr>
            <w:rStyle w:val="Hyperlink"/>
            <w:rFonts w:cstheme="majorHAnsi"/>
            <w:noProof/>
          </w:rPr>
          <w:t>γ</w:t>
        </w:r>
        <w:r w:rsidR="00BE1718" w:rsidRPr="002569F2">
          <w:rPr>
            <w:rStyle w:val="Hyperlink"/>
            <w:noProof/>
          </w:rPr>
          <w:t>-Lyase Activity Assay</w:t>
        </w:r>
        <w:r w:rsidR="00BE1718">
          <w:rPr>
            <w:noProof/>
            <w:webHidden/>
          </w:rPr>
          <w:tab/>
        </w:r>
        <w:r w:rsidR="00BE1718">
          <w:rPr>
            <w:noProof/>
            <w:webHidden/>
          </w:rPr>
          <w:fldChar w:fldCharType="begin"/>
        </w:r>
        <w:r w:rsidR="00BE1718">
          <w:rPr>
            <w:noProof/>
            <w:webHidden/>
          </w:rPr>
          <w:instrText xml:space="preserve"> PAGEREF _Toc400996682 \h </w:instrText>
        </w:r>
        <w:r w:rsidR="00BE1718">
          <w:rPr>
            <w:noProof/>
            <w:webHidden/>
          </w:rPr>
        </w:r>
        <w:r w:rsidR="00BE1718">
          <w:rPr>
            <w:noProof/>
            <w:webHidden/>
          </w:rPr>
          <w:fldChar w:fldCharType="separate"/>
        </w:r>
        <w:r w:rsidR="00481309">
          <w:rPr>
            <w:noProof/>
            <w:webHidden/>
          </w:rPr>
          <w:t>207</w:t>
        </w:r>
        <w:r w:rsidR="00BE1718">
          <w:rPr>
            <w:noProof/>
            <w:webHidden/>
          </w:rPr>
          <w:fldChar w:fldCharType="end"/>
        </w:r>
      </w:hyperlink>
    </w:p>
    <w:p w:rsidR="00BE1718" w:rsidRDefault="0091004D">
      <w:pPr>
        <w:pStyle w:val="TOC3"/>
        <w:tabs>
          <w:tab w:val="right" w:leader="dot" w:pos="8486"/>
        </w:tabs>
        <w:rPr>
          <w:rFonts w:eastAsiaTheme="minorEastAsia" w:cstheme="minorBidi"/>
          <w:noProof/>
          <w:sz w:val="22"/>
          <w:szCs w:val="22"/>
          <w:lang w:bidi="ar-SA"/>
        </w:rPr>
      </w:pPr>
      <w:hyperlink w:anchor="_Toc400996683" w:history="1">
        <w:r w:rsidR="00BE1718" w:rsidRPr="002569F2">
          <w:rPr>
            <w:rStyle w:val="Hyperlink"/>
            <w:noProof/>
          </w:rPr>
          <w:t>Chromogenic Limulus Amebocyte Lysate Endotoxin Assay</w:t>
        </w:r>
        <w:r w:rsidR="00BE1718">
          <w:rPr>
            <w:noProof/>
            <w:webHidden/>
          </w:rPr>
          <w:tab/>
        </w:r>
        <w:r w:rsidR="00BE1718">
          <w:rPr>
            <w:noProof/>
            <w:webHidden/>
          </w:rPr>
          <w:fldChar w:fldCharType="begin"/>
        </w:r>
        <w:r w:rsidR="00BE1718">
          <w:rPr>
            <w:noProof/>
            <w:webHidden/>
          </w:rPr>
          <w:instrText xml:space="preserve"> PAGEREF _Toc400996683 \h </w:instrText>
        </w:r>
        <w:r w:rsidR="00BE1718">
          <w:rPr>
            <w:noProof/>
            <w:webHidden/>
          </w:rPr>
        </w:r>
        <w:r w:rsidR="00BE1718">
          <w:rPr>
            <w:noProof/>
            <w:webHidden/>
          </w:rPr>
          <w:fldChar w:fldCharType="separate"/>
        </w:r>
        <w:r w:rsidR="00481309">
          <w:rPr>
            <w:noProof/>
            <w:webHidden/>
          </w:rPr>
          <w:t>210</w:t>
        </w:r>
        <w:r w:rsidR="00BE1718">
          <w:rPr>
            <w:noProof/>
            <w:webHidden/>
          </w:rPr>
          <w:fldChar w:fldCharType="end"/>
        </w:r>
      </w:hyperlink>
    </w:p>
    <w:p w:rsidR="00BE1718" w:rsidRDefault="0091004D">
      <w:pPr>
        <w:pStyle w:val="TOC2"/>
        <w:tabs>
          <w:tab w:val="right" w:leader="dot" w:pos="8486"/>
        </w:tabs>
        <w:rPr>
          <w:rFonts w:eastAsiaTheme="minorEastAsia" w:cstheme="minorBidi"/>
          <w:noProof/>
          <w:sz w:val="22"/>
          <w:szCs w:val="22"/>
          <w:lang w:bidi="ar-SA"/>
        </w:rPr>
      </w:pPr>
      <w:hyperlink w:anchor="_Toc400996684" w:history="1">
        <w:r w:rsidR="00BE1718" w:rsidRPr="002569F2">
          <w:rPr>
            <w:rStyle w:val="Hyperlink"/>
            <w:noProof/>
          </w:rPr>
          <w:t>Protein Conjugations</w:t>
        </w:r>
        <w:r w:rsidR="00BE1718">
          <w:rPr>
            <w:noProof/>
            <w:webHidden/>
          </w:rPr>
          <w:tab/>
        </w:r>
        <w:r w:rsidR="00BE1718">
          <w:rPr>
            <w:noProof/>
            <w:webHidden/>
          </w:rPr>
          <w:fldChar w:fldCharType="begin"/>
        </w:r>
        <w:r w:rsidR="00BE1718">
          <w:rPr>
            <w:noProof/>
            <w:webHidden/>
          </w:rPr>
          <w:instrText xml:space="preserve"> PAGEREF _Toc400996684 \h </w:instrText>
        </w:r>
        <w:r w:rsidR="00BE1718">
          <w:rPr>
            <w:noProof/>
            <w:webHidden/>
          </w:rPr>
        </w:r>
        <w:r w:rsidR="00BE1718">
          <w:rPr>
            <w:noProof/>
            <w:webHidden/>
          </w:rPr>
          <w:fldChar w:fldCharType="separate"/>
        </w:r>
        <w:r w:rsidR="00481309">
          <w:rPr>
            <w:noProof/>
            <w:webHidden/>
          </w:rPr>
          <w:t>212</w:t>
        </w:r>
        <w:r w:rsidR="00BE1718">
          <w:rPr>
            <w:noProof/>
            <w:webHidden/>
          </w:rPr>
          <w:fldChar w:fldCharType="end"/>
        </w:r>
      </w:hyperlink>
    </w:p>
    <w:p w:rsidR="00BE1718" w:rsidRDefault="0091004D">
      <w:pPr>
        <w:pStyle w:val="TOC3"/>
        <w:tabs>
          <w:tab w:val="right" w:leader="dot" w:pos="8486"/>
        </w:tabs>
        <w:rPr>
          <w:rFonts w:eastAsiaTheme="minorEastAsia" w:cstheme="minorBidi"/>
          <w:noProof/>
          <w:sz w:val="22"/>
          <w:szCs w:val="22"/>
          <w:lang w:bidi="ar-SA"/>
        </w:rPr>
      </w:pPr>
      <w:hyperlink w:anchor="_Toc400996685" w:history="1">
        <w:r w:rsidR="00BE1718" w:rsidRPr="002569F2">
          <w:rPr>
            <w:rStyle w:val="Hyperlink"/>
            <w:noProof/>
          </w:rPr>
          <w:t>Biotinylation</w:t>
        </w:r>
        <w:r w:rsidR="00BE1718">
          <w:rPr>
            <w:noProof/>
            <w:webHidden/>
          </w:rPr>
          <w:tab/>
        </w:r>
        <w:r w:rsidR="00BE1718">
          <w:rPr>
            <w:noProof/>
            <w:webHidden/>
          </w:rPr>
          <w:fldChar w:fldCharType="begin"/>
        </w:r>
        <w:r w:rsidR="00BE1718">
          <w:rPr>
            <w:noProof/>
            <w:webHidden/>
          </w:rPr>
          <w:instrText xml:space="preserve"> PAGEREF _Toc400996685 \h </w:instrText>
        </w:r>
        <w:r w:rsidR="00BE1718">
          <w:rPr>
            <w:noProof/>
            <w:webHidden/>
          </w:rPr>
        </w:r>
        <w:r w:rsidR="00BE1718">
          <w:rPr>
            <w:noProof/>
            <w:webHidden/>
          </w:rPr>
          <w:fldChar w:fldCharType="separate"/>
        </w:r>
        <w:r w:rsidR="00481309">
          <w:rPr>
            <w:noProof/>
            <w:webHidden/>
          </w:rPr>
          <w:t>212</w:t>
        </w:r>
        <w:r w:rsidR="00BE1718">
          <w:rPr>
            <w:noProof/>
            <w:webHidden/>
          </w:rPr>
          <w:fldChar w:fldCharType="end"/>
        </w:r>
      </w:hyperlink>
    </w:p>
    <w:p w:rsidR="00BE1718" w:rsidRDefault="0091004D">
      <w:pPr>
        <w:pStyle w:val="TOC3"/>
        <w:tabs>
          <w:tab w:val="right" w:leader="dot" w:pos="8486"/>
        </w:tabs>
        <w:rPr>
          <w:rFonts w:eastAsiaTheme="minorEastAsia" w:cstheme="minorBidi"/>
          <w:noProof/>
          <w:sz w:val="22"/>
          <w:szCs w:val="22"/>
          <w:lang w:bidi="ar-SA"/>
        </w:rPr>
      </w:pPr>
      <w:hyperlink w:anchor="_Toc400996686" w:history="1">
        <w:r w:rsidR="00BE1718" w:rsidRPr="002569F2">
          <w:rPr>
            <w:rStyle w:val="Hyperlink"/>
            <w:noProof/>
          </w:rPr>
          <w:t>DyLight 680 Conjugation</w:t>
        </w:r>
        <w:r w:rsidR="00BE1718">
          <w:rPr>
            <w:noProof/>
            <w:webHidden/>
          </w:rPr>
          <w:tab/>
        </w:r>
        <w:r w:rsidR="00BE1718">
          <w:rPr>
            <w:noProof/>
            <w:webHidden/>
          </w:rPr>
          <w:fldChar w:fldCharType="begin"/>
        </w:r>
        <w:r w:rsidR="00BE1718">
          <w:rPr>
            <w:noProof/>
            <w:webHidden/>
          </w:rPr>
          <w:instrText xml:space="preserve"> PAGEREF _Toc400996686 \h </w:instrText>
        </w:r>
        <w:r w:rsidR="00BE1718">
          <w:rPr>
            <w:noProof/>
            <w:webHidden/>
          </w:rPr>
        </w:r>
        <w:r w:rsidR="00BE1718">
          <w:rPr>
            <w:noProof/>
            <w:webHidden/>
          </w:rPr>
          <w:fldChar w:fldCharType="separate"/>
        </w:r>
        <w:r w:rsidR="00481309">
          <w:rPr>
            <w:noProof/>
            <w:webHidden/>
          </w:rPr>
          <w:t>213</w:t>
        </w:r>
        <w:r w:rsidR="00BE1718">
          <w:rPr>
            <w:noProof/>
            <w:webHidden/>
          </w:rPr>
          <w:fldChar w:fldCharType="end"/>
        </w:r>
      </w:hyperlink>
    </w:p>
    <w:p w:rsidR="00BE1718" w:rsidRDefault="0091004D">
      <w:pPr>
        <w:pStyle w:val="TOC2"/>
        <w:tabs>
          <w:tab w:val="right" w:leader="dot" w:pos="8486"/>
        </w:tabs>
        <w:rPr>
          <w:rFonts w:eastAsiaTheme="minorEastAsia" w:cstheme="minorBidi"/>
          <w:noProof/>
          <w:sz w:val="22"/>
          <w:szCs w:val="22"/>
          <w:lang w:bidi="ar-SA"/>
        </w:rPr>
      </w:pPr>
      <w:hyperlink w:anchor="_Toc400996687" w:history="1">
        <w:r w:rsidR="00BE1718" w:rsidRPr="002569F2">
          <w:rPr>
            <w:rStyle w:val="Hyperlink"/>
            <w:i/>
            <w:noProof/>
          </w:rPr>
          <w:t>In Vitro</w:t>
        </w:r>
        <w:r w:rsidR="00BE1718" w:rsidRPr="002569F2">
          <w:rPr>
            <w:rStyle w:val="Hyperlink"/>
            <w:noProof/>
          </w:rPr>
          <w:t xml:space="preserve"> Studies</w:t>
        </w:r>
        <w:r w:rsidR="00BE1718">
          <w:rPr>
            <w:noProof/>
            <w:webHidden/>
          </w:rPr>
          <w:tab/>
        </w:r>
        <w:r w:rsidR="00BE1718">
          <w:rPr>
            <w:noProof/>
            <w:webHidden/>
          </w:rPr>
          <w:fldChar w:fldCharType="begin"/>
        </w:r>
        <w:r w:rsidR="00BE1718">
          <w:rPr>
            <w:noProof/>
            <w:webHidden/>
          </w:rPr>
          <w:instrText xml:space="preserve"> PAGEREF _Toc400996687 \h </w:instrText>
        </w:r>
        <w:r w:rsidR="00BE1718">
          <w:rPr>
            <w:noProof/>
            <w:webHidden/>
          </w:rPr>
        </w:r>
        <w:r w:rsidR="00BE1718">
          <w:rPr>
            <w:noProof/>
            <w:webHidden/>
          </w:rPr>
          <w:fldChar w:fldCharType="separate"/>
        </w:r>
        <w:r w:rsidR="00481309">
          <w:rPr>
            <w:noProof/>
            <w:webHidden/>
          </w:rPr>
          <w:t>215</w:t>
        </w:r>
        <w:r w:rsidR="00BE1718">
          <w:rPr>
            <w:noProof/>
            <w:webHidden/>
          </w:rPr>
          <w:fldChar w:fldCharType="end"/>
        </w:r>
      </w:hyperlink>
    </w:p>
    <w:p w:rsidR="00BE1718" w:rsidRDefault="0091004D">
      <w:pPr>
        <w:pStyle w:val="TOC3"/>
        <w:tabs>
          <w:tab w:val="right" w:leader="dot" w:pos="8486"/>
        </w:tabs>
        <w:rPr>
          <w:rFonts w:eastAsiaTheme="minorEastAsia" w:cstheme="minorBidi"/>
          <w:noProof/>
          <w:sz w:val="22"/>
          <w:szCs w:val="22"/>
          <w:lang w:bidi="ar-SA"/>
        </w:rPr>
      </w:pPr>
      <w:hyperlink w:anchor="_Toc400996688" w:history="1">
        <w:r w:rsidR="00BE1718" w:rsidRPr="002569F2">
          <w:rPr>
            <w:rStyle w:val="Hyperlink"/>
            <w:noProof/>
          </w:rPr>
          <w:t>Binding Stability Assay</w:t>
        </w:r>
        <w:r w:rsidR="00BE1718">
          <w:rPr>
            <w:noProof/>
            <w:webHidden/>
          </w:rPr>
          <w:tab/>
        </w:r>
        <w:r w:rsidR="00BE1718">
          <w:rPr>
            <w:noProof/>
            <w:webHidden/>
          </w:rPr>
          <w:fldChar w:fldCharType="begin"/>
        </w:r>
        <w:r w:rsidR="00BE1718">
          <w:rPr>
            <w:noProof/>
            <w:webHidden/>
          </w:rPr>
          <w:instrText xml:space="preserve"> PAGEREF _Toc400996688 \h </w:instrText>
        </w:r>
        <w:r w:rsidR="00BE1718">
          <w:rPr>
            <w:noProof/>
            <w:webHidden/>
          </w:rPr>
        </w:r>
        <w:r w:rsidR="00BE1718">
          <w:rPr>
            <w:noProof/>
            <w:webHidden/>
          </w:rPr>
          <w:fldChar w:fldCharType="separate"/>
        </w:r>
        <w:r w:rsidR="00481309">
          <w:rPr>
            <w:noProof/>
            <w:webHidden/>
          </w:rPr>
          <w:t>215</w:t>
        </w:r>
        <w:r w:rsidR="00BE1718">
          <w:rPr>
            <w:noProof/>
            <w:webHidden/>
          </w:rPr>
          <w:fldChar w:fldCharType="end"/>
        </w:r>
      </w:hyperlink>
    </w:p>
    <w:p w:rsidR="00BE1718" w:rsidRDefault="0091004D">
      <w:pPr>
        <w:pStyle w:val="TOC3"/>
        <w:tabs>
          <w:tab w:val="right" w:leader="dot" w:pos="8486"/>
        </w:tabs>
        <w:rPr>
          <w:rFonts w:eastAsiaTheme="minorEastAsia" w:cstheme="minorBidi"/>
          <w:noProof/>
          <w:sz w:val="22"/>
          <w:szCs w:val="22"/>
          <w:lang w:bidi="ar-SA"/>
        </w:rPr>
      </w:pPr>
      <w:hyperlink w:anchor="_Toc400996689" w:history="1">
        <w:r w:rsidR="00BE1718" w:rsidRPr="002569F2">
          <w:rPr>
            <w:rStyle w:val="Hyperlink"/>
            <w:noProof/>
          </w:rPr>
          <w:t>Binding Strength Assay</w:t>
        </w:r>
        <w:r w:rsidR="00BE1718">
          <w:rPr>
            <w:noProof/>
            <w:webHidden/>
          </w:rPr>
          <w:tab/>
        </w:r>
        <w:r w:rsidR="00BE1718">
          <w:rPr>
            <w:noProof/>
            <w:webHidden/>
          </w:rPr>
          <w:fldChar w:fldCharType="begin"/>
        </w:r>
        <w:r w:rsidR="00BE1718">
          <w:rPr>
            <w:noProof/>
            <w:webHidden/>
          </w:rPr>
          <w:instrText xml:space="preserve"> PAGEREF _Toc400996689 \h </w:instrText>
        </w:r>
        <w:r w:rsidR="00BE1718">
          <w:rPr>
            <w:noProof/>
            <w:webHidden/>
          </w:rPr>
        </w:r>
        <w:r w:rsidR="00BE1718">
          <w:rPr>
            <w:noProof/>
            <w:webHidden/>
          </w:rPr>
          <w:fldChar w:fldCharType="separate"/>
        </w:r>
        <w:r w:rsidR="00481309">
          <w:rPr>
            <w:noProof/>
            <w:webHidden/>
          </w:rPr>
          <w:t>217</w:t>
        </w:r>
        <w:r w:rsidR="00BE1718">
          <w:rPr>
            <w:noProof/>
            <w:webHidden/>
          </w:rPr>
          <w:fldChar w:fldCharType="end"/>
        </w:r>
      </w:hyperlink>
    </w:p>
    <w:p w:rsidR="00BE1718" w:rsidRDefault="0091004D">
      <w:pPr>
        <w:pStyle w:val="TOC3"/>
        <w:tabs>
          <w:tab w:val="right" w:leader="dot" w:pos="8486"/>
        </w:tabs>
        <w:rPr>
          <w:rFonts w:eastAsiaTheme="minorEastAsia" w:cstheme="minorBidi"/>
          <w:noProof/>
          <w:sz w:val="22"/>
          <w:szCs w:val="22"/>
          <w:lang w:bidi="ar-SA"/>
        </w:rPr>
      </w:pPr>
      <w:hyperlink w:anchor="_Toc400996690" w:history="1">
        <w:r w:rsidR="00BE1718" w:rsidRPr="002569F2">
          <w:rPr>
            <w:rStyle w:val="Hyperlink"/>
            <w:noProof/>
          </w:rPr>
          <w:t>Fixed Cell Confocal Microscopy</w:t>
        </w:r>
        <w:r w:rsidR="00BE1718">
          <w:rPr>
            <w:noProof/>
            <w:webHidden/>
          </w:rPr>
          <w:tab/>
        </w:r>
        <w:r w:rsidR="00BE1718">
          <w:rPr>
            <w:noProof/>
            <w:webHidden/>
          </w:rPr>
          <w:fldChar w:fldCharType="begin"/>
        </w:r>
        <w:r w:rsidR="00BE1718">
          <w:rPr>
            <w:noProof/>
            <w:webHidden/>
          </w:rPr>
          <w:instrText xml:space="preserve"> PAGEREF _Toc400996690 \h </w:instrText>
        </w:r>
        <w:r w:rsidR="00BE1718">
          <w:rPr>
            <w:noProof/>
            <w:webHidden/>
          </w:rPr>
        </w:r>
        <w:r w:rsidR="00BE1718">
          <w:rPr>
            <w:noProof/>
            <w:webHidden/>
          </w:rPr>
          <w:fldChar w:fldCharType="separate"/>
        </w:r>
        <w:r w:rsidR="00481309">
          <w:rPr>
            <w:noProof/>
            <w:webHidden/>
          </w:rPr>
          <w:t>220</w:t>
        </w:r>
        <w:r w:rsidR="00BE1718">
          <w:rPr>
            <w:noProof/>
            <w:webHidden/>
          </w:rPr>
          <w:fldChar w:fldCharType="end"/>
        </w:r>
      </w:hyperlink>
    </w:p>
    <w:p w:rsidR="00BE1718" w:rsidRDefault="0091004D">
      <w:pPr>
        <w:pStyle w:val="TOC3"/>
        <w:tabs>
          <w:tab w:val="right" w:leader="dot" w:pos="8486"/>
        </w:tabs>
        <w:rPr>
          <w:rFonts w:eastAsiaTheme="minorEastAsia" w:cstheme="minorBidi"/>
          <w:noProof/>
          <w:sz w:val="22"/>
          <w:szCs w:val="22"/>
          <w:lang w:bidi="ar-SA"/>
        </w:rPr>
      </w:pPr>
      <w:hyperlink w:anchor="_Toc400996691" w:history="1">
        <w:r w:rsidR="00BE1718" w:rsidRPr="002569F2">
          <w:rPr>
            <w:rStyle w:val="Hyperlink"/>
            <w:noProof/>
          </w:rPr>
          <w:t>Live Cell Confocal Microscopy</w:t>
        </w:r>
        <w:r w:rsidR="00BE1718">
          <w:rPr>
            <w:noProof/>
            <w:webHidden/>
          </w:rPr>
          <w:tab/>
        </w:r>
        <w:r w:rsidR="00BE1718">
          <w:rPr>
            <w:noProof/>
            <w:webHidden/>
          </w:rPr>
          <w:fldChar w:fldCharType="begin"/>
        </w:r>
        <w:r w:rsidR="00BE1718">
          <w:rPr>
            <w:noProof/>
            <w:webHidden/>
          </w:rPr>
          <w:instrText xml:space="preserve"> PAGEREF _Toc400996691 \h </w:instrText>
        </w:r>
        <w:r w:rsidR="00BE1718">
          <w:rPr>
            <w:noProof/>
            <w:webHidden/>
          </w:rPr>
        </w:r>
        <w:r w:rsidR="00BE1718">
          <w:rPr>
            <w:noProof/>
            <w:webHidden/>
          </w:rPr>
          <w:fldChar w:fldCharType="separate"/>
        </w:r>
        <w:r w:rsidR="00481309">
          <w:rPr>
            <w:noProof/>
            <w:webHidden/>
          </w:rPr>
          <w:t>221</w:t>
        </w:r>
        <w:r w:rsidR="00BE1718">
          <w:rPr>
            <w:noProof/>
            <w:webHidden/>
          </w:rPr>
          <w:fldChar w:fldCharType="end"/>
        </w:r>
      </w:hyperlink>
    </w:p>
    <w:p w:rsidR="00BE1718" w:rsidRDefault="0091004D">
      <w:pPr>
        <w:pStyle w:val="TOC3"/>
        <w:tabs>
          <w:tab w:val="right" w:leader="dot" w:pos="8486"/>
        </w:tabs>
        <w:rPr>
          <w:rFonts w:eastAsiaTheme="minorEastAsia" w:cstheme="minorBidi"/>
          <w:noProof/>
          <w:sz w:val="22"/>
          <w:szCs w:val="22"/>
          <w:lang w:bidi="ar-SA"/>
        </w:rPr>
      </w:pPr>
      <w:hyperlink w:anchor="_Toc400996692" w:history="1">
        <w:r w:rsidR="00BE1718" w:rsidRPr="002569F2">
          <w:rPr>
            <w:rStyle w:val="Hyperlink"/>
            <w:noProof/>
          </w:rPr>
          <w:t>Cytotoxicity Assay</w:t>
        </w:r>
        <w:r w:rsidR="00BE1718">
          <w:rPr>
            <w:noProof/>
            <w:webHidden/>
          </w:rPr>
          <w:tab/>
        </w:r>
        <w:r w:rsidR="00BE1718">
          <w:rPr>
            <w:noProof/>
            <w:webHidden/>
          </w:rPr>
          <w:fldChar w:fldCharType="begin"/>
        </w:r>
        <w:r w:rsidR="00BE1718">
          <w:rPr>
            <w:noProof/>
            <w:webHidden/>
          </w:rPr>
          <w:instrText xml:space="preserve"> PAGEREF _Toc400996692 \h </w:instrText>
        </w:r>
        <w:r w:rsidR="00BE1718">
          <w:rPr>
            <w:noProof/>
            <w:webHidden/>
          </w:rPr>
        </w:r>
        <w:r w:rsidR="00BE1718">
          <w:rPr>
            <w:noProof/>
            <w:webHidden/>
          </w:rPr>
          <w:fldChar w:fldCharType="separate"/>
        </w:r>
        <w:r w:rsidR="00481309">
          <w:rPr>
            <w:noProof/>
            <w:webHidden/>
          </w:rPr>
          <w:t>222</w:t>
        </w:r>
        <w:r w:rsidR="00BE1718">
          <w:rPr>
            <w:noProof/>
            <w:webHidden/>
          </w:rPr>
          <w:fldChar w:fldCharType="end"/>
        </w:r>
      </w:hyperlink>
    </w:p>
    <w:p w:rsidR="00BE1718" w:rsidRDefault="0091004D">
      <w:pPr>
        <w:pStyle w:val="TOC2"/>
        <w:tabs>
          <w:tab w:val="right" w:leader="dot" w:pos="8486"/>
        </w:tabs>
        <w:rPr>
          <w:rFonts w:eastAsiaTheme="minorEastAsia" w:cstheme="minorBidi"/>
          <w:noProof/>
          <w:sz w:val="22"/>
          <w:szCs w:val="22"/>
          <w:lang w:bidi="ar-SA"/>
        </w:rPr>
      </w:pPr>
      <w:hyperlink w:anchor="_Toc400996693" w:history="1">
        <w:r w:rsidR="00BE1718" w:rsidRPr="002569F2">
          <w:rPr>
            <w:rStyle w:val="Hyperlink"/>
            <w:i/>
            <w:noProof/>
          </w:rPr>
          <w:t>In Vivo</w:t>
        </w:r>
        <w:r w:rsidR="00BE1718" w:rsidRPr="002569F2">
          <w:rPr>
            <w:rStyle w:val="Hyperlink"/>
            <w:noProof/>
          </w:rPr>
          <w:t xml:space="preserve"> Studies and Follow-up Analysis</w:t>
        </w:r>
        <w:r w:rsidR="00BE1718">
          <w:rPr>
            <w:noProof/>
            <w:webHidden/>
          </w:rPr>
          <w:tab/>
        </w:r>
        <w:r w:rsidR="00BE1718">
          <w:rPr>
            <w:noProof/>
            <w:webHidden/>
          </w:rPr>
          <w:fldChar w:fldCharType="begin"/>
        </w:r>
        <w:r w:rsidR="00BE1718">
          <w:rPr>
            <w:noProof/>
            <w:webHidden/>
          </w:rPr>
          <w:instrText xml:space="preserve"> PAGEREF _Toc400996693 \h </w:instrText>
        </w:r>
        <w:r w:rsidR="00BE1718">
          <w:rPr>
            <w:noProof/>
            <w:webHidden/>
          </w:rPr>
        </w:r>
        <w:r w:rsidR="00BE1718">
          <w:rPr>
            <w:noProof/>
            <w:webHidden/>
          </w:rPr>
          <w:fldChar w:fldCharType="separate"/>
        </w:r>
        <w:r w:rsidR="00481309">
          <w:rPr>
            <w:noProof/>
            <w:webHidden/>
          </w:rPr>
          <w:t>223</w:t>
        </w:r>
        <w:r w:rsidR="00BE1718">
          <w:rPr>
            <w:noProof/>
            <w:webHidden/>
          </w:rPr>
          <w:fldChar w:fldCharType="end"/>
        </w:r>
      </w:hyperlink>
    </w:p>
    <w:p w:rsidR="00BE1718" w:rsidRDefault="0091004D">
      <w:pPr>
        <w:pStyle w:val="TOC3"/>
        <w:tabs>
          <w:tab w:val="right" w:leader="dot" w:pos="8486"/>
        </w:tabs>
        <w:rPr>
          <w:rFonts w:eastAsiaTheme="minorEastAsia" w:cstheme="minorBidi"/>
          <w:noProof/>
          <w:sz w:val="22"/>
          <w:szCs w:val="22"/>
          <w:lang w:bidi="ar-SA"/>
        </w:rPr>
      </w:pPr>
      <w:hyperlink w:anchor="_Toc400996694" w:history="1">
        <w:r w:rsidR="00BE1718" w:rsidRPr="002569F2">
          <w:rPr>
            <w:rStyle w:val="Hyperlink"/>
            <w:noProof/>
          </w:rPr>
          <w:t>Protein Specific Antibody Titers</w:t>
        </w:r>
        <w:r w:rsidR="00BE1718">
          <w:rPr>
            <w:noProof/>
            <w:webHidden/>
          </w:rPr>
          <w:tab/>
        </w:r>
        <w:r w:rsidR="00BE1718">
          <w:rPr>
            <w:noProof/>
            <w:webHidden/>
          </w:rPr>
          <w:fldChar w:fldCharType="begin"/>
        </w:r>
        <w:r w:rsidR="00BE1718">
          <w:rPr>
            <w:noProof/>
            <w:webHidden/>
          </w:rPr>
          <w:instrText xml:space="preserve"> PAGEREF _Toc400996694 \h </w:instrText>
        </w:r>
        <w:r w:rsidR="00BE1718">
          <w:rPr>
            <w:noProof/>
            <w:webHidden/>
          </w:rPr>
        </w:r>
        <w:r w:rsidR="00BE1718">
          <w:rPr>
            <w:noProof/>
            <w:webHidden/>
          </w:rPr>
          <w:fldChar w:fldCharType="separate"/>
        </w:r>
        <w:r w:rsidR="00481309">
          <w:rPr>
            <w:noProof/>
            <w:webHidden/>
          </w:rPr>
          <w:t>223</w:t>
        </w:r>
        <w:r w:rsidR="00BE1718">
          <w:rPr>
            <w:noProof/>
            <w:webHidden/>
          </w:rPr>
          <w:fldChar w:fldCharType="end"/>
        </w:r>
      </w:hyperlink>
    </w:p>
    <w:p w:rsidR="00BE1718" w:rsidRDefault="0091004D">
      <w:pPr>
        <w:pStyle w:val="TOC3"/>
        <w:tabs>
          <w:tab w:val="right" w:leader="dot" w:pos="8486"/>
        </w:tabs>
        <w:rPr>
          <w:rFonts w:eastAsiaTheme="minorEastAsia" w:cstheme="minorBidi"/>
          <w:noProof/>
          <w:sz w:val="22"/>
          <w:szCs w:val="22"/>
          <w:lang w:bidi="ar-SA"/>
        </w:rPr>
      </w:pPr>
      <w:hyperlink w:anchor="_Toc400996695" w:history="1">
        <w:r w:rsidR="00BE1718" w:rsidRPr="002569F2">
          <w:rPr>
            <w:rStyle w:val="Hyperlink"/>
            <w:noProof/>
          </w:rPr>
          <w:t>Fusion Protein Plasma Clearance</w:t>
        </w:r>
        <w:r w:rsidR="00BE1718">
          <w:rPr>
            <w:noProof/>
            <w:webHidden/>
          </w:rPr>
          <w:tab/>
        </w:r>
        <w:r w:rsidR="00BE1718">
          <w:rPr>
            <w:noProof/>
            <w:webHidden/>
          </w:rPr>
          <w:fldChar w:fldCharType="begin"/>
        </w:r>
        <w:r w:rsidR="00BE1718">
          <w:rPr>
            <w:noProof/>
            <w:webHidden/>
          </w:rPr>
          <w:instrText xml:space="preserve"> PAGEREF _Toc400996695 \h </w:instrText>
        </w:r>
        <w:r w:rsidR="00BE1718">
          <w:rPr>
            <w:noProof/>
            <w:webHidden/>
          </w:rPr>
        </w:r>
        <w:r w:rsidR="00BE1718">
          <w:rPr>
            <w:noProof/>
            <w:webHidden/>
          </w:rPr>
          <w:fldChar w:fldCharType="separate"/>
        </w:r>
        <w:r w:rsidR="00481309">
          <w:rPr>
            <w:noProof/>
            <w:webHidden/>
          </w:rPr>
          <w:t>225</w:t>
        </w:r>
        <w:r w:rsidR="00BE1718">
          <w:rPr>
            <w:noProof/>
            <w:webHidden/>
          </w:rPr>
          <w:fldChar w:fldCharType="end"/>
        </w:r>
      </w:hyperlink>
    </w:p>
    <w:p w:rsidR="00BE1718" w:rsidRDefault="0091004D">
      <w:pPr>
        <w:pStyle w:val="TOC3"/>
        <w:tabs>
          <w:tab w:val="right" w:leader="dot" w:pos="8486"/>
        </w:tabs>
        <w:rPr>
          <w:rFonts w:eastAsiaTheme="minorEastAsia" w:cstheme="minorBidi"/>
          <w:noProof/>
          <w:sz w:val="22"/>
          <w:szCs w:val="22"/>
          <w:lang w:bidi="ar-SA"/>
        </w:rPr>
      </w:pPr>
      <w:hyperlink w:anchor="_Toc400996696" w:history="1">
        <w:r w:rsidR="00BE1718" w:rsidRPr="002569F2">
          <w:rPr>
            <w:rStyle w:val="Hyperlink"/>
            <w:noProof/>
          </w:rPr>
          <w:t>Fluorescent Lung Metastasis Image Processing and Quantification</w:t>
        </w:r>
        <w:r w:rsidR="00BE1718">
          <w:rPr>
            <w:noProof/>
            <w:webHidden/>
          </w:rPr>
          <w:tab/>
        </w:r>
        <w:r w:rsidR="00BE1718">
          <w:rPr>
            <w:noProof/>
            <w:webHidden/>
          </w:rPr>
          <w:fldChar w:fldCharType="begin"/>
        </w:r>
        <w:r w:rsidR="00BE1718">
          <w:rPr>
            <w:noProof/>
            <w:webHidden/>
          </w:rPr>
          <w:instrText xml:space="preserve"> PAGEREF _Toc400996696 \h </w:instrText>
        </w:r>
        <w:r w:rsidR="00BE1718">
          <w:rPr>
            <w:noProof/>
            <w:webHidden/>
          </w:rPr>
        </w:r>
        <w:r w:rsidR="00BE1718">
          <w:rPr>
            <w:noProof/>
            <w:webHidden/>
          </w:rPr>
          <w:fldChar w:fldCharType="separate"/>
        </w:r>
        <w:r w:rsidR="00481309">
          <w:rPr>
            <w:noProof/>
            <w:webHidden/>
          </w:rPr>
          <w:t>227</w:t>
        </w:r>
        <w:r w:rsidR="00BE1718">
          <w:rPr>
            <w:noProof/>
            <w:webHidden/>
          </w:rPr>
          <w:fldChar w:fldCharType="end"/>
        </w:r>
      </w:hyperlink>
    </w:p>
    <w:p w:rsidR="00BE1718" w:rsidRDefault="0091004D">
      <w:pPr>
        <w:pStyle w:val="TOC3"/>
        <w:tabs>
          <w:tab w:val="right" w:leader="dot" w:pos="8486"/>
        </w:tabs>
        <w:rPr>
          <w:rFonts w:eastAsiaTheme="minorEastAsia" w:cstheme="minorBidi"/>
          <w:noProof/>
          <w:sz w:val="22"/>
          <w:szCs w:val="22"/>
          <w:lang w:bidi="ar-SA"/>
        </w:rPr>
      </w:pPr>
      <w:hyperlink w:anchor="_Toc400996697" w:history="1">
        <w:r w:rsidR="00BE1718" w:rsidRPr="002569F2">
          <w:rPr>
            <w:rStyle w:val="Hyperlink"/>
            <w:noProof/>
          </w:rPr>
          <w:t>Immunohistochemistry Image Processing and Quantification</w:t>
        </w:r>
        <w:r w:rsidR="00BE1718">
          <w:rPr>
            <w:noProof/>
            <w:webHidden/>
          </w:rPr>
          <w:tab/>
        </w:r>
        <w:r w:rsidR="00BE1718">
          <w:rPr>
            <w:noProof/>
            <w:webHidden/>
          </w:rPr>
          <w:fldChar w:fldCharType="begin"/>
        </w:r>
        <w:r w:rsidR="00BE1718">
          <w:rPr>
            <w:noProof/>
            <w:webHidden/>
          </w:rPr>
          <w:instrText xml:space="preserve"> PAGEREF _Toc400996697 \h </w:instrText>
        </w:r>
        <w:r w:rsidR="00BE1718">
          <w:rPr>
            <w:noProof/>
            <w:webHidden/>
          </w:rPr>
        </w:r>
        <w:r w:rsidR="00BE1718">
          <w:rPr>
            <w:noProof/>
            <w:webHidden/>
          </w:rPr>
          <w:fldChar w:fldCharType="separate"/>
        </w:r>
        <w:r w:rsidR="00481309">
          <w:rPr>
            <w:noProof/>
            <w:webHidden/>
          </w:rPr>
          <w:t>230</w:t>
        </w:r>
        <w:r w:rsidR="00BE1718">
          <w:rPr>
            <w:noProof/>
            <w:webHidden/>
          </w:rPr>
          <w:fldChar w:fldCharType="end"/>
        </w:r>
      </w:hyperlink>
    </w:p>
    <w:p w:rsidR="00BE1718" w:rsidRDefault="0091004D">
      <w:pPr>
        <w:pStyle w:val="TOC3"/>
        <w:tabs>
          <w:tab w:val="right" w:leader="dot" w:pos="8486"/>
        </w:tabs>
        <w:rPr>
          <w:rFonts w:eastAsiaTheme="minorEastAsia" w:cstheme="minorBidi"/>
          <w:noProof/>
          <w:sz w:val="22"/>
          <w:szCs w:val="22"/>
          <w:lang w:bidi="ar-SA"/>
        </w:rPr>
      </w:pPr>
      <w:hyperlink w:anchor="_Toc400996698" w:history="1">
        <w:r w:rsidR="00BE1718" w:rsidRPr="002569F2">
          <w:rPr>
            <w:rStyle w:val="Hyperlink"/>
            <w:noProof/>
          </w:rPr>
          <w:t>Quantification of Regulatory T Cells in Spleen</w:t>
        </w:r>
        <w:r w:rsidR="00BE1718">
          <w:rPr>
            <w:noProof/>
            <w:webHidden/>
          </w:rPr>
          <w:tab/>
        </w:r>
        <w:r w:rsidR="00BE1718">
          <w:rPr>
            <w:noProof/>
            <w:webHidden/>
          </w:rPr>
          <w:fldChar w:fldCharType="begin"/>
        </w:r>
        <w:r w:rsidR="00BE1718">
          <w:rPr>
            <w:noProof/>
            <w:webHidden/>
          </w:rPr>
          <w:instrText xml:space="preserve"> PAGEREF _Toc400996698 \h </w:instrText>
        </w:r>
        <w:r w:rsidR="00BE1718">
          <w:rPr>
            <w:noProof/>
            <w:webHidden/>
          </w:rPr>
        </w:r>
        <w:r w:rsidR="00BE1718">
          <w:rPr>
            <w:noProof/>
            <w:webHidden/>
          </w:rPr>
          <w:fldChar w:fldCharType="separate"/>
        </w:r>
        <w:r w:rsidR="00481309">
          <w:rPr>
            <w:noProof/>
            <w:webHidden/>
          </w:rPr>
          <w:t>233</w:t>
        </w:r>
        <w:r w:rsidR="00BE1718">
          <w:rPr>
            <w:noProof/>
            <w:webHidden/>
          </w:rPr>
          <w:fldChar w:fldCharType="end"/>
        </w:r>
      </w:hyperlink>
    </w:p>
    <w:p w:rsidR="00BE1718" w:rsidRDefault="0091004D">
      <w:pPr>
        <w:pStyle w:val="TOC1"/>
        <w:rPr>
          <w:rFonts w:eastAsiaTheme="minorEastAsia" w:cstheme="minorBidi"/>
          <w:noProof/>
          <w:sz w:val="22"/>
          <w:szCs w:val="22"/>
          <w:lang w:bidi="ar-SA"/>
        </w:rPr>
      </w:pPr>
      <w:hyperlink w:anchor="_Toc400996699" w:history="1">
        <w:r w:rsidR="00BE1718" w:rsidRPr="002569F2">
          <w:rPr>
            <w:rStyle w:val="Hyperlink"/>
            <w:noProof/>
          </w:rPr>
          <w:t>Appendix C: Fusion Gene Construction</w:t>
        </w:r>
        <w:r w:rsidR="00BE1718">
          <w:rPr>
            <w:noProof/>
            <w:webHidden/>
          </w:rPr>
          <w:tab/>
        </w:r>
        <w:r w:rsidR="00BE1718">
          <w:rPr>
            <w:noProof/>
            <w:webHidden/>
          </w:rPr>
          <w:fldChar w:fldCharType="begin"/>
        </w:r>
        <w:r w:rsidR="00BE1718">
          <w:rPr>
            <w:noProof/>
            <w:webHidden/>
          </w:rPr>
          <w:instrText xml:space="preserve"> PAGEREF _Toc400996699 \h </w:instrText>
        </w:r>
        <w:r w:rsidR="00BE1718">
          <w:rPr>
            <w:noProof/>
            <w:webHidden/>
          </w:rPr>
        </w:r>
        <w:r w:rsidR="00BE1718">
          <w:rPr>
            <w:noProof/>
            <w:webHidden/>
          </w:rPr>
          <w:fldChar w:fldCharType="separate"/>
        </w:r>
        <w:r w:rsidR="00481309">
          <w:rPr>
            <w:noProof/>
            <w:webHidden/>
          </w:rPr>
          <w:t>235</w:t>
        </w:r>
        <w:r w:rsidR="00BE1718">
          <w:rPr>
            <w:noProof/>
            <w:webHidden/>
          </w:rPr>
          <w:fldChar w:fldCharType="end"/>
        </w:r>
      </w:hyperlink>
    </w:p>
    <w:p w:rsidR="00BE1718" w:rsidRDefault="0091004D">
      <w:pPr>
        <w:pStyle w:val="TOC2"/>
        <w:tabs>
          <w:tab w:val="right" w:leader="dot" w:pos="8486"/>
        </w:tabs>
        <w:rPr>
          <w:rFonts w:eastAsiaTheme="minorEastAsia" w:cstheme="minorBidi"/>
          <w:noProof/>
          <w:sz w:val="22"/>
          <w:szCs w:val="22"/>
          <w:lang w:bidi="ar-SA"/>
        </w:rPr>
      </w:pPr>
      <w:hyperlink w:anchor="_Toc400996700" w:history="1">
        <w:r w:rsidR="00BE1718" w:rsidRPr="002569F2">
          <w:rPr>
            <w:rStyle w:val="Hyperlink"/>
            <w:noProof/>
          </w:rPr>
          <w:t>PNP-AV Primers</w:t>
        </w:r>
        <w:r w:rsidR="00BE1718">
          <w:rPr>
            <w:noProof/>
            <w:webHidden/>
          </w:rPr>
          <w:tab/>
        </w:r>
        <w:r w:rsidR="00BE1718">
          <w:rPr>
            <w:noProof/>
            <w:webHidden/>
          </w:rPr>
          <w:fldChar w:fldCharType="begin"/>
        </w:r>
        <w:r w:rsidR="00BE1718">
          <w:rPr>
            <w:noProof/>
            <w:webHidden/>
          </w:rPr>
          <w:instrText xml:space="preserve"> PAGEREF _Toc400996700 \h </w:instrText>
        </w:r>
        <w:r w:rsidR="00BE1718">
          <w:rPr>
            <w:noProof/>
            <w:webHidden/>
          </w:rPr>
        </w:r>
        <w:r w:rsidR="00BE1718">
          <w:rPr>
            <w:noProof/>
            <w:webHidden/>
          </w:rPr>
          <w:fldChar w:fldCharType="separate"/>
        </w:r>
        <w:r w:rsidR="00481309">
          <w:rPr>
            <w:noProof/>
            <w:webHidden/>
          </w:rPr>
          <w:t>235</w:t>
        </w:r>
        <w:r w:rsidR="00BE1718">
          <w:rPr>
            <w:noProof/>
            <w:webHidden/>
          </w:rPr>
          <w:fldChar w:fldCharType="end"/>
        </w:r>
      </w:hyperlink>
    </w:p>
    <w:p w:rsidR="00BE1718" w:rsidRDefault="0091004D">
      <w:pPr>
        <w:pStyle w:val="TOC3"/>
        <w:tabs>
          <w:tab w:val="right" w:leader="dot" w:pos="8486"/>
        </w:tabs>
        <w:rPr>
          <w:rFonts w:eastAsiaTheme="minorEastAsia" w:cstheme="minorBidi"/>
          <w:noProof/>
          <w:sz w:val="22"/>
          <w:szCs w:val="22"/>
          <w:lang w:bidi="ar-SA"/>
        </w:rPr>
      </w:pPr>
      <w:hyperlink w:anchor="_Toc400996701" w:history="1">
        <w:r w:rsidR="00BE1718" w:rsidRPr="002569F2">
          <w:rPr>
            <w:rStyle w:val="Hyperlink"/>
            <w:noProof/>
          </w:rPr>
          <w:t>PNP and AV Amplification Primers</w:t>
        </w:r>
        <w:r w:rsidR="00BE1718">
          <w:rPr>
            <w:noProof/>
            <w:webHidden/>
          </w:rPr>
          <w:tab/>
        </w:r>
        <w:r w:rsidR="00BE1718">
          <w:rPr>
            <w:noProof/>
            <w:webHidden/>
          </w:rPr>
          <w:fldChar w:fldCharType="begin"/>
        </w:r>
        <w:r w:rsidR="00BE1718">
          <w:rPr>
            <w:noProof/>
            <w:webHidden/>
          </w:rPr>
          <w:instrText xml:space="preserve"> PAGEREF _Toc400996701 \h </w:instrText>
        </w:r>
        <w:r w:rsidR="00BE1718">
          <w:rPr>
            <w:noProof/>
            <w:webHidden/>
          </w:rPr>
        </w:r>
        <w:r w:rsidR="00BE1718">
          <w:rPr>
            <w:noProof/>
            <w:webHidden/>
          </w:rPr>
          <w:fldChar w:fldCharType="separate"/>
        </w:r>
        <w:r w:rsidR="00481309">
          <w:rPr>
            <w:noProof/>
            <w:webHidden/>
          </w:rPr>
          <w:t>235</w:t>
        </w:r>
        <w:r w:rsidR="00BE1718">
          <w:rPr>
            <w:noProof/>
            <w:webHidden/>
          </w:rPr>
          <w:fldChar w:fldCharType="end"/>
        </w:r>
      </w:hyperlink>
    </w:p>
    <w:p w:rsidR="00BE1718" w:rsidRDefault="0091004D">
      <w:pPr>
        <w:pStyle w:val="TOC3"/>
        <w:tabs>
          <w:tab w:val="right" w:leader="dot" w:pos="8486"/>
        </w:tabs>
        <w:rPr>
          <w:rFonts w:eastAsiaTheme="minorEastAsia" w:cstheme="minorBidi"/>
          <w:noProof/>
          <w:sz w:val="22"/>
          <w:szCs w:val="22"/>
          <w:lang w:bidi="ar-SA"/>
        </w:rPr>
      </w:pPr>
      <w:hyperlink w:anchor="_Toc400996702" w:history="1">
        <w:r w:rsidR="00BE1718" w:rsidRPr="002569F2">
          <w:rPr>
            <w:rStyle w:val="Hyperlink"/>
            <w:noProof/>
          </w:rPr>
          <w:t>PNP-AV Fusion Primers</w:t>
        </w:r>
        <w:r w:rsidR="00BE1718">
          <w:rPr>
            <w:noProof/>
            <w:webHidden/>
          </w:rPr>
          <w:tab/>
        </w:r>
        <w:r w:rsidR="00BE1718">
          <w:rPr>
            <w:noProof/>
            <w:webHidden/>
          </w:rPr>
          <w:fldChar w:fldCharType="begin"/>
        </w:r>
        <w:r w:rsidR="00BE1718">
          <w:rPr>
            <w:noProof/>
            <w:webHidden/>
          </w:rPr>
          <w:instrText xml:space="preserve"> PAGEREF _Toc400996702 \h </w:instrText>
        </w:r>
        <w:r w:rsidR="00BE1718">
          <w:rPr>
            <w:noProof/>
            <w:webHidden/>
          </w:rPr>
        </w:r>
        <w:r w:rsidR="00BE1718">
          <w:rPr>
            <w:noProof/>
            <w:webHidden/>
          </w:rPr>
          <w:fldChar w:fldCharType="separate"/>
        </w:r>
        <w:r w:rsidR="00481309">
          <w:rPr>
            <w:noProof/>
            <w:webHidden/>
          </w:rPr>
          <w:t>235</w:t>
        </w:r>
        <w:r w:rsidR="00BE1718">
          <w:rPr>
            <w:noProof/>
            <w:webHidden/>
          </w:rPr>
          <w:fldChar w:fldCharType="end"/>
        </w:r>
      </w:hyperlink>
    </w:p>
    <w:p w:rsidR="00BE1718" w:rsidRDefault="0091004D">
      <w:pPr>
        <w:pStyle w:val="TOC2"/>
        <w:tabs>
          <w:tab w:val="right" w:leader="dot" w:pos="8486"/>
        </w:tabs>
        <w:rPr>
          <w:rFonts w:eastAsiaTheme="minorEastAsia" w:cstheme="minorBidi"/>
          <w:noProof/>
          <w:sz w:val="22"/>
          <w:szCs w:val="22"/>
          <w:lang w:bidi="ar-SA"/>
        </w:rPr>
      </w:pPr>
      <w:hyperlink w:anchor="_Toc400996703" w:history="1">
        <w:r w:rsidR="00BE1718" w:rsidRPr="002569F2">
          <w:rPr>
            <w:rStyle w:val="Hyperlink"/>
            <w:noProof/>
          </w:rPr>
          <w:t>PNP-AV Sequences</w:t>
        </w:r>
        <w:r w:rsidR="00BE1718">
          <w:rPr>
            <w:noProof/>
            <w:webHidden/>
          </w:rPr>
          <w:tab/>
        </w:r>
        <w:r w:rsidR="00BE1718">
          <w:rPr>
            <w:noProof/>
            <w:webHidden/>
          </w:rPr>
          <w:fldChar w:fldCharType="begin"/>
        </w:r>
        <w:r w:rsidR="00BE1718">
          <w:rPr>
            <w:noProof/>
            <w:webHidden/>
          </w:rPr>
          <w:instrText xml:space="preserve"> PAGEREF _Toc400996703 \h </w:instrText>
        </w:r>
        <w:r w:rsidR="00BE1718">
          <w:rPr>
            <w:noProof/>
            <w:webHidden/>
          </w:rPr>
        </w:r>
        <w:r w:rsidR="00BE1718">
          <w:rPr>
            <w:noProof/>
            <w:webHidden/>
          </w:rPr>
          <w:fldChar w:fldCharType="separate"/>
        </w:r>
        <w:r w:rsidR="00481309">
          <w:rPr>
            <w:noProof/>
            <w:webHidden/>
          </w:rPr>
          <w:t>236</w:t>
        </w:r>
        <w:r w:rsidR="00BE1718">
          <w:rPr>
            <w:noProof/>
            <w:webHidden/>
          </w:rPr>
          <w:fldChar w:fldCharType="end"/>
        </w:r>
      </w:hyperlink>
    </w:p>
    <w:p w:rsidR="00BE1718" w:rsidRDefault="0091004D">
      <w:pPr>
        <w:pStyle w:val="TOC3"/>
        <w:tabs>
          <w:tab w:val="right" w:leader="dot" w:pos="8486"/>
        </w:tabs>
        <w:rPr>
          <w:rFonts w:eastAsiaTheme="minorEastAsia" w:cstheme="minorBidi"/>
          <w:noProof/>
          <w:sz w:val="22"/>
          <w:szCs w:val="22"/>
          <w:lang w:bidi="ar-SA"/>
        </w:rPr>
      </w:pPr>
      <w:hyperlink w:anchor="_Toc400996704" w:history="1">
        <w:r w:rsidR="00BE1718" w:rsidRPr="002569F2">
          <w:rPr>
            <w:rStyle w:val="Hyperlink"/>
            <w:noProof/>
          </w:rPr>
          <w:t>PNP-AV DNA Sequence</w:t>
        </w:r>
        <w:r w:rsidR="00BE1718">
          <w:rPr>
            <w:noProof/>
            <w:webHidden/>
          </w:rPr>
          <w:tab/>
        </w:r>
        <w:r w:rsidR="00BE1718">
          <w:rPr>
            <w:noProof/>
            <w:webHidden/>
          </w:rPr>
          <w:fldChar w:fldCharType="begin"/>
        </w:r>
        <w:r w:rsidR="00BE1718">
          <w:rPr>
            <w:noProof/>
            <w:webHidden/>
          </w:rPr>
          <w:instrText xml:space="preserve"> PAGEREF _Toc400996704 \h </w:instrText>
        </w:r>
        <w:r w:rsidR="00BE1718">
          <w:rPr>
            <w:noProof/>
            <w:webHidden/>
          </w:rPr>
        </w:r>
        <w:r w:rsidR="00BE1718">
          <w:rPr>
            <w:noProof/>
            <w:webHidden/>
          </w:rPr>
          <w:fldChar w:fldCharType="separate"/>
        </w:r>
        <w:r w:rsidR="00481309">
          <w:rPr>
            <w:noProof/>
            <w:webHidden/>
          </w:rPr>
          <w:t>236</w:t>
        </w:r>
        <w:r w:rsidR="00BE1718">
          <w:rPr>
            <w:noProof/>
            <w:webHidden/>
          </w:rPr>
          <w:fldChar w:fldCharType="end"/>
        </w:r>
      </w:hyperlink>
    </w:p>
    <w:p w:rsidR="00BE1718" w:rsidRDefault="0091004D">
      <w:pPr>
        <w:pStyle w:val="TOC3"/>
        <w:tabs>
          <w:tab w:val="right" w:leader="dot" w:pos="8486"/>
        </w:tabs>
        <w:rPr>
          <w:rFonts w:eastAsiaTheme="minorEastAsia" w:cstheme="minorBidi"/>
          <w:noProof/>
          <w:sz w:val="22"/>
          <w:szCs w:val="22"/>
          <w:lang w:bidi="ar-SA"/>
        </w:rPr>
      </w:pPr>
      <w:hyperlink w:anchor="_Toc400996705" w:history="1">
        <w:r w:rsidR="00BE1718" w:rsidRPr="002569F2">
          <w:rPr>
            <w:rStyle w:val="Hyperlink"/>
            <w:noProof/>
          </w:rPr>
          <w:t>PNP-AV Amino Acid Sequence (Pre-Cleavage)</w:t>
        </w:r>
        <w:r w:rsidR="00BE1718">
          <w:rPr>
            <w:noProof/>
            <w:webHidden/>
          </w:rPr>
          <w:tab/>
        </w:r>
        <w:r w:rsidR="00BE1718">
          <w:rPr>
            <w:noProof/>
            <w:webHidden/>
          </w:rPr>
          <w:fldChar w:fldCharType="begin"/>
        </w:r>
        <w:r w:rsidR="00BE1718">
          <w:rPr>
            <w:noProof/>
            <w:webHidden/>
          </w:rPr>
          <w:instrText xml:space="preserve"> PAGEREF _Toc400996705 \h </w:instrText>
        </w:r>
        <w:r w:rsidR="00BE1718">
          <w:rPr>
            <w:noProof/>
            <w:webHidden/>
          </w:rPr>
        </w:r>
        <w:r w:rsidR="00BE1718">
          <w:rPr>
            <w:noProof/>
            <w:webHidden/>
          </w:rPr>
          <w:fldChar w:fldCharType="separate"/>
        </w:r>
        <w:r w:rsidR="00481309">
          <w:rPr>
            <w:noProof/>
            <w:webHidden/>
          </w:rPr>
          <w:t>237</w:t>
        </w:r>
        <w:r w:rsidR="00BE1718">
          <w:rPr>
            <w:noProof/>
            <w:webHidden/>
          </w:rPr>
          <w:fldChar w:fldCharType="end"/>
        </w:r>
      </w:hyperlink>
    </w:p>
    <w:p w:rsidR="00BE1718" w:rsidRDefault="0091004D">
      <w:pPr>
        <w:pStyle w:val="TOC3"/>
        <w:tabs>
          <w:tab w:val="right" w:leader="dot" w:pos="8486"/>
        </w:tabs>
        <w:rPr>
          <w:rFonts w:eastAsiaTheme="minorEastAsia" w:cstheme="minorBidi"/>
          <w:noProof/>
          <w:sz w:val="22"/>
          <w:szCs w:val="22"/>
          <w:lang w:bidi="ar-SA"/>
        </w:rPr>
      </w:pPr>
      <w:hyperlink w:anchor="_Toc400996706" w:history="1">
        <w:r w:rsidR="00BE1718" w:rsidRPr="002569F2">
          <w:rPr>
            <w:rStyle w:val="Hyperlink"/>
            <w:noProof/>
          </w:rPr>
          <w:t>PNP-AV Amino Acid Sequence (Post-Cleavage)</w:t>
        </w:r>
        <w:r w:rsidR="00BE1718">
          <w:rPr>
            <w:noProof/>
            <w:webHidden/>
          </w:rPr>
          <w:tab/>
        </w:r>
        <w:r w:rsidR="00BE1718">
          <w:rPr>
            <w:noProof/>
            <w:webHidden/>
          </w:rPr>
          <w:fldChar w:fldCharType="begin"/>
        </w:r>
        <w:r w:rsidR="00BE1718">
          <w:rPr>
            <w:noProof/>
            <w:webHidden/>
          </w:rPr>
          <w:instrText xml:space="preserve"> PAGEREF _Toc400996706 \h </w:instrText>
        </w:r>
        <w:r w:rsidR="00BE1718">
          <w:rPr>
            <w:noProof/>
            <w:webHidden/>
          </w:rPr>
        </w:r>
        <w:r w:rsidR="00BE1718">
          <w:rPr>
            <w:noProof/>
            <w:webHidden/>
          </w:rPr>
          <w:fldChar w:fldCharType="separate"/>
        </w:r>
        <w:r w:rsidR="00481309">
          <w:rPr>
            <w:noProof/>
            <w:webHidden/>
          </w:rPr>
          <w:t>237</w:t>
        </w:r>
        <w:r w:rsidR="00BE1718">
          <w:rPr>
            <w:noProof/>
            <w:webHidden/>
          </w:rPr>
          <w:fldChar w:fldCharType="end"/>
        </w:r>
      </w:hyperlink>
    </w:p>
    <w:p w:rsidR="00BE1718" w:rsidRDefault="0091004D">
      <w:pPr>
        <w:pStyle w:val="TOC3"/>
        <w:tabs>
          <w:tab w:val="right" w:leader="dot" w:pos="8486"/>
        </w:tabs>
        <w:rPr>
          <w:rFonts w:eastAsiaTheme="minorEastAsia" w:cstheme="minorBidi"/>
          <w:noProof/>
          <w:sz w:val="22"/>
          <w:szCs w:val="22"/>
          <w:lang w:bidi="ar-SA"/>
        </w:rPr>
      </w:pPr>
      <w:hyperlink w:anchor="_Toc400996707" w:history="1">
        <w:r w:rsidR="00BE1718" w:rsidRPr="002569F2">
          <w:rPr>
            <w:rStyle w:val="Hyperlink"/>
            <w:noProof/>
          </w:rPr>
          <w:t>PNP-AV NCBI BLAST Results</w:t>
        </w:r>
        <w:r w:rsidR="00BE1718">
          <w:rPr>
            <w:noProof/>
            <w:webHidden/>
          </w:rPr>
          <w:tab/>
        </w:r>
        <w:r w:rsidR="00BE1718">
          <w:rPr>
            <w:noProof/>
            <w:webHidden/>
          </w:rPr>
          <w:fldChar w:fldCharType="begin"/>
        </w:r>
        <w:r w:rsidR="00BE1718">
          <w:rPr>
            <w:noProof/>
            <w:webHidden/>
          </w:rPr>
          <w:instrText xml:space="preserve"> PAGEREF _Toc400996707 \h </w:instrText>
        </w:r>
        <w:r w:rsidR="00BE1718">
          <w:rPr>
            <w:noProof/>
            <w:webHidden/>
          </w:rPr>
        </w:r>
        <w:r w:rsidR="00BE1718">
          <w:rPr>
            <w:noProof/>
            <w:webHidden/>
          </w:rPr>
          <w:fldChar w:fldCharType="separate"/>
        </w:r>
        <w:r w:rsidR="00481309">
          <w:rPr>
            <w:noProof/>
            <w:webHidden/>
          </w:rPr>
          <w:t>237</w:t>
        </w:r>
        <w:r w:rsidR="00BE1718">
          <w:rPr>
            <w:noProof/>
            <w:webHidden/>
          </w:rPr>
          <w:fldChar w:fldCharType="end"/>
        </w:r>
      </w:hyperlink>
    </w:p>
    <w:p w:rsidR="00BE1718" w:rsidRDefault="0091004D">
      <w:pPr>
        <w:pStyle w:val="TOC2"/>
        <w:tabs>
          <w:tab w:val="right" w:leader="dot" w:pos="8486"/>
        </w:tabs>
        <w:rPr>
          <w:rFonts w:eastAsiaTheme="minorEastAsia" w:cstheme="minorBidi"/>
          <w:noProof/>
          <w:sz w:val="22"/>
          <w:szCs w:val="22"/>
          <w:lang w:bidi="ar-SA"/>
        </w:rPr>
      </w:pPr>
      <w:hyperlink w:anchor="_Toc400996708" w:history="1">
        <w:r w:rsidR="00BE1718" w:rsidRPr="002569F2">
          <w:rPr>
            <w:rStyle w:val="Hyperlink"/>
            <w:noProof/>
          </w:rPr>
          <w:t>Mutant CGL Sequences</w:t>
        </w:r>
        <w:r w:rsidR="00BE1718">
          <w:rPr>
            <w:noProof/>
            <w:webHidden/>
          </w:rPr>
          <w:tab/>
        </w:r>
        <w:r w:rsidR="00BE1718">
          <w:rPr>
            <w:noProof/>
            <w:webHidden/>
          </w:rPr>
          <w:fldChar w:fldCharType="begin"/>
        </w:r>
        <w:r w:rsidR="00BE1718">
          <w:rPr>
            <w:noProof/>
            <w:webHidden/>
          </w:rPr>
          <w:instrText xml:space="preserve"> PAGEREF _Toc400996708 \h </w:instrText>
        </w:r>
        <w:r w:rsidR="00BE1718">
          <w:rPr>
            <w:noProof/>
            <w:webHidden/>
          </w:rPr>
        </w:r>
        <w:r w:rsidR="00BE1718">
          <w:rPr>
            <w:noProof/>
            <w:webHidden/>
          </w:rPr>
          <w:fldChar w:fldCharType="separate"/>
        </w:r>
        <w:r w:rsidR="00481309">
          <w:rPr>
            <w:noProof/>
            <w:webHidden/>
          </w:rPr>
          <w:t>238</w:t>
        </w:r>
        <w:r w:rsidR="00BE1718">
          <w:rPr>
            <w:noProof/>
            <w:webHidden/>
          </w:rPr>
          <w:fldChar w:fldCharType="end"/>
        </w:r>
      </w:hyperlink>
    </w:p>
    <w:p w:rsidR="00BE1718" w:rsidRDefault="0091004D">
      <w:pPr>
        <w:pStyle w:val="TOC3"/>
        <w:tabs>
          <w:tab w:val="right" w:leader="dot" w:pos="8486"/>
        </w:tabs>
        <w:rPr>
          <w:rFonts w:eastAsiaTheme="minorEastAsia" w:cstheme="minorBidi"/>
          <w:noProof/>
          <w:sz w:val="22"/>
          <w:szCs w:val="22"/>
          <w:lang w:bidi="ar-SA"/>
        </w:rPr>
      </w:pPr>
      <w:hyperlink w:anchor="_Toc400996709" w:history="1">
        <w:r w:rsidR="00BE1718" w:rsidRPr="002569F2">
          <w:rPr>
            <w:rStyle w:val="Hyperlink"/>
            <w:noProof/>
          </w:rPr>
          <w:t>Engineered Mouse and Human CGL Sequence Comparison</w:t>
        </w:r>
        <w:r w:rsidR="00BE1718">
          <w:rPr>
            <w:noProof/>
            <w:webHidden/>
          </w:rPr>
          <w:tab/>
        </w:r>
        <w:r w:rsidR="00BE1718">
          <w:rPr>
            <w:noProof/>
            <w:webHidden/>
          </w:rPr>
          <w:fldChar w:fldCharType="begin"/>
        </w:r>
        <w:r w:rsidR="00BE1718">
          <w:rPr>
            <w:noProof/>
            <w:webHidden/>
          </w:rPr>
          <w:instrText xml:space="preserve"> PAGEREF _Toc400996709 \h </w:instrText>
        </w:r>
        <w:r w:rsidR="00BE1718">
          <w:rPr>
            <w:noProof/>
            <w:webHidden/>
          </w:rPr>
        </w:r>
        <w:r w:rsidR="00BE1718">
          <w:rPr>
            <w:noProof/>
            <w:webHidden/>
          </w:rPr>
          <w:fldChar w:fldCharType="separate"/>
        </w:r>
        <w:r w:rsidR="00481309">
          <w:rPr>
            <w:noProof/>
            <w:webHidden/>
          </w:rPr>
          <w:t>238</w:t>
        </w:r>
        <w:r w:rsidR="00BE1718">
          <w:rPr>
            <w:noProof/>
            <w:webHidden/>
          </w:rPr>
          <w:fldChar w:fldCharType="end"/>
        </w:r>
      </w:hyperlink>
    </w:p>
    <w:p w:rsidR="00BE1718" w:rsidRDefault="0091004D">
      <w:pPr>
        <w:pStyle w:val="TOC3"/>
        <w:tabs>
          <w:tab w:val="right" w:leader="dot" w:pos="8486"/>
        </w:tabs>
        <w:rPr>
          <w:rFonts w:eastAsiaTheme="minorEastAsia" w:cstheme="minorBidi"/>
          <w:noProof/>
          <w:sz w:val="22"/>
          <w:szCs w:val="22"/>
          <w:lang w:bidi="ar-SA"/>
        </w:rPr>
      </w:pPr>
      <w:hyperlink w:anchor="_Toc400996710" w:history="1">
        <w:r w:rsidR="00BE1718" w:rsidRPr="002569F2">
          <w:rPr>
            <w:rStyle w:val="Hyperlink"/>
            <w:noProof/>
          </w:rPr>
          <w:t>Mutant mCGL Sequence and NCBI BLAST Results</w:t>
        </w:r>
        <w:r w:rsidR="00BE1718">
          <w:rPr>
            <w:noProof/>
            <w:webHidden/>
          </w:rPr>
          <w:tab/>
        </w:r>
        <w:r w:rsidR="00BE1718">
          <w:rPr>
            <w:noProof/>
            <w:webHidden/>
          </w:rPr>
          <w:fldChar w:fldCharType="begin"/>
        </w:r>
        <w:r w:rsidR="00BE1718">
          <w:rPr>
            <w:noProof/>
            <w:webHidden/>
          </w:rPr>
          <w:instrText xml:space="preserve"> PAGEREF _Toc400996710 \h </w:instrText>
        </w:r>
        <w:r w:rsidR="00BE1718">
          <w:rPr>
            <w:noProof/>
            <w:webHidden/>
          </w:rPr>
        </w:r>
        <w:r w:rsidR="00BE1718">
          <w:rPr>
            <w:noProof/>
            <w:webHidden/>
          </w:rPr>
          <w:fldChar w:fldCharType="separate"/>
        </w:r>
        <w:r w:rsidR="00481309">
          <w:rPr>
            <w:noProof/>
            <w:webHidden/>
          </w:rPr>
          <w:t>239</w:t>
        </w:r>
        <w:r w:rsidR="00BE1718">
          <w:rPr>
            <w:noProof/>
            <w:webHidden/>
          </w:rPr>
          <w:fldChar w:fldCharType="end"/>
        </w:r>
      </w:hyperlink>
    </w:p>
    <w:p w:rsidR="00BE1718" w:rsidRDefault="0091004D">
      <w:pPr>
        <w:pStyle w:val="TOC2"/>
        <w:tabs>
          <w:tab w:val="right" w:leader="dot" w:pos="8486"/>
        </w:tabs>
        <w:rPr>
          <w:rFonts w:eastAsiaTheme="minorEastAsia" w:cstheme="minorBidi"/>
          <w:noProof/>
          <w:sz w:val="22"/>
          <w:szCs w:val="22"/>
          <w:lang w:bidi="ar-SA"/>
        </w:rPr>
      </w:pPr>
      <w:hyperlink w:anchor="_Toc400996711" w:history="1">
        <w:r w:rsidR="00BE1718" w:rsidRPr="002569F2">
          <w:rPr>
            <w:rStyle w:val="Hyperlink"/>
            <w:noProof/>
          </w:rPr>
          <w:t>mCGL Fusions Gibson Fragments</w:t>
        </w:r>
        <w:r w:rsidR="00BE1718">
          <w:rPr>
            <w:noProof/>
            <w:webHidden/>
          </w:rPr>
          <w:tab/>
        </w:r>
        <w:r w:rsidR="00BE1718">
          <w:rPr>
            <w:noProof/>
            <w:webHidden/>
          </w:rPr>
          <w:fldChar w:fldCharType="begin"/>
        </w:r>
        <w:r w:rsidR="00BE1718">
          <w:rPr>
            <w:noProof/>
            <w:webHidden/>
          </w:rPr>
          <w:instrText xml:space="preserve"> PAGEREF _Toc400996711 \h </w:instrText>
        </w:r>
        <w:r w:rsidR="00BE1718">
          <w:rPr>
            <w:noProof/>
            <w:webHidden/>
          </w:rPr>
        </w:r>
        <w:r w:rsidR="00BE1718">
          <w:rPr>
            <w:noProof/>
            <w:webHidden/>
          </w:rPr>
          <w:fldChar w:fldCharType="separate"/>
        </w:r>
        <w:r w:rsidR="00481309">
          <w:rPr>
            <w:noProof/>
            <w:webHidden/>
          </w:rPr>
          <w:t>240</w:t>
        </w:r>
        <w:r w:rsidR="00BE1718">
          <w:rPr>
            <w:noProof/>
            <w:webHidden/>
          </w:rPr>
          <w:fldChar w:fldCharType="end"/>
        </w:r>
      </w:hyperlink>
    </w:p>
    <w:p w:rsidR="00BE1718" w:rsidRDefault="0091004D">
      <w:pPr>
        <w:pStyle w:val="TOC3"/>
        <w:tabs>
          <w:tab w:val="right" w:leader="dot" w:pos="8486"/>
        </w:tabs>
        <w:rPr>
          <w:rFonts w:eastAsiaTheme="minorEastAsia" w:cstheme="minorBidi"/>
          <w:noProof/>
          <w:sz w:val="22"/>
          <w:szCs w:val="22"/>
          <w:lang w:bidi="ar-SA"/>
        </w:rPr>
      </w:pPr>
      <w:hyperlink w:anchor="_Toc400996712" w:history="1">
        <w:r w:rsidR="00BE1718" w:rsidRPr="002569F2">
          <w:rPr>
            <w:rStyle w:val="Hyperlink"/>
            <w:noProof/>
          </w:rPr>
          <w:t>mCGL-AI Gibson Fragments</w:t>
        </w:r>
        <w:r w:rsidR="00BE1718">
          <w:rPr>
            <w:noProof/>
            <w:webHidden/>
          </w:rPr>
          <w:tab/>
        </w:r>
        <w:r w:rsidR="00BE1718">
          <w:rPr>
            <w:noProof/>
            <w:webHidden/>
          </w:rPr>
          <w:fldChar w:fldCharType="begin"/>
        </w:r>
        <w:r w:rsidR="00BE1718">
          <w:rPr>
            <w:noProof/>
            <w:webHidden/>
          </w:rPr>
          <w:instrText xml:space="preserve"> PAGEREF _Toc400996712 \h </w:instrText>
        </w:r>
        <w:r w:rsidR="00BE1718">
          <w:rPr>
            <w:noProof/>
            <w:webHidden/>
          </w:rPr>
        </w:r>
        <w:r w:rsidR="00BE1718">
          <w:rPr>
            <w:noProof/>
            <w:webHidden/>
          </w:rPr>
          <w:fldChar w:fldCharType="separate"/>
        </w:r>
        <w:r w:rsidR="00481309">
          <w:rPr>
            <w:noProof/>
            <w:webHidden/>
          </w:rPr>
          <w:t>241</w:t>
        </w:r>
        <w:r w:rsidR="00BE1718">
          <w:rPr>
            <w:noProof/>
            <w:webHidden/>
          </w:rPr>
          <w:fldChar w:fldCharType="end"/>
        </w:r>
      </w:hyperlink>
    </w:p>
    <w:p w:rsidR="00BE1718" w:rsidRDefault="0091004D">
      <w:pPr>
        <w:pStyle w:val="TOC3"/>
        <w:tabs>
          <w:tab w:val="right" w:leader="dot" w:pos="8486"/>
        </w:tabs>
        <w:rPr>
          <w:rFonts w:eastAsiaTheme="minorEastAsia" w:cstheme="minorBidi"/>
          <w:noProof/>
          <w:sz w:val="22"/>
          <w:szCs w:val="22"/>
          <w:lang w:bidi="ar-SA"/>
        </w:rPr>
      </w:pPr>
      <w:hyperlink w:anchor="_Toc400996713" w:history="1">
        <w:r w:rsidR="00BE1718" w:rsidRPr="002569F2">
          <w:rPr>
            <w:rStyle w:val="Hyperlink"/>
            <w:noProof/>
          </w:rPr>
          <w:t>mCGL-AV Gibson Fragments</w:t>
        </w:r>
        <w:r w:rsidR="00BE1718">
          <w:rPr>
            <w:noProof/>
            <w:webHidden/>
          </w:rPr>
          <w:tab/>
        </w:r>
        <w:r w:rsidR="00BE1718">
          <w:rPr>
            <w:noProof/>
            <w:webHidden/>
          </w:rPr>
          <w:fldChar w:fldCharType="begin"/>
        </w:r>
        <w:r w:rsidR="00BE1718">
          <w:rPr>
            <w:noProof/>
            <w:webHidden/>
          </w:rPr>
          <w:instrText xml:space="preserve"> PAGEREF _Toc400996713 \h </w:instrText>
        </w:r>
        <w:r w:rsidR="00BE1718">
          <w:rPr>
            <w:noProof/>
            <w:webHidden/>
          </w:rPr>
        </w:r>
        <w:r w:rsidR="00BE1718">
          <w:rPr>
            <w:noProof/>
            <w:webHidden/>
          </w:rPr>
          <w:fldChar w:fldCharType="separate"/>
        </w:r>
        <w:r w:rsidR="00481309">
          <w:rPr>
            <w:noProof/>
            <w:webHidden/>
          </w:rPr>
          <w:t>242</w:t>
        </w:r>
        <w:r w:rsidR="00BE1718">
          <w:rPr>
            <w:noProof/>
            <w:webHidden/>
          </w:rPr>
          <w:fldChar w:fldCharType="end"/>
        </w:r>
      </w:hyperlink>
    </w:p>
    <w:p w:rsidR="00BE1718" w:rsidRDefault="0091004D">
      <w:pPr>
        <w:pStyle w:val="TOC2"/>
        <w:tabs>
          <w:tab w:val="right" w:leader="dot" w:pos="8486"/>
        </w:tabs>
        <w:rPr>
          <w:rFonts w:eastAsiaTheme="minorEastAsia" w:cstheme="minorBidi"/>
          <w:noProof/>
          <w:sz w:val="22"/>
          <w:szCs w:val="22"/>
          <w:lang w:bidi="ar-SA"/>
        </w:rPr>
      </w:pPr>
      <w:hyperlink w:anchor="_Toc400996714" w:history="1">
        <w:r w:rsidR="00BE1718" w:rsidRPr="002569F2">
          <w:rPr>
            <w:rStyle w:val="Hyperlink"/>
            <w:noProof/>
          </w:rPr>
          <w:t>mCGL Fusions Sequencing Primers and Sequences</w:t>
        </w:r>
        <w:r w:rsidR="00BE1718">
          <w:rPr>
            <w:noProof/>
            <w:webHidden/>
          </w:rPr>
          <w:tab/>
        </w:r>
        <w:r w:rsidR="00BE1718">
          <w:rPr>
            <w:noProof/>
            <w:webHidden/>
          </w:rPr>
          <w:fldChar w:fldCharType="begin"/>
        </w:r>
        <w:r w:rsidR="00BE1718">
          <w:rPr>
            <w:noProof/>
            <w:webHidden/>
          </w:rPr>
          <w:instrText xml:space="preserve"> PAGEREF _Toc400996714 \h </w:instrText>
        </w:r>
        <w:r w:rsidR="00BE1718">
          <w:rPr>
            <w:noProof/>
            <w:webHidden/>
          </w:rPr>
        </w:r>
        <w:r w:rsidR="00BE1718">
          <w:rPr>
            <w:noProof/>
            <w:webHidden/>
          </w:rPr>
          <w:fldChar w:fldCharType="separate"/>
        </w:r>
        <w:r w:rsidR="00481309">
          <w:rPr>
            <w:noProof/>
            <w:webHidden/>
          </w:rPr>
          <w:t>243</w:t>
        </w:r>
        <w:r w:rsidR="00BE1718">
          <w:rPr>
            <w:noProof/>
            <w:webHidden/>
          </w:rPr>
          <w:fldChar w:fldCharType="end"/>
        </w:r>
      </w:hyperlink>
    </w:p>
    <w:p w:rsidR="00BE1718" w:rsidRDefault="0091004D">
      <w:pPr>
        <w:pStyle w:val="TOC3"/>
        <w:tabs>
          <w:tab w:val="right" w:leader="dot" w:pos="8486"/>
        </w:tabs>
        <w:rPr>
          <w:rFonts w:eastAsiaTheme="minorEastAsia" w:cstheme="minorBidi"/>
          <w:noProof/>
          <w:sz w:val="22"/>
          <w:szCs w:val="22"/>
          <w:lang w:bidi="ar-SA"/>
        </w:rPr>
      </w:pPr>
      <w:hyperlink w:anchor="_Toc400996715" w:history="1">
        <w:r w:rsidR="00BE1718" w:rsidRPr="002569F2">
          <w:rPr>
            <w:rStyle w:val="Hyperlink"/>
            <w:noProof/>
          </w:rPr>
          <w:t>mCGL-AI Sequencing Primers and DNA Sequence</w:t>
        </w:r>
        <w:r w:rsidR="00BE1718">
          <w:rPr>
            <w:noProof/>
            <w:webHidden/>
          </w:rPr>
          <w:tab/>
        </w:r>
        <w:r w:rsidR="00BE1718">
          <w:rPr>
            <w:noProof/>
            <w:webHidden/>
          </w:rPr>
          <w:fldChar w:fldCharType="begin"/>
        </w:r>
        <w:r w:rsidR="00BE1718">
          <w:rPr>
            <w:noProof/>
            <w:webHidden/>
          </w:rPr>
          <w:instrText xml:space="preserve"> PAGEREF _Toc400996715 \h </w:instrText>
        </w:r>
        <w:r w:rsidR="00BE1718">
          <w:rPr>
            <w:noProof/>
            <w:webHidden/>
          </w:rPr>
        </w:r>
        <w:r w:rsidR="00BE1718">
          <w:rPr>
            <w:noProof/>
            <w:webHidden/>
          </w:rPr>
          <w:fldChar w:fldCharType="separate"/>
        </w:r>
        <w:r w:rsidR="00481309">
          <w:rPr>
            <w:noProof/>
            <w:webHidden/>
          </w:rPr>
          <w:t>244</w:t>
        </w:r>
        <w:r w:rsidR="00BE1718">
          <w:rPr>
            <w:noProof/>
            <w:webHidden/>
          </w:rPr>
          <w:fldChar w:fldCharType="end"/>
        </w:r>
      </w:hyperlink>
    </w:p>
    <w:p w:rsidR="00BE1718" w:rsidRDefault="0091004D">
      <w:pPr>
        <w:pStyle w:val="TOC3"/>
        <w:tabs>
          <w:tab w:val="right" w:leader="dot" w:pos="8486"/>
        </w:tabs>
        <w:rPr>
          <w:rFonts w:eastAsiaTheme="minorEastAsia" w:cstheme="minorBidi"/>
          <w:noProof/>
          <w:sz w:val="22"/>
          <w:szCs w:val="22"/>
          <w:lang w:bidi="ar-SA"/>
        </w:rPr>
      </w:pPr>
      <w:hyperlink w:anchor="_Toc400996716" w:history="1">
        <w:r w:rsidR="00BE1718" w:rsidRPr="002569F2">
          <w:rPr>
            <w:rStyle w:val="Hyperlink"/>
            <w:noProof/>
          </w:rPr>
          <w:t>mCGL-AV Sequencing Primers and DNA Sequence</w:t>
        </w:r>
        <w:r w:rsidR="00BE1718">
          <w:rPr>
            <w:noProof/>
            <w:webHidden/>
          </w:rPr>
          <w:tab/>
        </w:r>
        <w:r w:rsidR="00BE1718">
          <w:rPr>
            <w:noProof/>
            <w:webHidden/>
          </w:rPr>
          <w:fldChar w:fldCharType="begin"/>
        </w:r>
        <w:r w:rsidR="00BE1718">
          <w:rPr>
            <w:noProof/>
            <w:webHidden/>
          </w:rPr>
          <w:instrText xml:space="preserve"> PAGEREF _Toc400996716 \h </w:instrText>
        </w:r>
        <w:r w:rsidR="00BE1718">
          <w:rPr>
            <w:noProof/>
            <w:webHidden/>
          </w:rPr>
        </w:r>
        <w:r w:rsidR="00BE1718">
          <w:rPr>
            <w:noProof/>
            <w:webHidden/>
          </w:rPr>
          <w:fldChar w:fldCharType="separate"/>
        </w:r>
        <w:r w:rsidR="00481309">
          <w:rPr>
            <w:noProof/>
            <w:webHidden/>
          </w:rPr>
          <w:t>245</w:t>
        </w:r>
        <w:r w:rsidR="00BE1718">
          <w:rPr>
            <w:noProof/>
            <w:webHidden/>
          </w:rPr>
          <w:fldChar w:fldCharType="end"/>
        </w:r>
      </w:hyperlink>
    </w:p>
    <w:p w:rsidR="00BE1718" w:rsidRDefault="0091004D">
      <w:pPr>
        <w:pStyle w:val="TOC3"/>
        <w:tabs>
          <w:tab w:val="right" w:leader="dot" w:pos="8486"/>
        </w:tabs>
        <w:rPr>
          <w:rFonts w:eastAsiaTheme="minorEastAsia" w:cstheme="minorBidi"/>
          <w:noProof/>
          <w:sz w:val="22"/>
          <w:szCs w:val="22"/>
          <w:lang w:bidi="ar-SA"/>
        </w:rPr>
      </w:pPr>
      <w:hyperlink w:anchor="_Toc400996717" w:history="1">
        <w:r w:rsidR="00BE1718" w:rsidRPr="002569F2">
          <w:rPr>
            <w:rStyle w:val="Hyperlink"/>
            <w:noProof/>
          </w:rPr>
          <w:t>mCGL-AV Amino Acid Sequence (Pre-cleavage)</w:t>
        </w:r>
        <w:r w:rsidR="00BE1718">
          <w:rPr>
            <w:noProof/>
            <w:webHidden/>
          </w:rPr>
          <w:tab/>
        </w:r>
        <w:r w:rsidR="00BE1718">
          <w:rPr>
            <w:noProof/>
            <w:webHidden/>
          </w:rPr>
          <w:fldChar w:fldCharType="begin"/>
        </w:r>
        <w:r w:rsidR="00BE1718">
          <w:rPr>
            <w:noProof/>
            <w:webHidden/>
          </w:rPr>
          <w:instrText xml:space="preserve"> PAGEREF _Toc400996717 \h </w:instrText>
        </w:r>
        <w:r w:rsidR="00BE1718">
          <w:rPr>
            <w:noProof/>
            <w:webHidden/>
          </w:rPr>
        </w:r>
        <w:r w:rsidR="00BE1718">
          <w:rPr>
            <w:noProof/>
            <w:webHidden/>
          </w:rPr>
          <w:fldChar w:fldCharType="separate"/>
        </w:r>
        <w:r w:rsidR="00481309">
          <w:rPr>
            <w:noProof/>
            <w:webHidden/>
          </w:rPr>
          <w:t>246</w:t>
        </w:r>
        <w:r w:rsidR="00BE1718">
          <w:rPr>
            <w:noProof/>
            <w:webHidden/>
          </w:rPr>
          <w:fldChar w:fldCharType="end"/>
        </w:r>
      </w:hyperlink>
    </w:p>
    <w:p w:rsidR="00BE1718" w:rsidRDefault="0091004D">
      <w:pPr>
        <w:pStyle w:val="TOC3"/>
        <w:tabs>
          <w:tab w:val="right" w:leader="dot" w:pos="8486"/>
        </w:tabs>
        <w:rPr>
          <w:rFonts w:eastAsiaTheme="minorEastAsia" w:cstheme="minorBidi"/>
          <w:noProof/>
          <w:sz w:val="22"/>
          <w:szCs w:val="22"/>
          <w:lang w:bidi="ar-SA"/>
        </w:rPr>
      </w:pPr>
      <w:hyperlink w:anchor="_Toc400996718" w:history="1">
        <w:r w:rsidR="00BE1718" w:rsidRPr="002569F2">
          <w:rPr>
            <w:rStyle w:val="Hyperlink"/>
            <w:noProof/>
          </w:rPr>
          <w:t>mCGL-AI Amino Acid Sequence (Pre-cleavage)</w:t>
        </w:r>
        <w:r w:rsidR="00BE1718">
          <w:rPr>
            <w:noProof/>
            <w:webHidden/>
          </w:rPr>
          <w:tab/>
        </w:r>
        <w:r w:rsidR="00BE1718">
          <w:rPr>
            <w:noProof/>
            <w:webHidden/>
          </w:rPr>
          <w:fldChar w:fldCharType="begin"/>
        </w:r>
        <w:r w:rsidR="00BE1718">
          <w:rPr>
            <w:noProof/>
            <w:webHidden/>
          </w:rPr>
          <w:instrText xml:space="preserve"> PAGEREF _Toc400996718 \h </w:instrText>
        </w:r>
        <w:r w:rsidR="00BE1718">
          <w:rPr>
            <w:noProof/>
            <w:webHidden/>
          </w:rPr>
        </w:r>
        <w:r w:rsidR="00BE1718">
          <w:rPr>
            <w:noProof/>
            <w:webHidden/>
          </w:rPr>
          <w:fldChar w:fldCharType="separate"/>
        </w:r>
        <w:r w:rsidR="00481309">
          <w:rPr>
            <w:noProof/>
            <w:webHidden/>
          </w:rPr>
          <w:t>246</w:t>
        </w:r>
        <w:r w:rsidR="00BE1718">
          <w:rPr>
            <w:noProof/>
            <w:webHidden/>
          </w:rPr>
          <w:fldChar w:fldCharType="end"/>
        </w:r>
      </w:hyperlink>
    </w:p>
    <w:p w:rsidR="00BE1718" w:rsidRDefault="0091004D">
      <w:pPr>
        <w:pStyle w:val="TOC3"/>
        <w:tabs>
          <w:tab w:val="right" w:leader="dot" w:pos="8486"/>
        </w:tabs>
        <w:rPr>
          <w:rFonts w:eastAsiaTheme="minorEastAsia" w:cstheme="minorBidi"/>
          <w:noProof/>
          <w:sz w:val="22"/>
          <w:szCs w:val="22"/>
          <w:lang w:bidi="ar-SA"/>
        </w:rPr>
      </w:pPr>
      <w:hyperlink w:anchor="_Toc400996719" w:history="1">
        <w:r w:rsidR="00BE1718" w:rsidRPr="002569F2">
          <w:rPr>
            <w:rStyle w:val="Hyperlink"/>
            <w:noProof/>
          </w:rPr>
          <w:t>mCGL-AV Amino Acid Sequence (Post-cleavage)</w:t>
        </w:r>
        <w:r w:rsidR="00BE1718">
          <w:rPr>
            <w:noProof/>
            <w:webHidden/>
          </w:rPr>
          <w:tab/>
        </w:r>
        <w:r w:rsidR="00BE1718">
          <w:rPr>
            <w:noProof/>
            <w:webHidden/>
          </w:rPr>
          <w:fldChar w:fldCharType="begin"/>
        </w:r>
        <w:r w:rsidR="00BE1718">
          <w:rPr>
            <w:noProof/>
            <w:webHidden/>
          </w:rPr>
          <w:instrText xml:space="preserve"> PAGEREF _Toc400996719 \h </w:instrText>
        </w:r>
        <w:r w:rsidR="00BE1718">
          <w:rPr>
            <w:noProof/>
            <w:webHidden/>
          </w:rPr>
        </w:r>
        <w:r w:rsidR="00BE1718">
          <w:rPr>
            <w:noProof/>
            <w:webHidden/>
          </w:rPr>
          <w:fldChar w:fldCharType="separate"/>
        </w:r>
        <w:r w:rsidR="00481309">
          <w:rPr>
            <w:noProof/>
            <w:webHidden/>
          </w:rPr>
          <w:t>247</w:t>
        </w:r>
        <w:r w:rsidR="00BE1718">
          <w:rPr>
            <w:noProof/>
            <w:webHidden/>
          </w:rPr>
          <w:fldChar w:fldCharType="end"/>
        </w:r>
      </w:hyperlink>
    </w:p>
    <w:p w:rsidR="00BE1718" w:rsidRDefault="0091004D">
      <w:pPr>
        <w:pStyle w:val="TOC3"/>
        <w:tabs>
          <w:tab w:val="right" w:leader="dot" w:pos="8486"/>
        </w:tabs>
        <w:rPr>
          <w:rFonts w:eastAsiaTheme="minorEastAsia" w:cstheme="minorBidi"/>
          <w:noProof/>
          <w:sz w:val="22"/>
          <w:szCs w:val="22"/>
          <w:lang w:bidi="ar-SA"/>
        </w:rPr>
      </w:pPr>
      <w:hyperlink w:anchor="_Toc400996720" w:history="1">
        <w:r w:rsidR="00BE1718" w:rsidRPr="002569F2">
          <w:rPr>
            <w:rStyle w:val="Hyperlink"/>
            <w:noProof/>
          </w:rPr>
          <w:t>mCGL-AI Amino Acid Sequence (Post-cleavage)</w:t>
        </w:r>
        <w:r w:rsidR="00BE1718">
          <w:rPr>
            <w:noProof/>
            <w:webHidden/>
          </w:rPr>
          <w:tab/>
        </w:r>
        <w:r w:rsidR="00BE1718">
          <w:rPr>
            <w:noProof/>
            <w:webHidden/>
          </w:rPr>
          <w:fldChar w:fldCharType="begin"/>
        </w:r>
        <w:r w:rsidR="00BE1718">
          <w:rPr>
            <w:noProof/>
            <w:webHidden/>
          </w:rPr>
          <w:instrText xml:space="preserve"> PAGEREF _Toc400996720 \h </w:instrText>
        </w:r>
        <w:r w:rsidR="00BE1718">
          <w:rPr>
            <w:noProof/>
            <w:webHidden/>
          </w:rPr>
        </w:r>
        <w:r w:rsidR="00BE1718">
          <w:rPr>
            <w:noProof/>
            <w:webHidden/>
          </w:rPr>
          <w:fldChar w:fldCharType="separate"/>
        </w:r>
        <w:r w:rsidR="00481309">
          <w:rPr>
            <w:noProof/>
            <w:webHidden/>
          </w:rPr>
          <w:t>247</w:t>
        </w:r>
        <w:r w:rsidR="00BE1718">
          <w:rPr>
            <w:noProof/>
            <w:webHidden/>
          </w:rPr>
          <w:fldChar w:fldCharType="end"/>
        </w:r>
      </w:hyperlink>
    </w:p>
    <w:p w:rsidR="00BE1718" w:rsidRDefault="0091004D">
      <w:pPr>
        <w:pStyle w:val="TOC3"/>
        <w:tabs>
          <w:tab w:val="right" w:leader="dot" w:pos="8486"/>
        </w:tabs>
        <w:rPr>
          <w:rFonts w:eastAsiaTheme="minorEastAsia" w:cstheme="minorBidi"/>
          <w:noProof/>
          <w:sz w:val="22"/>
          <w:szCs w:val="22"/>
          <w:lang w:bidi="ar-SA"/>
        </w:rPr>
      </w:pPr>
      <w:hyperlink w:anchor="_Toc400996721" w:history="1">
        <w:r w:rsidR="00BE1718" w:rsidRPr="002569F2">
          <w:rPr>
            <w:rStyle w:val="Hyperlink"/>
            <w:noProof/>
          </w:rPr>
          <w:t>mCGL-AV NCBI BLAST Results</w:t>
        </w:r>
        <w:r w:rsidR="00BE1718">
          <w:rPr>
            <w:noProof/>
            <w:webHidden/>
          </w:rPr>
          <w:tab/>
        </w:r>
        <w:r w:rsidR="00BE1718">
          <w:rPr>
            <w:noProof/>
            <w:webHidden/>
          </w:rPr>
          <w:fldChar w:fldCharType="begin"/>
        </w:r>
        <w:r w:rsidR="00BE1718">
          <w:rPr>
            <w:noProof/>
            <w:webHidden/>
          </w:rPr>
          <w:instrText xml:space="preserve"> PAGEREF _Toc400996721 \h </w:instrText>
        </w:r>
        <w:r w:rsidR="00BE1718">
          <w:rPr>
            <w:noProof/>
            <w:webHidden/>
          </w:rPr>
        </w:r>
        <w:r w:rsidR="00BE1718">
          <w:rPr>
            <w:noProof/>
            <w:webHidden/>
          </w:rPr>
          <w:fldChar w:fldCharType="separate"/>
        </w:r>
        <w:r w:rsidR="00481309">
          <w:rPr>
            <w:noProof/>
            <w:webHidden/>
          </w:rPr>
          <w:t>248</w:t>
        </w:r>
        <w:r w:rsidR="00BE1718">
          <w:rPr>
            <w:noProof/>
            <w:webHidden/>
          </w:rPr>
          <w:fldChar w:fldCharType="end"/>
        </w:r>
      </w:hyperlink>
    </w:p>
    <w:p w:rsidR="00BE1718" w:rsidRDefault="0091004D">
      <w:pPr>
        <w:pStyle w:val="TOC3"/>
        <w:tabs>
          <w:tab w:val="right" w:leader="dot" w:pos="8486"/>
        </w:tabs>
        <w:rPr>
          <w:rFonts w:eastAsiaTheme="minorEastAsia" w:cstheme="minorBidi"/>
          <w:noProof/>
          <w:sz w:val="22"/>
          <w:szCs w:val="22"/>
          <w:lang w:bidi="ar-SA"/>
        </w:rPr>
      </w:pPr>
      <w:hyperlink w:anchor="_Toc400996722" w:history="1">
        <w:r w:rsidR="00BE1718" w:rsidRPr="002569F2">
          <w:rPr>
            <w:rStyle w:val="Hyperlink"/>
            <w:noProof/>
          </w:rPr>
          <w:t>mCGL-AI NCBI BLAST Results</w:t>
        </w:r>
        <w:r w:rsidR="00BE1718">
          <w:rPr>
            <w:noProof/>
            <w:webHidden/>
          </w:rPr>
          <w:tab/>
        </w:r>
        <w:r w:rsidR="00BE1718">
          <w:rPr>
            <w:noProof/>
            <w:webHidden/>
          </w:rPr>
          <w:fldChar w:fldCharType="begin"/>
        </w:r>
        <w:r w:rsidR="00BE1718">
          <w:rPr>
            <w:noProof/>
            <w:webHidden/>
          </w:rPr>
          <w:instrText xml:space="preserve"> PAGEREF _Toc400996722 \h </w:instrText>
        </w:r>
        <w:r w:rsidR="00BE1718">
          <w:rPr>
            <w:noProof/>
            <w:webHidden/>
          </w:rPr>
        </w:r>
        <w:r w:rsidR="00BE1718">
          <w:rPr>
            <w:noProof/>
            <w:webHidden/>
          </w:rPr>
          <w:fldChar w:fldCharType="separate"/>
        </w:r>
        <w:r w:rsidR="00481309">
          <w:rPr>
            <w:noProof/>
            <w:webHidden/>
          </w:rPr>
          <w:t>248</w:t>
        </w:r>
        <w:r w:rsidR="00BE1718">
          <w:rPr>
            <w:noProof/>
            <w:webHidden/>
          </w:rPr>
          <w:fldChar w:fldCharType="end"/>
        </w:r>
      </w:hyperlink>
    </w:p>
    <w:p w:rsidR="001218DB" w:rsidRDefault="00F7122D" w:rsidP="0058381D">
      <w:pPr>
        <w:pStyle w:val="Heading1"/>
      </w:pPr>
      <w:r>
        <w:fldChar w:fldCharType="end"/>
      </w:r>
    </w:p>
    <w:p w:rsidR="001218DB" w:rsidRDefault="001218DB">
      <w:pPr>
        <w:spacing w:line="240" w:lineRule="auto"/>
        <w:rPr>
          <w:rFonts w:asciiTheme="majorHAnsi" w:hAnsiTheme="majorHAnsi"/>
          <w:b/>
          <w:bCs/>
          <w:sz w:val="28"/>
          <w:szCs w:val="32"/>
        </w:rPr>
      </w:pPr>
      <w:r>
        <w:br w:type="page"/>
      </w:r>
    </w:p>
    <w:p w:rsidR="00775701" w:rsidRDefault="00C92079" w:rsidP="0058381D">
      <w:pPr>
        <w:pStyle w:val="Heading1"/>
      </w:pPr>
      <w:r>
        <w:lastRenderedPageBreak/>
        <w:t xml:space="preserve"> </w:t>
      </w:r>
      <w:bookmarkStart w:id="3" w:name="_Toc310579465"/>
      <w:bookmarkStart w:id="4" w:name="_Toc400996562"/>
      <w:r w:rsidR="00DA1971">
        <w:t>List of Tables</w:t>
      </w:r>
      <w:bookmarkEnd w:id="3"/>
      <w:bookmarkEnd w:id="4"/>
    </w:p>
    <w:p w:rsidR="00BE1718" w:rsidRDefault="00F7122D">
      <w:pPr>
        <w:pStyle w:val="TableofFigures"/>
        <w:tabs>
          <w:tab w:val="right" w:leader="dot" w:pos="8486"/>
        </w:tabs>
        <w:rPr>
          <w:rFonts w:eastAsiaTheme="minorEastAsia" w:cstheme="minorBidi"/>
          <w:noProof/>
          <w:sz w:val="22"/>
          <w:szCs w:val="22"/>
          <w:lang w:bidi="ar-SA"/>
        </w:rPr>
      </w:pPr>
      <w:r>
        <w:fldChar w:fldCharType="begin"/>
      </w:r>
      <w:r w:rsidR="00CC7E26">
        <w:instrText xml:space="preserve"> TOC \h \z \c "Table" </w:instrText>
      </w:r>
      <w:r>
        <w:fldChar w:fldCharType="separate"/>
      </w:r>
      <w:hyperlink w:anchor="_Toc400996723" w:history="1">
        <w:r w:rsidR="00BE1718" w:rsidRPr="00AF2A54">
          <w:rPr>
            <w:rStyle w:val="Hyperlink"/>
            <w:noProof/>
          </w:rPr>
          <w:t xml:space="preserve">Table 1.  Features of an ideal enzyme prodrug combination summarized from Greco and Dachs </w:t>
        </w:r>
        <w:r w:rsidR="00BE1718" w:rsidRPr="00AF2A54">
          <w:rPr>
            <w:rStyle w:val="Hyperlink"/>
            <w:rFonts w:ascii="Times New Roman" w:hAnsi="Times New Roman"/>
            <w:noProof/>
          </w:rPr>
          <w:t>[17]</w:t>
        </w:r>
        <w:r w:rsidR="00BE1718">
          <w:rPr>
            <w:noProof/>
            <w:webHidden/>
          </w:rPr>
          <w:tab/>
        </w:r>
        <w:r w:rsidR="00BE1718">
          <w:rPr>
            <w:noProof/>
            <w:webHidden/>
          </w:rPr>
          <w:fldChar w:fldCharType="begin"/>
        </w:r>
        <w:r w:rsidR="00BE1718">
          <w:rPr>
            <w:noProof/>
            <w:webHidden/>
          </w:rPr>
          <w:instrText xml:space="preserve"> PAGEREF _Toc400996723 \h </w:instrText>
        </w:r>
        <w:r w:rsidR="00BE1718">
          <w:rPr>
            <w:noProof/>
            <w:webHidden/>
          </w:rPr>
        </w:r>
        <w:r w:rsidR="00BE1718">
          <w:rPr>
            <w:noProof/>
            <w:webHidden/>
          </w:rPr>
          <w:fldChar w:fldCharType="separate"/>
        </w:r>
        <w:r w:rsidR="00481309">
          <w:rPr>
            <w:noProof/>
            <w:webHidden/>
          </w:rPr>
          <w:t>3</w:t>
        </w:r>
        <w:r w:rsidR="00BE1718">
          <w:rPr>
            <w:noProof/>
            <w:webHidden/>
          </w:rPr>
          <w:fldChar w:fldCharType="end"/>
        </w:r>
      </w:hyperlink>
    </w:p>
    <w:p w:rsidR="00BE1718" w:rsidRDefault="0091004D">
      <w:pPr>
        <w:pStyle w:val="TableofFigures"/>
        <w:tabs>
          <w:tab w:val="right" w:leader="dot" w:pos="8486"/>
        </w:tabs>
        <w:rPr>
          <w:rFonts w:eastAsiaTheme="minorEastAsia" w:cstheme="minorBidi"/>
          <w:noProof/>
          <w:sz w:val="22"/>
          <w:szCs w:val="22"/>
          <w:lang w:bidi="ar-SA"/>
        </w:rPr>
      </w:pPr>
      <w:hyperlink w:anchor="_Toc400996724" w:history="1">
        <w:r w:rsidR="00BE1718" w:rsidRPr="00AF2A54">
          <w:rPr>
            <w:rStyle w:val="Hyperlink"/>
            <w:noProof/>
          </w:rPr>
          <w:t>Table 2.  Enzyme prodrug systems targeted to phosphatidylserine.</w:t>
        </w:r>
        <w:r w:rsidR="00BE1718">
          <w:rPr>
            <w:noProof/>
            <w:webHidden/>
          </w:rPr>
          <w:tab/>
        </w:r>
        <w:r w:rsidR="00BE1718">
          <w:rPr>
            <w:noProof/>
            <w:webHidden/>
          </w:rPr>
          <w:fldChar w:fldCharType="begin"/>
        </w:r>
        <w:r w:rsidR="00BE1718">
          <w:rPr>
            <w:noProof/>
            <w:webHidden/>
          </w:rPr>
          <w:instrText xml:space="preserve"> PAGEREF _Toc400996724 \h </w:instrText>
        </w:r>
        <w:r w:rsidR="00BE1718">
          <w:rPr>
            <w:noProof/>
            <w:webHidden/>
          </w:rPr>
        </w:r>
        <w:r w:rsidR="00BE1718">
          <w:rPr>
            <w:noProof/>
            <w:webHidden/>
          </w:rPr>
          <w:fldChar w:fldCharType="separate"/>
        </w:r>
        <w:r w:rsidR="00481309">
          <w:rPr>
            <w:noProof/>
            <w:webHidden/>
          </w:rPr>
          <w:t>6</w:t>
        </w:r>
        <w:r w:rsidR="00BE1718">
          <w:rPr>
            <w:noProof/>
            <w:webHidden/>
          </w:rPr>
          <w:fldChar w:fldCharType="end"/>
        </w:r>
      </w:hyperlink>
    </w:p>
    <w:p w:rsidR="00BE1718" w:rsidRDefault="0091004D">
      <w:pPr>
        <w:pStyle w:val="TableofFigures"/>
        <w:tabs>
          <w:tab w:val="right" w:leader="dot" w:pos="8486"/>
        </w:tabs>
        <w:rPr>
          <w:rFonts w:eastAsiaTheme="minorEastAsia" w:cstheme="minorBidi"/>
          <w:noProof/>
          <w:sz w:val="22"/>
          <w:szCs w:val="22"/>
          <w:lang w:bidi="ar-SA"/>
        </w:rPr>
      </w:pPr>
      <w:hyperlink w:anchor="_Toc400996725" w:history="1">
        <w:r w:rsidR="00BE1718" w:rsidRPr="00AF2A54">
          <w:rPr>
            <w:rStyle w:val="Hyperlink"/>
            <w:noProof/>
          </w:rPr>
          <w:t>Table 3.  Size-relationship to immunogenicity of foreign proteins adapted from [164]</w:t>
        </w:r>
        <w:r w:rsidR="00BE1718">
          <w:rPr>
            <w:noProof/>
            <w:webHidden/>
          </w:rPr>
          <w:tab/>
        </w:r>
        <w:r w:rsidR="00BE1718">
          <w:rPr>
            <w:noProof/>
            <w:webHidden/>
          </w:rPr>
          <w:fldChar w:fldCharType="begin"/>
        </w:r>
        <w:r w:rsidR="00BE1718">
          <w:rPr>
            <w:noProof/>
            <w:webHidden/>
          </w:rPr>
          <w:instrText xml:space="preserve"> PAGEREF _Toc400996725 \h </w:instrText>
        </w:r>
        <w:r w:rsidR="00BE1718">
          <w:rPr>
            <w:noProof/>
            <w:webHidden/>
          </w:rPr>
        </w:r>
        <w:r w:rsidR="00BE1718">
          <w:rPr>
            <w:noProof/>
            <w:webHidden/>
          </w:rPr>
          <w:fldChar w:fldCharType="separate"/>
        </w:r>
        <w:r w:rsidR="00481309">
          <w:rPr>
            <w:noProof/>
            <w:webHidden/>
          </w:rPr>
          <w:t>19</w:t>
        </w:r>
        <w:r w:rsidR="00BE1718">
          <w:rPr>
            <w:noProof/>
            <w:webHidden/>
          </w:rPr>
          <w:fldChar w:fldCharType="end"/>
        </w:r>
      </w:hyperlink>
    </w:p>
    <w:p w:rsidR="00BE1718" w:rsidRDefault="0091004D">
      <w:pPr>
        <w:pStyle w:val="TableofFigures"/>
        <w:tabs>
          <w:tab w:val="right" w:leader="dot" w:pos="8486"/>
        </w:tabs>
        <w:rPr>
          <w:rFonts w:eastAsiaTheme="minorEastAsia" w:cstheme="minorBidi"/>
          <w:noProof/>
          <w:sz w:val="22"/>
          <w:szCs w:val="22"/>
          <w:lang w:bidi="ar-SA"/>
        </w:rPr>
      </w:pPr>
      <w:hyperlink w:anchor="_Toc400996726" w:history="1">
        <w:r w:rsidR="00BE1718" w:rsidRPr="00AF2A54">
          <w:rPr>
            <w:rStyle w:val="Hyperlink"/>
            <w:noProof/>
          </w:rPr>
          <w:t>Table 4.  Fusion protein molecular weights</w:t>
        </w:r>
        <w:r w:rsidR="00BE1718">
          <w:rPr>
            <w:noProof/>
            <w:webHidden/>
          </w:rPr>
          <w:tab/>
        </w:r>
        <w:r w:rsidR="00BE1718">
          <w:rPr>
            <w:noProof/>
            <w:webHidden/>
          </w:rPr>
          <w:fldChar w:fldCharType="begin"/>
        </w:r>
        <w:r w:rsidR="00BE1718">
          <w:rPr>
            <w:noProof/>
            <w:webHidden/>
          </w:rPr>
          <w:instrText xml:space="preserve"> PAGEREF _Toc400996726 \h </w:instrText>
        </w:r>
        <w:r w:rsidR="00BE1718">
          <w:rPr>
            <w:noProof/>
            <w:webHidden/>
          </w:rPr>
        </w:r>
        <w:r w:rsidR="00BE1718">
          <w:rPr>
            <w:noProof/>
            <w:webHidden/>
          </w:rPr>
          <w:fldChar w:fldCharType="separate"/>
        </w:r>
        <w:r w:rsidR="00481309">
          <w:rPr>
            <w:noProof/>
            <w:webHidden/>
          </w:rPr>
          <w:t>20</w:t>
        </w:r>
        <w:r w:rsidR="00BE1718">
          <w:rPr>
            <w:noProof/>
            <w:webHidden/>
          </w:rPr>
          <w:fldChar w:fldCharType="end"/>
        </w:r>
      </w:hyperlink>
    </w:p>
    <w:p w:rsidR="00BE1718" w:rsidRDefault="0091004D">
      <w:pPr>
        <w:pStyle w:val="TableofFigures"/>
        <w:tabs>
          <w:tab w:val="right" w:leader="dot" w:pos="8486"/>
        </w:tabs>
        <w:rPr>
          <w:rFonts w:eastAsiaTheme="minorEastAsia" w:cstheme="minorBidi"/>
          <w:noProof/>
          <w:sz w:val="22"/>
          <w:szCs w:val="22"/>
          <w:lang w:bidi="ar-SA"/>
        </w:rPr>
      </w:pPr>
      <w:hyperlink w:anchor="_Toc400996727" w:history="1">
        <w:r w:rsidR="00BE1718" w:rsidRPr="00AF2A54">
          <w:rPr>
            <w:rStyle w:val="Hyperlink"/>
            <w:noProof/>
          </w:rPr>
          <w:t>Table 5.  CGL Mutation Summary for Methioninase Activity</w:t>
        </w:r>
        <w:r w:rsidR="00BE1718">
          <w:rPr>
            <w:noProof/>
            <w:webHidden/>
          </w:rPr>
          <w:tab/>
        </w:r>
        <w:r w:rsidR="00BE1718">
          <w:rPr>
            <w:noProof/>
            <w:webHidden/>
          </w:rPr>
          <w:fldChar w:fldCharType="begin"/>
        </w:r>
        <w:r w:rsidR="00BE1718">
          <w:rPr>
            <w:noProof/>
            <w:webHidden/>
          </w:rPr>
          <w:instrText xml:space="preserve"> PAGEREF _Toc400996727 \h </w:instrText>
        </w:r>
        <w:r w:rsidR="00BE1718">
          <w:rPr>
            <w:noProof/>
            <w:webHidden/>
          </w:rPr>
        </w:r>
        <w:r w:rsidR="00BE1718">
          <w:rPr>
            <w:noProof/>
            <w:webHidden/>
          </w:rPr>
          <w:fldChar w:fldCharType="separate"/>
        </w:r>
        <w:r w:rsidR="00481309">
          <w:rPr>
            <w:noProof/>
            <w:webHidden/>
          </w:rPr>
          <w:t>36</w:t>
        </w:r>
        <w:r w:rsidR="00BE1718">
          <w:rPr>
            <w:noProof/>
            <w:webHidden/>
          </w:rPr>
          <w:fldChar w:fldCharType="end"/>
        </w:r>
      </w:hyperlink>
    </w:p>
    <w:p w:rsidR="00BE1718" w:rsidRDefault="0091004D">
      <w:pPr>
        <w:pStyle w:val="TableofFigures"/>
        <w:tabs>
          <w:tab w:val="right" w:leader="dot" w:pos="8486"/>
        </w:tabs>
        <w:rPr>
          <w:rFonts w:eastAsiaTheme="minorEastAsia" w:cstheme="minorBidi"/>
          <w:noProof/>
          <w:sz w:val="22"/>
          <w:szCs w:val="22"/>
          <w:lang w:bidi="ar-SA"/>
        </w:rPr>
      </w:pPr>
      <w:hyperlink w:anchor="_Toc400996728" w:history="1">
        <w:r w:rsidR="00BE1718" w:rsidRPr="00AF2A54">
          <w:rPr>
            <w:rStyle w:val="Hyperlink"/>
            <w:noProof/>
          </w:rPr>
          <w:t>Table 6.  Immunohistochemistry antibody staining details</w:t>
        </w:r>
        <w:r w:rsidR="00BE1718">
          <w:rPr>
            <w:noProof/>
            <w:webHidden/>
          </w:rPr>
          <w:tab/>
        </w:r>
        <w:r w:rsidR="00BE1718">
          <w:rPr>
            <w:noProof/>
            <w:webHidden/>
          </w:rPr>
          <w:fldChar w:fldCharType="begin"/>
        </w:r>
        <w:r w:rsidR="00BE1718">
          <w:rPr>
            <w:noProof/>
            <w:webHidden/>
          </w:rPr>
          <w:instrText xml:space="preserve"> PAGEREF _Toc400996728 \h </w:instrText>
        </w:r>
        <w:r w:rsidR="00BE1718">
          <w:rPr>
            <w:noProof/>
            <w:webHidden/>
          </w:rPr>
        </w:r>
        <w:r w:rsidR="00BE1718">
          <w:rPr>
            <w:noProof/>
            <w:webHidden/>
          </w:rPr>
          <w:fldChar w:fldCharType="separate"/>
        </w:r>
        <w:r w:rsidR="00481309">
          <w:rPr>
            <w:noProof/>
            <w:webHidden/>
          </w:rPr>
          <w:t>50</w:t>
        </w:r>
        <w:r w:rsidR="00BE1718">
          <w:rPr>
            <w:noProof/>
            <w:webHidden/>
          </w:rPr>
          <w:fldChar w:fldCharType="end"/>
        </w:r>
      </w:hyperlink>
    </w:p>
    <w:p w:rsidR="00BE1718" w:rsidRDefault="0091004D">
      <w:pPr>
        <w:pStyle w:val="TableofFigures"/>
        <w:tabs>
          <w:tab w:val="right" w:leader="dot" w:pos="8486"/>
        </w:tabs>
        <w:rPr>
          <w:rFonts w:eastAsiaTheme="minorEastAsia" w:cstheme="minorBidi"/>
          <w:noProof/>
          <w:sz w:val="22"/>
          <w:szCs w:val="22"/>
          <w:lang w:bidi="ar-SA"/>
        </w:rPr>
      </w:pPr>
      <w:hyperlink w:anchor="_Toc400996729" w:history="1">
        <w:r w:rsidR="00BE1718" w:rsidRPr="00AF2A54">
          <w:rPr>
            <w:rStyle w:val="Hyperlink"/>
            <w:noProof/>
          </w:rPr>
          <w:t>Table 7.  Dissociation constant of PNP-AV binding to cells.</w:t>
        </w:r>
        <w:r w:rsidR="00BE1718">
          <w:rPr>
            <w:noProof/>
            <w:webHidden/>
          </w:rPr>
          <w:tab/>
        </w:r>
        <w:r w:rsidR="00BE1718">
          <w:rPr>
            <w:noProof/>
            <w:webHidden/>
          </w:rPr>
          <w:fldChar w:fldCharType="begin"/>
        </w:r>
        <w:r w:rsidR="00BE1718">
          <w:rPr>
            <w:noProof/>
            <w:webHidden/>
          </w:rPr>
          <w:instrText xml:space="preserve"> PAGEREF _Toc400996729 \h </w:instrText>
        </w:r>
        <w:r w:rsidR="00BE1718">
          <w:rPr>
            <w:noProof/>
            <w:webHidden/>
          </w:rPr>
        </w:r>
        <w:r w:rsidR="00BE1718">
          <w:rPr>
            <w:noProof/>
            <w:webHidden/>
          </w:rPr>
          <w:fldChar w:fldCharType="separate"/>
        </w:r>
        <w:r w:rsidR="00481309">
          <w:rPr>
            <w:noProof/>
            <w:webHidden/>
          </w:rPr>
          <w:t>62</w:t>
        </w:r>
        <w:r w:rsidR="00BE1718">
          <w:rPr>
            <w:noProof/>
            <w:webHidden/>
          </w:rPr>
          <w:fldChar w:fldCharType="end"/>
        </w:r>
      </w:hyperlink>
    </w:p>
    <w:p w:rsidR="00BE1718" w:rsidRDefault="0091004D">
      <w:pPr>
        <w:pStyle w:val="TableofFigures"/>
        <w:tabs>
          <w:tab w:val="right" w:leader="dot" w:pos="8486"/>
        </w:tabs>
        <w:rPr>
          <w:rFonts w:eastAsiaTheme="minorEastAsia" w:cstheme="minorBidi"/>
          <w:noProof/>
          <w:sz w:val="22"/>
          <w:szCs w:val="22"/>
          <w:lang w:bidi="ar-SA"/>
        </w:rPr>
      </w:pPr>
      <w:hyperlink w:anchor="_Toc400996730" w:history="1">
        <w:r w:rsidR="00BE1718" w:rsidRPr="00AF2A54">
          <w:rPr>
            <w:rStyle w:val="Hyperlink"/>
            <w:noProof/>
          </w:rPr>
          <w:t>Table 8.  Metastases in SCID mice with orthotopic MDA-MB-231 tumors.</w:t>
        </w:r>
        <w:r w:rsidR="00BE1718">
          <w:rPr>
            <w:noProof/>
            <w:webHidden/>
          </w:rPr>
          <w:tab/>
        </w:r>
        <w:r w:rsidR="00BE1718">
          <w:rPr>
            <w:noProof/>
            <w:webHidden/>
          </w:rPr>
          <w:fldChar w:fldCharType="begin"/>
        </w:r>
        <w:r w:rsidR="00BE1718">
          <w:rPr>
            <w:noProof/>
            <w:webHidden/>
          </w:rPr>
          <w:instrText xml:space="preserve"> PAGEREF _Toc400996730 \h </w:instrText>
        </w:r>
        <w:r w:rsidR="00BE1718">
          <w:rPr>
            <w:noProof/>
            <w:webHidden/>
          </w:rPr>
        </w:r>
        <w:r w:rsidR="00BE1718">
          <w:rPr>
            <w:noProof/>
            <w:webHidden/>
          </w:rPr>
          <w:fldChar w:fldCharType="separate"/>
        </w:r>
        <w:r w:rsidR="00481309">
          <w:rPr>
            <w:noProof/>
            <w:webHidden/>
          </w:rPr>
          <w:t>84</w:t>
        </w:r>
        <w:r w:rsidR="00BE1718">
          <w:rPr>
            <w:noProof/>
            <w:webHidden/>
          </w:rPr>
          <w:fldChar w:fldCharType="end"/>
        </w:r>
      </w:hyperlink>
    </w:p>
    <w:p w:rsidR="00BE1718" w:rsidRDefault="0091004D">
      <w:pPr>
        <w:pStyle w:val="TableofFigures"/>
        <w:tabs>
          <w:tab w:val="right" w:leader="dot" w:pos="8486"/>
        </w:tabs>
        <w:rPr>
          <w:rFonts w:eastAsiaTheme="minorEastAsia" w:cstheme="minorBidi"/>
          <w:noProof/>
          <w:sz w:val="22"/>
          <w:szCs w:val="22"/>
          <w:lang w:bidi="ar-SA"/>
        </w:rPr>
      </w:pPr>
      <w:hyperlink w:anchor="_Toc400996731" w:history="1">
        <w:r w:rsidR="00BE1718" w:rsidRPr="00AF2A54">
          <w:rPr>
            <w:rStyle w:val="Hyperlink"/>
            <w:noProof/>
          </w:rPr>
          <w:t>Table 9.  Dissociation constants of mCGL-AI, mCGL-AV, and Met-AV on MDA-MB-231 and HAAE-1 cells</w:t>
        </w:r>
        <w:r w:rsidR="00BE1718">
          <w:rPr>
            <w:noProof/>
            <w:webHidden/>
          </w:rPr>
          <w:tab/>
        </w:r>
        <w:r w:rsidR="00BE1718">
          <w:rPr>
            <w:noProof/>
            <w:webHidden/>
          </w:rPr>
          <w:fldChar w:fldCharType="begin"/>
        </w:r>
        <w:r w:rsidR="00BE1718">
          <w:rPr>
            <w:noProof/>
            <w:webHidden/>
          </w:rPr>
          <w:instrText xml:space="preserve"> PAGEREF _Toc400996731 \h </w:instrText>
        </w:r>
        <w:r w:rsidR="00BE1718">
          <w:rPr>
            <w:noProof/>
            <w:webHidden/>
          </w:rPr>
        </w:r>
        <w:r w:rsidR="00BE1718">
          <w:rPr>
            <w:noProof/>
            <w:webHidden/>
          </w:rPr>
          <w:fldChar w:fldCharType="separate"/>
        </w:r>
        <w:r w:rsidR="00481309">
          <w:rPr>
            <w:noProof/>
            <w:webHidden/>
          </w:rPr>
          <w:t>96</w:t>
        </w:r>
        <w:r w:rsidR="00BE1718">
          <w:rPr>
            <w:noProof/>
            <w:webHidden/>
          </w:rPr>
          <w:fldChar w:fldCharType="end"/>
        </w:r>
      </w:hyperlink>
    </w:p>
    <w:p w:rsidR="00BE1718" w:rsidRDefault="0091004D">
      <w:pPr>
        <w:pStyle w:val="TableofFigures"/>
        <w:tabs>
          <w:tab w:val="right" w:leader="dot" w:pos="8486"/>
        </w:tabs>
        <w:rPr>
          <w:rFonts w:eastAsiaTheme="minorEastAsia" w:cstheme="minorBidi"/>
          <w:noProof/>
          <w:sz w:val="22"/>
          <w:szCs w:val="22"/>
          <w:lang w:bidi="ar-SA"/>
        </w:rPr>
      </w:pPr>
      <w:hyperlink w:anchor="_Toc400996732" w:history="1">
        <w:r w:rsidR="00BE1718" w:rsidRPr="00AF2A54">
          <w:rPr>
            <w:rStyle w:val="Hyperlink"/>
            <w:noProof/>
          </w:rPr>
          <w:t>Table 10.  Fusion protein specific IgG + IgM titers in BALB/cJ mice improved with daily administration of mCGL-AV over Met-AV (10 mg/kg IP)</w:t>
        </w:r>
        <w:r w:rsidR="00BE1718">
          <w:rPr>
            <w:noProof/>
            <w:webHidden/>
          </w:rPr>
          <w:tab/>
        </w:r>
        <w:r w:rsidR="00BE1718">
          <w:rPr>
            <w:noProof/>
            <w:webHidden/>
          </w:rPr>
          <w:fldChar w:fldCharType="begin"/>
        </w:r>
        <w:r w:rsidR="00BE1718">
          <w:rPr>
            <w:noProof/>
            <w:webHidden/>
          </w:rPr>
          <w:instrText xml:space="preserve"> PAGEREF _Toc400996732 \h </w:instrText>
        </w:r>
        <w:r w:rsidR="00BE1718">
          <w:rPr>
            <w:noProof/>
            <w:webHidden/>
          </w:rPr>
        </w:r>
        <w:r w:rsidR="00BE1718">
          <w:rPr>
            <w:noProof/>
            <w:webHidden/>
          </w:rPr>
          <w:fldChar w:fldCharType="separate"/>
        </w:r>
        <w:r w:rsidR="00481309">
          <w:rPr>
            <w:noProof/>
            <w:webHidden/>
          </w:rPr>
          <w:t>109</w:t>
        </w:r>
        <w:r w:rsidR="00BE1718">
          <w:rPr>
            <w:noProof/>
            <w:webHidden/>
          </w:rPr>
          <w:fldChar w:fldCharType="end"/>
        </w:r>
      </w:hyperlink>
    </w:p>
    <w:p w:rsidR="00BE1718" w:rsidRDefault="0091004D">
      <w:pPr>
        <w:pStyle w:val="TableofFigures"/>
        <w:tabs>
          <w:tab w:val="right" w:leader="dot" w:pos="8486"/>
        </w:tabs>
        <w:rPr>
          <w:rFonts w:eastAsiaTheme="minorEastAsia" w:cstheme="minorBidi"/>
          <w:noProof/>
          <w:sz w:val="22"/>
          <w:szCs w:val="22"/>
          <w:lang w:bidi="ar-SA"/>
        </w:rPr>
      </w:pPr>
      <w:hyperlink w:anchor="_Toc400996733" w:history="1">
        <w:r w:rsidR="00BE1718" w:rsidRPr="00AF2A54">
          <w:rPr>
            <w:rStyle w:val="Hyperlink"/>
            <w:noProof/>
          </w:rPr>
          <w:t xml:space="preserve">Table 11.  Median mouse survival and log-rank </w:t>
        </w:r>
        <w:r w:rsidR="00BE1718" w:rsidRPr="00AF2A54">
          <w:rPr>
            <w:rStyle w:val="Hyperlink"/>
            <w:i/>
            <w:noProof/>
          </w:rPr>
          <w:t>p</w:t>
        </w:r>
        <w:r w:rsidR="00BE1718" w:rsidRPr="00AF2A54">
          <w:rPr>
            <w:rStyle w:val="Hyperlink"/>
            <w:noProof/>
          </w:rPr>
          <w:t>-values of Kaplan-Meier survival curves with indicated significance (*).</w:t>
        </w:r>
        <w:r w:rsidR="00BE1718">
          <w:rPr>
            <w:noProof/>
            <w:webHidden/>
          </w:rPr>
          <w:tab/>
        </w:r>
        <w:r w:rsidR="00BE1718">
          <w:rPr>
            <w:noProof/>
            <w:webHidden/>
          </w:rPr>
          <w:fldChar w:fldCharType="begin"/>
        </w:r>
        <w:r w:rsidR="00BE1718">
          <w:rPr>
            <w:noProof/>
            <w:webHidden/>
          </w:rPr>
          <w:instrText xml:space="preserve"> PAGEREF _Toc400996733 \h </w:instrText>
        </w:r>
        <w:r w:rsidR="00BE1718">
          <w:rPr>
            <w:noProof/>
            <w:webHidden/>
          </w:rPr>
        </w:r>
        <w:r w:rsidR="00BE1718">
          <w:rPr>
            <w:noProof/>
            <w:webHidden/>
          </w:rPr>
          <w:fldChar w:fldCharType="separate"/>
        </w:r>
        <w:r w:rsidR="00481309">
          <w:rPr>
            <w:noProof/>
            <w:webHidden/>
          </w:rPr>
          <w:t>116</w:t>
        </w:r>
        <w:r w:rsidR="00BE1718">
          <w:rPr>
            <w:noProof/>
            <w:webHidden/>
          </w:rPr>
          <w:fldChar w:fldCharType="end"/>
        </w:r>
      </w:hyperlink>
    </w:p>
    <w:p w:rsidR="00BE1718" w:rsidRDefault="0091004D">
      <w:pPr>
        <w:pStyle w:val="TableofFigures"/>
        <w:tabs>
          <w:tab w:val="right" w:leader="dot" w:pos="8486"/>
        </w:tabs>
        <w:rPr>
          <w:rFonts w:eastAsiaTheme="minorEastAsia" w:cstheme="minorBidi"/>
          <w:noProof/>
          <w:sz w:val="22"/>
          <w:szCs w:val="22"/>
          <w:lang w:bidi="ar-SA"/>
        </w:rPr>
      </w:pPr>
      <w:hyperlink w:anchor="_Toc400996734" w:history="1">
        <w:r w:rsidR="00BE1718" w:rsidRPr="00AF2A54">
          <w:rPr>
            <w:rStyle w:val="Hyperlink"/>
            <w:noProof/>
          </w:rPr>
          <w:t>Table 12.  Synergism assessment factors for tumor growth inhibition</w:t>
        </w:r>
        <w:r w:rsidR="00BE1718">
          <w:rPr>
            <w:noProof/>
            <w:webHidden/>
          </w:rPr>
          <w:tab/>
        </w:r>
        <w:r w:rsidR="00BE1718">
          <w:rPr>
            <w:noProof/>
            <w:webHidden/>
          </w:rPr>
          <w:fldChar w:fldCharType="begin"/>
        </w:r>
        <w:r w:rsidR="00BE1718">
          <w:rPr>
            <w:noProof/>
            <w:webHidden/>
          </w:rPr>
          <w:instrText xml:space="preserve"> PAGEREF _Toc400996734 \h </w:instrText>
        </w:r>
        <w:r w:rsidR="00BE1718">
          <w:rPr>
            <w:noProof/>
            <w:webHidden/>
          </w:rPr>
        </w:r>
        <w:r w:rsidR="00BE1718">
          <w:rPr>
            <w:noProof/>
            <w:webHidden/>
          </w:rPr>
          <w:fldChar w:fldCharType="separate"/>
        </w:r>
        <w:r w:rsidR="00481309">
          <w:rPr>
            <w:noProof/>
            <w:webHidden/>
          </w:rPr>
          <w:t>133</w:t>
        </w:r>
        <w:r w:rsidR="00BE1718">
          <w:rPr>
            <w:noProof/>
            <w:webHidden/>
          </w:rPr>
          <w:fldChar w:fldCharType="end"/>
        </w:r>
      </w:hyperlink>
    </w:p>
    <w:p w:rsidR="00BE1718" w:rsidRDefault="0091004D">
      <w:pPr>
        <w:pStyle w:val="TableofFigures"/>
        <w:tabs>
          <w:tab w:val="right" w:leader="dot" w:pos="8486"/>
        </w:tabs>
        <w:rPr>
          <w:rFonts w:eastAsiaTheme="minorEastAsia" w:cstheme="minorBidi"/>
          <w:noProof/>
          <w:sz w:val="22"/>
          <w:szCs w:val="22"/>
          <w:lang w:bidi="ar-SA"/>
        </w:rPr>
      </w:pPr>
      <w:hyperlink w:anchor="_Toc400996735" w:history="1">
        <w:r w:rsidR="00BE1718" w:rsidRPr="00AF2A54">
          <w:rPr>
            <w:rStyle w:val="Hyperlink"/>
            <w:noProof/>
          </w:rPr>
          <w:t>Table 13.  PNP-AV Fusion Gene Amplification PCR Components</w:t>
        </w:r>
        <w:r w:rsidR="00BE1718">
          <w:rPr>
            <w:noProof/>
            <w:webHidden/>
          </w:rPr>
          <w:tab/>
        </w:r>
        <w:r w:rsidR="00BE1718">
          <w:rPr>
            <w:noProof/>
            <w:webHidden/>
          </w:rPr>
          <w:fldChar w:fldCharType="begin"/>
        </w:r>
        <w:r w:rsidR="00BE1718">
          <w:rPr>
            <w:noProof/>
            <w:webHidden/>
          </w:rPr>
          <w:instrText xml:space="preserve"> PAGEREF _Toc400996735 \h </w:instrText>
        </w:r>
        <w:r w:rsidR="00BE1718">
          <w:rPr>
            <w:noProof/>
            <w:webHidden/>
          </w:rPr>
        </w:r>
        <w:r w:rsidR="00BE1718">
          <w:rPr>
            <w:noProof/>
            <w:webHidden/>
          </w:rPr>
          <w:fldChar w:fldCharType="separate"/>
        </w:r>
        <w:r w:rsidR="00481309">
          <w:rPr>
            <w:noProof/>
            <w:webHidden/>
          </w:rPr>
          <w:t>177</w:t>
        </w:r>
        <w:r w:rsidR="00BE1718">
          <w:rPr>
            <w:noProof/>
            <w:webHidden/>
          </w:rPr>
          <w:fldChar w:fldCharType="end"/>
        </w:r>
      </w:hyperlink>
    </w:p>
    <w:p w:rsidR="00BE1718" w:rsidRDefault="0091004D">
      <w:pPr>
        <w:pStyle w:val="TableofFigures"/>
        <w:tabs>
          <w:tab w:val="right" w:leader="dot" w:pos="8486"/>
        </w:tabs>
        <w:rPr>
          <w:rFonts w:eastAsiaTheme="minorEastAsia" w:cstheme="minorBidi"/>
          <w:noProof/>
          <w:sz w:val="22"/>
          <w:szCs w:val="22"/>
          <w:lang w:bidi="ar-SA"/>
        </w:rPr>
      </w:pPr>
      <w:hyperlink w:anchor="_Toc400996736" w:history="1">
        <w:r w:rsidR="00BE1718" w:rsidRPr="00AF2A54">
          <w:rPr>
            <w:rStyle w:val="Hyperlink"/>
            <w:noProof/>
          </w:rPr>
          <w:t>Table 14.  PNP-AV Fusion Gene Amplification PCR Conditions</w:t>
        </w:r>
        <w:r w:rsidR="00BE1718">
          <w:rPr>
            <w:noProof/>
            <w:webHidden/>
          </w:rPr>
          <w:tab/>
        </w:r>
        <w:r w:rsidR="00BE1718">
          <w:rPr>
            <w:noProof/>
            <w:webHidden/>
          </w:rPr>
          <w:fldChar w:fldCharType="begin"/>
        </w:r>
        <w:r w:rsidR="00BE1718">
          <w:rPr>
            <w:noProof/>
            <w:webHidden/>
          </w:rPr>
          <w:instrText xml:space="preserve"> PAGEREF _Toc400996736 \h </w:instrText>
        </w:r>
        <w:r w:rsidR="00BE1718">
          <w:rPr>
            <w:noProof/>
            <w:webHidden/>
          </w:rPr>
        </w:r>
        <w:r w:rsidR="00BE1718">
          <w:rPr>
            <w:noProof/>
            <w:webHidden/>
          </w:rPr>
          <w:fldChar w:fldCharType="separate"/>
        </w:r>
        <w:r w:rsidR="00481309">
          <w:rPr>
            <w:noProof/>
            <w:webHidden/>
          </w:rPr>
          <w:t>178</w:t>
        </w:r>
        <w:r w:rsidR="00BE1718">
          <w:rPr>
            <w:noProof/>
            <w:webHidden/>
          </w:rPr>
          <w:fldChar w:fldCharType="end"/>
        </w:r>
      </w:hyperlink>
    </w:p>
    <w:p w:rsidR="00BE1718" w:rsidRDefault="0091004D">
      <w:pPr>
        <w:pStyle w:val="TableofFigures"/>
        <w:tabs>
          <w:tab w:val="right" w:leader="dot" w:pos="8486"/>
        </w:tabs>
        <w:rPr>
          <w:rFonts w:eastAsiaTheme="minorEastAsia" w:cstheme="minorBidi"/>
          <w:noProof/>
          <w:sz w:val="22"/>
          <w:szCs w:val="22"/>
          <w:lang w:bidi="ar-SA"/>
        </w:rPr>
      </w:pPr>
      <w:hyperlink w:anchor="_Toc400996737" w:history="1">
        <w:r w:rsidR="00BE1718" w:rsidRPr="00AF2A54">
          <w:rPr>
            <w:rStyle w:val="Hyperlink"/>
            <w:noProof/>
          </w:rPr>
          <w:t>Table 15.  PNP-AV Restriction Digest Components</w:t>
        </w:r>
        <w:r w:rsidR="00BE1718">
          <w:rPr>
            <w:noProof/>
            <w:webHidden/>
          </w:rPr>
          <w:tab/>
        </w:r>
        <w:r w:rsidR="00BE1718">
          <w:rPr>
            <w:noProof/>
            <w:webHidden/>
          </w:rPr>
          <w:fldChar w:fldCharType="begin"/>
        </w:r>
        <w:r w:rsidR="00BE1718">
          <w:rPr>
            <w:noProof/>
            <w:webHidden/>
          </w:rPr>
          <w:instrText xml:space="preserve"> PAGEREF _Toc400996737 \h </w:instrText>
        </w:r>
        <w:r w:rsidR="00BE1718">
          <w:rPr>
            <w:noProof/>
            <w:webHidden/>
          </w:rPr>
        </w:r>
        <w:r w:rsidR="00BE1718">
          <w:rPr>
            <w:noProof/>
            <w:webHidden/>
          </w:rPr>
          <w:fldChar w:fldCharType="separate"/>
        </w:r>
        <w:r w:rsidR="00481309">
          <w:rPr>
            <w:noProof/>
            <w:webHidden/>
          </w:rPr>
          <w:t>179</w:t>
        </w:r>
        <w:r w:rsidR="00BE1718">
          <w:rPr>
            <w:noProof/>
            <w:webHidden/>
          </w:rPr>
          <w:fldChar w:fldCharType="end"/>
        </w:r>
      </w:hyperlink>
    </w:p>
    <w:p w:rsidR="00BE1718" w:rsidRDefault="0091004D">
      <w:pPr>
        <w:pStyle w:val="TableofFigures"/>
        <w:tabs>
          <w:tab w:val="right" w:leader="dot" w:pos="8486"/>
        </w:tabs>
        <w:rPr>
          <w:rFonts w:eastAsiaTheme="minorEastAsia" w:cstheme="minorBidi"/>
          <w:noProof/>
          <w:sz w:val="22"/>
          <w:szCs w:val="22"/>
          <w:lang w:bidi="ar-SA"/>
        </w:rPr>
      </w:pPr>
      <w:hyperlink w:anchor="_Toc400996738" w:history="1">
        <w:r w:rsidR="00BE1718" w:rsidRPr="00AF2A54">
          <w:rPr>
            <w:rStyle w:val="Hyperlink"/>
            <w:noProof/>
          </w:rPr>
          <w:t>Table 16.  pET303/CT-His Backbone Restriction Digest Components</w:t>
        </w:r>
        <w:r w:rsidR="00BE1718">
          <w:rPr>
            <w:noProof/>
            <w:webHidden/>
          </w:rPr>
          <w:tab/>
        </w:r>
        <w:r w:rsidR="00BE1718">
          <w:rPr>
            <w:noProof/>
            <w:webHidden/>
          </w:rPr>
          <w:fldChar w:fldCharType="begin"/>
        </w:r>
        <w:r w:rsidR="00BE1718">
          <w:rPr>
            <w:noProof/>
            <w:webHidden/>
          </w:rPr>
          <w:instrText xml:space="preserve"> PAGEREF _Toc400996738 \h </w:instrText>
        </w:r>
        <w:r w:rsidR="00BE1718">
          <w:rPr>
            <w:noProof/>
            <w:webHidden/>
          </w:rPr>
        </w:r>
        <w:r w:rsidR="00BE1718">
          <w:rPr>
            <w:noProof/>
            <w:webHidden/>
          </w:rPr>
          <w:fldChar w:fldCharType="separate"/>
        </w:r>
        <w:r w:rsidR="00481309">
          <w:rPr>
            <w:noProof/>
            <w:webHidden/>
          </w:rPr>
          <w:t>179</w:t>
        </w:r>
        <w:r w:rsidR="00BE1718">
          <w:rPr>
            <w:noProof/>
            <w:webHidden/>
          </w:rPr>
          <w:fldChar w:fldCharType="end"/>
        </w:r>
      </w:hyperlink>
    </w:p>
    <w:p w:rsidR="00BE1718" w:rsidRDefault="0091004D">
      <w:pPr>
        <w:pStyle w:val="TableofFigures"/>
        <w:tabs>
          <w:tab w:val="right" w:leader="dot" w:pos="8486"/>
        </w:tabs>
        <w:rPr>
          <w:rFonts w:eastAsiaTheme="minorEastAsia" w:cstheme="minorBidi"/>
          <w:noProof/>
          <w:sz w:val="22"/>
          <w:szCs w:val="22"/>
          <w:lang w:bidi="ar-SA"/>
        </w:rPr>
      </w:pPr>
      <w:hyperlink w:anchor="_Toc400996739" w:history="1">
        <w:r w:rsidR="00BE1718" w:rsidRPr="00AF2A54">
          <w:rPr>
            <w:rStyle w:val="Hyperlink"/>
            <w:noProof/>
          </w:rPr>
          <w:t>Table 17.  Components for PNP-AV Ligation into pET303/CT-His</w:t>
        </w:r>
        <w:r w:rsidR="00BE1718">
          <w:rPr>
            <w:noProof/>
            <w:webHidden/>
          </w:rPr>
          <w:tab/>
        </w:r>
        <w:r w:rsidR="00BE1718">
          <w:rPr>
            <w:noProof/>
            <w:webHidden/>
          </w:rPr>
          <w:fldChar w:fldCharType="begin"/>
        </w:r>
        <w:r w:rsidR="00BE1718">
          <w:rPr>
            <w:noProof/>
            <w:webHidden/>
          </w:rPr>
          <w:instrText xml:space="preserve"> PAGEREF _Toc400996739 \h </w:instrText>
        </w:r>
        <w:r w:rsidR="00BE1718">
          <w:rPr>
            <w:noProof/>
            <w:webHidden/>
          </w:rPr>
        </w:r>
        <w:r w:rsidR="00BE1718">
          <w:rPr>
            <w:noProof/>
            <w:webHidden/>
          </w:rPr>
          <w:fldChar w:fldCharType="separate"/>
        </w:r>
        <w:r w:rsidR="00481309">
          <w:rPr>
            <w:noProof/>
            <w:webHidden/>
          </w:rPr>
          <w:t>180</w:t>
        </w:r>
        <w:r w:rsidR="00BE1718">
          <w:rPr>
            <w:noProof/>
            <w:webHidden/>
          </w:rPr>
          <w:fldChar w:fldCharType="end"/>
        </w:r>
      </w:hyperlink>
    </w:p>
    <w:p w:rsidR="00BE1718" w:rsidRDefault="0091004D">
      <w:pPr>
        <w:pStyle w:val="TableofFigures"/>
        <w:tabs>
          <w:tab w:val="right" w:leader="dot" w:pos="8486"/>
        </w:tabs>
        <w:rPr>
          <w:rFonts w:eastAsiaTheme="minorEastAsia" w:cstheme="minorBidi"/>
          <w:noProof/>
          <w:sz w:val="22"/>
          <w:szCs w:val="22"/>
          <w:lang w:bidi="ar-SA"/>
        </w:rPr>
      </w:pPr>
      <w:hyperlink w:anchor="_Toc400996740" w:history="1">
        <w:r w:rsidR="00BE1718" w:rsidRPr="00AF2A54">
          <w:rPr>
            <w:rStyle w:val="Hyperlink"/>
            <w:noProof/>
          </w:rPr>
          <w:t>Table 18.  SDS-PAGE gel casting components</w:t>
        </w:r>
        <w:r w:rsidR="00BE1718">
          <w:rPr>
            <w:noProof/>
            <w:webHidden/>
          </w:rPr>
          <w:tab/>
        </w:r>
        <w:r w:rsidR="00BE1718">
          <w:rPr>
            <w:noProof/>
            <w:webHidden/>
          </w:rPr>
          <w:fldChar w:fldCharType="begin"/>
        </w:r>
        <w:r w:rsidR="00BE1718">
          <w:rPr>
            <w:noProof/>
            <w:webHidden/>
          </w:rPr>
          <w:instrText xml:space="preserve"> PAGEREF _Toc400996740 \h </w:instrText>
        </w:r>
        <w:r w:rsidR="00BE1718">
          <w:rPr>
            <w:noProof/>
            <w:webHidden/>
          </w:rPr>
        </w:r>
        <w:r w:rsidR="00BE1718">
          <w:rPr>
            <w:noProof/>
            <w:webHidden/>
          </w:rPr>
          <w:fldChar w:fldCharType="separate"/>
        </w:r>
        <w:r w:rsidR="00481309">
          <w:rPr>
            <w:noProof/>
            <w:webHidden/>
          </w:rPr>
          <w:t>204</w:t>
        </w:r>
        <w:r w:rsidR="00BE1718">
          <w:rPr>
            <w:noProof/>
            <w:webHidden/>
          </w:rPr>
          <w:fldChar w:fldCharType="end"/>
        </w:r>
      </w:hyperlink>
    </w:p>
    <w:p w:rsidR="00BE1718" w:rsidRDefault="0091004D">
      <w:pPr>
        <w:pStyle w:val="TableofFigures"/>
        <w:tabs>
          <w:tab w:val="right" w:leader="dot" w:pos="8486"/>
        </w:tabs>
        <w:rPr>
          <w:rFonts w:eastAsiaTheme="minorEastAsia" w:cstheme="minorBidi"/>
          <w:noProof/>
          <w:sz w:val="22"/>
          <w:szCs w:val="22"/>
          <w:lang w:bidi="ar-SA"/>
        </w:rPr>
      </w:pPr>
      <w:hyperlink w:anchor="_Toc400996741" w:history="1">
        <w:r w:rsidR="00BE1718" w:rsidRPr="00AF2A54">
          <w:rPr>
            <w:rStyle w:val="Hyperlink"/>
            <w:noProof/>
          </w:rPr>
          <w:t>Table 19.  Gel selection based on monomer molecular weight</w:t>
        </w:r>
        <w:r w:rsidR="00BE1718">
          <w:rPr>
            <w:noProof/>
            <w:webHidden/>
          </w:rPr>
          <w:tab/>
        </w:r>
        <w:r w:rsidR="00BE1718">
          <w:rPr>
            <w:noProof/>
            <w:webHidden/>
          </w:rPr>
          <w:fldChar w:fldCharType="begin"/>
        </w:r>
        <w:r w:rsidR="00BE1718">
          <w:rPr>
            <w:noProof/>
            <w:webHidden/>
          </w:rPr>
          <w:instrText xml:space="preserve"> PAGEREF _Toc400996741 \h </w:instrText>
        </w:r>
        <w:r w:rsidR="00BE1718">
          <w:rPr>
            <w:noProof/>
            <w:webHidden/>
          </w:rPr>
        </w:r>
        <w:r w:rsidR="00BE1718">
          <w:rPr>
            <w:noProof/>
            <w:webHidden/>
          </w:rPr>
          <w:fldChar w:fldCharType="separate"/>
        </w:r>
        <w:r w:rsidR="00481309">
          <w:rPr>
            <w:noProof/>
            <w:webHidden/>
          </w:rPr>
          <w:t>204</w:t>
        </w:r>
        <w:r w:rsidR="00BE1718">
          <w:rPr>
            <w:noProof/>
            <w:webHidden/>
          </w:rPr>
          <w:fldChar w:fldCharType="end"/>
        </w:r>
      </w:hyperlink>
    </w:p>
    <w:p w:rsidR="00BE1718" w:rsidRDefault="0091004D">
      <w:pPr>
        <w:pStyle w:val="TableofFigures"/>
        <w:tabs>
          <w:tab w:val="right" w:leader="dot" w:pos="8486"/>
        </w:tabs>
        <w:rPr>
          <w:rFonts w:eastAsiaTheme="minorEastAsia" w:cstheme="minorBidi"/>
          <w:noProof/>
          <w:sz w:val="22"/>
          <w:szCs w:val="22"/>
          <w:lang w:bidi="ar-SA"/>
        </w:rPr>
      </w:pPr>
      <w:hyperlink w:anchor="_Toc400996742" w:history="1">
        <w:r w:rsidR="00BE1718" w:rsidRPr="00AF2A54">
          <w:rPr>
            <w:rStyle w:val="Hyperlink"/>
            <w:noProof/>
          </w:rPr>
          <w:t>Table 20.  PNP activity assay components</w:t>
        </w:r>
        <w:r w:rsidR="00BE1718">
          <w:rPr>
            <w:noProof/>
            <w:webHidden/>
          </w:rPr>
          <w:tab/>
        </w:r>
        <w:r w:rsidR="00BE1718">
          <w:rPr>
            <w:noProof/>
            <w:webHidden/>
          </w:rPr>
          <w:fldChar w:fldCharType="begin"/>
        </w:r>
        <w:r w:rsidR="00BE1718">
          <w:rPr>
            <w:noProof/>
            <w:webHidden/>
          </w:rPr>
          <w:instrText xml:space="preserve"> PAGEREF _Toc400996742 \h </w:instrText>
        </w:r>
        <w:r w:rsidR="00BE1718">
          <w:rPr>
            <w:noProof/>
            <w:webHidden/>
          </w:rPr>
        </w:r>
        <w:r w:rsidR="00BE1718">
          <w:rPr>
            <w:noProof/>
            <w:webHidden/>
          </w:rPr>
          <w:fldChar w:fldCharType="separate"/>
        </w:r>
        <w:r w:rsidR="00481309">
          <w:rPr>
            <w:noProof/>
            <w:webHidden/>
          </w:rPr>
          <w:t>206</w:t>
        </w:r>
        <w:r w:rsidR="00BE1718">
          <w:rPr>
            <w:noProof/>
            <w:webHidden/>
          </w:rPr>
          <w:fldChar w:fldCharType="end"/>
        </w:r>
      </w:hyperlink>
    </w:p>
    <w:p w:rsidR="00BE1718" w:rsidRDefault="0091004D">
      <w:pPr>
        <w:pStyle w:val="TableofFigures"/>
        <w:tabs>
          <w:tab w:val="right" w:leader="dot" w:pos="8486"/>
        </w:tabs>
        <w:rPr>
          <w:rFonts w:eastAsiaTheme="minorEastAsia" w:cstheme="minorBidi"/>
          <w:noProof/>
          <w:sz w:val="22"/>
          <w:szCs w:val="22"/>
          <w:lang w:bidi="ar-SA"/>
        </w:rPr>
      </w:pPr>
      <w:hyperlink w:anchor="_Toc400996743" w:history="1">
        <w:r w:rsidR="00BE1718" w:rsidRPr="00AF2A54">
          <w:rPr>
            <w:rStyle w:val="Hyperlink"/>
            <w:noProof/>
          </w:rPr>
          <w:t>Table 21:  LAL Endotoxin Assay Standard Curve</w:t>
        </w:r>
        <w:r w:rsidR="00BE1718">
          <w:rPr>
            <w:noProof/>
            <w:webHidden/>
          </w:rPr>
          <w:tab/>
        </w:r>
        <w:r w:rsidR="00BE1718">
          <w:rPr>
            <w:noProof/>
            <w:webHidden/>
          </w:rPr>
          <w:fldChar w:fldCharType="begin"/>
        </w:r>
        <w:r w:rsidR="00BE1718">
          <w:rPr>
            <w:noProof/>
            <w:webHidden/>
          </w:rPr>
          <w:instrText xml:space="preserve"> PAGEREF _Toc400996743 \h </w:instrText>
        </w:r>
        <w:r w:rsidR="00BE1718">
          <w:rPr>
            <w:noProof/>
            <w:webHidden/>
          </w:rPr>
        </w:r>
        <w:r w:rsidR="00BE1718">
          <w:rPr>
            <w:noProof/>
            <w:webHidden/>
          </w:rPr>
          <w:fldChar w:fldCharType="separate"/>
        </w:r>
        <w:r w:rsidR="00481309">
          <w:rPr>
            <w:noProof/>
            <w:webHidden/>
          </w:rPr>
          <w:t>211</w:t>
        </w:r>
        <w:r w:rsidR="00BE1718">
          <w:rPr>
            <w:noProof/>
            <w:webHidden/>
          </w:rPr>
          <w:fldChar w:fldCharType="end"/>
        </w:r>
      </w:hyperlink>
    </w:p>
    <w:p w:rsidR="00BE1718" w:rsidRDefault="0091004D">
      <w:pPr>
        <w:pStyle w:val="TableofFigures"/>
        <w:tabs>
          <w:tab w:val="right" w:leader="dot" w:pos="8486"/>
        </w:tabs>
        <w:rPr>
          <w:rFonts w:eastAsiaTheme="minorEastAsia" w:cstheme="minorBidi"/>
          <w:noProof/>
          <w:sz w:val="22"/>
          <w:szCs w:val="22"/>
          <w:lang w:bidi="ar-SA"/>
        </w:rPr>
      </w:pPr>
      <w:hyperlink w:anchor="_Toc400996744" w:history="1">
        <w:r w:rsidR="00BE1718" w:rsidRPr="00AF2A54">
          <w:rPr>
            <w:rStyle w:val="Hyperlink"/>
            <w:noProof/>
          </w:rPr>
          <w:t>Table 22.  NCBI BLAST Result Summary for PNP-AV</w:t>
        </w:r>
        <w:r w:rsidR="00BE1718">
          <w:rPr>
            <w:noProof/>
            <w:webHidden/>
          </w:rPr>
          <w:tab/>
        </w:r>
        <w:r w:rsidR="00BE1718">
          <w:rPr>
            <w:noProof/>
            <w:webHidden/>
          </w:rPr>
          <w:fldChar w:fldCharType="begin"/>
        </w:r>
        <w:r w:rsidR="00BE1718">
          <w:rPr>
            <w:noProof/>
            <w:webHidden/>
          </w:rPr>
          <w:instrText xml:space="preserve"> PAGEREF _Toc400996744 \h </w:instrText>
        </w:r>
        <w:r w:rsidR="00BE1718">
          <w:rPr>
            <w:noProof/>
            <w:webHidden/>
          </w:rPr>
        </w:r>
        <w:r w:rsidR="00BE1718">
          <w:rPr>
            <w:noProof/>
            <w:webHidden/>
          </w:rPr>
          <w:fldChar w:fldCharType="separate"/>
        </w:r>
        <w:r w:rsidR="00481309">
          <w:rPr>
            <w:noProof/>
            <w:webHidden/>
          </w:rPr>
          <w:t>237</w:t>
        </w:r>
        <w:r w:rsidR="00BE1718">
          <w:rPr>
            <w:noProof/>
            <w:webHidden/>
          </w:rPr>
          <w:fldChar w:fldCharType="end"/>
        </w:r>
      </w:hyperlink>
    </w:p>
    <w:p w:rsidR="00BE1718" w:rsidRDefault="0091004D">
      <w:pPr>
        <w:pStyle w:val="TableofFigures"/>
        <w:tabs>
          <w:tab w:val="right" w:leader="dot" w:pos="8486"/>
        </w:tabs>
        <w:rPr>
          <w:rFonts w:eastAsiaTheme="minorEastAsia" w:cstheme="minorBidi"/>
          <w:noProof/>
          <w:sz w:val="22"/>
          <w:szCs w:val="22"/>
          <w:lang w:bidi="ar-SA"/>
        </w:rPr>
      </w:pPr>
      <w:hyperlink w:anchor="_Toc400996745" w:history="1">
        <w:r w:rsidR="00BE1718" w:rsidRPr="00AF2A54">
          <w:rPr>
            <w:rStyle w:val="Hyperlink"/>
            <w:noProof/>
          </w:rPr>
          <w:t>Table 23.  mCGL and hCGL NCBI BLAST Results and Sequences with Highlighted Site of Mutation</w:t>
        </w:r>
        <w:r w:rsidR="00BE1718">
          <w:rPr>
            <w:noProof/>
            <w:webHidden/>
          </w:rPr>
          <w:tab/>
        </w:r>
        <w:r w:rsidR="00BE1718">
          <w:rPr>
            <w:noProof/>
            <w:webHidden/>
          </w:rPr>
          <w:fldChar w:fldCharType="begin"/>
        </w:r>
        <w:r w:rsidR="00BE1718">
          <w:rPr>
            <w:noProof/>
            <w:webHidden/>
          </w:rPr>
          <w:instrText xml:space="preserve"> PAGEREF _Toc400996745 \h </w:instrText>
        </w:r>
        <w:r w:rsidR="00BE1718">
          <w:rPr>
            <w:noProof/>
            <w:webHidden/>
          </w:rPr>
        </w:r>
        <w:r w:rsidR="00BE1718">
          <w:rPr>
            <w:noProof/>
            <w:webHidden/>
          </w:rPr>
          <w:fldChar w:fldCharType="separate"/>
        </w:r>
        <w:r w:rsidR="00481309">
          <w:rPr>
            <w:noProof/>
            <w:webHidden/>
          </w:rPr>
          <w:t>238</w:t>
        </w:r>
        <w:r w:rsidR="00BE1718">
          <w:rPr>
            <w:noProof/>
            <w:webHidden/>
          </w:rPr>
          <w:fldChar w:fldCharType="end"/>
        </w:r>
      </w:hyperlink>
    </w:p>
    <w:p w:rsidR="00BE1718" w:rsidRDefault="0091004D">
      <w:pPr>
        <w:pStyle w:val="TableofFigures"/>
        <w:tabs>
          <w:tab w:val="right" w:leader="dot" w:pos="8486"/>
        </w:tabs>
        <w:rPr>
          <w:rFonts w:eastAsiaTheme="minorEastAsia" w:cstheme="minorBidi"/>
          <w:noProof/>
          <w:sz w:val="22"/>
          <w:szCs w:val="22"/>
          <w:lang w:bidi="ar-SA"/>
        </w:rPr>
      </w:pPr>
      <w:hyperlink w:anchor="_Toc400996746" w:history="1">
        <w:r w:rsidR="00BE1718" w:rsidRPr="00AF2A54">
          <w:rPr>
            <w:rStyle w:val="Hyperlink"/>
            <w:noProof/>
          </w:rPr>
          <w:t>Table 24.  Mutant mCGL NCBI BLAST Results and Sequence with Highlighted Mutations</w:t>
        </w:r>
        <w:r w:rsidR="00BE1718">
          <w:rPr>
            <w:noProof/>
            <w:webHidden/>
          </w:rPr>
          <w:tab/>
        </w:r>
        <w:r w:rsidR="00BE1718">
          <w:rPr>
            <w:noProof/>
            <w:webHidden/>
          </w:rPr>
          <w:fldChar w:fldCharType="begin"/>
        </w:r>
        <w:r w:rsidR="00BE1718">
          <w:rPr>
            <w:noProof/>
            <w:webHidden/>
          </w:rPr>
          <w:instrText xml:space="preserve"> PAGEREF _Toc400996746 \h </w:instrText>
        </w:r>
        <w:r w:rsidR="00BE1718">
          <w:rPr>
            <w:noProof/>
            <w:webHidden/>
          </w:rPr>
        </w:r>
        <w:r w:rsidR="00BE1718">
          <w:rPr>
            <w:noProof/>
            <w:webHidden/>
          </w:rPr>
          <w:fldChar w:fldCharType="separate"/>
        </w:r>
        <w:r w:rsidR="00481309">
          <w:rPr>
            <w:noProof/>
            <w:webHidden/>
          </w:rPr>
          <w:t>239</w:t>
        </w:r>
        <w:r w:rsidR="00BE1718">
          <w:rPr>
            <w:noProof/>
            <w:webHidden/>
          </w:rPr>
          <w:fldChar w:fldCharType="end"/>
        </w:r>
      </w:hyperlink>
    </w:p>
    <w:p w:rsidR="00BE1718" w:rsidRDefault="0091004D">
      <w:pPr>
        <w:pStyle w:val="TableofFigures"/>
        <w:tabs>
          <w:tab w:val="right" w:leader="dot" w:pos="8486"/>
        </w:tabs>
        <w:rPr>
          <w:rFonts w:eastAsiaTheme="minorEastAsia" w:cstheme="minorBidi"/>
          <w:noProof/>
          <w:sz w:val="22"/>
          <w:szCs w:val="22"/>
          <w:lang w:bidi="ar-SA"/>
        </w:rPr>
      </w:pPr>
      <w:hyperlink w:anchor="_Toc400996747" w:history="1">
        <w:r w:rsidR="00BE1718" w:rsidRPr="00AF2A54">
          <w:rPr>
            <w:rStyle w:val="Hyperlink"/>
            <w:noProof/>
          </w:rPr>
          <w:t>Table 25.  NCBI BLAST Result Summary for mCGL-AV</w:t>
        </w:r>
        <w:r w:rsidR="00BE1718">
          <w:rPr>
            <w:noProof/>
            <w:webHidden/>
          </w:rPr>
          <w:tab/>
        </w:r>
        <w:r w:rsidR="00BE1718">
          <w:rPr>
            <w:noProof/>
            <w:webHidden/>
          </w:rPr>
          <w:fldChar w:fldCharType="begin"/>
        </w:r>
        <w:r w:rsidR="00BE1718">
          <w:rPr>
            <w:noProof/>
            <w:webHidden/>
          </w:rPr>
          <w:instrText xml:space="preserve"> PAGEREF _Toc400996747 \h </w:instrText>
        </w:r>
        <w:r w:rsidR="00BE1718">
          <w:rPr>
            <w:noProof/>
            <w:webHidden/>
          </w:rPr>
        </w:r>
        <w:r w:rsidR="00BE1718">
          <w:rPr>
            <w:noProof/>
            <w:webHidden/>
          </w:rPr>
          <w:fldChar w:fldCharType="separate"/>
        </w:r>
        <w:r w:rsidR="00481309">
          <w:rPr>
            <w:noProof/>
            <w:webHidden/>
          </w:rPr>
          <w:t>248</w:t>
        </w:r>
        <w:r w:rsidR="00BE1718">
          <w:rPr>
            <w:noProof/>
            <w:webHidden/>
          </w:rPr>
          <w:fldChar w:fldCharType="end"/>
        </w:r>
      </w:hyperlink>
    </w:p>
    <w:p w:rsidR="00BE1718" w:rsidRDefault="0091004D">
      <w:pPr>
        <w:pStyle w:val="TableofFigures"/>
        <w:tabs>
          <w:tab w:val="right" w:leader="dot" w:pos="8486"/>
        </w:tabs>
        <w:rPr>
          <w:rFonts w:eastAsiaTheme="minorEastAsia" w:cstheme="minorBidi"/>
          <w:noProof/>
          <w:sz w:val="22"/>
          <w:szCs w:val="22"/>
          <w:lang w:bidi="ar-SA"/>
        </w:rPr>
      </w:pPr>
      <w:hyperlink w:anchor="_Toc400996748" w:history="1">
        <w:r w:rsidR="00BE1718" w:rsidRPr="00AF2A54">
          <w:rPr>
            <w:rStyle w:val="Hyperlink"/>
            <w:noProof/>
          </w:rPr>
          <w:t>Table 26.  NCBI BLAST Result Summary for mCGL-AI</w:t>
        </w:r>
        <w:r w:rsidR="00BE1718">
          <w:rPr>
            <w:noProof/>
            <w:webHidden/>
          </w:rPr>
          <w:tab/>
        </w:r>
        <w:r w:rsidR="00BE1718">
          <w:rPr>
            <w:noProof/>
            <w:webHidden/>
          </w:rPr>
          <w:fldChar w:fldCharType="begin"/>
        </w:r>
        <w:r w:rsidR="00BE1718">
          <w:rPr>
            <w:noProof/>
            <w:webHidden/>
          </w:rPr>
          <w:instrText xml:space="preserve"> PAGEREF _Toc400996748 \h </w:instrText>
        </w:r>
        <w:r w:rsidR="00BE1718">
          <w:rPr>
            <w:noProof/>
            <w:webHidden/>
          </w:rPr>
        </w:r>
        <w:r w:rsidR="00BE1718">
          <w:rPr>
            <w:noProof/>
            <w:webHidden/>
          </w:rPr>
          <w:fldChar w:fldCharType="separate"/>
        </w:r>
        <w:r w:rsidR="00481309">
          <w:rPr>
            <w:noProof/>
            <w:webHidden/>
          </w:rPr>
          <w:t>248</w:t>
        </w:r>
        <w:r w:rsidR="00BE1718">
          <w:rPr>
            <w:noProof/>
            <w:webHidden/>
          </w:rPr>
          <w:fldChar w:fldCharType="end"/>
        </w:r>
      </w:hyperlink>
    </w:p>
    <w:p w:rsidR="00DE1EF7" w:rsidRDefault="00F7122D" w:rsidP="00DE1EF7">
      <w:r>
        <w:fldChar w:fldCharType="end"/>
      </w:r>
    </w:p>
    <w:p w:rsidR="00DA1971" w:rsidRDefault="00DA1971" w:rsidP="00CA60D6">
      <w:pPr>
        <w:pStyle w:val="Heading1"/>
      </w:pPr>
      <w:r>
        <w:br w:type="page"/>
      </w:r>
      <w:bookmarkStart w:id="5" w:name="_Toc310579466"/>
      <w:bookmarkStart w:id="6" w:name="_Toc400996563"/>
      <w:sdt>
        <w:sdtPr>
          <w:alias w:val="List of Figures/Illustrations"/>
          <w:tag w:val="List of Figures/Illustrations"/>
          <w:id w:val="30091882"/>
          <w:placeholder>
            <w:docPart w:val="759BC30D3C1F4056B5956C77E5F08E9F"/>
          </w:placeholder>
          <w:dropDownList>
            <w:listItem w:displayText="List of Figures" w:value="List of Figures"/>
            <w:listItem w:displayText="List of Illustrations" w:value="List of Illustrations"/>
          </w:dropDownList>
        </w:sdtPr>
        <w:sdtEndPr/>
        <w:sdtContent>
          <w:r w:rsidR="001B12EF">
            <w:t>List of Figures</w:t>
          </w:r>
        </w:sdtContent>
      </w:sdt>
      <w:bookmarkEnd w:id="5"/>
      <w:bookmarkEnd w:id="6"/>
    </w:p>
    <w:p w:rsidR="00AD6F18" w:rsidRDefault="00F7122D">
      <w:pPr>
        <w:pStyle w:val="TableofFigures"/>
        <w:tabs>
          <w:tab w:val="right" w:leader="dot" w:pos="8486"/>
        </w:tabs>
        <w:rPr>
          <w:rFonts w:eastAsiaTheme="minorEastAsia" w:cstheme="minorBidi"/>
          <w:noProof/>
          <w:sz w:val="22"/>
          <w:szCs w:val="22"/>
          <w:lang w:bidi="ar-SA"/>
        </w:rPr>
      </w:pPr>
      <w:r>
        <w:fldChar w:fldCharType="begin"/>
      </w:r>
      <w:r w:rsidR="00CC7E26">
        <w:instrText xml:space="preserve"> TOC \h \z \c "Figure" </w:instrText>
      </w:r>
      <w:r>
        <w:fldChar w:fldCharType="separate"/>
      </w:r>
      <w:hyperlink w:anchor="_Toc400996494" w:history="1">
        <w:r w:rsidR="00AD6F18" w:rsidRPr="00BB5FD4">
          <w:rPr>
            <w:rStyle w:val="Hyperlink"/>
            <w:noProof/>
          </w:rPr>
          <w:t>Figure 1.</w:t>
        </w:r>
        <w:r w:rsidR="00AD6F18" w:rsidRPr="00BB5FD4">
          <w:rPr>
            <w:rStyle w:val="Hyperlink"/>
            <w:rFonts w:ascii="Times New Roman" w:hAnsi="Times New Roman"/>
            <w:noProof/>
          </w:rPr>
          <w:t xml:space="preserve"> Outline of enzyme prodrug system targeted to phosphatidylserine.</w:t>
        </w:r>
        <w:r w:rsidR="00AD6F18">
          <w:rPr>
            <w:noProof/>
            <w:webHidden/>
          </w:rPr>
          <w:tab/>
        </w:r>
        <w:r w:rsidR="00AD6F18">
          <w:rPr>
            <w:noProof/>
            <w:webHidden/>
          </w:rPr>
          <w:fldChar w:fldCharType="begin"/>
        </w:r>
        <w:r w:rsidR="00AD6F18">
          <w:rPr>
            <w:noProof/>
            <w:webHidden/>
          </w:rPr>
          <w:instrText xml:space="preserve"> PAGEREF _Toc400996494 \h </w:instrText>
        </w:r>
        <w:r w:rsidR="00AD6F18">
          <w:rPr>
            <w:noProof/>
            <w:webHidden/>
          </w:rPr>
        </w:r>
        <w:r w:rsidR="00AD6F18">
          <w:rPr>
            <w:noProof/>
            <w:webHidden/>
          </w:rPr>
          <w:fldChar w:fldCharType="separate"/>
        </w:r>
        <w:r w:rsidR="00481309">
          <w:rPr>
            <w:noProof/>
            <w:webHidden/>
          </w:rPr>
          <w:t>5</w:t>
        </w:r>
        <w:r w:rsidR="00AD6F18">
          <w:rPr>
            <w:noProof/>
            <w:webHidden/>
          </w:rPr>
          <w:fldChar w:fldCharType="end"/>
        </w:r>
      </w:hyperlink>
    </w:p>
    <w:p w:rsidR="00AD6F18" w:rsidRDefault="0091004D">
      <w:pPr>
        <w:pStyle w:val="TableofFigures"/>
        <w:tabs>
          <w:tab w:val="right" w:leader="dot" w:pos="8486"/>
        </w:tabs>
        <w:rPr>
          <w:rFonts w:eastAsiaTheme="minorEastAsia" w:cstheme="minorBidi"/>
          <w:noProof/>
          <w:sz w:val="22"/>
          <w:szCs w:val="22"/>
          <w:lang w:bidi="ar-SA"/>
        </w:rPr>
      </w:pPr>
      <w:hyperlink w:anchor="_Toc400996495" w:history="1">
        <w:r w:rsidR="00AD6F18" w:rsidRPr="00BB5FD4">
          <w:rPr>
            <w:rStyle w:val="Hyperlink"/>
            <w:rFonts w:ascii="Times New Roman" w:hAnsi="Times New Roman"/>
            <w:noProof/>
          </w:rPr>
          <w:t>Figure 2.  PNP-AV mechanism of action.</w:t>
        </w:r>
        <w:r w:rsidR="00AD6F18">
          <w:rPr>
            <w:noProof/>
            <w:webHidden/>
          </w:rPr>
          <w:tab/>
        </w:r>
        <w:r w:rsidR="00AD6F18">
          <w:rPr>
            <w:noProof/>
            <w:webHidden/>
          </w:rPr>
          <w:fldChar w:fldCharType="begin"/>
        </w:r>
        <w:r w:rsidR="00AD6F18">
          <w:rPr>
            <w:noProof/>
            <w:webHidden/>
          </w:rPr>
          <w:instrText xml:space="preserve"> PAGEREF _Toc400996495 \h </w:instrText>
        </w:r>
        <w:r w:rsidR="00AD6F18">
          <w:rPr>
            <w:noProof/>
            <w:webHidden/>
          </w:rPr>
        </w:r>
        <w:r w:rsidR="00AD6F18">
          <w:rPr>
            <w:noProof/>
            <w:webHidden/>
          </w:rPr>
          <w:fldChar w:fldCharType="separate"/>
        </w:r>
        <w:r w:rsidR="00481309">
          <w:rPr>
            <w:noProof/>
            <w:webHidden/>
          </w:rPr>
          <w:t>10</w:t>
        </w:r>
        <w:r w:rsidR="00AD6F18">
          <w:rPr>
            <w:noProof/>
            <w:webHidden/>
          </w:rPr>
          <w:fldChar w:fldCharType="end"/>
        </w:r>
      </w:hyperlink>
    </w:p>
    <w:p w:rsidR="00AD6F18" w:rsidRDefault="0091004D">
      <w:pPr>
        <w:pStyle w:val="TableofFigures"/>
        <w:tabs>
          <w:tab w:val="right" w:leader="dot" w:pos="8486"/>
        </w:tabs>
        <w:rPr>
          <w:rFonts w:eastAsiaTheme="minorEastAsia" w:cstheme="minorBidi"/>
          <w:noProof/>
          <w:sz w:val="22"/>
          <w:szCs w:val="22"/>
          <w:lang w:bidi="ar-SA"/>
        </w:rPr>
      </w:pPr>
      <w:hyperlink w:anchor="_Toc400996496" w:history="1">
        <w:r w:rsidR="00AD6F18" w:rsidRPr="00BB5FD4">
          <w:rPr>
            <w:rStyle w:val="Hyperlink"/>
            <w:noProof/>
          </w:rPr>
          <w:t>Figure 3.  Ribbon structures of fusion protein components.</w:t>
        </w:r>
        <w:r w:rsidR="00AD6F18">
          <w:rPr>
            <w:noProof/>
            <w:webHidden/>
          </w:rPr>
          <w:tab/>
        </w:r>
        <w:r w:rsidR="00AD6F18">
          <w:rPr>
            <w:noProof/>
            <w:webHidden/>
          </w:rPr>
          <w:fldChar w:fldCharType="begin"/>
        </w:r>
        <w:r w:rsidR="00AD6F18">
          <w:rPr>
            <w:noProof/>
            <w:webHidden/>
          </w:rPr>
          <w:instrText xml:space="preserve"> PAGEREF _Toc400996496 \h </w:instrText>
        </w:r>
        <w:r w:rsidR="00AD6F18">
          <w:rPr>
            <w:noProof/>
            <w:webHidden/>
          </w:rPr>
        </w:r>
        <w:r w:rsidR="00AD6F18">
          <w:rPr>
            <w:noProof/>
            <w:webHidden/>
          </w:rPr>
          <w:fldChar w:fldCharType="separate"/>
        </w:r>
        <w:r w:rsidR="00481309">
          <w:rPr>
            <w:noProof/>
            <w:webHidden/>
          </w:rPr>
          <w:t>19</w:t>
        </w:r>
        <w:r w:rsidR="00AD6F18">
          <w:rPr>
            <w:noProof/>
            <w:webHidden/>
          </w:rPr>
          <w:fldChar w:fldCharType="end"/>
        </w:r>
      </w:hyperlink>
    </w:p>
    <w:p w:rsidR="00AD6F18" w:rsidRDefault="0091004D">
      <w:pPr>
        <w:pStyle w:val="TableofFigures"/>
        <w:tabs>
          <w:tab w:val="right" w:leader="dot" w:pos="8486"/>
        </w:tabs>
        <w:rPr>
          <w:rFonts w:eastAsiaTheme="minorEastAsia" w:cstheme="minorBidi"/>
          <w:noProof/>
          <w:sz w:val="22"/>
          <w:szCs w:val="22"/>
          <w:lang w:bidi="ar-SA"/>
        </w:rPr>
      </w:pPr>
      <w:hyperlink w:anchor="_Toc400996497" w:history="1">
        <w:r w:rsidR="00AD6F18" w:rsidRPr="00BB5FD4">
          <w:rPr>
            <w:rStyle w:val="Hyperlink"/>
            <w:noProof/>
          </w:rPr>
          <w:t>Figure 4.  Schematic of fusion protein binding quantification.</w:t>
        </w:r>
        <w:r w:rsidR="00AD6F18">
          <w:rPr>
            <w:noProof/>
            <w:webHidden/>
          </w:rPr>
          <w:tab/>
        </w:r>
        <w:r w:rsidR="00AD6F18">
          <w:rPr>
            <w:noProof/>
            <w:webHidden/>
          </w:rPr>
          <w:fldChar w:fldCharType="begin"/>
        </w:r>
        <w:r w:rsidR="00AD6F18">
          <w:rPr>
            <w:noProof/>
            <w:webHidden/>
          </w:rPr>
          <w:instrText xml:space="preserve"> PAGEREF _Toc400996497 \h </w:instrText>
        </w:r>
        <w:r w:rsidR="00AD6F18">
          <w:rPr>
            <w:noProof/>
            <w:webHidden/>
          </w:rPr>
        </w:r>
        <w:r w:rsidR="00AD6F18">
          <w:rPr>
            <w:noProof/>
            <w:webHidden/>
          </w:rPr>
          <w:fldChar w:fldCharType="separate"/>
        </w:r>
        <w:r w:rsidR="00481309">
          <w:rPr>
            <w:noProof/>
            <w:webHidden/>
          </w:rPr>
          <w:t>40</w:t>
        </w:r>
        <w:r w:rsidR="00AD6F18">
          <w:rPr>
            <w:noProof/>
            <w:webHidden/>
          </w:rPr>
          <w:fldChar w:fldCharType="end"/>
        </w:r>
      </w:hyperlink>
    </w:p>
    <w:p w:rsidR="00AD6F18" w:rsidRDefault="0091004D">
      <w:pPr>
        <w:pStyle w:val="TableofFigures"/>
        <w:tabs>
          <w:tab w:val="right" w:leader="dot" w:pos="8486"/>
        </w:tabs>
        <w:rPr>
          <w:rFonts w:eastAsiaTheme="minorEastAsia" w:cstheme="minorBidi"/>
          <w:noProof/>
          <w:sz w:val="22"/>
          <w:szCs w:val="22"/>
          <w:lang w:bidi="ar-SA"/>
        </w:rPr>
      </w:pPr>
      <w:hyperlink w:anchor="_Toc400996498" w:history="1">
        <w:r w:rsidR="00AD6F18" w:rsidRPr="00BB5FD4">
          <w:rPr>
            <w:rStyle w:val="Hyperlink"/>
            <w:noProof/>
          </w:rPr>
          <w:t>Figure 5.  Placement of flank and fat pad tumor grafts.</w:t>
        </w:r>
        <w:r w:rsidR="00AD6F18">
          <w:rPr>
            <w:noProof/>
            <w:webHidden/>
          </w:rPr>
          <w:tab/>
        </w:r>
        <w:r w:rsidR="00AD6F18">
          <w:rPr>
            <w:noProof/>
            <w:webHidden/>
          </w:rPr>
          <w:fldChar w:fldCharType="begin"/>
        </w:r>
        <w:r w:rsidR="00AD6F18">
          <w:rPr>
            <w:noProof/>
            <w:webHidden/>
          </w:rPr>
          <w:instrText xml:space="preserve"> PAGEREF _Toc400996498 \h </w:instrText>
        </w:r>
        <w:r w:rsidR="00AD6F18">
          <w:rPr>
            <w:noProof/>
            <w:webHidden/>
          </w:rPr>
        </w:r>
        <w:r w:rsidR="00AD6F18">
          <w:rPr>
            <w:noProof/>
            <w:webHidden/>
          </w:rPr>
          <w:fldChar w:fldCharType="separate"/>
        </w:r>
        <w:r w:rsidR="00481309">
          <w:rPr>
            <w:noProof/>
            <w:webHidden/>
          </w:rPr>
          <w:t>44</w:t>
        </w:r>
        <w:r w:rsidR="00AD6F18">
          <w:rPr>
            <w:noProof/>
            <w:webHidden/>
          </w:rPr>
          <w:fldChar w:fldCharType="end"/>
        </w:r>
      </w:hyperlink>
    </w:p>
    <w:p w:rsidR="00AD6F18" w:rsidRDefault="0091004D">
      <w:pPr>
        <w:pStyle w:val="TableofFigures"/>
        <w:tabs>
          <w:tab w:val="right" w:leader="dot" w:pos="8486"/>
        </w:tabs>
        <w:rPr>
          <w:rFonts w:eastAsiaTheme="minorEastAsia" w:cstheme="minorBidi"/>
          <w:noProof/>
          <w:sz w:val="22"/>
          <w:szCs w:val="22"/>
          <w:lang w:bidi="ar-SA"/>
        </w:rPr>
      </w:pPr>
      <w:hyperlink w:anchor="_Toc400996499" w:history="1">
        <w:r w:rsidR="00AD6F18" w:rsidRPr="00BB5FD4">
          <w:rPr>
            <w:rStyle w:val="Hyperlink"/>
            <w:noProof/>
          </w:rPr>
          <w:t>Figure 6.  Outline of process for automated quantification of DAB staining of tumor sections with activated caspase-3 and ki-67.</w:t>
        </w:r>
        <w:r w:rsidR="00AD6F18">
          <w:rPr>
            <w:noProof/>
            <w:webHidden/>
          </w:rPr>
          <w:tab/>
        </w:r>
        <w:r w:rsidR="00AD6F18">
          <w:rPr>
            <w:noProof/>
            <w:webHidden/>
          </w:rPr>
          <w:fldChar w:fldCharType="begin"/>
        </w:r>
        <w:r w:rsidR="00AD6F18">
          <w:rPr>
            <w:noProof/>
            <w:webHidden/>
          </w:rPr>
          <w:instrText xml:space="preserve"> PAGEREF _Toc400996499 \h </w:instrText>
        </w:r>
        <w:r w:rsidR="00AD6F18">
          <w:rPr>
            <w:noProof/>
            <w:webHidden/>
          </w:rPr>
        </w:r>
        <w:r w:rsidR="00AD6F18">
          <w:rPr>
            <w:noProof/>
            <w:webHidden/>
          </w:rPr>
          <w:fldChar w:fldCharType="separate"/>
        </w:r>
        <w:r w:rsidR="00481309">
          <w:rPr>
            <w:noProof/>
            <w:webHidden/>
          </w:rPr>
          <w:t>49</w:t>
        </w:r>
        <w:r w:rsidR="00AD6F18">
          <w:rPr>
            <w:noProof/>
            <w:webHidden/>
          </w:rPr>
          <w:fldChar w:fldCharType="end"/>
        </w:r>
      </w:hyperlink>
    </w:p>
    <w:p w:rsidR="00AD6F18" w:rsidRDefault="0091004D">
      <w:pPr>
        <w:pStyle w:val="TableofFigures"/>
        <w:tabs>
          <w:tab w:val="right" w:leader="dot" w:pos="8486"/>
        </w:tabs>
        <w:rPr>
          <w:rFonts w:eastAsiaTheme="minorEastAsia" w:cstheme="minorBidi"/>
          <w:noProof/>
          <w:sz w:val="22"/>
          <w:szCs w:val="22"/>
          <w:lang w:bidi="ar-SA"/>
        </w:rPr>
      </w:pPr>
      <w:hyperlink w:anchor="_Toc400996500" w:history="1">
        <w:r w:rsidR="00AD6F18" w:rsidRPr="00BB5FD4">
          <w:rPr>
            <w:rStyle w:val="Hyperlink"/>
            <w:noProof/>
          </w:rPr>
          <w:t>Figure 7.  Outline of process for quantification of DAB staining of tumor sections with HIF-1α.</w:t>
        </w:r>
        <w:r w:rsidR="00AD6F18">
          <w:rPr>
            <w:noProof/>
            <w:webHidden/>
          </w:rPr>
          <w:tab/>
        </w:r>
        <w:r w:rsidR="00AD6F18">
          <w:rPr>
            <w:noProof/>
            <w:webHidden/>
          </w:rPr>
          <w:fldChar w:fldCharType="begin"/>
        </w:r>
        <w:r w:rsidR="00AD6F18">
          <w:rPr>
            <w:noProof/>
            <w:webHidden/>
          </w:rPr>
          <w:instrText xml:space="preserve"> PAGEREF _Toc400996500 \h </w:instrText>
        </w:r>
        <w:r w:rsidR="00AD6F18">
          <w:rPr>
            <w:noProof/>
            <w:webHidden/>
          </w:rPr>
        </w:r>
        <w:r w:rsidR="00AD6F18">
          <w:rPr>
            <w:noProof/>
            <w:webHidden/>
          </w:rPr>
          <w:fldChar w:fldCharType="separate"/>
        </w:r>
        <w:r w:rsidR="00481309">
          <w:rPr>
            <w:noProof/>
            <w:webHidden/>
          </w:rPr>
          <w:t>50</w:t>
        </w:r>
        <w:r w:rsidR="00AD6F18">
          <w:rPr>
            <w:noProof/>
            <w:webHidden/>
          </w:rPr>
          <w:fldChar w:fldCharType="end"/>
        </w:r>
      </w:hyperlink>
    </w:p>
    <w:p w:rsidR="00AD6F18" w:rsidRDefault="0091004D">
      <w:pPr>
        <w:pStyle w:val="TableofFigures"/>
        <w:tabs>
          <w:tab w:val="right" w:leader="dot" w:pos="8486"/>
        </w:tabs>
        <w:rPr>
          <w:rFonts w:eastAsiaTheme="minorEastAsia" w:cstheme="minorBidi"/>
          <w:noProof/>
          <w:sz w:val="22"/>
          <w:szCs w:val="22"/>
          <w:lang w:bidi="ar-SA"/>
        </w:rPr>
      </w:pPr>
      <w:hyperlink w:anchor="_Toc400996501" w:history="1">
        <w:r w:rsidR="00AD6F18" w:rsidRPr="00BB5FD4">
          <w:rPr>
            <w:rStyle w:val="Hyperlink"/>
            <w:noProof/>
          </w:rPr>
          <w:t>Figure 8.  CD-AV clears from the circulation of SCID mice in &lt;8 h.</w:t>
        </w:r>
        <w:r w:rsidR="00AD6F18">
          <w:rPr>
            <w:noProof/>
            <w:webHidden/>
          </w:rPr>
          <w:tab/>
        </w:r>
        <w:r w:rsidR="00AD6F18">
          <w:rPr>
            <w:noProof/>
            <w:webHidden/>
          </w:rPr>
          <w:fldChar w:fldCharType="begin"/>
        </w:r>
        <w:r w:rsidR="00AD6F18">
          <w:rPr>
            <w:noProof/>
            <w:webHidden/>
          </w:rPr>
          <w:instrText xml:space="preserve"> PAGEREF _Toc400996501 \h </w:instrText>
        </w:r>
        <w:r w:rsidR="00AD6F18">
          <w:rPr>
            <w:noProof/>
            <w:webHidden/>
          </w:rPr>
        </w:r>
        <w:r w:rsidR="00AD6F18">
          <w:rPr>
            <w:noProof/>
            <w:webHidden/>
          </w:rPr>
          <w:fldChar w:fldCharType="separate"/>
        </w:r>
        <w:r w:rsidR="00481309">
          <w:rPr>
            <w:noProof/>
            <w:webHidden/>
          </w:rPr>
          <w:t>54</w:t>
        </w:r>
        <w:r w:rsidR="00AD6F18">
          <w:rPr>
            <w:noProof/>
            <w:webHidden/>
          </w:rPr>
          <w:fldChar w:fldCharType="end"/>
        </w:r>
      </w:hyperlink>
    </w:p>
    <w:p w:rsidR="00AD6F18" w:rsidRDefault="0091004D">
      <w:pPr>
        <w:pStyle w:val="TableofFigures"/>
        <w:tabs>
          <w:tab w:val="right" w:leader="dot" w:pos="8486"/>
        </w:tabs>
        <w:rPr>
          <w:rFonts w:eastAsiaTheme="minorEastAsia" w:cstheme="minorBidi"/>
          <w:noProof/>
          <w:sz w:val="22"/>
          <w:szCs w:val="22"/>
          <w:lang w:bidi="ar-SA"/>
        </w:rPr>
      </w:pPr>
      <w:hyperlink w:anchor="_Toc400996502" w:history="1">
        <w:r w:rsidR="00AD6F18" w:rsidRPr="00BB5FD4">
          <w:rPr>
            <w:rStyle w:val="Hyperlink"/>
            <w:noProof/>
          </w:rPr>
          <w:t>Figure 9.  Poor efficacy of CD-AV and 5-FC against MDA-MB-231 tumors on the flank of SCID mice.</w:t>
        </w:r>
        <w:r w:rsidR="00AD6F18">
          <w:rPr>
            <w:noProof/>
            <w:webHidden/>
          </w:rPr>
          <w:tab/>
        </w:r>
        <w:r w:rsidR="00AD6F18">
          <w:rPr>
            <w:noProof/>
            <w:webHidden/>
          </w:rPr>
          <w:fldChar w:fldCharType="begin"/>
        </w:r>
        <w:r w:rsidR="00AD6F18">
          <w:rPr>
            <w:noProof/>
            <w:webHidden/>
          </w:rPr>
          <w:instrText xml:space="preserve"> PAGEREF _Toc400996502 \h </w:instrText>
        </w:r>
        <w:r w:rsidR="00AD6F18">
          <w:rPr>
            <w:noProof/>
            <w:webHidden/>
          </w:rPr>
        </w:r>
        <w:r w:rsidR="00AD6F18">
          <w:rPr>
            <w:noProof/>
            <w:webHidden/>
          </w:rPr>
          <w:fldChar w:fldCharType="separate"/>
        </w:r>
        <w:r w:rsidR="00481309">
          <w:rPr>
            <w:noProof/>
            <w:webHidden/>
          </w:rPr>
          <w:t>55</w:t>
        </w:r>
        <w:r w:rsidR="00AD6F18">
          <w:rPr>
            <w:noProof/>
            <w:webHidden/>
          </w:rPr>
          <w:fldChar w:fldCharType="end"/>
        </w:r>
      </w:hyperlink>
    </w:p>
    <w:p w:rsidR="00AD6F18" w:rsidRDefault="0091004D">
      <w:pPr>
        <w:pStyle w:val="TableofFigures"/>
        <w:tabs>
          <w:tab w:val="right" w:leader="dot" w:pos="8486"/>
        </w:tabs>
        <w:rPr>
          <w:rFonts w:eastAsiaTheme="minorEastAsia" w:cstheme="minorBidi"/>
          <w:noProof/>
          <w:sz w:val="22"/>
          <w:szCs w:val="22"/>
          <w:lang w:bidi="ar-SA"/>
        </w:rPr>
      </w:pPr>
      <w:hyperlink w:anchor="_Toc400996503" w:history="1">
        <w:r w:rsidR="00AD6F18" w:rsidRPr="00BB5FD4">
          <w:rPr>
            <w:rStyle w:val="Hyperlink"/>
            <w:noProof/>
          </w:rPr>
          <w:t>Figure 10.  Minimal effect of CD-AV system on mouse weight.</w:t>
        </w:r>
        <w:r w:rsidR="00AD6F18">
          <w:rPr>
            <w:noProof/>
            <w:webHidden/>
          </w:rPr>
          <w:tab/>
        </w:r>
        <w:r w:rsidR="00AD6F18">
          <w:rPr>
            <w:noProof/>
            <w:webHidden/>
          </w:rPr>
          <w:fldChar w:fldCharType="begin"/>
        </w:r>
        <w:r w:rsidR="00AD6F18">
          <w:rPr>
            <w:noProof/>
            <w:webHidden/>
          </w:rPr>
          <w:instrText xml:space="preserve"> PAGEREF _Toc400996503 \h </w:instrText>
        </w:r>
        <w:r w:rsidR="00AD6F18">
          <w:rPr>
            <w:noProof/>
            <w:webHidden/>
          </w:rPr>
        </w:r>
        <w:r w:rsidR="00AD6F18">
          <w:rPr>
            <w:noProof/>
            <w:webHidden/>
          </w:rPr>
          <w:fldChar w:fldCharType="separate"/>
        </w:r>
        <w:r w:rsidR="00481309">
          <w:rPr>
            <w:noProof/>
            <w:webHidden/>
          </w:rPr>
          <w:t>55</w:t>
        </w:r>
        <w:r w:rsidR="00AD6F18">
          <w:rPr>
            <w:noProof/>
            <w:webHidden/>
          </w:rPr>
          <w:fldChar w:fldCharType="end"/>
        </w:r>
      </w:hyperlink>
    </w:p>
    <w:p w:rsidR="00AD6F18" w:rsidRDefault="0091004D">
      <w:pPr>
        <w:pStyle w:val="TableofFigures"/>
        <w:tabs>
          <w:tab w:val="right" w:leader="dot" w:pos="8486"/>
        </w:tabs>
        <w:rPr>
          <w:rFonts w:eastAsiaTheme="minorEastAsia" w:cstheme="minorBidi"/>
          <w:noProof/>
          <w:sz w:val="22"/>
          <w:szCs w:val="22"/>
          <w:lang w:bidi="ar-SA"/>
        </w:rPr>
      </w:pPr>
      <w:hyperlink w:anchor="_Toc400996504" w:history="1">
        <w:r w:rsidR="00AD6F18" w:rsidRPr="00BB5FD4">
          <w:rPr>
            <w:rStyle w:val="Hyperlink"/>
            <w:noProof/>
          </w:rPr>
          <w:t>Figure 11.  PNP hexamer model with highlighted terminals.</w:t>
        </w:r>
        <w:r w:rsidR="00AD6F18">
          <w:rPr>
            <w:noProof/>
            <w:webHidden/>
          </w:rPr>
          <w:tab/>
        </w:r>
        <w:r w:rsidR="00AD6F18">
          <w:rPr>
            <w:noProof/>
            <w:webHidden/>
          </w:rPr>
          <w:fldChar w:fldCharType="begin"/>
        </w:r>
        <w:r w:rsidR="00AD6F18">
          <w:rPr>
            <w:noProof/>
            <w:webHidden/>
          </w:rPr>
          <w:instrText xml:space="preserve"> PAGEREF _Toc400996504 \h </w:instrText>
        </w:r>
        <w:r w:rsidR="00AD6F18">
          <w:rPr>
            <w:noProof/>
            <w:webHidden/>
          </w:rPr>
        </w:r>
        <w:r w:rsidR="00AD6F18">
          <w:rPr>
            <w:noProof/>
            <w:webHidden/>
          </w:rPr>
          <w:fldChar w:fldCharType="separate"/>
        </w:r>
        <w:r w:rsidR="00481309">
          <w:rPr>
            <w:noProof/>
            <w:webHidden/>
          </w:rPr>
          <w:t>59</w:t>
        </w:r>
        <w:r w:rsidR="00AD6F18">
          <w:rPr>
            <w:noProof/>
            <w:webHidden/>
          </w:rPr>
          <w:fldChar w:fldCharType="end"/>
        </w:r>
      </w:hyperlink>
    </w:p>
    <w:p w:rsidR="00AD6F18" w:rsidRDefault="0091004D">
      <w:pPr>
        <w:pStyle w:val="TableofFigures"/>
        <w:tabs>
          <w:tab w:val="right" w:leader="dot" w:pos="8486"/>
        </w:tabs>
        <w:rPr>
          <w:rFonts w:eastAsiaTheme="minorEastAsia" w:cstheme="minorBidi"/>
          <w:noProof/>
          <w:sz w:val="22"/>
          <w:szCs w:val="22"/>
          <w:lang w:bidi="ar-SA"/>
        </w:rPr>
      </w:pPr>
      <w:hyperlink w:anchor="_Toc400996505" w:history="1">
        <w:r w:rsidR="00AD6F18" w:rsidRPr="00BB5FD4">
          <w:rPr>
            <w:rStyle w:val="Hyperlink"/>
            <w:noProof/>
          </w:rPr>
          <w:t>Figure 12.  PNP-AV protein model.</w:t>
        </w:r>
        <w:r w:rsidR="00AD6F18">
          <w:rPr>
            <w:noProof/>
            <w:webHidden/>
          </w:rPr>
          <w:tab/>
        </w:r>
        <w:r w:rsidR="00AD6F18">
          <w:rPr>
            <w:noProof/>
            <w:webHidden/>
          </w:rPr>
          <w:fldChar w:fldCharType="begin"/>
        </w:r>
        <w:r w:rsidR="00AD6F18">
          <w:rPr>
            <w:noProof/>
            <w:webHidden/>
          </w:rPr>
          <w:instrText xml:space="preserve"> PAGEREF _Toc400996505 \h </w:instrText>
        </w:r>
        <w:r w:rsidR="00AD6F18">
          <w:rPr>
            <w:noProof/>
            <w:webHidden/>
          </w:rPr>
        </w:r>
        <w:r w:rsidR="00AD6F18">
          <w:rPr>
            <w:noProof/>
            <w:webHidden/>
          </w:rPr>
          <w:fldChar w:fldCharType="separate"/>
        </w:r>
        <w:r w:rsidR="00481309">
          <w:rPr>
            <w:noProof/>
            <w:webHidden/>
          </w:rPr>
          <w:t>59</w:t>
        </w:r>
        <w:r w:rsidR="00AD6F18">
          <w:rPr>
            <w:noProof/>
            <w:webHidden/>
          </w:rPr>
          <w:fldChar w:fldCharType="end"/>
        </w:r>
      </w:hyperlink>
    </w:p>
    <w:p w:rsidR="00AD6F18" w:rsidRDefault="0091004D">
      <w:pPr>
        <w:pStyle w:val="TableofFigures"/>
        <w:tabs>
          <w:tab w:val="right" w:leader="dot" w:pos="8486"/>
        </w:tabs>
        <w:rPr>
          <w:rFonts w:eastAsiaTheme="minorEastAsia" w:cstheme="minorBidi"/>
          <w:noProof/>
          <w:sz w:val="22"/>
          <w:szCs w:val="22"/>
          <w:lang w:bidi="ar-SA"/>
        </w:rPr>
      </w:pPr>
      <w:hyperlink w:anchor="_Toc400996506" w:history="1">
        <w:r w:rsidR="00AD6F18" w:rsidRPr="00BB5FD4">
          <w:rPr>
            <w:rStyle w:val="Hyperlink"/>
            <w:noProof/>
          </w:rPr>
          <w:t>Figure 13.  SDS-PAGE of purified PNP-AV indicates &gt;90% purity.</w:t>
        </w:r>
        <w:r w:rsidR="00AD6F18">
          <w:rPr>
            <w:noProof/>
            <w:webHidden/>
          </w:rPr>
          <w:tab/>
        </w:r>
        <w:r w:rsidR="00AD6F18">
          <w:rPr>
            <w:noProof/>
            <w:webHidden/>
          </w:rPr>
          <w:fldChar w:fldCharType="begin"/>
        </w:r>
        <w:r w:rsidR="00AD6F18">
          <w:rPr>
            <w:noProof/>
            <w:webHidden/>
          </w:rPr>
          <w:instrText xml:space="preserve"> PAGEREF _Toc400996506 \h </w:instrText>
        </w:r>
        <w:r w:rsidR="00AD6F18">
          <w:rPr>
            <w:noProof/>
            <w:webHidden/>
          </w:rPr>
        </w:r>
        <w:r w:rsidR="00AD6F18">
          <w:rPr>
            <w:noProof/>
            <w:webHidden/>
          </w:rPr>
          <w:fldChar w:fldCharType="separate"/>
        </w:r>
        <w:r w:rsidR="00481309">
          <w:rPr>
            <w:noProof/>
            <w:webHidden/>
          </w:rPr>
          <w:t>60</w:t>
        </w:r>
        <w:r w:rsidR="00AD6F18">
          <w:rPr>
            <w:noProof/>
            <w:webHidden/>
          </w:rPr>
          <w:fldChar w:fldCharType="end"/>
        </w:r>
      </w:hyperlink>
    </w:p>
    <w:p w:rsidR="00AD6F18" w:rsidRDefault="0091004D">
      <w:pPr>
        <w:pStyle w:val="TableofFigures"/>
        <w:tabs>
          <w:tab w:val="right" w:leader="dot" w:pos="8486"/>
        </w:tabs>
        <w:rPr>
          <w:rFonts w:eastAsiaTheme="minorEastAsia" w:cstheme="minorBidi"/>
          <w:noProof/>
          <w:sz w:val="22"/>
          <w:szCs w:val="22"/>
          <w:lang w:bidi="ar-SA"/>
        </w:rPr>
      </w:pPr>
      <w:hyperlink w:anchor="_Toc400996507" w:history="1">
        <w:r w:rsidR="00AD6F18" w:rsidRPr="00BB5FD4">
          <w:rPr>
            <w:rStyle w:val="Hyperlink"/>
            <w:noProof/>
          </w:rPr>
          <w:t>Figure 14.  PNP-AV enzyme assay kinetic absorbance measurements over 5 min.</w:t>
        </w:r>
        <w:r w:rsidR="00AD6F18">
          <w:rPr>
            <w:noProof/>
            <w:webHidden/>
          </w:rPr>
          <w:tab/>
        </w:r>
        <w:r w:rsidR="00AD6F18">
          <w:rPr>
            <w:noProof/>
            <w:webHidden/>
          </w:rPr>
          <w:fldChar w:fldCharType="begin"/>
        </w:r>
        <w:r w:rsidR="00AD6F18">
          <w:rPr>
            <w:noProof/>
            <w:webHidden/>
          </w:rPr>
          <w:instrText xml:space="preserve"> PAGEREF _Toc400996507 \h </w:instrText>
        </w:r>
        <w:r w:rsidR="00AD6F18">
          <w:rPr>
            <w:noProof/>
            <w:webHidden/>
          </w:rPr>
        </w:r>
        <w:r w:rsidR="00AD6F18">
          <w:rPr>
            <w:noProof/>
            <w:webHidden/>
          </w:rPr>
          <w:fldChar w:fldCharType="separate"/>
        </w:r>
        <w:r w:rsidR="00481309">
          <w:rPr>
            <w:noProof/>
            <w:webHidden/>
          </w:rPr>
          <w:t>61</w:t>
        </w:r>
        <w:r w:rsidR="00AD6F18">
          <w:rPr>
            <w:noProof/>
            <w:webHidden/>
          </w:rPr>
          <w:fldChar w:fldCharType="end"/>
        </w:r>
      </w:hyperlink>
    </w:p>
    <w:p w:rsidR="00AD6F18" w:rsidRDefault="0091004D">
      <w:pPr>
        <w:pStyle w:val="TableofFigures"/>
        <w:tabs>
          <w:tab w:val="right" w:leader="dot" w:pos="8486"/>
        </w:tabs>
        <w:rPr>
          <w:rFonts w:eastAsiaTheme="minorEastAsia" w:cstheme="minorBidi"/>
          <w:noProof/>
          <w:sz w:val="22"/>
          <w:szCs w:val="22"/>
          <w:lang w:bidi="ar-SA"/>
        </w:rPr>
      </w:pPr>
      <w:hyperlink w:anchor="_Toc400996508" w:history="1">
        <w:r w:rsidR="00AD6F18" w:rsidRPr="00BB5FD4">
          <w:rPr>
            <w:rStyle w:val="Hyperlink"/>
            <w:noProof/>
          </w:rPr>
          <w:t>Figure 15.  Binding stability data for PNP-AV.</w:t>
        </w:r>
        <w:r w:rsidR="00AD6F18">
          <w:rPr>
            <w:noProof/>
            <w:webHidden/>
          </w:rPr>
          <w:tab/>
        </w:r>
        <w:r w:rsidR="00AD6F18">
          <w:rPr>
            <w:noProof/>
            <w:webHidden/>
          </w:rPr>
          <w:fldChar w:fldCharType="begin"/>
        </w:r>
        <w:r w:rsidR="00AD6F18">
          <w:rPr>
            <w:noProof/>
            <w:webHidden/>
          </w:rPr>
          <w:instrText xml:space="preserve"> PAGEREF _Toc400996508 \h </w:instrText>
        </w:r>
        <w:r w:rsidR="00AD6F18">
          <w:rPr>
            <w:noProof/>
            <w:webHidden/>
          </w:rPr>
        </w:r>
        <w:r w:rsidR="00AD6F18">
          <w:rPr>
            <w:noProof/>
            <w:webHidden/>
          </w:rPr>
          <w:fldChar w:fldCharType="separate"/>
        </w:r>
        <w:r w:rsidR="00481309">
          <w:rPr>
            <w:noProof/>
            <w:webHidden/>
          </w:rPr>
          <w:t>63</w:t>
        </w:r>
        <w:r w:rsidR="00AD6F18">
          <w:rPr>
            <w:noProof/>
            <w:webHidden/>
          </w:rPr>
          <w:fldChar w:fldCharType="end"/>
        </w:r>
      </w:hyperlink>
    </w:p>
    <w:p w:rsidR="00AD6F18" w:rsidRDefault="0091004D">
      <w:pPr>
        <w:pStyle w:val="TableofFigures"/>
        <w:tabs>
          <w:tab w:val="right" w:leader="dot" w:pos="8486"/>
        </w:tabs>
        <w:rPr>
          <w:rFonts w:eastAsiaTheme="minorEastAsia" w:cstheme="minorBidi"/>
          <w:noProof/>
          <w:sz w:val="22"/>
          <w:szCs w:val="22"/>
          <w:lang w:bidi="ar-SA"/>
        </w:rPr>
      </w:pPr>
      <w:hyperlink w:anchor="_Toc400996509" w:history="1">
        <w:r w:rsidR="00AD6F18" w:rsidRPr="00BB5FD4">
          <w:rPr>
            <w:rStyle w:val="Hyperlink"/>
            <w:noProof/>
          </w:rPr>
          <w:t>Figure 16.  Fixed cell confocal imaging of PNP-AV binding.</w:t>
        </w:r>
        <w:r w:rsidR="00AD6F18">
          <w:rPr>
            <w:noProof/>
            <w:webHidden/>
          </w:rPr>
          <w:tab/>
        </w:r>
        <w:r w:rsidR="00AD6F18">
          <w:rPr>
            <w:noProof/>
            <w:webHidden/>
          </w:rPr>
          <w:fldChar w:fldCharType="begin"/>
        </w:r>
        <w:r w:rsidR="00AD6F18">
          <w:rPr>
            <w:noProof/>
            <w:webHidden/>
          </w:rPr>
          <w:instrText xml:space="preserve"> PAGEREF _Toc400996509 \h </w:instrText>
        </w:r>
        <w:r w:rsidR="00AD6F18">
          <w:rPr>
            <w:noProof/>
            <w:webHidden/>
          </w:rPr>
        </w:r>
        <w:r w:rsidR="00AD6F18">
          <w:rPr>
            <w:noProof/>
            <w:webHidden/>
          </w:rPr>
          <w:fldChar w:fldCharType="separate"/>
        </w:r>
        <w:r w:rsidR="00481309">
          <w:rPr>
            <w:noProof/>
            <w:webHidden/>
          </w:rPr>
          <w:t>65</w:t>
        </w:r>
        <w:r w:rsidR="00AD6F18">
          <w:rPr>
            <w:noProof/>
            <w:webHidden/>
          </w:rPr>
          <w:fldChar w:fldCharType="end"/>
        </w:r>
      </w:hyperlink>
    </w:p>
    <w:p w:rsidR="00AD6F18" w:rsidRDefault="0091004D">
      <w:pPr>
        <w:pStyle w:val="TableofFigures"/>
        <w:tabs>
          <w:tab w:val="right" w:leader="dot" w:pos="8486"/>
        </w:tabs>
        <w:rPr>
          <w:rFonts w:eastAsiaTheme="minorEastAsia" w:cstheme="minorBidi"/>
          <w:noProof/>
          <w:sz w:val="22"/>
          <w:szCs w:val="22"/>
          <w:lang w:bidi="ar-SA"/>
        </w:rPr>
      </w:pPr>
      <w:hyperlink w:anchor="_Toc400996510" w:history="1">
        <w:r w:rsidR="00AD6F18" w:rsidRPr="00BB5FD4">
          <w:rPr>
            <w:rStyle w:val="Hyperlink"/>
            <w:noProof/>
          </w:rPr>
          <w:t>Figure 17.  Cytotoxic effect of PNP-AV enzyme prodrug therapy on non-confluent HAAE-1 cells.</w:t>
        </w:r>
        <w:r w:rsidR="00AD6F18">
          <w:rPr>
            <w:noProof/>
            <w:webHidden/>
          </w:rPr>
          <w:tab/>
        </w:r>
        <w:r w:rsidR="00AD6F18">
          <w:rPr>
            <w:noProof/>
            <w:webHidden/>
          </w:rPr>
          <w:fldChar w:fldCharType="begin"/>
        </w:r>
        <w:r w:rsidR="00AD6F18">
          <w:rPr>
            <w:noProof/>
            <w:webHidden/>
          </w:rPr>
          <w:instrText xml:space="preserve"> PAGEREF _Toc400996510 \h </w:instrText>
        </w:r>
        <w:r w:rsidR="00AD6F18">
          <w:rPr>
            <w:noProof/>
            <w:webHidden/>
          </w:rPr>
        </w:r>
        <w:r w:rsidR="00AD6F18">
          <w:rPr>
            <w:noProof/>
            <w:webHidden/>
          </w:rPr>
          <w:fldChar w:fldCharType="separate"/>
        </w:r>
        <w:r w:rsidR="00481309">
          <w:rPr>
            <w:noProof/>
            <w:webHidden/>
          </w:rPr>
          <w:t>68</w:t>
        </w:r>
        <w:r w:rsidR="00AD6F18">
          <w:rPr>
            <w:noProof/>
            <w:webHidden/>
          </w:rPr>
          <w:fldChar w:fldCharType="end"/>
        </w:r>
      </w:hyperlink>
    </w:p>
    <w:p w:rsidR="00AD6F18" w:rsidRDefault="0091004D">
      <w:pPr>
        <w:pStyle w:val="TableofFigures"/>
        <w:tabs>
          <w:tab w:val="right" w:leader="dot" w:pos="8486"/>
        </w:tabs>
        <w:rPr>
          <w:rFonts w:eastAsiaTheme="minorEastAsia" w:cstheme="minorBidi"/>
          <w:noProof/>
          <w:sz w:val="22"/>
          <w:szCs w:val="22"/>
          <w:lang w:bidi="ar-SA"/>
        </w:rPr>
      </w:pPr>
      <w:hyperlink w:anchor="_Toc400996511" w:history="1">
        <w:r w:rsidR="00AD6F18" w:rsidRPr="00BB5FD4">
          <w:rPr>
            <w:rStyle w:val="Hyperlink"/>
            <w:noProof/>
          </w:rPr>
          <w:t>Figure 18.  Cytotoxic effect of PNP-AV enzyme prodrug therapy on MCF-7 cells.</w:t>
        </w:r>
        <w:r w:rsidR="00AD6F18">
          <w:rPr>
            <w:noProof/>
            <w:webHidden/>
          </w:rPr>
          <w:tab/>
        </w:r>
        <w:r w:rsidR="00AD6F18">
          <w:rPr>
            <w:noProof/>
            <w:webHidden/>
          </w:rPr>
          <w:fldChar w:fldCharType="begin"/>
        </w:r>
        <w:r w:rsidR="00AD6F18">
          <w:rPr>
            <w:noProof/>
            <w:webHidden/>
          </w:rPr>
          <w:instrText xml:space="preserve"> PAGEREF _Toc400996511 \h </w:instrText>
        </w:r>
        <w:r w:rsidR="00AD6F18">
          <w:rPr>
            <w:noProof/>
            <w:webHidden/>
          </w:rPr>
        </w:r>
        <w:r w:rsidR="00AD6F18">
          <w:rPr>
            <w:noProof/>
            <w:webHidden/>
          </w:rPr>
          <w:fldChar w:fldCharType="separate"/>
        </w:r>
        <w:r w:rsidR="00481309">
          <w:rPr>
            <w:noProof/>
            <w:webHidden/>
          </w:rPr>
          <w:t>69</w:t>
        </w:r>
        <w:r w:rsidR="00AD6F18">
          <w:rPr>
            <w:noProof/>
            <w:webHidden/>
          </w:rPr>
          <w:fldChar w:fldCharType="end"/>
        </w:r>
      </w:hyperlink>
    </w:p>
    <w:p w:rsidR="00AD6F18" w:rsidRDefault="0091004D">
      <w:pPr>
        <w:pStyle w:val="TableofFigures"/>
        <w:tabs>
          <w:tab w:val="right" w:leader="dot" w:pos="8486"/>
        </w:tabs>
        <w:rPr>
          <w:rFonts w:eastAsiaTheme="minorEastAsia" w:cstheme="minorBidi"/>
          <w:noProof/>
          <w:sz w:val="22"/>
          <w:szCs w:val="22"/>
          <w:lang w:bidi="ar-SA"/>
        </w:rPr>
      </w:pPr>
      <w:hyperlink w:anchor="_Toc400996512" w:history="1">
        <w:r w:rsidR="00AD6F18" w:rsidRPr="00BB5FD4">
          <w:rPr>
            <w:rStyle w:val="Hyperlink"/>
            <w:noProof/>
          </w:rPr>
          <w:t>Figure 19.  Cytotoxic effect of PNP-AV enzyme prodrug therapy on MDA-MB-231 cells.</w:t>
        </w:r>
        <w:r w:rsidR="00AD6F18">
          <w:rPr>
            <w:noProof/>
            <w:webHidden/>
          </w:rPr>
          <w:tab/>
        </w:r>
        <w:r w:rsidR="00AD6F18">
          <w:rPr>
            <w:noProof/>
            <w:webHidden/>
          </w:rPr>
          <w:fldChar w:fldCharType="begin"/>
        </w:r>
        <w:r w:rsidR="00AD6F18">
          <w:rPr>
            <w:noProof/>
            <w:webHidden/>
          </w:rPr>
          <w:instrText xml:space="preserve"> PAGEREF _Toc400996512 \h </w:instrText>
        </w:r>
        <w:r w:rsidR="00AD6F18">
          <w:rPr>
            <w:noProof/>
            <w:webHidden/>
          </w:rPr>
        </w:r>
        <w:r w:rsidR="00AD6F18">
          <w:rPr>
            <w:noProof/>
            <w:webHidden/>
          </w:rPr>
          <w:fldChar w:fldCharType="separate"/>
        </w:r>
        <w:r w:rsidR="00481309">
          <w:rPr>
            <w:noProof/>
            <w:webHidden/>
          </w:rPr>
          <w:t>70</w:t>
        </w:r>
        <w:r w:rsidR="00AD6F18">
          <w:rPr>
            <w:noProof/>
            <w:webHidden/>
          </w:rPr>
          <w:fldChar w:fldCharType="end"/>
        </w:r>
      </w:hyperlink>
    </w:p>
    <w:p w:rsidR="00AD6F18" w:rsidRDefault="0091004D">
      <w:pPr>
        <w:pStyle w:val="TableofFigures"/>
        <w:tabs>
          <w:tab w:val="right" w:leader="dot" w:pos="8486"/>
        </w:tabs>
        <w:rPr>
          <w:rFonts w:eastAsiaTheme="minorEastAsia" w:cstheme="minorBidi"/>
          <w:noProof/>
          <w:sz w:val="22"/>
          <w:szCs w:val="22"/>
          <w:lang w:bidi="ar-SA"/>
        </w:rPr>
      </w:pPr>
      <w:hyperlink w:anchor="_Toc400996513" w:history="1">
        <w:r w:rsidR="00AD6F18" w:rsidRPr="00BB5FD4">
          <w:rPr>
            <w:rStyle w:val="Hyperlink"/>
            <w:noProof/>
          </w:rPr>
          <w:t>Figure 20.  Lack of cytotoxic effect of PNP-AV enzyme prodrug therapy on confluent HAAE-1 cells.</w:t>
        </w:r>
        <w:r w:rsidR="00AD6F18">
          <w:rPr>
            <w:noProof/>
            <w:webHidden/>
          </w:rPr>
          <w:tab/>
        </w:r>
        <w:r w:rsidR="00AD6F18">
          <w:rPr>
            <w:noProof/>
            <w:webHidden/>
          </w:rPr>
          <w:fldChar w:fldCharType="begin"/>
        </w:r>
        <w:r w:rsidR="00AD6F18">
          <w:rPr>
            <w:noProof/>
            <w:webHidden/>
          </w:rPr>
          <w:instrText xml:space="preserve"> PAGEREF _Toc400996513 \h </w:instrText>
        </w:r>
        <w:r w:rsidR="00AD6F18">
          <w:rPr>
            <w:noProof/>
            <w:webHidden/>
          </w:rPr>
        </w:r>
        <w:r w:rsidR="00AD6F18">
          <w:rPr>
            <w:noProof/>
            <w:webHidden/>
          </w:rPr>
          <w:fldChar w:fldCharType="separate"/>
        </w:r>
        <w:r w:rsidR="00481309">
          <w:rPr>
            <w:noProof/>
            <w:webHidden/>
          </w:rPr>
          <w:t>71</w:t>
        </w:r>
        <w:r w:rsidR="00AD6F18">
          <w:rPr>
            <w:noProof/>
            <w:webHidden/>
          </w:rPr>
          <w:fldChar w:fldCharType="end"/>
        </w:r>
      </w:hyperlink>
    </w:p>
    <w:p w:rsidR="00AD6F18" w:rsidRDefault="0091004D">
      <w:pPr>
        <w:pStyle w:val="TableofFigures"/>
        <w:tabs>
          <w:tab w:val="right" w:leader="dot" w:pos="8486"/>
        </w:tabs>
        <w:rPr>
          <w:rFonts w:eastAsiaTheme="minorEastAsia" w:cstheme="minorBidi"/>
          <w:noProof/>
          <w:sz w:val="22"/>
          <w:szCs w:val="22"/>
          <w:lang w:bidi="ar-SA"/>
        </w:rPr>
      </w:pPr>
      <w:hyperlink w:anchor="_Toc400996514" w:history="1">
        <w:r w:rsidR="00AD6F18" w:rsidRPr="00BB5FD4">
          <w:rPr>
            <w:rStyle w:val="Hyperlink"/>
            <w:noProof/>
          </w:rPr>
          <w:t>Figure 21.  PNP-AV clears from the circulation of SCID mice in &lt;8 h.</w:t>
        </w:r>
        <w:r w:rsidR="00AD6F18">
          <w:rPr>
            <w:noProof/>
            <w:webHidden/>
          </w:rPr>
          <w:tab/>
        </w:r>
        <w:r w:rsidR="00AD6F18">
          <w:rPr>
            <w:noProof/>
            <w:webHidden/>
          </w:rPr>
          <w:fldChar w:fldCharType="begin"/>
        </w:r>
        <w:r w:rsidR="00AD6F18">
          <w:rPr>
            <w:noProof/>
            <w:webHidden/>
          </w:rPr>
          <w:instrText xml:space="preserve"> PAGEREF _Toc400996514 \h </w:instrText>
        </w:r>
        <w:r w:rsidR="00AD6F18">
          <w:rPr>
            <w:noProof/>
            <w:webHidden/>
          </w:rPr>
        </w:r>
        <w:r w:rsidR="00AD6F18">
          <w:rPr>
            <w:noProof/>
            <w:webHidden/>
          </w:rPr>
          <w:fldChar w:fldCharType="separate"/>
        </w:r>
        <w:r w:rsidR="00481309">
          <w:rPr>
            <w:noProof/>
            <w:webHidden/>
          </w:rPr>
          <w:t>72</w:t>
        </w:r>
        <w:r w:rsidR="00AD6F18">
          <w:rPr>
            <w:noProof/>
            <w:webHidden/>
          </w:rPr>
          <w:fldChar w:fldCharType="end"/>
        </w:r>
      </w:hyperlink>
    </w:p>
    <w:p w:rsidR="00AD6F18" w:rsidRDefault="0091004D">
      <w:pPr>
        <w:pStyle w:val="TableofFigures"/>
        <w:tabs>
          <w:tab w:val="right" w:leader="dot" w:pos="8486"/>
        </w:tabs>
        <w:rPr>
          <w:rFonts w:eastAsiaTheme="minorEastAsia" w:cstheme="minorBidi"/>
          <w:noProof/>
          <w:sz w:val="22"/>
          <w:szCs w:val="22"/>
          <w:lang w:bidi="ar-SA"/>
        </w:rPr>
      </w:pPr>
      <w:hyperlink w:anchor="_Toc400996515" w:history="1">
        <w:r w:rsidR="00AD6F18" w:rsidRPr="00BB5FD4">
          <w:rPr>
            <w:rStyle w:val="Hyperlink"/>
            <w:noProof/>
          </w:rPr>
          <w:t>Figure 22.  Mild antitumor effect of PNP-AV and fludarabine against MDA-MB-231 tumors on the flank of SCID mice.</w:t>
        </w:r>
        <w:r w:rsidR="00AD6F18">
          <w:rPr>
            <w:noProof/>
            <w:webHidden/>
          </w:rPr>
          <w:tab/>
        </w:r>
        <w:r w:rsidR="00AD6F18">
          <w:rPr>
            <w:noProof/>
            <w:webHidden/>
          </w:rPr>
          <w:fldChar w:fldCharType="begin"/>
        </w:r>
        <w:r w:rsidR="00AD6F18">
          <w:rPr>
            <w:noProof/>
            <w:webHidden/>
          </w:rPr>
          <w:instrText xml:space="preserve"> PAGEREF _Toc400996515 \h </w:instrText>
        </w:r>
        <w:r w:rsidR="00AD6F18">
          <w:rPr>
            <w:noProof/>
            <w:webHidden/>
          </w:rPr>
        </w:r>
        <w:r w:rsidR="00AD6F18">
          <w:rPr>
            <w:noProof/>
            <w:webHidden/>
          </w:rPr>
          <w:fldChar w:fldCharType="separate"/>
        </w:r>
        <w:r w:rsidR="00481309">
          <w:rPr>
            <w:noProof/>
            <w:webHidden/>
          </w:rPr>
          <w:t>73</w:t>
        </w:r>
        <w:r w:rsidR="00AD6F18">
          <w:rPr>
            <w:noProof/>
            <w:webHidden/>
          </w:rPr>
          <w:fldChar w:fldCharType="end"/>
        </w:r>
      </w:hyperlink>
    </w:p>
    <w:p w:rsidR="00AD6F18" w:rsidRDefault="0091004D">
      <w:pPr>
        <w:pStyle w:val="TableofFigures"/>
        <w:tabs>
          <w:tab w:val="right" w:leader="dot" w:pos="8486"/>
        </w:tabs>
        <w:rPr>
          <w:rFonts w:eastAsiaTheme="minorEastAsia" w:cstheme="minorBidi"/>
          <w:noProof/>
          <w:sz w:val="22"/>
          <w:szCs w:val="22"/>
          <w:lang w:bidi="ar-SA"/>
        </w:rPr>
      </w:pPr>
      <w:hyperlink w:anchor="_Toc400996516" w:history="1">
        <w:r w:rsidR="00AD6F18" w:rsidRPr="00BB5FD4">
          <w:rPr>
            <w:rStyle w:val="Hyperlink"/>
            <w:noProof/>
          </w:rPr>
          <w:t>Figure 23.  Minimal effect of PNP-AV system on weight of SCID mice.</w:t>
        </w:r>
        <w:r w:rsidR="00AD6F18">
          <w:rPr>
            <w:noProof/>
            <w:webHidden/>
          </w:rPr>
          <w:tab/>
        </w:r>
        <w:r w:rsidR="00AD6F18">
          <w:rPr>
            <w:noProof/>
            <w:webHidden/>
          </w:rPr>
          <w:fldChar w:fldCharType="begin"/>
        </w:r>
        <w:r w:rsidR="00AD6F18">
          <w:rPr>
            <w:noProof/>
            <w:webHidden/>
          </w:rPr>
          <w:instrText xml:space="preserve"> PAGEREF _Toc400996516 \h </w:instrText>
        </w:r>
        <w:r w:rsidR="00AD6F18">
          <w:rPr>
            <w:noProof/>
            <w:webHidden/>
          </w:rPr>
        </w:r>
        <w:r w:rsidR="00AD6F18">
          <w:rPr>
            <w:noProof/>
            <w:webHidden/>
          </w:rPr>
          <w:fldChar w:fldCharType="separate"/>
        </w:r>
        <w:r w:rsidR="00481309">
          <w:rPr>
            <w:noProof/>
            <w:webHidden/>
          </w:rPr>
          <w:t>74</w:t>
        </w:r>
        <w:r w:rsidR="00AD6F18">
          <w:rPr>
            <w:noProof/>
            <w:webHidden/>
          </w:rPr>
          <w:fldChar w:fldCharType="end"/>
        </w:r>
      </w:hyperlink>
    </w:p>
    <w:p w:rsidR="00AD6F18" w:rsidRDefault="0091004D">
      <w:pPr>
        <w:pStyle w:val="TableofFigures"/>
        <w:tabs>
          <w:tab w:val="right" w:leader="dot" w:pos="8486"/>
        </w:tabs>
        <w:rPr>
          <w:rFonts w:eastAsiaTheme="minorEastAsia" w:cstheme="minorBidi"/>
          <w:noProof/>
          <w:sz w:val="22"/>
          <w:szCs w:val="22"/>
          <w:lang w:bidi="ar-SA"/>
        </w:rPr>
      </w:pPr>
      <w:hyperlink w:anchor="_Toc400996517" w:history="1">
        <w:r w:rsidR="00AD6F18" w:rsidRPr="00BB5FD4">
          <w:rPr>
            <w:rStyle w:val="Hyperlink"/>
            <w:noProof/>
          </w:rPr>
          <w:t>Figure 24.  PNP-AV and fludarabine mathematical modeling of plasma levels based on dosing regimen.</w:t>
        </w:r>
        <w:r w:rsidR="00AD6F18">
          <w:rPr>
            <w:noProof/>
            <w:webHidden/>
          </w:rPr>
          <w:tab/>
        </w:r>
        <w:r w:rsidR="00AD6F18">
          <w:rPr>
            <w:noProof/>
            <w:webHidden/>
          </w:rPr>
          <w:fldChar w:fldCharType="begin"/>
        </w:r>
        <w:r w:rsidR="00AD6F18">
          <w:rPr>
            <w:noProof/>
            <w:webHidden/>
          </w:rPr>
          <w:instrText xml:space="preserve"> PAGEREF _Toc400996517 \h </w:instrText>
        </w:r>
        <w:r w:rsidR="00AD6F18">
          <w:rPr>
            <w:noProof/>
            <w:webHidden/>
          </w:rPr>
        </w:r>
        <w:r w:rsidR="00AD6F18">
          <w:rPr>
            <w:noProof/>
            <w:webHidden/>
          </w:rPr>
          <w:fldChar w:fldCharType="separate"/>
        </w:r>
        <w:r w:rsidR="00481309">
          <w:rPr>
            <w:noProof/>
            <w:webHidden/>
          </w:rPr>
          <w:t>75</w:t>
        </w:r>
        <w:r w:rsidR="00AD6F18">
          <w:rPr>
            <w:noProof/>
            <w:webHidden/>
          </w:rPr>
          <w:fldChar w:fldCharType="end"/>
        </w:r>
      </w:hyperlink>
    </w:p>
    <w:p w:rsidR="00AD6F18" w:rsidRDefault="0091004D">
      <w:pPr>
        <w:pStyle w:val="TableofFigures"/>
        <w:tabs>
          <w:tab w:val="right" w:leader="dot" w:pos="8486"/>
        </w:tabs>
        <w:rPr>
          <w:rFonts w:eastAsiaTheme="minorEastAsia" w:cstheme="minorBidi"/>
          <w:noProof/>
          <w:sz w:val="22"/>
          <w:szCs w:val="22"/>
          <w:lang w:bidi="ar-SA"/>
        </w:rPr>
      </w:pPr>
      <w:hyperlink w:anchor="_Toc400996518" w:history="1">
        <w:r w:rsidR="00AD6F18" w:rsidRPr="00BB5FD4">
          <w:rPr>
            <w:rStyle w:val="Hyperlink"/>
            <w:noProof/>
          </w:rPr>
          <w:t>Figure 25.  Enhanced antitumor effect of PNP-AV and fludarabine in combination with docetaxel against MDA-MB-231 tumors on the flank of SCID mice.</w:t>
        </w:r>
        <w:r w:rsidR="00AD6F18">
          <w:rPr>
            <w:noProof/>
            <w:webHidden/>
          </w:rPr>
          <w:tab/>
        </w:r>
        <w:r w:rsidR="00AD6F18">
          <w:rPr>
            <w:noProof/>
            <w:webHidden/>
          </w:rPr>
          <w:fldChar w:fldCharType="begin"/>
        </w:r>
        <w:r w:rsidR="00AD6F18">
          <w:rPr>
            <w:noProof/>
            <w:webHidden/>
          </w:rPr>
          <w:instrText xml:space="preserve"> PAGEREF _Toc400996518 \h </w:instrText>
        </w:r>
        <w:r w:rsidR="00AD6F18">
          <w:rPr>
            <w:noProof/>
            <w:webHidden/>
          </w:rPr>
        </w:r>
        <w:r w:rsidR="00AD6F18">
          <w:rPr>
            <w:noProof/>
            <w:webHidden/>
          </w:rPr>
          <w:fldChar w:fldCharType="separate"/>
        </w:r>
        <w:r w:rsidR="00481309">
          <w:rPr>
            <w:noProof/>
            <w:webHidden/>
          </w:rPr>
          <w:t>76</w:t>
        </w:r>
        <w:r w:rsidR="00AD6F18">
          <w:rPr>
            <w:noProof/>
            <w:webHidden/>
          </w:rPr>
          <w:fldChar w:fldCharType="end"/>
        </w:r>
      </w:hyperlink>
    </w:p>
    <w:p w:rsidR="00AD6F18" w:rsidRDefault="0091004D">
      <w:pPr>
        <w:pStyle w:val="TableofFigures"/>
        <w:tabs>
          <w:tab w:val="right" w:leader="dot" w:pos="8486"/>
        </w:tabs>
        <w:rPr>
          <w:rFonts w:eastAsiaTheme="minorEastAsia" w:cstheme="minorBidi"/>
          <w:noProof/>
          <w:sz w:val="22"/>
          <w:szCs w:val="22"/>
          <w:lang w:bidi="ar-SA"/>
        </w:rPr>
      </w:pPr>
      <w:hyperlink w:anchor="_Toc400996519" w:history="1">
        <w:r w:rsidR="00AD6F18" w:rsidRPr="00BB5FD4">
          <w:rPr>
            <w:rStyle w:val="Hyperlink"/>
            <w:noProof/>
          </w:rPr>
          <w:t>Figure 26.  Hematoxylin stained MDA-MB-231 tumor section from PNP-AV and fludarabine + docetaxel treated mouse shown with 4x magnification.</w:t>
        </w:r>
        <w:r w:rsidR="00AD6F18">
          <w:rPr>
            <w:noProof/>
            <w:webHidden/>
          </w:rPr>
          <w:tab/>
        </w:r>
        <w:r w:rsidR="00AD6F18">
          <w:rPr>
            <w:noProof/>
            <w:webHidden/>
          </w:rPr>
          <w:fldChar w:fldCharType="begin"/>
        </w:r>
        <w:r w:rsidR="00AD6F18">
          <w:rPr>
            <w:noProof/>
            <w:webHidden/>
          </w:rPr>
          <w:instrText xml:space="preserve"> PAGEREF _Toc400996519 \h </w:instrText>
        </w:r>
        <w:r w:rsidR="00AD6F18">
          <w:rPr>
            <w:noProof/>
            <w:webHidden/>
          </w:rPr>
        </w:r>
        <w:r w:rsidR="00AD6F18">
          <w:rPr>
            <w:noProof/>
            <w:webHidden/>
          </w:rPr>
          <w:fldChar w:fldCharType="separate"/>
        </w:r>
        <w:r w:rsidR="00481309">
          <w:rPr>
            <w:noProof/>
            <w:webHidden/>
          </w:rPr>
          <w:t>78</w:t>
        </w:r>
        <w:r w:rsidR="00AD6F18">
          <w:rPr>
            <w:noProof/>
            <w:webHidden/>
          </w:rPr>
          <w:fldChar w:fldCharType="end"/>
        </w:r>
      </w:hyperlink>
    </w:p>
    <w:p w:rsidR="00AD6F18" w:rsidRDefault="0091004D">
      <w:pPr>
        <w:pStyle w:val="TableofFigures"/>
        <w:tabs>
          <w:tab w:val="right" w:leader="dot" w:pos="8486"/>
        </w:tabs>
        <w:rPr>
          <w:rFonts w:eastAsiaTheme="minorEastAsia" w:cstheme="minorBidi"/>
          <w:noProof/>
          <w:sz w:val="22"/>
          <w:szCs w:val="22"/>
          <w:lang w:bidi="ar-SA"/>
        </w:rPr>
      </w:pPr>
      <w:hyperlink w:anchor="_Toc400996520" w:history="1">
        <w:r w:rsidR="00AD6F18" w:rsidRPr="00BB5FD4">
          <w:rPr>
            <w:rStyle w:val="Hyperlink"/>
            <w:noProof/>
          </w:rPr>
          <w:t>Figure 27.  PNP-AV staining of MDA-MB-231 tumor section.</w:t>
        </w:r>
        <w:r w:rsidR="00AD6F18">
          <w:rPr>
            <w:noProof/>
            <w:webHidden/>
          </w:rPr>
          <w:tab/>
        </w:r>
        <w:r w:rsidR="00AD6F18">
          <w:rPr>
            <w:noProof/>
            <w:webHidden/>
          </w:rPr>
          <w:fldChar w:fldCharType="begin"/>
        </w:r>
        <w:r w:rsidR="00AD6F18">
          <w:rPr>
            <w:noProof/>
            <w:webHidden/>
          </w:rPr>
          <w:instrText xml:space="preserve"> PAGEREF _Toc400996520 \h </w:instrText>
        </w:r>
        <w:r w:rsidR="00AD6F18">
          <w:rPr>
            <w:noProof/>
            <w:webHidden/>
          </w:rPr>
        </w:r>
        <w:r w:rsidR="00AD6F18">
          <w:rPr>
            <w:noProof/>
            <w:webHidden/>
          </w:rPr>
          <w:fldChar w:fldCharType="separate"/>
        </w:r>
        <w:r w:rsidR="00481309">
          <w:rPr>
            <w:noProof/>
            <w:webHidden/>
          </w:rPr>
          <w:t>78</w:t>
        </w:r>
        <w:r w:rsidR="00AD6F18">
          <w:rPr>
            <w:noProof/>
            <w:webHidden/>
          </w:rPr>
          <w:fldChar w:fldCharType="end"/>
        </w:r>
      </w:hyperlink>
    </w:p>
    <w:p w:rsidR="00AD6F18" w:rsidRDefault="0091004D">
      <w:pPr>
        <w:pStyle w:val="TableofFigures"/>
        <w:tabs>
          <w:tab w:val="right" w:leader="dot" w:pos="8486"/>
        </w:tabs>
        <w:rPr>
          <w:rFonts w:eastAsiaTheme="minorEastAsia" w:cstheme="minorBidi"/>
          <w:noProof/>
          <w:sz w:val="22"/>
          <w:szCs w:val="22"/>
          <w:lang w:bidi="ar-SA"/>
        </w:rPr>
      </w:pPr>
      <w:hyperlink w:anchor="_Toc400996521" w:history="1">
        <w:r w:rsidR="00AD6F18" w:rsidRPr="00BB5FD4">
          <w:rPr>
            <w:rStyle w:val="Hyperlink"/>
            <w:noProof/>
          </w:rPr>
          <w:t>Figure 28.  Met-AV clears from the circulation of SCID mice in &lt;8 h.</w:t>
        </w:r>
        <w:r w:rsidR="00AD6F18">
          <w:rPr>
            <w:noProof/>
            <w:webHidden/>
          </w:rPr>
          <w:tab/>
        </w:r>
        <w:r w:rsidR="00AD6F18">
          <w:rPr>
            <w:noProof/>
            <w:webHidden/>
          </w:rPr>
          <w:fldChar w:fldCharType="begin"/>
        </w:r>
        <w:r w:rsidR="00AD6F18">
          <w:rPr>
            <w:noProof/>
            <w:webHidden/>
          </w:rPr>
          <w:instrText xml:space="preserve"> PAGEREF _Toc400996521 \h </w:instrText>
        </w:r>
        <w:r w:rsidR="00AD6F18">
          <w:rPr>
            <w:noProof/>
            <w:webHidden/>
          </w:rPr>
        </w:r>
        <w:r w:rsidR="00AD6F18">
          <w:rPr>
            <w:noProof/>
            <w:webHidden/>
          </w:rPr>
          <w:fldChar w:fldCharType="separate"/>
        </w:r>
        <w:r w:rsidR="00481309">
          <w:rPr>
            <w:noProof/>
            <w:webHidden/>
          </w:rPr>
          <w:t>80</w:t>
        </w:r>
        <w:r w:rsidR="00AD6F18">
          <w:rPr>
            <w:noProof/>
            <w:webHidden/>
          </w:rPr>
          <w:fldChar w:fldCharType="end"/>
        </w:r>
      </w:hyperlink>
    </w:p>
    <w:p w:rsidR="00AD6F18" w:rsidRDefault="0091004D">
      <w:pPr>
        <w:pStyle w:val="TableofFigures"/>
        <w:tabs>
          <w:tab w:val="right" w:leader="dot" w:pos="8486"/>
        </w:tabs>
        <w:rPr>
          <w:rFonts w:eastAsiaTheme="minorEastAsia" w:cstheme="minorBidi"/>
          <w:noProof/>
          <w:sz w:val="22"/>
          <w:szCs w:val="22"/>
          <w:lang w:bidi="ar-SA"/>
        </w:rPr>
      </w:pPr>
      <w:hyperlink w:anchor="_Toc400996522" w:history="1">
        <w:r w:rsidR="00AD6F18" w:rsidRPr="00BB5FD4">
          <w:rPr>
            <w:rStyle w:val="Hyperlink"/>
            <w:noProof/>
          </w:rPr>
          <w:t>Figure 29.  Met-AV and selenomethionine reduce MDA-MB-231 tumor growth on the flank of SCID mice.</w:t>
        </w:r>
        <w:r w:rsidR="00AD6F18">
          <w:rPr>
            <w:noProof/>
            <w:webHidden/>
          </w:rPr>
          <w:tab/>
        </w:r>
        <w:r w:rsidR="00AD6F18">
          <w:rPr>
            <w:noProof/>
            <w:webHidden/>
          </w:rPr>
          <w:fldChar w:fldCharType="begin"/>
        </w:r>
        <w:r w:rsidR="00AD6F18">
          <w:rPr>
            <w:noProof/>
            <w:webHidden/>
          </w:rPr>
          <w:instrText xml:space="preserve"> PAGEREF _Toc400996522 \h </w:instrText>
        </w:r>
        <w:r w:rsidR="00AD6F18">
          <w:rPr>
            <w:noProof/>
            <w:webHidden/>
          </w:rPr>
        </w:r>
        <w:r w:rsidR="00AD6F18">
          <w:rPr>
            <w:noProof/>
            <w:webHidden/>
          </w:rPr>
          <w:fldChar w:fldCharType="separate"/>
        </w:r>
        <w:r w:rsidR="00481309">
          <w:rPr>
            <w:noProof/>
            <w:webHidden/>
          </w:rPr>
          <w:t>82</w:t>
        </w:r>
        <w:r w:rsidR="00AD6F18">
          <w:rPr>
            <w:noProof/>
            <w:webHidden/>
          </w:rPr>
          <w:fldChar w:fldCharType="end"/>
        </w:r>
      </w:hyperlink>
    </w:p>
    <w:p w:rsidR="00AD6F18" w:rsidRDefault="0091004D">
      <w:pPr>
        <w:pStyle w:val="TableofFigures"/>
        <w:tabs>
          <w:tab w:val="right" w:leader="dot" w:pos="8486"/>
        </w:tabs>
        <w:rPr>
          <w:rFonts w:eastAsiaTheme="minorEastAsia" w:cstheme="minorBidi"/>
          <w:noProof/>
          <w:sz w:val="22"/>
          <w:szCs w:val="22"/>
          <w:lang w:bidi="ar-SA"/>
        </w:rPr>
      </w:pPr>
      <w:hyperlink w:anchor="_Toc400996523" w:history="1">
        <w:r w:rsidR="00AD6F18" w:rsidRPr="00BB5FD4">
          <w:rPr>
            <w:rStyle w:val="Hyperlink"/>
            <w:noProof/>
          </w:rPr>
          <w:t>Figure 30.  Met-AV and selenomethionine reduce orthotopic MDA-MB-231 tumor growth in mammary fat pad of SCID mice.</w:t>
        </w:r>
        <w:r w:rsidR="00AD6F18">
          <w:rPr>
            <w:noProof/>
            <w:webHidden/>
          </w:rPr>
          <w:tab/>
        </w:r>
        <w:r w:rsidR="00AD6F18">
          <w:rPr>
            <w:noProof/>
            <w:webHidden/>
          </w:rPr>
          <w:fldChar w:fldCharType="begin"/>
        </w:r>
        <w:r w:rsidR="00AD6F18">
          <w:rPr>
            <w:noProof/>
            <w:webHidden/>
          </w:rPr>
          <w:instrText xml:space="preserve"> PAGEREF _Toc400996523 \h </w:instrText>
        </w:r>
        <w:r w:rsidR="00AD6F18">
          <w:rPr>
            <w:noProof/>
            <w:webHidden/>
          </w:rPr>
        </w:r>
        <w:r w:rsidR="00AD6F18">
          <w:rPr>
            <w:noProof/>
            <w:webHidden/>
          </w:rPr>
          <w:fldChar w:fldCharType="separate"/>
        </w:r>
        <w:r w:rsidR="00481309">
          <w:rPr>
            <w:noProof/>
            <w:webHidden/>
          </w:rPr>
          <w:t>84</w:t>
        </w:r>
        <w:r w:rsidR="00AD6F18">
          <w:rPr>
            <w:noProof/>
            <w:webHidden/>
          </w:rPr>
          <w:fldChar w:fldCharType="end"/>
        </w:r>
      </w:hyperlink>
    </w:p>
    <w:p w:rsidR="00AD6F18" w:rsidRDefault="0091004D">
      <w:pPr>
        <w:pStyle w:val="TableofFigures"/>
        <w:tabs>
          <w:tab w:val="right" w:leader="dot" w:pos="8486"/>
        </w:tabs>
        <w:rPr>
          <w:rFonts w:eastAsiaTheme="minorEastAsia" w:cstheme="minorBidi"/>
          <w:noProof/>
          <w:sz w:val="22"/>
          <w:szCs w:val="22"/>
          <w:lang w:bidi="ar-SA"/>
        </w:rPr>
      </w:pPr>
      <w:hyperlink w:anchor="_Toc400996524" w:history="1">
        <w:r w:rsidR="00AD6F18" w:rsidRPr="00BB5FD4">
          <w:rPr>
            <w:rStyle w:val="Hyperlink"/>
            <w:noProof/>
          </w:rPr>
          <w:t>Figure 31.  Minimal effect of Met-AV system on SCID mouse weight.</w:t>
        </w:r>
        <w:r w:rsidR="00AD6F18">
          <w:rPr>
            <w:noProof/>
            <w:webHidden/>
          </w:rPr>
          <w:tab/>
        </w:r>
        <w:r w:rsidR="00AD6F18">
          <w:rPr>
            <w:noProof/>
            <w:webHidden/>
          </w:rPr>
          <w:fldChar w:fldCharType="begin"/>
        </w:r>
        <w:r w:rsidR="00AD6F18">
          <w:rPr>
            <w:noProof/>
            <w:webHidden/>
          </w:rPr>
          <w:instrText xml:space="preserve"> PAGEREF _Toc400996524 \h </w:instrText>
        </w:r>
        <w:r w:rsidR="00AD6F18">
          <w:rPr>
            <w:noProof/>
            <w:webHidden/>
          </w:rPr>
        </w:r>
        <w:r w:rsidR="00AD6F18">
          <w:rPr>
            <w:noProof/>
            <w:webHidden/>
          </w:rPr>
          <w:fldChar w:fldCharType="separate"/>
        </w:r>
        <w:r w:rsidR="00481309">
          <w:rPr>
            <w:noProof/>
            <w:webHidden/>
          </w:rPr>
          <w:t>85</w:t>
        </w:r>
        <w:r w:rsidR="00AD6F18">
          <w:rPr>
            <w:noProof/>
            <w:webHidden/>
          </w:rPr>
          <w:fldChar w:fldCharType="end"/>
        </w:r>
      </w:hyperlink>
    </w:p>
    <w:p w:rsidR="00AD6F18" w:rsidRDefault="0091004D">
      <w:pPr>
        <w:pStyle w:val="TableofFigures"/>
        <w:tabs>
          <w:tab w:val="right" w:leader="dot" w:pos="8486"/>
        </w:tabs>
        <w:rPr>
          <w:rFonts w:eastAsiaTheme="minorEastAsia" w:cstheme="minorBidi"/>
          <w:noProof/>
          <w:sz w:val="22"/>
          <w:szCs w:val="22"/>
          <w:lang w:bidi="ar-SA"/>
        </w:rPr>
      </w:pPr>
      <w:hyperlink w:anchor="_Toc400996525" w:history="1">
        <w:r w:rsidR="00AD6F18" w:rsidRPr="00BB5FD4">
          <w:rPr>
            <w:rStyle w:val="Hyperlink"/>
            <w:noProof/>
          </w:rPr>
          <w:t>Figure 32.  Docetaxel combination has no apparent enhancement of antitumor effect of Met-AV and selenomethionine for orthotopic MDA-MB-231 tumors in SCID mice.</w:t>
        </w:r>
        <w:r w:rsidR="00AD6F18">
          <w:rPr>
            <w:noProof/>
            <w:webHidden/>
          </w:rPr>
          <w:tab/>
        </w:r>
        <w:r w:rsidR="00AD6F18">
          <w:rPr>
            <w:noProof/>
            <w:webHidden/>
          </w:rPr>
          <w:fldChar w:fldCharType="begin"/>
        </w:r>
        <w:r w:rsidR="00AD6F18">
          <w:rPr>
            <w:noProof/>
            <w:webHidden/>
          </w:rPr>
          <w:instrText xml:space="preserve"> PAGEREF _Toc400996525 \h </w:instrText>
        </w:r>
        <w:r w:rsidR="00AD6F18">
          <w:rPr>
            <w:noProof/>
            <w:webHidden/>
          </w:rPr>
        </w:r>
        <w:r w:rsidR="00AD6F18">
          <w:rPr>
            <w:noProof/>
            <w:webHidden/>
          </w:rPr>
          <w:fldChar w:fldCharType="separate"/>
        </w:r>
        <w:r w:rsidR="00481309">
          <w:rPr>
            <w:noProof/>
            <w:webHidden/>
          </w:rPr>
          <w:t>87</w:t>
        </w:r>
        <w:r w:rsidR="00AD6F18">
          <w:rPr>
            <w:noProof/>
            <w:webHidden/>
          </w:rPr>
          <w:fldChar w:fldCharType="end"/>
        </w:r>
      </w:hyperlink>
    </w:p>
    <w:p w:rsidR="00AD6F18" w:rsidRDefault="0091004D">
      <w:pPr>
        <w:pStyle w:val="TableofFigures"/>
        <w:tabs>
          <w:tab w:val="right" w:leader="dot" w:pos="8486"/>
        </w:tabs>
        <w:rPr>
          <w:rFonts w:eastAsiaTheme="minorEastAsia" w:cstheme="minorBidi"/>
          <w:noProof/>
          <w:sz w:val="22"/>
          <w:szCs w:val="22"/>
          <w:lang w:bidi="ar-SA"/>
        </w:rPr>
      </w:pPr>
      <w:hyperlink w:anchor="_Toc400996526" w:history="1">
        <w:r w:rsidR="00AD6F18" w:rsidRPr="00BB5FD4">
          <w:rPr>
            <w:rStyle w:val="Hyperlink"/>
            <w:noProof/>
          </w:rPr>
          <w:t>Figure 33.  Preliminary enzyme prodrug combination therapy with rapamycin produces antitumor effect on large orthotopic MDA-MB-231 tumors in SCID mice.</w:t>
        </w:r>
        <w:r w:rsidR="00AD6F18">
          <w:rPr>
            <w:noProof/>
            <w:webHidden/>
          </w:rPr>
          <w:tab/>
        </w:r>
        <w:r w:rsidR="00AD6F18">
          <w:rPr>
            <w:noProof/>
            <w:webHidden/>
          </w:rPr>
          <w:fldChar w:fldCharType="begin"/>
        </w:r>
        <w:r w:rsidR="00AD6F18">
          <w:rPr>
            <w:noProof/>
            <w:webHidden/>
          </w:rPr>
          <w:instrText xml:space="preserve"> PAGEREF _Toc400996526 \h </w:instrText>
        </w:r>
        <w:r w:rsidR="00AD6F18">
          <w:rPr>
            <w:noProof/>
            <w:webHidden/>
          </w:rPr>
        </w:r>
        <w:r w:rsidR="00AD6F18">
          <w:rPr>
            <w:noProof/>
            <w:webHidden/>
          </w:rPr>
          <w:fldChar w:fldCharType="separate"/>
        </w:r>
        <w:r w:rsidR="00481309">
          <w:rPr>
            <w:noProof/>
            <w:webHidden/>
          </w:rPr>
          <w:t>89</w:t>
        </w:r>
        <w:r w:rsidR="00AD6F18">
          <w:rPr>
            <w:noProof/>
            <w:webHidden/>
          </w:rPr>
          <w:fldChar w:fldCharType="end"/>
        </w:r>
      </w:hyperlink>
    </w:p>
    <w:p w:rsidR="00AD6F18" w:rsidRDefault="0091004D">
      <w:pPr>
        <w:pStyle w:val="TableofFigures"/>
        <w:tabs>
          <w:tab w:val="right" w:leader="dot" w:pos="8486"/>
        </w:tabs>
        <w:rPr>
          <w:rFonts w:eastAsiaTheme="minorEastAsia" w:cstheme="minorBidi"/>
          <w:noProof/>
          <w:sz w:val="22"/>
          <w:szCs w:val="22"/>
          <w:lang w:bidi="ar-SA"/>
        </w:rPr>
      </w:pPr>
      <w:hyperlink w:anchor="_Toc400996527" w:history="1">
        <w:r w:rsidR="00AD6F18" w:rsidRPr="00BB5FD4">
          <w:rPr>
            <w:rStyle w:val="Hyperlink"/>
            <w:noProof/>
          </w:rPr>
          <w:t>Figure 34.  Met-AV Maleimide PEGylation at 25</w:t>
        </w:r>
        <w:r w:rsidR="00AD6F18" w:rsidRPr="00BB5FD4">
          <w:rPr>
            <w:rStyle w:val="Hyperlink"/>
            <w:rFonts w:cstheme="minorHAnsi"/>
            <w:noProof/>
          </w:rPr>
          <w:t>°</w:t>
        </w:r>
        <w:r w:rsidR="00AD6F18" w:rsidRPr="00BB5FD4">
          <w:rPr>
            <w:rStyle w:val="Hyperlink"/>
            <w:noProof/>
          </w:rPr>
          <w:t>C.</w:t>
        </w:r>
        <w:r w:rsidR="00AD6F18">
          <w:rPr>
            <w:noProof/>
            <w:webHidden/>
          </w:rPr>
          <w:tab/>
        </w:r>
        <w:r w:rsidR="00AD6F18">
          <w:rPr>
            <w:noProof/>
            <w:webHidden/>
          </w:rPr>
          <w:fldChar w:fldCharType="begin"/>
        </w:r>
        <w:r w:rsidR="00AD6F18">
          <w:rPr>
            <w:noProof/>
            <w:webHidden/>
          </w:rPr>
          <w:instrText xml:space="preserve"> PAGEREF _Toc400996527 \h </w:instrText>
        </w:r>
        <w:r w:rsidR="00AD6F18">
          <w:rPr>
            <w:noProof/>
            <w:webHidden/>
          </w:rPr>
        </w:r>
        <w:r w:rsidR="00AD6F18">
          <w:rPr>
            <w:noProof/>
            <w:webHidden/>
          </w:rPr>
          <w:fldChar w:fldCharType="separate"/>
        </w:r>
        <w:r w:rsidR="00481309">
          <w:rPr>
            <w:noProof/>
            <w:webHidden/>
          </w:rPr>
          <w:t>92</w:t>
        </w:r>
        <w:r w:rsidR="00AD6F18">
          <w:rPr>
            <w:noProof/>
            <w:webHidden/>
          </w:rPr>
          <w:fldChar w:fldCharType="end"/>
        </w:r>
      </w:hyperlink>
    </w:p>
    <w:p w:rsidR="00AD6F18" w:rsidRDefault="0091004D">
      <w:pPr>
        <w:pStyle w:val="TableofFigures"/>
        <w:tabs>
          <w:tab w:val="right" w:leader="dot" w:pos="8486"/>
        </w:tabs>
        <w:rPr>
          <w:rFonts w:eastAsiaTheme="minorEastAsia" w:cstheme="minorBidi"/>
          <w:noProof/>
          <w:sz w:val="22"/>
          <w:szCs w:val="22"/>
          <w:lang w:bidi="ar-SA"/>
        </w:rPr>
      </w:pPr>
      <w:hyperlink w:anchor="_Toc400996528" w:history="1">
        <w:r w:rsidR="00AD6F18" w:rsidRPr="00BB5FD4">
          <w:rPr>
            <w:rStyle w:val="Hyperlink"/>
            <w:noProof/>
          </w:rPr>
          <w:t>Figure 35.  Met-AV Maleimide PEGylation at 4</w:t>
        </w:r>
        <w:r w:rsidR="00AD6F18" w:rsidRPr="00BB5FD4">
          <w:rPr>
            <w:rStyle w:val="Hyperlink"/>
            <w:rFonts w:cstheme="minorHAnsi"/>
            <w:noProof/>
          </w:rPr>
          <w:t>°</w:t>
        </w:r>
        <w:r w:rsidR="00AD6F18" w:rsidRPr="00BB5FD4">
          <w:rPr>
            <w:rStyle w:val="Hyperlink"/>
            <w:noProof/>
          </w:rPr>
          <w:t>C.</w:t>
        </w:r>
        <w:r w:rsidR="00AD6F18">
          <w:rPr>
            <w:noProof/>
            <w:webHidden/>
          </w:rPr>
          <w:tab/>
        </w:r>
        <w:r w:rsidR="00AD6F18">
          <w:rPr>
            <w:noProof/>
            <w:webHidden/>
          </w:rPr>
          <w:fldChar w:fldCharType="begin"/>
        </w:r>
        <w:r w:rsidR="00AD6F18">
          <w:rPr>
            <w:noProof/>
            <w:webHidden/>
          </w:rPr>
          <w:instrText xml:space="preserve"> PAGEREF _Toc400996528 \h </w:instrText>
        </w:r>
        <w:r w:rsidR="00AD6F18">
          <w:rPr>
            <w:noProof/>
            <w:webHidden/>
          </w:rPr>
        </w:r>
        <w:r w:rsidR="00AD6F18">
          <w:rPr>
            <w:noProof/>
            <w:webHidden/>
          </w:rPr>
          <w:fldChar w:fldCharType="separate"/>
        </w:r>
        <w:r w:rsidR="00481309">
          <w:rPr>
            <w:noProof/>
            <w:webHidden/>
          </w:rPr>
          <w:t>93</w:t>
        </w:r>
        <w:r w:rsidR="00AD6F18">
          <w:rPr>
            <w:noProof/>
            <w:webHidden/>
          </w:rPr>
          <w:fldChar w:fldCharType="end"/>
        </w:r>
      </w:hyperlink>
    </w:p>
    <w:p w:rsidR="00AD6F18" w:rsidRDefault="0091004D">
      <w:pPr>
        <w:pStyle w:val="TableofFigures"/>
        <w:tabs>
          <w:tab w:val="right" w:leader="dot" w:pos="8486"/>
        </w:tabs>
        <w:rPr>
          <w:rFonts w:eastAsiaTheme="minorEastAsia" w:cstheme="minorBidi"/>
          <w:noProof/>
          <w:sz w:val="22"/>
          <w:szCs w:val="22"/>
          <w:lang w:bidi="ar-SA"/>
        </w:rPr>
      </w:pPr>
      <w:hyperlink w:anchor="_Toc400996529" w:history="1">
        <w:r w:rsidR="00AD6F18" w:rsidRPr="00BB5FD4">
          <w:rPr>
            <w:rStyle w:val="Hyperlink"/>
            <w:noProof/>
          </w:rPr>
          <w:t>Figure 36.  Binding stability of mCGL-AI, mCGL-AV, and Met-AV on MDA-MB-231 cells for 3 days.</w:t>
        </w:r>
        <w:r w:rsidR="00AD6F18">
          <w:rPr>
            <w:noProof/>
            <w:webHidden/>
          </w:rPr>
          <w:tab/>
        </w:r>
        <w:r w:rsidR="00AD6F18">
          <w:rPr>
            <w:noProof/>
            <w:webHidden/>
          </w:rPr>
          <w:fldChar w:fldCharType="begin"/>
        </w:r>
        <w:r w:rsidR="00AD6F18">
          <w:rPr>
            <w:noProof/>
            <w:webHidden/>
          </w:rPr>
          <w:instrText xml:space="preserve"> PAGEREF _Toc400996529 \h </w:instrText>
        </w:r>
        <w:r w:rsidR="00AD6F18">
          <w:rPr>
            <w:noProof/>
            <w:webHidden/>
          </w:rPr>
        </w:r>
        <w:r w:rsidR="00AD6F18">
          <w:rPr>
            <w:noProof/>
            <w:webHidden/>
          </w:rPr>
          <w:fldChar w:fldCharType="separate"/>
        </w:r>
        <w:r w:rsidR="00481309">
          <w:rPr>
            <w:noProof/>
            <w:webHidden/>
          </w:rPr>
          <w:t>97</w:t>
        </w:r>
        <w:r w:rsidR="00AD6F18">
          <w:rPr>
            <w:noProof/>
            <w:webHidden/>
          </w:rPr>
          <w:fldChar w:fldCharType="end"/>
        </w:r>
      </w:hyperlink>
    </w:p>
    <w:p w:rsidR="00AD6F18" w:rsidRDefault="0091004D">
      <w:pPr>
        <w:pStyle w:val="TableofFigures"/>
        <w:tabs>
          <w:tab w:val="right" w:leader="dot" w:pos="8486"/>
        </w:tabs>
        <w:rPr>
          <w:rFonts w:eastAsiaTheme="minorEastAsia" w:cstheme="minorBidi"/>
          <w:noProof/>
          <w:sz w:val="22"/>
          <w:szCs w:val="22"/>
          <w:lang w:bidi="ar-SA"/>
        </w:rPr>
      </w:pPr>
      <w:hyperlink w:anchor="_Toc400996530" w:history="1">
        <w:r w:rsidR="00AD6F18" w:rsidRPr="00BB5FD4">
          <w:rPr>
            <w:rStyle w:val="Hyperlink"/>
            <w:noProof/>
          </w:rPr>
          <w:t>Figure 37.  Live cell confocal microscopy confirms membrane binding of mCGL-AI and mCGL-AV.</w:t>
        </w:r>
        <w:r w:rsidR="00AD6F18">
          <w:rPr>
            <w:noProof/>
            <w:webHidden/>
          </w:rPr>
          <w:tab/>
        </w:r>
        <w:r w:rsidR="00AD6F18">
          <w:rPr>
            <w:noProof/>
            <w:webHidden/>
          </w:rPr>
          <w:fldChar w:fldCharType="begin"/>
        </w:r>
        <w:r w:rsidR="00AD6F18">
          <w:rPr>
            <w:noProof/>
            <w:webHidden/>
          </w:rPr>
          <w:instrText xml:space="preserve"> PAGEREF _Toc400996530 \h </w:instrText>
        </w:r>
        <w:r w:rsidR="00AD6F18">
          <w:rPr>
            <w:noProof/>
            <w:webHidden/>
          </w:rPr>
        </w:r>
        <w:r w:rsidR="00AD6F18">
          <w:rPr>
            <w:noProof/>
            <w:webHidden/>
          </w:rPr>
          <w:fldChar w:fldCharType="separate"/>
        </w:r>
        <w:r w:rsidR="00481309">
          <w:rPr>
            <w:noProof/>
            <w:webHidden/>
          </w:rPr>
          <w:t>98</w:t>
        </w:r>
        <w:r w:rsidR="00AD6F18">
          <w:rPr>
            <w:noProof/>
            <w:webHidden/>
          </w:rPr>
          <w:fldChar w:fldCharType="end"/>
        </w:r>
      </w:hyperlink>
    </w:p>
    <w:p w:rsidR="00AD6F18" w:rsidRDefault="0091004D">
      <w:pPr>
        <w:pStyle w:val="TableofFigures"/>
        <w:tabs>
          <w:tab w:val="right" w:leader="dot" w:pos="8486"/>
        </w:tabs>
        <w:rPr>
          <w:rFonts w:eastAsiaTheme="minorEastAsia" w:cstheme="minorBidi"/>
          <w:noProof/>
          <w:sz w:val="22"/>
          <w:szCs w:val="22"/>
          <w:lang w:bidi="ar-SA"/>
        </w:rPr>
      </w:pPr>
      <w:hyperlink w:anchor="_Toc400996531" w:history="1">
        <w:r w:rsidR="00AD6F18" w:rsidRPr="00BB5FD4">
          <w:rPr>
            <w:rStyle w:val="Hyperlink"/>
            <w:noProof/>
          </w:rPr>
          <w:t>Figure 38.  Comparison of the cytotoxic effect of mCGL-AI, mCGL-AV, and Met-AV enzyme prodrug therapy on MDA-MB-231 cells.</w:t>
        </w:r>
        <w:r w:rsidR="00AD6F18">
          <w:rPr>
            <w:noProof/>
            <w:webHidden/>
          </w:rPr>
          <w:tab/>
        </w:r>
        <w:r w:rsidR="00AD6F18">
          <w:rPr>
            <w:noProof/>
            <w:webHidden/>
          </w:rPr>
          <w:fldChar w:fldCharType="begin"/>
        </w:r>
        <w:r w:rsidR="00AD6F18">
          <w:rPr>
            <w:noProof/>
            <w:webHidden/>
          </w:rPr>
          <w:instrText xml:space="preserve"> PAGEREF _Toc400996531 \h </w:instrText>
        </w:r>
        <w:r w:rsidR="00AD6F18">
          <w:rPr>
            <w:noProof/>
            <w:webHidden/>
          </w:rPr>
        </w:r>
        <w:r w:rsidR="00AD6F18">
          <w:rPr>
            <w:noProof/>
            <w:webHidden/>
          </w:rPr>
          <w:fldChar w:fldCharType="separate"/>
        </w:r>
        <w:r w:rsidR="00481309">
          <w:rPr>
            <w:noProof/>
            <w:webHidden/>
          </w:rPr>
          <w:t>100</w:t>
        </w:r>
        <w:r w:rsidR="00AD6F18">
          <w:rPr>
            <w:noProof/>
            <w:webHidden/>
          </w:rPr>
          <w:fldChar w:fldCharType="end"/>
        </w:r>
      </w:hyperlink>
    </w:p>
    <w:p w:rsidR="00AD6F18" w:rsidRDefault="0091004D">
      <w:pPr>
        <w:pStyle w:val="TableofFigures"/>
        <w:tabs>
          <w:tab w:val="right" w:leader="dot" w:pos="8486"/>
        </w:tabs>
        <w:rPr>
          <w:rFonts w:eastAsiaTheme="minorEastAsia" w:cstheme="minorBidi"/>
          <w:noProof/>
          <w:sz w:val="22"/>
          <w:szCs w:val="22"/>
          <w:lang w:bidi="ar-SA"/>
        </w:rPr>
      </w:pPr>
      <w:hyperlink w:anchor="_Toc400996532" w:history="1">
        <w:r w:rsidR="00AD6F18" w:rsidRPr="00BB5FD4">
          <w:rPr>
            <w:rStyle w:val="Hyperlink"/>
            <w:noProof/>
          </w:rPr>
          <w:t>Figure 39.  Comparison of the cytotoxic effect of daily administration of mCGL-AI and mCGL-AV enzyme prodrug therapy on MDA-MB-231 cells.</w:t>
        </w:r>
        <w:r w:rsidR="00AD6F18">
          <w:rPr>
            <w:noProof/>
            <w:webHidden/>
          </w:rPr>
          <w:tab/>
        </w:r>
        <w:r w:rsidR="00AD6F18">
          <w:rPr>
            <w:noProof/>
            <w:webHidden/>
          </w:rPr>
          <w:fldChar w:fldCharType="begin"/>
        </w:r>
        <w:r w:rsidR="00AD6F18">
          <w:rPr>
            <w:noProof/>
            <w:webHidden/>
          </w:rPr>
          <w:instrText xml:space="preserve"> PAGEREF _Toc400996532 \h </w:instrText>
        </w:r>
        <w:r w:rsidR="00AD6F18">
          <w:rPr>
            <w:noProof/>
            <w:webHidden/>
          </w:rPr>
        </w:r>
        <w:r w:rsidR="00AD6F18">
          <w:rPr>
            <w:noProof/>
            <w:webHidden/>
          </w:rPr>
          <w:fldChar w:fldCharType="separate"/>
        </w:r>
        <w:r w:rsidR="00481309">
          <w:rPr>
            <w:noProof/>
            <w:webHidden/>
          </w:rPr>
          <w:t>101</w:t>
        </w:r>
        <w:r w:rsidR="00AD6F18">
          <w:rPr>
            <w:noProof/>
            <w:webHidden/>
          </w:rPr>
          <w:fldChar w:fldCharType="end"/>
        </w:r>
      </w:hyperlink>
    </w:p>
    <w:p w:rsidR="00AD6F18" w:rsidRDefault="0091004D">
      <w:pPr>
        <w:pStyle w:val="TableofFigures"/>
        <w:tabs>
          <w:tab w:val="right" w:leader="dot" w:pos="8486"/>
        </w:tabs>
        <w:rPr>
          <w:rFonts w:eastAsiaTheme="minorEastAsia" w:cstheme="minorBidi"/>
          <w:noProof/>
          <w:sz w:val="22"/>
          <w:szCs w:val="22"/>
          <w:lang w:bidi="ar-SA"/>
        </w:rPr>
      </w:pPr>
      <w:hyperlink w:anchor="_Toc400996533" w:history="1">
        <w:r w:rsidR="00AD6F18" w:rsidRPr="00BB5FD4">
          <w:rPr>
            <w:rStyle w:val="Hyperlink"/>
            <w:noProof/>
          </w:rPr>
          <w:t>Figure 40.  Comparison of the cytotoxic effect of mCGL-AI, mCGL-AV, and Met-AV enzyme prodrug therapy on 4T1 cells.</w:t>
        </w:r>
        <w:r w:rsidR="00AD6F18">
          <w:rPr>
            <w:noProof/>
            <w:webHidden/>
          </w:rPr>
          <w:tab/>
        </w:r>
        <w:r w:rsidR="00AD6F18">
          <w:rPr>
            <w:noProof/>
            <w:webHidden/>
          </w:rPr>
          <w:fldChar w:fldCharType="begin"/>
        </w:r>
        <w:r w:rsidR="00AD6F18">
          <w:rPr>
            <w:noProof/>
            <w:webHidden/>
          </w:rPr>
          <w:instrText xml:space="preserve"> PAGEREF _Toc400996533 \h </w:instrText>
        </w:r>
        <w:r w:rsidR="00AD6F18">
          <w:rPr>
            <w:noProof/>
            <w:webHidden/>
          </w:rPr>
        </w:r>
        <w:r w:rsidR="00AD6F18">
          <w:rPr>
            <w:noProof/>
            <w:webHidden/>
          </w:rPr>
          <w:fldChar w:fldCharType="separate"/>
        </w:r>
        <w:r w:rsidR="00481309">
          <w:rPr>
            <w:noProof/>
            <w:webHidden/>
          </w:rPr>
          <w:t>102</w:t>
        </w:r>
        <w:r w:rsidR="00AD6F18">
          <w:rPr>
            <w:noProof/>
            <w:webHidden/>
          </w:rPr>
          <w:fldChar w:fldCharType="end"/>
        </w:r>
      </w:hyperlink>
    </w:p>
    <w:p w:rsidR="00AD6F18" w:rsidRDefault="0091004D">
      <w:pPr>
        <w:pStyle w:val="TableofFigures"/>
        <w:tabs>
          <w:tab w:val="right" w:leader="dot" w:pos="8486"/>
        </w:tabs>
        <w:rPr>
          <w:rFonts w:eastAsiaTheme="minorEastAsia" w:cstheme="minorBidi"/>
          <w:noProof/>
          <w:sz w:val="22"/>
          <w:szCs w:val="22"/>
          <w:lang w:bidi="ar-SA"/>
        </w:rPr>
      </w:pPr>
      <w:hyperlink w:anchor="_Toc400996534" w:history="1">
        <w:r w:rsidR="00AD6F18" w:rsidRPr="00BB5FD4">
          <w:rPr>
            <w:rStyle w:val="Hyperlink"/>
            <w:noProof/>
          </w:rPr>
          <w:t>Figure 41.  Comparison of efficacy of AV and AI targeted mCGL enzyme prodrug therapy with selenomethionine on orthotopic 4T1 tumors in BALB/cJ mice.</w:t>
        </w:r>
        <w:r w:rsidR="00AD6F18">
          <w:rPr>
            <w:noProof/>
            <w:webHidden/>
          </w:rPr>
          <w:tab/>
        </w:r>
        <w:r w:rsidR="00AD6F18">
          <w:rPr>
            <w:noProof/>
            <w:webHidden/>
          </w:rPr>
          <w:fldChar w:fldCharType="begin"/>
        </w:r>
        <w:r w:rsidR="00AD6F18">
          <w:rPr>
            <w:noProof/>
            <w:webHidden/>
          </w:rPr>
          <w:instrText xml:space="preserve"> PAGEREF _Toc400996534 \h </w:instrText>
        </w:r>
        <w:r w:rsidR="00AD6F18">
          <w:rPr>
            <w:noProof/>
            <w:webHidden/>
          </w:rPr>
        </w:r>
        <w:r w:rsidR="00AD6F18">
          <w:rPr>
            <w:noProof/>
            <w:webHidden/>
          </w:rPr>
          <w:fldChar w:fldCharType="separate"/>
        </w:r>
        <w:r w:rsidR="00481309">
          <w:rPr>
            <w:noProof/>
            <w:webHidden/>
          </w:rPr>
          <w:t>104</w:t>
        </w:r>
        <w:r w:rsidR="00AD6F18">
          <w:rPr>
            <w:noProof/>
            <w:webHidden/>
          </w:rPr>
          <w:fldChar w:fldCharType="end"/>
        </w:r>
      </w:hyperlink>
    </w:p>
    <w:p w:rsidR="00AD6F18" w:rsidRDefault="0091004D">
      <w:pPr>
        <w:pStyle w:val="TableofFigures"/>
        <w:tabs>
          <w:tab w:val="right" w:leader="dot" w:pos="8486"/>
        </w:tabs>
        <w:rPr>
          <w:rFonts w:eastAsiaTheme="minorEastAsia" w:cstheme="minorBidi"/>
          <w:noProof/>
          <w:sz w:val="22"/>
          <w:szCs w:val="22"/>
          <w:lang w:bidi="ar-SA"/>
        </w:rPr>
      </w:pPr>
      <w:hyperlink w:anchor="_Toc400996535" w:history="1">
        <w:r w:rsidR="00AD6F18" w:rsidRPr="00BB5FD4">
          <w:rPr>
            <w:rStyle w:val="Hyperlink"/>
            <w:noProof/>
          </w:rPr>
          <w:t>Figure 42.  Intraperitoneal route of administration of fusion protein produces stronger antitumor effect than tail vein administration for orthotopic 4T1 tumors in BALB/cJ mice.</w:t>
        </w:r>
        <w:r w:rsidR="00AD6F18">
          <w:rPr>
            <w:noProof/>
            <w:webHidden/>
          </w:rPr>
          <w:tab/>
        </w:r>
        <w:r w:rsidR="00AD6F18">
          <w:rPr>
            <w:noProof/>
            <w:webHidden/>
          </w:rPr>
          <w:fldChar w:fldCharType="begin"/>
        </w:r>
        <w:r w:rsidR="00AD6F18">
          <w:rPr>
            <w:noProof/>
            <w:webHidden/>
          </w:rPr>
          <w:instrText xml:space="preserve"> PAGEREF _Toc400996535 \h </w:instrText>
        </w:r>
        <w:r w:rsidR="00AD6F18">
          <w:rPr>
            <w:noProof/>
            <w:webHidden/>
          </w:rPr>
        </w:r>
        <w:r w:rsidR="00AD6F18">
          <w:rPr>
            <w:noProof/>
            <w:webHidden/>
          </w:rPr>
          <w:fldChar w:fldCharType="separate"/>
        </w:r>
        <w:r w:rsidR="00481309">
          <w:rPr>
            <w:noProof/>
            <w:webHidden/>
          </w:rPr>
          <w:t>105</w:t>
        </w:r>
        <w:r w:rsidR="00AD6F18">
          <w:rPr>
            <w:noProof/>
            <w:webHidden/>
          </w:rPr>
          <w:fldChar w:fldCharType="end"/>
        </w:r>
      </w:hyperlink>
    </w:p>
    <w:p w:rsidR="00AD6F18" w:rsidRDefault="0091004D">
      <w:pPr>
        <w:pStyle w:val="TableofFigures"/>
        <w:tabs>
          <w:tab w:val="right" w:leader="dot" w:pos="8486"/>
        </w:tabs>
        <w:rPr>
          <w:rFonts w:eastAsiaTheme="minorEastAsia" w:cstheme="minorBidi"/>
          <w:noProof/>
          <w:sz w:val="22"/>
          <w:szCs w:val="22"/>
          <w:lang w:bidi="ar-SA"/>
        </w:rPr>
      </w:pPr>
      <w:hyperlink w:anchor="_Toc400996536" w:history="1">
        <w:r w:rsidR="00AD6F18" w:rsidRPr="00BB5FD4">
          <w:rPr>
            <w:rStyle w:val="Hyperlink"/>
            <w:noProof/>
          </w:rPr>
          <w:t>Figure 43.  mCGL-AV clears from the circulation of BALBC/cJ mice in &lt;10 h.</w:t>
        </w:r>
        <w:r w:rsidR="00AD6F18">
          <w:rPr>
            <w:noProof/>
            <w:webHidden/>
          </w:rPr>
          <w:tab/>
        </w:r>
        <w:r w:rsidR="00AD6F18">
          <w:rPr>
            <w:noProof/>
            <w:webHidden/>
          </w:rPr>
          <w:fldChar w:fldCharType="begin"/>
        </w:r>
        <w:r w:rsidR="00AD6F18">
          <w:rPr>
            <w:noProof/>
            <w:webHidden/>
          </w:rPr>
          <w:instrText xml:space="preserve"> PAGEREF _Toc400996536 \h </w:instrText>
        </w:r>
        <w:r w:rsidR="00AD6F18">
          <w:rPr>
            <w:noProof/>
            <w:webHidden/>
          </w:rPr>
        </w:r>
        <w:r w:rsidR="00AD6F18">
          <w:rPr>
            <w:noProof/>
            <w:webHidden/>
          </w:rPr>
          <w:fldChar w:fldCharType="separate"/>
        </w:r>
        <w:r w:rsidR="00481309">
          <w:rPr>
            <w:noProof/>
            <w:webHidden/>
          </w:rPr>
          <w:t>106</w:t>
        </w:r>
        <w:r w:rsidR="00AD6F18">
          <w:rPr>
            <w:noProof/>
            <w:webHidden/>
          </w:rPr>
          <w:fldChar w:fldCharType="end"/>
        </w:r>
      </w:hyperlink>
    </w:p>
    <w:p w:rsidR="00AD6F18" w:rsidRDefault="0091004D">
      <w:pPr>
        <w:pStyle w:val="TableofFigures"/>
        <w:tabs>
          <w:tab w:val="right" w:leader="dot" w:pos="8486"/>
        </w:tabs>
        <w:rPr>
          <w:rFonts w:eastAsiaTheme="minorEastAsia" w:cstheme="minorBidi"/>
          <w:noProof/>
          <w:sz w:val="22"/>
          <w:szCs w:val="22"/>
          <w:lang w:bidi="ar-SA"/>
        </w:rPr>
      </w:pPr>
      <w:hyperlink w:anchor="_Toc400996537" w:history="1">
        <w:r w:rsidR="00AD6F18" w:rsidRPr="00BB5FD4">
          <w:rPr>
            <w:rStyle w:val="Hyperlink"/>
            <w:noProof/>
          </w:rPr>
          <w:t>Figure 44.  Comparison of efficacy of mCGL-AV and Met-AV enzyme prodrug therapy with selenomethionine on 4T1 tumors in BALB/c mice.</w:t>
        </w:r>
        <w:r w:rsidR="00AD6F18">
          <w:rPr>
            <w:noProof/>
            <w:webHidden/>
          </w:rPr>
          <w:tab/>
        </w:r>
        <w:r w:rsidR="00AD6F18">
          <w:rPr>
            <w:noProof/>
            <w:webHidden/>
          </w:rPr>
          <w:fldChar w:fldCharType="begin"/>
        </w:r>
        <w:r w:rsidR="00AD6F18">
          <w:rPr>
            <w:noProof/>
            <w:webHidden/>
          </w:rPr>
          <w:instrText xml:space="preserve"> PAGEREF _Toc400996537 \h </w:instrText>
        </w:r>
        <w:r w:rsidR="00AD6F18">
          <w:rPr>
            <w:noProof/>
            <w:webHidden/>
          </w:rPr>
        </w:r>
        <w:r w:rsidR="00AD6F18">
          <w:rPr>
            <w:noProof/>
            <w:webHidden/>
          </w:rPr>
          <w:fldChar w:fldCharType="separate"/>
        </w:r>
        <w:r w:rsidR="00481309">
          <w:rPr>
            <w:noProof/>
            <w:webHidden/>
          </w:rPr>
          <w:t>109</w:t>
        </w:r>
        <w:r w:rsidR="00AD6F18">
          <w:rPr>
            <w:noProof/>
            <w:webHidden/>
          </w:rPr>
          <w:fldChar w:fldCharType="end"/>
        </w:r>
      </w:hyperlink>
    </w:p>
    <w:p w:rsidR="00AD6F18" w:rsidRDefault="0091004D">
      <w:pPr>
        <w:pStyle w:val="TableofFigures"/>
        <w:tabs>
          <w:tab w:val="right" w:leader="dot" w:pos="8486"/>
        </w:tabs>
        <w:rPr>
          <w:rFonts w:eastAsiaTheme="minorEastAsia" w:cstheme="minorBidi"/>
          <w:noProof/>
          <w:sz w:val="22"/>
          <w:szCs w:val="22"/>
          <w:lang w:bidi="ar-SA"/>
        </w:rPr>
      </w:pPr>
      <w:hyperlink w:anchor="_Toc400996538" w:history="1">
        <w:r w:rsidR="00AD6F18" w:rsidRPr="00BB5FD4">
          <w:rPr>
            <w:rStyle w:val="Hyperlink"/>
            <w:noProof/>
          </w:rPr>
          <w:t>Figure 45.  Combination therapy effects on orthotopic 4T1 tumor volume in BALB/cJ mice.</w:t>
        </w:r>
        <w:r w:rsidR="00AD6F18">
          <w:rPr>
            <w:noProof/>
            <w:webHidden/>
          </w:rPr>
          <w:tab/>
        </w:r>
        <w:r w:rsidR="00AD6F18">
          <w:rPr>
            <w:noProof/>
            <w:webHidden/>
          </w:rPr>
          <w:fldChar w:fldCharType="begin"/>
        </w:r>
        <w:r w:rsidR="00AD6F18">
          <w:rPr>
            <w:noProof/>
            <w:webHidden/>
          </w:rPr>
          <w:instrText xml:space="preserve"> PAGEREF _Toc400996538 \h </w:instrText>
        </w:r>
        <w:r w:rsidR="00AD6F18">
          <w:rPr>
            <w:noProof/>
            <w:webHidden/>
          </w:rPr>
        </w:r>
        <w:r w:rsidR="00AD6F18">
          <w:rPr>
            <w:noProof/>
            <w:webHidden/>
          </w:rPr>
          <w:fldChar w:fldCharType="separate"/>
        </w:r>
        <w:r w:rsidR="00481309">
          <w:rPr>
            <w:noProof/>
            <w:webHidden/>
          </w:rPr>
          <w:t>114</w:t>
        </w:r>
        <w:r w:rsidR="00AD6F18">
          <w:rPr>
            <w:noProof/>
            <w:webHidden/>
          </w:rPr>
          <w:fldChar w:fldCharType="end"/>
        </w:r>
      </w:hyperlink>
    </w:p>
    <w:p w:rsidR="00AD6F18" w:rsidRDefault="0091004D">
      <w:pPr>
        <w:pStyle w:val="TableofFigures"/>
        <w:tabs>
          <w:tab w:val="right" w:leader="dot" w:pos="8486"/>
        </w:tabs>
        <w:rPr>
          <w:rFonts w:eastAsiaTheme="minorEastAsia" w:cstheme="minorBidi"/>
          <w:noProof/>
          <w:sz w:val="22"/>
          <w:szCs w:val="22"/>
          <w:lang w:bidi="ar-SA"/>
        </w:rPr>
      </w:pPr>
      <w:hyperlink w:anchor="_Toc400996539" w:history="1">
        <w:r w:rsidR="00AD6F18" w:rsidRPr="00BB5FD4">
          <w:rPr>
            <w:rStyle w:val="Hyperlink"/>
            <w:noProof/>
          </w:rPr>
          <w:t>Figure 46.  Minimal effect of mCGL-AV system and combination therapies on BALB/cJ mouse weight.</w:t>
        </w:r>
        <w:r w:rsidR="00AD6F18">
          <w:rPr>
            <w:noProof/>
            <w:webHidden/>
          </w:rPr>
          <w:tab/>
        </w:r>
        <w:r w:rsidR="00AD6F18">
          <w:rPr>
            <w:noProof/>
            <w:webHidden/>
          </w:rPr>
          <w:fldChar w:fldCharType="begin"/>
        </w:r>
        <w:r w:rsidR="00AD6F18">
          <w:rPr>
            <w:noProof/>
            <w:webHidden/>
          </w:rPr>
          <w:instrText xml:space="preserve"> PAGEREF _Toc400996539 \h </w:instrText>
        </w:r>
        <w:r w:rsidR="00AD6F18">
          <w:rPr>
            <w:noProof/>
            <w:webHidden/>
          </w:rPr>
        </w:r>
        <w:r w:rsidR="00AD6F18">
          <w:rPr>
            <w:noProof/>
            <w:webHidden/>
          </w:rPr>
          <w:fldChar w:fldCharType="separate"/>
        </w:r>
        <w:r w:rsidR="00481309">
          <w:rPr>
            <w:noProof/>
            <w:webHidden/>
          </w:rPr>
          <w:t>115</w:t>
        </w:r>
        <w:r w:rsidR="00AD6F18">
          <w:rPr>
            <w:noProof/>
            <w:webHidden/>
          </w:rPr>
          <w:fldChar w:fldCharType="end"/>
        </w:r>
      </w:hyperlink>
    </w:p>
    <w:p w:rsidR="00AD6F18" w:rsidRDefault="0091004D">
      <w:pPr>
        <w:pStyle w:val="TableofFigures"/>
        <w:tabs>
          <w:tab w:val="right" w:leader="dot" w:pos="8486"/>
        </w:tabs>
        <w:rPr>
          <w:rFonts w:eastAsiaTheme="minorEastAsia" w:cstheme="minorBidi"/>
          <w:noProof/>
          <w:sz w:val="22"/>
          <w:szCs w:val="22"/>
          <w:lang w:bidi="ar-SA"/>
        </w:rPr>
      </w:pPr>
      <w:hyperlink w:anchor="_Toc400996540" w:history="1">
        <w:r w:rsidR="00AD6F18" w:rsidRPr="00BB5FD4">
          <w:rPr>
            <w:rStyle w:val="Hyperlink"/>
            <w:noProof/>
          </w:rPr>
          <w:t>Figure 47.  Kaplan-Meier survival curves for combination therapies.</w:t>
        </w:r>
        <w:r w:rsidR="00AD6F18">
          <w:rPr>
            <w:noProof/>
            <w:webHidden/>
          </w:rPr>
          <w:tab/>
        </w:r>
        <w:r w:rsidR="00AD6F18">
          <w:rPr>
            <w:noProof/>
            <w:webHidden/>
          </w:rPr>
          <w:fldChar w:fldCharType="begin"/>
        </w:r>
        <w:r w:rsidR="00AD6F18">
          <w:rPr>
            <w:noProof/>
            <w:webHidden/>
          </w:rPr>
          <w:instrText xml:space="preserve"> PAGEREF _Toc400996540 \h </w:instrText>
        </w:r>
        <w:r w:rsidR="00AD6F18">
          <w:rPr>
            <w:noProof/>
            <w:webHidden/>
          </w:rPr>
        </w:r>
        <w:r w:rsidR="00AD6F18">
          <w:rPr>
            <w:noProof/>
            <w:webHidden/>
          </w:rPr>
          <w:fldChar w:fldCharType="separate"/>
        </w:r>
        <w:r w:rsidR="00481309">
          <w:rPr>
            <w:noProof/>
            <w:webHidden/>
          </w:rPr>
          <w:t>115</w:t>
        </w:r>
        <w:r w:rsidR="00AD6F18">
          <w:rPr>
            <w:noProof/>
            <w:webHidden/>
          </w:rPr>
          <w:fldChar w:fldCharType="end"/>
        </w:r>
      </w:hyperlink>
    </w:p>
    <w:p w:rsidR="00AD6F18" w:rsidRDefault="0091004D">
      <w:pPr>
        <w:pStyle w:val="TableofFigures"/>
        <w:tabs>
          <w:tab w:val="right" w:leader="dot" w:pos="8486"/>
        </w:tabs>
        <w:rPr>
          <w:rFonts w:eastAsiaTheme="minorEastAsia" w:cstheme="minorBidi"/>
          <w:noProof/>
          <w:sz w:val="22"/>
          <w:szCs w:val="22"/>
          <w:lang w:bidi="ar-SA"/>
        </w:rPr>
      </w:pPr>
      <w:hyperlink w:anchor="_Toc400996541" w:history="1">
        <w:r w:rsidR="00AD6F18" w:rsidRPr="00BB5FD4">
          <w:rPr>
            <w:rStyle w:val="Hyperlink"/>
            <w:noProof/>
          </w:rPr>
          <w:t>Figure 48.  Representative immunohistochemistry images.</w:t>
        </w:r>
        <w:r w:rsidR="00AD6F18">
          <w:rPr>
            <w:noProof/>
            <w:webHidden/>
          </w:rPr>
          <w:tab/>
        </w:r>
        <w:r w:rsidR="00AD6F18">
          <w:rPr>
            <w:noProof/>
            <w:webHidden/>
          </w:rPr>
          <w:fldChar w:fldCharType="begin"/>
        </w:r>
        <w:r w:rsidR="00AD6F18">
          <w:rPr>
            <w:noProof/>
            <w:webHidden/>
          </w:rPr>
          <w:instrText xml:space="preserve"> PAGEREF _Toc400996541 \h </w:instrText>
        </w:r>
        <w:r w:rsidR="00AD6F18">
          <w:rPr>
            <w:noProof/>
            <w:webHidden/>
          </w:rPr>
        </w:r>
        <w:r w:rsidR="00AD6F18">
          <w:rPr>
            <w:noProof/>
            <w:webHidden/>
          </w:rPr>
          <w:fldChar w:fldCharType="separate"/>
        </w:r>
        <w:r w:rsidR="00481309">
          <w:rPr>
            <w:noProof/>
            <w:webHidden/>
          </w:rPr>
          <w:t>117</w:t>
        </w:r>
        <w:r w:rsidR="00AD6F18">
          <w:rPr>
            <w:noProof/>
            <w:webHidden/>
          </w:rPr>
          <w:fldChar w:fldCharType="end"/>
        </w:r>
      </w:hyperlink>
    </w:p>
    <w:p w:rsidR="00AD6F18" w:rsidRDefault="0091004D">
      <w:pPr>
        <w:pStyle w:val="TableofFigures"/>
        <w:tabs>
          <w:tab w:val="right" w:leader="dot" w:pos="8486"/>
        </w:tabs>
        <w:rPr>
          <w:rFonts w:eastAsiaTheme="minorEastAsia" w:cstheme="minorBidi"/>
          <w:noProof/>
          <w:sz w:val="22"/>
          <w:szCs w:val="22"/>
          <w:lang w:bidi="ar-SA"/>
        </w:rPr>
      </w:pPr>
      <w:hyperlink w:anchor="_Toc400996542" w:history="1">
        <w:r w:rsidR="00AD6F18" w:rsidRPr="00BB5FD4">
          <w:rPr>
            <w:rStyle w:val="Hyperlink"/>
            <w:noProof/>
          </w:rPr>
          <w:t>Figure 49.  Enzyme prodrug treatment for 3 weeks results in increased staining of apoptosis marker activated caspase-3 in mice with orthotopic 4T1 tumors.</w:t>
        </w:r>
        <w:r w:rsidR="00AD6F18">
          <w:rPr>
            <w:noProof/>
            <w:webHidden/>
          </w:rPr>
          <w:tab/>
        </w:r>
        <w:r w:rsidR="00AD6F18">
          <w:rPr>
            <w:noProof/>
            <w:webHidden/>
          </w:rPr>
          <w:fldChar w:fldCharType="begin"/>
        </w:r>
        <w:r w:rsidR="00AD6F18">
          <w:rPr>
            <w:noProof/>
            <w:webHidden/>
          </w:rPr>
          <w:instrText xml:space="preserve"> PAGEREF _Toc400996542 \h </w:instrText>
        </w:r>
        <w:r w:rsidR="00AD6F18">
          <w:rPr>
            <w:noProof/>
            <w:webHidden/>
          </w:rPr>
        </w:r>
        <w:r w:rsidR="00AD6F18">
          <w:rPr>
            <w:noProof/>
            <w:webHidden/>
          </w:rPr>
          <w:fldChar w:fldCharType="separate"/>
        </w:r>
        <w:r w:rsidR="00481309">
          <w:rPr>
            <w:noProof/>
            <w:webHidden/>
          </w:rPr>
          <w:t>119</w:t>
        </w:r>
        <w:r w:rsidR="00AD6F18">
          <w:rPr>
            <w:noProof/>
            <w:webHidden/>
          </w:rPr>
          <w:fldChar w:fldCharType="end"/>
        </w:r>
      </w:hyperlink>
    </w:p>
    <w:p w:rsidR="00AD6F18" w:rsidRDefault="0091004D">
      <w:pPr>
        <w:pStyle w:val="TableofFigures"/>
        <w:tabs>
          <w:tab w:val="right" w:leader="dot" w:pos="8486"/>
        </w:tabs>
        <w:rPr>
          <w:rFonts w:eastAsiaTheme="minorEastAsia" w:cstheme="minorBidi"/>
          <w:noProof/>
          <w:sz w:val="22"/>
          <w:szCs w:val="22"/>
          <w:lang w:bidi="ar-SA"/>
        </w:rPr>
      </w:pPr>
      <w:hyperlink w:anchor="_Toc400996543" w:history="1">
        <w:r w:rsidR="00AD6F18" w:rsidRPr="00BB5FD4">
          <w:rPr>
            <w:rStyle w:val="Hyperlink"/>
            <w:noProof/>
          </w:rPr>
          <w:t>Figure 50.  Enzyme prodrug treatment for 3 weeks results in decreased staining of proliferation marker ki-67 in mice with orthotopic 4T1 tumors.</w:t>
        </w:r>
        <w:r w:rsidR="00AD6F18">
          <w:rPr>
            <w:noProof/>
            <w:webHidden/>
          </w:rPr>
          <w:tab/>
        </w:r>
        <w:r w:rsidR="00AD6F18">
          <w:rPr>
            <w:noProof/>
            <w:webHidden/>
          </w:rPr>
          <w:fldChar w:fldCharType="begin"/>
        </w:r>
        <w:r w:rsidR="00AD6F18">
          <w:rPr>
            <w:noProof/>
            <w:webHidden/>
          </w:rPr>
          <w:instrText xml:space="preserve"> PAGEREF _Toc400996543 \h </w:instrText>
        </w:r>
        <w:r w:rsidR="00AD6F18">
          <w:rPr>
            <w:noProof/>
            <w:webHidden/>
          </w:rPr>
        </w:r>
        <w:r w:rsidR="00AD6F18">
          <w:rPr>
            <w:noProof/>
            <w:webHidden/>
          </w:rPr>
          <w:fldChar w:fldCharType="separate"/>
        </w:r>
        <w:r w:rsidR="00481309">
          <w:rPr>
            <w:noProof/>
            <w:webHidden/>
          </w:rPr>
          <w:t>120</w:t>
        </w:r>
        <w:r w:rsidR="00AD6F18">
          <w:rPr>
            <w:noProof/>
            <w:webHidden/>
          </w:rPr>
          <w:fldChar w:fldCharType="end"/>
        </w:r>
      </w:hyperlink>
    </w:p>
    <w:p w:rsidR="00AD6F18" w:rsidRDefault="0091004D">
      <w:pPr>
        <w:pStyle w:val="TableofFigures"/>
        <w:tabs>
          <w:tab w:val="right" w:leader="dot" w:pos="8486"/>
        </w:tabs>
        <w:rPr>
          <w:rFonts w:eastAsiaTheme="minorEastAsia" w:cstheme="minorBidi"/>
          <w:noProof/>
          <w:sz w:val="22"/>
          <w:szCs w:val="22"/>
          <w:lang w:bidi="ar-SA"/>
        </w:rPr>
      </w:pPr>
      <w:hyperlink w:anchor="_Toc400996544" w:history="1">
        <w:r w:rsidR="00AD6F18" w:rsidRPr="00BB5FD4">
          <w:rPr>
            <w:rStyle w:val="Hyperlink"/>
            <w:noProof/>
          </w:rPr>
          <w:t>Figure 51.  Rapamycin reduces percent necrosis in 4T1 tumor sections.</w:t>
        </w:r>
        <w:r w:rsidR="00AD6F18">
          <w:rPr>
            <w:noProof/>
            <w:webHidden/>
          </w:rPr>
          <w:tab/>
        </w:r>
        <w:r w:rsidR="00AD6F18">
          <w:rPr>
            <w:noProof/>
            <w:webHidden/>
          </w:rPr>
          <w:fldChar w:fldCharType="begin"/>
        </w:r>
        <w:r w:rsidR="00AD6F18">
          <w:rPr>
            <w:noProof/>
            <w:webHidden/>
          </w:rPr>
          <w:instrText xml:space="preserve"> PAGEREF _Toc400996544 \h </w:instrText>
        </w:r>
        <w:r w:rsidR="00AD6F18">
          <w:rPr>
            <w:noProof/>
            <w:webHidden/>
          </w:rPr>
        </w:r>
        <w:r w:rsidR="00AD6F18">
          <w:rPr>
            <w:noProof/>
            <w:webHidden/>
          </w:rPr>
          <w:fldChar w:fldCharType="separate"/>
        </w:r>
        <w:r w:rsidR="00481309">
          <w:rPr>
            <w:noProof/>
            <w:webHidden/>
          </w:rPr>
          <w:t>122</w:t>
        </w:r>
        <w:r w:rsidR="00AD6F18">
          <w:rPr>
            <w:noProof/>
            <w:webHidden/>
          </w:rPr>
          <w:fldChar w:fldCharType="end"/>
        </w:r>
      </w:hyperlink>
    </w:p>
    <w:p w:rsidR="00AD6F18" w:rsidRDefault="0091004D">
      <w:pPr>
        <w:pStyle w:val="TableofFigures"/>
        <w:tabs>
          <w:tab w:val="right" w:leader="dot" w:pos="8486"/>
        </w:tabs>
        <w:rPr>
          <w:rFonts w:eastAsiaTheme="minorEastAsia" w:cstheme="minorBidi"/>
          <w:noProof/>
          <w:sz w:val="22"/>
          <w:szCs w:val="22"/>
          <w:lang w:bidi="ar-SA"/>
        </w:rPr>
      </w:pPr>
      <w:hyperlink w:anchor="_Toc400996545" w:history="1">
        <w:r w:rsidR="00AD6F18" w:rsidRPr="00BB5FD4">
          <w:rPr>
            <w:rStyle w:val="Hyperlink"/>
            <w:noProof/>
          </w:rPr>
          <w:t>Figure 52.  Rapamycin reduces percent of tumor expressing HIF-1α.</w:t>
        </w:r>
        <w:r w:rsidR="00AD6F18">
          <w:rPr>
            <w:noProof/>
            <w:webHidden/>
          </w:rPr>
          <w:tab/>
        </w:r>
        <w:r w:rsidR="00AD6F18">
          <w:rPr>
            <w:noProof/>
            <w:webHidden/>
          </w:rPr>
          <w:fldChar w:fldCharType="begin"/>
        </w:r>
        <w:r w:rsidR="00AD6F18">
          <w:rPr>
            <w:noProof/>
            <w:webHidden/>
          </w:rPr>
          <w:instrText xml:space="preserve"> PAGEREF _Toc400996545 \h </w:instrText>
        </w:r>
        <w:r w:rsidR="00AD6F18">
          <w:rPr>
            <w:noProof/>
            <w:webHidden/>
          </w:rPr>
        </w:r>
        <w:r w:rsidR="00AD6F18">
          <w:rPr>
            <w:noProof/>
            <w:webHidden/>
          </w:rPr>
          <w:fldChar w:fldCharType="separate"/>
        </w:r>
        <w:r w:rsidR="00481309">
          <w:rPr>
            <w:noProof/>
            <w:webHidden/>
          </w:rPr>
          <w:t>123</w:t>
        </w:r>
        <w:r w:rsidR="00AD6F18">
          <w:rPr>
            <w:noProof/>
            <w:webHidden/>
          </w:rPr>
          <w:fldChar w:fldCharType="end"/>
        </w:r>
      </w:hyperlink>
    </w:p>
    <w:p w:rsidR="00AD6F18" w:rsidRDefault="0091004D">
      <w:pPr>
        <w:pStyle w:val="TableofFigures"/>
        <w:tabs>
          <w:tab w:val="right" w:leader="dot" w:pos="8486"/>
        </w:tabs>
        <w:rPr>
          <w:rFonts w:eastAsiaTheme="minorEastAsia" w:cstheme="minorBidi"/>
          <w:noProof/>
          <w:sz w:val="22"/>
          <w:szCs w:val="22"/>
          <w:lang w:bidi="ar-SA"/>
        </w:rPr>
      </w:pPr>
      <w:hyperlink w:anchor="_Toc400996546" w:history="1">
        <w:r w:rsidR="00AD6F18" w:rsidRPr="00BB5FD4">
          <w:rPr>
            <w:rStyle w:val="Hyperlink"/>
            <w:noProof/>
          </w:rPr>
          <w:t>Figure 53.  Cyclophosphamide reduces number of pulmonary metastasis in orthotopic 4T1-TdTomato BALB/cJ model.</w:t>
        </w:r>
        <w:r w:rsidR="00AD6F18">
          <w:rPr>
            <w:noProof/>
            <w:webHidden/>
          </w:rPr>
          <w:tab/>
        </w:r>
        <w:r w:rsidR="00AD6F18">
          <w:rPr>
            <w:noProof/>
            <w:webHidden/>
          </w:rPr>
          <w:fldChar w:fldCharType="begin"/>
        </w:r>
        <w:r w:rsidR="00AD6F18">
          <w:rPr>
            <w:noProof/>
            <w:webHidden/>
          </w:rPr>
          <w:instrText xml:space="preserve"> PAGEREF _Toc400996546 \h </w:instrText>
        </w:r>
        <w:r w:rsidR="00AD6F18">
          <w:rPr>
            <w:noProof/>
            <w:webHidden/>
          </w:rPr>
        </w:r>
        <w:r w:rsidR="00AD6F18">
          <w:rPr>
            <w:noProof/>
            <w:webHidden/>
          </w:rPr>
          <w:fldChar w:fldCharType="separate"/>
        </w:r>
        <w:r w:rsidR="00481309">
          <w:rPr>
            <w:noProof/>
            <w:webHidden/>
          </w:rPr>
          <w:t>125</w:t>
        </w:r>
        <w:r w:rsidR="00AD6F18">
          <w:rPr>
            <w:noProof/>
            <w:webHidden/>
          </w:rPr>
          <w:fldChar w:fldCharType="end"/>
        </w:r>
      </w:hyperlink>
    </w:p>
    <w:p w:rsidR="00AD6F18" w:rsidRDefault="0091004D">
      <w:pPr>
        <w:pStyle w:val="TableofFigures"/>
        <w:tabs>
          <w:tab w:val="right" w:leader="dot" w:pos="8486"/>
        </w:tabs>
        <w:rPr>
          <w:rFonts w:eastAsiaTheme="minorEastAsia" w:cstheme="minorBidi"/>
          <w:noProof/>
          <w:sz w:val="22"/>
          <w:szCs w:val="22"/>
          <w:lang w:bidi="ar-SA"/>
        </w:rPr>
      </w:pPr>
      <w:hyperlink w:anchor="_Toc400996547" w:history="1">
        <w:r w:rsidR="00AD6F18" w:rsidRPr="00BB5FD4">
          <w:rPr>
            <w:rStyle w:val="Hyperlink"/>
            <w:noProof/>
          </w:rPr>
          <w:t>Figure 54.  Flow cytometry gating of regulatory T cells from the spleens of BALB/cJ mice.</w:t>
        </w:r>
        <w:r w:rsidR="00AD6F18">
          <w:rPr>
            <w:noProof/>
            <w:webHidden/>
          </w:rPr>
          <w:tab/>
        </w:r>
        <w:r w:rsidR="00AD6F18">
          <w:rPr>
            <w:noProof/>
            <w:webHidden/>
          </w:rPr>
          <w:fldChar w:fldCharType="begin"/>
        </w:r>
        <w:r w:rsidR="00AD6F18">
          <w:rPr>
            <w:noProof/>
            <w:webHidden/>
          </w:rPr>
          <w:instrText xml:space="preserve"> PAGEREF _Toc400996547 \h </w:instrText>
        </w:r>
        <w:r w:rsidR="00AD6F18">
          <w:rPr>
            <w:noProof/>
            <w:webHidden/>
          </w:rPr>
        </w:r>
        <w:r w:rsidR="00AD6F18">
          <w:rPr>
            <w:noProof/>
            <w:webHidden/>
          </w:rPr>
          <w:fldChar w:fldCharType="separate"/>
        </w:r>
        <w:r w:rsidR="00481309">
          <w:rPr>
            <w:noProof/>
            <w:webHidden/>
          </w:rPr>
          <w:t>126</w:t>
        </w:r>
        <w:r w:rsidR="00AD6F18">
          <w:rPr>
            <w:noProof/>
            <w:webHidden/>
          </w:rPr>
          <w:fldChar w:fldCharType="end"/>
        </w:r>
      </w:hyperlink>
    </w:p>
    <w:p w:rsidR="00AD6F18" w:rsidRDefault="0091004D">
      <w:pPr>
        <w:pStyle w:val="TableofFigures"/>
        <w:tabs>
          <w:tab w:val="right" w:leader="dot" w:pos="8486"/>
        </w:tabs>
        <w:rPr>
          <w:rFonts w:eastAsiaTheme="minorEastAsia" w:cstheme="minorBidi"/>
          <w:noProof/>
          <w:sz w:val="22"/>
          <w:szCs w:val="22"/>
          <w:lang w:bidi="ar-SA"/>
        </w:rPr>
      </w:pPr>
      <w:hyperlink w:anchor="_Toc400996548" w:history="1">
        <w:r w:rsidR="00AD6F18" w:rsidRPr="00BB5FD4">
          <w:rPr>
            <w:rStyle w:val="Hyperlink"/>
            <w:noProof/>
          </w:rPr>
          <w:t>Figure 55.  Effects of combination treatments of regulatory T cell levels in the spleen.</w:t>
        </w:r>
        <w:r w:rsidR="00AD6F18">
          <w:rPr>
            <w:noProof/>
            <w:webHidden/>
          </w:rPr>
          <w:tab/>
        </w:r>
        <w:r w:rsidR="00AD6F18">
          <w:rPr>
            <w:noProof/>
            <w:webHidden/>
          </w:rPr>
          <w:fldChar w:fldCharType="begin"/>
        </w:r>
        <w:r w:rsidR="00AD6F18">
          <w:rPr>
            <w:noProof/>
            <w:webHidden/>
          </w:rPr>
          <w:instrText xml:space="preserve"> PAGEREF _Toc400996548 \h </w:instrText>
        </w:r>
        <w:r w:rsidR="00AD6F18">
          <w:rPr>
            <w:noProof/>
            <w:webHidden/>
          </w:rPr>
        </w:r>
        <w:r w:rsidR="00AD6F18">
          <w:rPr>
            <w:noProof/>
            <w:webHidden/>
          </w:rPr>
          <w:fldChar w:fldCharType="separate"/>
        </w:r>
        <w:r w:rsidR="00481309">
          <w:rPr>
            <w:noProof/>
            <w:webHidden/>
          </w:rPr>
          <w:t>127</w:t>
        </w:r>
        <w:r w:rsidR="00AD6F18">
          <w:rPr>
            <w:noProof/>
            <w:webHidden/>
          </w:rPr>
          <w:fldChar w:fldCharType="end"/>
        </w:r>
      </w:hyperlink>
    </w:p>
    <w:p w:rsidR="00AD6F18" w:rsidRDefault="0091004D">
      <w:pPr>
        <w:pStyle w:val="TableofFigures"/>
        <w:tabs>
          <w:tab w:val="right" w:leader="dot" w:pos="8486"/>
        </w:tabs>
        <w:rPr>
          <w:rFonts w:eastAsiaTheme="minorEastAsia" w:cstheme="minorBidi"/>
          <w:noProof/>
          <w:sz w:val="22"/>
          <w:szCs w:val="22"/>
          <w:lang w:bidi="ar-SA"/>
        </w:rPr>
      </w:pPr>
      <w:hyperlink w:anchor="_Toc400996549" w:history="1">
        <w:r w:rsidR="00AD6F18" w:rsidRPr="00BB5FD4">
          <w:rPr>
            <w:rStyle w:val="Hyperlink"/>
            <w:noProof/>
          </w:rPr>
          <w:t>Figure 56.  Low vasculature density in untreated 4T1 tumors in BALB/cJ mice.</w:t>
        </w:r>
        <w:r w:rsidR="00AD6F18">
          <w:rPr>
            <w:noProof/>
            <w:webHidden/>
          </w:rPr>
          <w:tab/>
        </w:r>
        <w:r w:rsidR="00AD6F18">
          <w:rPr>
            <w:noProof/>
            <w:webHidden/>
          </w:rPr>
          <w:fldChar w:fldCharType="begin"/>
        </w:r>
        <w:r w:rsidR="00AD6F18">
          <w:rPr>
            <w:noProof/>
            <w:webHidden/>
          </w:rPr>
          <w:instrText xml:space="preserve"> PAGEREF _Toc400996549 \h </w:instrText>
        </w:r>
        <w:r w:rsidR="00AD6F18">
          <w:rPr>
            <w:noProof/>
            <w:webHidden/>
          </w:rPr>
        </w:r>
        <w:r w:rsidR="00AD6F18">
          <w:rPr>
            <w:noProof/>
            <w:webHidden/>
          </w:rPr>
          <w:fldChar w:fldCharType="separate"/>
        </w:r>
        <w:r w:rsidR="00481309">
          <w:rPr>
            <w:noProof/>
            <w:webHidden/>
          </w:rPr>
          <w:t>131</w:t>
        </w:r>
        <w:r w:rsidR="00AD6F18">
          <w:rPr>
            <w:noProof/>
            <w:webHidden/>
          </w:rPr>
          <w:fldChar w:fldCharType="end"/>
        </w:r>
      </w:hyperlink>
    </w:p>
    <w:p w:rsidR="00AD6F18" w:rsidRDefault="0091004D">
      <w:pPr>
        <w:pStyle w:val="TableofFigures"/>
        <w:tabs>
          <w:tab w:val="right" w:leader="dot" w:pos="8486"/>
        </w:tabs>
        <w:rPr>
          <w:rFonts w:eastAsiaTheme="minorEastAsia" w:cstheme="minorBidi"/>
          <w:noProof/>
          <w:sz w:val="22"/>
          <w:szCs w:val="22"/>
          <w:lang w:bidi="ar-SA"/>
        </w:rPr>
      </w:pPr>
      <w:hyperlink w:anchor="_Toc400996550" w:history="1">
        <w:r w:rsidR="00AD6F18" w:rsidRPr="00BB5FD4">
          <w:rPr>
            <w:rStyle w:val="Hyperlink"/>
            <w:noProof/>
          </w:rPr>
          <w:t>Figure 57.  Fixed cell confocal imaging with differential interference contrast (DIC).</w:t>
        </w:r>
        <w:r w:rsidR="00AD6F18">
          <w:rPr>
            <w:noProof/>
            <w:webHidden/>
          </w:rPr>
          <w:tab/>
        </w:r>
        <w:r w:rsidR="00AD6F18">
          <w:rPr>
            <w:noProof/>
            <w:webHidden/>
          </w:rPr>
          <w:fldChar w:fldCharType="begin"/>
        </w:r>
        <w:r w:rsidR="00AD6F18">
          <w:rPr>
            <w:noProof/>
            <w:webHidden/>
          </w:rPr>
          <w:instrText xml:space="preserve"> PAGEREF _Toc400996550 \h </w:instrText>
        </w:r>
        <w:r w:rsidR="00AD6F18">
          <w:rPr>
            <w:noProof/>
            <w:webHidden/>
          </w:rPr>
        </w:r>
        <w:r w:rsidR="00AD6F18">
          <w:rPr>
            <w:noProof/>
            <w:webHidden/>
          </w:rPr>
          <w:fldChar w:fldCharType="separate"/>
        </w:r>
        <w:r w:rsidR="00481309">
          <w:rPr>
            <w:noProof/>
            <w:webHidden/>
          </w:rPr>
          <w:t>172</w:t>
        </w:r>
        <w:r w:rsidR="00AD6F18">
          <w:rPr>
            <w:noProof/>
            <w:webHidden/>
          </w:rPr>
          <w:fldChar w:fldCharType="end"/>
        </w:r>
      </w:hyperlink>
    </w:p>
    <w:p w:rsidR="00AD6F18" w:rsidRDefault="0091004D">
      <w:pPr>
        <w:pStyle w:val="TableofFigures"/>
        <w:tabs>
          <w:tab w:val="right" w:leader="dot" w:pos="8486"/>
        </w:tabs>
        <w:rPr>
          <w:rFonts w:eastAsiaTheme="minorEastAsia" w:cstheme="minorBidi"/>
          <w:noProof/>
          <w:sz w:val="22"/>
          <w:szCs w:val="22"/>
          <w:lang w:bidi="ar-SA"/>
        </w:rPr>
      </w:pPr>
      <w:hyperlink w:anchor="_Toc400996551" w:history="1">
        <w:r w:rsidR="00AD6F18" w:rsidRPr="00BB5FD4">
          <w:rPr>
            <w:rStyle w:val="Hyperlink"/>
            <w:noProof/>
          </w:rPr>
          <w:t>Figure 58.  PNP-AV dissociation constant binding data on non-confluent HAAE-1 cells.</w:t>
        </w:r>
        <w:r w:rsidR="00AD6F18">
          <w:rPr>
            <w:noProof/>
            <w:webHidden/>
          </w:rPr>
          <w:tab/>
        </w:r>
        <w:r w:rsidR="00AD6F18">
          <w:rPr>
            <w:noProof/>
            <w:webHidden/>
          </w:rPr>
          <w:fldChar w:fldCharType="begin"/>
        </w:r>
        <w:r w:rsidR="00AD6F18">
          <w:rPr>
            <w:noProof/>
            <w:webHidden/>
          </w:rPr>
          <w:instrText xml:space="preserve"> PAGEREF _Toc400996551 \h </w:instrText>
        </w:r>
        <w:r w:rsidR="00AD6F18">
          <w:rPr>
            <w:noProof/>
            <w:webHidden/>
          </w:rPr>
        </w:r>
        <w:r w:rsidR="00AD6F18">
          <w:rPr>
            <w:noProof/>
            <w:webHidden/>
          </w:rPr>
          <w:fldChar w:fldCharType="separate"/>
        </w:r>
        <w:r w:rsidR="00481309">
          <w:rPr>
            <w:noProof/>
            <w:webHidden/>
          </w:rPr>
          <w:t>172</w:t>
        </w:r>
        <w:r w:rsidR="00AD6F18">
          <w:rPr>
            <w:noProof/>
            <w:webHidden/>
          </w:rPr>
          <w:fldChar w:fldCharType="end"/>
        </w:r>
      </w:hyperlink>
    </w:p>
    <w:p w:rsidR="00AD6F18" w:rsidRDefault="0091004D">
      <w:pPr>
        <w:pStyle w:val="TableofFigures"/>
        <w:tabs>
          <w:tab w:val="right" w:leader="dot" w:pos="8486"/>
        </w:tabs>
        <w:rPr>
          <w:rFonts w:eastAsiaTheme="minorEastAsia" w:cstheme="minorBidi"/>
          <w:noProof/>
          <w:sz w:val="22"/>
          <w:szCs w:val="22"/>
          <w:lang w:bidi="ar-SA"/>
        </w:rPr>
      </w:pPr>
      <w:hyperlink w:anchor="_Toc400996552" w:history="1">
        <w:r w:rsidR="00AD6F18" w:rsidRPr="00BB5FD4">
          <w:rPr>
            <w:rStyle w:val="Hyperlink"/>
            <w:noProof/>
          </w:rPr>
          <w:t>Figure 59.  PNP-AV dissociation constant binding data on MCF-7 cells.</w:t>
        </w:r>
        <w:r w:rsidR="00AD6F18">
          <w:rPr>
            <w:noProof/>
            <w:webHidden/>
          </w:rPr>
          <w:tab/>
        </w:r>
        <w:r w:rsidR="00AD6F18">
          <w:rPr>
            <w:noProof/>
            <w:webHidden/>
          </w:rPr>
          <w:fldChar w:fldCharType="begin"/>
        </w:r>
        <w:r w:rsidR="00AD6F18">
          <w:rPr>
            <w:noProof/>
            <w:webHidden/>
          </w:rPr>
          <w:instrText xml:space="preserve"> PAGEREF _Toc400996552 \h </w:instrText>
        </w:r>
        <w:r w:rsidR="00AD6F18">
          <w:rPr>
            <w:noProof/>
            <w:webHidden/>
          </w:rPr>
        </w:r>
        <w:r w:rsidR="00AD6F18">
          <w:rPr>
            <w:noProof/>
            <w:webHidden/>
          </w:rPr>
          <w:fldChar w:fldCharType="separate"/>
        </w:r>
        <w:r w:rsidR="00481309">
          <w:rPr>
            <w:noProof/>
            <w:webHidden/>
          </w:rPr>
          <w:t>173</w:t>
        </w:r>
        <w:r w:rsidR="00AD6F18">
          <w:rPr>
            <w:noProof/>
            <w:webHidden/>
          </w:rPr>
          <w:fldChar w:fldCharType="end"/>
        </w:r>
      </w:hyperlink>
    </w:p>
    <w:p w:rsidR="00AD6F18" w:rsidRDefault="0091004D">
      <w:pPr>
        <w:pStyle w:val="TableofFigures"/>
        <w:tabs>
          <w:tab w:val="right" w:leader="dot" w:pos="8486"/>
        </w:tabs>
        <w:rPr>
          <w:rFonts w:eastAsiaTheme="minorEastAsia" w:cstheme="minorBidi"/>
          <w:noProof/>
          <w:sz w:val="22"/>
          <w:szCs w:val="22"/>
          <w:lang w:bidi="ar-SA"/>
        </w:rPr>
      </w:pPr>
      <w:hyperlink w:anchor="_Toc400996553" w:history="1">
        <w:r w:rsidR="00AD6F18" w:rsidRPr="00BB5FD4">
          <w:rPr>
            <w:rStyle w:val="Hyperlink"/>
            <w:noProof/>
          </w:rPr>
          <w:t>Figure 60.  PNP-AV dissociation constant binding data on MDA-MB-231 cells.</w:t>
        </w:r>
        <w:r w:rsidR="00AD6F18">
          <w:rPr>
            <w:noProof/>
            <w:webHidden/>
          </w:rPr>
          <w:tab/>
        </w:r>
        <w:r w:rsidR="00AD6F18">
          <w:rPr>
            <w:noProof/>
            <w:webHidden/>
          </w:rPr>
          <w:fldChar w:fldCharType="begin"/>
        </w:r>
        <w:r w:rsidR="00AD6F18">
          <w:rPr>
            <w:noProof/>
            <w:webHidden/>
          </w:rPr>
          <w:instrText xml:space="preserve"> PAGEREF _Toc400996553 \h </w:instrText>
        </w:r>
        <w:r w:rsidR="00AD6F18">
          <w:rPr>
            <w:noProof/>
            <w:webHidden/>
          </w:rPr>
        </w:r>
        <w:r w:rsidR="00AD6F18">
          <w:rPr>
            <w:noProof/>
            <w:webHidden/>
          </w:rPr>
          <w:fldChar w:fldCharType="separate"/>
        </w:r>
        <w:r w:rsidR="00481309">
          <w:rPr>
            <w:noProof/>
            <w:webHidden/>
          </w:rPr>
          <w:t>173</w:t>
        </w:r>
        <w:r w:rsidR="00AD6F18">
          <w:rPr>
            <w:noProof/>
            <w:webHidden/>
          </w:rPr>
          <w:fldChar w:fldCharType="end"/>
        </w:r>
      </w:hyperlink>
    </w:p>
    <w:p w:rsidR="00AD6F18" w:rsidRDefault="0091004D">
      <w:pPr>
        <w:pStyle w:val="TableofFigures"/>
        <w:tabs>
          <w:tab w:val="right" w:leader="dot" w:pos="8486"/>
        </w:tabs>
        <w:rPr>
          <w:rFonts w:eastAsiaTheme="minorEastAsia" w:cstheme="minorBidi"/>
          <w:noProof/>
          <w:sz w:val="22"/>
          <w:szCs w:val="22"/>
          <w:lang w:bidi="ar-SA"/>
        </w:rPr>
      </w:pPr>
      <w:hyperlink w:anchor="_Toc400996554" w:history="1">
        <w:r w:rsidR="00AD6F18" w:rsidRPr="00BB5FD4">
          <w:rPr>
            <w:rStyle w:val="Hyperlink"/>
            <w:noProof/>
          </w:rPr>
          <w:t>Figure 61.  mCGL-AI dissociation constant binding data on MDA-MB-231 cells.</w:t>
        </w:r>
        <w:r w:rsidR="00AD6F18">
          <w:rPr>
            <w:noProof/>
            <w:webHidden/>
          </w:rPr>
          <w:tab/>
        </w:r>
        <w:r w:rsidR="00AD6F18">
          <w:rPr>
            <w:noProof/>
            <w:webHidden/>
          </w:rPr>
          <w:fldChar w:fldCharType="begin"/>
        </w:r>
        <w:r w:rsidR="00AD6F18">
          <w:rPr>
            <w:noProof/>
            <w:webHidden/>
          </w:rPr>
          <w:instrText xml:space="preserve"> PAGEREF _Toc400996554 \h </w:instrText>
        </w:r>
        <w:r w:rsidR="00AD6F18">
          <w:rPr>
            <w:noProof/>
            <w:webHidden/>
          </w:rPr>
        </w:r>
        <w:r w:rsidR="00AD6F18">
          <w:rPr>
            <w:noProof/>
            <w:webHidden/>
          </w:rPr>
          <w:fldChar w:fldCharType="separate"/>
        </w:r>
        <w:r w:rsidR="00481309">
          <w:rPr>
            <w:noProof/>
            <w:webHidden/>
          </w:rPr>
          <w:t>174</w:t>
        </w:r>
        <w:r w:rsidR="00AD6F18">
          <w:rPr>
            <w:noProof/>
            <w:webHidden/>
          </w:rPr>
          <w:fldChar w:fldCharType="end"/>
        </w:r>
      </w:hyperlink>
    </w:p>
    <w:p w:rsidR="00AD6F18" w:rsidRDefault="0091004D">
      <w:pPr>
        <w:pStyle w:val="TableofFigures"/>
        <w:tabs>
          <w:tab w:val="right" w:leader="dot" w:pos="8486"/>
        </w:tabs>
        <w:rPr>
          <w:rFonts w:eastAsiaTheme="minorEastAsia" w:cstheme="minorBidi"/>
          <w:noProof/>
          <w:sz w:val="22"/>
          <w:szCs w:val="22"/>
          <w:lang w:bidi="ar-SA"/>
        </w:rPr>
      </w:pPr>
      <w:hyperlink w:anchor="_Toc400996555" w:history="1">
        <w:r w:rsidR="00AD6F18" w:rsidRPr="00BB5FD4">
          <w:rPr>
            <w:rStyle w:val="Hyperlink"/>
            <w:noProof/>
          </w:rPr>
          <w:t>Figure 62.  mCGL-AV dissociation constant binding data on MDA-MB-231 cells.</w:t>
        </w:r>
        <w:r w:rsidR="00AD6F18">
          <w:rPr>
            <w:noProof/>
            <w:webHidden/>
          </w:rPr>
          <w:tab/>
        </w:r>
        <w:r w:rsidR="00AD6F18">
          <w:rPr>
            <w:noProof/>
            <w:webHidden/>
          </w:rPr>
          <w:fldChar w:fldCharType="begin"/>
        </w:r>
        <w:r w:rsidR="00AD6F18">
          <w:rPr>
            <w:noProof/>
            <w:webHidden/>
          </w:rPr>
          <w:instrText xml:space="preserve"> PAGEREF _Toc400996555 \h </w:instrText>
        </w:r>
        <w:r w:rsidR="00AD6F18">
          <w:rPr>
            <w:noProof/>
            <w:webHidden/>
          </w:rPr>
        </w:r>
        <w:r w:rsidR="00AD6F18">
          <w:rPr>
            <w:noProof/>
            <w:webHidden/>
          </w:rPr>
          <w:fldChar w:fldCharType="separate"/>
        </w:r>
        <w:r w:rsidR="00481309">
          <w:rPr>
            <w:noProof/>
            <w:webHidden/>
          </w:rPr>
          <w:t>174</w:t>
        </w:r>
        <w:r w:rsidR="00AD6F18">
          <w:rPr>
            <w:noProof/>
            <w:webHidden/>
          </w:rPr>
          <w:fldChar w:fldCharType="end"/>
        </w:r>
      </w:hyperlink>
    </w:p>
    <w:p w:rsidR="00AD6F18" w:rsidRDefault="0091004D">
      <w:pPr>
        <w:pStyle w:val="TableofFigures"/>
        <w:tabs>
          <w:tab w:val="right" w:leader="dot" w:pos="8486"/>
        </w:tabs>
        <w:rPr>
          <w:rFonts w:eastAsiaTheme="minorEastAsia" w:cstheme="minorBidi"/>
          <w:noProof/>
          <w:sz w:val="22"/>
          <w:szCs w:val="22"/>
          <w:lang w:bidi="ar-SA"/>
        </w:rPr>
      </w:pPr>
      <w:hyperlink w:anchor="_Toc400996556" w:history="1">
        <w:r w:rsidR="00AD6F18" w:rsidRPr="00BB5FD4">
          <w:rPr>
            <w:rStyle w:val="Hyperlink"/>
            <w:noProof/>
          </w:rPr>
          <w:t>Figure 63.  Met-AV dissociation constant binding data on MDA-MB-231 cells.</w:t>
        </w:r>
        <w:r w:rsidR="00AD6F18">
          <w:rPr>
            <w:noProof/>
            <w:webHidden/>
          </w:rPr>
          <w:tab/>
        </w:r>
        <w:r w:rsidR="00AD6F18">
          <w:rPr>
            <w:noProof/>
            <w:webHidden/>
          </w:rPr>
          <w:fldChar w:fldCharType="begin"/>
        </w:r>
        <w:r w:rsidR="00AD6F18">
          <w:rPr>
            <w:noProof/>
            <w:webHidden/>
          </w:rPr>
          <w:instrText xml:space="preserve"> PAGEREF _Toc400996556 \h </w:instrText>
        </w:r>
        <w:r w:rsidR="00AD6F18">
          <w:rPr>
            <w:noProof/>
            <w:webHidden/>
          </w:rPr>
        </w:r>
        <w:r w:rsidR="00AD6F18">
          <w:rPr>
            <w:noProof/>
            <w:webHidden/>
          </w:rPr>
          <w:fldChar w:fldCharType="separate"/>
        </w:r>
        <w:r w:rsidR="00481309">
          <w:rPr>
            <w:noProof/>
            <w:webHidden/>
          </w:rPr>
          <w:t>175</w:t>
        </w:r>
        <w:r w:rsidR="00AD6F18">
          <w:rPr>
            <w:noProof/>
            <w:webHidden/>
          </w:rPr>
          <w:fldChar w:fldCharType="end"/>
        </w:r>
      </w:hyperlink>
    </w:p>
    <w:p w:rsidR="00AD6F18" w:rsidRDefault="0091004D">
      <w:pPr>
        <w:pStyle w:val="TableofFigures"/>
        <w:tabs>
          <w:tab w:val="right" w:leader="dot" w:pos="8486"/>
        </w:tabs>
        <w:rPr>
          <w:rFonts w:eastAsiaTheme="minorEastAsia" w:cstheme="minorBidi"/>
          <w:noProof/>
          <w:sz w:val="22"/>
          <w:szCs w:val="22"/>
          <w:lang w:bidi="ar-SA"/>
        </w:rPr>
      </w:pPr>
      <w:hyperlink w:anchor="_Toc400996557" w:history="1">
        <w:r w:rsidR="00AD6F18" w:rsidRPr="00BB5FD4">
          <w:rPr>
            <w:rStyle w:val="Hyperlink"/>
            <w:noProof/>
          </w:rPr>
          <w:t>Figure 64.  mCGL-AI dissociation constant binding data on non-confluent HAAE-1 cells.</w:t>
        </w:r>
        <w:r w:rsidR="00AD6F18">
          <w:rPr>
            <w:noProof/>
            <w:webHidden/>
          </w:rPr>
          <w:tab/>
        </w:r>
        <w:r w:rsidR="00AD6F18">
          <w:rPr>
            <w:noProof/>
            <w:webHidden/>
          </w:rPr>
          <w:fldChar w:fldCharType="begin"/>
        </w:r>
        <w:r w:rsidR="00AD6F18">
          <w:rPr>
            <w:noProof/>
            <w:webHidden/>
          </w:rPr>
          <w:instrText xml:space="preserve"> PAGEREF _Toc400996557 \h </w:instrText>
        </w:r>
        <w:r w:rsidR="00AD6F18">
          <w:rPr>
            <w:noProof/>
            <w:webHidden/>
          </w:rPr>
        </w:r>
        <w:r w:rsidR="00AD6F18">
          <w:rPr>
            <w:noProof/>
            <w:webHidden/>
          </w:rPr>
          <w:fldChar w:fldCharType="separate"/>
        </w:r>
        <w:r w:rsidR="00481309">
          <w:rPr>
            <w:noProof/>
            <w:webHidden/>
          </w:rPr>
          <w:t>175</w:t>
        </w:r>
        <w:r w:rsidR="00AD6F18">
          <w:rPr>
            <w:noProof/>
            <w:webHidden/>
          </w:rPr>
          <w:fldChar w:fldCharType="end"/>
        </w:r>
      </w:hyperlink>
    </w:p>
    <w:p w:rsidR="00AD6F18" w:rsidRDefault="0091004D">
      <w:pPr>
        <w:pStyle w:val="TableofFigures"/>
        <w:tabs>
          <w:tab w:val="right" w:leader="dot" w:pos="8486"/>
        </w:tabs>
        <w:rPr>
          <w:rFonts w:eastAsiaTheme="minorEastAsia" w:cstheme="minorBidi"/>
          <w:noProof/>
          <w:sz w:val="22"/>
          <w:szCs w:val="22"/>
          <w:lang w:bidi="ar-SA"/>
        </w:rPr>
      </w:pPr>
      <w:hyperlink w:anchor="_Toc400996558" w:history="1">
        <w:r w:rsidR="00AD6F18" w:rsidRPr="00BB5FD4">
          <w:rPr>
            <w:rStyle w:val="Hyperlink"/>
            <w:noProof/>
          </w:rPr>
          <w:t>Figure 65.  mCGL-AV dissociation constant binding data on non-confluent HAAE-1 cells.</w:t>
        </w:r>
        <w:r w:rsidR="00AD6F18">
          <w:rPr>
            <w:noProof/>
            <w:webHidden/>
          </w:rPr>
          <w:tab/>
        </w:r>
        <w:r w:rsidR="00AD6F18">
          <w:rPr>
            <w:noProof/>
            <w:webHidden/>
          </w:rPr>
          <w:fldChar w:fldCharType="begin"/>
        </w:r>
        <w:r w:rsidR="00AD6F18">
          <w:rPr>
            <w:noProof/>
            <w:webHidden/>
          </w:rPr>
          <w:instrText xml:space="preserve"> PAGEREF _Toc400996558 \h </w:instrText>
        </w:r>
        <w:r w:rsidR="00AD6F18">
          <w:rPr>
            <w:noProof/>
            <w:webHidden/>
          </w:rPr>
        </w:r>
        <w:r w:rsidR="00AD6F18">
          <w:rPr>
            <w:noProof/>
            <w:webHidden/>
          </w:rPr>
          <w:fldChar w:fldCharType="separate"/>
        </w:r>
        <w:r w:rsidR="00481309">
          <w:rPr>
            <w:noProof/>
            <w:webHidden/>
          </w:rPr>
          <w:t>176</w:t>
        </w:r>
        <w:r w:rsidR="00AD6F18">
          <w:rPr>
            <w:noProof/>
            <w:webHidden/>
          </w:rPr>
          <w:fldChar w:fldCharType="end"/>
        </w:r>
      </w:hyperlink>
    </w:p>
    <w:p w:rsidR="00AD6F18" w:rsidRDefault="0091004D">
      <w:pPr>
        <w:pStyle w:val="TableofFigures"/>
        <w:tabs>
          <w:tab w:val="right" w:leader="dot" w:pos="8486"/>
        </w:tabs>
        <w:rPr>
          <w:rFonts w:eastAsiaTheme="minorEastAsia" w:cstheme="minorBidi"/>
          <w:noProof/>
          <w:sz w:val="22"/>
          <w:szCs w:val="22"/>
          <w:lang w:bidi="ar-SA"/>
        </w:rPr>
      </w:pPr>
      <w:hyperlink w:anchor="_Toc400996559" w:history="1">
        <w:r w:rsidR="00AD6F18" w:rsidRPr="00BB5FD4">
          <w:rPr>
            <w:rStyle w:val="Hyperlink"/>
            <w:noProof/>
          </w:rPr>
          <w:t>Figure 66.  Bradford protein concentration assay calibration curve using bovine serum albumin.</w:t>
        </w:r>
        <w:r w:rsidR="00AD6F18">
          <w:rPr>
            <w:noProof/>
            <w:webHidden/>
          </w:rPr>
          <w:tab/>
        </w:r>
        <w:r w:rsidR="00AD6F18">
          <w:rPr>
            <w:noProof/>
            <w:webHidden/>
          </w:rPr>
          <w:fldChar w:fldCharType="begin"/>
        </w:r>
        <w:r w:rsidR="00AD6F18">
          <w:rPr>
            <w:noProof/>
            <w:webHidden/>
          </w:rPr>
          <w:instrText xml:space="preserve"> PAGEREF _Toc400996559 \h </w:instrText>
        </w:r>
        <w:r w:rsidR="00AD6F18">
          <w:rPr>
            <w:noProof/>
            <w:webHidden/>
          </w:rPr>
        </w:r>
        <w:r w:rsidR="00AD6F18">
          <w:rPr>
            <w:noProof/>
            <w:webHidden/>
          </w:rPr>
          <w:fldChar w:fldCharType="separate"/>
        </w:r>
        <w:r w:rsidR="00481309">
          <w:rPr>
            <w:noProof/>
            <w:webHidden/>
          </w:rPr>
          <w:t>201</w:t>
        </w:r>
        <w:r w:rsidR="00AD6F18">
          <w:rPr>
            <w:noProof/>
            <w:webHidden/>
          </w:rPr>
          <w:fldChar w:fldCharType="end"/>
        </w:r>
      </w:hyperlink>
    </w:p>
    <w:p w:rsidR="00AD6F18" w:rsidRDefault="0091004D">
      <w:pPr>
        <w:pStyle w:val="TableofFigures"/>
        <w:tabs>
          <w:tab w:val="right" w:leader="dot" w:pos="8486"/>
        </w:tabs>
        <w:rPr>
          <w:rFonts w:eastAsiaTheme="minorEastAsia" w:cstheme="minorBidi"/>
          <w:noProof/>
          <w:sz w:val="22"/>
          <w:szCs w:val="22"/>
          <w:lang w:bidi="ar-SA"/>
        </w:rPr>
      </w:pPr>
      <w:hyperlink w:anchor="_Toc400996560" w:history="1">
        <w:r w:rsidR="00AD6F18" w:rsidRPr="00BB5FD4">
          <w:rPr>
            <w:rStyle w:val="Hyperlink"/>
            <w:noProof/>
          </w:rPr>
          <w:t xml:space="preserve">Figure 67.  Standard curve for methioninase assay using </w:t>
        </w:r>
        <w:r w:rsidR="00AD6F18" w:rsidRPr="00BB5FD4">
          <w:rPr>
            <w:rStyle w:val="Hyperlink"/>
            <w:rFonts w:cstheme="minorHAnsi"/>
            <w:noProof/>
          </w:rPr>
          <w:t>α</w:t>
        </w:r>
        <w:r w:rsidR="00AD6F18" w:rsidRPr="00BB5FD4">
          <w:rPr>
            <w:rStyle w:val="Hyperlink"/>
            <w:noProof/>
          </w:rPr>
          <w:t>-ketobutyrate and MTBH.</w:t>
        </w:r>
        <w:r w:rsidR="00AD6F18">
          <w:rPr>
            <w:noProof/>
            <w:webHidden/>
          </w:rPr>
          <w:tab/>
        </w:r>
        <w:r w:rsidR="00AD6F18">
          <w:rPr>
            <w:noProof/>
            <w:webHidden/>
          </w:rPr>
          <w:fldChar w:fldCharType="begin"/>
        </w:r>
        <w:r w:rsidR="00AD6F18">
          <w:rPr>
            <w:noProof/>
            <w:webHidden/>
          </w:rPr>
          <w:instrText xml:space="preserve"> PAGEREF _Toc400996560 \h </w:instrText>
        </w:r>
        <w:r w:rsidR="00AD6F18">
          <w:rPr>
            <w:noProof/>
            <w:webHidden/>
          </w:rPr>
        </w:r>
        <w:r w:rsidR="00AD6F18">
          <w:rPr>
            <w:noProof/>
            <w:webHidden/>
          </w:rPr>
          <w:fldChar w:fldCharType="separate"/>
        </w:r>
        <w:r w:rsidR="00481309">
          <w:rPr>
            <w:noProof/>
            <w:webHidden/>
          </w:rPr>
          <w:t>209</w:t>
        </w:r>
        <w:r w:rsidR="00AD6F18">
          <w:rPr>
            <w:noProof/>
            <w:webHidden/>
          </w:rPr>
          <w:fldChar w:fldCharType="end"/>
        </w:r>
      </w:hyperlink>
    </w:p>
    <w:p w:rsidR="00DA1971" w:rsidRDefault="00F7122D" w:rsidP="00CA60D6">
      <w:pPr>
        <w:pStyle w:val="Heading1"/>
      </w:pPr>
      <w:r>
        <w:fldChar w:fldCharType="end"/>
      </w:r>
      <w:r w:rsidR="00DA1971">
        <w:br w:type="page"/>
      </w:r>
      <w:bookmarkStart w:id="7" w:name="_Toc310579467"/>
      <w:bookmarkStart w:id="8" w:name="_Toc400996564"/>
      <w:r w:rsidR="00DA1971">
        <w:lastRenderedPageBreak/>
        <w:t>Abstract</w:t>
      </w:r>
      <w:bookmarkEnd w:id="7"/>
      <w:bookmarkEnd w:id="8"/>
    </w:p>
    <w:p w:rsidR="0095708B" w:rsidRPr="00136047" w:rsidRDefault="0095708B" w:rsidP="0095708B">
      <w:pPr>
        <w:ind w:firstLine="720"/>
        <w:sectPr w:rsidR="0095708B" w:rsidRPr="00136047" w:rsidSect="00775701">
          <w:footerReference w:type="default" r:id="rId9"/>
          <w:pgSz w:w="12240" w:h="15840" w:code="1"/>
          <w:pgMar w:top="1440" w:right="1440" w:bottom="1440" w:left="2304" w:header="720" w:footer="720" w:gutter="0"/>
          <w:pgNumType w:fmt="lowerRoman" w:start="4"/>
          <w:cols w:space="720"/>
          <w:docGrid w:linePitch="360"/>
        </w:sectPr>
      </w:pPr>
      <w:r>
        <w:t xml:space="preserve">Breast cancer is a global health concern of high prevalence that lacks safe and effective therapies for advanced cases.  </w:t>
      </w:r>
      <w:r w:rsidR="00136047">
        <w:t xml:space="preserve">A targeted enzyme prodrug therapy aims to address this issue using an enzyme localized to the tumor to convert a systemically administered nontoxic prodrug into a toxic anticancer agent exclusively in the tumor.  The target of the presented enzyme prodrug systems, phosphatidylserine, exists on cancer cells and the cells of </w:t>
      </w:r>
      <w:r w:rsidR="00122C8F">
        <w:t xml:space="preserve">the </w:t>
      </w:r>
      <w:r w:rsidR="00136047">
        <w:t>tumor vasculature.  Annexin V binds to phosphatidylserine with high affinity and was successfully fused to three enzymes for the targeted delivery of the enzyme prodrug systems to the tumor.  Development of the purine nucleoside phosphorylase fusion with annexin V is described</w:t>
      </w:r>
      <w:r w:rsidR="00122C8F">
        <w:t>,</w:t>
      </w:r>
      <w:r w:rsidR="00136047">
        <w:t xml:space="preserve"> and results showing strong </w:t>
      </w:r>
      <w:r w:rsidR="00136047">
        <w:rPr>
          <w:i/>
        </w:rPr>
        <w:t>in vitro</w:t>
      </w:r>
      <w:r w:rsidR="00136047">
        <w:t xml:space="preserve"> binding and promising cytotoxicity are presented.  This system is compared </w:t>
      </w:r>
      <w:r w:rsidR="00136047">
        <w:rPr>
          <w:i/>
        </w:rPr>
        <w:t>in vivo</w:t>
      </w:r>
      <w:r w:rsidR="00136047">
        <w:t xml:space="preserve"> with targeted cytosine deaminase and targeted methioninase enzyme prodrug systems.  </w:t>
      </w:r>
      <w:r w:rsidR="002748E0">
        <w:t>The methioninase system produced the strongest antitumor results showing tumor regression for the duration of treatment.  Further engineering of the system resulted in the generation of a mammalian cystathionine-</w:t>
      </w:r>
      <w:r w:rsidR="002748E0">
        <w:rPr>
          <w:rFonts w:cstheme="minorHAnsi"/>
        </w:rPr>
        <w:t>γ</w:t>
      </w:r>
      <w:r w:rsidR="002748E0">
        <w:t xml:space="preserve">-lyase protein with methioninase activity to prevent the immune response anticipated against foreign methioninase.  Successful transition to immune competent models without incurring an immune response led to studies with combination therapies to achieve </w:t>
      </w:r>
      <w:r w:rsidR="00122C8F">
        <w:t xml:space="preserve">an </w:t>
      </w:r>
      <w:r w:rsidR="002748E0">
        <w:t xml:space="preserve">enhanced therapeutic effect.  </w:t>
      </w:r>
      <w:r w:rsidR="00E015CF">
        <w:t>Antitumor s</w:t>
      </w:r>
      <w:r w:rsidR="002748E0">
        <w:t xml:space="preserve">ynergism was observed when the enzyme prodrug therapy was combined with rapamycin to address the hypoxic response.  Combination with immunostimulatory levels of cyclophosphamide produced an anti-metastatic response and enhanced survival.  Combination of the enzyme prodrug therapy with both </w:t>
      </w:r>
      <w:r w:rsidR="002748E0">
        <w:lastRenderedPageBreak/>
        <w:t>rapamycin and cyclophosphamide effectively reduced tumor volumes, inhibited metastatic progression, and enhanced survival.</w:t>
      </w:r>
    </w:p>
    <w:p w:rsidR="00DA1971" w:rsidRPr="000F56FF" w:rsidRDefault="00DA1971" w:rsidP="00CA60D6">
      <w:pPr>
        <w:pStyle w:val="Heading1"/>
      </w:pPr>
      <w:bookmarkStart w:id="9" w:name="_Toc310579468"/>
      <w:bookmarkStart w:id="10" w:name="_Toc400996565"/>
      <w:r w:rsidRPr="000F56FF">
        <w:lastRenderedPageBreak/>
        <w:t xml:space="preserve">Chapter </w:t>
      </w:r>
      <w:r w:rsidR="007B2C8F">
        <w:t>I</w:t>
      </w:r>
      <w:r w:rsidR="009245C5" w:rsidRPr="000F56FF">
        <w:t xml:space="preserve">: </w:t>
      </w:r>
      <w:r w:rsidRPr="000F56FF">
        <w:t>Introduction</w:t>
      </w:r>
      <w:bookmarkEnd w:id="9"/>
      <w:bookmarkEnd w:id="10"/>
    </w:p>
    <w:p w:rsidR="003D26A0" w:rsidRDefault="003D26A0" w:rsidP="003D26A0">
      <w:pPr>
        <w:pStyle w:val="Heading2"/>
      </w:pPr>
      <w:bookmarkStart w:id="11" w:name="_Toc400996566"/>
      <w:r>
        <w:t>Breast Cancer Landscape and Project Overview</w:t>
      </w:r>
      <w:bookmarkEnd w:id="11"/>
    </w:p>
    <w:p w:rsidR="00B515B3" w:rsidRDefault="00B515B3" w:rsidP="00D56EA6">
      <w:pPr>
        <w:pStyle w:val="Heading3"/>
      </w:pPr>
      <w:bookmarkStart w:id="12" w:name="_Toc400996567"/>
      <w:r>
        <w:t>Impact and Treatment of Breast Cancer</w:t>
      </w:r>
      <w:bookmarkEnd w:id="12"/>
    </w:p>
    <w:p w:rsidR="003D26A0" w:rsidRPr="006F1501" w:rsidRDefault="003D26A0" w:rsidP="003D26A0">
      <w:pPr>
        <w:ind w:firstLine="720"/>
        <w:rPr>
          <w:rFonts w:ascii="Times New Roman" w:hAnsi="Times New Roman"/>
        </w:rPr>
      </w:pPr>
      <w:r w:rsidRPr="006F1501">
        <w:rPr>
          <w:rFonts w:ascii="Times New Roman" w:hAnsi="Times New Roman"/>
        </w:rPr>
        <w:t xml:space="preserve">Despite advancing technologies and enormous public health campaigns, one in eight women are still diagnosed with breast cancer </w:t>
      </w:r>
      <w:r w:rsidRPr="006F1501">
        <w:rPr>
          <w:rFonts w:ascii="Times New Roman" w:hAnsi="Times New Roman"/>
        </w:rPr>
        <w:fldChar w:fldCharType="begin"/>
      </w:r>
      <w:r w:rsidRPr="006F1501">
        <w:rPr>
          <w:rFonts w:ascii="Times New Roman" w:hAnsi="Times New Roman"/>
        </w:rPr>
        <w:instrText xml:space="preserve"> ADDIN EN.CITE &lt;EndNote&gt;&lt;Cite&gt;&lt;Year&gt;2013&lt;/Year&gt;&lt;RecNum&gt;2974&lt;/RecNum&gt;&lt;DisplayText&gt;[1, 2]&lt;/DisplayText&gt;&lt;record&gt;&lt;rec-number&gt;2974&lt;/rec-number&gt;&lt;foreign-keys&gt;&lt;key app="EN" db-id="w0aezesxmpdpa2esvd5p0erbeweer2ewpd52" timestamp="1392852394"&gt;2974&lt;/key&gt;&lt;/foreign-keys&gt;&lt;ref-type name="Government Document"&gt;46&lt;/ref-type&gt;&lt;contributors&gt;&lt;/contributors&gt;&lt;titles&gt;&lt;title&gt;The Breast Cancer Landscape&lt;/title&gt;&lt;/titles&gt;&lt;dates&gt;&lt;year&gt;2013&lt;/year&gt;&lt;/dates&gt;&lt;publisher&gt;Department of Defense Breast Cancer Research Program&lt;/publisher&gt;&lt;urls&gt;&lt;/urls&gt;&lt;/record&gt;&lt;/Cite&gt;&lt;Cite&gt;&lt;Author&gt;Altekruse&lt;/Author&gt;&lt;RecNum&gt;2975&lt;/RecNum&gt;&lt;record&gt;&lt;rec-number&gt;2975&lt;/rec-number&gt;&lt;foreign-keys&gt;&lt;key app="EN" db-id="w0aezesxmpdpa2esvd5p0erbeweer2ewpd52" timestamp="1392854009"&gt;2975&lt;/key&gt;&lt;/foreign-keys&gt;&lt;ref-type name="Web Page"&gt;12&lt;/ref-type&gt;&lt;contributors&gt;&lt;authors&gt;&lt;author&gt;S.F. Altekruse&lt;/author&gt;&lt;author&gt;C.L Kosary &lt;/author&gt;&lt;author&gt;M Krapcho&lt;/author&gt;&lt;author&gt;N Neyman&lt;/author&gt;&lt;author&gt;R Aminou&lt;/author&gt;&lt;author&gt;W Waldron&lt;/author&gt;&lt;author&gt;J Ruhl&lt;/author&gt;&lt;author&gt;N Howlader N&lt;/author&gt;&lt;author&gt;Z Tatalovich Z&lt;/author&gt;&lt;author&gt;H Cho&lt;/author&gt;&lt;author&gt;A Mariotto&lt;/author&gt;&lt;author&gt;M.P. Eisner&lt;/author&gt;&lt;author&gt;D.R. Lewis&lt;/author&gt;&lt;author&gt;K. Cronin&lt;/author&gt;&lt;author&gt;H.S. Chen&lt;/author&gt;&lt;author&gt;E.J. Feuer&lt;/author&gt;&lt;author&gt;D.G. Stinchcomb&lt;/author&gt;&lt;author&gt;B.K. Edwards&lt;/author&gt;&lt;/authors&gt;&lt;/contributors&gt;&lt;titles&gt;&lt;title&gt;SEER Cancer Statistics Review 1975-2007&lt;/title&gt;&lt;/titles&gt;&lt;edition&gt;2010&lt;/edition&gt;&lt;dates&gt;&lt;/dates&gt;&lt;pub-location&gt;Bethesda, MD: National Cancer Institute&lt;/pub-location&gt;&lt;urls&gt;&lt;related-urls&gt;&lt;url&gt;http://seer.cancer.gov/archive/csr/1975_2007/&lt;/url&gt;&lt;/related-urls&gt;&lt;/urls&gt;&lt;/record&gt;&lt;/Cite&gt;&lt;/EndNote&gt;</w:instrText>
      </w:r>
      <w:r w:rsidRPr="006F1501">
        <w:rPr>
          <w:rFonts w:ascii="Times New Roman" w:hAnsi="Times New Roman"/>
        </w:rPr>
        <w:fldChar w:fldCharType="separate"/>
      </w:r>
      <w:r w:rsidRPr="006F1501">
        <w:rPr>
          <w:rFonts w:ascii="Times New Roman" w:hAnsi="Times New Roman"/>
          <w:noProof/>
        </w:rPr>
        <w:t>[</w:t>
      </w:r>
      <w:hyperlink w:anchor="_ENREF_1" w:tooltip=", 2013 #2974" w:history="1">
        <w:r w:rsidR="00AD6F18" w:rsidRPr="006F1501">
          <w:rPr>
            <w:rFonts w:ascii="Times New Roman" w:hAnsi="Times New Roman"/>
            <w:noProof/>
          </w:rPr>
          <w:t>1</w:t>
        </w:r>
      </w:hyperlink>
      <w:r w:rsidRPr="006F1501">
        <w:rPr>
          <w:rFonts w:ascii="Times New Roman" w:hAnsi="Times New Roman"/>
          <w:noProof/>
        </w:rPr>
        <w:t xml:space="preserve">, </w:t>
      </w:r>
      <w:hyperlink w:anchor="_ENREF_2" w:tooltip="Altekruse,  #2975" w:history="1">
        <w:r w:rsidR="00AD6F18" w:rsidRPr="006F1501">
          <w:rPr>
            <w:rFonts w:ascii="Times New Roman" w:hAnsi="Times New Roman"/>
            <w:noProof/>
          </w:rPr>
          <w:t>2</w:t>
        </w:r>
      </w:hyperlink>
      <w:r w:rsidRPr="006F1501">
        <w:rPr>
          <w:rFonts w:ascii="Times New Roman" w:hAnsi="Times New Roman"/>
          <w:noProof/>
        </w:rPr>
        <w:t>]</w:t>
      </w:r>
      <w:r w:rsidRPr="006F1501">
        <w:rPr>
          <w:rFonts w:ascii="Times New Roman" w:hAnsi="Times New Roman"/>
        </w:rPr>
        <w:fldChar w:fldCharType="end"/>
      </w:r>
      <w:r w:rsidRPr="006F1501">
        <w:rPr>
          <w:rFonts w:ascii="Times New Roman" w:hAnsi="Times New Roman"/>
        </w:rPr>
        <w:t xml:space="preserve"> and over 40</w:t>
      </w:r>
      <w:r w:rsidR="004A7E73">
        <w:rPr>
          <w:rFonts w:ascii="Times New Roman" w:hAnsi="Times New Roman"/>
        </w:rPr>
        <w:t>,000</w:t>
      </w:r>
      <w:r w:rsidRPr="006F1501">
        <w:rPr>
          <w:rFonts w:ascii="Times New Roman" w:hAnsi="Times New Roman"/>
        </w:rPr>
        <w:t xml:space="preserve"> women die each year in the United States </w:t>
      </w:r>
      <w:r w:rsidRPr="006F1501">
        <w:rPr>
          <w:rFonts w:ascii="Times New Roman" w:hAnsi="Times New Roman"/>
        </w:rPr>
        <w:fldChar w:fldCharType="begin"/>
      </w:r>
      <w:r w:rsidRPr="006F1501">
        <w:rPr>
          <w:rFonts w:ascii="Times New Roman" w:hAnsi="Times New Roman"/>
        </w:rPr>
        <w:instrText xml:space="preserve"> ADDIN EN.CITE &lt;EndNote&gt;&lt;Cite&gt;&lt;Author&gt;DeSantis&lt;/Author&gt;&lt;Year&gt;2011&lt;/Year&gt;&lt;RecNum&gt;2869&lt;/RecNum&gt;&lt;DisplayText&gt;[3]&lt;/DisplayText&gt;&lt;record&gt;&lt;rec-number&gt;2869&lt;/rec-number&gt;&lt;foreign-keys&gt;&lt;key app="EN" db-id="w0aezesxmpdpa2esvd5p0erbeweer2ewpd52" timestamp="1392851454"&gt;2869&lt;/key&gt;&lt;/foreign-keys&gt;&lt;ref-type name="Journal Article"&gt;17&lt;/ref-type&gt;&lt;contributors&gt;&lt;authors&gt;&lt;author&gt;DeSantis, C.&lt;/author&gt;&lt;author&gt;Siegel, R.&lt;/author&gt;&lt;author&gt;Bandi, P.&lt;/author&gt;&lt;author&gt;Jemal, A.&lt;/author&gt;&lt;/authors&gt;&lt;/contributors&gt;&lt;auth-address&gt;Epidemiologist, Surveillance Research, American Cancer Society, Atlanta, GA 30303, USA. carol.desantis@cancer.org&lt;/auth-address&gt;&lt;titles&gt;&lt;title&gt;Breast cancer statistics, 2011&lt;/title&gt;&lt;secondary-title&gt;CA Cancer J Clin&lt;/secondary-title&gt;&lt;alt-title&gt;CA: a cancer journal for clinicians&lt;/alt-title&gt;&lt;/titles&gt;&lt;periodical&gt;&lt;full-title&gt;CA Cancer J Clin&lt;/full-title&gt;&lt;/periodical&gt;&lt;pages&gt;409-18&lt;/pages&gt;&lt;volume&gt;61&lt;/volume&gt;&lt;number&gt;6&lt;/number&gt;&lt;keywords&gt;&lt;keyword&gt;Breast Neoplasms/diagnosis/economics/*epidemiology/mortality/prevention &amp;amp;&lt;/keyword&gt;&lt;keyword&gt;control/therapy&lt;/keyword&gt;&lt;keyword&gt;Early Detection of Cancer/*statistics &amp;amp; numerical data&lt;/keyword&gt;&lt;keyword&gt;Female&lt;/keyword&gt;&lt;keyword&gt;Humans&lt;/keyword&gt;&lt;keyword&gt;Incidence&lt;/keyword&gt;&lt;keyword&gt;Mammography/*statistics &amp;amp; numerical data&lt;/keyword&gt;&lt;keyword&gt;Palpation&lt;/keyword&gt;&lt;keyword&gt;Poverty/*statistics &amp;amp; numerical data&lt;/keyword&gt;&lt;keyword&gt;Practice Guidelines as Topic&lt;/keyword&gt;&lt;keyword&gt;Risk Assessment&lt;/keyword&gt;&lt;keyword&gt;Risk Factors&lt;/keyword&gt;&lt;keyword&gt;Societies, Medical&lt;/keyword&gt;&lt;keyword&gt;Survival Rate&lt;/keyword&gt;&lt;keyword&gt;United States/epidemiology&lt;/keyword&gt;&lt;/keywords&gt;&lt;dates&gt;&lt;year&gt;2011&lt;/year&gt;&lt;pub-dates&gt;&lt;date&gt;Nov-Dec&lt;/date&gt;&lt;/pub-dates&gt;&lt;/dates&gt;&lt;isbn&gt;1542-4863 (Electronic)&amp;#xD;0007-9235 (Linking)&lt;/isbn&gt;&lt;accession-num&gt;21969133&lt;/accession-num&gt;&lt;urls&gt;&lt;related-urls&gt;&lt;url&gt;http://www.ncbi.nlm.nih.gov/pubmed/21969133&lt;/url&gt;&lt;/related-urls&gt;&lt;/urls&gt;&lt;electronic-resource-num&gt;10.3322/caac.20134&lt;/electronic-resource-num&gt;&lt;/record&gt;&lt;/Cite&gt;&lt;/EndNote&gt;</w:instrText>
      </w:r>
      <w:r w:rsidRPr="006F1501">
        <w:rPr>
          <w:rFonts w:ascii="Times New Roman" w:hAnsi="Times New Roman"/>
        </w:rPr>
        <w:fldChar w:fldCharType="separate"/>
      </w:r>
      <w:r w:rsidRPr="006F1501">
        <w:rPr>
          <w:rFonts w:ascii="Times New Roman" w:hAnsi="Times New Roman"/>
          <w:noProof/>
        </w:rPr>
        <w:t>[</w:t>
      </w:r>
      <w:hyperlink w:anchor="_ENREF_3" w:tooltip="DeSantis, 2011 #2869" w:history="1">
        <w:r w:rsidR="00AD6F18" w:rsidRPr="006F1501">
          <w:rPr>
            <w:rFonts w:ascii="Times New Roman" w:hAnsi="Times New Roman"/>
            <w:noProof/>
          </w:rPr>
          <w:t>3</w:t>
        </w:r>
      </w:hyperlink>
      <w:r w:rsidRPr="006F1501">
        <w:rPr>
          <w:rFonts w:ascii="Times New Roman" w:hAnsi="Times New Roman"/>
          <w:noProof/>
        </w:rPr>
        <w:t>]</w:t>
      </w:r>
      <w:r w:rsidRPr="006F1501">
        <w:rPr>
          <w:rFonts w:ascii="Times New Roman" w:hAnsi="Times New Roman"/>
        </w:rPr>
        <w:fldChar w:fldCharType="end"/>
      </w:r>
      <w:r w:rsidRPr="006F1501">
        <w:rPr>
          <w:rFonts w:ascii="Times New Roman" w:hAnsi="Times New Roman"/>
        </w:rPr>
        <w:t>.  Breast tumor metastasis rather than primary tumor burden causes mortality in over 90% of cases</w:t>
      </w:r>
      <w:r w:rsidR="004A7E73">
        <w:rPr>
          <w:rFonts w:ascii="Times New Roman" w:hAnsi="Times New Roman"/>
        </w:rPr>
        <w:t>;</w:t>
      </w:r>
      <w:r w:rsidRPr="006F1501">
        <w:rPr>
          <w:rFonts w:ascii="Times New Roman" w:hAnsi="Times New Roman"/>
        </w:rPr>
        <w:t xml:space="preserve"> therefore</w:t>
      </w:r>
      <w:r w:rsidR="004A7E73">
        <w:rPr>
          <w:rFonts w:ascii="Times New Roman" w:hAnsi="Times New Roman"/>
        </w:rPr>
        <w:t>,</w:t>
      </w:r>
      <w:r w:rsidRPr="006F1501">
        <w:rPr>
          <w:rFonts w:ascii="Times New Roman" w:hAnsi="Times New Roman"/>
        </w:rPr>
        <w:t xml:space="preserve"> early detection should improve survival rates </w:t>
      </w:r>
      <w:r w:rsidRPr="006F1501">
        <w:rPr>
          <w:rFonts w:ascii="Times New Roman" w:hAnsi="Times New Roman"/>
        </w:rPr>
        <w:fldChar w:fldCharType="begin">
          <w:fldData xml:space="preserve">PEVuZE5vdGU+PENpdGU+PFllYXI+MjAxMzwvWWVhcj48UmVjTnVtPjI5NzQ8L1JlY051bT48RGlz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</w:fldData>
        </w:fldChar>
      </w:r>
      <w:r w:rsidR="00062D23">
        <w:rPr>
          <w:rFonts w:ascii="Times New Roman" w:hAnsi="Times New Roman"/>
        </w:rPr>
        <w:instrText xml:space="preserve"> ADDIN EN.CITE </w:instrText>
      </w:r>
      <w:r w:rsidR="00062D23">
        <w:rPr>
          <w:rFonts w:ascii="Times New Roman" w:hAnsi="Times New Roman"/>
        </w:rPr>
        <w:fldChar w:fldCharType="begin">
          <w:fldData xml:space="preserve">PEVuZE5vdGU+PENpdGU+PFllYXI+MjAxMzwvWWVhcj48UmVjTnVtPjI5NzQ8L1JlY051bT48RGlz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</w:fldData>
        </w:fldChar>
      </w:r>
      <w:r w:rsidR="00062D23">
        <w:rPr>
          <w:rFonts w:ascii="Times New Roman" w:hAnsi="Times New Roman"/>
        </w:rPr>
        <w:instrText xml:space="preserve"> ADDIN EN.CITE.DATA </w:instrText>
      </w:r>
      <w:r w:rsidR="00062D23">
        <w:rPr>
          <w:rFonts w:ascii="Times New Roman" w:hAnsi="Times New Roman"/>
        </w:rPr>
      </w:r>
      <w:r w:rsidR="00062D23">
        <w:rPr>
          <w:rFonts w:ascii="Times New Roman" w:hAnsi="Times New Roman"/>
        </w:rPr>
        <w:fldChar w:fldCharType="end"/>
      </w:r>
      <w:r w:rsidRPr="006F1501">
        <w:rPr>
          <w:rFonts w:ascii="Times New Roman" w:hAnsi="Times New Roman"/>
        </w:rPr>
      </w:r>
      <w:r w:rsidRPr="006F1501">
        <w:rPr>
          <w:rFonts w:ascii="Times New Roman" w:hAnsi="Times New Roman"/>
        </w:rPr>
        <w:fldChar w:fldCharType="separate"/>
      </w:r>
      <w:r w:rsidR="00062D23">
        <w:rPr>
          <w:rFonts w:ascii="Times New Roman" w:hAnsi="Times New Roman"/>
          <w:noProof/>
        </w:rPr>
        <w:t>[</w:t>
      </w:r>
      <w:hyperlink w:anchor="_ENREF_1" w:tooltip=", 2013 #2974" w:history="1">
        <w:r w:rsidR="00AD6F18">
          <w:rPr>
            <w:rFonts w:ascii="Times New Roman" w:hAnsi="Times New Roman"/>
            <w:noProof/>
          </w:rPr>
          <w:t>1</w:t>
        </w:r>
      </w:hyperlink>
      <w:r w:rsidR="00062D23">
        <w:rPr>
          <w:rFonts w:ascii="Times New Roman" w:hAnsi="Times New Roman"/>
          <w:noProof/>
        </w:rPr>
        <w:t xml:space="preserve">, </w:t>
      </w:r>
      <w:hyperlink w:anchor="_ENREF_4" w:tooltip="Semenza, 2012 #4696" w:history="1">
        <w:r w:rsidR="00AD6F18">
          <w:rPr>
            <w:rFonts w:ascii="Times New Roman" w:hAnsi="Times New Roman"/>
            <w:noProof/>
          </w:rPr>
          <w:t>4</w:t>
        </w:r>
      </w:hyperlink>
      <w:r w:rsidR="00062D23">
        <w:rPr>
          <w:rFonts w:ascii="Times New Roman" w:hAnsi="Times New Roman"/>
          <w:noProof/>
        </w:rPr>
        <w:t>]</w:t>
      </w:r>
      <w:r w:rsidRPr="006F1501">
        <w:rPr>
          <w:rFonts w:ascii="Times New Roman" w:hAnsi="Times New Roman"/>
        </w:rPr>
        <w:fldChar w:fldCharType="end"/>
      </w:r>
      <w:r w:rsidRPr="006F1501">
        <w:rPr>
          <w:rFonts w:ascii="Times New Roman" w:hAnsi="Times New Roman"/>
        </w:rPr>
        <w:t xml:space="preserve">.  While there is an inarguable decline in breast cancer death rates in recent decades </w:t>
      </w:r>
      <w:r w:rsidRPr="006F1501">
        <w:rPr>
          <w:rFonts w:ascii="Times New Roman" w:hAnsi="Times New Roman"/>
        </w:rPr>
        <w:fldChar w:fldCharType="begin"/>
      </w:r>
      <w:r w:rsidR="00062D23">
        <w:rPr>
          <w:rFonts w:ascii="Times New Roman" w:hAnsi="Times New Roman"/>
        </w:rPr>
        <w:instrText xml:space="preserve"> ADDIN EN.CITE &lt;EndNote&gt;&lt;Cite&gt;&lt;Year&gt;2014&lt;/Year&gt;&lt;RecNum&gt;3835&lt;/RecNum&gt;&lt;DisplayText&gt;[5]&lt;/DisplayText&gt;&lt;record&gt;&lt;rec-number&gt;3835&lt;/rec-number&gt;&lt;foreign-keys&gt;&lt;key app="EN" db-id="w0aezesxmpdpa2esvd5p0erbeweer2ewpd52" timestamp="1397666399"&gt;3835&lt;/key&gt;&lt;/foreign-keys&gt;&lt;ref-type name="Government Document"&gt;46&lt;/ref-type&gt;&lt;contributors&gt;&lt;/contributors&gt;&lt;titles&gt;&lt;title&gt;Breast Cancer&lt;/title&gt;&lt;/titles&gt;&lt;dates&gt;&lt;year&gt;2014&lt;/year&gt;&lt;/dates&gt;&lt;pub-location&gt;http://www.cancer.org/cancer/breastcancer/detailedguide/breast-cancer-key-statistics&lt;/pub-location&gt;&lt;publisher&gt;American Cancer Society&lt;/publisher&gt;&lt;urls&gt;&lt;/urls&gt;&lt;/record&gt;&lt;/Cite&gt;&lt;/EndNote&gt;</w:instrText>
      </w:r>
      <w:r w:rsidRPr="006F1501">
        <w:rPr>
          <w:rFonts w:ascii="Times New Roman" w:hAnsi="Times New Roman"/>
        </w:rPr>
        <w:fldChar w:fldCharType="separate"/>
      </w:r>
      <w:r w:rsidR="00062D23">
        <w:rPr>
          <w:rFonts w:ascii="Times New Roman" w:hAnsi="Times New Roman"/>
          <w:noProof/>
        </w:rPr>
        <w:t>[</w:t>
      </w:r>
      <w:hyperlink w:anchor="_ENREF_5" w:tooltip=", 2014 #3835" w:history="1">
        <w:r w:rsidR="00AD6F18">
          <w:rPr>
            <w:rFonts w:ascii="Times New Roman" w:hAnsi="Times New Roman"/>
            <w:noProof/>
          </w:rPr>
          <w:t>5</w:t>
        </w:r>
      </w:hyperlink>
      <w:r w:rsidR="00062D23">
        <w:rPr>
          <w:rFonts w:ascii="Times New Roman" w:hAnsi="Times New Roman"/>
          <w:noProof/>
        </w:rPr>
        <w:t>]</w:t>
      </w:r>
      <w:r w:rsidRPr="006F1501">
        <w:rPr>
          <w:rFonts w:ascii="Times New Roman" w:hAnsi="Times New Roman"/>
        </w:rPr>
        <w:fldChar w:fldCharType="end"/>
      </w:r>
      <w:r w:rsidRPr="006F1501">
        <w:rPr>
          <w:rFonts w:ascii="Times New Roman" w:hAnsi="Times New Roman"/>
        </w:rPr>
        <w:t xml:space="preserve">, the relevance of these statistics and the standards of care responsible are a topic of debate.  A recent study claims 30% of breast cancer patients are </w:t>
      </w:r>
      <w:proofErr w:type="spellStart"/>
      <w:r w:rsidRPr="006F1501">
        <w:rPr>
          <w:rFonts w:ascii="Times New Roman" w:hAnsi="Times New Roman"/>
        </w:rPr>
        <w:t>overdiagnosed</w:t>
      </w:r>
      <w:proofErr w:type="spellEnd"/>
      <w:r w:rsidRPr="006F1501">
        <w:rPr>
          <w:rFonts w:ascii="Times New Roman" w:hAnsi="Times New Roman"/>
        </w:rPr>
        <w:t xml:space="preserve"> and </w:t>
      </w:r>
      <w:proofErr w:type="spellStart"/>
      <w:r w:rsidRPr="006F1501">
        <w:rPr>
          <w:rFonts w:ascii="Times New Roman" w:hAnsi="Times New Roman"/>
        </w:rPr>
        <w:t>overtreated</w:t>
      </w:r>
      <w:proofErr w:type="spellEnd"/>
      <w:r w:rsidRPr="006F1501">
        <w:rPr>
          <w:rFonts w:ascii="Times New Roman" w:hAnsi="Times New Roman"/>
        </w:rPr>
        <w:t xml:space="preserve">, resulting in one to three deaths for every one life saved </w:t>
      </w:r>
      <w:r w:rsidRPr="006F1501">
        <w:rPr>
          <w:rFonts w:ascii="Times New Roman" w:hAnsi="Times New Roman"/>
        </w:rPr>
        <w:fldChar w:fldCharType="begin">
          <w:fldData xml:space="preserve">PEVuZE5vdGU+PENpdGU+PEF1dGhvcj5CbGV5ZXI8L0F1dGhvcj48WWVhcj4yMDEyPC9ZZWFyPjxS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</w:fldData>
        </w:fldChar>
      </w:r>
      <w:r w:rsidR="00062D23">
        <w:rPr>
          <w:rFonts w:ascii="Times New Roman" w:hAnsi="Times New Roman"/>
        </w:rPr>
        <w:instrText xml:space="preserve"> ADDIN EN.CITE </w:instrText>
      </w:r>
      <w:r w:rsidR="00062D23">
        <w:rPr>
          <w:rFonts w:ascii="Times New Roman" w:hAnsi="Times New Roman"/>
        </w:rPr>
        <w:fldChar w:fldCharType="begin">
          <w:fldData xml:space="preserve">PEVuZE5vdGU+PENpdGU+PEF1dGhvcj5CbGV5ZXI8L0F1dGhvcj48WWVhcj4yMDEyPC9ZZWFyPjxS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</w:fldData>
        </w:fldChar>
      </w:r>
      <w:r w:rsidR="00062D23">
        <w:rPr>
          <w:rFonts w:ascii="Times New Roman" w:hAnsi="Times New Roman"/>
        </w:rPr>
        <w:instrText xml:space="preserve"> ADDIN EN.CITE.DATA </w:instrText>
      </w:r>
      <w:r w:rsidR="00062D23">
        <w:rPr>
          <w:rFonts w:ascii="Times New Roman" w:hAnsi="Times New Roman"/>
        </w:rPr>
      </w:r>
      <w:r w:rsidR="00062D23">
        <w:rPr>
          <w:rFonts w:ascii="Times New Roman" w:hAnsi="Times New Roman"/>
        </w:rPr>
        <w:fldChar w:fldCharType="end"/>
      </w:r>
      <w:r w:rsidRPr="006F1501">
        <w:rPr>
          <w:rFonts w:ascii="Times New Roman" w:hAnsi="Times New Roman"/>
        </w:rPr>
      </w:r>
      <w:r w:rsidRPr="006F1501">
        <w:rPr>
          <w:rFonts w:ascii="Times New Roman" w:hAnsi="Times New Roman"/>
        </w:rPr>
        <w:fldChar w:fldCharType="separate"/>
      </w:r>
      <w:r w:rsidR="00062D23">
        <w:rPr>
          <w:rFonts w:ascii="Times New Roman" w:hAnsi="Times New Roman"/>
          <w:noProof/>
        </w:rPr>
        <w:t>[</w:t>
      </w:r>
      <w:hyperlink w:anchor="_ENREF_1" w:tooltip=", 2013 #2974" w:history="1">
        <w:r w:rsidR="00AD6F18">
          <w:rPr>
            <w:rFonts w:ascii="Times New Roman" w:hAnsi="Times New Roman"/>
            <w:noProof/>
          </w:rPr>
          <w:t>1</w:t>
        </w:r>
      </w:hyperlink>
      <w:r w:rsidR="00062D23">
        <w:rPr>
          <w:rFonts w:ascii="Times New Roman" w:hAnsi="Times New Roman"/>
          <w:noProof/>
        </w:rPr>
        <w:t xml:space="preserve">, </w:t>
      </w:r>
      <w:hyperlink w:anchor="_ENREF_6" w:tooltip="Bleyer, 2012 #2916" w:history="1">
        <w:r w:rsidR="00AD6F18">
          <w:rPr>
            <w:rFonts w:ascii="Times New Roman" w:hAnsi="Times New Roman"/>
            <w:noProof/>
          </w:rPr>
          <w:t>6</w:t>
        </w:r>
      </w:hyperlink>
      <w:r w:rsidR="00062D23">
        <w:rPr>
          <w:rFonts w:ascii="Times New Roman" w:hAnsi="Times New Roman"/>
          <w:noProof/>
        </w:rPr>
        <w:t xml:space="preserve">, </w:t>
      </w:r>
      <w:hyperlink w:anchor="_ENREF_7" w:tooltip="Baum, 2013 #2917" w:history="1">
        <w:r w:rsidR="00AD6F18">
          <w:rPr>
            <w:rFonts w:ascii="Times New Roman" w:hAnsi="Times New Roman"/>
            <w:noProof/>
          </w:rPr>
          <w:t>7</w:t>
        </w:r>
      </w:hyperlink>
      <w:r w:rsidR="00062D23">
        <w:rPr>
          <w:rFonts w:ascii="Times New Roman" w:hAnsi="Times New Roman"/>
          <w:noProof/>
        </w:rPr>
        <w:t>]</w:t>
      </w:r>
      <w:r w:rsidRPr="006F1501">
        <w:rPr>
          <w:rFonts w:ascii="Times New Roman" w:hAnsi="Times New Roman"/>
        </w:rPr>
        <w:fldChar w:fldCharType="end"/>
      </w:r>
      <w:r w:rsidRPr="006F1501">
        <w:rPr>
          <w:rFonts w:ascii="Times New Roman" w:hAnsi="Times New Roman"/>
        </w:rPr>
        <w:t>.  An improved breast cancer landscape depends upon enhanced diagnostic abilities as well as the development of revolutionary treatment regimens as safe and effective alternatives to the current standards of care.</w:t>
      </w:r>
    </w:p>
    <w:p w:rsidR="003D26A0" w:rsidRPr="006F1501" w:rsidRDefault="003D26A0" w:rsidP="003D26A0">
      <w:pPr>
        <w:ind w:firstLine="720"/>
        <w:rPr>
          <w:rFonts w:ascii="Times New Roman" w:hAnsi="Times New Roman"/>
        </w:rPr>
      </w:pPr>
      <w:r w:rsidRPr="006F1501">
        <w:rPr>
          <w:rFonts w:ascii="Times New Roman" w:hAnsi="Times New Roman"/>
        </w:rPr>
        <w:t xml:space="preserve">Oncologists utilize response rates specific to tumor type and stage to prescribe treatment regimens that attempt to find a middle ground between inadequate treatment efficacy and overtreatment, both of which have potentially fatal consequences.  Current standards of care include surgery, sentinel lymph node biopsy and surgery, radiation therapy, chemotherapy, hormone therapy, and targeted therapy </w:t>
      </w:r>
      <w:r w:rsidRPr="006F1501">
        <w:rPr>
          <w:rFonts w:ascii="Times New Roman" w:hAnsi="Times New Roman"/>
        </w:rPr>
        <w:fldChar w:fldCharType="begin"/>
      </w:r>
      <w:r w:rsidR="00062D23">
        <w:rPr>
          <w:rFonts w:ascii="Times New Roman" w:hAnsi="Times New Roman"/>
        </w:rPr>
        <w:instrText xml:space="preserve"> ADDIN EN.CITE &lt;EndNote&gt;&lt;Cite&gt;&lt;Year&gt;2014&lt;/Year&gt;&lt;RecNum&gt;3834&lt;/RecNum&gt;&lt;DisplayText&gt;[8]&lt;/DisplayText&gt;&lt;record&gt;&lt;rec-number&gt;3834&lt;/rec-number&gt;&lt;foreign-keys&gt;&lt;key app="EN" db-id="w0aezesxmpdpa2esvd5p0erbeweer2ewpd52" timestamp="1397664277"&gt;3834&lt;/key&gt;&lt;/foreign-keys&gt;&lt;ref-type name="Government Document"&gt;46&lt;/ref-type&gt;&lt;contributors&gt;&lt;/contributors&gt;&lt;titles&gt;&lt;title&gt;Breast Cancer Treatment (PDQ)&lt;/title&gt;&lt;/titles&gt;&lt;dates&gt;&lt;year&gt;2014&lt;/year&gt;&lt;/dates&gt;&lt;pub-location&gt;http://www.cancer.gov/cancertopics/pdq/treatment/breast/patient/&lt;/pub-location&gt;&lt;publisher&gt;National Cancer Institute, National Institutes of Health&lt;/publisher&gt;&lt;urls&gt;&lt;/urls&gt;&lt;/record&gt;&lt;/Cite&gt;&lt;/EndNote&gt;</w:instrText>
      </w:r>
      <w:r w:rsidRPr="006F1501">
        <w:rPr>
          <w:rFonts w:ascii="Times New Roman" w:hAnsi="Times New Roman"/>
        </w:rPr>
        <w:fldChar w:fldCharType="separate"/>
      </w:r>
      <w:r w:rsidR="00062D23">
        <w:rPr>
          <w:rFonts w:ascii="Times New Roman" w:hAnsi="Times New Roman"/>
          <w:noProof/>
        </w:rPr>
        <w:t>[</w:t>
      </w:r>
      <w:hyperlink w:anchor="_ENREF_8" w:tooltip=", 2014 #3834" w:history="1">
        <w:r w:rsidR="00AD6F18">
          <w:rPr>
            <w:rFonts w:ascii="Times New Roman" w:hAnsi="Times New Roman"/>
            <w:noProof/>
          </w:rPr>
          <w:t>8</w:t>
        </w:r>
      </w:hyperlink>
      <w:r w:rsidR="00062D23">
        <w:rPr>
          <w:rFonts w:ascii="Times New Roman" w:hAnsi="Times New Roman"/>
          <w:noProof/>
        </w:rPr>
        <w:t>]</w:t>
      </w:r>
      <w:r w:rsidRPr="006F1501">
        <w:rPr>
          <w:rFonts w:ascii="Times New Roman" w:hAnsi="Times New Roman"/>
        </w:rPr>
        <w:fldChar w:fldCharType="end"/>
      </w:r>
      <w:r w:rsidRPr="006F1501">
        <w:rPr>
          <w:rFonts w:ascii="Times New Roman" w:hAnsi="Times New Roman"/>
        </w:rPr>
        <w:t xml:space="preserve">.  Surgical options range from lumpectomy to radical mastectomy and are often dependent on lymph node biopsy. Surgical procedures are frequently preceded by </w:t>
      </w:r>
      <w:proofErr w:type="spellStart"/>
      <w:r w:rsidRPr="006F1501">
        <w:rPr>
          <w:rFonts w:ascii="Times New Roman" w:hAnsi="Times New Roman"/>
        </w:rPr>
        <w:t>neoadjuvant</w:t>
      </w:r>
      <w:proofErr w:type="spellEnd"/>
      <w:r w:rsidRPr="006F1501">
        <w:rPr>
          <w:rFonts w:ascii="Times New Roman" w:hAnsi="Times New Roman"/>
        </w:rPr>
        <w:t xml:space="preserve"> chemotherapy or followed by adjuvant radiation therapy, chemotherapy, or hormone therapy.  Difficulty in removing every cancer cell and recurrence limits the success of surgical resection </w:t>
      </w:r>
      <w:r w:rsidRPr="006F1501">
        <w:rPr>
          <w:rFonts w:ascii="Times New Roman" w:hAnsi="Times New Roman"/>
        </w:rPr>
        <w:fldChar w:fldCharType="begin">
          <w:fldData xml:space="preserve">PEVuZE5vdGU+PENpdGU+PEF1dGhvcj5BYnJhbXM8L0F1dGhvcj48WWVhcj4xOTk1PC9ZZWFyPjxS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</w:fldData>
        </w:fldChar>
      </w:r>
      <w:r w:rsidR="00062D23">
        <w:rPr>
          <w:rFonts w:ascii="Times New Roman" w:hAnsi="Times New Roman"/>
        </w:rPr>
        <w:instrText xml:space="preserve"> ADDIN EN.CITE </w:instrText>
      </w:r>
      <w:r w:rsidR="00062D23">
        <w:rPr>
          <w:rFonts w:ascii="Times New Roman" w:hAnsi="Times New Roman"/>
        </w:rPr>
        <w:fldChar w:fldCharType="begin">
          <w:fldData xml:space="preserve">PEVuZE5vdGU+PENpdGU+PEF1dGhvcj5BYnJhbXM8L0F1dGhvcj48WWVhcj4xOTk1PC9ZZWFyPjxS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</w:fldData>
        </w:fldChar>
      </w:r>
      <w:r w:rsidR="00062D23">
        <w:rPr>
          <w:rFonts w:ascii="Times New Roman" w:hAnsi="Times New Roman"/>
        </w:rPr>
        <w:instrText xml:space="preserve"> ADDIN EN.CITE.DATA </w:instrText>
      </w:r>
      <w:r w:rsidR="00062D23">
        <w:rPr>
          <w:rFonts w:ascii="Times New Roman" w:hAnsi="Times New Roman"/>
        </w:rPr>
      </w:r>
      <w:r w:rsidR="00062D23">
        <w:rPr>
          <w:rFonts w:ascii="Times New Roman" w:hAnsi="Times New Roman"/>
        </w:rPr>
        <w:fldChar w:fldCharType="end"/>
      </w:r>
      <w:r w:rsidRPr="006F1501">
        <w:rPr>
          <w:rFonts w:ascii="Times New Roman" w:hAnsi="Times New Roman"/>
        </w:rPr>
      </w:r>
      <w:r w:rsidRPr="006F1501">
        <w:rPr>
          <w:rFonts w:ascii="Times New Roman" w:hAnsi="Times New Roman"/>
        </w:rPr>
        <w:fldChar w:fldCharType="separate"/>
      </w:r>
      <w:r w:rsidR="00062D23">
        <w:rPr>
          <w:rFonts w:ascii="Times New Roman" w:hAnsi="Times New Roman"/>
          <w:noProof/>
        </w:rPr>
        <w:t>[</w:t>
      </w:r>
      <w:hyperlink w:anchor="_ENREF_9" w:tooltip="Abrams, 1995 #3929" w:history="1">
        <w:r w:rsidR="00AD6F18">
          <w:rPr>
            <w:rFonts w:ascii="Times New Roman" w:hAnsi="Times New Roman"/>
            <w:noProof/>
          </w:rPr>
          <w:t>9</w:t>
        </w:r>
      </w:hyperlink>
      <w:r w:rsidR="00062D23">
        <w:rPr>
          <w:rFonts w:ascii="Times New Roman" w:hAnsi="Times New Roman"/>
          <w:noProof/>
        </w:rPr>
        <w:t xml:space="preserve">, </w:t>
      </w:r>
      <w:hyperlink w:anchor="_ENREF_10" w:tooltip="Howard, 1996 #3936" w:history="1">
        <w:r w:rsidR="00AD6F18">
          <w:rPr>
            <w:rFonts w:ascii="Times New Roman" w:hAnsi="Times New Roman"/>
            <w:noProof/>
          </w:rPr>
          <w:t>10</w:t>
        </w:r>
      </w:hyperlink>
      <w:r w:rsidR="00062D23">
        <w:rPr>
          <w:rFonts w:ascii="Times New Roman" w:hAnsi="Times New Roman"/>
          <w:noProof/>
        </w:rPr>
        <w:t>]</w:t>
      </w:r>
      <w:r w:rsidRPr="006F1501">
        <w:rPr>
          <w:rFonts w:ascii="Times New Roman" w:hAnsi="Times New Roman"/>
        </w:rPr>
        <w:fldChar w:fldCharType="end"/>
      </w:r>
      <w:r w:rsidRPr="006F1501">
        <w:rPr>
          <w:rFonts w:ascii="Times New Roman" w:hAnsi="Times New Roman"/>
        </w:rPr>
        <w:t xml:space="preserve">.  Radiation therapy uses high-energy radiation from either internal or external sources to kill cancer cells.  Chemotherapy drugs kill cancer cells or inhibit growth, either through systemic or regional administration.  The FDA has approved dozens of chemotherapeutic agents and drug combinations for the treatment of breast cancer </w:t>
      </w:r>
      <w:r w:rsidRPr="006F1501">
        <w:rPr>
          <w:rFonts w:ascii="Times New Roman" w:hAnsi="Times New Roman"/>
        </w:rPr>
        <w:fldChar w:fldCharType="begin"/>
      </w:r>
      <w:r w:rsidR="00062D23">
        <w:rPr>
          <w:rFonts w:ascii="Times New Roman" w:hAnsi="Times New Roman"/>
        </w:rPr>
        <w:instrText xml:space="preserve"> ADDIN EN.CITE &lt;EndNote&gt;&lt;Cite&gt;&lt;Year&gt;2014&lt;/Year&gt;&lt;RecNum&gt;3834&lt;/RecNum&gt;&lt;DisplayText&gt;[8]&lt;/DisplayText&gt;&lt;record&gt;&lt;rec-number&gt;3834&lt;/rec-number&gt;&lt;foreign-keys&gt;&lt;key app="EN" db-id="w0aezesxmpdpa2esvd5p0erbeweer2ewpd52" timestamp="1397664277"&gt;3834&lt;/key&gt;&lt;/foreign-keys&gt;&lt;ref-type name="Government Document"&gt;46&lt;/ref-type&gt;&lt;contributors&gt;&lt;/contributors&gt;&lt;titles&gt;&lt;title&gt;Breast Cancer Treatment (PDQ)&lt;/title&gt;&lt;/titles&gt;&lt;dates&gt;&lt;year&gt;2014&lt;/year&gt;&lt;/dates&gt;&lt;pub-location&gt;http://www.cancer.gov/cancertopics/pdq/treatment/breast/patient/&lt;/pub-location&gt;&lt;publisher&gt;National Cancer Institute, National Institutes of Health&lt;/publisher&gt;&lt;urls&gt;&lt;/urls&gt;&lt;/record&gt;&lt;/Cite&gt;&lt;/EndNote&gt;</w:instrText>
      </w:r>
      <w:r w:rsidRPr="006F1501">
        <w:rPr>
          <w:rFonts w:ascii="Times New Roman" w:hAnsi="Times New Roman"/>
        </w:rPr>
        <w:fldChar w:fldCharType="separate"/>
      </w:r>
      <w:r w:rsidR="00062D23">
        <w:rPr>
          <w:rFonts w:ascii="Times New Roman" w:hAnsi="Times New Roman"/>
          <w:noProof/>
        </w:rPr>
        <w:t>[</w:t>
      </w:r>
      <w:hyperlink w:anchor="_ENREF_8" w:tooltip=", 2014 #3834" w:history="1">
        <w:r w:rsidR="00AD6F18">
          <w:rPr>
            <w:rFonts w:ascii="Times New Roman" w:hAnsi="Times New Roman"/>
            <w:noProof/>
          </w:rPr>
          <w:t>8</w:t>
        </w:r>
      </w:hyperlink>
      <w:r w:rsidR="00062D23">
        <w:rPr>
          <w:rFonts w:ascii="Times New Roman" w:hAnsi="Times New Roman"/>
          <w:noProof/>
        </w:rPr>
        <w:t>]</w:t>
      </w:r>
      <w:r w:rsidRPr="006F1501">
        <w:rPr>
          <w:rFonts w:ascii="Times New Roman" w:hAnsi="Times New Roman"/>
        </w:rPr>
        <w:fldChar w:fldCharType="end"/>
      </w:r>
      <w:r w:rsidRPr="006F1501">
        <w:rPr>
          <w:rFonts w:ascii="Times New Roman" w:hAnsi="Times New Roman"/>
        </w:rPr>
        <w:t xml:space="preserve">.  Tumor access, drug sensitivity, local and systemic toxicities, and development of resistance constrain chemotherapy and radiotherapy efficacies </w:t>
      </w:r>
      <w:r w:rsidRPr="006F1501">
        <w:rPr>
          <w:rFonts w:ascii="Times New Roman" w:hAnsi="Times New Roman"/>
        </w:rPr>
        <w:fldChar w:fldCharType="begin">
          <w:fldData xml:space="preserve">PEVuZE5vdGU+PENpdGU+PEF1dGhvcj5Mb2hyPC9BdXRob3I+PFllYXI+MTk5ODwvWWVhcj48UmVj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</w:fldData>
        </w:fldChar>
      </w:r>
      <w:r w:rsidR="00062D23">
        <w:rPr>
          <w:rFonts w:ascii="Times New Roman" w:hAnsi="Times New Roman"/>
        </w:rPr>
        <w:instrText xml:space="preserve"> ADDIN EN.CITE </w:instrText>
      </w:r>
      <w:r w:rsidR="00062D23">
        <w:rPr>
          <w:rFonts w:ascii="Times New Roman" w:hAnsi="Times New Roman"/>
        </w:rPr>
        <w:fldChar w:fldCharType="begin">
          <w:fldData xml:space="preserve">PEVuZE5vdGU+PENpdGU+PEF1dGhvcj5Mb2hyPC9BdXRob3I+PFllYXI+MTk5ODwvWWVhcj48UmVj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</w:fldData>
        </w:fldChar>
      </w:r>
      <w:r w:rsidR="00062D23">
        <w:rPr>
          <w:rFonts w:ascii="Times New Roman" w:hAnsi="Times New Roman"/>
        </w:rPr>
        <w:instrText xml:space="preserve"> ADDIN EN.CITE.DATA </w:instrText>
      </w:r>
      <w:r w:rsidR="00062D23">
        <w:rPr>
          <w:rFonts w:ascii="Times New Roman" w:hAnsi="Times New Roman"/>
        </w:rPr>
      </w:r>
      <w:r w:rsidR="00062D23">
        <w:rPr>
          <w:rFonts w:ascii="Times New Roman" w:hAnsi="Times New Roman"/>
        </w:rPr>
        <w:fldChar w:fldCharType="end"/>
      </w:r>
      <w:r w:rsidRPr="006F1501">
        <w:rPr>
          <w:rFonts w:ascii="Times New Roman" w:hAnsi="Times New Roman"/>
        </w:rPr>
      </w:r>
      <w:r w:rsidRPr="006F1501">
        <w:rPr>
          <w:rFonts w:ascii="Times New Roman" w:hAnsi="Times New Roman"/>
        </w:rPr>
        <w:fldChar w:fldCharType="separate"/>
      </w:r>
      <w:r w:rsidR="00062D23">
        <w:rPr>
          <w:rFonts w:ascii="Times New Roman" w:hAnsi="Times New Roman"/>
          <w:noProof/>
        </w:rPr>
        <w:t>[</w:t>
      </w:r>
      <w:hyperlink w:anchor="_ENREF_11" w:tooltip="Lohr, 1998 #3926" w:history="1">
        <w:r w:rsidR="00AD6F18">
          <w:rPr>
            <w:rFonts w:ascii="Times New Roman" w:hAnsi="Times New Roman"/>
            <w:noProof/>
          </w:rPr>
          <w:t>11-13</w:t>
        </w:r>
      </w:hyperlink>
      <w:r w:rsidR="00062D23">
        <w:rPr>
          <w:rFonts w:ascii="Times New Roman" w:hAnsi="Times New Roman"/>
          <w:noProof/>
        </w:rPr>
        <w:t>]</w:t>
      </w:r>
      <w:r w:rsidRPr="006F1501">
        <w:rPr>
          <w:rFonts w:ascii="Times New Roman" w:hAnsi="Times New Roman"/>
        </w:rPr>
        <w:fldChar w:fldCharType="end"/>
      </w:r>
      <w:r w:rsidRPr="006F1501">
        <w:rPr>
          <w:rFonts w:ascii="Times New Roman" w:hAnsi="Times New Roman"/>
        </w:rPr>
        <w:t xml:space="preserve">.  Targeted therapies attempt to identify and attack cancer cells without impacting normal cells.  Exploitation of the hormone dependence of a subset of breast cancers, specifically estrogen dependence, has led to the development of hormone therapies including </w:t>
      </w:r>
      <w:proofErr w:type="spellStart"/>
      <w:r w:rsidRPr="006F1501">
        <w:rPr>
          <w:rFonts w:ascii="Times New Roman" w:hAnsi="Times New Roman"/>
        </w:rPr>
        <w:t>tamoxifen</w:t>
      </w:r>
      <w:proofErr w:type="spellEnd"/>
      <w:r w:rsidRPr="006F1501">
        <w:rPr>
          <w:rFonts w:ascii="Times New Roman" w:hAnsi="Times New Roman"/>
        </w:rPr>
        <w:t xml:space="preserve"> and aromatase inhibitors </w:t>
      </w:r>
      <w:r w:rsidRPr="006F1501">
        <w:rPr>
          <w:rFonts w:ascii="Times New Roman" w:hAnsi="Times New Roman"/>
        </w:rPr>
        <w:fldChar w:fldCharType="begin"/>
      </w:r>
      <w:r w:rsidR="00062D23">
        <w:rPr>
          <w:rFonts w:ascii="Times New Roman" w:hAnsi="Times New Roman"/>
        </w:rPr>
        <w:instrText xml:space="preserve"> ADDIN EN.CITE &lt;EndNote&gt;&lt;Cite&gt;&lt;Year&gt;2014&lt;/Year&gt;&lt;RecNum&gt;3834&lt;/RecNum&gt;&lt;DisplayText&gt;[8]&lt;/DisplayText&gt;&lt;record&gt;&lt;rec-number&gt;3834&lt;/rec-number&gt;&lt;foreign-keys&gt;&lt;key app="EN" db-id="w0aezesxmpdpa2esvd5p0erbeweer2ewpd52" timestamp="1397664277"&gt;3834&lt;/key&gt;&lt;/foreign-keys&gt;&lt;ref-type name="Government Document"&gt;46&lt;/ref-type&gt;&lt;contributors&gt;&lt;/contributors&gt;&lt;titles&gt;&lt;title&gt;Breast Cancer Treatment (PDQ)&lt;/title&gt;&lt;/titles&gt;&lt;dates&gt;&lt;year&gt;2014&lt;/year&gt;&lt;/dates&gt;&lt;pub-location&gt;http://www.cancer.gov/cancertopics/pdq/treatment/breast/patient/&lt;/pub-location&gt;&lt;publisher&gt;National Cancer Institute, National Institutes of Health&lt;/publisher&gt;&lt;urls&gt;&lt;/urls&gt;&lt;/record&gt;&lt;/Cite&gt;&lt;/EndNote&gt;</w:instrText>
      </w:r>
      <w:r w:rsidRPr="006F1501">
        <w:rPr>
          <w:rFonts w:ascii="Times New Roman" w:hAnsi="Times New Roman"/>
        </w:rPr>
        <w:fldChar w:fldCharType="separate"/>
      </w:r>
      <w:r w:rsidR="00062D23">
        <w:rPr>
          <w:rFonts w:ascii="Times New Roman" w:hAnsi="Times New Roman"/>
          <w:noProof/>
        </w:rPr>
        <w:t>[</w:t>
      </w:r>
      <w:hyperlink w:anchor="_ENREF_8" w:tooltip=", 2014 #3834" w:history="1">
        <w:r w:rsidR="00AD6F18">
          <w:rPr>
            <w:rFonts w:ascii="Times New Roman" w:hAnsi="Times New Roman"/>
            <w:noProof/>
          </w:rPr>
          <w:t>8</w:t>
        </w:r>
      </w:hyperlink>
      <w:r w:rsidR="00062D23">
        <w:rPr>
          <w:rFonts w:ascii="Times New Roman" w:hAnsi="Times New Roman"/>
          <w:noProof/>
        </w:rPr>
        <w:t>]</w:t>
      </w:r>
      <w:r w:rsidRPr="006F1501">
        <w:rPr>
          <w:rFonts w:ascii="Times New Roman" w:hAnsi="Times New Roman"/>
        </w:rPr>
        <w:fldChar w:fldCharType="end"/>
      </w:r>
      <w:r w:rsidRPr="006F1501">
        <w:rPr>
          <w:rFonts w:ascii="Times New Roman" w:hAnsi="Times New Roman"/>
        </w:rPr>
        <w:t xml:space="preserve">.  Other targeted approaches for breast cancer treatment include monoclonal antibodies, tyrosine kinase inhibitors, and </w:t>
      </w:r>
      <w:proofErr w:type="gramStart"/>
      <w:r w:rsidR="004A7E73">
        <w:rPr>
          <w:rFonts w:ascii="Times New Roman" w:hAnsi="Times New Roman"/>
        </w:rPr>
        <w:t>poly(</w:t>
      </w:r>
      <w:proofErr w:type="gramEnd"/>
      <w:r w:rsidR="004A7E73">
        <w:rPr>
          <w:rFonts w:ascii="Times New Roman" w:hAnsi="Times New Roman"/>
        </w:rPr>
        <w:t>ADP ribose) polymerase (</w:t>
      </w:r>
      <w:r w:rsidRPr="006F1501">
        <w:rPr>
          <w:rFonts w:ascii="Times New Roman" w:hAnsi="Times New Roman"/>
        </w:rPr>
        <w:t>PARP</w:t>
      </w:r>
      <w:r w:rsidR="004A7E73">
        <w:rPr>
          <w:rFonts w:ascii="Times New Roman" w:hAnsi="Times New Roman"/>
        </w:rPr>
        <w:t>)</w:t>
      </w:r>
      <w:r w:rsidRPr="006F1501">
        <w:rPr>
          <w:rFonts w:ascii="Times New Roman" w:hAnsi="Times New Roman"/>
        </w:rPr>
        <w:t xml:space="preserve"> inhibitors.  Most FDA approved targeted drugs for breast cancer (</w:t>
      </w:r>
      <w:proofErr w:type="spellStart"/>
      <w:r w:rsidRPr="006F1501">
        <w:rPr>
          <w:rFonts w:ascii="Times New Roman" w:hAnsi="Times New Roman"/>
        </w:rPr>
        <w:t>Trastuzumab</w:t>
      </w:r>
      <w:proofErr w:type="spellEnd"/>
      <w:r w:rsidRPr="006F1501">
        <w:rPr>
          <w:rFonts w:ascii="Times New Roman" w:hAnsi="Times New Roman"/>
        </w:rPr>
        <w:t xml:space="preserve">, </w:t>
      </w:r>
      <w:proofErr w:type="spellStart"/>
      <w:r w:rsidRPr="006F1501">
        <w:rPr>
          <w:rFonts w:ascii="Times New Roman" w:hAnsi="Times New Roman"/>
        </w:rPr>
        <w:t>Pertuzumab</w:t>
      </w:r>
      <w:proofErr w:type="spellEnd"/>
      <w:r w:rsidRPr="006F1501">
        <w:rPr>
          <w:rFonts w:ascii="Times New Roman" w:hAnsi="Times New Roman"/>
        </w:rPr>
        <w:t>, Ado-</w:t>
      </w:r>
      <w:proofErr w:type="spellStart"/>
      <w:r w:rsidRPr="006F1501">
        <w:rPr>
          <w:rFonts w:ascii="Times New Roman" w:hAnsi="Times New Roman"/>
        </w:rPr>
        <w:t>trastuzumab</w:t>
      </w:r>
      <w:proofErr w:type="spellEnd"/>
      <w:r w:rsidRPr="006F1501">
        <w:rPr>
          <w:rFonts w:ascii="Times New Roman" w:hAnsi="Times New Roman"/>
        </w:rPr>
        <w:t xml:space="preserve"> </w:t>
      </w:r>
      <w:proofErr w:type="spellStart"/>
      <w:r w:rsidRPr="006F1501">
        <w:rPr>
          <w:rFonts w:ascii="Times New Roman" w:hAnsi="Times New Roman"/>
        </w:rPr>
        <w:t>emtansine</w:t>
      </w:r>
      <w:proofErr w:type="spellEnd"/>
      <w:r w:rsidRPr="006F1501">
        <w:rPr>
          <w:rFonts w:ascii="Times New Roman" w:hAnsi="Times New Roman"/>
        </w:rPr>
        <w:t xml:space="preserve">, </w:t>
      </w:r>
      <w:proofErr w:type="spellStart"/>
      <w:r w:rsidRPr="006F1501">
        <w:rPr>
          <w:rFonts w:ascii="Times New Roman" w:hAnsi="Times New Roman"/>
        </w:rPr>
        <w:t>Lapatinib</w:t>
      </w:r>
      <w:proofErr w:type="spellEnd"/>
      <w:r w:rsidRPr="006F1501">
        <w:rPr>
          <w:rFonts w:ascii="Times New Roman" w:hAnsi="Times New Roman"/>
        </w:rPr>
        <w:t xml:space="preserve">) are only indicated for HER2-positive breast cancer (20% of cases) </w:t>
      </w:r>
      <w:r w:rsidRPr="006F1501">
        <w:rPr>
          <w:rFonts w:ascii="Times New Roman" w:hAnsi="Times New Roman"/>
        </w:rPr>
        <w:fldChar w:fldCharType="begin"/>
      </w:r>
      <w:r w:rsidR="00062D23">
        <w:rPr>
          <w:rFonts w:ascii="Times New Roman" w:hAnsi="Times New Roman"/>
        </w:rPr>
        <w:instrText xml:space="preserve"> ADDIN EN.CITE &lt;EndNote&gt;&lt;Cite&gt;&lt;Year&gt;2014&lt;/Year&gt;&lt;RecNum&gt;3834&lt;/RecNum&gt;&lt;DisplayText&gt;[5, 8]&lt;/DisplayText&gt;&lt;record&gt;&lt;rec-number&gt;3834&lt;/rec-number&gt;&lt;foreign-keys&gt;&lt;key app="EN" db-id="w0aezesxmpdpa2esvd5p0erbeweer2ewpd52" timestamp="1397664277"&gt;3834&lt;/key&gt;&lt;/foreign-keys&gt;&lt;ref-type name="Government Document"&gt;46&lt;/ref-type&gt;&lt;contributors&gt;&lt;/contributors&gt;&lt;titles&gt;&lt;title&gt;Breast Cancer Treatment (PDQ)&lt;/title&gt;&lt;/titles&gt;&lt;dates&gt;&lt;year&gt;2014&lt;/year&gt;&lt;/dates&gt;&lt;pub-location&gt;http://www.cancer.gov/cancertopics/pdq/treatment/breast/patient/&lt;/pub-location&gt;&lt;publisher&gt;National Cancer Institute, National Institutes of Health&lt;/publisher&gt;&lt;urls&gt;&lt;/urls&gt;&lt;/record&gt;&lt;/Cite&gt;&lt;Cite&gt;&lt;Year&gt;2014&lt;/Year&gt;&lt;RecNum&gt;3835&lt;/RecNum&gt;&lt;record&gt;&lt;rec-number&gt;3835&lt;/rec-number&gt;&lt;foreign-keys&gt;&lt;key app="EN" db-id="w0aezesxmpdpa2esvd5p0erbeweer2ewpd52" timestamp="1397666399"&gt;3835&lt;/key&gt;&lt;/foreign-keys&gt;&lt;ref-type name="Government Document"&gt;46&lt;/ref-type&gt;&lt;contributors&gt;&lt;/contributors&gt;&lt;titles&gt;&lt;title&gt;Breast Cancer&lt;/title&gt;&lt;/titles&gt;&lt;dates&gt;&lt;year&gt;2014&lt;/year&gt;&lt;/dates&gt;&lt;pub-location&gt;http://www.cancer.org/cancer/breastcancer/detailedguide/breast-cancer-key-statistics&lt;/pub-location&gt;&lt;publisher&gt;American Cancer Society&lt;/publisher&gt;&lt;urls&gt;&lt;/urls&gt;&lt;/record&gt;&lt;/Cite&gt;&lt;/EndNote&gt;</w:instrText>
      </w:r>
      <w:r w:rsidRPr="006F1501">
        <w:rPr>
          <w:rFonts w:ascii="Times New Roman" w:hAnsi="Times New Roman"/>
        </w:rPr>
        <w:fldChar w:fldCharType="separate"/>
      </w:r>
      <w:r w:rsidR="00062D23">
        <w:rPr>
          <w:rFonts w:ascii="Times New Roman" w:hAnsi="Times New Roman"/>
          <w:noProof/>
        </w:rPr>
        <w:t>[</w:t>
      </w:r>
      <w:hyperlink w:anchor="_ENREF_5" w:tooltip=", 2014 #3835" w:history="1">
        <w:r w:rsidR="00AD6F18">
          <w:rPr>
            <w:rFonts w:ascii="Times New Roman" w:hAnsi="Times New Roman"/>
            <w:noProof/>
          </w:rPr>
          <w:t>5</w:t>
        </w:r>
      </w:hyperlink>
      <w:r w:rsidR="00062D23">
        <w:rPr>
          <w:rFonts w:ascii="Times New Roman" w:hAnsi="Times New Roman"/>
          <w:noProof/>
        </w:rPr>
        <w:t xml:space="preserve">, </w:t>
      </w:r>
      <w:hyperlink w:anchor="_ENREF_8" w:tooltip=", 2014 #3834" w:history="1">
        <w:r w:rsidR="00AD6F18">
          <w:rPr>
            <w:rFonts w:ascii="Times New Roman" w:hAnsi="Times New Roman"/>
            <w:noProof/>
          </w:rPr>
          <w:t>8</w:t>
        </w:r>
      </w:hyperlink>
      <w:r w:rsidR="00062D23">
        <w:rPr>
          <w:rFonts w:ascii="Times New Roman" w:hAnsi="Times New Roman"/>
          <w:noProof/>
        </w:rPr>
        <w:t>]</w:t>
      </w:r>
      <w:r w:rsidRPr="006F1501">
        <w:rPr>
          <w:rFonts w:ascii="Times New Roman" w:hAnsi="Times New Roman"/>
        </w:rPr>
        <w:fldChar w:fldCharType="end"/>
      </w:r>
      <w:r w:rsidRPr="006F1501">
        <w:rPr>
          <w:rFonts w:ascii="Times New Roman" w:hAnsi="Times New Roman"/>
        </w:rPr>
        <w:t xml:space="preserve">.  Recent approval of </w:t>
      </w:r>
      <w:proofErr w:type="spellStart"/>
      <w:r w:rsidRPr="006F1501">
        <w:rPr>
          <w:rFonts w:ascii="Times New Roman" w:hAnsi="Times New Roman"/>
        </w:rPr>
        <w:t>mTOR</w:t>
      </w:r>
      <w:proofErr w:type="spellEnd"/>
      <w:r w:rsidR="008117E9">
        <w:rPr>
          <w:rFonts w:ascii="Times New Roman" w:hAnsi="Times New Roman"/>
        </w:rPr>
        <w:t>-</w:t>
      </w:r>
      <w:r w:rsidRPr="006F1501">
        <w:rPr>
          <w:rFonts w:ascii="Times New Roman" w:hAnsi="Times New Roman"/>
        </w:rPr>
        <w:t xml:space="preserve">targeted </w:t>
      </w:r>
      <w:proofErr w:type="spellStart"/>
      <w:r w:rsidRPr="006F1501">
        <w:rPr>
          <w:rFonts w:ascii="Times New Roman" w:hAnsi="Times New Roman"/>
        </w:rPr>
        <w:t>Everolimus</w:t>
      </w:r>
      <w:proofErr w:type="spellEnd"/>
      <w:r w:rsidRPr="006F1501">
        <w:rPr>
          <w:rFonts w:ascii="Times New Roman" w:hAnsi="Times New Roman"/>
        </w:rPr>
        <w:t xml:space="preserve"> expands targeted breast cancer treatment to HER2-negative breast cancer, though it is only indicated in advanced hormone receptor-positive breast cancer in combination with </w:t>
      </w:r>
      <w:proofErr w:type="spellStart"/>
      <w:r w:rsidRPr="006F1501">
        <w:rPr>
          <w:rFonts w:ascii="Times New Roman" w:hAnsi="Times New Roman"/>
        </w:rPr>
        <w:t>exemestane</w:t>
      </w:r>
      <w:proofErr w:type="spellEnd"/>
      <w:r w:rsidRPr="006F1501">
        <w:rPr>
          <w:rFonts w:ascii="Times New Roman" w:hAnsi="Times New Roman"/>
        </w:rPr>
        <w:t xml:space="preserve"> and after failed responses to </w:t>
      </w:r>
      <w:proofErr w:type="spellStart"/>
      <w:r w:rsidRPr="006F1501">
        <w:rPr>
          <w:rFonts w:ascii="Times New Roman" w:hAnsi="Times New Roman"/>
        </w:rPr>
        <w:t>letrozole</w:t>
      </w:r>
      <w:proofErr w:type="spellEnd"/>
      <w:r w:rsidRPr="006F1501">
        <w:rPr>
          <w:rFonts w:ascii="Times New Roman" w:hAnsi="Times New Roman"/>
        </w:rPr>
        <w:t xml:space="preserve"> or </w:t>
      </w:r>
      <w:proofErr w:type="spellStart"/>
      <w:r w:rsidRPr="006F1501">
        <w:rPr>
          <w:rFonts w:ascii="Times New Roman" w:hAnsi="Times New Roman"/>
        </w:rPr>
        <w:t>anastrozole</w:t>
      </w:r>
      <w:proofErr w:type="spellEnd"/>
      <w:r w:rsidRPr="006F1501">
        <w:rPr>
          <w:rFonts w:ascii="Times New Roman" w:hAnsi="Times New Roman"/>
        </w:rPr>
        <w:t xml:space="preserve"> </w:t>
      </w:r>
      <w:r w:rsidRPr="006F1501">
        <w:rPr>
          <w:rFonts w:ascii="Times New Roman" w:hAnsi="Times New Roman"/>
        </w:rPr>
        <w:fldChar w:fldCharType="begin"/>
      </w:r>
      <w:r w:rsidR="00062D23">
        <w:rPr>
          <w:rFonts w:ascii="Times New Roman" w:hAnsi="Times New Roman"/>
        </w:rPr>
        <w:instrText xml:space="preserve"> ADDIN EN.CITE &lt;EndNote&gt;&lt;Cite&gt;&lt;Year&gt;2014&lt;/Year&gt;&lt;RecNum&gt;3834&lt;/RecNum&gt;&lt;DisplayText&gt;[8]&lt;/DisplayText&gt;&lt;record&gt;&lt;rec-number&gt;3834&lt;/rec-number&gt;&lt;foreign-keys&gt;&lt;key app="EN" db-id="w0aezesxmpdpa2esvd5p0erbeweer2ewpd52" timestamp="1397664277"&gt;3834&lt;/key&gt;&lt;/foreign-keys&gt;&lt;ref-type name="Government Document"&gt;46&lt;/ref-type&gt;&lt;contributors&gt;&lt;/contributors&gt;&lt;titles&gt;&lt;title&gt;Breast Cancer Treatment (PDQ)&lt;/title&gt;&lt;/titles&gt;&lt;dates&gt;&lt;year&gt;2014&lt;/year&gt;&lt;/dates&gt;&lt;pub-location&gt;http://www.cancer.gov/cancertopics/pdq/treatment/breast/patient/&lt;/pub-location&gt;&lt;publisher&gt;National Cancer Institute, National Institutes of Health&lt;/publisher&gt;&lt;urls&gt;&lt;/urls&gt;&lt;/record&gt;&lt;/Cite&gt;&lt;/EndNote&gt;</w:instrText>
      </w:r>
      <w:r w:rsidRPr="006F1501">
        <w:rPr>
          <w:rFonts w:ascii="Times New Roman" w:hAnsi="Times New Roman"/>
        </w:rPr>
        <w:fldChar w:fldCharType="separate"/>
      </w:r>
      <w:r w:rsidR="00062D23">
        <w:rPr>
          <w:rFonts w:ascii="Times New Roman" w:hAnsi="Times New Roman"/>
          <w:noProof/>
        </w:rPr>
        <w:t>[</w:t>
      </w:r>
      <w:hyperlink w:anchor="_ENREF_8" w:tooltip=", 2014 #3834" w:history="1">
        <w:r w:rsidR="00AD6F18">
          <w:rPr>
            <w:rFonts w:ascii="Times New Roman" w:hAnsi="Times New Roman"/>
            <w:noProof/>
          </w:rPr>
          <w:t>8</w:t>
        </w:r>
      </w:hyperlink>
      <w:r w:rsidR="00062D23">
        <w:rPr>
          <w:rFonts w:ascii="Times New Roman" w:hAnsi="Times New Roman"/>
          <w:noProof/>
        </w:rPr>
        <w:t>]</w:t>
      </w:r>
      <w:r w:rsidRPr="006F1501">
        <w:rPr>
          <w:rFonts w:ascii="Times New Roman" w:hAnsi="Times New Roman"/>
        </w:rPr>
        <w:fldChar w:fldCharType="end"/>
      </w:r>
      <w:r w:rsidRPr="006F1501">
        <w:rPr>
          <w:rFonts w:ascii="Times New Roman" w:hAnsi="Times New Roman"/>
        </w:rPr>
        <w:t xml:space="preserve">.  </w:t>
      </w:r>
    </w:p>
    <w:p w:rsidR="00CE3FBE" w:rsidRDefault="00CE3FBE" w:rsidP="00D56EA6">
      <w:pPr>
        <w:pStyle w:val="Heading3"/>
      </w:pPr>
    </w:p>
    <w:p w:rsidR="00C24F1C" w:rsidRDefault="00C24F1C" w:rsidP="00D56EA6">
      <w:pPr>
        <w:pStyle w:val="Heading3"/>
      </w:pPr>
      <w:bookmarkStart w:id="13" w:name="_Toc400996568"/>
      <w:r>
        <w:t>Directed Enzyme Prodrug Strategy</w:t>
      </w:r>
      <w:bookmarkEnd w:id="13"/>
    </w:p>
    <w:p w:rsidR="00E851D5" w:rsidRDefault="003D26A0" w:rsidP="003D26A0">
      <w:pPr>
        <w:ind w:firstLine="720"/>
        <w:rPr>
          <w:rFonts w:ascii="Times New Roman" w:hAnsi="Times New Roman"/>
        </w:rPr>
      </w:pPr>
      <w:r w:rsidRPr="006F1501">
        <w:rPr>
          <w:rFonts w:ascii="Times New Roman" w:hAnsi="Times New Roman"/>
        </w:rPr>
        <w:t xml:space="preserve">As research continues to unravel the “molecular circuitry” behind cancers and identifies more specific targets, targeted therapies will likely enhance the duration and quality of life of cancer patients beyond the current achievable levels with creative </w:t>
      </w:r>
      <w:r w:rsidRPr="006F1501">
        <w:rPr>
          <w:rFonts w:ascii="Times New Roman" w:hAnsi="Times New Roman"/>
        </w:rPr>
        <w:lastRenderedPageBreak/>
        <w:t xml:space="preserve">approaches including toxic payload delivery, signaling attenuation, immune stimulation, and combination strategies </w:t>
      </w:r>
      <w:r w:rsidRPr="006F1501">
        <w:rPr>
          <w:rFonts w:ascii="Times New Roman" w:hAnsi="Times New Roman"/>
        </w:rPr>
        <w:fldChar w:fldCharType="begin">
          <w:fldData xml:space="preserve">PEVuZE5vdGU+PENpdGU+PEF1dGhvcj5HbGVubmllPC9BdXRob3I+PFllYXI+MjAwMzwvWWVhcj48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</w:fldData>
        </w:fldChar>
      </w:r>
      <w:r w:rsidR="00062D23">
        <w:rPr>
          <w:rFonts w:ascii="Times New Roman" w:hAnsi="Times New Roman"/>
        </w:rPr>
        <w:instrText xml:space="preserve"> ADDIN EN.CITE </w:instrText>
      </w:r>
      <w:r w:rsidR="00062D23">
        <w:rPr>
          <w:rFonts w:ascii="Times New Roman" w:hAnsi="Times New Roman"/>
        </w:rPr>
        <w:fldChar w:fldCharType="begin">
          <w:fldData xml:space="preserve">PEVuZE5vdGU+PENpdGU+PEF1dGhvcj5HbGVubmllPC9BdXRob3I+PFllYXI+MjAwMzwvWWVhcj48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</w:fldData>
        </w:fldChar>
      </w:r>
      <w:r w:rsidR="00062D23">
        <w:rPr>
          <w:rFonts w:ascii="Times New Roman" w:hAnsi="Times New Roman"/>
        </w:rPr>
        <w:instrText xml:space="preserve"> ADDIN EN.CITE.DATA </w:instrText>
      </w:r>
      <w:r w:rsidR="00062D23">
        <w:rPr>
          <w:rFonts w:ascii="Times New Roman" w:hAnsi="Times New Roman"/>
        </w:rPr>
      </w:r>
      <w:r w:rsidR="00062D23">
        <w:rPr>
          <w:rFonts w:ascii="Times New Roman" w:hAnsi="Times New Roman"/>
        </w:rPr>
        <w:fldChar w:fldCharType="end"/>
      </w:r>
      <w:r w:rsidRPr="006F1501">
        <w:rPr>
          <w:rFonts w:ascii="Times New Roman" w:hAnsi="Times New Roman"/>
        </w:rPr>
      </w:r>
      <w:r w:rsidRPr="006F1501">
        <w:rPr>
          <w:rFonts w:ascii="Times New Roman" w:hAnsi="Times New Roman"/>
        </w:rPr>
        <w:fldChar w:fldCharType="separate"/>
      </w:r>
      <w:r w:rsidR="00062D23">
        <w:rPr>
          <w:rFonts w:ascii="Times New Roman" w:hAnsi="Times New Roman"/>
          <w:noProof/>
        </w:rPr>
        <w:t>[</w:t>
      </w:r>
      <w:hyperlink w:anchor="_ENREF_14" w:tooltip="Glennie, 2003 #3891" w:history="1">
        <w:r w:rsidR="00AD6F18">
          <w:rPr>
            <w:rFonts w:ascii="Times New Roman" w:hAnsi="Times New Roman"/>
            <w:noProof/>
          </w:rPr>
          <w:t>14-16</w:t>
        </w:r>
      </w:hyperlink>
      <w:r w:rsidR="00062D23">
        <w:rPr>
          <w:rFonts w:ascii="Times New Roman" w:hAnsi="Times New Roman"/>
          <w:noProof/>
        </w:rPr>
        <w:t>]</w:t>
      </w:r>
      <w:r w:rsidRPr="006F1501">
        <w:rPr>
          <w:rFonts w:ascii="Times New Roman" w:hAnsi="Times New Roman"/>
        </w:rPr>
        <w:fldChar w:fldCharType="end"/>
      </w:r>
      <w:r w:rsidRPr="006F1501">
        <w:rPr>
          <w:rFonts w:ascii="Times New Roman" w:hAnsi="Times New Roman"/>
        </w:rPr>
        <w:t xml:space="preserve">.  One targeted </w:t>
      </w:r>
      <w:r w:rsidR="003A097D">
        <w:rPr>
          <w:rFonts w:ascii="Times New Roman" w:hAnsi="Times New Roman"/>
        </w:rPr>
        <w:t>adaptation of a toxic payload delivery</w:t>
      </w:r>
      <w:r w:rsidRPr="006F1501">
        <w:rPr>
          <w:rFonts w:ascii="Times New Roman" w:hAnsi="Times New Roman"/>
        </w:rPr>
        <w:t xml:space="preserve"> with promising results involves the local activation of chemotherapeutic prodrugs to limit toxicity to the tumor environment </w:t>
      </w:r>
      <w:r w:rsidR="003A097D">
        <w:rPr>
          <w:rFonts w:ascii="Times New Roman" w:hAnsi="Times New Roman"/>
        </w:rPr>
        <w:t xml:space="preserve">using enzyme prodrug therapies </w:t>
      </w:r>
      <w:r w:rsidR="006708DF">
        <w:rPr>
          <w:rFonts w:ascii="Times New Roman" w:hAnsi="Times New Roman"/>
        </w:rPr>
        <w:fldChar w:fldCharType="begin">
          <w:fldData xml:space="preserve">PEVuZE5vdGU+PENpdGU+PEF1dGhvcj5HcmVjbzwvQXV0aG9yPjxZZWFyPjIwMDE8L1llYXI+PFJl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</w:fldData>
        </w:fldChar>
      </w:r>
      <w:r w:rsidR="00062D23">
        <w:rPr>
          <w:rFonts w:ascii="Times New Roman" w:hAnsi="Times New Roman"/>
        </w:rPr>
        <w:instrText xml:space="preserve"> ADDIN EN.CITE </w:instrText>
      </w:r>
      <w:r w:rsidR="00062D23">
        <w:rPr>
          <w:rFonts w:ascii="Times New Roman" w:hAnsi="Times New Roman"/>
        </w:rPr>
        <w:fldChar w:fldCharType="begin">
          <w:fldData xml:space="preserve">PEVuZE5vdGU+PENpdGU+PEF1dGhvcj5HcmVjbzwvQXV0aG9yPjxZZWFyPjIwMDE8L1llYXI+PFJl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</w:fldData>
        </w:fldChar>
      </w:r>
      <w:r w:rsidR="00062D23">
        <w:rPr>
          <w:rFonts w:ascii="Times New Roman" w:hAnsi="Times New Roman"/>
        </w:rPr>
        <w:instrText xml:space="preserve"> ADDIN EN.CITE.DATA </w:instrText>
      </w:r>
      <w:r w:rsidR="00062D23">
        <w:rPr>
          <w:rFonts w:ascii="Times New Roman" w:hAnsi="Times New Roman"/>
        </w:rPr>
      </w:r>
      <w:r w:rsidR="00062D23">
        <w:rPr>
          <w:rFonts w:ascii="Times New Roman" w:hAnsi="Times New Roman"/>
        </w:rPr>
        <w:fldChar w:fldCharType="end"/>
      </w:r>
      <w:r w:rsidR="006708DF">
        <w:rPr>
          <w:rFonts w:ascii="Times New Roman" w:hAnsi="Times New Roman"/>
        </w:rPr>
      </w:r>
      <w:r w:rsidR="006708DF">
        <w:rPr>
          <w:rFonts w:ascii="Times New Roman" w:hAnsi="Times New Roman"/>
        </w:rPr>
        <w:fldChar w:fldCharType="separate"/>
      </w:r>
      <w:r w:rsidR="00062D23">
        <w:rPr>
          <w:rFonts w:ascii="Times New Roman" w:hAnsi="Times New Roman"/>
          <w:noProof/>
        </w:rPr>
        <w:t>[</w:t>
      </w:r>
      <w:hyperlink w:anchor="_ENREF_11" w:tooltip="Lohr, 1998 #3926" w:history="1">
        <w:r w:rsidR="00AD6F18">
          <w:rPr>
            <w:rFonts w:ascii="Times New Roman" w:hAnsi="Times New Roman"/>
            <w:noProof/>
          </w:rPr>
          <w:t>11</w:t>
        </w:r>
      </w:hyperlink>
      <w:r w:rsidR="00062D23">
        <w:rPr>
          <w:rFonts w:ascii="Times New Roman" w:hAnsi="Times New Roman"/>
          <w:noProof/>
        </w:rPr>
        <w:t xml:space="preserve">, </w:t>
      </w:r>
      <w:hyperlink w:anchor="_ENREF_17" w:tooltip="Greco, 2001 #3123" w:history="1">
        <w:r w:rsidR="00AD6F18">
          <w:rPr>
            <w:rFonts w:ascii="Times New Roman" w:hAnsi="Times New Roman"/>
            <w:noProof/>
          </w:rPr>
          <w:t>17</w:t>
        </w:r>
      </w:hyperlink>
      <w:r w:rsidR="00062D23">
        <w:rPr>
          <w:rFonts w:ascii="Times New Roman" w:hAnsi="Times New Roman"/>
          <w:noProof/>
        </w:rPr>
        <w:t>]</w:t>
      </w:r>
      <w:r w:rsidR="006708DF">
        <w:rPr>
          <w:rFonts w:ascii="Times New Roman" w:hAnsi="Times New Roman"/>
        </w:rPr>
        <w:fldChar w:fldCharType="end"/>
      </w:r>
      <w:r w:rsidRPr="006F1501">
        <w:rPr>
          <w:rFonts w:ascii="Times New Roman" w:hAnsi="Times New Roman"/>
        </w:rPr>
        <w:t>.  Enzy</w:t>
      </w:r>
      <w:r w:rsidR="003A097D">
        <w:rPr>
          <w:rFonts w:ascii="Times New Roman" w:hAnsi="Times New Roman"/>
        </w:rPr>
        <w:t xml:space="preserve">me prodrug strategies </w:t>
      </w:r>
      <w:r w:rsidRPr="006F1501">
        <w:rPr>
          <w:rFonts w:ascii="Times New Roman" w:hAnsi="Times New Roman"/>
        </w:rPr>
        <w:t>localize an enzyme to the tumor</w:t>
      </w:r>
      <w:r w:rsidR="00FE4E8A">
        <w:rPr>
          <w:rFonts w:ascii="Times New Roman" w:hAnsi="Times New Roman"/>
        </w:rPr>
        <w:t xml:space="preserve"> </w:t>
      </w:r>
      <w:r w:rsidRPr="006F1501">
        <w:rPr>
          <w:rFonts w:ascii="Times New Roman" w:hAnsi="Times New Roman"/>
        </w:rPr>
        <w:t>microenvironment either through gene delivery (gene-directed enzyme prodrug therapy</w:t>
      </w:r>
      <w:r w:rsidR="003A097D">
        <w:rPr>
          <w:rFonts w:ascii="Times New Roman" w:hAnsi="Times New Roman"/>
        </w:rPr>
        <w:t>;</w:t>
      </w:r>
      <w:r w:rsidRPr="006F1501">
        <w:rPr>
          <w:rFonts w:ascii="Times New Roman" w:hAnsi="Times New Roman"/>
        </w:rPr>
        <w:t xml:space="preserve"> GDEPT) </w:t>
      </w:r>
      <w:r w:rsidRPr="006F1501">
        <w:rPr>
          <w:rFonts w:ascii="Times New Roman" w:hAnsi="Times New Roman"/>
        </w:rPr>
        <w:fldChar w:fldCharType="begin">
          <w:fldData xml:space="preserve">PEVuZE5vdGU+PENpdGU+PEF1dGhvcj5CaGF1bWlrPC9BdXRob3I+PFllYXI+MjAxMjwvWWVhcj48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</w:fldData>
        </w:fldChar>
      </w:r>
      <w:r w:rsidR="00062D23">
        <w:rPr>
          <w:rFonts w:ascii="Times New Roman" w:hAnsi="Times New Roman"/>
        </w:rPr>
        <w:instrText xml:space="preserve"> ADDIN EN.CITE </w:instrText>
      </w:r>
      <w:r w:rsidR="00062D23">
        <w:rPr>
          <w:rFonts w:ascii="Times New Roman" w:hAnsi="Times New Roman"/>
        </w:rPr>
        <w:fldChar w:fldCharType="begin">
          <w:fldData xml:space="preserve">PEVuZE5vdGU+PENpdGU+PEF1dGhvcj5CaGF1bWlrPC9BdXRob3I+PFllYXI+MjAxMjwvWWVhcj48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</w:fldData>
        </w:fldChar>
      </w:r>
      <w:r w:rsidR="00062D23">
        <w:rPr>
          <w:rFonts w:ascii="Times New Roman" w:hAnsi="Times New Roman"/>
        </w:rPr>
        <w:instrText xml:space="preserve"> ADDIN EN.CITE.DATA </w:instrText>
      </w:r>
      <w:r w:rsidR="00062D23">
        <w:rPr>
          <w:rFonts w:ascii="Times New Roman" w:hAnsi="Times New Roman"/>
        </w:rPr>
      </w:r>
      <w:r w:rsidR="00062D23">
        <w:rPr>
          <w:rFonts w:ascii="Times New Roman" w:hAnsi="Times New Roman"/>
        </w:rPr>
        <w:fldChar w:fldCharType="end"/>
      </w:r>
      <w:r w:rsidRPr="006F1501">
        <w:rPr>
          <w:rFonts w:ascii="Times New Roman" w:hAnsi="Times New Roman"/>
        </w:rPr>
      </w:r>
      <w:r w:rsidRPr="006F1501">
        <w:rPr>
          <w:rFonts w:ascii="Times New Roman" w:hAnsi="Times New Roman"/>
        </w:rPr>
        <w:fldChar w:fldCharType="separate"/>
      </w:r>
      <w:r w:rsidR="00062D23">
        <w:rPr>
          <w:rFonts w:ascii="Times New Roman" w:hAnsi="Times New Roman"/>
          <w:noProof/>
        </w:rPr>
        <w:t>[</w:t>
      </w:r>
      <w:hyperlink w:anchor="_ENREF_18" w:tooltip="Bhaumik, 2012 #3064" w:history="1">
        <w:r w:rsidR="00AD6F18">
          <w:rPr>
            <w:rFonts w:ascii="Times New Roman" w:hAnsi="Times New Roman"/>
            <w:noProof/>
          </w:rPr>
          <w:t>18</w:t>
        </w:r>
      </w:hyperlink>
      <w:r w:rsidR="00062D23">
        <w:rPr>
          <w:rFonts w:ascii="Times New Roman" w:hAnsi="Times New Roman"/>
          <w:noProof/>
        </w:rPr>
        <w:t xml:space="preserve">, </w:t>
      </w:r>
      <w:hyperlink w:anchor="_ENREF_19" w:tooltip="Both, 2009 #3065" w:history="1">
        <w:r w:rsidR="00AD6F18">
          <w:rPr>
            <w:rFonts w:ascii="Times New Roman" w:hAnsi="Times New Roman"/>
            <w:noProof/>
          </w:rPr>
          <w:t>19</w:t>
        </w:r>
      </w:hyperlink>
      <w:r w:rsidR="00062D23">
        <w:rPr>
          <w:rFonts w:ascii="Times New Roman" w:hAnsi="Times New Roman"/>
          <w:noProof/>
        </w:rPr>
        <w:t>]</w:t>
      </w:r>
      <w:r w:rsidRPr="006F1501">
        <w:rPr>
          <w:rFonts w:ascii="Times New Roman" w:hAnsi="Times New Roman"/>
        </w:rPr>
        <w:fldChar w:fldCharType="end"/>
      </w:r>
      <w:r w:rsidRPr="006F1501">
        <w:rPr>
          <w:rFonts w:ascii="Times New Roman" w:hAnsi="Times New Roman"/>
        </w:rPr>
        <w:t>, antibody targeting (antibody-directed enzyme prodrug therapy</w:t>
      </w:r>
      <w:r w:rsidR="003A097D">
        <w:rPr>
          <w:rFonts w:ascii="Times New Roman" w:hAnsi="Times New Roman"/>
        </w:rPr>
        <w:t>;</w:t>
      </w:r>
      <w:r w:rsidRPr="006F1501">
        <w:rPr>
          <w:rFonts w:ascii="Times New Roman" w:hAnsi="Times New Roman"/>
        </w:rPr>
        <w:t xml:space="preserve"> ADEPT)  </w:t>
      </w:r>
      <w:r w:rsidRPr="006F1501">
        <w:rPr>
          <w:rFonts w:ascii="Times New Roman" w:hAnsi="Times New Roman"/>
        </w:rPr>
        <w:fldChar w:fldCharType="begin">
          <w:fldData xml:space="preserve">PEVuZE5vdGU+PENpdGU+PEF1dGhvcj5CYWdzaGF3ZTwvQXV0aG9yPjxZZWFyPjIwMDY8L1llYXI+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</w:fldData>
        </w:fldChar>
      </w:r>
      <w:r w:rsidR="00062D23">
        <w:rPr>
          <w:rFonts w:ascii="Times New Roman" w:hAnsi="Times New Roman"/>
        </w:rPr>
        <w:instrText xml:space="preserve"> ADDIN EN.CITE </w:instrText>
      </w:r>
      <w:r w:rsidR="00062D23">
        <w:rPr>
          <w:rFonts w:ascii="Times New Roman" w:hAnsi="Times New Roman"/>
        </w:rPr>
        <w:fldChar w:fldCharType="begin">
          <w:fldData xml:space="preserve">PEVuZE5vdGU+PENpdGU+PEF1dGhvcj5CYWdzaGF3ZTwvQXV0aG9yPjxZZWFyPjIwMDY8L1llYXI+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</w:fldData>
        </w:fldChar>
      </w:r>
      <w:r w:rsidR="00062D23">
        <w:rPr>
          <w:rFonts w:ascii="Times New Roman" w:hAnsi="Times New Roman"/>
        </w:rPr>
        <w:instrText xml:space="preserve"> ADDIN EN.CITE.DATA </w:instrText>
      </w:r>
      <w:r w:rsidR="00062D23">
        <w:rPr>
          <w:rFonts w:ascii="Times New Roman" w:hAnsi="Times New Roman"/>
        </w:rPr>
      </w:r>
      <w:r w:rsidR="00062D23">
        <w:rPr>
          <w:rFonts w:ascii="Times New Roman" w:hAnsi="Times New Roman"/>
        </w:rPr>
        <w:fldChar w:fldCharType="end"/>
      </w:r>
      <w:r w:rsidRPr="006F1501">
        <w:rPr>
          <w:rFonts w:ascii="Times New Roman" w:hAnsi="Times New Roman"/>
        </w:rPr>
      </w:r>
      <w:r w:rsidRPr="006F1501">
        <w:rPr>
          <w:rFonts w:ascii="Times New Roman" w:hAnsi="Times New Roman"/>
        </w:rPr>
        <w:fldChar w:fldCharType="separate"/>
      </w:r>
      <w:r w:rsidR="00062D23">
        <w:rPr>
          <w:rFonts w:ascii="Times New Roman" w:hAnsi="Times New Roman"/>
          <w:noProof/>
        </w:rPr>
        <w:t>[</w:t>
      </w:r>
      <w:hyperlink w:anchor="_ENREF_20" w:tooltip="Bagshawe, 2006 #2849" w:history="1">
        <w:r w:rsidR="00AD6F18">
          <w:rPr>
            <w:rFonts w:ascii="Times New Roman" w:hAnsi="Times New Roman"/>
            <w:noProof/>
          </w:rPr>
          <w:t>20</w:t>
        </w:r>
      </w:hyperlink>
      <w:r w:rsidR="00062D23">
        <w:rPr>
          <w:rFonts w:ascii="Times New Roman" w:hAnsi="Times New Roman"/>
          <w:noProof/>
        </w:rPr>
        <w:t xml:space="preserve">, </w:t>
      </w:r>
      <w:hyperlink w:anchor="_ENREF_21" w:tooltip="Tietze, 2009 #2850" w:history="1">
        <w:r w:rsidR="00AD6F18">
          <w:rPr>
            <w:rFonts w:ascii="Times New Roman" w:hAnsi="Times New Roman"/>
            <w:noProof/>
          </w:rPr>
          <w:t>21</w:t>
        </w:r>
      </w:hyperlink>
      <w:r w:rsidR="00062D23">
        <w:rPr>
          <w:rFonts w:ascii="Times New Roman" w:hAnsi="Times New Roman"/>
          <w:noProof/>
        </w:rPr>
        <w:t>]</w:t>
      </w:r>
      <w:r w:rsidRPr="006F1501">
        <w:rPr>
          <w:rFonts w:ascii="Times New Roman" w:hAnsi="Times New Roman"/>
        </w:rPr>
        <w:fldChar w:fldCharType="end"/>
      </w:r>
      <w:r w:rsidR="003A097D">
        <w:rPr>
          <w:rFonts w:ascii="Times New Roman" w:hAnsi="Times New Roman"/>
        </w:rPr>
        <w:t>, local administrations</w:t>
      </w:r>
      <w:r w:rsidRPr="006F1501">
        <w:rPr>
          <w:rFonts w:ascii="Times New Roman" w:hAnsi="Times New Roman"/>
        </w:rPr>
        <w:t xml:space="preserve">, or even with cellular delivery systems </w:t>
      </w:r>
      <w:r w:rsidR="001A1CE2" w:rsidRPr="002B725E">
        <w:rPr>
          <w:rFonts w:ascii="Times New Roman" w:hAnsi="Times New Roman"/>
        </w:rPr>
        <w:t xml:space="preserve"> </w:t>
      </w:r>
      <w:r w:rsidR="001A1CE2" w:rsidRPr="002B725E">
        <w:rPr>
          <w:rFonts w:ascii="Times New Roman" w:hAnsi="Times New Roman"/>
        </w:rPr>
        <w:fldChar w:fldCharType="begin">
          <w:fldData xml:space="preserve">PEVuZE5vdGU+PENpdGU+PEF1dGhvcj5BYm9vZHk8L0F1dGhvcj48WWVhcj4yMDEzPC9ZZWFyPjxS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</w:fldData>
        </w:fldChar>
      </w:r>
      <w:r w:rsidR="00062D23">
        <w:rPr>
          <w:rFonts w:ascii="Times New Roman" w:hAnsi="Times New Roman"/>
        </w:rPr>
        <w:instrText xml:space="preserve"> ADDIN EN.CITE </w:instrText>
      </w:r>
      <w:r w:rsidR="00062D23">
        <w:rPr>
          <w:rFonts w:ascii="Times New Roman" w:hAnsi="Times New Roman"/>
        </w:rPr>
        <w:fldChar w:fldCharType="begin">
          <w:fldData xml:space="preserve">PEVuZE5vdGU+PENpdGU+PEF1dGhvcj5BYm9vZHk8L0F1dGhvcj48WWVhcj4yMDEzPC9ZZWFyPjxS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</w:fldData>
        </w:fldChar>
      </w:r>
      <w:r w:rsidR="00062D23">
        <w:rPr>
          <w:rFonts w:ascii="Times New Roman" w:hAnsi="Times New Roman"/>
        </w:rPr>
        <w:instrText xml:space="preserve"> ADDIN EN.CITE.DATA </w:instrText>
      </w:r>
      <w:r w:rsidR="00062D23">
        <w:rPr>
          <w:rFonts w:ascii="Times New Roman" w:hAnsi="Times New Roman"/>
        </w:rPr>
      </w:r>
      <w:r w:rsidR="00062D23">
        <w:rPr>
          <w:rFonts w:ascii="Times New Roman" w:hAnsi="Times New Roman"/>
        </w:rPr>
        <w:fldChar w:fldCharType="end"/>
      </w:r>
      <w:r w:rsidR="001A1CE2" w:rsidRPr="002B725E">
        <w:rPr>
          <w:rFonts w:ascii="Times New Roman" w:hAnsi="Times New Roman"/>
        </w:rPr>
      </w:r>
      <w:r w:rsidR="001A1CE2" w:rsidRPr="002B725E">
        <w:rPr>
          <w:rFonts w:ascii="Times New Roman" w:hAnsi="Times New Roman"/>
        </w:rPr>
        <w:fldChar w:fldCharType="separate"/>
      </w:r>
      <w:r w:rsidR="00062D23">
        <w:rPr>
          <w:rFonts w:ascii="Times New Roman" w:hAnsi="Times New Roman"/>
          <w:noProof/>
        </w:rPr>
        <w:t>[</w:t>
      </w:r>
      <w:hyperlink w:anchor="_ENREF_11" w:tooltip="Lohr, 1998 #3926" w:history="1">
        <w:r w:rsidR="00AD6F18">
          <w:rPr>
            <w:rFonts w:ascii="Times New Roman" w:hAnsi="Times New Roman"/>
            <w:noProof/>
          </w:rPr>
          <w:t>11</w:t>
        </w:r>
      </w:hyperlink>
      <w:r w:rsidR="00062D23">
        <w:rPr>
          <w:rFonts w:ascii="Times New Roman" w:hAnsi="Times New Roman"/>
          <w:noProof/>
        </w:rPr>
        <w:t xml:space="preserve">, </w:t>
      </w:r>
      <w:hyperlink w:anchor="_ENREF_22" w:tooltip="Aboody, 2013 #3063" w:history="1">
        <w:r w:rsidR="00AD6F18">
          <w:rPr>
            <w:rFonts w:ascii="Times New Roman" w:hAnsi="Times New Roman"/>
            <w:noProof/>
          </w:rPr>
          <w:t>22</w:t>
        </w:r>
      </w:hyperlink>
      <w:r w:rsidR="00062D23">
        <w:rPr>
          <w:rFonts w:ascii="Times New Roman" w:hAnsi="Times New Roman"/>
          <w:noProof/>
        </w:rPr>
        <w:t xml:space="preserve">, </w:t>
      </w:r>
      <w:hyperlink w:anchor="_ENREF_23" w:tooltip="Muller, 1999 #4285" w:history="1">
        <w:r w:rsidR="00AD6F18">
          <w:rPr>
            <w:rFonts w:ascii="Times New Roman" w:hAnsi="Times New Roman"/>
            <w:noProof/>
          </w:rPr>
          <w:t>23</w:t>
        </w:r>
      </w:hyperlink>
      <w:r w:rsidR="00062D23">
        <w:rPr>
          <w:rFonts w:ascii="Times New Roman" w:hAnsi="Times New Roman"/>
          <w:noProof/>
        </w:rPr>
        <w:t>]</w:t>
      </w:r>
      <w:r w:rsidR="001A1CE2" w:rsidRPr="002B725E">
        <w:rPr>
          <w:rFonts w:ascii="Times New Roman" w:hAnsi="Times New Roman"/>
        </w:rPr>
        <w:fldChar w:fldCharType="end"/>
      </w:r>
      <w:r w:rsidRPr="006F1501">
        <w:rPr>
          <w:rFonts w:ascii="Times New Roman" w:hAnsi="Times New Roman"/>
        </w:rPr>
        <w:t>.  Once the enzyme is localized to the tumor environment, a relatively nontoxic prodrug is administered that is then enzymatically converted to a toxic drug in the tumor.</w:t>
      </w:r>
      <w:r w:rsidR="00E35CF9">
        <w:rPr>
          <w:rFonts w:ascii="Times New Roman" w:hAnsi="Times New Roman"/>
        </w:rPr>
        <w:t xml:space="preserve">  </w:t>
      </w:r>
      <w:r w:rsidR="00E35CF9">
        <w:rPr>
          <w:rFonts w:ascii="Times New Roman" w:hAnsi="Times New Roman"/>
        </w:rPr>
        <w:fldChar w:fldCharType="begin"/>
      </w:r>
      <w:r w:rsidR="00E35CF9">
        <w:rPr>
          <w:rFonts w:ascii="Times New Roman" w:hAnsi="Times New Roman"/>
        </w:rPr>
        <w:instrText xml:space="preserve"> REF _Ref391228680 \h </w:instrText>
      </w:r>
      <w:r w:rsidR="00E35CF9">
        <w:rPr>
          <w:rFonts w:ascii="Times New Roman" w:hAnsi="Times New Roman"/>
        </w:rPr>
      </w:r>
      <w:r w:rsidR="00E35CF9">
        <w:rPr>
          <w:rFonts w:ascii="Times New Roman" w:hAnsi="Times New Roman"/>
        </w:rPr>
        <w:fldChar w:fldCharType="separate"/>
      </w:r>
      <w:r w:rsidR="00481309">
        <w:t xml:space="preserve">Table </w:t>
      </w:r>
      <w:r w:rsidR="00481309">
        <w:rPr>
          <w:noProof/>
        </w:rPr>
        <w:t>1</w:t>
      </w:r>
      <w:r w:rsidR="00E35CF9">
        <w:rPr>
          <w:rFonts w:ascii="Times New Roman" w:hAnsi="Times New Roman"/>
        </w:rPr>
        <w:fldChar w:fldCharType="end"/>
      </w:r>
      <w:r w:rsidR="00E35CF9">
        <w:rPr>
          <w:rFonts w:ascii="Times New Roman" w:hAnsi="Times New Roman"/>
        </w:rPr>
        <w:t xml:space="preserve"> </w:t>
      </w:r>
      <w:r w:rsidR="00DB4D56">
        <w:rPr>
          <w:rFonts w:ascii="Times New Roman" w:hAnsi="Times New Roman"/>
        </w:rPr>
        <w:t>lists the features exhibited by an ide</w:t>
      </w:r>
      <w:r w:rsidR="00E35CF9">
        <w:rPr>
          <w:rFonts w:ascii="Times New Roman" w:hAnsi="Times New Roman"/>
        </w:rPr>
        <w:t>al enzyme prodrug combination.</w:t>
      </w:r>
    </w:p>
    <w:p w:rsidR="00397A56" w:rsidRDefault="00397A56" w:rsidP="003D26A0">
      <w:pPr>
        <w:ind w:firstLine="720"/>
        <w:rPr>
          <w:rFonts w:ascii="Times New Roman" w:hAnsi="Times New Roman"/>
        </w:rPr>
      </w:pPr>
      <w:r>
        <w:rPr>
          <w:rFonts w:ascii="Times New Roman" w:hAnsi="Times New Roman"/>
        </w:rPr>
        <w:t xml:space="preserve"> </w:t>
      </w:r>
    </w:p>
    <w:p w:rsidR="002E0615" w:rsidRDefault="002E0615" w:rsidP="002E0615">
      <w:pPr>
        <w:pStyle w:val="Caption"/>
        <w:keepNext/>
      </w:pPr>
      <w:bookmarkStart w:id="14" w:name="_Ref391228680"/>
      <w:bookmarkStart w:id="15" w:name="_Toc400996723"/>
      <w:proofErr w:type="gramStart"/>
      <w:r>
        <w:t xml:space="preserve">Table </w:t>
      </w:r>
      <w:r w:rsidR="0091004D">
        <w:fldChar w:fldCharType="begin"/>
      </w:r>
      <w:r w:rsidR="0091004D">
        <w:instrText xml:space="preserve"> SEQ Table \* ARABIC </w:instrText>
      </w:r>
      <w:r w:rsidR="0091004D">
        <w:fldChar w:fldCharType="separate"/>
      </w:r>
      <w:r w:rsidR="00481309">
        <w:rPr>
          <w:noProof/>
        </w:rPr>
        <w:t>1</w:t>
      </w:r>
      <w:r w:rsidR="0091004D">
        <w:rPr>
          <w:noProof/>
        </w:rPr>
        <w:fldChar w:fldCharType="end"/>
      </w:r>
      <w:bookmarkEnd w:id="14"/>
      <w:r>
        <w:t>.</w:t>
      </w:r>
      <w:proofErr w:type="gramEnd"/>
      <w:r>
        <w:t xml:space="preserve">  Features of an ideal enzyme prodrug combination</w:t>
      </w:r>
      <w:r w:rsidR="00E35CF9">
        <w:t xml:space="preserve"> </w:t>
      </w:r>
      <w:r w:rsidR="00F02641">
        <w:t xml:space="preserve">summarized from Greco and </w:t>
      </w:r>
      <w:proofErr w:type="spellStart"/>
      <w:r w:rsidR="00F02641">
        <w:t>Dachs</w:t>
      </w:r>
      <w:proofErr w:type="spellEnd"/>
      <w:r w:rsidR="00E35CF9">
        <w:t xml:space="preserve"> </w:t>
      </w:r>
      <w:r w:rsidR="00E35CF9">
        <w:rPr>
          <w:rFonts w:ascii="Times New Roman" w:hAnsi="Times New Roman"/>
        </w:rPr>
        <w:fldChar w:fldCharType="begin"/>
      </w:r>
      <w:r w:rsidR="00062D23">
        <w:rPr>
          <w:rFonts w:ascii="Times New Roman" w:hAnsi="Times New Roman"/>
        </w:rPr>
        <w:instrText xml:space="preserve"> ADDIN EN.CITE &lt;EndNote&gt;&lt;Cite&gt;&lt;Author&gt;Greco&lt;/Author&gt;&lt;Year&gt;2001&lt;/Year&gt;&lt;RecNum&gt;3123&lt;/RecNum&gt;&lt;DisplayText&gt;[17]&lt;/DisplayText&gt;&lt;record&gt;&lt;rec-number&gt;3123&lt;/rec-number&gt;&lt;foreign-keys&gt;&lt;key app="EN" db-id="w0aezesxmpdpa2esvd5p0erbeweer2ewpd52" timestamp="1393448341"&gt;3123&lt;/key&gt;&lt;/foreign-keys&gt;&lt;ref-type name="Journal Article"&gt;17&lt;/ref-type&gt;&lt;contributors&gt;&lt;authors&gt;&lt;author&gt;Greco, O.&lt;/author&gt;&lt;author&gt;Dachs, G. U.&lt;/author&gt;&lt;/authors&gt;&lt;/contributors&gt;&lt;auth-address&gt;Tumour Microcirculation Group, Gray Laboratory Cancer Research Trust, Mount-Verion Hospital, Northwood, Middlesex, UK.&lt;/auth-address&gt;&lt;titles&gt;&lt;title&gt;Gene directed enzyme/prodrug therapy of cancer: historical appraisal and future prospectives&lt;/title&gt;&lt;secondary-title&gt;J Cell Physiol&lt;/secondary-title&gt;&lt;alt-title&gt;Journal of cellular physiology&lt;/alt-title&gt;&lt;/titles&gt;&lt;periodical&gt;&lt;full-title&gt;J Cell Physiol&lt;/full-title&gt;&lt;/periodical&gt;&lt;pages&gt;22-36&lt;/pages&gt;&lt;volume&gt;187&lt;/volume&gt;&lt;number&gt;1&lt;/number&gt;&lt;keywords&gt;&lt;keyword&gt;Animals&lt;/keyword&gt;&lt;keyword&gt;Antineoplastic Agents/*therapeutic use&lt;/keyword&gt;&lt;keyword&gt;Clinical Trials as Topic&lt;/keyword&gt;&lt;keyword&gt;Enzymes/genetics/metabolism/*therapeutic use&lt;/keyword&gt;&lt;keyword&gt;Forecasting&lt;/keyword&gt;&lt;keyword&gt;*Genetic Therapy&lt;/keyword&gt;&lt;keyword&gt;Humans&lt;/keyword&gt;&lt;keyword&gt;Prodrugs/*therapeutic use&lt;/keyword&gt;&lt;keyword&gt;Protein Biosynthesis&lt;/keyword&gt;&lt;/keywords&gt;&lt;dates&gt;&lt;year&gt;2001&lt;/year&gt;&lt;pub-dates&gt;&lt;date&gt;Apr&lt;/date&gt;&lt;/pub-dates&gt;&lt;/dates&gt;&lt;isbn&gt;0021-9541 (Print)&amp;#xD;0021-9541 (Linking)&lt;/isbn&gt;&lt;accession-num&gt;11241346&lt;/accession-num&gt;&lt;urls&gt;&lt;related-urls&gt;&lt;url&gt;http://www.ncbi.nlm.nih.gov/pubmed/11241346&lt;/url&gt;&lt;/related-urls&gt;&lt;/urls&gt;&lt;electronic-resource-num&gt;10.1002/1097-4652(2001)9999:9999&amp;lt;::AID-JCP1060&amp;gt;3.0.CO;2-H&lt;/electronic-resource-num&gt;&lt;/record&gt;&lt;/Cite&gt;&lt;/EndNote&gt;</w:instrText>
      </w:r>
      <w:r w:rsidR="00E35CF9">
        <w:rPr>
          <w:rFonts w:ascii="Times New Roman" w:hAnsi="Times New Roman"/>
        </w:rPr>
        <w:fldChar w:fldCharType="separate"/>
      </w:r>
      <w:r w:rsidR="00062D23">
        <w:rPr>
          <w:rFonts w:ascii="Times New Roman" w:hAnsi="Times New Roman"/>
          <w:noProof/>
        </w:rPr>
        <w:t>[</w:t>
      </w:r>
      <w:hyperlink w:anchor="_ENREF_17" w:tooltip="Greco, 2001 #3123" w:history="1">
        <w:r w:rsidR="00AD6F18">
          <w:rPr>
            <w:rFonts w:ascii="Times New Roman" w:hAnsi="Times New Roman"/>
            <w:noProof/>
          </w:rPr>
          <w:t>17</w:t>
        </w:r>
      </w:hyperlink>
      <w:r w:rsidR="00062D23">
        <w:rPr>
          <w:rFonts w:ascii="Times New Roman" w:hAnsi="Times New Roman"/>
          <w:noProof/>
        </w:rPr>
        <w:t>]</w:t>
      </w:r>
      <w:bookmarkEnd w:id="15"/>
      <w:r w:rsidR="00E35CF9">
        <w:rPr>
          <w:rFonts w:ascii="Times New Roman" w:hAnsi="Times New Roman"/>
        </w:rPr>
        <w:fldChar w:fldCharType="end"/>
      </w:r>
    </w:p>
    <w:tbl>
      <w:tblPr>
        <w:tblStyle w:val="LightList"/>
        <w:tblW w:w="0" w:type="auto"/>
        <w:tblLook w:val="0420" w:firstRow="1" w:lastRow="0" w:firstColumn="0" w:lastColumn="0" w:noHBand="0" w:noVBand="1"/>
      </w:tblPr>
      <w:tblGrid>
        <w:gridCol w:w="2904"/>
        <w:gridCol w:w="2904"/>
        <w:gridCol w:w="2904"/>
      </w:tblGrid>
      <w:tr w:rsidR="002E0615" w:rsidTr="002E0615">
        <w:trPr>
          <w:cnfStyle w:val="100000000000" w:firstRow="1" w:lastRow="0" w:firstColumn="0" w:lastColumn="0" w:oddVBand="0" w:evenVBand="0" w:oddHBand="0" w:evenHBand="0" w:firstRowFirstColumn="0" w:firstRowLastColumn="0" w:lastRowFirstColumn="0" w:lastRowLastColumn="0"/>
        </w:trPr>
        <w:tc>
          <w:tcPr>
            <w:tcW w:w="2904" w:type="dxa"/>
          </w:tcPr>
          <w:p w:rsidR="002E0615" w:rsidRDefault="002E0615" w:rsidP="002E0615">
            <w:pPr>
              <w:spacing w:line="240" w:lineRule="auto"/>
              <w:rPr>
                <w:rFonts w:ascii="Times New Roman" w:hAnsi="Times New Roman"/>
              </w:rPr>
            </w:pPr>
            <w:r>
              <w:rPr>
                <w:rFonts w:ascii="Times New Roman" w:hAnsi="Times New Roman"/>
              </w:rPr>
              <w:t>Enzyme</w:t>
            </w:r>
          </w:p>
        </w:tc>
        <w:tc>
          <w:tcPr>
            <w:tcW w:w="2904" w:type="dxa"/>
          </w:tcPr>
          <w:p w:rsidR="002E0615" w:rsidRDefault="002E0615" w:rsidP="002E0615">
            <w:pPr>
              <w:spacing w:line="240" w:lineRule="auto"/>
              <w:rPr>
                <w:rFonts w:ascii="Times New Roman" w:hAnsi="Times New Roman"/>
              </w:rPr>
            </w:pPr>
            <w:r>
              <w:rPr>
                <w:rFonts w:ascii="Times New Roman" w:hAnsi="Times New Roman"/>
              </w:rPr>
              <w:t>Prodrug</w:t>
            </w:r>
          </w:p>
        </w:tc>
        <w:tc>
          <w:tcPr>
            <w:tcW w:w="2904" w:type="dxa"/>
          </w:tcPr>
          <w:p w:rsidR="002E0615" w:rsidRDefault="002E0615" w:rsidP="002E0615">
            <w:pPr>
              <w:spacing w:line="240" w:lineRule="auto"/>
              <w:rPr>
                <w:rFonts w:ascii="Times New Roman" w:hAnsi="Times New Roman"/>
              </w:rPr>
            </w:pPr>
            <w:r>
              <w:rPr>
                <w:rFonts w:ascii="Times New Roman" w:hAnsi="Times New Roman"/>
              </w:rPr>
              <w:t>Drug</w:t>
            </w:r>
          </w:p>
        </w:tc>
      </w:tr>
      <w:tr w:rsidR="002E0615" w:rsidTr="002E0615">
        <w:trPr>
          <w:cnfStyle w:val="000000100000" w:firstRow="0" w:lastRow="0" w:firstColumn="0" w:lastColumn="0" w:oddVBand="0" w:evenVBand="0" w:oddHBand="1" w:evenHBand="0" w:firstRowFirstColumn="0" w:firstRowLastColumn="0" w:lastRowFirstColumn="0" w:lastRowLastColumn="0"/>
        </w:trPr>
        <w:tc>
          <w:tcPr>
            <w:tcW w:w="2904" w:type="dxa"/>
          </w:tcPr>
          <w:p w:rsidR="002E0615" w:rsidRDefault="00414EA4" w:rsidP="002E0615">
            <w:pPr>
              <w:spacing w:line="240" w:lineRule="auto"/>
              <w:rPr>
                <w:rFonts w:ascii="Times New Roman" w:hAnsi="Times New Roman"/>
              </w:rPr>
            </w:pPr>
            <w:r>
              <w:rPr>
                <w:rFonts w:ascii="Times New Roman" w:hAnsi="Times New Roman"/>
              </w:rPr>
              <w:t>Non-toxic (in absence of prodrug)</w:t>
            </w:r>
          </w:p>
        </w:tc>
        <w:tc>
          <w:tcPr>
            <w:tcW w:w="2904" w:type="dxa"/>
          </w:tcPr>
          <w:p w:rsidR="002E0615" w:rsidRDefault="002E0615" w:rsidP="002E0615">
            <w:pPr>
              <w:spacing w:line="240" w:lineRule="auto"/>
              <w:rPr>
                <w:rFonts w:ascii="Times New Roman" w:hAnsi="Times New Roman"/>
              </w:rPr>
            </w:pPr>
            <w:r>
              <w:rPr>
                <w:rFonts w:ascii="Times New Roman" w:hAnsi="Times New Roman"/>
              </w:rPr>
              <w:t>No activation by processes in normal tissue</w:t>
            </w:r>
          </w:p>
        </w:tc>
        <w:tc>
          <w:tcPr>
            <w:tcW w:w="2904" w:type="dxa"/>
          </w:tcPr>
          <w:p w:rsidR="002E0615" w:rsidRDefault="002E0615" w:rsidP="002E0615">
            <w:pPr>
              <w:spacing w:line="240" w:lineRule="auto"/>
              <w:rPr>
                <w:rFonts w:ascii="Times New Roman" w:hAnsi="Times New Roman"/>
              </w:rPr>
            </w:pPr>
            <w:r>
              <w:rPr>
                <w:rFonts w:ascii="Times New Roman" w:hAnsi="Times New Roman"/>
              </w:rPr>
              <w:t>&gt;100x more cytotoxic than prodrug</w:t>
            </w:r>
          </w:p>
        </w:tc>
      </w:tr>
      <w:tr w:rsidR="002E0615" w:rsidTr="002E0615">
        <w:tc>
          <w:tcPr>
            <w:tcW w:w="2904" w:type="dxa"/>
          </w:tcPr>
          <w:p w:rsidR="002E0615" w:rsidRDefault="00414EA4" w:rsidP="002E0615">
            <w:pPr>
              <w:spacing w:line="240" w:lineRule="auto"/>
              <w:rPr>
                <w:rFonts w:ascii="Times New Roman" w:hAnsi="Times New Roman"/>
              </w:rPr>
            </w:pPr>
            <w:r>
              <w:rPr>
                <w:rFonts w:ascii="Times New Roman" w:hAnsi="Times New Roman"/>
              </w:rPr>
              <w:t>Non-immunogenic (even with prolonged administration</w:t>
            </w:r>
            <w:r w:rsidR="00BB259B">
              <w:rPr>
                <w:rFonts w:ascii="Times New Roman" w:hAnsi="Times New Roman"/>
              </w:rPr>
              <w:t>)</w:t>
            </w:r>
          </w:p>
        </w:tc>
        <w:tc>
          <w:tcPr>
            <w:tcW w:w="2904" w:type="dxa"/>
          </w:tcPr>
          <w:p w:rsidR="002E0615" w:rsidRDefault="002E0615" w:rsidP="002E0615">
            <w:pPr>
              <w:spacing w:line="240" w:lineRule="auto"/>
              <w:rPr>
                <w:rFonts w:ascii="Times New Roman" w:hAnsi="Times New Roman"/>
              </w:rPr>
            </w:pPr>
            <w:r>
              <w:rPr>
                <w:rFonts w:ascii="Times New Roman" w:hAnsi="Times New Roman"/>
              </w:rPr>
              <w:t>Freely diffusible throughout tumor</w:t>
            </w:r>
          </w:p>
        </w:tc>
        <w:tc>
          <w:tcPr>
            <w:tcW w:w="2904" w:type="dxa"/>
          </w:tcPr>
          <w:p w:rsidR="002E0615" w:rsidRDefault="002E0615" w:rsidP="002E0615">
            <w:pPr>
              <w:spacing w:line="240" w:lineRule="auto"/>
              <w:rPr>
                <w:rFonts w:ascii="Times New Roman" w:hAnsi="Times New Roman"/>
              </w:rPr>
            </w:pPr>
            <w:r>
              <w:rPr>
                <w:rFonts w:ascii="Times New Roman" w:hAnsi="Times New Roman"/>
              </w:rPr>
              <w:t>Cytotoxicity should be cell-cycle and proliferation independent</w:t>
            </w:r>
          </w:p>
        </w:tc>
      </w:tr>
      <w:tr w:rsidR="002E0615" w:rsidTr="002E0615">
        <w:trPr>
          <w:cnfStyle w:val="000000100000" w:firstRow="0" w:lastRow="0" w:firstColumn="0" w:lastColumn="0" w:oddVBand="0" w:evenVBand="0" w:oddHBand="1" w:evenHBand="0" w:firstRowFirstColumn="0" w:firstRowLastColumn="0" w:lastRowFirstColumn="0" w:lastRowLastColumn="0"/>
        </w:trPr>
        <w:tc>
          <w:tcPr>
            <w:tcW w:w="2904" w:type="dxa"/>
          </w:tcPr>
          <w:p w:rsidR="002E0615" w:rsidRPr="002E0615" w:rsidRDefault="002E0615" w:rsidP="002E0615">
            <w:pPr>
              <w:spacing w:line="240" w:lineRule="auto"/>
              <w:rPr>
                <w:rFonts w:ascii="Times New Roman" w:hAnsi="Times New Roman"/>
              </w:rPr>
            </w:pPr>
            <w:r>
              <w:rPr>
                <w:rFonts w:ascii="Times New Roman" w:hAnsi="Times New Roman"/>
              </w:rPr>
              <w:t xml:space="preserve">Efficient prodrug activation (high </w:t>
            </w:r>
            <w:proofErr w:type="spellStart"/>
            <w:r>
              <w:rPr>
                <w:rFonts w:ascii="Times New Roman" w:hAnsi="Times New Roman"/>
              </w:rPr>
              <w:t>K</w:t>
            </w:r>
            <w:r>
              <w:rPr>
                <w:rFonts w:ascii="Times New Roman" w:hAnsi="Times New Roman"/>
                <w:vertAlign w:val="subscript"/>
              </w:rPr>
              <w:t>cat</w:t>
            </w:r>
            <w:proofErr w:type="spellEnd"/>
            <w:r>
              <w:rPr>
                <w:rFonts w:ascii="Times New Roman" w:hAnsi="Times New Roman"/>
              </w:rPr>
              <w:t>, low K</w:t>
            </w:r>
            <w:r>
              <w:rPr>
                <w:rFonts w:ascii="Times New Roman" w:hAnsi="Times New Roman"/>
                <w:vertAlign w:val="subscript"/>
              </w:rPr>
              <w:t>m</w:t>
            </w:r>
            <w:r>
              <w:rPr>
                <w:rFonts w:ascii="Times New Roman" w:hAnsi="Times New Roman"/>
              </w:rPr>
              <w:t>) in physiological conditions</w:t>
            </w:r>
          </w:p>
        </w:tc>
        <w:tc>
          <w:tcPr>
            <w:tcW w:w="2904" w:type="dxa"/>
          </w:tcPr>
          <w:p w:rsidR="002E0615" w:rsidRDefault="002E0615" w:rsidP="002E0615">
            <w:pPr>
              <w:spacing w:line="240" w:lineRule="auto"/>
              <w:rPr>
                <w:rFonts w:ascii="Times New Roman" w:hAnsi="Times New Roman"/>
              </w:rPr>
            </w:pPr>
            <w:r>
              <w:rPr>
                <w:rFonts w:ascii="Times New Roman" w:hAnsi="Times New Roman"/>
              </w:rPr>
              <w:t>Suitable stability for systemic administration</w:t>
            </w:r>
          </w:p>
        </w:tc>
        <w:tc>
          <w:tcPr>
            <w:tcW w:w="2904" w:type="dxa"/>
          </w:tcPr>
          <w:p w:rsidR="002E0615" w:rsidRDefault="002E0615" w:rsidP="00AD6F18">
            <w:pPr>
              <w:spacing w:line="240" w:lineRule="auto"/>
              <w:rPr>
                <w:rFonts w:ascii="Times New Roman" w:hAnsi="Times New Roman"/>
              </w:rPr>
            </w:pPr>
            <w:r>
              <w:rPr>
                <w:rFonts w:ascii="Times New Roman" w:hAnsi="Times New Roman"/>
              </w:rPr>
              <w:t xml:space="preserve">Suitable stability to allow for diffusion and bystander effect (half-life should be &gt;1 min to allow diffusion 100-200 µm in tumor </w:t>
            </w:r>
            <w:r>
              <w:rPr>
                <w:rFonts w:ascii="Times New Roman" w:hAnsi="Times New Roman"/>
              </w:rPr>
              <w:fldChar w:fldCharType="begin"/>
            </w:r>
            <w:r w:rsidR="00062D23">
              <w:rPr>
                <w:rFonts w:ascii="Times New Roman" w:hAnsi="Times New Roman"/>
              </w:rPr>
              <w:instrText xml:space="preserve"> ADDIN EN.CITE &lt;EndNote&gt;&lt;Cite&gt;&lt;Author&gt;Patterson&lt;/Author&gt;&lt;Year&gt;1999&lt;/Year&gt;&lt;RecNum&gt;4503&lt;/RecNum&gt;&lt;DisplayText&gt;[24]&lt;/DisplayText&gt;&lt;record&gt;&lt;rec-number&gt;4503&lt;/rec-number&gt;&lt;foreign-keys&gt;&lt;key app="EN" db-id="w0aezesxmpdpa2esvd5p0erbeweer2ewpd52" timestamp="1403295126"&gt;4503&lt;/key&gt;&lt;/foreign-keys&gt;&lt;ref-type name="Journal Article"&gt;17&lt;/ref-type&gt;&lt;contributors&gt;&lt;authors&gt;&lt;author&gt;Patterson, A.&lt;/author&gt;&lt;author&gt;Harris, A. L.&lt;/author&gt;&lt;/authors&gt;&lt;/contributors&gt;&lt;auth-address&gt;Department of Pharmacy, University of Manchester, England.&lt;/auth-address&gt;&lt;titles&gt;&lt;title&gt;Molecular chemotherapy for breast cancer&lt;/title&gt;&lt;secondary-title&gt;Drugs Aging&lt;/secondary-title&gt;&lt;alt-title&gt;Drugs &amp;amp; aging&lt;/alt-title&gt;&lt;/titles&gt;&lt;periodical&gt;&lt;full-title&gt;Drugs Aging&lt;/full-title&gt;&lt;abbr-1&gt;Drugs &amp;amp; aging&lt;/abbr-1&gt;&lt;/periodical&gt;&lt;alt-periodical&gt;&lt;full-title&gt;Drugs Aging&lt;/full-title&gt;&lt;abbr-1&gt;Drugs &amp;amp; aging&lt;/abbr-1&gt;&lt;/alt-periodical&gt;&lt;pages&gt;75-90&lt;/pages&gt;&lt;volume&gt;14&lt;/volume&gt;&lt;number&gt;2&lt;/number&gt;&lt;keywords&gt;&lt;keyword&gt;Breast Neoplasms/*therapy&lt;/keyword&gt;&lt;keyword&gt;Drug Therapy/*methods&lt;/keyword&gt;&lt;keyword&gt;Female&lt;/keyword&gt;&lt;keyword&gt;Genetic Therapy/classification/*methods&lt;/keyword&gt;&lt;keyword&gt;Humans&lt;/keyword&gt;&lt;keyword&gt;Prodrugs&lt;/keyword&gt;&lt;keyword&gt;Promoter Regions, Genetic&lt;/keyword&gt;&lt;keyword&gt;Protease Inhibitors/*therapeutic use&lt;/keyword&gt;&lt;/keywords&gt;&lt;dates&gt;&lt;year&gt;1999&lt;/year&gt;&lt;pub-dates&gt;&lt;date&gt;Feb&lt;/date&gt;&lt;/pub-dates&gt;&lt;/dates&gt;&lt;isbn&gt;1170-229X (Print)&amp;#xD;1170-229X (Linking)&lt;/isbn&gt;&lt;accession-num&gt;10084362&lt;/accession-num&gt;&lt;urls&gt;&lt;related-urls&gt;&lt;url&gt;http://www.ncbi.nlm.nih.gov/pubmed/10084362&lt;/url&gt;&lt;/related-urls&gt;&lt;/urls&gt;&lt;/record&gt;&lt;/Cite&gt;&lt;/EndNote&gt;</w:instrText>
            </w:r>
            <w:r>
              <w:rPr>
                <w:rFonts w:ascii="Times New Roman" w:hAnsi="Times New Roman"/>
              </w:rPr>
              <w:fldChar w:fldCharType="separate"/>
            </w:r>
            <w:r w:rsidR="00062D23">
              <w:rPr>
                <w:rFonts w:ascii="Times New Roman" w:hAnsi="Times New Roman"/>
                <w:noProof/>
              </w:rPr>
              <w:t>[</w:t>
            </w:r>
            <w:hyperlink w:anchor="_ENREF_24" w:tooltip="Patterson, 1999 #4503" w:history="1">
              <w:r w:rsidR="00AD6F18">
                <w:rPr>
                  <w:rFonts w:ascii="Times New Roman" w:hAnsi="Times New Roman"/>
                  <w:noProof/>
                </w:rPr>
                <w:t>24</w:t>
              </w:r>
            </w:hyperlink>
            <w:r w:rsidR="00062D23">
              <w:rPr>
                <w:rFonts w:ascii="Times New Roman" w:hAnsi="Times New Roman"/>
                <w:noProof/>
              </w:rPr>
              <w:t>]</w:t>
            </w:r>
            <w:r>
              <w:rPr>
                <w:rFonts w:ascii="Times New Roman" w:hAnsi="Times New Roman"/>
              </w:rPr>
              <w:fldChar w:fldCharType="end"/>
            </w:r>
            <w:r>
              <w:rPr>
                <w:rFonts w:ascii="Times New Roman" w:hAnsi="Times New Roman"/>
              </w:rPr>
              <w:t>)</w:t>
            </w:r>
          </w:p>
        </w:tc>
      </w:tr>
    </w:tbl>
    <w:p w:rsidR="00A255D3" w:rsidRPr="00A255D3" w:rsidRDefault="00A255D3" w:rsidP="003D26A0">
      <w:pPr>
        <w:ind w:firstLine="720"/>
        <w:rPr>
          <w:rFonts w:ascii="Times New Roman" w:hAnsi="Times New Roman"/>
        </w:rPr>
      </w:pPr>
    </w:p>
    <w:p w:rsidR="001A7110" w:rsidRDefault="001A7110" w:rsidP="001A7110">
      <w:pPr>
        <w:ind w:firstLine="720"/>
        <w:rPr>
          <w:rFonts w:ascii="Times New Roman" w:hAnsi="Times New Roman"/>
        </w:rPr>
      </w:pPr>
      <w:r>
        <w:t xml:space="preserve">Enzyme prodrug therapies attempt to achieve a high therapeutic index and therapeutic selectivity through the generation of toxic levels of drug from inert prodrug at the tumor cells </w:t>
      </w:r>
      <w:r>
        <w:rPr>
          <w:rFonts w:ascii="Times New Roman" w:hAnsi="Times New Roman"/>
        </w:rPr>
        <w:fldChar w:fldCharType="begin">
          <w:fldData xml:space="preserve">PEVuZE5vdGU+PENpdGU+PEF1dGhvcj5CaGF1bWlrPC9BdXRob3I+PFllYXI+MjAxMjwvWWVhcj48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</w:fldData>
        </w:fldChar>
      </w:r>
      <w:r w:rsidR="00062D23">
        <w:rPr>
          <w:rFonts w:ascii="Times New Roman" w:hAnsi="Times New Roman"/>
        </w:rPr>
        <w:instrText xml:space="preserve"> ADDIN EN.CITE </w:instrText>
      </w:r>
      <w:r w:rsidR="00062D23">
        <w:rPr>
          <w:rFonts w:ascii="Times New Roman" w:hAnsi="Times New Roman"/>
        </w:rPr>
        <w:fldChar w:fldCharType="begin">
          <w:fldData xml:space="preserve">PEVuZE5vdGU+PENpdGU+PEF1dGhvcj5CaGF1bWlrPC9BdXRob3I+PFllYXI+MjAxMjwvWWVhcj48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</w:fldData>
        </w:fldChar>
      </w:r>
      <w:r w:rsidR="00062D23">
        <w:rPr>
          <w:rFonts w:ascii="Times New Roman" w:hAnsi="Times New Roman"/>
        </w:rPr>
        <w:instrText xml:space="preserve"> ADDIN EN.CITE.DATA </w:instrText>
      </w:r>
      <w:r w:rsidR="00062D23">
        <w:rPr>
          <w:rFonts w:ascii="Times New Roman" w:hAnsi="Times New Roman"/>
        </w:rPr>
      </w:r>
      <w:r w:rsidR="00062D23">
        <w:rPr>
          <w:rFonts w:ascii="Times New Roman" w:hAnsi="Times New Roman"/>
        </w:rPr>
        <w:fldChar w:fldCharType="end"/>
      </w:r>
      <w:r>
        <w:rPr>
          <w:rFonts w:ascii="Times New Roman" w:hAnsi="Times New Roman"/>
        </w:rPr>
      </w:r>
      <w:r>
        <w:rPr>
          <w:rFonts w:ascii="Times New Roman" w:hAnsi="Times New Roman"/>
        </w:rPr>
        <w:fldChar w:fldCharType="separate"/>
      </w:r>
      <w:r w:rsidR="00062D23">
        <w:rPr>
          <w:rFonts w:ascii="Times New Roman" w:hAnsi="Times New Roman"/>
          <w:noProof/>
        </w:rPr>
        <w:t>[</w:t>
      </w:r>
      <w:hyperlink w:anchor="_ENREF_18" w:tooltip="Bhaumik, 2012 #3064" w:history="1">
        <w:r w:rsidR="00AD6F18">
          <w:rPr>
            <w:rFonts w:ascii="Times New Roman" w:hAnsi="Times New Roman"/>
            <w:noProof/>
          </w:rPr>
          <w:t>18</w:t>
        </w:r>
      </w:hyperlink>
      <w:r w:rsidR="00062D23">
        <w:rPr>
          <w:rFonts w:ascii="Times New Roman" w:hAnsi="Times New Roman"/>
          <w:noProof/>
        </w:rPr>
        <w:t xml:space="preserve">, </w:t>
      </w:r>
      <w:hyperlink w:anchor="_ENREF_19" w:tooltip="Both, 2009 #3065" w:history="1">
        <w:r w:rsidR="00AD6F18">
          <w:rPr>
            <w:rFonts w:ascii="Times New Roman" w:hAnsi="Times New Roman"/>
            <w:noProof/>
          </w:rPr>
          <w:t>19</w:t>
        </w:r>
      </w:hyperlink>
      <w:r w:rsidR="00062D23">
        <w:rPr>
          <w:rFonts w:ascii="Times New Roman" w:hAnsi="Times New Roman"/>
          <w:noProof/>
        </w:rPr>
        <w:t>]</w:t>
      </w:r>
      <w:r>
        <w:rPr>
          <w:rFonts w:ascii="Times New Roman" w:hAnsi="Times New Roman"/>
        </w:rPr>
        <w:fldChar w:fldCharType="end"/>
      </w:r>
      <w:r>
        <w:t xml:space="preserve">. Current enzyme prodrug systems face limitations, particularly GDEPT and its derivative VDEPT (virus-directed enzyme prodrug </w:t>
      </w:r>
      <w:r>
        <w:lastRenderedPageBreak/>
        <w:t xml:space="preserve">therapy).  Most significantly, gene delivery strategies suffer from poor gene expression </w:t>
      </w:r>
      <w:r>
        <w:rPr>
          <w:i/>
        </w:rPr>
        <w:t>in vivo</w:t>
      </w:r>
      <w:r w:rsidR="00BB259B" w:rsidRPr="00BB259B">
        <w:t>;</w:t>
      </w:r>
      <w:r>
        <w:t xml:space="preserve"> however selective delivery, insertional mutagenesis, </w:t>
      </w:r>
      <w:r w:rsidR="00BB259B">
        <w:t xml:space="preserve">and </w:t>
      </w:r>
      <w:r>
        <w:t xml:space="preserve">immunogenicity are persistent concerns as well </w:t>
      </w:r>
      <w:r>
        <w:fldChar w:fldCharType="begin">
          <w:fldData xml:space="preserve">PEVuZE5vdGU+PENpdGU+PEF1dGhvcj5YdTwvQXV0aG9yPjxZZWFyPjIwMDE8L1llYXI+PFJlY051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</w:fldData>
        </w:fldChar>
      </w:r>
      <w:r w:rsidR="003C425D">
        <w:instrText xml:space="preserve"> ADDIN EN.CITE </w:instrText>
      </w:r>
      <w:r w:rsidR="003C425D">
        <w:fldChar w:fldCharType="begin">
          <w:fldData xml:space="preserve">PEVuZE5vdGU+PENpdGU+PEF1dGhvcj5YdTwvQXV0aG9yPjxZZWFyPjIwMDE8L1llYXI+PFJlY051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</w:fldData>
        </w:fldChar>
      </w:r>
      <w:r w:rsidR="003C425D">
        <w:instrText xml:space="preserve"> ADDIN EN.CITE.DATA </w:instrText>
      </w:r>
      <w:r w:rsidR="003C425D">
        <w:fldChar w:fldCharType="end"/>
      </w:r>
      <w:r>
        <w:fldChar w:fldCharType="separate"/>
      </w:r>
      <w:r w:rsidR="00062D23">
        <w:rPr>
          <w:noProof/>
        </w:rPr>
        <w:t>[</w:t>
      </w:r>
      <w:hyperlink w:anchor="_ENREF_25" w:tooltip="Xu, 2001 #4284" w:history="1">
        <w:r w:rsidR="00AD6F18">
          <w:rPr>
            <w:noProof/>
          </w:rPr>
          <w:t>25-27</w:t>
        </w:r>
      </w:hyperlink>
      <w:r w:rsidR="00062D23">
        <w:rPr>
          <w:noProof/>
        </w:rPr>
        <w:t>]</w:t>
      </w:r>
      <w:r>
        <w:fldChar w:fldCharType="end"/>
      </w:r>
      <w:r>
        <w:t>.  Delivery of active enzyme (as in ADEPT strategies) circumvents expression issues</w:t>
      </w:r>
      <w:r w:rsidR="00BB259B">
        <w:t>;</w:t>
      </w:r>
      <w:r>
        <w:t xml:space="preserve"> however antibody-enzyme conjugate accessibility to the tumor antigen limits antibody delivery approaches </w:t>
      </w:r>
      <w:r>
        <w:rPr>
          <w:rFonts w:ascii="Times New Roman" w:hAnsi="Times New Roman"/>
        </w:rPr>
        <w:fldChar w:fldCharType="begin">
          <w:fldData xml:space="preserve">PEVuZE5vdGU+PENpdGU+PEF1dGhvcj5NYWhhdG88L0F1dGhvcj48WWVhcj4yMDExPC9ZZWFyPjxS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</w:fldData>
        </w:fldChar>
      </w:r>
      <w:r w:rsidR="00062D23">
        <w:rPr>
          <w:rFonts w:ascii="Times New Roman" w:hAnsi="Times New Roman"/>
        </w:rPr>
        <w:instrText xml:space="preserve"> ADDIN EN.CITE </w:instrText>
      </w:r>
      <w:r w:rsidR="00062D23">
        <w:rPr>
          <w:rFonts w:ascii="Times New Roman" w:hAnsi="Times New Roman"/>
        </w:rPr>
        <w:fldChar w:fldCharType="begin">
          <w:fldData xml:space="preserve">PEVuZE5vdGU+PENpdGU+PEF1dGhvcj5NYWhhdG88L0F1dGhvcj48WWVhcj4yMDExPC9ZZWFyPjxS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</w:fldData>
        </w:fldChar>
      </w:r>
      <w:r w:rsidR="00062D23">
        <w:rPr>
          <w:rFonts w:ascii="Times New Roman" w:hAnsi="Times New Roman"/>
        </w:rPr>
        <w:instrText xml:space="preserve"> ADDIN EN.CITE.DATA </w:instrText>
      </w:r>
      <w:r w:rsidR="00062D23">
        <w:rPr>
          <w:rFonts w:ascii="Times New Roman" w:hAnsi="Times New Roman"/>
        </w:rPr>
      </w:r>
      <w:r w:rsidR="00062D23">
        <w:rPr>
          <w:rFonts w:ascii="Times New Roman" w:hAnsi="Times New Roman"/>
        </w:rPr>
        <w:fldChar w:fldCharType="end"/>
      </w:r>
      <w:r>
        <w:rPr>
          <w:rFonts w:ascii="Times New Roman" w:hAnsi="Times New Roman"/>
        </w:rPr>
      </w:r>
      <w:r>
        <w:rPr>
          <w:rFonts w:ascii="Times New Roman" w:hAnsi="Times New Roman"/>
        </w:rPr>
        <w:fldChar w:fldCharType="separate"/>
      </w:r>
      <w:r w:rsidR="00062D23">
        <w:rPr>
          <w:rFonts w:ascii="Times New Roman" w:hAnsi="Times New Roman"/>
          <w:noProof/>
        </w:rPr>
        <w:t>[</w:t>
      </w:r>
      <w:hyperlink w:anchor="_ENREF_25" w:tooltip="Xu, 2001 #4284" w:history="1">
        <w:r w:rsidR="00AD6F18">
          <w:rPr>
            <w:rFonts w:ascii="Times New Roman" w:hAnsi="Times New Roman"/>
            <w:noProof/>
          </w:rPr>
          <w:t>25</w:t>
        </w:r>
      </w:hyperlink>
      <w:r w:rsidR="00062D23">
        <w:rPr>
          <w:rFonts w:ascii="Times New Roman" w:hAnsi="Times New Roman"/>
          <w:noProof/>
        </w:rPr>
        <w:t xml:space="preserve">, </w:t>
      </w:r>
      <w:hyperlink w:anchor="_ENREF_28" w:tooltip="Mahato, 2011 #4283" w:history="1">
        <w:r w:rsidR="00AD6F18">
          <w:rPr>
            <w:rFonts w:ascii="Times New Roman" w:hAnsi="Times New Roman"/>
            <w:noProof/>
          </w:rPr>
          <w:t>28</w:t>
        </w:r>
      </w:hyperlink>
      <w:r w:rsidR="00062D23">
        <w:rPr>
          <w:rFonts w:ascii="Times New Roman" w:hAnsi="Times New Roman"/>
          <w:noProof/>
        </w:rPr>
        <w:t>]</w:t>
      </w:r>
      <w:r>
        <w:rPr>
          <w:rFonts w:ascii="Times New Roman" w:hAnsi="Times New Roman"/>
        </w:rPr>
        <w:fldChar w:fldCharType="end"/>
      </w:r>
      <w:r>
        <w:rPr>
          <w:rFonts w:ascii="Times New Roman" w:hAnsi="Times New Roman"/>
        </w:rPr>
        <w:t xml:space="preserve">.  Another drawback of ADEPT systems is the cost involved in producing and purifying sufficient quantities of antibody conjugates </w:t>
      </w:r>
      <w:r>
        <w:rPr>
          <w:rFonts w:ascii="Times New Roman" w:hAnsi="Times New Roman"/>
        </w:rPr>
        <w:fldChar w:fldCharType="begin"/>
      </w:r>
      <w:r w:rsidR="00062D23">
        <w:rPr>
          <w:rFonts w:ascii="Times New Roman" w:hAnsi="Times New Roman"/>
        </w:rPr>
        <w:instrText xml:space="preserve"> ADDIN EN.CITE &lt;EndNote&gt;&lt;Cite&gt;&lt;Author&gt;Xu&lt;/Author&gt;&lt;Year&gt;2001&lt;/Year&gt;&lt;RecNum&gt;4284&lt;/RecNum&gt;&lt;DisplayText&gt;[25]&lt;/DisplayText&gt;&lt;record&gt;&lt;rec-number&gt;4284&lt;/rec-number&gt;&lt;foreign-keys&gt;&lt;key app="EN" db-id="w0aezesxmpdpa2esvd5p0erbeweer2ewpd52" timestamp="1401388147"&gt;4284&lt;/key&gt;&lt;/foreign-keys&gt;&lt;ref-type name="Journal Article"&gt;17&lt;/ref-type&gt;&lt;contributors&gt;&lt;authors&gt;&lt;author&gt;Xu, G.&lt;/author&gt;&lt;author&gt;McLeod, H. L.&lt;/author&gt;&lt;/authors&gt;&lt;/contributors&gt;&lt;auth-address&gt;Department of Medicine, Washington University School of Medicine, 660 South Euclid Avenue, St. Louis, MO 63110, USA.&lt;/auth-address&gt;&lt;titles&gt;&lt;title&gt;Strategies for enzyme/prodrug cancer therapy&lt;/title&gt;&lt;secondary-title&gt;Clin Cancer Res&lt;/secondary-title&gt;&lt;alt-title&gt;Clinical cancer research : an official journal of the American Association for Cancer Research&lt;/alt-title&gt;&lt;/titles&gt;&lt;periodical&gt;&lt;full-title&gt;Clin Cancer Res&lt;/full-title&gt;&lt;/periodical&gt;&lt;pages&gt;3314-24&lt;/pages&gt;&lt;volume&gt;7&lt;/volume&gt;&lt;number&gt;11&lt;/number&gt;&lt;keywords&gt;&lt;keyword&gt;Antibodies, Monoclonal/administration &amp;amp; dosage&lt;/keyword&gt;&lt;keyword&gt;Enzymes/administration &amp;amp; dosage/genetics/*metabolism&lt;/keyword&gt;&lt;keyword&gt;Female&lt;/keyword&gt;&lt;keyword&gt;Gene Transfer Techniques&lt;/keyword&gt;&lt;keyword&gt;Humans&lt;/keyword&gt;&lt;keyword&gt;Male&lt;/keyword&gt;&lt;keyword&gt;Models, Biological&lt;/keyword&gt;&lt;keyword&gt;Neoplasms/genetics/immunology/*therapy&lt;/keyword&gt;&lt;keyword&gt;Prodrugs/metabolism/*therapeutic use&lt;/keyword&gt;&lt;/keywords&gt;&lt;dates&gt;&lt;year&gt;2001&lt;/year&gt;&lt;pub-dates&gt;&lt;date&gt;Nov&lt;/date&gt;&lt;/pub-dates&gt;&lt;/dates&gt;&lt;isbn&gt;1078-0432 (Print)&amp;#xD;1078-0432 (Linking)&lt;/isbn&gt;&lt;accession-num&gt;11705842&lt;/accession-num&gt;&lt;urls&gt;&lt;related-urls&gt;&lt;url&gt;http://www.ncbi.nlm.nih.gov/pubmed/11705842&lt;/url&gt;&lt;/related-urls&gt;&lt;/urls&gt;&lt;/record&gt;&lt;/Cite&gt;&lt;/EndNote&gt;</w:instrText>
      </w:r>
      <w:r>
        <w:rPr>
          <w:rFonts w:ascii="Times New Roman" w:hAnsi="Times New Roman"/>
        </w:rPr>
        <w:fldChar w:fldCharType="separate"/>
      </w:r>
      <w:r w:rsidR="00062D23">
        <w:rPr>
          <w:rFonts w:ascii="Times New Roman" w:hAnsi="Times New Roman"/>
          <w:noProof/>
        </w:rPr>
        <w:t>[</w:t>
      </w:r>
      <w:hyperlink w:anchor="_ENREF_25" w:tooltip="Xu, 2001 #4284" w:history="1">
        <w:r w:rsidR="00AD6F18">
          <w:rPr>
            <w:rFonts w:ascii="Times New Roman" w:hAnsi="Times New Roman"/>
            <w:noProof/>
          </w:rPr>
          <w:t>25</w:t>
        </w:r>
      </w:hyperlink>
      <w:r w:rsidR="00062D23">
        <w:rPr>
          <w:rFonts w:ascii="Times New Roman" w:hAnsi="Times New Roman"/>
          <w:noProof/>
        </w:rPr>
        <w:t>]</w:t>
      </w:r>
      <w:r>
        <w:rPr>
          <w:rFonts w:ascii="Times New Roman" w:hAnsi="Times New Roman"/>
        </w:rPr>
        <w:fldChar w:fldCharType="end"/>
      </w:r>
      <w:r>
        <w:rPr>
          <w:rFonts w:ascii="Times New Roman" w:hAnsi="Times New Roman"/>
        </w:rPr>
        <w:t>.</w:t>
      </w:r>
    </w:p>
    <w:p w:rsidR="001A0775" w:rsidRPr="00A42A99" w:rsidRDefault="003D26A0" w:rsidP="001A0775">
      <w:pPr>
        <w:ind w:firstLine="720"/>
      </w:pPr>
      <w:r w:rsidRPr="006F1501">
        <w:rPr>
          <w:rFonts w:ascii="Times New Roman" w:hAnsi="Times New Roman"/>
        </w:rPr>
        <w:t xml:space="preserve">The projects discussed in this </w:t>
      </w:r>
      <w:r>
        <w:rPr>
          <w:rFonts w:ascii="Times New Roman" w:hAnsi="Times New Roman"/>
        </w:rPr>
        <w:t>dissertation</w:t>
      </w:r>
      <w:r w:rsidRPr="006F1501">
        <w:rPr>
          <w:rFonts w:ascii="Times New Roman" w:hAnsi="Times New Roman"/>
        </w:rPr>
        <w:t xml:space="preserve"> are enzyme prodrug systems targeted to phosphatidylserine, expressed externally on cancer cells and tumor vasculature, through the fusion of the enzyme to annexin V or annexin </w:t>
      </w:r>
      <w:proofErr w:type="gramStart"/>
      <w:r w:rsidRPr="006F1501">
        <w:rPr>
          <w:rFonts w:ascii="Times New Roman" w:hAnsi="Times New Roman"/>
        </w:rPr>
        <w:t>I</w:t>
      </w:r>
      <w:proofErr w:type="gramEnd"/>
      <w:r w:rsidRPr="006F1501">
        <w:rPr>
          <w:rFonts w:ascii="Times New Roman" w:hAnsi="Times New Roman"/>
        </w:rPr>
        <w:t xml:space="preserve">, both of which bind to phosphatidylserine with high affinity.  </w:t>
      </w:r>
      <w:r>
        <w:rPr>
          <w:rFonts w:ascii="Times New Roman" w:hAnsi="Times New Roman"/>
        </w:rPr>
        <w:fldChar w:fldCharType="begin"/>
      </w:r>
      <w:r>
        <w:rPr>
          <w:rFonts w:ascii="Times New Roman" w:hAnsi="Times New Roman"/>
        </w:rPr>
        <w:instrText xml:space="preserve"> REF _Ref386101820 \h </w:instrText>
      </w:r>
      <w:r>
        <w:rPr>
          <w:rFonts w:ascii="Times New Roman" w:hAnsi="Times New Roman"/>
        </w:rPr>
      </w:r>
      <w:r>
        <w:rPr>
          <w:rFonts w:ascii="Times New Roman" w:hAnsi="Times New Roman"/>
        </w:rPr>
        <w:fldChar w:fldCharType="separate"/>
      </w:r>
      <w:r w:rsidR="00481309">
        <w:t xml:space="preserve">Figure </w:t>
      </w:r>
      <w:r w:rsidR="00481309">
        <w:rPr>
          <w:noProof/>
        </w:rPr>
        <w:t>1</w:t>
      </w:r>
      <w:r>
        <w:rPr>
          <w:rFonts w:ascii="Times New Roman" w:hAnsi="Times New Roman"/>
        </w:rPr>
        <w:fldChar w:fldCharType="end"/>
      </w:r>
      <w:r w:rsidR="008B6F5F">
        <w:rPr>
          <w:rFonts w:ascii="Times New Roman" w:hAnsi="Times New Roman"/>
        </w:rPr>
        <w:t xml:space="preserve"> </w:t>
      </w:r>
      <w:r>
        <w:rPr>
          <w:rFonts w:ascii="Times New Roman" w:hAnsi="Times New Roman"/>
        </w:rPr>
        <w:t xml:space="preserve">outlines </w:t>
      </w:r>
      <w:r w:rsidR="00FF7C13">
        <w:rPr>
          <w:rFonts w:ascii="Times New Roman" w:hAnsi="Times New Roman"/>
        </w:rPr>
        <w:t xml:space="preserve">the scheme of a </w:t>
      </w:r>
      <w:r>
        <w:rPr>
          <w:rFonts w:ascii="Times New Roman" w:hAnsi="Times New Roman"/>
        </w:rPr>
        <w:t>phosphatidylserine targeting enzyme prodrug therapy.</w:t>
      </w:r>
      <w:r w:rsidR="001A0775" w:rsidRPr="001A0775">
        <w:t xml:space="preserve"> </w:t>
      </w:r>
      <w:r w:rsidR="001A0775">
        <w:t xml:space="preserve">Our target, phosphatidylserine, allows for delivery of active enzyme to the tumor vasculature, overcoming the permeability issues plaguing most ADEPT approaches.  </w:t>
      </w:r>
      <w:r w:rsidR="00BB259B">
        <w:t>F</w:t>
      </w:r>
      <w:r w:rsidR="001A0775">
        <w:t xml:space="preserve">usions of enzyme to annexin </w:t>
      </w:r>
      <w:proofErr w:type="gramStart"/>
      <w:r w:rsidR="001A0775">
        <w:t>I</w:t>
      </w:r>
      <w:proofErr w:type="gramEnd"/>
      <w:r w:rsidR="001A0775">
        <w:t xml:space="preserve"> or annexin V allow for high affinity targeting of phosphatidylserine on the tumor vasculature using well established and inexpensive bacterial expression systems.  Delivery of cytotoxic payloads to the vascular wall results in destruction of tumor endothelial cells and vessel occlusion, hence cutting off the nutrient and oxygen supply to the tumor.  The membrane </w:t>
      </w:r>
      <w:proofErr w:type="spellStart"/>
      <w:r w:rsidR="001A0775">
        <w:t>diffusibilty</w:t>
      </w:r>
      <w:proofErr w:type="spellEnd"/>
      <w:r w:rsidR="001A0775">
        <w:t xml:space="preserve"> of the small molecule cytotoxic agents allows for permeation into the tumor and a bystander killing effect of the surrounding tumor cells</w:t>
      </w:r>
      <w:r w:rsidR="00A21075" w:rsidRPr="00332FB0">
        <w:rPr>
          <w:rFonts w:ascii="Times New Roman" w:hAnsi="Times New Roman"/>
        </w:rPr>
        <w:t xml:space="preserve"> </w:t>
      </w:r>
      <w:r w:rsidR="00A21075" w:rsidRPr="00332FB0">
        <w:rPr>
          <w:rFonts w:ascii="Times New Roman" w:hAnsi="Times New Roman"/>
        </w:rPr>
        <w:fldChar w:fldCharType="begin">
          <w:fldData xml:space="preserve">PEVuZE5vdGU+PENpdGU+PEF1dGhvcj5DaGVuZzwvQXV0aG9yPjxZZWFyPjE5OTk8L1llYXI+PFJl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</w:fldData>
        </w:fldChar>
      </w:r>
      <w:r w:rsidR="00062D23">
        <w:rPr>
          <w:rFonts w:ascii="Times New Roman" w:hAnsi="Times New Roman"/>
        </w:rPr>
        <w:instrText xml:space="preserve"> ADDIN EN.CITE </w:instrText>
      </w:r>
      <w:r w:rsidR="00062D23">
        <w:rPr>
          <w:rFonts w:ascii="Times New Roman" w:hAnsi="Times New Roman"/>
        </w:rPr>
        <w:fldChar w:fldCharType="begin">
          <w:fldData xml:space="preserve">PEVuZE5vdGU+PENpdGU+PEF1dGhvcj5DaGVuZzwvQXV0aG9yPjxZZWFyPjE5OTk8L1llYXI+PFJl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</w:fldData>
        </w:fldChar>
      </w:r>
      <w:r w:rsidR="00062D23">
        <w:rPr>
          <w:rFonts w:ascii="Times New Roman" w:hAnsi="Times New Roman"/>
        </w:rPr>
        <w:instrText xml:space="preserve"> ADDIN EN.CITE.DATA </w:instrText>
      </w:r>
      <w:r w:rsidR="00062D23">
        <w:rPr>
          <w:rFonts w:ascii="Times New Roman" w:hAnsi="Times New Roman"/>
        </w:rPr>
      </w:r>
      <w:r w:rsidR="00062D23">
        <w:rPr>
          <w:rFonts w:ascii="Times New Roman" w:hAnsi="Times New Roman"/>
        </w:rPr>
        <w:fldChar w:fldCharType="end"/>
      </w:r>
      <w:r w:rsidR="00A21075" w:rsidRPr="00332FB0">
        <w:rPr>
          <w:rFonts w:ascii="Times New Roman" w:hAnsi="Times New Roman"/>
        </w:rPr>
      </w:r>
      <w:r w:rsidR="00A21075" w:rsidRPr="00332FB0">
        <w:rPr>
          <w:rFonts w:ascii="Times New Roman" w:hAnsi="Times New Roman"/>
        </w:rPr>
        <w:fldChar w:fldCharType="separate"/>
      </w:r>
      <w:r w:rsidR="00062D23">
        <w:rPr>
          <w:rFonts w:ascii="Times New Roman" w:hAnsi="Times New Roman"/>
          <w:noProof/>
        </w:rPr>
        <w:t>[</w:t>
      </w:r>
      <w:hyperlink w:anchor="_ENREF_29" w:tooltip="Cheng, 1999 #2852" w:history="1">
        <w:r w:rsidR="00AD6F18">
          <w:rPr>
            <w:rFonts w:ascii="Times New Roman" w:hAnsi="Times New Roman"/>
            <w:noProof/>
          </w:rPr>
          <w:t>29-35</w:t>
        </w:r>
      </w:hyperlink>
      <w:r w:rsidR="00062D23">
        <w:rPr>
          <w:rFonts w:ascii="Times New Roman" w:hAnsi="Times New Roman"/>
          <w:noProof/>
        </w:rPr>
        <w:t>]</w:t>
      </w:r>
      <w:r w:rsidR="00A21075" w:rsidRPr="00332FB0">
        <w:rPr>
          <w:rFonts w:ascii="Times New Roman" w:hAnsi="Times New Roman"/>
        </w:rPr>
        <w:fldChar w:fldCharType="end"/>
      </w:r>
      <w:r w:rsidR="001A0775">
        <w:t>.</w:t>
      </w:r>
    </w:p>
    <w:p w:rsidR="009F72B6" w:rsidRDefault="009F72B6" w:rsidP="003D26A0">
      <w:pPr>
        <w:ind w:firstLine="720"/>
        <w:rPr>
          <w:rFonts w:ascii="Times New Roman" w:hAnsi="Times New Roman"/>
        </w:rPr>
      </w:pPr>
      <w:r>
        <w:rPr>
          <w:rFonts w:ascii="Times New Roman" w:hAnsi="Times New Roman"/>
        </w:rPr>
        <w:t>Three targeted enzyme prodrug systems</w:t>
      </w:r>
      <w:r w:rsidR="0073461A">
        <w:rPr>
          <w:rFonts w:ascii="Times New Roman" w:hAnsi="Times New Roman"/>
        </w:rPr>
        <w:t xml:space="preserve">, summarized in </w:t>
      </w:r>
      <w:r w:rsidR="0073461A">
        <w:rPr>
          <w:rFonts w:ascii="Times New Roman" w:hAnsi="Times New Roman"/>
        </w:rPr>
        <w:fldChar w:fldCharType="begin"/>
      </w:r>
      <w:r w:rsidR="0073461A">
        <w:rPr>
          <w:rFonts w:ascii="Times New Roman" w:hAnsi="Times New Roman"/>
        </w:rPr>
        <w:instrText xml:space="preserve"> REF _Ref386103312 \h </w:instrText>
      </w:r>
      <w:r w:rsidR="0073461A">
        <w:rPr>
          <w:rFonts w:ascii="Times New Roman" w:hAnsi="Times New Roman"/>
        </w:rPr>
      </w:r>
      <w:r w:rsidR="0073461A">
        <w:rPr>
          <w:rFonts w:ascii="Times New Roman" w:hAnsi="Times New Roman"/>
        </w:rPr>
        <w:fldChar w:fldCharType="separate"/>
      </w:r>
      <w:r w:rsidR="00481309">
        <w:t xml:space="preserve">Table </w:t>
      </w:r>
      <w:r w:rsidR="00481309">
        <w:rPr>
          <w:noProof/>
        </w:rPr>
        <w:t>2</w:t>
      </w:r>
      <w:r w:rsidR="0073461A">
        <w:rPr>
          <w:rFonts w:ascii="Times New Roman" w:hAnsi="Times New Roman"/>
        </w:rPr>
        <w:fldChar w:fldCharType="end"/>
      </w:r>
      <w:r w:rsidR="0073461A">
        <w:rPr>
          <w:rFonts w:ascii="Times New Roman" w:hAnsi="Times New Roman"/>
        </w:rPr>
        <w:t>,</w:t>
      </w:r>
      <w:r>
        <w:rPr>
          <w:rFonts w:ascii="Times New Roman" w:hAnsi="Times New Roman"/>
        </w:rPr>
        <w:t xml:space="preserve"> were developed and evaluated </w:t>
      </w:r>
      <w:r>
        <w:rPr>
          <w:rFonts w:ascii="Times New Roman" w:hAnsi="Times New Roman"/>
          <w:i/>
        </w:rPr>
        <w:t>in vitro</w:t>
      </w:r>
      <w:r>
        <w:rPr>
          <w:rFonts w:ascii="Times New Roman" w:hAnsi="Times New Roman"/>
        </w:rPr>
        <w:t xml:space="preserve"> (two previously</w:t>
      </w:r>
      <w:r w:rsidR="00124841">
        <w:rPr>
          <w:rFonts w:ascii="Times New Roman" w:hAnsi="Times New Roman"/>
        </w:rPr>
        <w:t xml:space="preserve"> </w:t>
      </w:r>
      <w:r w:rsidR="00124841">
        <w:rPr>
          <w:rFonts w:ascii="Times New Roman" w:hAnsi="Times New Roman"/>
        </w:rPr>
        <w:fldChar w:fldCharType="begin">
          <w:fldData xml:space="preserve">PEVuZE5vdGU+PENpdGU+PEF1dGhvcj5WYW4gUml0ZTwvQXV0aG9yPjxZZWFyPjIwMTE8L1llYXI+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</w:fldData>
        </w:fldChar>
      </w:r>
      <w:r w:rsidR="00062D23">
        <w:rPr>
          <w:rFonts w:ascii="Times New Roman" w:hAnsi="Times New Roman"/>
        </w:rPr>
        <w:instrText xml:space="preserve"> ADDIN EN.CITE </w:instrText>
      </w:r>
      <w:r w:rsidR="00062D23">
        <w:rPr>
          <w:rFonts w:ascii="Times New Roman" w:hAnsi="Times New Roman"/>
        </w:rPr>
        <w:fldChar w:fldCharType="begin">
          <w:fldData xml:space="preserve">PEVuZE5vdGU+PENpdGU+PEF1dGhvcj5WYW4gUml0ZTwvQXV0aG9yPjxZZWFyPjIwMTE8L1llYXI+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</w:fldData>
        </w:fldChar>
      </w:r>
      <w:r w:rsidR="00062D23">
        <w:rPr>
          <w:rFonts w:ascii="Times New Roman" w:hAnsi="Times New Roman"/>
        </w:rPr>
        <w:instrText xml:space="preserve"> ADDIN EN.CITE.DATA </w:instrText>
      </w:r>
      <w:r w:rsidR="00062D23">
        <w:rPr>
          <w:rFonts w:ascii="Times New Roman" w:hAnsi="Times New Roman"/>
        </w:rPr>
      </w:r>
      <w:r w:rsidR="00062D23">
        <w:rPr>
          <w:rFonts w:ascii="Times New Roman" w:hAnsi="Times New Roman"/>
        </w:rPr>
        <w:fldChar w:fldCharType="end"/>
      </w:r>
      <w:r w:rsidR="00124841">
        <w:rPr>
          <w:rFonts w:ascii="Times New Roman" w:hAnsi="Times New Roman"/>
        </w:rPr>
      </w:r>
      <w:r w:rsidR="00124841">
        <w:rPr>
          <w:rFonts w:ascii="Times New Roman" w:hAnsi="Times New Roman"/>
        </w:rPr>
        <w:fldChar w:fldCharType="separate"/>
      </w:r>
      <w:r w:rsidR="00062D23">
        <w:rPr>
          <w:rFonts w:ascii="Times New Roman" w:hAnsi="Times New Roman"/>
          <w:noProof/>
        </w:rPr>
        <w:t>[</w:t>
      </w:r>
      <w:hyperlink w:anchor="_ENREF_36" w:tooltip="Van Rite, 2011 #875" w:history="1">
        <w:r w:rsidR="00AD6F18">
          <w:rPr>
            <w:rFonts w:ascii="Times New Roman" w:hAnsi="Times New Roman"/>
            <w:noProof/>
          </w:rPr>
          <w:t>36</w:t>
        </w:r>
      </w:hyperlink>
      <w:r w:rsidR="00062D23">
        <w:rPr>
          <w:rFonts w:ascii="Times New Roman" w:hAnsi="Times New Roman"/>
          <w:noProof/>
        </w:rPr>
        <w:t xml:space="preserve">, </w:t>
      </w:r>
      <w:hyperlink w:anchor="_ENREF_37" w:tooltip="Van Rite, 2011 #874" w:history="1">
        <w:r w:rsidR="00AD6F18">
          <w:rPr>
            <w:rFonts w:ascii="Times New Roman" w:hAnsi="Times New Roman"/>
            <w:noProof/>
          </w:rPr>
          <w:t>37</w:t>
        </w:r>
      </w:hyperlink>
      <w:r w:rsidR="00062D23">
        <w:rPr>
          <w:rFonts w:ascii="Times New Roman" w:hAnsi="Times New Roman"/>
          <w:noProof/>
        </w:rPr>
        <w:t>]</w:t>
      </w:r>
      <w:r w:rsidR="00124841">
        <w:rPr>
          <w:rFonts w:ascii="Times New Roman" w:hAnsi="Times New Roman"/>
        </w:rPr>
        <w:fldChar w:fldCharType="end"/>
      </w:r>
      <w:r>
        <w:rPr>
          <w:rFonts w:ascii="Times New Roman" w:hAnsi="Times New Roman"/>
        </w:rPr>
        <w:t xml:space="preserve">) and </w:t>
      </w:r>
      <w:r>
        <w:rPr>
          <w:rFonts w:ascii="Times New Roman" w:hAnsi="Times New Roman"/>
          <w:i/>
        </w:rPr>
        <w:t>in vivo</w:t>
      </w:r>
      <w:r>
        <w:rPr>
          <w:rFonts w:ascii="Times New Roman" w:hAnsi="Times New Roman"/>
        </w:rPr>
        <w:t xml:space="preserve">.  Binding </w:t>
      </w:r>
      <w:r>
        <w:rPr>
          <w:rFonts w:ascii="Times New Roman" w:hAnsi="Times New Roman"/>
        </w:rPr>
        <w:lastRenderedPageBreak/>
        <w:t xml:space="preserve">strength, stability, and cytotoxicity were the primary criteria evaluated </w:t>
      </w:r>
      <w:r>
        <w:rPr>
          <w:rFonts w:ascii="Times New Roman" w:hAnsi="Times New Roman"/>
          <w:i/>
        </w:rPr>
        <w:t>in vitro</w:t>
      </w:r>
      <w:r>
        <w:rPr>
          <w:rFonts w:ascii="Times New Roman" w:hAnsi="Times New Roman"/>
        </w:rPr>
        <w:t xml:space="preserve"> using several breast cancer cell lines and endothelial cells.  Tumor progression and survival were the primary criteria evaluated </w:t>
      </w:r>
      <w:r>
        <w:rPr>
          <w:rFonts w:ascii="Times New Roman" w:hAnsi="Times New Roman"/>
          <w:i/>
        </w:rPr>
        <w:t>in vivo</w:t>
      </w:r>
      <w:r>
        <w:rPr>
          <w:rFonts w:ascii="Times New Roman" w:hAnsi="Times New Roman"/>
        </w:rPr>
        <w:t xml:space="preserve"> using immune-deficient SCID mice and immune-competent BALB/</w:t>
      </w:r>
      <w:proofErr w:type="spellStart"/>
      <w:r>
        <w:rPr>
          <w:rFonts w:ascii="Times New Roman" w:hAnsi="Times New Roman"/>
        </w:rPr>
        <w:t>c</w:t>
      </w:r>
      <w:r w:rsidR="00EA4F34">
        <w:rPr>
          <w:rFonts w:ascii="Times New Roman" w:hAnsi="Times New Roman"/>
        </w:rPr>
        <w:t>J</w:t>
      </w:r>
      <w:proofErr w:type="spellEnd"/>
      <w:r>
        <w:rPr>
          <w:rFonts w:ascii="Times New Roman" w:hAnsi="Times New Roman"/>
        </w:rPr>
        <w:t xml:space="preserve"> mice.</w:t>
      </w:r>
      <w:r w:rsidR="007C21E0" w:rsidRPr="007C21E0">
        <w:rPr>
          <w:rFonts w:ascii="Times New Roman" w:hAnsi="Times New Roman"/>
        </w:rPr>
        <w:t xml:space="preserve"> </w:t>
      </w:r>
      <w:r w:rsidR="007C21E0">
        <w:rPr>
          <w:rFonts w:ascii="Times New Roman" w:hAnsi="Times New Roman"/>
        </w:rPr>
        <w:t xml:space="preserve"> The most efficient system, methionine-γ-lyase fused to annexin V (Met-AV) was then adapted to an immune competent model using engineered mouse cystathionine-γ-lyase (mCGL).  </w:t>
      </w:r>
    </w:p>
    <w:p w:rsidR="00130321" w:rsidRDefault="00130321" w:rsidP="003D26A0">
      <w:pPr>
        <w:ind w:firstLine="720"/>
        <w:rPr>
          <w:rFonts w:ascii="Times New Roman" w:hAnsi="Times New Roman"/>
        </w:rPr>
      </w:pPr>
    </w:p>
    <w:p w:rsidR="00130321" w:rsidRPr="009F72B6" w:rsidRDefault="00130321" w:rsidP="003D26A0">
      <w:pPr>
        <w:ind w:firstLine="720"/>
        <w:rPr>
          <w:rFonts w:ascii="Times New Roman" w:hAnsi="Times New Roman"/>
        </w:rPr>
      </w:pPr>
    </w:p>
    <w:p w:rsidR="00FE4E8A" w:rsidRDefault="00FE4E8A">
      <w:pPr>
        <w:spacing w:line="240" w:lineRule="auto"/>
        <w:rPr>
          <w:rFonts w:ascii="Times New Roman" w:hAnsi="Times New Roman"/>
        </w:rPr>
      </w:pPr>
    </w:p>
    <w:p w:rsidR="003D26A0" w:rsidRDefault="003D26A0" w:rsidP="003D26A0">
      <w:pPr>
        <w:keepNext/>
      </w:pPr>
      <w:r w:rsidRPr="006F1501">
        <w:rPr>
          <w:rFonts w:ascii="Times New Roman" w:hAnsi="Times New Roman"/>
          <w:noProof/>
          <w:lang w:bidi="ar-SA"/>
        </w:rPr>
        <w:drawing>
          <wp:inline distT="0" distB="0" distL="0" distR="0" wp14:anchorId="2A299DC4" wp14:editId="19962978">
            <wp:extent cx="5379522" cy="2380382"/>
            <wp:effectExtent l="0" t="0" r="0" b="1270"/>
            <wp:docPr id="1026" name="Picture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26" name="Picture 2"/>
                    <pic:cNvPicPr>
                      <a:picLocks noChangeAspect="1" noChangeArrowheads="1"/>
                    </pic:cNvPicPr>
                  </pic:nvPicPr>
                  <pic:blipFill>
                    <a:blip r:embed="rId10">
                      <a:extLst>
                        <a:ext uri="{BEBA8EAE-BF5A-486C-A8C5-ECC9F3942E4B}">
                          <a14:imgProps xmlns:a14="http://schemas.microsoft.com/office/drawing/2010/main">
                            <a14:imgLayer r:embed="rId11">
                              <a14:imgEffect>
                                <a14:saturation sat="0"/>
                              </a14:imgEffect>
                            </a14:imgLayer>
                          </a14:imgProps>
                        </a:ext>
                        <a:ext uri="{28A0092B-C50C-407E-A947-70E740481C1C}">
                          <a14:useLocalDpi xmlns:a14="http://schemas.microsoft.com/office/drawing/2010/main" val="0"/>
                        </a:ext>
                      </a:extLst>
                    </a:blip>
                    <a:srcRect/>
                    <a:stretch>
                      <a:fillRect/>
                    </a:stretch>
                  </pic:blipFill>
                  <pic:spPr bwMode="auto">
                    <a:xfrm>
                      <a:off x="0" y="0"/>
                      <a:ext cx="5384125" cy="2382419"/>
                    </a:xfrm>
                    <a:prstGeom prst="rect">
                      <a:avLst/>
                    </a:prstGeom>
                    <a:noFill/>
                    <a:ln>
                      <a:noFill/>
                    </a:ln>
                    <a:extLst/>
                  </pic:spPr>
                </pic:pic>
              </a:graphicData>
            </a:graphic>
          </wp:inline>
        </w:drawing>
      </w:r>
    </w:p>
    <w:p w:rsidR="00A92B82" w:rsidRDefault="003D26A0" w:rsidP="00FE4E8A">
      <w:pPr>
        <w:pStyle w:val="Caption"/>
        <w:rPr>
          <w:rFonts w:ascii="Times New Roman" w:hAnsi="Times New Roman"/>
        </w:rPr>
      </w:pPr>
      <w:bookmarkStart w:id="16" w:name="_Ref386101820"/>
      <w:bookmarkStart w:id="17" w:name="_Toc400996494"/>
      <w:proofErr w:type="gramStart"/>
      <w:r>
        <w:t xml:space="preserve">Figure </w:t>
      </w:r>
      <w:r w:rsidR="0091004D">
        <w:fldChar w:fldCharType="begin"/>
      </w:r>
      <w:r w:rsidR="0091004D">
        <w:instrText xml:space="preserve"> SEQ Figure \* ARABIC </w:instrText>
      </w:r>
      <w:r w:rsidR="0091004D">
        <w:fldChar w:fldCharType="separate"/>
      </w:r>
      <w:r w:rsidR="00481309">
        <w:rPr>
          <w:noProof/>
        </w:rPr>
        <w:t>1</w:t>
      </w:r>
      <w:r w:rsidR="0091004D">
        <w:rPr>
          <w:noProof/>
        </w:rPr>
        <w:fldChar w:fldCharType="end"/>
      </w:r>
      <w:bookmarkEnd w:id="16"/>
      <w:r w:rsidR="00EF50EC">
        <w:rPr>
          <w:noProof/>
        </w:rPr>
        <w:t>.</w:t>
      </w:r>
      <w:proofErr w:type="gramEnd"/>
      <w:r w:rsidRPr="003D26A0">
        <w:rPr>
          <w:rFonts w:ascii="Times New Roman" w:hAnsi="Times New Roman"/>
        </w:rPr>
        <w:t xml:space="preserve"> </w:t>
      </w:r>
      <w:r w:rsidRPr="006F1501">
        <w:rPr>
          <w:rFonts w:ascii="Times New Roman" w:hAnsi="Times New Roman"/>
        </w:rPr>
        <w:t>Outline of enzyme prodrug system targeted to phosphatidylserine.</w:t>
      </w:r>
      <w:bookmarkEnd w:id="17"/>
      <w:r w:rsidRPr="006F1501">
        <w:rPr>
          <w:rFonts w:ascii="Times New Roman" w:hAnsi="Times New Roman"/>
        </w:rPr>
        <w:t xml:space="preserve">  </w:t>
      </w:r>
    </w:p>
    <w:p w:rsidR="003D26A0" w:rsidRDefault="003D26A0" w:rsidP="00FE4E8A">
      <w:pPr>
        <w:pStyle w:val="Caption"/>
        <w:rPr>
          <w:rFonts w:ascii="Times New Roman" w:eastAsiaTheme="minorEastAsia" w:hAnsi="Times New Roman"/>
          <w:b w:val="0"/>
          <w:szCs w:val="24"/>
        </w:rPr>
      </w:pPr>
      <w:r w:rsidRPr="003D26A0">
        <w:rPr>
          <w:rFonts w:ascii="Times New Roman" w:hAnsi="Times New Roman"/>
          <w:b w:val="0"/>
          <w:szCs w:val="24"/>
        </w:rPr>
        <w:t>The first phase of the treatment is to a</w:t>
      </w:r>
      <w:r w:rsidRPr="003D26A0">
        <w:rPr>
          <w:rFonts w:ascii="Times New Roman" w:eastAsiaTheme="minorHAnsi" w:hAnsi="Times New Roman"/>
          <w:b w:val="0"/>
          <w:szCs w:val="24"/>
        </w:rPr>
        <w:t xml:space="preserve">dminister </w:t>
      </w:r>
      <w:r w:rsidRPr="003D26A0">
        <w:rPr>
          <w:rFonts w:ascii="Times New Roman" w:hAnsi="Times New Roman"/>
          <w:b w:val="0"/>
          <w:szCs w:val="24"/>
        </w:rPr>
        <w:t xml:space="preserve">the </w:t>
      </w:r>
      <w:r w:rsidRPr="003D26A0">
        <w:rPr>
          <w:rFonts w:ascii="Times New Roman" w:eastAsiaTheme="minorHAnsi" w:hAnsi="Times New Roman"/>
          <w:b w:val="0"/>
          <w:szCs w:val="24"/>
        </w:rPr>
        <w:t xml:space="preserve">targeted enzyme.  </w:t>
      </w:r>
      <w:r w:rsidRPr="003D26A0">
        <w:rPr>
          <w:rFonts w:ascii="Times New Roman" w:hAnsi="Times New Roman"/>
          <w:b w:val="0"/>
          <w:szCs w:val="24"/>
        </w:rPr>
        <w:t>The f</w:t>
      </w:r>
      <w:r w:rsidR="00F13775">
        <w:rPr>
          <w:rFonts w:ascii="Times New Roman" w:eastAsiaTheme="minorHAnsi" w:hAnsi="Times New Roman"/>
          <w:b w:val="0"/>
          <w:szCs w:val="24"/>
        </w:rPr>
        <w:t>usion protein, containing a</w:t>
      </w:r>
      <w:r w:rsidR="00F13775" w:rsidRPr="003D26A0">
        <w:rPr>
          <w:rFonts w:ascii="Times New Roman" w:eastAsiaTheme="minorHAnsi" w:hAnsi="Times New Roman"/>
          <w:b w:val="0"/>
          <w:szCs w:val="24"/>
        </w:rPr>
        <w:t xml:space="preserve">nnexin </w:t>
      </w:r>
      <w:proofErr w:type="gramStart"/>
      <w:r w:rsidR="00F13775">
        <w:rPr>
          <w:rFonts w:ascii="Times New Roman" w:eastAsiaTheme="minorHAnsi" w:hAnsi="Times New Roman"/>
          <w:b w:val="0"/>
          <w:szCs w:val="24"/>
        </w:rPr>
        <w:t>I</w:t>
      </w:r>
      <w:proofErr w:type="gramEnd"/>
      <w:r w:rsidR="00F13775" w:rsidRPr="003D26A0">
        <w:rPr>
          <w:rFonts w:ascii="Times New Roman" w:eastAsiaTheme="minorHAnsi" w:hAnsi="Times New Roman"/>
          <w:b w:val="0"/>
          <w:szCs w:val="24"/>
        </w:rPr>
        <w:t xml:space="preserve"> (A</w:t>
      </w:r>
      <w:r w:rsidR="00F13775">
        <w:rPr>
          <w:rFonts w:ascii="Times New Roman" w:eastAsiaTheme="minorHAnsi" w:hAnsi="Times New Roman"/>
          <w:b w:val="0"/>
          <w:szCs w:val="24"/>
        </w:rPr>
        <w:t>I</w:t>
      </w:r>
      <w:r w:rsidR="00F13775" w:rsidRPr="003D26A0">
        <w:rPr>
          <w:rFonts w:ascii="Times New Roman" w:eastAsiaTheme="minorHAnsi" w:hAnsi="Times New Roman"/>
          <w:b w:val="0"/>
          <w:szCs w:val="24"/>
        </w:rPr>
        <w:t xml:space="preserve">) </w:t>
      </w:r>
      <w:r w:rsidR="00F13775">
        <w:rPr>
          <w:rFonts w:ascii="Times New Roman" w:hAnsi="Times New Roman"/>
          <w:b w:val="0"/>
          <w:szCs w:val="24"/>
        </w:rPr>
        <w:t>or</w:t>
      </w:r>
      <w:r w:rsidR="00F13775" w:rsidRPr="003D26A0">
        <w:rPr>
          <w:rFonts w:ascii="Times New Roman" w:hAnsi="Times New Roman"/>
          <w:b w:val="0"/>
          <w:szCs w:val="24"/>
        </w:rPr>
        <w:t xml:space="preserve"> annexin </w:t>
      </w:r>
      <w:r w:rsidR="00F13775">
        <w:rPr>
          <w:rFonts w:ascii="Times New Roman" w:hAnsi="Times New Roman"/>
          <w:b w:val="0"/>
          <w:szCs w:val="24"/>
        </w:rPr>
        <w:t>V</w:t>
      </w:r>
      <w:r w:rsidR="00F13775" w:rsidRPr="003D26A0">
        <w:rPr>
          <w:rFonts w:ascii="Times New Roman" w:hAnsi="Times New Roman"/>
          <w:b w:val="0"/>
          <w:szCs w:val="24"/>
        </w:rPr>
        <w:t xml:space="preserve"> (A</w:t>
      </w:r>
      <w:r w:rsidR="00F13775">
        <w:rPr>
          <w:rFonts w:ascii="Times New Roman" w:hAnsi="Times New Roman"/>
          <w:b w:val="0"/>
          <w:szCs w:val="24"/>
        </w:rPr>
        <w:t>V</w:t>
      </w:r>
      <w:r w:rsidR="00F13775" w:rsidRPr="003D26A0">
        <w:rPr>
          <w:rFonts w:ascii="Times New Roman" w:hAnsi="Times New Roman"/>
          <w:b w:val="0"/>
          <w:szCs w:val="24"/>
        </w:rPr>
        <w:t xml:space="preserve">) </w:t>
      </w:r>
      <w:r w:rsidR="00F13775">
        <w:rPr>
          <w:rFonts w:ascii="Times New Roman" w:hAnsi="Times New Roman"/>
          <w:b w:val="0"/>
          <w:szCs w:val="24"/>
        </w:rPr>
        <w:t xml:space="preserve">at the </w:t>
      </w:r>
      <w:proofErr w:type="spellStart"/>
      <w:r w:rsidR="00F13775">
        <w:rPr>
          <w:rFonts w:ascii="Times New Roman" w:hAnsi="Times New Roman"/>
          <w:b w:val="0"/>
          <w:szCs w:val="24"/>
        </w:rPr>
        <w:t>carboxy</w:t>
      </w:r>
      <w:proofErr w:type="spellEnd"/>
      <w:r w:rsidR="00F13775">
        <w:rPr>
          <w:rFonts w:ascii="Times New Roman" w:hAnsi="Times New Roman"/>
          <w:b w:val="0"/>
          <w:szCs w:val="24"/>
        </w:rPr>
        <w:t xml:space="preserve"> terminus, </w:t>
      </w:r>
      <w:r w:rsidRPr="003D26A0">
        <w:rPr>
          <w:rFonts w:ascii="Times New Roman" w:eastAsiaTheme="minorHAnsi" w:hAnsi="Times New Roman"/>
          <w:b w:val="0"/>
          <w:szCs w:val="24"/>
        </w:rPr>
        <w:t xml:space="preserve">will be localized to tumor and tumor vasculature.  </w:t>
      </w:r>
      <w:r w:rsidR="00BB259B">
        <w:rPr>
          <w:rFonts w:ascii="Times New Roman" w:hAnsi="Times New Roman"/>
          <w:b w:val="0"/>
          <w:szCs w:val="24"/>
        </w:rPr>
        <w:t xml:space="preserve">AI and AV </w:t>
      </w:r>
      <w:r w:rsidRPr="003D26A0">
        <w:rPr>
          <w:rFonts w:ascii="Times New Roman" w:eastAsiaTheme="minorHAnsi" w:hAnsi="Times New Roman"/>
          <w:b w:val="0"/>
          <w:szCs w:val="24"/>
        </w:rPr>
        <w:t>bind to externally expressed phosphatidylserine (PS) expressed on the endothelial cells of tumor vasculature and tumor cells.</w:t>
      </w:r>
      <w:r w:rsidRPr="003D26A0">
        <w:rPr>
          <w:rFonts w:ascii="Times New Roman" w:hAnsi="Times New Roman"/>
          <w:b w:val="0"/>
          <w:szCs w:val="24"/>
        </w:rPr>
        <w:t xml:space="preserve">  The second step, following plasma clearance of the fusion protein, is the a</w:t>
      </w:r>
      <w:r w:rsidRPr="003D26A0">
        <w:rPr>
          <w:rFonts w:ascii="Times New Roman" w:eastAsiaTheme="minorEastAsia" w:hAnsi="Times New Roman"/>
          <w:b w:val="0"/>
          <w:szCs w:val="24"/>
        </w:rPr>
        <w:t>dminist</w:t>
      </w:r>
      <w:r w:rsidRPr="003D26A0">
        <w:rPr>
          <w:rFonts w:ascii="Times New Roman" w:hAnsi="Times New Roman"/>
          <w:b w:val="0"/>
          <w:szCs w:val="24"/>
        </w:rPr>
        <w:t>ration of a</w:t>
      </w:r>
      <w:r w:rsidRPr="003D26A0">
        <w:rPr>
          <w:rFonts w:ascii="Times New Roman" w:eastAsiaTheme="minorEastAsia" w:hAnsi="Times New Roman"/>
          <w:b w:val="0"/>
          <w:szCs w:val="24"/>
        </w:rPr>
        <w:t xml:space="preserve"> non-toxic dose of prodrug.  </w:t>
      </w:r>
      <w:r w:rsidRPr="003D26A0">
        <w:rPr>
          <w:rFonts w:ascii="Times New Roman" w:hAnsi="Times New Roman"/>
          <w:b w:val="0"/>
          <w:szCs w:val="24"/>
        </w:rPr>
        <w:t>The p</w:t>
      </w:r>
      <w:r w:rsidRPr="003D26A0">
        <w:rPr>
          <w:rFonts w:ascii="Times New Roman" w:eastAsiaTheme="minorEastAsia" w:hAnsi="Times New Roman"/>
          <w:b w:val="0"/>
          <w:szCs w:val="24"/>
        </w:rPr>
        <w:t>rodrug will be converted to toxic drug at site of tumor.</w:t>
      </w:r>
    </w:p>
    <w:p w:rsidR="00130321" w:rsidRDefault="00130321">
      <w:pPr>
        <w:spacing w:line="240" w:lineRule="auto"/>
        <w:rPr>
          <w:rFonts w:eastAsiaTheme="minorEastAsia"/>
        </w:rPr>
      </w:pPr>
      <w:r>
        <w:rPr>
          <w:rFonts w:eastAsiaTheme="minorEastAsia"/>
        </w:rPr>
        <w:br w:type="page"/>
      </w:r>
    </w:p>
    <w:p w:rsidR="009F72B6" w:rsidRDefault="009F72B6" w:rsidP="009F72B6">
      <w:pPr>
        <w:rPr>
          <w:rFonts w:eastAsiaTheme="minorEastAsia"/>
        </w:rPr>
      </w:pPr>
    </w:p>
    <w:p w:rsidR="00104E0F" w:rsidRDefault="00104E0F" w:rsidP="00104E0F">
      <w:pPr>
        <w:pStyle w:val="Caption"/>
        <w:keepNext/>
      </w:pPr>
      <w:bookmarkStart w:id="18" w:name="_Ref386103312"/>
      <w:bookmarkStart w:id="19" w:name="_Toc400996724"/>
      <w:proofErr w:type="gramStart"/>
      <w:r>
        <w:t xml:space="preserve">Table </w:t>
      </w:r>
      <w:r w:rsidR="0091004D">
        <w:fldChar w:fldCharType="begin"/>
      </w:r>
      <w:r w:rsidR="0091004D">
        <w:instrText xml:space="preserve"> SEQ Table \* ARABIC </w:instrText>
      </w:r>
      <w:r w:rsidR="0091004D">
        <w:fldChar w:fldCharType="separate"/>
      </w:r>
      <w:r w:rsidR="00481309">
        <w:rPr>
          <w:noProof/>
        </w:rPr>
        <w:t>2</w:t>
      </w:r>
      <w:r w:rsidR="0091004D">
        <w:rPr>
          <w:noProof/>
        </w:rPr>
        <w:fldChar w:fldCharType="end"/>
      </w:r>
      <w:bookmarkEnd w:id="18"/>
      <w:r>
        <w:t>.</w:t>
      </w:r>
      <w:proofErr w:type="gramEnd"/>
      <w:r>
        <w:t xml:space="preserve">  Enzyme prodrug systems targeted to phosphatidylserine.</w:t>
      </w:r>
      <w:bookmarkEnd w:id="19"/>
    </w:p>
    <w:tbl>
      <w:tblPr>
        <w:tblStyle w:val="LightList"/>
        <w:tblW w:w="0" w:type="auto"/>
        <w:tblLook w:val="04A0" w:firstRow="1" w:lastRow="0" w:firstColumn="1" w:lastColumn="0" w:noHBand="0" w:noVBand="1"/>
      </w:tblPr>
      <w:tblGrid>
        <w:gridCol w:w="2178"/>
        <w:gridCol w:w="2178"/>
        <w:gridCol w:w="2178"/>
        <w:gridCol w:w="2178"/>
      </w:tblGrid>
      <w:tr w:rsidR="009F72B6" w:rsidTr="00565D59">
        <w:trPr>
          <w:cnfStyle w:val="100000000000" w:firstRow="1" w:lastRow="0" w:firstColumn="0" w:lastColumn="0" w:oddVBand="0" w:evenVBand="0" w:oddHBand="0"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2178" w:type="dxa"/>
          </w:tcPr>
          <w:p w:rsidR="009F72B6" w:rsidRDefault="009F72B6" w:rsidP="009F72B6">
            <w:pPr>
              <w:spacing w:line="240" w:lineRule="auto"/>
              <w:rPr>
                <w:rFonts w:eastAsiaTheme="minorEastAsia"/>
              </w:rPr>
            </w:pPr>
            <w:r>
              <w:rPr>
                <w:rFonts w:eastAsiaTheme="minorEastAsia"/>
              </w:rPr>
              <w:t>Enzyme</w:t>
            </w:r>
          </w:p>
        </w:tc>
        <w:tc>
          <w:tcPr>
            <w:tcW w:w="2178" w:type="dxa"/>
          </w:tcPr>
          <w:p w:rsidR="009F72B6" w:rsidRDefault="009F72B6" w:rsidP="009F72B6">
            <w:pPr>
              <w:spacing w:line="240" w:lineRule="auto"/>
              <w:cnfStyle w:val="100000000000" w:firstRow="1" w:lastRow="0" w:firstColumn="0" w:lastColumn="0" w:oddVBand="0" w:evenVBand="0" w:oddHBand="0" w:evenHBand="0" w:firstRowFirstColumn="0" w:firstRowLastColumn="0" w:lastRowFirstColumn="0" w:lastRowLastColumn="0"/>
              <w:rPr>
                <w:rFonts w:eastAsiaTheme="minorEastAsia"/>
              </w:rPr>
            </w:pPr>
            <w:r>
              <w:rPr>
                <w:rFonts w:eastAsiaTheme="minorEastAsia"/>
              </w:rPr>
              <w:t>Species</w:t>
            </w:r>
          </w:p>
        </w:tc>
        <w:tc>
          <w:tcPr>
            <w:tcW w:w="2178" w:type="dxa"/>
          </w:tcPr>
          <w:p w:rsidR="009F72B6" w:rsidRDefault="009F72B6" w:rsidP="009F72B6">
            <w:pPr>
              <w:spacing w:line="240" w:lineRule="auto"/>
              <w:cnfStyle w:val="100000000000" w:firstRow="1" w:lastRow="0" w:firstColumn="0" w:lastColumn="0" w:oddVBand="0" w:evenVBand="0" w:oddHBand="0" w:evenHBand="0" w:firstRowFirstColumn="0" w:firstRowLastColumn="0" w:lastRowFirstColumn="0" w:lastRowLastColumn="0"/>
              <w:rPr>
                <w:rFonts w:eastAsiaTheme="minorEastAsia"/>
              </w:rPr>
            </w:pPr>
            <w:r>
              <w:rPr>
                <w:rFonts w:eastAsiaTheme="minorEastAsia"/>
              </w:rPr>
              <w:t>Substrate (Prodrug)</w:t>
            </w:r>
          </w:p>
        </w:tc>
        <w:tc>
          <w:tcPr>
            <w:tcW w:w="2178" w:type="dxa"/>
          </w:tcPr>
          <w:p w:rsidR="009F72B6" w:rsidRDefault="009F72B6" w:rsidP="009F72B6">
            <w:pPr>
              <w:spacing w:line="240" w:lineRule="auto"/>
              <w:cnfStyle w:val="100000000000" w:firstRow="1" w:lastRow="0" w:firstColumn="0" w:lastColumn="0" w:oddVBand="0" w:evenVBand="0" w:oddHBand="0" w:evenHBand="0" w:firstRowFirstColumn="0" w:firstRowLastColumn="0" w:lastRowFirstColumn="0" w:lastRowLastColumn="0"/>
              <w:rPr>
                <w:rFonts w:eastAsiaTheme="minorEastAsia"/>
              </w:rPr>
            </w:pPr>
            <w:r>
              <w:rPr>
                <w:rFonts w:eastAsiaTheme="minorEastAsia"/>
              </w:rPr>
              <w:t>Products (Cytotoxic Drug *)</w:t>
            </w:r>
          </w:p>
        </w:tc>
      </w:tr>
      <w:tr w:rsidR="009F72B6" w:rsidTr="00565D59">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2178" w:type="dxa"/>
          </w:tcPr>
          <w:p w:rsidR="009F72B6" w:rsidRDefault="009F72B6" w:rsidP="009F72B6">
            <w:pPr>
              <w:spacing w:line="240" w:lineRule="auto"/>
              <w:rPr>
                <w:rFonts w:eastAsiaTheme="minorEastAsia"/>
              </w:rPr>
            </w:pPr>
            <w:r>
              <w:rPr>
                <w:rFonts w:eastAsiaTheme="minorEastAsia"/>
              </w:rPr>
              <w:t>Cytosine Deaminase (CD)</w:t>
            </w:r>
          </w:p>
        </w:tc>
        <w:tc>
          <w:tcPr>
            <w:tcW w:w="2178" w:type="dxa"/>
          </w:tcPr>
          <w:p w:rsidR="009F72B6" w:rsidRPr="009F72B6" w:rsidRDefault="009F72B6" w:rsidP="009F72B6">
            <w:pPr>
              <w:spacing w:line="240" w:lineRule="auto"/>
              <w:cnfStyle w:val="000000100000" w:firstRow="0" w:lastRow="0" w:firstColumn="0" w:lastColumn="0" w:oddVBand="0" w:evenVBand="0" w:oddHBand="1" w:evenHBand="0" w:firstRowFirstColumn="0" w:firstRowLastColumn="0" w:lastRowFirstColumn="0" w:lastRowLastColumn="0"/>
              <w:rPr>
                <w:rFonts w:eastAsiaTheme="minorEastAsia"/>
                <w:i/>
              </w:rPr>
            </w:pPr>
            <w:r>
              <w:rPr>
                <w:rFonts w:eastAsiaTheme="minorEastAsia"/>
                <w:i/>
              </w:rPr>
              <w:t xml:space="preserve">Saccharomyces </w:t>
            </w:r>
            <w:proofErr w:type="spellStart"/>
            <w:r>
              <w:rPr>
                <w:rFonts w:eastAsiaTheme="minorEastAsia"/>
                <w:i/>
              </w:rPr>
              <w:t>cerevisiae</w:t>
            </w:r>
            <w:proofErr w:type="spellEnd"/>
          </w:p>
        </w:tc>
        <w:tc>
          <w:tcPr>
            <w:tcW w:w="2178" w:type="dxa"/>
          </w:tcPr>
          <w:p w:rsidR="009F72B6" w:rsidRDefault="009F72B6" w:rsidP="009F72B6">
            <w:pPr>
              <w:spacing w:line="240" w:lineRule="auto"/>
              <w:cnfStyle w:val="000000100000" w:firstRow="0" w:lastRow="0" w:firstColumn="0" w:lastColumn="0" w:oddVBand="0" w:evenVBand="0" w:oddHBand="1" w:evenHBand="0" w:firstRowFirstColumn="0" w:firstRowLastColumn="0" w:lastRowFirstColumn="0" w:lastRowLastColumn="0"/>
              <w:rPr>
                <w:rFonts w:eastAsiaTheme="minorEastAsia"/>
              </w:rPr>
            </w:pPr>
            <w:r>
              <w:rPr>
                <w:rFonts w:eastAsiaTheme="minorEastAsia"/>
              </w:rPr>
              <w:t>5-fluorocytosine</w:t>
            </w:r>
          </w:p>
        </w:tc>
        <w:tc>
          <w:tcPr>
            <w:tcW w:w="2178" w:type="dxa"/>
          </w:tcPr>
          <w:p w:rsidR="009F72B6" w:rsidRDefault="009F72B6" w:rsidP="009F72B6">
            <w:pPr>
              <w:spacing w:line="240" w:lineRule="auto"/>
              <w:cnfStyle w:val="000000100000" w:firstRow="0" w:lastRow="0" w:firstColumn="0" w:lastColumn="0" w:oddVBand="0" w:evenVBand="0" w:oddHBand="1" w:evenHBand="0" w:firstRowFirstColumn="0" w:firstRowLastColumn="0" w:lastRowFirstColumn="0" w:lastRowLastColumn="0"/>
              <w:rPr>
                <w:rFonts w:eastAsiaTheme="minorEastAsia"/>
              </w:rPr>
            </w:pPr>
            <w:r>
              <w:rPr>
                <w:rFonts w:eastAsiaTheme="minorEastAsia"/>
              </w:rPr>
              <w:t>5-fluorouracil*</w:t>
            </w:r>
          </w:p>
        </w:tc>
      </w:tr>
      <w:tr w:rsidR="009F72B6" w:rsidTr="00565D59">
        <w:tc>
          <w:tcPr>
            <w:cnfStyle w:val="001000000000" w:firstRow="0" w:lastRow="0" w:firstColumn="1" w:lastColumn="0" w:oddVBand="0" w:evenVBand="0" w:oddHBand="0" w:evenHBand="0" w:firstRowFirstColumn="0" w:firstRowLastColumn="0" w:lastRowFirstColumn="0" w:lastRowLastColumn="0"/>
            <w:tcW w:w="2178" w:type="dxa"/>
          </w:tcPr>
          <w:p w:rsidR="009F72B6" w:rsidRDefault="00104E0F" w:rsidP="009F72B6">
            <w:pPr>
              <w:spacing w:line="240" w:lineRule="auto"/>
              <w:rPr>
                <w:rFonts w:eastAsiaTheme="minorEastAsia"/>
              </w:rPr>
            </w:pPr>
            <w:r>
              <w:rPr>
                <w:rFonts w:eastAsiaTheme="minorEastAsia"/>
              </w:rPr>
              <w:t>Purine Nucleoside Phosphorylase (PNP)</w:t>
            </w:r>
          </w:p>
        </w:tc>
        <w:tc>
          <w:tcPr>
            <w:tcW w:w="2178" w:type="dxa"/>
          </w:tcPr>
          <w:p w:rsidR="009F72B6" w:rsidRPr="00104E0F" w:rsidRDefault="00104E0F" w:rsidP="009F72B6">
            <w:pPr>
              <w:spacing w:line="240" w:lineRule="auto"/>
              <w:cnfStyle w:val="000000000000" w:firstRow="0" w:lastRow="0" w:firstColumn="0" w:lastColumn="0" w:oddVBand="0" w:evenVBand="0" w:oddHBand="0" w:evenHBand="0" w:firstRowFirstColumn="0" w:firstRowLastColumn="0" w:lastRowFirstColumn="0" w:lastRowLastColumn="0"/>
              <w:rPr>
                <w:rFonts w:eastAsiaTheme="minorEastAsia"/>
                <w:i/>
              </w:rPr>
            </w:pPr>
            <w:r>
              <w:rPr>
                <w:rFonts w:eastAsiaTheme="minorEastAsia"/>
                <w:i/>
              </w:rPr>
              <w:t>Escherichia coli</w:t>
            </w:r>
          </w:p>
        </w:tc>
        <w:tc>
          <w:tcPr>
            <w:tcW w:w="2178" w:type="dxa"/>
          </w:tcPr>
          <w:p w:rsidR="009F72B6" w:rsidRDefault="00104E0F" w:rsidP="009F72B6">
            <w:pPr>
              <w:spacing w:line="240" w:lineRule="auto"/>
              <w:cnfStyle w:val="000000000000" w:firstRow="0" w:lastRow="0" w:firstColumn="0" w:lastColumn="0" w:oddVBand="0" w:evenVBand="0" w:oddHBand="0" w:evenHBand="0" w:firstRowFirstColumn="0" w:firstRowLastColumn="0" w:lastRowFirstColumn="0" w:lastRowLastColumn="0"/>
              <w:rPr>
                <w:rFonts w:eastAsiaTheme="minorEastAsia"/>
              </w:rPr>
            </w:pPr>
            <w:r>
              <w:rPr>
                <w:rFonts w:eastAsiaTheme="minorEastAsia"/>
              </w:rPr>
              <w:t>fludarabine</w:t>
            </w:r>
          </w:p>
        </w:tc>
        <w:tc>
          <w:tcPr>
            <w:tcW w:w="2178" w:type="dxa"/>
          </w:tcPr>
          <w:p w:rsidR="009F72B6" w:rsidRDefault="00104E0F" w:rsidP="009F72B6">
            <w:pPr>
              <w:spacing w:line="240" w:lineRule="auto"/>
              <w:cnfStyle w:val="000000000000" w:firstRow="0" w:lastRow="0" w:firstColumn="0" w:lastColumn="0" w:oddVBand="0" w:evenVBand="0" w:oddHBand="0" w:evenHBand="0" w:firstRowFirstColumn="0" w:firstRowLastColumn="0" w:lastRowFirstColumn="0" w:lastRowLastColumn="0"/>
              <w:rPr>
                <w:rFonts w:eastAsiaTheme="minorEastAsia"/>
              </w:rPr>
            </w:pPr>
            <w:r>
              <w:rPr>
                <w:rFonts w:eastAsiaTheme="minorEastAsia"/>
              </w:rPr>
              <w:t>2-fluoroadenine*</w:t>
            </w:r>
          </w:p>
          <w:p w:rsidR="00104E0F" w:rsidRDefault="00104E0F" w:rsidP="009F72B6">
            <w:pPr>
              <w:spacing w:line="240" w:lineRule="auto"/>
              <w:cnfStyle w:val="000000000000" w:firstRow="0" w:lastRow="0" w:firstColumn="0" w:lastColumn="0" w:oddVBand="0" w:evenVBand="0" w:oddHBand="0" w:evenHBand="0" w:firstRowFirstColumn="0" w:firstRowLastColumn="0" w:lastRowFirstColumn="0" w:lastRowLastColumn="0"/>
              <w:rPr>
                <w:rFonts w:eastAsiaTheme="minorEastAsia"/>
              </w:rPr>
            </w:pPr>
            <w:r>
              <w:rPr>
                <w:rFonts w:eastAsiaTheme="minorEastAsia"/>
              </w:rPr>
              <w:t>ribose-1-phosphate</w:t>
            </w:r>
          </w:p>
        </w:tc>
      </w:tr>
      <w:tr w:rsidR="009F72B6" w:rsidTr="00565D59">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2178" w:type="dxa"/>
          </w:tcPr>
          <w:p w:rsidR="009F72B6" w:rsidRDefault="00104E0F" w:rsidP="007C21E0">
            <w:pPr>
              <w:spacing w:line="240" w:lineRule="auto"/>
              <w:rPr>
                <w:rFonts w:eastAsiaTheme="minorEastAsia"/>
              </w:rPr>
            </w:pPr>
            <w:r>
              <w:rPr>
                <w:rFonts w:eastAsiaTheme="minorEastAsia"/>
              </w:rPr>
              <w:t>Methionine-</w:t>
            </w:r>
            <w:r>
              <w:rPr>
                <w:rFonts w:eastAsiaTheme="minorEastAsia" w:cstheme="minorHAnsi"/>
              </w:rPr>
              <w:t>γ-lyase (M</w:t>
            </w:r>
            <w:r w:rsidR="007C21E0">
              <w:rPr>
                <w:rFonts w:eastAsiaTheme="minorEastAsia" w:cstheme="minorHAnsi"/>
              </w:rPr>
              <w:t>et</w:t>
            </w:r>
            <w:r>
              <w:rPr>
                <w:rFonts w:eastAsiaTheme="minorEastAsia" w:cstheme="minorHAnsi"/>
              </w:rPr>
              <w:t>)</w:t>
            </w:r>
          </w:p>
        </w:tc>
        <w:tc>
          <w:tcPr>
            <w:tcW w:w="2178" w:type="dxa"/>
          </w:tcPr>
          <w:p w:rsidR="009F72B6" w:rsidRPr="00104E0F" w:rsidRDefault="00104E0F" w:rsidP="009F72B6">
            <w:pPr>
              <w:spacing w:line="240" w:lineRule="auto"/>
              <w:cnfStyle w:val="000000100000" w:firstRow="0" w:lastRow="0" w:firstColumn="0" w:lastColumn="0" w:oddVBand="0" w:evenVBand="0" w:oddHBand="1" w:evenHBand="0" w:firstRowFirstColumn="0" w:firstRowLastColumn="0" w:lastRowFirstColumn="0" w:lastRowLastColumn="0"/>
              <w:rPr>
                <w:rFonts w:eastAsiaTheme="minorEastAsia"/>
                <w:i/>
              </w:rPr>
            </w:pPr>
            <w:r>
              <w:rPr>
                <w:rFonts w:eastAsiaTheme="minorEastAsia"/>
                <w:i/>
              </w:rPr>
              <w:t>Pseudomonas putida</w:t>
            </w:r>
          </w:p>
        </w:tc>
        <w:tc>
          <w:tcPr>
            <w:tcW w:w="2178" w:type="dxa"/>
          </w:tcPr>
          <w:p w:rsidR="009F72B6" w:rsidRDefault="00104E0F" w:rsidP="009F72B6">
            <w:pPr>
              <w:spacing w:line="240" w:lineRule="auto"/>
              <w:cnfStyle w:val="000000100000" w:firstRow="0" w:lastRow="0" w:firstColumn="0" w:lastColumn="0" w:oddVBand="0" w:evenVBand="0" w:oddHBand="1" w:evenHBand="0" w:firstRowFirstColumn="0" w:firstRowLastColumn="0" w:lastRowFirstColumn="0" w:lastRowLastColumn="0"/>
              <w:rPr>
                <w:rFonts w:eastAsiaTheme="minorEastAsia"/>
              </w:rPr>
            </w:pPr>
            <w:r>
              <w:rPr>
                <w:rFonts w:eastAsiaTheme="minorEastAsia"/>
              </w:rPr>
              <w:t>selenomethionine</w:t>
            </w:r>
          </w:p>
          <w:p w:rsidR="00104E0F" w:rsidRDefault="00104E0F" w:rsidP="009F72B6">
            <w:pPr>
              <w:spacing w:line="240" w:lineRule="auto"/>
              <w:cnfStyle w:val="000000100000" w:firstRow="0" w:lastRow="0" w:firstColumn="0" w:lastColumn="0" w:oddVBand="0" w:evenVBand="0" w:oddHBand="1" w:evenHBand="0" w:firstRowFirstColumn="0" w:firstRowLastColumn="0" w:lastRowFirstColumn="0" w:lastRowLastColumn="0"/>
              <w:rPr>
                <w:rFonts w:eastAsiaTheme="minorEastAsia"/>
              </w:rPr>
            </w:pPr>
          </w:p>
          <w:p w:rsidR="00104E0F" w:rsidRDefault="00104E0F" w:rsidP="009F72B6">
            <w:pPr>
              <w:spacing w:line="240" w:lineRule="auto"/>
              <w:cnfStyle w:val="000000100000" w:firstRow="0" w:lastRow="0" w:firstColumn="0" w:lastColumn="0" w:oddVBand="0" w:evenVBand="0" w:oddHBand="1" w:evenHBand="0" w:firstRowFirstColumn="0" w:firstRowLastColumn="0" w:lastRowFirstColumn="0" w:lastRowLastColumn="0"/>
              <w:rPr>
                <w:rFonts w:eastAsiaTheme="minorEastAsia"/>
              </w:rPr>
            </w:pPr>
          </w:p>
          <w:p w:rsidR="00104E0F" w:rsidRDefault="00104E0F" w:rsidP="009F72B6">
            <w:pPr>
              <w:spacing w:line="240" w:lineRule="auto"/>
              <w:cnfStyle w:val="000000100000" w:firstRow="0" w:lastRow="0" w:firstColumn="0" w:lastColumn="0" w:oddVBand="0" w:evenVBand="0" w:oddHBand="1" w:evenHBand="0" w:firstRowFirstColumn="0" w:firstRowLastColumn="0" w:lastRowFirstColumn="0" w:lastRowLastColumn="0"/>
              <w:rPr>
                <w:rFonts w:eastAsiaTheme="minorEastAsia"/>
              </w:rPr>
            </w:pPr>
          </w:p>
          <w:p w:rsidR="00104E0F" w:rsidRDefault="00104E0F" w:rsidP="009F72B6">
            <w:pPr>
              <w:spacing w:line="240" w:lineRule="auto"/>
              <w:cnfStyle w:val="000000100000" w:firstRow="0" w:lastRow="0" w:firstColumn="0" w:lastColumn="0" w:oddVBand="0" w:evenVBand="0" w:oddHBand="1" w:evenHBand="0" w:firstRowFirstColumn="0" w:firstRowLastColumn="0" w:lastRowFirstColumn="0" w:lastRowLastColumn="0"/>
              <w:rPr>
                <w:rFonts w:eastAsiaTheme="minorEastAsia"/>
              </w:rPr>
            </w:pPr>
            <w:r>
              <w:rPr>
                <w:rFonts w:eastAsiaTheme="minorEastAsia"/>
              </w:rPr>
              <w:t>methionine</w:t>
            </w:r>
          </w:p>
        </w:tc>
        <w:tc>
          <w:tcPr>
            <w:tcW w:w="2178" w:type="dxa"/>
          </w:tcPr>
          <w:p w:rsidR="009F72B6" w:rsidRDefault="00104E0F" w:rsidP="009F72B6">
            <w:pPr>
              <w:spacing w:line="240" w:lineRule="auto"/>
              <w:cnfStyle w:val="000000100000" w:firstRow="0" w:lastRow="0" w:firstColumn="0" w:lastColumn="0" w:oddVBand="0" w:evenVBand="0" w:oddHBand="1" w:evenHBand="0" w:firstRowFirstColumn="0" w:firstRowLastColumn="0" w:lastRowFirstColumn="0" w:lastRowLastColumn="0"/>
              <w:rPr>
                <w:rFonts w:eastAsiaTheme="minorEastAsia"/>
              </w:rPr>
            </w:pPr>
            <w:r>
              <w:rPr>
                <w:rFonts w:eastAsiaTheme="minorEastAsia"/>
              </w:rPr>
              <w:t>methylselenol*</w:t>
            </w:r>
          </w:p>
          <w:p w:rsidR="00104E0F" w:rsidRDefault="00104E0F" w:rsidP="009F72B6">
            <w:pPr>
              <w:spacing w:line="240" w:lineRule="auto"/>
              <w:cnfStyle w:val="000000100000" w:firstRow="0" w:lastRow="0" w:firstColumn="0" w:lastColumn="0" w:oddVBand="0" w:evenVBand="0" w:oddHBand="1" w:evenHBand="0" w:firstRowFirstColumn="0" w:firstRowLastColumn="0" w:lastRowFirstColumn="0" w:lastRowLastColumn="0"/>
              <w:rPr>
                <w:rFonts w:eastAsiaTheme="minorEastAsia" w:cstheme="minorHAnsi"/>
              </w:rPr>
            </w:pPr>
            <w:r>
              <w:rPr>
                <w:rFonts w:eastAsiaTheme="minorEastAsia" w:cstheme="minorHAnsi"/>
              </w:rPr>
              <w:t>α-ketobutyrate</w:t>
            </w:r>
          </w:p>
          <w:p w:rsidR="00104E0F" w:rsidRDefault="00104E0F" w:rsidP="009F72B6">
            <w:pPr>
              <w:spacing w:line="240" w:lineRule="auto"/>
              <w:cnfStyle w:val="000000100000" w:firstRow="0" w:lastRow="0" w:firstColumn="0" w:lastColumn="0" w:oddVBand="0" w:evenVBand="0" w:oddHBand="1" w:evenHBand="0" w:firstRowFirstColumn="0" w:firstRowLastColumn="0" w:lastRowFirstColumn="0" w:lastRowLastColumn="0"/>
              <w:rPr>
                <w:rFonts w:eastAsiaTheme="minorEastAsia" w:cstheme="minorHAnsi"/>
              </w:rPr>
            </w:pPr>
            <w:r>
              <w:rPr>
                <w:rFonts w:eastAsiaTheme="minorEastAsia" w:cstheme="minorHAnsi"/>
              </w:rPr>
              <w:t>ammonia</w:t>
            </w:r>
          </w:p>
          <w:p w:rsidR="00104E0F" w:rsidRDefault="00104E0F" w:rsidP="009F72B6">
            <w:pPr>
              <w:spacing w:line="240" w:lineRule="auto"/>
              <w:cnfStyle w:val="000000100000" w:firstRow="0" w:lastRow="0" w:firstColumn="0" w:lastColumn="0" w:oddVBand="0" w:evenVBand="0" w:oddHBand="1" w:evenHBand="0" w:firstRowFirstColumn="0" w:firstRowLastColumn="0" w:lastRowFirstColumn="0" w:lastRowLastColumn="0"/>
              <w:rPr>
                <w:rFonts w:eastAsiaTheme="minorEastAsia" w:cstheme="minorHAnsi"/>
              </w:rPr>
            </w:pPr>
          </w:p>
          <w:p w:rsidR="00104E0F" w:rsidRDefault="00104E0F" w:rsidP="009F72B6">
            <w:pPr>
              <w:spacing w:line="240" w:lineRule="auto"/>
              <w:cnfStyle w:val="000000100000" w:firstRow="0" w:lastRow="0" w:firstColumn="0" w:lastColumn="0" w:oddVBand="0" w:evenVBand="0" w:oddHBand="1" w:evenHBand="0" w:firstRowFirstColumn="0" w:firstRowLastColumn="0" w:lastRowFirstColumn="0" w:lastRowLastColumn="0"/>
              <w:rPr>
                <w:rFonts w:eastAsiaTheme="minorEastAsia" w:cstheme="minorHAnsi"/>
              </w:rPr>
            </w:pPr>
            <w:r>
              <w:rPr>
                <w:rFonts w:eastAsiaTheme="minorEastAsia" w:cstheme="minorHAnsi"/>
              </w:rPr>
              <w:t>methanethiol</w:t>
            </w:r>
          </w:p>
          <w:p w:rsidR="00104E0F" w:rsidRDefault="00104E0F" w:rsidP="00104E0F">
            <w:pPr>
              <w:spacing w:line="240" w:lineRule="auto"/>
              <w:cnfStyle w:val="000000100000" w:firstRow="0" w:lastRow="0" w:firstColumn="0" w:lastColumn="0" w:oddVBand="0" w:evenVBand="0" w:oddHBand="1" w:evenHBand="0" w:firstRowFirstColumn="0" w:firstRowLastColumn="0" w:lastRowFirstColumn="0" w:lastRowLastColumn="0"/>
              <w:rPr>
                <w:rFonts w:eastAsiaTheme="minorEastAsia" w:cstheme="minorHAnsi"/>
              </w:rPr>
            </w:pPr>
            <w:r>
              <w:rPr>
                <w:rFonts w:eastAsiaTheme="minorEastAsia" w:cstheme="minorHAnsi"/>
              </w:rPr>
              <w:t>α-ketobutyrate</w:t>
            </w:r>
          </w:p>
          <w:p w:rsidR="00104E0F" w:rsidRPr="00104E0F" w:rsidRDefault="00104E0F" w:rsidP="009F72B6">
            <w:pPr>
              <w:spacing w:line="240" w:lineRule="auto"/>
              <w:cnfStyle w:val="000000100000" w:firstRow="0" w:lastRow="0" w:firstColumn="0" w:lastColumn="0" w:oddVBand="0" w:evenVBand="0" w:oddHBand="1" w:evenHBand="0" w:firstRowFirstColumn="0" w:firstRowLastColumn="0" w:lastRowFirstColumn="0" w:lastRowLastColumn="0"/>
              <w:rPr>
                <w:rFonts w:eastAsiaTheme="minorEastAsia" w:cstheme="minorHAnsi"/>
              </w:rPr>
            </w:pPr>
            <w:r>
              <w:rPr>
                <w:rFonts w:eastAsiaTheme="minorEastAsia" w:cstheme="minorHAnsi"/>
              </w:rPr>
              <w:t>ammonia</w:t>
            </w:r>
          </w:p>
        </w:tc>
      </w:tr>
      <w:tr w:rsidR="00104E0F" w:rsidTr="00565D59">
        <w:tc>
          <w:tcPr>
            <w:cnfStyle w:val="001000000000" w:firstRow="0" w:lastRow="0" w:firstColumn="1" w:lastColumn="0" w:oddVBand="0" w:evenVBand="0" w:oddHBand="0" w:evenHBand="0" w:firstRowFirstColumn="0" w:firstRowLastColumn="0" w:lastRowFirstColumn="0" w:lastRowLastColumn="0"/>
            <w:tcW w:w="2178" w:type="dxa"/>
            <w:shd w:val="clear" w:color="auto" w:fill="D9D9D9" w:themeFill="background1" w:themeFillShade="D9"/>
          </w:tcPr>
          <w:p w:rsidR="00104E0F" w:rsidRDefault="00104E0F" w:rsidP="009F72B6">
            <w:pPr>
              <w:spacing w:line="240" w:lineRule="auto"/>
              <w:rPr>
                <w:rFonts w:eastAsiaTheme="minorEastAsia"/>
              </w:rPr>
            </w:pPr>
            <w:r>
              <w:rPr>
                <w:rFonts w:eastAsiaTheme="minorEastAsia"/>
              </w:rPr>
              <w:t>Cystathionine-</w:t>
            </w:r>
            <w:r>
              <w:rPr>
                <w:rFonts w:eastAsiaTheme="minorEastAsia" w:cstheme="minorHAnsi"/>
              </w:rPr>
              <w:t>γ</w:t>
            </w:r>
            <w:r>
              <w:rPr>
                <w:rFonts w:eastAsiaTheme="minorEastAsia"/>
              </w:rPr>
              <w:t>-lyase (CGL)</w:t>
            </w:r>
          </w:p>
          <w:p w:rsidR="00104E0F" w:rsidRDefault="00104E0F" w:rsidP="009F72B6">
            <w:pPr>
              <w:spacing w:line="240" w:lineRule="auto"/>
              <w:rPr>
                <w:rFonts w:eastAsiaTheme="minorEastAsia"/>
              </w:rPr>
            </w:pPr>
          </w:p>
          <w:p w:rsidR="00104E0F" w:rsidRDefault="00104E0F" w:rsidP="009F72B6">
            <w:pPr>
              <w:spacing w:line="240" w:lineRule="auto"/>
              <w:rPr>
                <w:rFonts w:eastAsiaTheme="minorEastAsia"/>
              </w:rPr>
            </w:pPr>
            <w:r>
              <w:rPr>
                <w:rFonts w:eastAsiaTheme="minorEastAsia"/>
              </w:rPr>
              <w:t>[58-N, 118-L, 338-V mutant]</w:t>
            </w:r>
          </w:p>
        </w:tc>
        <w:tc>
          <w:tcPr>
            <w:tcW w:w="2178" w:type="dxa"/>
            <w:shd w:val="clear" w:color="auto" w:fill="D9D9D9" w:themeFill="background1" w:themeFillShade="D9"/>
          </w:tcPr>
          <w:p w:rsidR="00104E0F" w:rsidRPr="00104E0F" w:rsidRDefault="00104E0F" w:rsidP="009F72B6">
            <w:pPr>
              <w:spacing w:line="240" w:lineRule="auto"/>
              <w:cnfStyle w:val="000000000000" w:firstRow="0" w:lastRow="0" w:firstColumn="0" w:lastColumn="0" w:oddVBand="0" w:evenVBand="0" w:oddHBand="0" w:evenHBand="0" w:firstRowFirstColumn="0" w:firstRowLastColumn="0" w:lastRowFirstColumn="0" w:lastRowLastColumn="0"/>
              <w:rPr>
                <w:rFonts w:eastAsiaTheme="minorEastAsia"/>
                <w:i/>
              </w:rPr>
            </w:pPr>
            <w:r>
              <w:rPr>
                <w:rFonts w:eastAsiaTheme="minorEastAsia"/>
                <w:i/>
              </w:rPr>
              <w:t>Mus musculus</w:t>
            </w:r>
          </w:p>
        </w:tc>
        <w:tc>
          <w:tcPr>
            <w:tcW w:w="2178" w:type="dxa"/>
            <w:shd w:val="clear" w:color="auto" w:fill="D9D9D9" w:themeFill="background1" w:themeFillShade="D9"/>
          </w:tcPr>
          <w:p w:rsidR="00104E0F" w:rsidRDefault="00104E0F" w:rsidP="007D621C">
            <w:pPr>
              <w:spacing w:line="240" w:lineRule="auto"/>
              <w:cnfStyle w:val="000000000000" w:firstRow="0" w:lastRow="0" w:firstColumn="0" w:lastColumn="0" w:oddVBand="0" w:evenVBand="0" w:oddHBand="0" w:evenHBand="0" w:firstRowFirstColumn="0" w:firstRowLastColumn="0" w:lastRowFirstColumn="0" w:lastRowLastColumn="0"/>
              <w:rPr>
                <w:rFonts w:eastAsiaTheme="minorEastAsia"/>
              </w:rPr>
            </w:pPr>
            <w:r>
              <w:rPr>
                <w:rFonts w:eastAsiaTheme="minorEastAsia"/>
              </w:rPr>
              <w:t>selenomethionine</w:t>
            </w:r>
          </w:p>
          <w:p w:rsidR="00104E0F" w:rsidRDefault="00104E0F" w:rsidP="007D621C">
            <w:pPr>
              <w:spacing w:line="240" w:lineRule="auto"/>
              <w:cnfStyle w:val="000000000000" w:firstRow="0" w:lastRow="0" w:firstColumn="0" w:lastColumn="0" w:oddVBand="0" w:evenVBand="0" w:oddHBand="0" w:evenHBand="0" w:firstRowFirstColumn="0" w:firstRowLastColumn="0" w:lastRowFirstColumn="0" w:lastRowLastColumn="0"/>
              <w:rPr>
                <w:rFonts w:eastAsiaTheme="minorEastAsia"/>
              </w:rPr>
            </w:pPr>
          </w:p>
          <w:p w:rsidR="00104E0F" w:rsidRDefault="00104E0F" w:rsidP="007D621C">
            <w:pPr>
              <w:spacing w:line="240" w:lineRule="auto"/>
              <w:cnfStyle w:val="000000000000" w:firstRow="0" w:lastRow="0" w:firstColumn="0" w:lastColumn="0" w:oddVBand="0" w:evenVBand="0" w:oddHBand="0" w:evenHBand="0" w:firstRowFirstColumn="0" w:firstRowLastColumn="0" w:lastRowFirstColumn="0" w:lastRowLastColumn="0"/>
              <w:rPr>
                <w:rFonts w:eastAsiaTheme="minorEastAsia"/>
              </w:rPr>
            </w:pPr>
          </w:p>
          <w:p w:rsidR="00104E0F" w:rsidRDefault="00104E0F" w:rsidP="007D621C">
            <w:pPr>
              <w:spacing w:line="240" w:lineRule="auto"/>
              <w:cnfStyle w:val="000000000000" w:firstRow="0" w:lastRow="0" w:firstColumn="0" w:lastColumn="0" w:oddVBand="0" w:evenVBand="0" w:oddHBand="0" w:evenHBand="0" w:firstRowFirstColumn="0" w:firstRowLastColumn="0" w:lastRowFirstColumn="0" w:lastRowLastColumn="0"/>
              <w:rPr>
                <w:rFonts w:eastAsiaTheme="minorEastAsia"/>
              </w:rPr>
            </w:pPr>
          </w:p>
          <w:p w:rsidR="00104E0F" w:rsidRDefault="00104E0F" w:rsidP="007D621C">
            <w:pPr>
              <w:spacing w:line="240" w:lineRule="auto"/>
              <w:cnfStyle w:val="000000000000" w:firstRow="0" w:lastRow="0" w:firstColumn="0" w:lastColumn="0" w:oddVBand="0" w:evenVBand="0" w:oddHBand="0" w:evenHBand="0" w:firstRowFirstColumn="0" w:firstRowLastColumn="0" w:lastRowFirstColumn="0" w:lastRowLastColumn="0"/>
              <w:rPr>
                <w:rFonts w:eastAsiaTheme="minorEastAsia"/>
              </w:rPr>
            </w:pPr>
            <w:r>
              <w:rPr>
                <w:rFonts w:eastAsiaTheme="minorEastAsia"/>
              </w:rPr>
              <w:t>methionine</w:t>
            </w:r>
          </w:p>
        </w:tc>
        <w:tc>
          <w:tcPr>
            <w:tcW w:w="2178" w:type="dxa"/>
            <w:shd w:val="clear" w:color="auto" w:fill="D9D9D9" w:themeFill="background1" w:themeFillShade="D9"/>
          </w:tcPr>
          <w:p w:rsidR="00104E0F" w:rsidRDefault="00104E0F" w:rsidP="007D621C">
            <w:pPr>
              <w:spacing w:line="240" w:lineRule="auto"/>
              <w:cnfStyle w:val="000000000000" w:firstRow="0" w:lastRow="0" w:firstColumn="0" w:lastColumn="0" w:oddVBand="0" w:evenVBand="0" w:oddHBand="0" w:evenHBand="0" w:firstRowFirstColumn="0" w:firstRowLastColumn="0" w:lastRowFirstColumn="0" w:lastRowLastColumn="0"/>
              <w:rPr>
                <w:rFonts w:eastAsiaTheme="minorEastAsia"/>
              </w:rPr>
            </w:pPr>
            <w:r>
              <w:rPr>
                <w:rFonts w:eastAsiaTheme="minorEastAsia"/>
              </w:rPr>
              <w:t>methylselenol*</w:t>
            </w:r>
          </w:p>
          <w:p w:rsidR="00104E0F" w:rsidRDefault="00104E0F" w:rsidP="007D621C">
            <w:pPr>
              <w:spacing w:line="240" w:lineRule="auto"/>
              <w:cnfStyle w:val="000000000000" w:firstRow="0" w:lastRow="0" w:firstColumn="0" w:lastColumn="0" w:oddVBand="0" w:evenVBand="0" w:oddHBand="0" w:evenHBand="0" w:firstRowFirstColumn="0" w:firstRowLastColumn="0" w:lastRowFirstColumn="0" w:lastRowLastColumn="0"/>
              <w:rPr>
                <w:rFonts w:eastAsiaTheme="minorEastAsia" w:cstheme="minorHAnsi"/>
              </w:rPr>
            </w:pPr>
            <w:r>
              <w:rPr>
                <w:rFonts w:eastAsiaTheme="minorEastAsia" w:cstheme="minorHAnsi"/>
              </w:rPr>
              <w:t>α-ketobutyrate</w:t>
            </w:r>
          </w:p>
          <w:p w:rsidR="00104E0F" w:rsidRDefault="00104E0F" w:rsidP="007D621C">
            <w:pPr>
              <w:spacing w:line="240" w:lineRule="auto"/>
              <w:cnfStyle w:val="000000000000" w:firstRow="0" w:lastRow="0" w:firstColumn="0" w:lastColumn="0" w:oddVBand="0" w:evenVBand="0" w:oddHBand="0" w:evenHBand="0" w:firstRowFirstColumn="0" w:firstRowLastColumn="0" w:lastRowFirstColumn="0" w:lastRowLastColumn="0"/>
              <w:rPr>
                <w:rFonts w:eastAsiaTheme="minorEastAsia" w:cstheme="minorHAnsi"/>
              </w:rPr>
            </w:pPr>
            <w:r>
              <w:rPr>
                <w:rFonts w:eastAsiaTheme="minorEastAsia" w:cstheme="minorHAnsi"/>
              </w:rPr>
              <w:t>ammonia</w:t>
            </w:r>
          </w:p>
          <w:p w:rsidR="00104E0F" w:rsidRDefault="00104E0F" w:rsidP="007D621C">
            <w:pPr>
              <w:spacing w:line="240" w:lineRule="auto"/>
              <w:cnfStyle w:val="000000000000" w:firstRow="0" w:lastRow="0" w:firstColumn="0" w:lastColumn="0" w:oddVBand="0" w:evenVBand="0" w:oddHBand="0" w:evenHBand="0" w:firstRowFirstColumn="0" w:firstRowLastColumn="0" w:lastRowFirstColumn="0" w:lastRowLastColumn="0"/>
              <w:rPr>
                <w:rFonts w:eastAsiaTheme="minorEastAsia" w:cstheme="minorHAnsi"/>
              </w:rPr>
            </w:pPr>
          </w:p>
          <w:p w:rsidR="00104E0F" w:rsidRDefault="00104E0F" w:rsidP="007D621C">
            <w:pPr>
              <w:spacing w:line="240" w:lineRule="auto"/>
              <w:cnfStyle w:val="000000000000" w:firstRow="0" w:lastRow="0" w:firstColumn="0" w:lastColumn="0" w:oddVBand="0" w:evenVBand="0" w:oddHBand="0" w:evenHBand="0" w:firstRowFirstColumn="0" w:firstRowLastColumn="0" w:lastRowFirstColumn="0" w:lastRowLastColumn="0"/>
              <w:rPr>
                <w:rFonts w:eastAsiaTheme="minorEastAsia" w:cstheme="minorHAnsi"/>
              </w:rPr>
            </w:pPr>
            <w:r>
              <w:rPr>
                <w:rFonts w:eastAsiaTheme="minorEastAsia" w:cstheme="minorHAnsi"/>
              </w:rPr>
              <w:t>methanethiol</w:t>
            </w:r>
          </w:p>
          <w:p w:rsidR="00104E0F" w:rsidRDefault="00104E0F" w:rsidP="007D621C">
            <w:pPr>
              <w:spacing w:line="240" w:lineRule="auto"/>
              <w:cnfStyle w:val="000000000000" w:firstRow="0" w:lastRow="0" w:firstColumn="0" w:lastColumn="0" w:oddVBand="0" w:evenVBand="0" w:oddHBand="0" w:evenHBand="0" w:firstRowFirstColumn="0" w:firstRowLastColumn="0" w:lastRowFirstColumn="0" w:lastRowLastColumn="0"/>
              <w:rPr>
                <w:rFonts w:eastAsiaTheme="minorEastAsia" w:cstheme="minorHAnsi"/>
              </w:rPr>
            </w:pPr>
            <w:r>
              <w:rPr>
                <w:rFonts w:eastAsiaTheme="minorEastAsia" w:cstheme="minorHAnsi"/>
              </w:rPr>
              <w:t>α-ketobutyrate</w:t>
            </w:r>
          </w:p>
          <w:p w:rsidR="00104E0F" w:rsidRPr="00104E0F" w:rsidRDefault="00104E0F" w:rsidP="007D621C">
            <w:pPr>
              <w:spacing w:line="240" w:lineRule="auto"/>
              <w:cnfStyle w:val="000000000000" w:firstRow="0" w:lastRow="0" w:firstColumn="0" w:lastColumn="0" w:oddVBand="0" w:evenVBand="0" w:oddHBand="0" w:evenHBand="0" w:firstRowFirstColumn="0" w:firstRowLastColumn="0" w:lastRowFirstColumn="0" w:lastRowLastColumn="0"/>
              <w:rPr>
                <w:rFonts w:eastAsiaTheme="minorEastAsia" w:cstheme="minorHAnsi"/>
              </w:rPr>
            </w:pPr>
            <w:r>
              <w:rPr>
                <w:rFonts w:eastAsiaTheme="minorEastAsia" w:cstheme="minorHAnsi"/>
              </w:rPr>
              <w:t>ammonia</w:t>
            </w:r>
          </w:p>
        </w:tc>
      </w:tr>
    </w:tbl>
    <w:p w:rsidR="00130321" w:rsidRDefault="00130321" w:rsidP="003A097D">
      <w:pPr>
        <w:pStyle w:val="Heading2"/>
      </w:pPr>
    </w:p>
    <w:p w:rsidR="003A097D" w:rsidRDefault="003A097D" w:rsidP="003A097D">
      <w:pPr>
        <w:pStyle w:val="Heading2"/>
      </w:pPr>
      <w:bookmarkStart w:id="20" w:name="_Toc400996569"/>
      <w:r>
        <w:t>Enzyme Prodrug Therapies</w:t>
      </w:r>
      <w:bookmarkEnd w:id="20"/>
    </w:p>
    <w:p w:rsidR="007C193D" w:rsidRDefault="007C193D" w:rsidP="00D56EA6">
      <w:pPr>
        <w:pStyle w:val="Heading3"/>
      </w:pPr>
      <w:bookmarkStart w:id="21" w:name="_Toc400996570"/>
      <w:r>
        <w:t>Cytosine Deaminase</w:t>
      </w:r>
      <w:r w:rsidR="00987F7A">
        <w:t xml:space="preserve"> and 5-Fluorocytosine</w:t>
      </w:r>
      <w:bookmarkEnd w:id="21"/>
    </w:p>
    <w:p w:rsidR="00247FAA" w:rsidRDefault="00247FAA" w:rsidP="00247FAA">
      <w:pPr>
        <w:ind w:firstLine="720"/>
        <w:rPr>
          <w:rFonts w:ascii="Times New Roman" w:hAnsi="Times New Roman"/>
        </w:rPr>
      </w:pPr>
      <w:r>
        <w:rPr>
          <w:rFonts w:ascii="Times New Roman" w:hAnsi="Times New Roman"/>
        </w:rPr>
        <w:t xml:space="preserve">Mammalian cells exposed to 5-fluorouracil (5-FU) convert the molecule to the toxic pyrimidine antimetabolites, 5-FdUMP, 5-FdUTP, and 5-FTUP.  These antimetabolites inhibit </w:t>
      </w:r>
      <w:proofErr w:type="spellStart"/>
      <w:r>
        <w:rPr>
          <w:rFonts w:ascii="Times New Roman" w:hAnsi="Times New Roman"/>
        </w:rPr>
        <w:t>thymidylate</w:t>
      </w:r>
      <w:proofErr w:type="spellEnd"/>
      <w:r>
        <w:rPr>
          <w:rFonts w:ascii="Times New Roman" w:hAnsi="Times New Roman"/>
        </w:rPr>
        <w:t xml:space="preserve"> synthase and </w:t>
      </w:r>
      <w:proofErr w:type="spellStart"/>
      <w:r>
        <w:rPr>
          <w:rFonts w:ascii="Times New Roman" w:hAnsi="Times New Roman"/>
        </w:rPr>
        <w:t>misincorporate</w:t>
      </w:r>
      <w:proofErr w:type="spellEnd"/>
      <w:r>
        <w:rPr>
          <w:rFonts w:ascii="Times New Roman" w:hAnsi="Times New Roman"/>
        </w:rPr>
        <w:t xml:space="preserve"> into RNA and DNA resulting in 5-FU RNA/DNA complex formations and eventual cell death </w:t>
      </w:r>
      <w:r w:rsidRPr="006A6A29">
        <w:rPr>
          <w:rFonts w:ascii="Times New Roman" w:hAnsi="Times New Roman"/>
        </w:rPr>
        <w:fldChar w:fldCharType="begin">
          <w:fldData xml:space="preserve">PEVuZE5vdGU+PENpdGU+PEF1dGhvcj5HcmVjbzwvQXV0aG9yPjxZZWFyPjIwMDE8L1llYXI+PFJl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</w:fldData>
        </w:fldChar>
      </w:r>
      <w:r w:rsidR="00062D23">
        <w:rPr>
          <w:rFonts w:ascii="Times New Roman" w:hAnsi="Times New Roman"/>
        </w:rPr>
        <w:instrText xml:space="preserve"> ADDIN EN.CITE </w:instrText>
      </w:r>
      <w:r w:rsidR="00062D23">
        <w:rPr>
          <w:rFonts w:ascii="Times New Roman" w:hAnsi="Times New Roman"/>
        </w:rPr>
        <w:fldChar w:fldCharType="begin">
          <w:fldData xml:space="preserve">PEVuZE5vdGU+PENpdGU+PEF1dGhvcj5HcmVjbzwvQXV0aG9yPjxZZWFyPjIwMDE8L1llYXI+PFJl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</w:fldData>
        </w:fldChar>
      </w:r>
      <w:r w:rsidR="00062D23">
        <w:rPr>
          <w:rFonts w:ascii="Times New Roman" w:hAnsi="Times New Roman"/>
        </w:rPr>
        <w:instrText xml:space="preserve"> ADDIN EN.CITE.DATA </w:instrText>
      </w:r>
      <w:r w:rsidR="00062D23">
        <w:rPr>
          <w:rFonts w:ascii="Times New Roman" w:hAnsi="Times New Roman"/>
        </w:rPr>
      </w:r>
      <w:r w:rsidR="00062D23">
        <w:rPr>
          <w:rFonts w:ascii="Times New Roman" w:hAnsi="Times New Roman"/>
        </w:rPr>
        <w:fldChar w:fldCharType="end"/>
      </w:r>
      <w:r w:rsidRPr="006A6A29">
        <w:rPr>
          <w:rFonts w:ascii="Times New Roman" w:hAnsi="Times New Roman"/>
        </w:rPr>
      </w:r>
      <w:r w:rsidRPr="006A6A29">
        <w:rPr>
          <w:rFonts w:ascii="Times New Roman" w:hAnsi="Times New Roman"/>
        </w:rPr>
        <w:fldChar w:fldCharType="separate"/>
      </w:r>
      <w:r w:rsidR="00062D23">
        <w:rPr>
          <w:rFonts w:ascii="Times New Roman" w:hAnsi="Times New Roman"/>
          <w:noProof/>
        </w:rPr>
        <w:t>[</w:t>
      </w:r>
      <w:hyperlink w:anchor="_ENREF_17" w:tooltip="Greco, 2001 #3123" w:history="1">
        <w:r w:rsidR="00AD6F18">
          <w:rPr>
            <w:rFonts w:ascii="Times New Roman" w:hAnsi="Times New Roman"/>
            <w:noProof/>
          </w:rPr>
          <w:t>17</w:t>
        </w:r>
      </w:hyperlink>
      <w:proofErr w:type="gramStart"/>
      <w:r w:rsidR="00062D23">
        <w:rPr>
          <w:rFonts w:ascii="Times New Roman" w:hAnsi="Times New Roman"/>
          <w:noProof/>
        </w:rPr>
        <w:t xml:space="preserve">, </w:t>
      </w:r>
      <w:hyperlink w:anchor="_ENREF_38" w:tooltip="Longley, 2003 #4457" w:history="1">
        <w:r w:rsidR="00AD6F18">
          <w:rPr>
            <w:rFonts w:ascii="Times New Roman" w:hAnsi="Times New Roman"/>
            <w:noProof/>
          </w:rPr>
          <w:t>38</w:t>
        </w:r>
      </w:hyperlink>
      <w:r w:rsidR="00062D23">
        <w:rPr>
          <w:rFonts w:ascii="Times New Roman" w:hAnsi="Times New Roman"/>
          <w:noProof/>
        </w:rPr>
        <w:t>,</w:t>
      </w:r>
      <w:proofErr w:type="gramEnd"/>
      <w:r w:rsidR="00062D23">
        <w:rPr>
          <w:rFonts w:ascii="Times New Roman" w:hAnsi="Times New Roman"/>
          <w:noProof/>
        </w:rPr>
        <w:t xml:space="preserve"> </w:t>
      </w:r>
      <w:hyperlink w:anchor="_ENREF_39" w:tooltip="Niculescu-Duvaz, 1998 #3163" w:history="1">
        <w:r w:rsidR="00AD6F18">
          <w:rPr>
            <w:rFonts w:ascii="Times New Roman" w:hAnsi="Times New Roman"/>
            <w:noProof/>
          </w:rPr>
          <w:t>39</w:t>
        </w:r>
      </w:hyperlink>
      <w:r w:rsidR="00062D23">
        <w:rPr>
          <w:rFonts w:ascii="Times New Roman" w:hAnsi="Times New Roman"/>
          <w:noProof/>
        </w:rPr>
        <w:t>]</w:t>
      </w:r>
      <w:r w:rsidRPr="006A6A29">
        <w:rPr>
          <w:rFonts w:ascii="Times New Roman" w:hAnsi="Times New Roman"/>
        </w:rPr>
        <w:fldChar w:fldCharType="end"/>
      </w:r>
      <w:r>
        <w:rPr>
          <w:rFonts w:ascii="Times New Roman" w:hAnsi="Times New Roman"/>
        </w:rPr>
        <w:t xml:space="preserve">.  Though a high dose is required for tumor response, 5-FU is currently used as a chemotherapeutic and </w:t>
      </w:r>
      <w:proofErr w:type="spellStart"/>
      <w:r>
        <w:rPr>
          <w:rFonts w:ascii="Times New Roman" w:hAnsi="Times New Roman"/>
        </w:rPr>
        <w:t>radiosensitizer</w:t>
      </w:r>
      <w:proofErr w:type="spellEnd"/>
      <w:r>
        <w:rPr>
          <w:rFonts w:ascii="Times New Roman" w:hAnsi="Times New Roman"/>
        </w:rPr>
        <w:t xml:space="preserve"> for the treatment of some solid tumors, including breast, gastrointestinal, ovary, head, and neck tumors </w:t>
      </w:r>
      <w:r w:rsidRPr="00533963">
        <w:rPr>
          <w:rFonts w:ascii="Times New Roman" w:hAnsi="Times New Roman"/>
        </w:rPr>
        <w:fldChar w:fldCharType="begin">
          <w:fldData xml:space="preserve">PEVuZE5vdGU+PENpdGU+PEF1dGhvcj5NY0dpbm48L0F1dGhvcj48WWVhcj4xOTkzPC9ZZWFyPjxS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</w:fldData>
        </w:fldChar>
      </w:r>
      <w:r w:rsidR="00062D23">
        <w:rPr>
          <w:rFonts w:ascii="Times New Roman" w:hAnsi="Times New Roman"/>
        </w:rPr>
        <w:instrText xml:space="preserve"> ADDIN EN.CITE </w:instrText>
      </w:r>
      <w:r w:rsidR="00062D23">
        <w:rPr>
          <w:rFonts w:ascii="Times New Roman" w:hAnsi="Times New Roman"/>
        </w:rPr>
        <w:fldChar w:fldCharType="begin">
          <w:fldData xml:space="preserve">PEVuZE5vdGU+PENpdGU+PEF1dGhvcj5NY0dpbm48L0F1dGhvcj48WWVhcj4xOTkzPC9ZZWFyPjxS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</w:fldData>
        </w:fldChar>
      </w:r>
      <w:r w:rsidR="00062D23">
        <w:rPr>
          <w:rFonts w:ascii="Times New Roman" w:hAnsi="Times New Roman"/>
        </w:rPr>
        <w:instrText xml:space="preserve"> ADDIN EN.CITE.DATA </w:instrText>
      </w:r>
      <w:r w:rsidR="00062D23">
        <w:rPr>
          <w:rFonts w:ascii="Times New Roman" w:hAnsi="Times New Roman"/>
        </w:rPr>
      </w:r>
      <w:r w:rsidR="00062D23">
        <w:rPr>
          <w:rFonts w:ascii="Times New Roman" w:hAnsi="Times New Roman"/>
        </w:rPr>
        <w:fldChar w:fldCharType="end"/>
      </w:r>
      <w:r w:rsidRPr="00533963">
        <w:rPr>
          <w:rFonts w:ascii="Times New Roman" w:hAnsi="Times New Roman"/>
        </w:rPr>
      </w:r>
      <w:r w:rsidRPr="00533963">
        <w:rPr>
          <w:rFonts w:ascii="Times New Roman" w:hAnsi="Times New Roman"/>
        </w:rPr>
        <w:fldChar w:fldCharType="separate"/>
      </w:r>
      <w:r w:rsidR="00062D23">
        <w:rPr>
          <w:rFonts w:ascii="Times New Roman" w:hAnsi="Times New Roman"/>
          <w:noProof/>
        </w:rPr>
        <w:t>[</w:t>
      </w:r>
      <w:hyperlink w:anchor="_ENREF_40" w:tooltip="McGinn, 1993 #3168" w:history="1">
        <w:r w:rsidR="00AD6F18">
          <w:rPr>
            <w:rFonts w:ascii="Times New Roman" w:hAnsi="Times New Roman"/>
            <w:noProof/>
          </w:rPr>
          <w:t>40</w:t>
        </w:r>
      </w:hyperlink>
      <w:r w:rsidR="00062D23">
        <w:rPr>
          <w:rFonts w:ascii="Times New Roman" w:hAnsi="Times New Roman"/>
          <w:noProof/>
        </w:rPr>
        <w:t xml:space="preserve">, </w:t>
      </w:r>
      <w:hyperlink w:anchor="_ENREF_41" w:tooltip="Wyatt, 2009 #4453" w:history="1">
        <w:r w:rsidR="00AD6F18">
          <w:rPr>
            <w:rFonts w:ascii="Times New Roman" w:hAnsi="Times New Roman"/>
            <w:noProof/>
          </w:rPr>
          <w:t>41</w:t>
        </w:r>
      </w:hyperlink>
      <w:r w:rsidR="00062D23">
        <w:rPr>
          <w:rFonts w:ascii="Times New Roman" w:hAnsi="Times New Roman"/>
          <w:noProof/>
        </w:rPr>
        <w:t>]</w:t>
      </w:r>
      <w:r w:rsidRPr="00533963">
        <w:rPr>
          <w:rFonts w:ascii="Times New Roman" w:hAnsi="Times New Roman"/>
        </w:rPr>
        <w:fldChar w:fldCharType="end"/>
      </w:r>
      <w:r>
        <w:rPr>
          <w:rFonts w:ascii="Times New Roman" w:hAnsi="Times New Roman"/>
        </w:rPr>
        <w:t xml:space="preserve">.  The high systemic chemotherapeutic dose administered causes a range of side effects, primarily </w:t>
      </w:r>
      <w:r>
        <w:rPr>
          <w:rFonts w:ascii="Times New Roman" w:hAnsi="Times New Roman"/>
        </w:rPr>
        <w:lastRenderedPageBreak/>
        <w:t xml:space="preserve">gastrointestinal and hematological, supporting the advantages of 5-FU localization to the tumor as in the enzyme prodrug therapies </w:t>
      </w:r>
      <w:r w:rsidRPr="00533963">
        <w:rPr>
          <w:rFonts w:ascii="Times New Roman" w:hAnsi="Times New Roman"/>
        </w:rPr>
        <w:fldChar w:fldCharType="begin">
          <w:fldData xml:space="preserve">PEVuZE5vdGU+PENpdGU+PEF1dGhvcj5DaGV1bmc8L0F1dGhvcj48WWVhcj4yMDA4PC9ZZWFyPjxS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</w:fldData>
        </w:fldChar>
      </w:r>
      <w:r w:rsidR="00062D23">
        <w:rPr>
          <w:rFonts w:ascii="Times New Roman" w:hAnsi="Times New Roman"/>
        </w:rPr>
        <w:instrText xml:space="preserve"> ADDIN EN.CITE </w:instrText>
      </w:r>
      <w:r w:rsidR="00062D23">
        <w:rPr>
          <w:rFonts w:ascii="Times New Roman" w:hAnsi="Times New Roman"/>
        </w:rPr>
        <w:fldChar w:fldCharType="begin">
          <w:fldData xml:space="preserve">PEVuZE5vdGU+PENpdGU+PEF1dGhvcj5DaGV1bmc8L0F1dGhvcj48WWVhcj4yMDA4PC9ZZWFyPjxS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</w:fldData>
        </w:fldChar>
      </w:r>
      <w:r w:rsidR="00062D23">
        <w:rPr>
          <w:rFonts w:ascii="Times New Roman" w:hAnsi="Times New Roman"/>
        </w:rPr>
        <w:instrText xml:space="preserve"> ADDIN EN.CITE.DATA </w:instrText>
      </w:r>
      <w:r w:rsidR="00062D23">
        <w:rPr>
          <w:rFonts w:ascii="Times New Roman" w:hAnsi="Times New Roman"/>
        </w:rPr>
      </w:r>
      <w:r w:rsidR="00062D23">
        <w:rPr>
          <w:rFonts w:ascii="Times New Roman" w:hAnsi="Times New Roman"/>
        </w:rPr>
        <w:fldChar w:fldCharType="end"/>
      </w:r>
      <w:r w:rsidRPr="00533963">
        <w:rPr>
          <w:rFonts w:ascii="Times New Roman" w:hAnsi="Times New Roman"/>
        </w:rPr>
      </w:r>
      <w:r w:rsidRPr="00533963">
        <w:rPr>
          <w:rFonts w:ascii="Times New Roman" w:hAnsi="Times New Roman"/>
        </w:rPr>
        <w:fldChar w:fldCharType="separate"/>
      </w:r>
      <w:r w:rsidR="00062D23">
        <w:rPr>
          <w:rFonts w:ascii="Times New Roman" w:hAnsi="Times New Roman"/>
          <w:noProof/>
        </w:rPr>
        <w:t>[</w:t>
      </w:r>
      <w:hyperlink w:anchor="_ENREF_42" w:tooltip="Cheung, 2008 #4462" w:history="1">
        <w:r w:rsidR="00AD6F18">
          <w:rPr>
            <w:rFonts w:ascii="Times New Roman" w:hAnsi="Times New Roman"/>
            <w:noProof/>
          </w:rPr>
          <w:t>42</w:t>
        </w:r>
      </w:hyperlink>
      <w:r w:rsidR="00062D23">
        <w:rPr>
          <w:rFonts w:ascii="Times New Roman" w:hAnsi="Times New Roman"/>
          <w:noProof/>
        </w:rPr>
        <w:t xml:space="preserve">, </w:t>
      </w:r>
      <w:hyperlink w:anchor="_ENREF_43" w:tooltip="Vauthey, 1996 #4487" w:history="1">
        <w:r w:rsidR="00AD6F18">
          <w:rPr>
            <w:rFonts w:ascii="Times New Roman" w:hAnsi="Times New Roman"/>
            <w:noProof/>
          </w:rPr>
          <w:t>43</w:t>
        </w:r>
      </w:hyperlink>
      <w:r w:rsidR="00062D23">
        <w:rPr>
          <w:rFonts w:ascii="Times New Roman" w:hAnsi="Times New Roman"/>
          <w:noProof/>
        </w:rPr>
        <w:t>]</w:t>
      </w:r>
      <w:r w:rsidRPr="00533963">
        <w:rPr>
          <w:rFonts w:ascii="Times New Roman" w:hAnsi="Times New Roman"/>
        </w:rPr>
        <w:fldChar w:fldCharType="end"/>
      </w:r>
      <w:r>
        <w:rPr>
          <w:rFonts w:ascii="Times New Roman" w:hAnsi="Times New Roman"/>
        </w:rPr>
        <w:t xml:space="preserve">.  </w:t>
      </w:r>
    </w:p>
    <w:p w:rsidR="00766707" w:rsidRDefault="00866A68" w:rsidP="00247FAA">
      <w:pPr>
        <w:ind w:firstLine="720"/>
        <w:rPr>
          <w:rFonts w:ascii="Times New Roman" w:hAnsi="Times New Roman"/>
        </w:rPr>
      </w:pPr>
      <w:r>
        <w:t>Cytosine deaminase</w:t>
      </w:r>
      <w:r w:rsidR="00BF5D07">
        <w:t xml:space="preserve"> (CD)</w:t>
      </w:r>
      <w:r>
        <w:t xml:space="preserve"> is a component of the pyrimidine salvage pathway in bacteria and yeast </w:t>
      </w:r>
      <w:r>
        <w:rPr>
          <w:rFonts w:ascii="Times New Roman" w:hAnsi="Times New Roman"/>
        </w:rPr>
        <w:fldChar w:fldCharType="begin"/>
      </w:r>
      <w:r w:rsidR="00062D23">
        <w:rPr>
          <w:rFonts w:ascii="Times New Roman" w:hAnsi="Times New Roman"/>
        </w:rPr>
        <w:instrText xml:space="preserve"> ADDIN EN.CITE &lt;EndNote&gt;&lt;Cite&gt;&lt;Author&gt;Yang;&lt;/Author&gt;&lt;Year&gt;2011&lt;/Year&gt;&lt;RecNum&gt;4494&lt;/RecNum&gt;&lt;DisplayText&gt;[44]&lt;/DisplayText&gt;&lt;record&gt;&lt;rec-number&gt;4494&lt;/rec-number&gt;&lt;foreign-keys&gt;&lt;key app="EN" db-id="w0aezesxmpdpa2esvd5p0erbeweer2ewpd52" timestamp="1402438786"&gt;4494&lt;/key&gt;&lt;/foreign-keys&gt;&lt;ref-type name="Journal Article"&gt;17&lt;/ref-type&gt;&lt;contributors&gt;&lt;authors&gt;&lt;author&gt;Yan-hui Yang; &lt;/author&gt;&lt;author&gt;Herve Aloysius;&lt;/author&gt;&lt;author&gt;Daigo Inoyama;&lt;/author&gt;&lt;author&gt;Yu Chen;&lt;/author&gt;&lt;author&gt;Long-qin Hu&lt;/author&gt;&lt;/authors&gt;&lt;/contributors&gt;&lt;titles&gt;&lt;title&gt;Enzyme-mediated hydrolytic activation of prodrugs&lt;/title&gt;&lt;secondary-title&gt;Acta Pharmaceutica Sinica B&lt;/secondary-title&gt;&lt;/titles&gt;&lt;periodical&gt;&lt;full-title&gt;Acta Pharmaceutica Sinica B&lt;/full-title&gt;&lt;/periodical&gt;&lt;pages&gt;143-159&lt;/pages&gt;&lt;volume&gt;1&lt;/volume&gt;&lt;number&gt;3&lt;/number&gt;&lt;dates&gt;&lt;year&gt;2011&lt;/year&gt;&lt;/dates&gt;&lt;urls&gt;&lt;/urls&gt;&lt;/record&gt;&lt;/Cite&gt;&lt;/EndNote&gt;</w:instrText>
      </w:r>
      <w:r>
        <w:rPr>
          <w:rFonts w:ascii="Times New Roman" w:hAnsi="Times New Roman"/>
        </w:rPr>
        <w:fldChar w:fldCharType="separate"/>
      </w:r>
      <w:r w:rsidR="00062D23">
        <w:rPr>
          <w:rFonts w:ascii="Times New Roman" w:hAnsi="Times New Roman"/>
          <w:noProof/>
        </w:rPr>
        <w:t>[</w:t>
      </w:r>
      <w:hyperlink w:anchor="_ENREF_44" w:tooltip="Yang;, 2011 #4494" w:history="1">
        <w:r w:rsidR="00AD6F18">
          <w:rPr>
            <w:rFonts w:ascii="Times New Roman" w:hAnsi="Times New Roman"/>
            <w:noProof/>
          </w:rPr>
          <w:t>44</w:t>
        </w:r>
      </w:hyperlink>
      <w:r w:rsidR="00062D23">
        <w:rPr>
          <w:rFonts w:ascii="Times New Roman" w:hAnsi="Times New Roman"/>
          <w:noProof/>
        </w:rPr>
        <w:t>]</w:t>
      </w:r>
      <w:r>
        <w:rPr>
          <w:rFonts w:ascii="Times New Roman" w:hAnsi="Times New Roman"/>
        </w:rPr>
        <w:fldChar w:fldCharType="end"/>
      </w:r>
      <w:r>
        <w:t>.  The enzyme catalyzes the hydrolytic deamination of cytosine to uracil, as well as 5-fluorocytosine</w:t>
      </w:r>
      <w:r w:rsidR="00786735">
        <w:t xml:space="preserve"> (5-FC)</w:t>
      </w:r>
      <w:r w:rsidR="00247FAA">
        <w:t xml:space="preserve"> to 5-FU</w:t>
      </w:r>
      <w:r>
        <w:t xml:space="preserve"> which does not occur with the mammalian pyrimidine salvage enzyme, </w:t>
      </w:r>
      <w:proofErr w:type="spellStart"/>
      <w:r>
        <w:t>cytidine</w:t>
      </w:r>
      <w:proofErr w:type="spellEnd"/>
      <w:r>
        <w:t xml:space="preserve"> deaminase </w:t>
      </w:r>
      <w:r>
        <w:rPr>
          <w:rFonts w:ascii="Times New Roman" w:hAnsi="Times New Roman"/>
        </w:rPr>
        <w:fldChar w:fldCharType="begin">
          <w:fldData xml:space="preserve">PEVuZE5vdGU+PENpdGU+PEF1dGhvcj5HcmVjbzwvQXV0aG9yPjxZZWFyPjIwMDE8L1llYXI+PFJl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==
</w:fldData>
        </w:fldChar>
      </w:r>
      <w:r w:rsidR="00062D23">
        <w:rPr>
          <w:rFonts w:ascii="Times New Roman" w:hAnsi="Times New Roman"/>
        </w:rPr>
        <w:instrText xml:space="preserve"> ADDIN EN.CITE </w:instrText>
      </w:r>
      <w:r w:rsidR="00062D23">
        <w:rPr>
          <w:rFonts w:ascii="Times New Roman" w:hAnsi="Times New Roman"/>
        </w:rPr>
        <w:fldChar w:fldCharType="begin">
          <w:fldData xml:space="preserve">PEVuZE5vdGU+PENpdGU+PEF1dGhvcj5HcmVjbzwvQXV0aG9yPjxZZWFyPjIwMDE8L1llYXI+PFJl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==
</w:fldData>
        </w:fldChar>
      </w:r>
      <w:r w:rsidR="00062D23">
        <w:rPr>
          <w:rFonts w:ascii="Times New Roman" w:hAnsi="Times New Roman"/>
        </w:rPr>
        <w:instrText xml:space="preserve"> ADDIN EN.CITE.DATA </w:instrText>
      </w:r>
      <w:r w:rsidR="00062D23">
        <w:rPr>
          <w:rFonts w:ascii="Times New Roman" w:hAnsi="Times New Roman"/>
        </w:rPr>
      </w:r>
      <w:r w:rsidR="00062D23">
        <w:rPr>
          <w:rFonts w:ascii="Times New Roman" w:hAnsi="Times New Roman"/>
        </w:rPr>
        <w:fldChar w:fldCharType="end"/>
      </w:r>
      <w:r>
        <w:rPr>
          <w:rFonts w:ascii="Times New Roman" w:hAnsi="Times New Roman"/>
        </w:rPr>
      </w:r>
      <w:r>
        <w:rPr>
          <w:rFonts w:ascii="Times New Roman" w:hAnsi="Times New Roman"/>
        </w:rPr>
        <w:fldChar w:fldCharType="separate"/>
      </w:r>
      <w:r w:rsidR="00062D23">
        <w:rPr>
          <w:rFonts w:ascii="Times New Roman" w:hAnsi="Times New Roman"/>
          <w:noProof/>
        </w:rPr>
        <w:t>[</w:t>
      </w:r>
      <w:hyperlink w:anchor="_ENREF_17" w:tooltip="Greco, 2001 #3123" w:history="1">
        <w:r w:rsidR="00AD6F18">
          <w:rPr>
            <w:rFonts w:ascii="Times New Roman" w:hAnsi="Times New Roman"/>
            <w:noProof/>
          </w:rPr>
          <w:t>17</w:t>
        </w:r>
      </w:hyperlink>
      <w:r w:rsidR="00062D23">
        <w:rPr>
          <w:rFonts w:ascii="Times New Roman" w:hAnsi="Times New Roman"/>
          <w:noProof/>
        </w:rPr>
        <w:t xml:space="preserve">, </w:t>
      </w:r>
      <w:hyperlink w:anchor="_ENREF_44" w:tooltip="Yang;, 2011 #4494" w:history="1">
        <w:r w:rsidR="00AD6F18">
          <w:rPr>
            <w:rFonts w:ascii="Times New Roman" w:hAnsi="Times New Roman"/>
            <w:noProof/>
          </w:rPr>
          <w:t>44</w:t>
        </w:r>
      </w:hyperlink>
      <w:r w:rsidR="00062D23">
        <w:rPr>
          <w:rFonts w:ascii="Times New Roman" w:hAnsi="Times New Roman"/>
          <w:noProof/>
        </w:rPr>
        <w:t>]</w:t>
      </w:r>
      <w:r>
        <w:rPr>
          <w:rFonts w:ascii="Times New Roman" w:hAnsi="Times New Roman"/>
        </w:rPr>
        <w:fldChar w:fldCharType="end"/>
      </w:r>
      <w:r>
        <w:rPr>
          <w:rFonts w:ascii="Times New Roman" w:hAnsi="Times New Roman"/>
        </w:rPr>
        <w:t xml:space="preserve">.  </w:t>
      </w:r>
      <w:r w:rsidR="00564547">
        <w:rPr>
          <w:rFonts w:ascii="Times New Roman" w:hAnsi="Times New Roman"/>
        </w:rPr>
        <w:t xml:space="preserve">The prodrug, </w:t>
      </w:r>
      <w:r w:rsidR="002F7472">
        <w:rPr>
          <w:rFonts w:ascii="Times New Roman" w:hAnsi="Times New Roman"/>
        </w:rPr>
        <w:t>5-FC</w:t>
      </w:r>
      <w:r w:rsidR="00564547">
        <w:rPr>
          <w:rFonts w:ascii="Times New Roman" w:hAnsi="Times New Roman"/>
        </w:rPr>
        <w:t>,</w:t>
      </w:r>
      <w:r w:rsidR="002F7472">
        <w:rPr>
          <w:rFonts w:ascii="Times New Roman" w:hAnsi="Times New Roman"/>
        </w:rPr>
        <w:t xml:space="preserve"> is fairly nontoxic and </w:t>
      </w:r>
      <w:r w:rsidR="00247FAA">
        <w:rPr>
          <w:rFonts w:ascii="Times New Roman" w:hAnsi="Times New Roman"/>
        </w:rPr>
        <w:t xml:space="preserve">is approved for </w:t>
      </w:r>
      <w:r w:rsidR="002F7472">
        <w:rPr>
          <w:rFonts w:ascii="Times New Roman" w:hAnsi="Times New Roman"/>
        </w:rPr>
        <w:t xml:space="preserve">use as an antifungal/antimicrobial agent </w:t>
      </w:r>
      <w:r w:rsidR="002F7472" w:rsidRPr="00EA1D51">
        <w:rPr>
          <w:rFonts w:ascii="Times New Roman" w:hAnsi="Times New Roman"/>
        </w:rPr>
        <w:fldChar w:fldCharType="begin">
          <w:fldData xml:space="preserve">PEVuZE5vdGU+PENpdGU+PEF1dGhvcj5CYWxleTwvQXV0aG9yPjxZZWFyPjE5OTA8L1llYXI+PFJl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</w:fldData>
        </w:fldChar>
      </w:r>
      <w:r w:rsidR="00062D23">
        <w:rPr>
          <w:rFonts w:ascii="Times New Roman" w:hAnsi="Times New Roman"/>
        </w:rPr>
        <w:instrText xml:space="preserve"> ADDIN EN.CITE </w:instrText>
      </w:r>
      <w:r w:rsidR="00062D23">
        <w:rPr>
          <w:rFonts w:ascii="Times New Roman" w:hAnsi="Times New Roman"/>
        </w:rPr>
        <w:fldChar w:fldCharType="begin">
          <w:fldData xml:space="preserve">PEVuZE5vdGU+PENpdGU+PEF1dGhvcj5CYWxleTwvQXV0aG9yPjxZZWFyPjE5OTA8L1llYXI+PFJl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</w:fldData>
        </w:fldChar>
      </w:r>
      <w:r w:rsidR="00062D23">
        <w:rPr>
          <w:rFonts w:ascii="Times New Roman" w:hAnsi="Times New Roman"/>
        </w:rPr>
        <w:instrText xml:space="preserve"> ADDIN EN.CITE.DATA </w:instrText>
      </w:r>
      <w:r w:rsidR="00062D23">
        <w:rPr>
          <w:rFonts w:ascii="Times New Roman" w:hAnsi="Times New Roman"/>
        </w:rPr>
      </w:r>
      <w:r w:rsidR="00062D23">
        <w:rPr>
          <w:rFonts w:ascii="Times New Roman" w:hAnsi="Times New Roman"/>
        </w:rPr>
        <w:fldChar w:fldCharType="end"/>
      </w:r>
      <w:r w:rsidR="002F7472" w:rsidRPr="00EA1D51">
        <w:rPr>
          <w:rFonts w:ascii="Times New Roman" w:hAnsi="Times New Roman"/>
        </w:rPr>
      </w:r>
      <w:r w:rsidR="002F7472" w:rsidRPr="00EA1D51">
        <w:rPr>
          <w:rFonts w:ascii="Times New Roman" w:hAnsi="Times New Roman"/>
        </w:rPr>
        <w:fldChar w:fldCharType="separate"/>
      </w:r>
      <w:r w:rsidR="00062D23">
        <w:rPr>
          <w:rFonts w:ascii="Times New Roman" w:hAnsi="Times New Roman"/>
          <w:noProof/>
        </w:rPr>
        <w:t>[</w:t>
      </w:r>
      <w:hyperlink w:anchor="_ENREF_17" w:tooltip="Greco, 2001 #3123" w:history="1">
        <w:r w:rsidR="00AD6F18">
          <w:rPr>
            <w:rFonts w:ascii="Times New Roman" w:hAnsi="Times New Roman"/>
            <w:noProof/>
          </w:rPr>
          <w:t>17</w:t>
        </w:r>
      </w:hyperlink>
      <w:r w:rsidR="00062D23">
        <w:rPr>
          <w:rFonts w:ascii="Times New Roman" w:hAnsi="Times New Roman"/>
          <w:noProof/>
        </w:rPr>
        <w:t xml:space="preserve">, </w:t>
      </w:r>
      <w:hyperlink w:anchor="_ENREF_45" w:tooltip="Baley, 1990 #4495" w:history="1">
        <w:r w:rsidR="00AD6F18">
          <w:rPr>
            <w:rFonts w:ascii="Times New Roman" w:hAnsi="Times New Roman"/>
            <w:noProof/>
          </w:rPr>
          <w:t>45</w:t>
        </w:r>
      </w:hyperlink>
      <w:r w:rsidR="00062D23">
        <w:rPr>
          <w:rFonts w:ascii="Times New Roman" w:hAnsi="Times New Roman"/>
          <w:noProof/>
        </w:rPr>
        <w:t>]</w:t>
      </w:r>
      <w:r w:rsidR="002F7472" w:rsidRPr="00EA1D51">
        <w:rPr>
          <w:rFonts w:ascii="Times New Roman" w:hAnsi="Times New Roman"/>
        </w:rPr>
        <w:fldChar w:fldCharType="end"/>
      </w:r>
      <w:r w:rsidR="00564547">
        <w:rPr>
          <w:rFonts w:ascii="Times New Roman" w:hAnsi="Times New Roman"/>
        </w:rPr>
        <w:t xml:space="preserve">.  </w:t>
      </w:r>
      <w:r w:rsidR="002411A3">
        <w:rPr>
          <w:rFonts w:ascii="Times New Roman" w:hAnsi="Times New Roman"/>
        </w:rPr>
        <w:t xml:space="preserve">Cell and tumor sensitivity to the drug, 5-FU, is up to 2000x greater than the sensitivity to 5-FC </w:t>
      </w:r>
      <w:r w:rsidR="002411A3">
        <w:rPr>
          <w:rFonts w:ascii="Times New Roman" w:hAnsi="Times New Roman"/>
        </w:rPr>
        <w:fldChar w:fldCharType="begin">
          <w:fldData xml:space="preserve">PEVuZE5vdGU+PENpdGU+PEF1dGhvcj5HZTwvQXV0aG9yPjxZZWFyPjE5OTc8L1llYXI+PFJlY051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</w:fldData>
        </w:fldChar>
      </w:r>
      <w:r w:rsidR="00062D23">
        <w:rPr>
          <w:rFonts w:ascii="Times New Roman" w:hAnsi="Times New Roman"/>
        </w:rPr>
        <w:instrText xml:space="preserve"> ADDIN EN.CITE </w:instrText>
      </w:r>
      <w:r w:rsidR="00062D23">
        <w:rPr>
          <w:rFonts w:ascii="Times New Roman" w:hAnsi="Times New Roman"/>
        </w:rPr>
        <w:fldChar w:fldCharType="begin">
          <w:fldData xml:space="preserve">PEVuZE5vdGU+PENpdGU+PEF1dGhvcj5HZTwvQXV0aG9yPjxZZWFyPjE5OTc8L1llYXI+PFJlY051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</w:fldData>
        </w:fldChar>
      </w:r>
      <w:r w:rsidR="00062D23">
        <w:rPr>
          <w:rFonts w:ascii="Times New Roman" w:hAnsi="Times New Roman"/>
        </w:rPr>
        <w:instrText xml:space="preserve"> ADDIN EN.CITE.DATA </w:instrText>
      </w:r>
      <w:r w:rsidR="00062D23">
        <w:rPr>
          <w:rFonts w:ascii="Times New Roman" w:hAnsi="Times New Roman"/>
        </w:rPr>
      </w:r>
      <w:r w:rsidR="00062D23">
        <w:rPr>
          <w:rFonts w:ascii="Times New Roman" w:hAnsi="Times New Roman"/>
        </w:rPr>
        <w:fldChar w:fldCharType="end"/>
      </w:r>
      <w:r w:rsidR="002411A3">
        <w:rPr>
          <w:rFonts w:ascii="Times New Roman" w:hAnsi="Times New Roman"/>
        </w:rPr>
      </w:r>
      <w:r w:rsidR="002411A3">
        <w:rPr>
          <w:rFonts w:ascii="Times New Roman" w:hAnsi="Times New Roman"/>
        </w:rPr>
        <w:fldChar w:fldCharType="separate"/>
      </w:r>
      <w:r w:rsidR="00062D23">
        <w:rPr>
          <w:rFonts w:ascii="Times New Roman" w:hAnsi="Times New Roman"/>
          <w:noProof/>
        </w:rPr>
        <w:t>[</w:t>
      </w:r>
      <w:hyperlink w:anchor="_ENREF_46" w:tooltip="Ge, 1997 #3164" w:history="1">
        <w:r w:rsidR="00AD6F18">
          <w:rPr>
            <w:rFonts w:ascii="Times New Roman" w:hAnsi="Times New Roman"/>
            <w:noProof/>
          </w:rPr>
          <w:t>46</w:t>
        </w:r>
      </w:hyperlink>
      <w:r w:rsidR="00062D23">
        <w:rPr>
          <w:rFonts w:ascii="Times New Roman" w:hAnsi="Times New Roman"/>
          <w:noProof/>
        </w:rPr>
        <w:t>]</w:t>
      </w:r>
      <w:r w:rsidR="002411A3">
        <w:rPr>
          <w:rFonts w:ascii="Times New Roman" w:hAnsi="Times New Roman"/>
        </w:rPr>
        <w:fldChar w:fldCharType="end"/>
      </w:r>
      <w:r w:rsidR="002411A3">
        <w:rPr>
          <w:rFonts w:ascii="Times New Roman" w:hAnsi="Times New Roman"/>
        </w:rPr>
        <w:t xml:space="preserve">.  5-FU readily diffuses across cell membranes through non-facilitated diffusion </w:t>
      </w:r>
      <w:r w:rsidR="002411A3">
        <w:rPr>
          <w:rFonts w:ascii="Times New Roman" w:hAnsi="Times New Roman"/>
        </w:rPr>
        <w:fldChar w:fldCharType="begin">
          <w:fldData xml:space="preserve">PEVuZE5vdGU+PENpdGU+PEF1dGhvcj5IdWJlcjwvQXV0aG9yPjxZZWFyPjE5OTQ8L1llYXI+PFJl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</w:fldData>
        </w:fldChar>
      </w:r>
      <w:r w:rsidR="00062D23">
        <w:rPr>
          <w:rFonts w:ascii="Times New Roman" w:hAnsi="Times New Roman"/>
        </w:rPr>
        <w:instrText xml:space="preserve"> ADDIN EN.CITE </w:instrText>
      </w:r>
      <w:r w:rsidR="00062D23">
        <w:rPr>
          <w:rFonts w:ascii="Times New Roman" w:hAnsi="Times New Roman"/>
        </w:rPr>
        <w:fldChar w:fldCharType="begin">
          <w:fldData xml:space="preserve">PEVuZE5vdGU+PENpdGU+PEF1dGhvcj5IdWJlcjwvQXV0aG9yPjxZZWFyPjE5OTQ8L1llYXI+PFJl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</w:fldData>
        </w:fldChar>
      </w:r>
      <w:r w:rsidR="00062D23">
        <w:rPr>
          <w:rFonts w:ascii="Times New Roman" w:hAnsi="Times New Roman"/>
        </w:rPr>
        <w:instrText xml:space="preserve"> ADDIN EN.CITE.DATA </w:instrText>
      </w:r>
      <w:r w:rsidR="00062D23">
        <w:rPr>
          <w:rFonts w:ascii="Times New Roman" w:hAnsi="Times New Roman"/>
        </w:rPr>
      </w:r>
      <w:r w:rsidR="00062D23">
        <w:rPr>
          <w:rFonts w:ascii="Times New Roman" w:hAnsi="Times New Roman"/>
        </w:rPr>
        <w:fldChar w:fldCharType="end"/>
      </w:r>
      <w:r w:rsidR="002411A3">
        <w:rPr>
          <w:rFonts w:ascii="Times New Roman" w:hAnsi="Times New Roman"/>
        </w:rPr>
      </w:r>
      <w:r w:rsidR="002411A3">
        <w:rPr>
          <w:rFonts w:ascii="Times New Roman" w:hAnsi="Times New Roman"/>
        </w:rPr>
        <w:fldChar w:fldCharType="separate"/>
      </w:r>
      <w:r w:rsidR="00062D23">
        <w:rPr>
          <w:rFonts w:ascii="Times New Roman" w:hAnsi="Times New Roman"/>
          <w:noProof/>
        </w:rPr>
        <w:t>[</w:t>
      </w:r>
      <w:hyperlink w:anchor="_ENREF_30" w:tooltip="Huber, 1994 #3156" w:history="1">
        <w:r w:rsidR="00AD6F18">
          <w:rPr>
            <w:rFonts w:ascii="Times New Roman" w:hAnsi="Times New Roman"/>
            <w:noProof/>
          </w:rPr>
          <w:t>30</w:t>
        </w:r>
      </w:hyperlink>
      <w:r w:rsidR="00062D23">
        <w:rPr>
          <w:rFonts w:ascii="Times New Roman" w:hAnsi="Times New Roman"/>
          <w:noProof/>
        </w:rPr>
        <w:t xml:space="preserve">, </w:t>
      </w:r>
      <w:hyperlink w:anchor="_ENREF_47" w:tooltip="Domin, 1993 #4507" w:history="1">
        <w:r w:rsidR="00AD6F18">
          <w:rPr>
            <w:rFonts w:ascii="Times New Roman" w:hAnsi="Times New Roman"/>
            <w:noProof/>
          </w:rPr>
          <w:t>47</w:t>
        </w:r>
      </w:hyperlink>
      <w:r w:rsidR="00062D23">
        <w:rPr>
          <w:rFonts w:ascii="Times New Roman" w:hAnsi="Times New Roman"/>
          <w:noProof/>
        </w:rPr>
        <w:t xml:space="preserve">, </w:t>
      </w:r>
      <w:hyperlink w:anchor="_ENREF_48" w:tooltip="Domin, 1993 #4508" w:history="1">
        <w:r w:rsidR="00AD6F18">
          <w:rPr>
            <w:rFonts w:ascii="Times New Roman" w:hAnsi="Times New Roman"/>
            <w:noProof/>
          </w:rPr>
          <w:t>48</w:t>
        </w:r>
      </w:hyperlink>
      <w:r w:rsidR="00062D23">
        <w:rPr>
          <w:rFonts w:ascii="Times New Roman" w:hAnsi="Times New Roman"/>
          <w:noProof/>
        </w:rPr>
        <w:t>]</w:t>
      </w:r>
      <w:r w:rsidR="002411A3">
        <w:rPr>
          <w:rFonts w:ascii="Times New Roman" w:hAnsi="Times New Roman"/>
        </w:rPr>
        <w:fldChar w:fldCharType="end"/>
      </w:r>
      <w:r w:rsidR="002411A3">
        <w:rPr>
          <w:rFonts w:ascii="Times New Roman" w:hAnsi="Times New Roman"/>
        </w:rPr>
        <w:t>, resulting in significant bystander effects without the requirement of cell to cell contact</w:t>
      </w:r>
      <w:r w:rsidR="002411A3" w:rsidRPr="00F743FF">
        <w:rPr>
          <w:rFonts w:ascii="Times New Roman" w:hAnsi="Times New Roman"/>
        </w:rPr>
        <w:t xml:space="preserve"> </w:t>
      </w:r>
      <w:r w:rsidR="002411A3" w:rsidRPr="00F743FF">
        <w:rPr>
          <w:rFonts w:ascii="Times New Roman" w:hAnsi="Times New Roman"/>
        </w:rPr>
        <w:fldChar w:fldCharType="begin"/>
      </w:r>
      <w:r w:rsidR="00062D23">
        <w:rPr>
          <w:rFonts w:ascii="Times New Roman" w:hAnsi="Times New Roman"/>
        </w:rPr>
        <w:instrText xml:space="preserve"> ADDIN EN.CITE &lt;EndNote&gt;&lt;Cite&gt;&lt;Author&gt;Domin&lt;/Author&gt;&lt;Year&gt;1993&lt;/Year&gt;&lt;RecNum&gt;3166&lt;/RecNum&gt;&lt;DisplayText&gt;[48]&lt;/DisplayText&gt;&lt;record&gt;&lt;rec-number&gt;3166&lt;/rec-number&gt;&lt;foreign-keys&gt;&lt;key app="EN" db-id="w0aezesxmpdpa2esvd5p0erbeweer2ewpd52" timestamp="1393450912"&gt;3166&lt;/key&gt;&lt;/foreign-keys&gt;&lt;ref-type name="Journal Article"&gt;17&lt;/ref-type&gt;&lt;contributors&gt;&lt;authors&gt;&lt;author&gt;Domin, B. A.&lt;/author&gt;&lt;author&gt;Mahony, W. B.&lt;/author&gt;&lt;author&gt;Zimmerman, T. P.&lt;/author&gt;&lt;/authors&gt;&lt;/contributors&gt;&lt;auth-address&gt;Division of Experimental Therapy, Wellcome Research Laboratories, Research Triangle Park, NC 27709.&lt;/auth-address&gt;&lt;titles&gt;&lt;title&gt;Transport of 5-fluorouracil and uracil into human erythrocytes&lt;/title&gt;&lt;secondary-title&gt;Biochem Pharmacol&lt;/secondary-title&gt;&lt;alt-title&gt;Biochemical pharmacology&lt;/alt-title&gt;&lt;/titles&gt;&lt;periodical&gt;&lt;full-title&gt;Biochem Pharmacol&lt;/full-title&gt;&lt;/periodical&gt;&lt;pages&gt;503-10&lt;/pages&gt;&lt;volume&gt;46&lt;/volume&gt;&lt;number&gt;3&lt;/number&gt;&lt;keywords&gt;&lt;keyword&gt;Adenine/metabolism&lt;/keyword&gt;&lt;keyword&gt;Biological Transport&lt;/keyword&gt;&lt;keyword&gt;Erythrocytes/*metabolism&lt;/keyword&gt;&lt;keyword&gt;Fluorouracil/*metabolism&lt;/keyword&gt;&lt;keyword&gt;Humans&lt;/keyword&gt;&lt;keyword&gt;Hypoxanthine&lt;/keyword&gt;&lt;keyword&gt;Hypoxanthines/metabolism&lt;/keyword&gt;&lt;keyword&gt;Kinetics&lt;/keyword&gt;&lt;keyword&gt;Nucleic Acids/metabolism&lt;/keyword&gt;&lt;keyword&gt;Nucleosides/metabolism&lt;/keyword&gt;&lt;keyword&gt;Papaverine&lt;/keyword&gt;&lt;keyword&gt;Tritium&lt;/keyword&gt;&lt;keyword&gt;Uracil/*metabolism&lt;/keyword&gt;&lt;/keywords&gt;&lt;dates&gt;&lt;year&gt;1993&lt;/year&gt;&lt;pub-dates&gt;&lt;date&gt;Aug 3&lt;/date&gt;&lt;/pub-dates&gt;&lt;/dates&gt;&lt;isbn&gt;0006-2952 (Print)&amp;#xD;0006-2952 (Linking)&lt;/isbn&gt;&lt;accession-num&gt;8347174&lt;/accession-num&gt;&lt;urls&gt;&lt;related-urls&gt;&lt;url&gt;http://www.ncbi.nlm.nih.gov/pubmed/8347174&lt;/url&gt;&lt;/related-urls&gt;&lt;/urls&gt;&lt;/record&gt;&lt;/Cite&gt;&lt;/EndNote&gt;</w:instrText>
      </w:r>
      <w:r w:rsidR="002411A3" w:rsidRPr="00F743FF">
        <w:rPr>
          <w:rFonts w:ascii="Times New Roman" w:hAnsi="Times New Roman"/>
        </w:rPr>
        <w:fldChar w:fldCharType="separate"/>
      </w:r>
      <w:r w:rsidR="00062D23">
        <w:rPr>
          <w:rFonts w:ascii="Times New Roman" w:hAnsi="Times New Roman"/>
          <w:noProof/>
        </w:rPr>
        <w:t>[</w:t>
      </w:r>
      <w:hyperlink w:anchor="_ENREF_48" w:tooltip="Domin, 1993 #4508" w:history="1">
        <w:r w:rsidR="00AD6F18">
          <w:rPr>
            <w:rFonts w:ascii="Times New Roman" w:hAnsi="Times New Roman"/>
            <w:noProof/>
          </w:rPr>
          <w:t>48</w:t>
        </w:r>
      </w:hyperlink>
      <w:r w:rsidR="00062D23">
        <w:rPr>
          <w:rFonts w:ascii="Times New Roman" w:hAnsi="Times New Roman"/>
          <w:noProof/>
        </w:rPr>
        <w:t>]</w:t>
      </w:r>
      <w:r w:rsidR="002411A3" w:rsidRPr="00F743FF">
        <w:rPr>
          <w:rFonts w:ascii="Times New Roman" w:hAnsi="Times New Roman"/>
        </w:rPr>
        <w:fldChar w:fldCharType="end"/>
      </w:r>
      <w:r w:rsidR="002F7472">
        <w:rPr>
          <w:rFonts w:ascii="Times New Roman" w:hAnsi="Times New Roman"/>
        </w:rPr>
        <w:t xml:space="preserve">.  </w:t>
      </w:r>
    </w:p>
    <w:p w:rsidR="00786735" w:rsidRDefault="00766707" w:rsidP="002F7472">
      <w:pPr>
        <w:ind w:firstLine="720"/>
        <w:rPr>
          <w:rFonts w:ascii="Times New Roman" w:hAnsi="Times New Roman"/>
        </w:rPr>
      </w:pPr>
      <w:r>
        <w:rPr>
          <w:rFonts w:ascii="Times New Roman" w:hAnsi="Times New Roman"/>
        </w:rPr>
        <w:t xml:space="preserve">The lack of human cytosine deaminase and the cytotoxicity of 5-FU has generated significant interest in CD for </w:t>
      </w:r>
      <w:r w:rsidR="0049555F">
        <w:rPr>
          <w:rFonts w:ascii="Times New Roman" w:hAnsi="Times New Roman"/>
        </w:rPr>
        <w:t xml:space="preserve">a number of </w:t>
      </w:r>
      <w:r>
        <w:rPr>
          <w:rFonts w:ascii="Times New Roman" w:hAnsi="Times New Roman"/>
        </w:rPr>
        <w:t xml:space="preserve">ADEPT </w:t>
      </w:r>
      <w:r>
        <w:rPr>
          <w:rFonts w:ascii="Times New Roman" w:hAnsi="Times New Roman"/>
        </w:rPr>
        <w:fldChar w:fldCharType="begin">
          <w:fldData xml:space="preserve">PEVuZE5vdGU+PENpdGU+PEF1dGhvcj5aYW1ib25pPC9BdXRob3I+PFllYXI+MjAwODwvWWVhcj48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</w:fldData>
        </w:fldChar>
      </w:r>
      <w:r w:rsidR="00062D23">
        <w:rPr>
          <w:rFonts w:ascii="Times New Roman" w:hAnsi="Times New Roman"/>
        </w:rPr>
        <w:instrText xml:space="preserve"> ADDIN EN.CITE </w:instrText>
      </w:r>
      <w:r w:rsidR="00062D23">
        <w:rPr>
          <w:rFonts w:ascii="Times New Roman" w:hAnsi="Times New Roman"/>
        </w:rPr>
        <w:fldChar w:fldCharType="begin">
          <w:fldData xml:space="preserve">PEVuZE5vdGU+PENpdGU+PEF1dGhvcj5aYW1ib25pPC9BdXRob3I+PFllYXI+MjAwODwvWWVhcj48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</w:fldData>
        </w:fldChar>
      </w:r>
      <w:r w:rsidR="00062D23">
        <w:rPr>
          <w:rFonts w:ascii="Times New Roman" w:hAnsi="Times New Roman"/>
        </w:rPr>
        <w:instrText xml:space="preserve"> ADDIN EN.CITE.DATA </w:instrText>
      </w:r>
      <w:r w:rsidR="00062D23">
        <w:rPr>
          <w:rFonts w:ascii="Times New Roman" w:hAnsi="Times New Roman"/>
        </w:rPr>
      </w:r>
      <w:r w:rsidR="00062D23">
        <w:rPr>
          <w:rFonts w:ascii="Times New Roman" w:hAnsi="Times New Roman"/>
        </w:rPr>
        <w:fldChar w:fldCharType="end"/>
      </w:r>
      <w:r>
        <w:rPr>
          <w:rFonts w:ascii="Times New Roman" w:hAnsi="Times New Roman"/>
        </w:rPr>
      </w:r>
      <w:r>
        <w:rPr>
          <w:rFonts w:ascii="Times New Roman" w:hAnsi="Times New Roman"/>
        </w:rPr>
        <w:fldChar w:fldCharType="separate"/>
      </w:r>
      <w:r w:rsidR="00062D23">
        <w:rPr>
          <w:rFonts w:ascii="Times New Roman" w:hAnsi="Times New Roman"/>
          <w:noProof/>
        </w:rPr>
        <w:t>[</w:t>
      </w:r>
      <w:hyperlink w:anchor="_ENREF_49" w:tooltip="Zamboni, 2008 #4463" w:history="1">
        <w:r w:rsidR="00AD6F18">
          <w:rPr>
            <w:rFonts w:ascii="Times New Roman" w:hAnsi="Times New Roman"/>
            <w:noProof/>
          </w:rPr>
          <w:t>49-51</w:t>
        </w:r>
      </w:hyperlink>
      <w:r w:rsidR="00062D23">
        <w:rPr>
          <w:rFonts w:ascii="Times New Roman" w:hAnsi="Times New Roman"/>
          <w:noProof/>
        </w:rPr>
        <w:t>]</w:t>
      </w:r>
      <w:r>
        <w:rPr>
          <w:rFonts w:ascii="Times New Roman" w:hAnsi="Times New Roman"/>
        </w:rPr>
        <w:fldChar w:fldCharType="end"/>
      </w:r>
      <w:r>
        <w:rPr>
          <w:rFonts w:ascii="Times New Roman" w:hAnsi="Times New Roman"/>
        </w:rPr>
        <w:t xml:space="preserve"> and GDEPT </w:t>
      </w:r>
      <w:r>
        <w:rPr>
          <w:rFonts w:ascii="Times New Roman" w:hAnsi="Times New Roman"/>
        </w:rPr>
        <w:fldChar w:fldCharType="begin">
          <w:fldData xml:space="preserve">PEVuZE5vdGU+PENpdGU+PEF1dGhvcj5IdWJlcjwvQXV0aG9yPjxZZWFyPjE5OTQ8L1llYXI+PFJl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</w:fldData>
        </w:fldChar>
      </w:r>
      <w:r w:rsidR="00062D23">
        <w:rPr>
          <w:rFonts w:ascii="Times New Roman" w:hAnsi="Times New Roman"/>
        </w:rPr>
        <w:instrText xml:space="preserve"> ADDIN EN.CITE </w:instrText>
      </w:r>
      <w:r w:rsidR="00062D23">
        <w:rPr>
          <w:rFonts w:ascii="Times New Roman" w:hAnsi="Times New Roman"/>
        </w:rPr>
        <w:fldChar w:fldCharType="begin">
          <w:fldData xml:space="preserve">PEVuZE5vdGU+PENpdGU+PEF1dGhvcj5IdWJlcjwvQXV0aG9yPjxZZWFyPjE5OTQ8L1llYXI+PFJl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</w:fldData>
        </w:fldChar>
      </w:r>
      <w:r w:rsidR="00062D23">
        <w:rPr>
          <w:rFonts w:ascii="Times New Roman" w:hAnsi="Times New Roman"/>
        </w:rPr>
        <w:instrText xml:space="preserve"> ADDIN EN.CITE.DATA </w:instrText>
      </w:r>
      <w:r w:rsidR="00062D23">
        <w:rPr>
          <w:rFonts w:ascii="Times New Roman" w:hAnsi="Times New Roman"/>
        </w:rPr>
      </w:r>
      <w:r w:rsidR="00062D23">
        <w:rPr>
          <w:rFonts w:ascii="Times New Roman" w:hAnsi="Times New Roman"/>
        </w:rPr>
        <w:fldChar w:fldCharType="end"/>
      </w:r>
      <w:r>
        <w:rPr>
          <w:rFonts w:ascii="Times New Roman" w:hAnsi="Times New Roman"/>
        </w:rPr>
      </w:r>
      <w:r>
        <w:rPr>
          <w:rFonts w:ascii="Times New Roman" w:hAnsi="Times New Roman"/>
        </w:rPr>
        <w:fldChar w:fldCharType="separate"/>
      </w:r>
      <w:r w:rsidR="00062D23">
        <w:rPr>
          <w:rFonts w:ascii="Times New Roman" w:hAnsi="Times New Roman"/>
          <w:noProof/>
        </w:rPr>
        <w:t>[</w:t>
      </w:r>
      <w:hyperlink w:anchor="_ENREF_52" w:tooltip="Huber, 1994 #4468" w:history="1">
        <w:r w:rsidR="00AD6F18">
          <w:rPr>
            <w:rFonts w:ascii="Times New Roman" w:hAnsi="Times New Roman"/>
            <w:noProof/>
          </w:rPr>
          <w:t>52-54</w:t>
        </w:r>
      </w:hyperlink>
      <w:r w:rsidR="00062D23">
        <w:rPr>
          <w:rFonts w:ascii="Times New Roman" w:hAnsi="Times New Roman"/>
          <w:noProof/>
        </w:rPr>
        <w:t>]</w:t>
      </w:r>
      <w:r>
        <w:rPr>
          <w:rFonts w:ascii="Times New Roman" w:hAnsi="Times New Roman"/>
        </w:rPr>
        <w:fldChar w:fldCharType="end"/>
      </w:r>
      <w:r>
        <w:rPr>
          <w:rFonts w:ascii="Times New Roman" w:hAnsi="Times New Roman"/>
        </w:rPr>
        <w:t xml:space="preserve"> strategies.  Mo</w:t>
      </w:r>
      <w:r w:rsidR="0049555F">
        <w:rPr>
          <w:rFonts w:ascii="Times New Roman" w:hAnsi="Times New Roman"/>
        </w:rPr>
        <w:t>re recent</w:t>
      </w:r>
      <w:r>
        <w:rPr>
          <w:rFonts w:ascii="Times New Roman" w:hAnsi="Times New Roman"/>
        </w:rPr>
        <w:t xml:space="preserve"> enzyme prodrug applications utilize yeast CD, as it was found to have a 22x stronger binding affinity</w:t>
      </w:r>
      <w:r w:rsidR="00775D7A">
        <w:rPr>
          <w:rFonts w:ascii="Times New Roman" w:hAnsi="Times New Roman"/>
        </w:rPr>
        <w:t xml:space="preserve"> to its substrate</w:t>
      </w:r>
      <w:r>
        <w:rPr>
          <w:rFonts w:ascii="Times New Roman" w:hAnsi="Times New Roman"/>
        </w:rPr>
        <w:t xml:space="preserve"> and a 4x faster reaction rate than bacterial CD when 5-FC is used as the substrate</w:t>
      </w:r>
      <w:r w:rsidRPr="00123E7E">
        <w:rPr>
          <w:rFonts w:ascii="Times New Roman" w:hAnsi="Times New Roman"/>
        </w:rPr>
        <w:t xml:space="preserve"> </w:t>
      </w:r>
      <w:r w:rsidRPr="00123E7E">
        <w:rPr>
          <w:rFonts w:ascii="Times New Roman" w:hAnsi="Times New Roman"/>
        </w:rPr>
        <w:fldChar w:fldCharType="begin"/>
      </w:r>
      <w:r w:rsidR="00062D23">
        <w:rPr>
          <w:rFonts w:ascii="Times New Roman" w:hAnsi="Times New Roman"/>
        </w:rPr>
        <w:instrText xml:space="preserve"> ADDIN EN.CITE &lt;EndNote&gt;&lt;Cite&gt;&lt;Author&gt;Kievit&lt;/Author&gt;&lt;Year&gt;1999&lt;/Year&gt;&lt;RecNum&gt;4489&lt;/RecNum&gt;&lt;DisplayText&gt;[55]&lt;/DisplayText&gt;&lt;record&gt;&lt;rec-number&gt;4489&lt;/rec-number&gt;&lt;foreign-keys&gt;&lt;key app="EN" db-id="w0aezesxmpdpa2esvd5p0erbeweer2ewpd52" timestamp="1402437208"&gt;4489&lt;/key&gt;&lt;/foreign-keys&gt;&lt;ref-type name="Journal Article"&gt;17&lt;/ref-type&gt;&lt;contributors&gt;&lt;authors&gt;&lt;author&gt;Kievit, E.&lt;/author&gt;&lt;author&gt;Bershad, E.&lt;/author&gt;&lt;author&gt;Ng, E.&lt;/author&gt;&lt;author&gt;Sethna, P.&lt;/author&gt;&lt;author&gt;Dev, I.&lt;/author&gt;&lt;author&gt;Lawrence, T. S.&lt;/author&gt;&lt;author&gt;Rehemtulla, A.&lt;/author&gt;&lt;/authors&gt;&lt;/contributors&gt;&lt;auth-address&gt;Department of Radiation Oncology, University of Michigan Medical Center, Ann Arbor 48109-0582, USA.&lt;/auth-address&gt;&lt;titles&gt;&lt;title&gt;Superiority of yeast over bacterial cytosine deaminase for enzyme/prodrug gene therapy in colon cancer xenografts&lt;/title&gt;&lt;secondary-title&gt;Cancer Res&lt;/secondary-title&gt;&lt;alt-title&gt;Cancer research&lt;/alt-title&gt;&lt;/titles&gt;&lt;periodical&gt;&lt;full-title&gt;Cancer Res&lt;/full-title&gt;&lt;/periodical&gt;&lt;pages&gt;1417-21&lt;/pages&gt;&lt;volume&gt;59&lt;/volume&gt;&lt;number&gt;7&lt;/number&gt;&lt;keywords&gt;&lt;keyword&gt;Animals&lt;/keyword&gt;&lt;keyword&gt;Bacteria/*enzymology&lt;/keyword&gt;&lt;keyword&gt;Colonic Neoplasms/*therapy&lt;/keyword&gt;&lt;keyword&gt;Cytosine Deaminase&lt;/keyword&gt;&lt;keyword&gt;Female&lt;/keyword&gt;&lt;keyword&gt;Flucytosine/*therapeutic use&lt;/keyword&gt;&lt;keyword&gt;Fluorouracil/pharmacology&lt;/keyword&gt;&lt;keyword&gt;*Genetic Therapy&lt;/keyword&gt;&lt;keyword&gt;Humans&lt;/keyword&gt;&lt;keyword&gt;Mice&lt;/keyword&gt;&lt;keyword&gt;Neoplasm Transplantation&lt;/keyword&gt;&lt;keyword&gt;Nucleoside Deaminases/*genetics&lt;/keyword&gt;&lt;keyword&gt;Prodrugs/*therapeutic use&lt;/keyword&gt;&lt;keyword&gt;Transplantation, Heterologous&lt;/keyword&gt;&lt;keyword&gt;Tumor Cells, Cultured&lt;/keyword&gt;&lt;keyword&gt;Yeasts/*enzymology&lt;/keyword&gt;&lt;/keywords&gt;&lt;dates&gt;&lt;year&gt;1999&lt;/year&gt;&lt;pub-dates&gt;&lt;date&gt;Apr 1&lt;/date&gt;&lt;/pub-dates&gt;&lt;/dates&gt;&lt;isbn&gt;0008-5472 (Print)&amp;#xD;0008-5472 (Linking)&lt;/isbn&gt;&lt;accession-num&gt;10197605&lt;/accession-num&gt;&lt;urls&gt;&lt;related-urls&gt;&lt;url&gt;http://www.ncbi.nlm.nih.gov/pubmed/10197605&lt;/url&gt;&lt;/related-urls&gt;&lt;/urls&gt;&lt;/record&gt;&lt;/Cite&gt;&lt;/EndNote&gt;</w:instrText>
      </w:r>
      <w:r w:rsidRPr="00123E7E">
        <w:rPr>
          <w:rFonts w:ascii="Times New Roman" w:hAnsi="Times New Roman"/>
        </w:rPr>
        <w:fldChar w:fldCharType="separate"/>
      </w:r>
      <w:r w:rsidR="00062D23">
        <w:rPr>
          <w:rFonts w:ascii="Times New Roman" w:hAnsi="Times New Roman"/>
          <w:noProof/>
        </w:rPr>
        <w:t>[</w:t>
      </w:r>
      <w:hyperlink w:anchor="_ENREF_55" w:tooltip="Kievit, 1999 #4750" w:history="1">
        <w:r w:rsidR="00AD6F18">
          <w:rPr>
            <w:rFonts w:ascii="Times New Roman" w:hAnsi="Times New Roman"/>
            <w:noProof/>
          </w:rPr>
          <w:t>55</w:t>
        </w:r>
      </w:hyperlink>
      <w:r w:rsidR="00062D23">
        <w:rPr>
          <w:rFonts w:ascii="Times New Roman" w:hAnsi="Times New Roman"/>
          <w:noProof/>
        </w:rPr>
        <w:t>]</w:t>
      </w:r>
      <w:r w:rsidRPr="00123E7E">
        <w:rPr>
          <w:rFonts w:ascii="Times New Roman" w:hAnsi="Times New Roman"/>
        </w:rPr>
        <w:fldChar w:fldCharType="end"/>
      </w:r>
      <w:r>
        <w:rPr>
          <w:rFonts w:ascii="Times New Roman" w:hAnsi="Times New Roman"/>
        </w:rPr>
        <w:t xml:space="preserve">.  </w:t>
      </w:r>
      <w:r w:rsidR="003D6417">
        <w:rPr>
          <w:rFonts w:ascii="Times New Roman" w:hAnsi="Times New Roman"/>
        </w:rPr>
        <w:t>Though primarily a cell cycle dependent mechanism and a relatively low potency compared to other enzyme prodrug strategies, 5-FU generation within a tumor using an enzyme prodrug approach has shown significant promise for the treatment of multiple types of cancer.</w:t>
      </w:r>
    </w:p>
    <w:p w:rsidR="00B92376" w:rsidRPr="00A21075" w:rsidRDefault="00B92376" w:rsidP="002F7472">
      <w:pPr>
        <w:ind w:firstLine="720"/>
      </w:pPr>
    </w:p>
    <w:p w:rsidR="007C193D" w:rsidRDefault="007C193D" w:rsidP="00D56EA6">
      <w:pPr>
        <w:pStyle w:val="Heading3"/>
      </w:pPr>
      <w:bookmarkStart w:id="22" w:name="_Toc400996571"/>
      <w:r>
        <w:t>Purine Nucleoside Phosphorylase</w:t>
      </w:r>
      <w:r w:rsidR="00987F7A">
        <w:t xml:space="preserve"> and Fludarabine</w:t>
      </w:r>
      <w:r w:rsidR="00584362">
        <w:t xml:space="preserve"> Phosphate</w:t>
      </w:r>
      <w:bookmarkEnd w:id="22"/>
    </w:p>
    <w:p w:rsidR="00987F7A" w:rsidRPr="00987F7A" w:rsidRDefault="00987F7A" w:rsidP="00987F7A">
      <w:pPr>
        <w:ind w:firstLine="720"/>
        <w:rPr>
          <w:rFonts w:ascii="Times New Roman" w:hAnsi="Times New Roman"/>
        </w:rPr>
      </w:pPr>
      <w:r w:rsidRPr="00987F7A">
        <w:rPr>
          <w:rFonts w:ascii="Times New Roman" w:hAnsi="Times New Roman"/>
        </w:rPr>
        <w:t xml:space="preserve">Fludarabine </w:t>
      </w:r>
      <w:r w:rsidR="00584362">
        <w:rPr>
          <w:rFonts w:ascii="Times New Roman" w:hAnsi="Times New Roman"/>
        </w:rPr>
        <w:t xml:space="preserve">phosphate </w:t>
      </w:r>
      <w:r w:rsidRPr="00987F7A">
        <w:rPr>
          <w:rFonts w:ascii="Times New Roman" w:hAnsi="Times New Roman"/>
        </w:rPr>
        <w:t>(9-β-D-arabinofuranosyl-2-fluoroadenine 5’-monophosphate, 2-Fluoro-ara-AMP, F-</w:t>
      </w:r>
      <w:proofErr w:type="spellStart"/>
      <w:r w:rsidRPr="00987F7A">
        <w:rPr>
          <w:rFonts w:ascii="Times New Roman" w:hAnsi="Times New Roman"/>
        </w:rPr>
        <w:t>ara</w:t>
      </w:r>
      <w:proofErr w:type="spellEnd"/>
      <w:r w:rsidRPr="00987F7A">
        <w:rPr>
          <w:rFonts w:ascii="Times New Roman" w:hAnsi="Times New Roman"/>
        </w:rPr>
        <w:t xml:space="preserve">-AMP), a purine nucleoside analogue, is an </w:t>
      </w:r>
      <w:r w:rsidRPr="00987F7A">
        <w:rPr>
          <w:rFonts w:ascii="Times New Roman" w:hAnsi="Times New Roman"/>
        </w:rPr>
        <w:lastRenderedPageBreak/>
        <w:t xml:space="preserve">approved treatment for chronic lymphocytic leukemia </w:t>
      </w:r>
      <w:r w:rsidRPr="00987F7A">
        <w:rPr>
          <w:rFonts w:ascii="Times New Roman" w:hAnsi="Times New Roman"/>
        </w:rPr>
        <w:fldChar w:fldCharType="begin">
          <w:fldData xml:space="preserve">PEVuZE5vdGU+PENpdGU+PEF1dGhvcj5Cb29nYWVydHM8L0F1dGhvcj48WWVhcj4yMDA0PC9ZZWFy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</w:fldData>
        </w:fldChar>
      </w:r>
      <w:r w:rsidR="00062D23">
        <w:rPr>
          <w:rFonts w:ascii="Times New Roman" w:hAnsi="Times New Roman"/>
        </w:rPr>
        <w:instrText xml:space="preserve"> ADDIN EN.CITE </w:instrText>
      </w:r>
      <w:r w:rsidR="00062D23">
        <w:rPr>
          <w:rFonts w:ascii="Times New Roman" w:hAnsi="Times New Roman"/>
        </w:rPr>
        <w:fldChar w:fldCharType="begin">
          <w:fldData xml:space="preserve">PEVuZE5vdGU+PENpdGU+PEF1dGhvcj5Cb29nYWVydHM8L0F1dGhvcj48WWVhcj4yMDA0PC9ZZWFy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</w:fldData>
        </w:fldChar>
      </w:r>
      <w:r w:rsidR="00062D23">
        <w:rPr>
          <w:rFonts w:ascii="Times New Roman" w:hAnsi="Times New Roman"/>
        </w:rPr>
        <w:instrText xml:space="preserve"> ADDIN EN.CITE.DATA </w:instrText>
      </w:r>
      <w:r w:rsidR="00062D23">
        <w:rPr>
          <w:rFonts w:ascii="Times New Roman" w:hAnsi="Times New Roman"/>
        </w:rPr>
      </w:r>
      <w:r w:rsidR="00062D23">
        <w:rPr>
          <w:rFonts w:ascii="Times New Roman" w:hAnsi="Times New Roman"/>
        </w:rPr>
        <w:fldChar w:fldCharType="end"/>
      </w:r>
      <w:r w:rsidRPr="00987F7A">
        <w:rPr>
          <w:rFonts w:ascii="Times New Roman" w:hAnsi="Times New Roman"/>
        </w:rPr>
      </w:r>
      <w:r w:rsidRPr="00987F7A">
        <w:rPr>
          <w:rFonts w:ascii="Times New Roman" w:hAnsi="Times New Roman"/>
        </w:rPr>
        <w:fldChar w:fldCharType="separate"/>
      </w:r>
      <w:r w:rsidR="00062D23">
        <w:rPr>
          <w:rFonts w:ascii="Times New Roman" w:hAnsi="Times New Roman"/>
          <w:noProof/>
        </w:rPr>
        <w:t>[</w:t>
      </w:r>
      <w:hyperlink w:anchor="_ENREF_56" w:tooltip="Boogaerts, 2004 #911" w:history="1">
        <w:r w:rsidR="00AD6F18">
          <w:rPr>
            <w:rFonts w:ascii="Times New Roman" w:hAnsi="Times New Roman"/>
            <w:noProof/>
          </w:rPr>
          <w:t>56-59</w:t>
        </w:r>
      </w:hyperlink>
      <w:r w:rsidR="00062D23">
        <w:rPr>
          <w:rFonts w:ascii="Times New Roman" w:hAnsi="Times New Roman"/>
          <w:noProof/>
        </w:rPr>
        <w:t>]</w:t>
      </w:r>
      <w:r w:rsidRPr="00987F7A">
        <w:rPr>
          <w:rFonts w:ascii="Times New Roman" w:hAnsi="Times New Roman"/>
        </w:rPr>
        <w:fldChar w:fldCharType="end"/>
      </w:r>
      <w:r w:rsidRPr="00987F7A">
        <w:rPr>
          <w:rFonts w:ascii="Times New Roman" w:hAnsi="Times New Roman"/>
        </w:rPr>
        <w:t xml:space="preserve">.  Fludarabine </w:t>
      </w:r>
      <w:r w:rsidR="00584362">
        <w:rPr>
          <w:rFonts w:ascii="Times New Roman" w:hAnsi="Times New Roman"/>
        </w:rPr>
        <w:t xml:space="preserve">phosphate </w:t>
      </w:r>
      <w:r w:rsidRPr="00987F7A">
        <w:rPr>
          <w:rFonts w:ascii="Times New Roman" w:hAnsi="Times New Roman"/>
        </w:rPr>
        <w:t>has undergone numerous clinical trials for treatment of both solid tumors and leukemia; however success was hindered by dose limiting factors including myelosuppression and neurotoxicity</w:t>
      </w:r>
      <w:r w:rsidR="00FC65C7">
        <w:rPr>
          <w:rFonts w:ascii="Times New Roman" w:hAnsi="Times New Roman"/>
        </w:rPr>
        <w:t xml:space="preserve"> when treating solid tumors</w:t>
      </w:r>
      <w:r w:rsidRPr="00987F7A">
        <w:rPr>
          <w:rFonts w:ascii="Times New Roman" w:hAnsi="Times New Roman"/>
        </w:rPr>
        <w:t xml:space="preserve"> </w:t>
      </w:r>
      <w:r w:rsidRPr="00987F7A">
        <w:rPr>
          <w:rFonts w:ascii="Times New Roman" w:hAnsi="Times New Roman"/>
        </w:rPr>
        <w:fldChar w:fldCharType="begin">
          <w:fldData xml:space="preserve">PEVuZE5vdGU+PENpdGU+PEF1dGhvcj5EaW5nPC9BdXRob3I+PFllYXI+MjAwODwvWWVhcj48UmVj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==
</w:fldData>
        </w:fldChar>
      </w:r>
      <w:r w:rsidR="00062D23">
        <w:rPr>
          <w:rFonts w:ascii="Times New Roman" w:hAnsi="Times New Roman"/>
        </w:rPr>
        <w:instrText xml:space="preserve"> ADDIN EN.CITE </w:instrText>
      </w:r>
      <w:r w:rsidR="00062D23">
        <w:rPr>
          <w:rFonts w:ascii="Times New Roman" w:hAnsi="Times New Roman"/>
        </w:rPr>
        <w:fldChar w:fldCharType="begin">
          <w:fldData xml:space="preserve">PEVuZE5vdGU+PENpdGU+PEF1dGhvcj5EaW5nPC9BdXRob3I+PFllYXI+MjAwODwvWWVhcj48UmVj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==
</w:fldData>
        </w:fldChar>
      </w:r>
      <w:r w:rsidR="00062D23">
        <w:rPr>
          <w:rFonts w:ascii="Times New Roman" w:hAnsi="Times New Roman"/>
        </w:rPr>
        <w:instrText xml:space="preserve"> ADDIN EN.CITE.DATA </w:instrText>
      </w:r>
      <w:r w:rsidR="00062D23">
        <w:rPr>
          <w:rFonts w:ascii="Times New Roman" w:hAnsi="Times New Roman"/>
        </w:rPr>
      </w:r>
      <w:r w:rsidR="00062D23">
        <w:rPr>
          <w:rFonts w:ascii="Times New Roman" w:hAnsi="Times New Roman"/>
        </w:rPr>
        <w:fldChar w:fldCharType="end"/>
      </w:r>
      <w:r w:rsidRPr="00987F7A">
        <w:rPr>
          <w:rFonts w:ascii="Times New Roman" w:hAnsi="Times New Roman"/>
        </w:rPr>
      </w:r>
      <w:r w:rsidRPr="00987F7A">
        <w:rPr>
          <w:rFonts w:ascii="Times New Roman" w:hAnsi="Times New Roman"/>
        </w:rPr>
        <w:fldChar w:fldCharType="separate"/>
      </w:r>
      <w:r w:rsidR="00062D23">
        <w:rPr>
          <w:rFonts w:ascii="Times New Roman" w:hAnsi="Times New Roman"/>
          <w:noProof/>
        </w:rPr>
        <w:t>[</w:t>
      </w:r>
      <w:hyperlink w:anchor="_ENREF_59" w:tooltip="Ding, 2008 #918" w:history="1">
        <w:r w:rsidR="00AD6F18">
          <w:rPr>
            <w:rFonts w:ascii="Times New Roman" w:hAnsi="Times New Roman"/>
            <w:noProof/>
          </w:rPr>
          <w:t>59</w:t>
        </w:r>
      </w:hyperlink>
      <w:r w:rsidR="00062D23">
        <w:rPr>
          <w:rFonts w:ascii="Times New Roman" w:hAnsi="Times New Roman"/>
          <w:noProof/>
        </w:rPr>
        <w:t xml:space="preserve">, </w:t>
      </w:r>
      <w:hyperlink w:anchor="_ENREF_60" w:tooltip="Von Hoff, 1990 #920" w:history="1">
        <w:r w:rsidR="00AD6F18">
          <w:rPr>
            <w:rFonts w:ascii="Times New Roman" w:hAnsi="Times New Roman"/>
            <w:noProof/>
          </w:rPr>
          <w:t>60</w:t>
        </w:r>
      </w:hyperlink>
      <w:r w:rsidR="00062D23">
        <w:rPr>
          <w:rFonts w:ascii="Times New Roman" w:hAnsi="Times New Roman"/>
          <w:noProof/>
        </w:rPr>
        <w:t>]</w:t>
      </w:r>
      <w:r w:rsidRPr="00987F7A">
        <w:rPr>
          <w:rFonts w:ascii="Times New Roman" w:hAnsi="Times New Roman"/>
        </w:rPr>
        <w:fldChar w:fldCharType="end"/>
      </w:r>
      <w:r w:rsidRPr="00987F7A">
        <w:rPr>
          <w:rFonts w:ascii="Times New Roman" w:hAnsi="Times New Roman"/>
        </w:rPr>
        <w:t xml:space="preserve">.  </w:t>
      </w:r>
    </w:p>
    <w:p w:rsidR="00BA35C0" w:rsidRDefault="00987F7A" w:rsidP="00987F7A">
      <w:pPr>
        <w:ind w:firstLine="720"/>
        <w:rPr>
          <w:rFonts w:ascii="Times New Roman" w:hAnsi="Times New Roman"/>
        </w:rPr>
      </w:pPr>
      <w:r w:rsidRPr="00987F7A">
        <w:rPr>
          <w:rFonts w:ascii="Times New Roman" w:hAnsi="Times New Roman"/>
        </w:rPr>
        <w:t xml:space="preserve">More recently, fludarabine </w:t>
      </w:r>
      <w:r w:rsidR="00584362">
        <w:rPr>
          <w:rFonts w:ascii="Times New Roman" w:hAnsi="Times New Roman"/>
        </w:rPr>
        <w:t xml:space="preserve">phosphate </w:t>
      </w:r>
      <w:r w:rsidRPr="00987F7A">
        <w:rPr>
          <w:rFonts w:ascii="Times New Roman" w:hAnsi="Times New Roman"/>
        </w:rPr>
        <w:t xml:space="preserve">has become the subject of study as the prodrug for enzyme prodrug systems as therapies for cancers such as </w:t>
      </w:r>
      <w:proofErr w:type="spellStart"/>
      <w:r w:rsidRPr="00987F7A">
        <w:rPr>
          <w:rFonts w:ascii="Times New Roman" w:hAnsi="Times New Roman"/>
        </w:rPr>
        <w:t>glioma</w:t>
      </w:r>
      <w:proofErr w:type="spellEnd"/>
      <w:r w:rsidRPr="00987F7A">
        <w:rPr>
          <w:rFonts w:ascii="Times New Roman" w:hAnsi="Times New Roman"/>
        </w:rPr>
        <w:t xml:space="preserve"> </w:t>
      </w:r>
      <w:r w:rsidRPr="00987F7A">
        <w:rPr>
          <w:rFonts w:ascii="Times New Roman" w:hAnsi="Times New Roman"/>
        </w:rPr>
        <w:fldChar w:fldCharType="begin">
          <w:fldData xml:space="preserve">PEVuZE5vdGU+PENpdGU+PEF1dGhvcj5Ib25nPC9BdXRob3I+PFllYXI+MjAwNDwvWWVhcj48UmVj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</w:fldData>
        </w:fldChar>
      </w:r>
      <w:r w:rsidR="00062D23">
        <w:rPr>
          <w:rFonts w:ascii="Times New Roman" w:hAnsi="Times New Roman"/>
        </w:rPr>
        <w:instrText xml:space="preserve"> ADDIN EN.CITE </w:instrText>
      </w:r>
      <w:r w:rsidR="00062D23">
        <w:rPr>
          <w:rFonts w:ascii="Times New Roman" w:hAnsi="Times New Roman"/>
        </w:rPr>
        <w:fldChar w:fldCharType="begin">
          <w:fldData xml:space="preserve">PEVuZE5vdGU+PENpdGU+PEF1dGhvcj5Ib25nPC9BdXRob3I+PFllYXI+MjAwNDwvWWVhcj48UmVj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</w:fldData>
        </w:fldChar>
      </w:r>
      <w:r w:rsidR="00062D23">
        <w:rPr>
          <w:rFonts w:ascii="Times New Roman" w:hAnsi="Times New Roman"/>
        </w:rPr>
        <w:instrText xml:space="preserve"> ADDIN EN.CITE.DATA </w:instrText>
      </w:r>
      <w:r w:rsidR="00062D23">
        <w:rPr>
          <w:rFonts w:ascii="Times New Roman" w:hAnsi="Times New Roman"/>
        </w:rPr>
      </w:r>
      <w:r w:rsidR="00062D23">
        <w:rPr>
          <w:rFonts w:ascii="Times New Roman" w:hAnsi="Times New Roman"/>
        </w:rPr>
        <w:fldChar w:fldCharType="end"/>
      </w:r>
      <w:r w:rsidRPr="00987F7A">
        <w:rPr>
          <w:rFonts w:ascii="Times New Roman" w:hAnsi="Times New Roman"/>
        </w:rPr>
      </w:r>
      <w:r w:rsidRPr="00987F7A">
        <w:rPr>
          <w:rFonts w:ascii="Times New Roman" w:hAnsi="Times New Roman"/>
        </w:rPr>
        <w:fldChar w:fldCharType="separate"/>
      </w:r>
      <w:r w:rsidR="00062D23">
        <w:rPr>
          <w:rFonts w:ascii="Times New Roman" w:hAnsi="Times New Roman"/>
          <w:noProof/>
        </w:rPr>
        <w:t>[</w:t>
      </w:r>
      <w:hyperlink w:anchor="_ENREF_61" w:tooltip="Hong, 2004 #934" w:history="1">
        <w:r w:rsidR="00AD6F18">
          <w:rPr>
            <w:rFonts w:ascii="Times New Roman" w:hAnsi="Times New Roman"/>
            <w:noProof/>
          </w:rPr>
          <w:t>61</w:t>
        </w:r>
      </w:hyperlink>
      <w:r w:rsidR="00062D23">
        <w:rPr>
          <w:rFonts w:ascii="Times New Roman" w:hAnsi="Times New Roman"/>
          <w:noProof/>
        </w:rPr>
        <w:t>]</w:t>
      </w:r>
      <w:r w:rsidRPr="00987F7A">
        <w:rPr>
          <w:rFonts w:ascii="Times New Roman" w:hAnsi="Times New Roman"/>
        </w:rPr>
        <w:fldChar w:fldCharType="end"/>
      </w:r>
      <w:r w:rsidRPr="00987F7A">
        <w:rPr>
          <w:rFonts w:ascii="Times New Roman" w:hAnsi="Times New Roman"/>
        </w:rPr>
        <w:t xml:space="preserve">, prostate </w:t>
      </w:r>
      <w:r w:rsidRPr="00987F7A">
        <w:rPr>
          <w:rFonts w:ascii="Times New Roman" w:hAnsi="Times New Roman"/>
        </w:rPr>
        <w:fldChar w:fldCharType="begin">
          <w:fldData xml:space="preserve">PEVuZE5vdGU+PENpdGU+PEF1dGhvcj5YaWU8L0F1dGhvcj48WWVhcj4yMDExPC9ZZWFyPjxSZWNO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</w:fldData>
        </w:fldChar>
      </w:r>
      <w:r w:rsidR="00062D23">
        <w:rPr>
          <w:rFonts w:ascii="Times New Roman" w:hAnsi="Times New Roman"/>
        </w:rPr>
        <w:instrText xml:space="preserve"> ADDIN EN.CITE </w:instrText>
      </w:r>
      <w:r w:rsidR="00062D23">
        <w:rPr>
          <w:rFonts w:ascii="Times New Roman" w:hAnsi="Times New Roman"/>
        </w:rPr>
        <w:fldChar w:fldCharType="begin">
          <w:fldData xml:space="preserve">PEVuZE5vdGU+PENpdGU+PEF1dGhvcj5YaWU8L0F1dGhvcj48WWVhcj4yMDExPC9ZZWFyPjxSZWNO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</w:fldData>
        </w:fldChar>
      </w:r>
      <w:r w:rsidR="00062D23">
        <w:rPr>
          <w:rFonts w:ascii="Times New Roman" w:hAnsi="Times New Roman"/>
        </w:rPr>
        <w:instrText xml:space="preserve"> ADDIN EN.CITE.DATA </w:instrText>
      </w:r>
      <w:r w:rsidR="00062D23">
        <w:rPr>
          <w:rFonts w:ascii="Times New Roman" w:hAnsi="Times New Roman"/>
        </w:rPr>
      </w:r>
      <w:r w:rsidR="00062D23">
        <w:rPr>
          <w:rFonts w:ascii="Times New Roman" w:hAnsi="Times New Roman"/>
        </w:rPr>
        <w:fldChar w:fldCharType="end"/>
      </w:r>
      <w:r w:rsidRPr="00987F7A">
        <w:rPr>
          <w:rFonts w:ascii="Times New Roman" w:hAnsi="Times New Roman"/>
        </w:rPr>
      </w:r>
      <w:r w:rsidRPr="00987F7A">
        <w:rPr>
          <w:rFonts w:ascii="Times New Roman" w:hAnsi="Times New Roman"/>
        </w:rPr>
        <w:fldChar w:fldCharType="separate"/>
      </w:r>
      <w:r w:rsidR="00062D23">
        <w:rPr>
          <w:rFonts w:ascii="Times New Roman" w:hAnsi="Times New Roman"/>
          <w:noProof/>
        </w:rPr>
        <w:t>[</w:t>
      </w:r>
      <w:hyperlink w:anchor="_ENREF_62" w:tooltip="Xie, 2011 #845" w:history="1">
        <w:r w:rsidR="00AD6F18">
          <w:rPr>
            <w:rFonts w:ascii="Times New Roman" w:hAnsi="Times New Roman"/>
            <w:noProof/>
          </w:rPr>
          <w:t>62</w:t>
        </w:r>
      </w:hyperlink>
      <w:r w:rsidR="00062D23">
        <w:rPr>
          <w:rFonts w:ascii="Times New Roman" w:hAnsi="Times New Roman"/>
          <w:noProof/>
        </w:rPr>
        <w:t xml:space="preserve">, </w:t>
      </w:r>
      <w:hyperlink w:anchor="_ENREF_63" w:tooltip="Martiniello-Wilks, 2004 #932" w:history="1">
        <w:r w:rsidR="00AD6F18">
          <w:rPr>
            <w:rFonts w:ascii="Times New Roman" w:hAnsi="Times New Roman"/>
            <w:noProof/>
          </w:rPr>
          <w:t>63</w:t>
        </w:r>
      </w:hyperlink>
      <w:r w:rsidR="00062D23">
        <w:rPr>
          <w:rFonts w:ascii="Times New Roman" w:hAnsi="Times New Roman"/>
          <w:noProof/>
        </w:rPr>
        <w:t>]</w:t>
      </w:r>
      <w:r w:rsidRPr="00987F7A">
        <w:rPr>
          <w:rFonts w:ascii="Times New Roman" w:hAnsi="Times New Roman"/>
        </w:rPr>
        <w:fldChar w:fldCharType="end"/>
      </w:r>
      <w:r w:rsidRPr="00987F7A">
        <w:rPr>
          <w:rFonts w:ascii="Times New Roman" w:hAnsi="Times New Roman"/>
        </w:rPr>
        <w:t xml:space="preserve">, bladder </w:t>
      </w:r>
      <w:r w:rsidRPr="00987F7A">
        <w:rPr>
          <w:rFonts w:ascii="Times New Roman" w:hAnsi="Times New Roman"/>
        </w:rPr>
        <w:fldChar w:fldCharType="begin">
          <w:fldData xml:space="preserve">PEVuZE5vdGU+PENpdGU+PEF1dGhvcj5LaWt1Y2hpPC9BdXRob3I+PFllYXI+MjAwNzwvWWVhcj48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</w:fldData>
        </w:fldChar>
      </w:r>
      <w:r w:rsidR="00062D23">
        <w:rPr>
          <w:rFonts w:ascii="Times New Roman" w:hAnsi="Times New Roman"/>
        </w:rPr>
        <w:instrText xml:space="preserve"> ADDIN EN.CITE </w:instrText>
      </w:r>
      <w:r w:rsidR="00062D23">
        <w:rPr>
          <w:rFonts w:ascii="Times New Roman" w:hAnsi="Times New Roman"/>
        </w:rPr>
        <w:fldChar w:fldCharType="begin">
          <w:fldData xml:space="preserve">PEVuZE5vdGU+PENpdGU+PEF1dGhvcj5LaWt1Y2hpPC9BdXRob3I+PFllYXI+MjAwNzwvWWVhcj48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</w:fldData>
        </w:fldChar>
      </w:r>
      <w:r w:rsidR="00062D23">
        <w:rPr>
          <w:rFonts w:ascii="Times New Roman" w:hAnsi="Times New Roman"/>
        </w:rPr>
        <w:instrText xml:space="preserve"> ADDIN EN.CITE.DATA </w:instrText>
      </w:r>
      <w:r w:rsidR="00062D23">
        <w:rPr>
          <w:rFonts w:ascii="Times New Roman" w:hAnsi="Times New Roman"/>
        </w:rPr>
      </w:r>
      <w:r w:rsidR="00062D23">
        <w:rPr>
          <w:rFonts w:ascii="Times New Roman" w:hAnsi="Times New Roman"/>
        </w:rPr>
        <w:fldChar w:fldCharType="end"/>
      </w:r>
      <w:r w:rsidRPr="00987F7A">
        <w:rPr>
          <w:rFonts w:ascii="Times New Roman" w:hAnsi="Times New Roman"/>
        </w:rPr>
      </w:r>
      <w:r w:rsidRPr="00987F7A">
        <w:rPr>
          <w:rFonts w:ascii="Times New Roman" w:hAnsi="Times New Roman"/>
        </w:rPr>
        <w:fldChar w:fldCharType="separate"/>
      </w:r>
      <w:r w:rsidR="00062D23">
        <w:rPr>
          <w:rFonts w:ascii="Times New Roman" w:hAnsi="Times New Roman"/>
          <w:noProof/>
        </w:rPr>
        <w:t>[</w:t>
      </w:r>
      <w:hyperlink w:anchor="_ENREF_64" w:tooltip="Kikuchi, 2007 #847" w:history="1">
        <w:r w:rsidR="00AD6F18">
          <w:rPr>
            <w:rFonts w:ascii="Times New Roman" w:hAnsi="Times New Roman"/>
            <w:noProof/>
          </w:rPr>
          <w:t>64</w:t>
        </w:r>
      </w:hyperlink>
      <w:r w:rsidR="00062D23">
        <w:rPr>
          <w:rFonts w:ascii="Times New Roman" w:hAnsi="Times New Roman"/>
          <w:noProof/>
        </w:rPr>
        <w:t>]</w:t>
      </w:r>
      <w:r w:rsidRPr="00987F7A">
        <w:rPr>
          <w:rFonts w:ascii="Times New Roman" w:hAnsi="Times New Roman"/>
        </w:rPr>
        <w:fldChar w:fldCharType="end"/>
      </w:r>
      <w:r w:rsidRPr="00987F7A">
        <w:rPr>
          <w:rFonts w:ascii="Times New Roman" w:hAnsi="Times New Roman"/>
        </w:rPr>
        <w:t xml:space="preserve">, and liver </w:t>
      </w:r>
      <w:r w:rsidRPr="00987F7A">
        <w:rPr>
          <w:rFonts w:ascii="Times New Roman" w:hAnsi="Times New Roman"/>
        </w:rPr>
        <w:fldChar w:fldCharType="begin">
          <w:fldData xml:space="preserve">PEVuZE5vdGU+PENpdGU+PEF1dGhvcj5Nb2hyPC9BdXRob3I+PFllYXI+MjAwMDwvWWVhcj48UmVj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</w:fldData>
        </w:fldChar>
      </w:r>
      <w:r w:rsidR="00062D23">
        <w:rPr>
          <w:rFonts w:ascii="Times New Roman" w:hAnsi="Times New Roman"/>
        </w:rPr>
        <w:instrText xml:space="preserve"> ADDIN EN.CITE </w:instrText>
      </w:r>
      <w:r w:rsidR="00062D23">
        <w:rPr>
          <w:rFonts w:ascii="Times New Roman" w:hAnsi="Times New Roman"/>
        </w:rPr>
        <w:fldChar w:fldCharType="begin">
          <w:fldData xml:space="preserve">PEVuZE5vdGU+PENpdGU+PEF1dGhvcj5Nb2hyPC9BdXRob3I+PFllYXI+MjAwMDwvWWVhcj48UmVj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</w:fldData>
        </w:fldChar>
      </w:r>
      <w:r w:rsidR="00062D23">
        <w:rPr>
          <w:rFonts w:ascii="Times New Roman" w:hAnsi="Times New Roman"/>
        </w:rPr>
        <w:instrText xml:space="preserve"> ADDIN EN.CITE.DATA </w:instrText>
      </w:r>
      <w:r w:rsidR="00062D23">
        <w:rPr>
          <w:rFonts w:ascii="Times New Roman" w:hAnsi="Times New Roman"/>
        </w:rPr>
      </w:r>
      <w:r w:rsidR="00062D23">
        <w:rPr>
          <w:rFonts w:ascii="Times New Roman" w:hAnsi="Times New Roman"/>
        </w:rPr>
        <w:fldChar w:fldCharType="end"/>
      </w:r>
      <w:r w:rsidRPr="00987F7A">
        <w:rPr>
          <w:rFonts w:ascii="Times New Roman" w:hAnsi="Times New Roman"/>
        </w:rPr>
      </w:r>
      <w:r w:rsidRPr="00987F7A">
        <w:rPr>
          <w:rFonts w:ascii="Times New Roman" w:hAnsi="Times New Roman"/>
        </w:rPr>
        <w:fldChar w:fldCharType="separate"/>
      </w:r>
      <w:r w:rsidR="00062D23">
        <w:rPr>
          <w:rFonts w:ascii="Times New Roman" w:hAnsi="Times New Roman"/>
          <w:noProof/>
        </w:rPr>
        <w:t>[</w:t>
      </w:r>
      <w:hyperlink w:anchor="_ENREF_65" w:tooltip="Mohr, 2000 #4208" w:history="1">
        <w:r w:rsidR="00AD6F18">
          <w:rPr>
            <w:rFonts w:ascii="Times New Roman" w:hAnsi="Times New Roman"/>
            <w:noProof/>
          </w:rPr>
          <w:t>65</w:t>
        </w:r>
      </w:hyperlink>
      <w:r w:rsidR="00062D23">
        <w:rPr>
          <w:rFonts w:ascii="Times New Roman" w:hAnsi="Times New Roman"/>
          <w:noProof/>
        </w:rPr>
        <w:t>]</w:t>
      </w:r>
      <w:r w:rsidRPr="00987F7A">
        <w:rPr>
          <w:rFonts w:ascii="Times New Roman" w:hAnsi="Times New Roman"/>
        </w:rPr>
        <w:fldChar w:fldCharType="end"/>
      </w:r>
      <w:r w:rsidR="00FB7AEF">
        <w:rPr>
          <w:rFonts w:ascii="Times New Roman" w:hAnsi="Times New Roman"/>
        </w:rPr>
        <w:t xml:space="preserve"> and is currently undergoing a phase 1 clinical trial for </w:t>
      </w:r>
      <w:r w:rsidR="00FC65C7">
        <w:rPr>
          <w:rFonts w:ascii="Times New Roman" w:hAnsi="Times New Roman"/>
        </w:rPr>
        <w:t>local administrations of adenovirus delivered purine nucleoside phosphorylase (PNP)</w:t>
      </w:r>
      <w:r w:rsidR="007577E2">
        <w:rPr>
          <w:rFonts w:ascii="Times New Roman" w:hAnsi="Times New Roman"/>
        </w:rPr>
        <w:t xml:space="preserve"> for head and neck cancers</w:t>
      </w:r>
      <w:r w:rsidR="00FC65C7">
        <w:rPr>
          <w:rFonts w:ascii="Times New Roman" w:hAnsi="Times New Roman"/>
        </w:rPr>
        <w:t xml:space="preserve">.  </w:t>
      </w:r>
      <w:r w:rsidR="00BA35C0" w:rsidRPr="00E223CD">
        <w:rPr>
          <w:rFonts w:ascii="Times New Roman" w:hAnsi="Times New Roman"/>
          <w:i/>
        </w:rPr>
        <w:t xml:space="preserve">In vivo </w:t>
      </w:r>
      <w:r w:rsidR="00BA35C0" w:rsidRPr="00987F7A">
        <w:rPr>
          <w:rFonts w:ascii="Times New Roman" w:hAnsi="Times New Roman"/>
        </w:rPr>
        <w:t xml:space="preserve">PNP gene delivery studies used intraperitoneal fludarabine doses ranging from 37.5 mg/kg/day </w:t>
      </w:r>
      <w:r w:rsidR="00BA35C0" w:rsidRPr="00987F7A">
        <w:rPr>
          <w:rFonts w:ascii="Times New Roman" w:hAnsi="Times New Roman"/>
        </w:rPr>
        <w:fldChar w:fldCharType="begin">
          <w:fldData xml:space="preserve">PEVuZE5vdGU+PENpdGU+PEF1dGhvcj5YaWU8L0F1dGhvcj48WWVhcj4yMDExPC9ZZWFyPjxSZWNO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</w:fldData>
        </w:fldChar>
      </w:r>
      <w:r w:rsidR="00062D23">
        <w:rPr>
          <w:rFonts w:ascii="Times New Roman" w:hAnsi="Times New Roman"/>
        </w:rPr>
        <w:instrText xml:space="preserve"> ADDIN EN.CITE </w:instrText>
      </w:r>
      <w:r w:rsidR="00062D23">
        <w:rPr>
          <w:rFonts w:ascii="Times New Roman" w:hAnsi="Times New Roman"/>
        </w:rPr>
        <w:fldChar w:fldCharType="begin">
          <w:fldData xml:space="preserve">PEVuZE5vdGU+PENpdGU+PEF1dGhvcj5YaWU8L0F1dGhvcj48WWVhcj4yMDExPC9ZZWFyPjxSZWNO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</w:fldData>
        </w:fldChar>
      </w:r>
      <w:r w:rsidR="00062D23">
        <w:rPr>
          <w:rFonts w:ascii="Times New Roman" w:hAnsi="Times New Roman"/>
        </w:rPr>
        <w:instrText xml:space="preserve"> ADDIN EN.CITE.DATA </w:instrText>
      </w:r>
      <w:r w:rsidR="00062D23">
        <w:rPr>
          <w:rFonts w:ascii="Times New Roman" w:hAnsi="Times New Roman"/>
        </w:rPr>
      </w:r>
      <w:r w:rsidR="00062D23">
        <w:rPr>
          <w:rFonts w:ascii="Times New Roman" w:hAnsi="Times New Roman"/>
        </w:rPr>
        <w:fldChar w:fldCharType="end"/>
      </w:r>
      <w:r w:rsidR="00BA35C0" w:rsidRPr="00987F7A">
        <w:rPr>
          <w:rFonts w:ascii="Times New Roman" w:hAnsi="Times New Roman"/>
        </w:rPr>
      </w:r>
      <w:r w:rsidR="00BA35C0" w:rsidRPr="00987F7A">
        <w:rPr>
          <w:rFonts w:ascii="Times New Roman" w:hAnsi="Times New Roman"/>
        </w:rPr>
        <w:fldChar w:fldCharType="separate"/>
      </w:r>
      <w:r w:rsidR="00062D23">
        <w:rPr>
          <w:rFonts w:ascii="Times New Roman" w:hAnsi="Times New Roman"/>
          <w:noProof/>
        </w:rPr>
        <w:t>[</w:t>
      </w:r>
      <w:hyperlink w:anchor="_ENREF_62" w:tooltip="Xie, 2011 #845" w:history="1">
        <w:r w:rsidR="00AD6F18">
          <w:rPr>
            <w:rFonts w:ascii="Times New Roman" w:hAnsi="Times New Roman"/>
            <w:noProof/>
          </w:rPr>
          <w:t>62</w:t>
        </w:r>
      </w:hyperlink>
      <w:r w:rsidR="00062D23">
        <w:rPr>
          <w:rFonts w:ascii="Times New Roman" w:hAnsi="Times New Roman"/>
          <w:noProof/>
        </w:rPr>
        <w:t xml:space="preserve">, </w:t>
      </w:r>
      <w:hyperlink w:anchor="_ENREF_65" w:tooltip="Mohr, 2000 #4208" w:history="1">
        <w:r w:rsidR="00AD6F18">
          <w:rPr>
            <w:rFonts w:ascii="Times New Roman" w:hAnsi="Times New Roman"/>
            <w:noProof/>
          </w:rPr>
          <w:t>65</w:t>
        </w:r>
      </w:hyperlink>
      <w:r w:rsidR="00062D23">
        <w:rPr>
          <w:rFonts w:ascii="Times New Roman" w:hAnsi="Times New Roman"/>
          <w:noProof/>
        </w:rPr>
        <w:t>]</w:t>
      </w:r>
      <w:r w:rsidR="00BA35C0" w:rsidRPr="00987F7A">
        <w:rPr>
          <w:rFonts w:ascii="Times New Roman" w:hAnsi="Times New Roman"/>
        </w:rPr>
        <w:fldChar w:fldCharType="end"/>
      </w:r>
      <w:r w:rsidR="00BA35C0" w:rsidRPr="00987F7A">
        <w:rPr>
          <w:rFonts w:ascii="Times New Roman" w:hAnsi="Times New Roman"/>
        </w:rPr>
        <w:t xml:space="preserve"> to 450 mg/kg/day </w:t>
      </w:r>
      <w:r w:rsidR="00BA35C0" w:rsidRPr="00987F7A">
        <w:rPr>
          <w:rFonts w:ascii="Times New Roman" w:hAnsi="Times New Roman"/>
        </w:rPr>
        <w:fldChar w:fldCharType="begin">
          <w:fldData xml:space="preserve">PEVuZE5vdGU+PENpdGU+PEF1dGhvcj5QYXJrZXI8L0F1dGhvcj48WWVhcj4xOTk3PC9ZZWFyPjxS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</w:fldData>
        </w:fldChar>
      </w:r>
      <w:r w:rsidR="00062D23">
        <w:rPr>
          <w:rFonts w:ascii="Times New Roman" w:hAnsi="Times New Roman"/>
        </w:rPr>
        <w:instrText xml:space="preserve"> ADDIN EN.CITE </w:instrText>
      </w:r>
      <w:r w:rsidR="00062D23">
        <w:rPr>
          <w:rFonts w:ascii="Times New Roman" w:hAnsi="Times New Roman"/>
        </w:rPr>
        <w:fldChar w:fldCharType="begin">
          <w:fldData xml:space="preserve">PEVuZE5vdGU+PENpdGU+PEF1dGhvcj5QYXJrZXI8L0F1dGhvcj48WWVhcj4xOTk3PC9ZZWFyPjxS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</w:fldData>
        </w:fldChar>
      </w:r>
      <w:r w:rsidR="00062D23">
        <w:rPr>
          <w:rFonts w:ascii="Times New Roman" w:hAnsi="Times New Roman"/>
        </w:rPr>
        <w:instrText xml:space="preserve"> ADDIN EN.CITE.DATA </w:instrText>
      </w:r>
      <w:r w:rsidR="00062D23">
        <w:rPr>
          <w:rFonts w:ascii="Times New Roman" w:hAnsi="Times New Roman"/>
        </w:rPr>
      </w:r>
      <w:r w:rsidR="00062D23">
        <w:rPr>
          <w:rFonts w:ascii="Times New Roman" w:hAnsi="Times New Roman"/>
        </w:rPr>
        <w:fldChar w:fldCharType="end"/>
      </w:r>
      <w:r w:rsidR="00BA35C0" w:rsidRPr="00987F7A">
        <w:rPr>
          <w:rFonts w:ascii="Times New Roman" w:hAnsi="Times New Roman"/>
        </w:rPr>
      </w:r>
      <w:r w:rsidR="00BA35C0" w:rsidRPr="00987F7A">
        <w:rPr>
          <w:rFonts w:ascii="Times New Roman" w:hAnsi="Times New Roman"/>
        </w:rPr>
        <w:fldChar w:fldCharType="separate"/>
      </w:r>
      <w:r w:rsidR="00062D23">
        <w:rPr>
          <w:rFonts w:ascii="Times New Roman" w:hAnsi="Times New Roman"/>
          <w:noProof/>
        </w:rPr>
        <w:t>[</w:t>
      </w:r>
      <w:hyperlink w:anchor="_ENREF_66" w:tooltip="Parker, 1997 #936" w:history="1">
        <w:r w:rsidR="00AD6F18">
          <w:rPr>
            <w:rFonts w:ascii="Times New Roman" w:hAnsi="Times New Roman"/>
            <w:noProof/>
          </w:rPr>
          <w:t>66</w:t>
        </w:r>
      </w:hyperlink>
      <w:r w:rsidR="00062D23">
        <w:rPr>
          <w:rFonts w:ascii="Times New Roman" w:hAnsi="Times New Roman"/>
          <w:noProof/>
        </w:rPr>
        <w:t>]</w:t>
      </w:r>
      <w:r w:rsidR="00BA35C0" w:rsidRPr="00987F7A">
        <w:rPr>
          <w:rFonts w:ascii="Times New Roman" w:hAnsi="Times New Roman"/>
        </w:rPr>
        <w:fldChar w:fldCharType="end"/>
      </w:r>
      <w:r w:rsidR="00BA35C0" w:rsidRPr="00987F7A">
        <w:rPr>
          <w:rFonts w:ascii="Times New Roman" w:hAnsi="Times New Roman"/>
        </w:rPr>
        <w:t xml:space="preserve"> in mouse models.  Minimal effect was attained by fludarabine alone, but results were positive with the conversion to 2-fluoroadenine by the enzyme prodrug therapies.  No signs of systemic toxicity or negative side effects were reported at these doses in either the groups with fludarabine or fludarabine with PNP.  </w:t>
      </w:r>
      <w:r w:rsidR="00BA35C0">
        <w:rPr>
          <w:rFonts w:ascii="Times New Roman" w:hAnsi="Times New Roman"/>
        </w:rPr>
        <w:t xml:space="preserve">The GDEPT clinical trial has reported no serious adverse events or toxicities and a pronounced effect on tumor volumes in some patients using only 60% of the standard prescribed fludarabine doses </w:t>
      </w:r>
      <w:r w:rsidR="00BA35C0">
        <w:rPr>
          <w:rFonts w:ascii="Times New Roman" w:hAnsi="Times New Roman"/>
        </w:rPr>
        <w:fldChar w:fldCharType="begin"/>
      </w:r>
      <w:r w:rsidR="00062D23">
        <w:rPr>
          <w:rFonts w:ascii="Times New Roman" w:hAnsi="Times New Roman"/>
        </w:rPr>
        <w:instrText xml:space="preserve"> ADDIN EN.CITE &lt;EndNote&gt;&lt;Cite&gt;&lt;RecNum&gt;4279&lt;/RecNum&gt;&lt;DisplayText&gt;[67]&lt;/DisplayText&gt;&lt;record&gt;&lt;rec-number&gt;4279&lt;/rec-number&gt;&lt;foreign-keys&gt;&lt;key app="EN" db-id="w0aezesxmpdpa2esvd5p0erbeweer2ewpd52" timestamp="1398873437"&gt;4279&lt;/key&gt;&lt;/foreign-keys&gt;&lt;ref-type name="Web Page"&gt;12&lt;/ref-type&gt;&lt;contributors&gt;&lt;authors&gt;&lt;author&gt;Nancy Gray&lt;/author&gt;&lt;/authors&gt;&lt;/contributors&gt;&lt;titles&gt;&lt;/titles&gt;&lt;volume&gt;2014&lt;/volume&gt;&lt;number&gt;May 30 2014&lt;/number&gt;&lt;dates&gt;&lt;/dates&gt;&lt;pub-location&gt;Birmingham, AL&lt;/pub-location&gt;&lt;publisher&gt;PNP Therapeutics, Inc.&lt;/publisher&gt;&lt;urls&gt;&lt;related-urls&gt;&lt;url&gt;www.pnptherapeutics.com&lt;/url&gt;&lt;/related-urls&gt;&lt;/urls&gt;&lt;/record&gt;&lt;/Cite&gt;&lt;/EndNote&gt;</w:instrText>
      </w:r>
      <w:r w:rsidR="00BA35C0">
        <w:rPr>
          <w:rFonts w:ascii="Times New Roman" w:hAnsi="Times New Roman"/>
        </w:rPr>
        <w:fldChar w:fldCharType="separate"/>
      </w:r>
      <w:r w:rsidR="00062D23">
        <w:rPr>
          <w:rFonts w:ascii="Times New Roman" w:hAnsi="Times New Roman"/>
          <w:noProof/>
        </w:rPr>
        <w:t>[</w:t>
      </w:r>
      <w:hyperlink w:anchor="_ENREF_67" w:tooltip="Gray,  #4279" w:history="1">
        <w:r w:rsidR="00AD6F18">
          <w:rPr>
            <w:rFonts w:ascii="Times New Roman" w:hAnsi="Times New Roman"/>
            <w:noProof/>
          </w:rPr>
          <w:t>67</w:t>
        </w:r>
      </w:hyperlink>
      <w:r w:rsidR="00062D23">
        <w:rPr>
          <w:rFonts w:ascii="Times New Roman" w:hAnsi="Times New Roman"/>
          <w:noProof/>
        </w:rPr>
        <w:t>]</w:t>
      </w:r>
      <w:r w:rsidR="00BA35C0">
        <w:rPr>
          <w:rFonts w:ascii="Times New Roman" w:hAnsi="Times New Roman"/>
        </w:rPr>
        <w:fldChar w:fldCharType="end"/>
      </w:r>
      <w:r w:rsidR="00BA35C0">
        <w:rPr>
          <w:rFonts w:ascii="Times New Roman" w:hAnsi="Times New Roman"/>
        </w:rPr>
        <w:t>.  Despite early successes, the current untargeted GDEPT approach requires local gene administration, leaving distant sites primarily unaffected and severely limiting future clinical utility.</w:t>
      </w:r>
    </w:p>
    <w:p w:rsidR="00C9267A" w:rsidRDefault="00BA35C0" w:rsidP="00987F7A">
      <w:pPr>
        <w:ind w:firstLine="720"/>
        <w:rPr>
          <w:rFonts w:ascii="Times New Roman" w:hAnsi="Times New Roman"/>
        </w:rPr>
      </w:pPr>
      <w:r w:rsidRPr="00987F7A">
        <w:rPr>
          <w:rFonts w:ascii="Times New Roman" w:hAnsi="Times New Roman"/>
        </w:rPr>
        <w:t xml:space="preserve">The </w:t>
      </w:r>
      <w:r w:rsidRPr="00C9267A">
        <w:rPr>
          <w:rFonts w:ascii="Times New Roman" w:hAnsi="Times New Roman"/>
          <w:i/>
        </w:rPr>
        <w:t>Escherichia coli</w:t>
      </w:r>
      <w:r>
        <w:rPr>
          <w:rFonts w:ascii="Times New Roman" w:hAnsi="Times New Roman"/>
        </w:rPr>
        <w:t xml:space="preserve"> enzyme PNP</w:t>
      </w:r>
      <w:r w:rsidRPr="00987F7A">
        <w:rPr>
          <w:rFonts w:ascii="Times New Roman" w:hAnsi="Times New Roman"/>
        </w:rPr>
        <w:t xml:space="preserve"> cleaves the ribose-1-phosphate group from fludarabine, resulting in 2-fluoroadenine </w:t>
      </w:r>
      <w:r w:rsidRPr="00987F7A">
        <w:rPr>
          <w:rFonts w:ascii="Times New Roman" w:hAnsi="Times New Roman"/>
        </w:rPr>
        <w:fldChar w:fldCharType="begin">
          <w:fldData xml:space="preserve">PEVuZE5vdGU+PENpdGU+PEF1dGhvcj5MZWU8L0F1dGhvcj48WWVhcj4yMDAxPC9ZZWFyPjxSZWNO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</w:fldData>
        </w:fldChar>
      </w:r>
      <w:r w:rsidR="00062D23">
        <w:rPr>
          <w:rFonts w:ascii="Times New Roman" w:hAnsi="Times New Roman"/>
        </w:rPr>
        <w:instrText xml:space="preserve"> ADDIN EN.CITE </w:instrText>
      </w:r>
      <w:r w:rsidR="00062D23">
        <w:rPr>
          <w:rFonts w:ascii="Times New Roman" w:hAnsi="Times New Roman"/>
        </w:rPr>
        <w:fldChar w:fldCharType="begin">
          <w:fldData xml:space="preserve">PEVuZE5vdGU+PENpdGU+PEF1dGhvcj5MZWU8L0F1dGhvcj48WWVhcj4yMDAxPC9ZZWFyPjxSZWNO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</w:fldData>
        </w:fldChar>
      </w:r>
      <w:r w:rsidR="00062D23">
        <w:rPr>
          <w:rFonts w:ascii="Times New Roman" w:hAnsi="Times New Roman"/>
        </w:rPr>
        <w:instrText xml:space="preserve"> ADDIN EN.CITE.DATA </w:instrText>
      </w:r>
      <w:r w:rsidR="00062D23">
        <w:rPr>
          <w:rFonts w:ascii="Times New Roman" w:hAnsi="Times New Roman"/>
        </w:rPr>
      </w:r>
      <w:r w:rsidR="00062D23">
        <w:rPr>
          <w:rFonts w:ascii="Times New Roman" w:hAnsi="Times New Roman"/>
        </w:rPr>
        <w:fldChar w:fldCharType="end"/>
      </w:r>
      <w:r w:rsidRPr="00987F7A">
        <w:rPr>
          <w:rFonts w:ascii="Times New Roman" w:hAnsi="Times New Roman"/>
        </w:rPr>
      </w:r>
      <w:r w:rsidRPr="00987F7A">
        <w:rPr>
          <w:rFonts w:ascii="Times New Roman" w:hAnsi="Times New Roman"/>
        </w:rPr>
        <w:fldChar w:fldCharType="separate"/>
      </w:r>
      <w:r w:rsidR="00062D23">
        <w:rPr>
          <w:rFonts w:ascii="Times New Roman" w:hAnsi="Times New Roman"/>
          <w:noProof/>
        </w:rPr>
        <w:t>[</w:t>
      </w:r>
      <w:hyperlink w:anchor="_ENREF_68" w:tooltip="Lee, 2001 #921" w:history="1">
        <w:r w:rsidR="00AD6F18">
          <w:rPr>
            <w:rFonts w:ascii="Times New Roman" w:hAnsi="Times New Roman"/>
            <w:noProof/>
          </w:rPr>
          <w:t>68</w:t>
        </w:r>
      </w:hyperlink>
      <w:r w:rsidR="00062D23">
        <w:rPr>
          <w:rFonts w:ascii="Times New Roman" w:hAnsi="Times New Roman"/>
          <w:noProof/>
        </w:rPr>
        <w:t xml:space="preserve">, </w:t>
      </w:r>
      <w:hyperlink w:anchor="_ENREF_69" w:tooltip="Mao, 1997 #922" w:history="1">
        <w:r w:rsidR="00AD6F18">
          <w:rPr>
            <w:rFonts w:ascii="Times New Roman" w:hAnsi="Times New Roman"/>
            <w:noProof/>
          </w:rPr>
          <w:t>69</w:t>
        </w:r>
      </w:hyperlink>
      <w:r w:rsidR="00062D23">
        <w:rPr>
          <w:rFonts w:ascii="Times New Roman" w:hAnsi="Times New Roman"/>
          <w:noProof/>
        </w:rPr>
        <w:t>]</w:t>
      </w:r>
      <w:r w:rsidRPr="00987F7A">
        <w:rPr>
          <w:rFonts w:ascii="Times New Roman" w:hAnsi="Times New Roman"/>
        </w:rPr>
        <w:fldChar w:fldCharType="end"/>
      </w:r>
      <w:r w:rsidRPr="00987F7A">
        <w:rPr>
          <w:rFonts w:ascii="Times New Roman" w:hAnsi="Times New Roman"/>
        </w:rPr>
        <w:t xml:space="preserve"> which inhibits protein, RNA, and DNA synthesis </w:t>
      </w:r>
      <w:r w:rsidRPr="00987F7A">
        <w:rPr>
          <w:rFonts w:ascii="Times New Roman" w:hAnsi="Times New Roman"/>
        </w:rPr>
        <w:fldChar w:fldCharType="begin"/>
      </w:r>
      <w:r w:rsidR="00062D23">
        <w:rPr>
          <w:rFonts w:ascii="Times New Roman" w:hAnsi="Times New Roman"/>
        </w:rPr>
        <w:instrText xml:space="preserve"> ADDIN EN.CITE &lt;EndNote&gt;&lt;Cite&gt;&lt;Author&gt;Parker&lt;/Author&gt;&lt;Year&gt;1998&lt;/Year&gt;&lt;RecNum&gt;926&lt;/RecNum&gt;&lt;DisplayText&gt;[70]&lt;/DisplayText&gt;&lt;record&gt;&lt;rec-number&gt;926&lt;/rec-number&gt;&lt;foreign-keys&gt;&lt;key app="EN" db-id="w0aezesxmpdpa2esvd5p0erbeweer2ewpd52" timestamp="1340651087"&gt;926&lt;/key&gt;&lt;/foreign-keys&gt;&lt;ref-type name="Journal Article"&gt;17&lt;/ref-type&gt;&lt;contributors&gt;&lt;authors&gt;&lt;author&gt;Parker, W. B.&lt;/author&gt;&lt;author&gt;Allan, P. W.&lt;/author&gt;&lt;author&gt;Shaddix, S. C.&lt;/author&gt;&lt;author&gt;Rose, L. M.&lt;/author&gt;&lt;author&gt;Speegle, H. F.&lt;/author&gt;&lt;author&gt;Gillespie, G. Y.&lt;/author&gt;&lt;author&gt;Bennett, L. L., Jr.&lt;/author&gt;&lt;/authors&gt;&lt;/contributors&gt;&lt;auth-address&gt;Southern Research Institute, Birmingham, AL 35205, USA. Parker@SRI.ORG&lt;/auth-address&gt;&lt;titles&gt;&lt;title&gt;Metabolism and metabolic actions of 6-methylpurine and 2-fluoroadenine in human cells&lt;/title&gt;&lt;secondary-title&gt;Biochem Pharmacol&lt;/secondary-title&gt;&lt;/titles&gt;&lt;periodical&gt;&lt;full-title&gt;Biochem Pharmacol&lt;/full-title&gt;&lt;/periodical&gt;&lt;pages&gt;1673-81&lt;/pages&gt;&lt;volume&gt;55&lt;/volume&gt;&lt;number&gt;10&lt;/number&gt;&lt;edition&gt;1998/06/20&lt;/edition&gt;&lt;keywords&gt;&lt;keyword&gt;3T3 Cells&lt;/keyword&gt;&lt;keyword&gt;Adenine/*analogs &amp;amp; derivatives/metabolism&lt;/keyword&gt;&lt;keyword&gt;Animals&lt;/keyword&gt;&lt;keyword&gt;Cell Division/drug effects&lt;/keyword&gt;&lt;keyword&gt;Cell Line&lt;/keyword&gt;&lt;keyword&gt;Cycloheximide/pharmacology&lt;/keyword&gt;&lt;keyword&gt;DNA/drug effects/metabolism&lt;/keyword&gt;&lt;keyword&gt;Fluorouracil/pharmacology&lt;/keyword&gt;&lt;keyword&gt;Humans&lt;/keyword&gt;&lt;keyword&gt;Mice&lt;/keyword&gt;&lt;keyword&gt;Nucleic Acid Synthesis Inhibitors/pharmacology&lt;/keyword&gt;&lt;keyword&gt;Protein Synthesis Inhibitors/pharmacology&lt;/keyword&gt;&lt;keyword&gt;Purines/*metabolism&lt;/keyword&gt;&lt;keyword&gt;RNA/drug effects/metabolism&lt;/keyword&gt;&lt;/keywords&gt;&lt;dates&gt;&lt;year&gt;1998&lt;/year&gt;&lt;pub-dates&gt;&lt;date&gt;May 15&lt;/date&gt;&lt;/pub-dates&gt;&lt;/dates&gt;&lt;isbn&gt;0006-2952 (Print)&amp;#xD;0006-2952 (Linking)&lt;/isbn&gt;&lt;accession-num&gt;9634004&lt;/accession-num&gt;&lt;urls&gt;&lt;related-urls&gt;&lt;url&gt;http://www.ncbi.nlm.nih.gov/pubmed/9634004&lt;/url&gt;&lt;/related-urls&gt;&lt;/urls&gt;&lt;electronic-resource-num&gt;S0006-2952(98)00034-3 [pii]&lt;/electronic-resource-num&gt;&lt;language&gt;eng&lt;/language&gt;&lt;/record&gt;&lt;/Cite&gt;&lt;/EndNote&gt;</w:instrText>
      </w:r>
      <w:r w:rsidRPr="00987F7A">
        <w:rPr>
          <w:rFonts w:ascii="Times New Roman" w:hAnsi="Times New Roman"/>
        </w:rPr>
        <w:fldChar w:fldCharType="separate"/>
      </w:r>
      <w:r w:rsidR="00062D23">
        <w:rPr>
          <w:rFonts w:ascii="Times New Roman" w:hAnsi="Times New Roman"/>
          <w:noProof/>
        </w:rPr>
        <w:t>[</w:t>
      </w:r>
      <w:hyperlink w:anchor="_ENREF_70" w:tooltip="Parker, 1998 #926" w:history="1">
        <w:r w:rsidR="00AD6F18">
          <w:rPr>
            <w:rFonts w:ascii="Times New Roman" w:hAnsi="Times New Roman"/>
            <w:noProof/>
          </w:rPr>
          <w:t>70</w:t>
        </w:r>
      </w:hyperlink>
      <w:r w:rsidR="00062D23">
        <w:rPr>
          <w:rFonts w:ascii="Times New Roman" w:hAnsi="Times New Roman"/>
          <w:noProof/>
        </w:rPr>
        <w:t>]</w:t>
      </w:r>
      <w:r w:rsidRPr="00987F7A">
        <w:rPr>
          <w:rFonts w:ascii="Times New Roman" w:hAnsi="Times New Roman"/>
        </w:rPr>
        <w:fldChar w:fldCharType="end"/>
      </w:r>
      <w:r w:rsidRPr="00987F7A">
        <w:rPr>
          <w:rFonts w:ascii="Times New Roman" w:hAnsi="Times New Roman"/>
        </w:rPr>
        <w:t xml:space="preserve">.  </w:t>
      </w:r>
      <w:r w:rsidR="00987F7A" w:rsidRPr="00987F7A">
        <w:rPr>
          <w:rFonts w:ascii="Times New Roman" w:hAnsi="Times New Roman"/>
        </w:rPr>
        <w:t xml:space="preserve">Fludarabine is not a substrate for the human PNP </w:t>
      </w:r>
      <w:r w:rsidR="00C9267A">
        <w:rPr>
          <w:rFonts w:ascii="Times New Roman" w:hAnsi="Times New Roman"/>
        </w:rPr>
        <w:fldChar w:fldCharType="begin">
          <w:fldData xml:space="preserve">PEVuZE5vdGU+PENpdGU+PEF1dGhvcj5Mb2NrZXR0PC9BdXRob3I+PFllYXI+MTk5NzwvWWVhcj48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</w:fldData>
        </w:fldChar>
      </w:r>
      <w:r w:rsidR="00062D23">
        <w:rPr>
          <w:rFonts w:ascii="Times New Roman" w:hAnsi="Times New Roman"/>
        </w:rPr>
        <w:instrText xml:space="preserve"> ADDIN EN.CITE </w:instrText>
      </w:r>
      <w:r w:rsidR="00062D23">
        <w:rPr>
          <w:rFonts w:ascii="Times New Roman" w:hAnsi="Times New Roman"/>
        </w:rPr>
        <w:fldChar w:fldCharType="begin">
          <w:fldData xml:space="preserve">PEVuZE5vdGU+PENpdGU+PEF1dGhvcj5Mb2NrZXR0PC9BdXRob3I+PFllYXI+MTk5NzwvWWVhcj48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</w:fldData>
        </w:fldChar>
      </w:r>
      <w:r w:rsidR="00062D23">
        <w:rPr>
          <w:rFonts w:ascii="Times New Roman" w:hAnsi="Times New Roman"/>
        </w:rPr>
        <w:instrText xml:space="preserve"> ADDIN EN.CITE.DATA </w:instrText>
      </w:r>
      <w:r w:rsidR="00062D23">
        <w:rPr>
          <w:rFonts w:ascii="Times New Roman" w:hAnsi="Times New Roman"/>
        </w:rPr>
      </w:r>
      <w:r w:rsidR="00062D23">
        <w:rPr>
          <w:rFonts w:ascii="Times New Roman" w:hAnsi="Times New Roman"/>
        </w:rPr>
        <w:fldChar w:fldCharType="end"/>
      </w:r>
      <w:r w:rsidR="00C9267A">
        <w:rPr>
          <w:rFonts w:ascii="Times New Roman" w:hAnsi="Times New Roman"/>
        </w:rPr>
      </w:r>
      <w:r w:rsidR="00C9267A">
        <w:rPr>
          <w:rFonts w:ascii="Times New Roman" w:hAnsi="Times New Roman"/>
        </w:rPr>
        <w:fldChar w:fldCharType="separate"/>
      </w:r>
      <w:r w:rsidR="00062D23">
        <w:rPr>
          <w:rFonts w:ascii="Times New Roman" w:hAnsi="Times New Roman"/>
          <w:noProof/>
        </w:rPr>
        <w:t>[</w:t>
      </w:r>
      <w:hyperlink w:anchor="_ENREF_44" w:tooltip="Yang;, 2011 #4494" w:history="1">
        <w:r w:rsidR="00AD6F18">
          <w:rPr>
            <w:rFonts w:ascii="Times New Roman" w:hAnsi="Times New Roman"/>
            <w:noProof/>
          </w:rPr>
          <w:t>44</w:t>
        </w:r>
      </w:hyperlink>
      <w:proofErr w:type="gramStart"/>
      <w:r w:rsidR="00062D23">
        <w:rPr>
          <w:rFonts w:ascii="Times New Roman" w:hAnsi="Times New Roman"/>
          <w:noProof/>
        </w:rPr>
        <w:t xml:space="preserve">, </w:t>
      </w:r>
      <w:hyperlink w:anchor="_ENREF_68" w:tooltip="Lee, 2001 #921" w:history="1">
        <w:r w:rsidR="00AD6F18">
          <w:rPr>
            <w:rFonts w:ascii="Times New Roman" w:hAnsi="Times New Roman"/>
            <w:noProof/>
          </w:rPr>
          <w:t>68</w:t>
        </w:r>
      </w:hyperlink>
      <w:r w:rsidR="00062D23">
        <w:rPr>
          <w:rFonts w:ascii="Times New Roman" w:hAnsi="Times New Roman"/>
          <w:noProof/>
        </w:rPr>
        <w:t xml:space="preserve">, </w:t>
      </w:r>
      <w:hyperlink w:anchor="_ENREF_71" w:tooltip="Lockett, 1997 #1016" w:history="1">
        <w:r w:rsidR="00AD6F18">
          <w:rPr>
            <w:rFonts w:ascii="Times New Roman" w:hAnsi="Times New Roman"/>
            <w:noProof/>
          </w:rPr>
          <w:t>71</w:t>
        </w:r>
      </w:hyperlink>
      <w:r w:rsidR="00062D23">
        <w:rPr>
          <w:rFonts w:ascii="Times New Roman" w:hAnsi="Times New Roman"/>
          <w:noProof/>
        </w:rPr>
        <w:t>,</w:t>
      </w:r>
      <w:proofErr w:type="gramEnd"/>
      <w:r w:rsidR="00062D23">
        <w:rPr>
          <w:rFonts w:ascii="Times New Roman" w:hAnsi="Times New Roman"/>
          <w:noProof/>
        </w:rPr>
        <w:t xml:space="preserve"> </w:t>
      </w:r>
      <w:hyperlink w:anchor="_ENREF_72" w:tooltip="Jensen, 1975 #4274" w:history="1">
        <w:r w:rsidR="00AD6F18">
          <w:rPr>
            <w:rFonts w:ascii="Times New Roman" w:hAnsi="Times New Roman"/>
            <w:noProof/>
          </w:rPr>
          <w:t>72</w:t>
        </w:r>
      </w:hyperlink>
      <w:r w:rsidR="00062D23">
        <w:rPr>
          <w:rFonts w:ascii="Times New Roman" w:hAnsi="Times New Roman"/>
          <w:noProof/>
        </w:rPr>
        <w:t>]</w:t>
      </w:r>
      <w:r w:rsidR="00C9267A">
        <w:rPr>
          <w:rFonts w:ascii="Times New Roman" w:hAnsi="Times New Roman"/>
        </w:rPr>
        <w:fldChar w:fldCharType="end"/>
      </w:r>
      <w:r w:rsidR="00D26E8E">
        <w:rPr>
          <w:rFonts w:ascii="Times New Roman" w:hAnsi="Times New Roman"/>
        </w:rPr>
        <w:t>;</w:t>
      </w:r>
      <w:r w:rsidR="007577E2">
        <w:rPr>
          <w:rFonts w:ascii="Times New Roman" w:hAnsi="Times New Roman"/>
        </w:rPr>
        <w:t xml:space="preserve"> therefore </w:t>
      </w:r>
      <w:r w:rsidR="00240475">
        <w:rPr>
          <w:rFonts w:ascii="Times New Roman" w:hAnsi="Times New Roman"/>
        </w:rPr>
        <w:t xml:space="preserve">undesired </w:t>
      </w:r>
      <w:r w:rsidR="007577E2">
        <w:rPr>
          <w:rFonts w:ascii="Times New Roman" w:hAnsi="Times New Roman"/>
        </w:rPr>
        <w:t xml:space="preserve">systemic production of 2-fluoroadenine from fludarabine is not a </w:t>
      </w:r>
      <w:r w:rsidR="007577E2">
        <w:rPr>
          <w:rFonts w:ascii="Times New Roman" w:hAnsi="Times New Roman"/>
        </w:rPr>
        <w:lastRenderedPageBreak/>
        <w:t>concern</w:t>
      </w:r>
      <w:r w:rsidR="00987F7A" w:rsidRPr="00987F7A">
        <w:rPr>
          <w:rFonts w:ascii="Times New Roman" w:hAnsi="Times New Roman"/>
        </w:rPr>
        <w:t xml:space="preserve">.  2-fluoroadenine toxicity to cancer cells occurs at a concentration several orders of magnitude below that required for the same effect from fludarabine </w:t>
      </w:r>
      <w:r w:rsidR="00987F7A" w:rsidRPr="00987F7A">
        <w:rPr>
          <w:rFonts w:ascii="Times New Roman" w:hAnsi="Times New Roman"/>
        </w:rPr>
        <w:fldChar w:fldCharType="begin"/>
      </w:r>
      <w:r w:rsidR="00062D23">
        <w:rPr>
          <w:rFonts w:ascii="Times New Roman" w:hAnsi="Times New Roman"/>
        </w:rPr>
        <w:instrText xml:space="preserve"> ADDIN EN.CITE &lt;EndNote&gt;&lt;Cite&gt;&lt;Author&gt;Montgomery&lt;/Author&gt;&lt;Year&gt;1969&lt;/Year&gt;&lt;RecNum&gt;880&lt;/RecNum&gt;&lt;DisplayText&gt;[73]&lt;/DisplayText&gt;&lt;record&gt;&lt;rec-number&gt;880&lt;/rec-number&gt;&lt;foreign-keys&gt;&lt;key app="EN" db-id="w0aezesxmpdpa2esvd5p0erbeweer2ewpd52" timestamp="1340376030"&gt;880&lt;/key&gt;&lt;/foreign-keys&gt;&lt;ref-type name="Journal Article"&gt;17&lt;/ref-type&gt;&lt;contributors&gt;&lt;authors&gt;&lt;author&gt;Montgomery, J. A.&lt;/author&gt;&lt;author&gt;Hewson, K.&lt;/author&gt;&lt;/authors&gt;&lt;/contributors&gt;&lt;titles&gt;&lt;title&gt;Nucleosides of 2-fluoroadenine&lt;/title&gt;&lt;secondary-title&gt;J Med Chem&lt;/secondary-title&gt;&lt;/titles&gt;&lt;periodical&gt;&lt;full-title&gt;J Med Chem&lt;/full-title&gt;&lt;/periodical&gt;&lt;pages&gt;498-504&lt;/pages&gt;&lt;volume&gt;12&lt;/volume&gt;&lt;number&gt;3&lt;/number&gt;&lt;edition&gt;1969/05/01&lt;/edition&gt;&lt;keywords&gt;&lt;keyword&gt;Adenine/analysis/chemical synthesis/metabolism/*pharmacology&lt;/keyword&gt;&lt;keyword&gt;Chemical Phenomena&lt;/keyword&gt;&lt;keyword&gt;Chemistry&lt;/keyword&gt;&lt;keyword&gt;Clone Cells&lt;/keyword&gt;&lt;keyword&gt;Drug Resistance, Microbial&lt;/keyword&gt;&lt;keyword&gt;Nucleosides/analysis/chemical synthesis/metabolism/*pharmacology&lt;/keyword&gt;&lt;/keywords&gt;&lt;dates&gt;&lt;year&gt;1969&lt;/year&gt;&lt;pub-dates&gt;&lt;date&gt;May&lt;/date&gt;&lt;/pub-dates&gt;&lt;/dates&gt;&lt;isbn&gt;0022-2623 (Print)&amp;#xD;0022-2623 (Linking)&lt;/isbn&gt;&lt;accession-num&gt;5788168&lt;/accession-num&gt;&lt;urls&gt;&lt;related-urls&gt;&lt;url&gt;http://www.ncbi.nlm.nih.gov/pubmed/5788168&lt;/url&gt;&lt;/related-urls&gt;&lt;/urls&gt;&lt;language&gt;eng&lt;/language&gt;&lt;/record&gt;&lt;/Cite&gt;&lt;/EndNote&gt;</w:instrText>
      </w:r>
      <w:r w:rsidR="00987F7A" w:rsidRPr="00987F7A">
        <w:rPr>
          <w:rFonts w:ascii="Times New Roman" w:hAnsi="Times New Roman"/>
        </w:rPr>
        <w:fldChar w:fldCharType="separate"/>
      </w:r>
      <w:r w:rsidR="00062D23">
        <w:rPr>
          <w:rFonts w:ascii="Times New Roman" w:hAnsi="Times New Roman"/>
          <w:noProof/>
        </w:rPr>
        <w:t>[</w:t>
      </w:r>
      <w:hyperlink w:anchor="_ENREF_73" w:tooltip="Montgomery, 1969 #880" w:history="1">
        <w:r w:rsidR="00AD6F18">
          <w:rPr>
            <w:rFonts w:ascii="Times New Roman" w:hAnsi="Times New Roman"/>
            <w:noProof/>
          </w:rPr>
          <w:t>73</w:t>
        </w:r>
      </w:hyperlink>
      <w:r w:rsidR="00062D23">
        <w:rPr>
          <w:rFonts w:ascii="Times New Roman" w:hAnsi="Times New Roman"/>
          <w:noProof/>
        </w:rPr>
        <w:t>]</w:t>
      </w:r>
      <w:r w:rsidR="00987F7A" w:rsidRPr="00987F7A">
        <w:rPr>
          <w:rFonts w:ascii="Times New Roman" w:hAnsi="Times New Roman"/>
        </w:rPr>
        <w:fldChar w:fldCharType="end"/>
      </w:r>
      <w:r w:rsidR="00987F7A" w:rsidRPr="00987F7A">
        <w:rPr>
          <w:rFonts w:ascii="Times New Roman" w:hAnsi="Times New Roman"/>
        </w:rPr>
        <w:t xml:space="preserve">, </w:t>
      </w:r>
      <w:r w:rsidR="007577E2">
        <w:rPr>
          <w:rFonts w:ascii="Times New Roman" w:hAnsi="Times New Roman"/>
        </w:rPr>
        <w:t xml:space="preserve">partially stemming from </w:t>
      </w:r>
      <w:r w:rsidR="00237F63">
        <w:rPr>
          <w:rFonts w:ascii="Times New Roman" w:hAnsi="Times New Roman"/>
        </w:rPr>
        <w:t>the requirement of membrane transport carriers to allow fludarabine to cross the cell membrane in contrast to the free diffusion of 2-fluoroadenine across membranes</w:t>
      </w:r>
      <w:r w:rsidR="007577E2">
        <w:rPr>
          <w:rFonts w:ascii="Times New Roman" w:hAnsi="Times New Roman"/>
        </w:rPr>
        <w:t>.  This</w:t>
      </w:r>
      <w:r w:rsidR="00987F7A" w:rsidRPr="00987F7A">
        <w:rPr>
          <w:rFonts w:ascii="Times New Roman" w:hAnsi="Times New Roman"/>
        </w:rPr>
        <w:t xml:space="preserve"> allows for the systemic administration of fludarabine significantly below problematic levels while improving the cytotoxic effect at the site of the tumor.  </w:t>
      </w:r>
      <w:r w:rsidR="00246A55">
        <w:rPr>
          <w:rFonts w:ascii="Times New Roman" w:hAnsi="Times New Roman"/>
        </w:rPr>
        <w:fldChar w:fldCharType="begin"/>
      </w:r>
      <w:r w:rsidR="00246A55">
        <w:rPr>
          <w:rFonts w:ascii="Times New Roman" w:hAnsi="Times New Roman"/>
        </w:rPr>
        <w:instrText xml:space="preserve"> REF _Ref386619668 \h </w:instrText>
      </w:r>
      <w:r w:rsidR="00246A55">
        <w:rPr>
          <w:rFonts w:ascii="Times New Roman" w:hAnsi="Times New Roman"/>
        </w:rPr>
      </w:r>
      <w:r w:rsidR="00246A55">
        <w:rPr>
          <w:rFonts w:ascii="Times New Roman" w:hAnsi="Times New Roman"/>
        </w:rPr>
        <w:fldChar w:fldCharType="separate"/>
      </w:r>
      <w:r w:rsidR="00481309" w:rsidRPr="007179D0">
        <w:rPr>
          <w:rFonts w:ascii="Times New Roman" w:hAnsi="Times New Roman"/>
        </w:rPr>
        <w:t xml:space="preserve">Figure </w:t>
      </w:r>
      <w:r w:rsidR="00481309">
        <w:rPr>
          <w:rFonts w:ascii="Times New Roman" w:hAnsi="Times New Roman"/>
          <w:noProof/>
        </w:rPr>
        <w:t>2</w:t>
      </w:r>
      <w:r w:rsidR="00246A55">
        <w:rPr>
          <w:rFonts w:ascii="Times New Roman" w:hAnsi="Times New Roman"/>
        </w:rPr>
        <w:fldChar w:fldCharType="end"/>
      </w:r>
      <w:r w:rsidR="00246A55">
        <w:rPr>
          <w:rFonts w:ascii="Times New Roman" w:hAnsi="Times New Roman"/>
        </w:rPr>
        <w:t xml:space="preserve"> summarizes the treatment mechanism for a PNP molecule targeted to the outside of a cell using annexin V, with fludarabine as the prodrug.</w:t>
      </w:r>
    </w:p>
    <w:p w:rsidR="00987F7A" w:rsidRDefault="00987F7A" w:rsidP="00987F7A">
      <w:pPr>
        <w:ind w:firstLine="720"/>
        <w:rPr>
          <w:rFonts w:ascii="Times New Roman" w:hAnsi="Times New Roman"/>
        </w:rPr>
      </w:pPr>
      <w:r w:rsidRPr="00987F7A">
        <w:rPr>
          <w:rFonts w:ascii="Times New Roman" w:hAnsi="Times New Roman"/>
        </w:rPr>
        <w:t>One advantage of this enzyme prodrug therapy is that there is a significant bystander effect of</w:t>
      </w:r>
      <w:r w:rsidR="007577E2">
        <w:rPr>
          <w:rFonts w:ascii="Times New Roman" w:hAnsi="Times New Roman"/>
        </w:rPr>
        <w:t xml:space="preserve"> the 2-fluoroadenine generated </w:t>
      </w:r>
      <w:r w:rsidRPr="00987F7A">
        <w:rPr>
          <w:rFonts w:ascii="Times New Roman" w:hAnsi="Times New Roman"/>
        </w:rPr>
        <w:t xml:space="preserve">against both proliferating and non-proliferating cells </w:t>
      </w:r>
      <w:r w:rsidRPr="00987F7A">
        <w:rPr>
          <w:rFonts w:ascii="Times New Roman" w:hAnsi="Times New Roman"/>
        </w:rPr>
        <w:fldChar w:fldCharType="begin">
          <w:fldData xml:space="preserve">PEVuZE5vdGU+PENpdGU+PEF1dGhvcj5QYXJrZXI8L0F1dGhvcj48WWVhcj4xOTk4PC9ZZWFyPjxS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</w:fldData>
        </w:fldChar>
      </w:r>
      <w:r w:rsidR="00062D23">
        <w:rPr>
          <w:rFonts w:ascii="Times New Roman" w:hAnsi="Times New Roman"/>
        </w:rPr>
        <w:instrText xml:space="preserve"> ADDIN EN.CITE </w:instrText>
      </w:r>
      <w:r w:rsidR="00062D23">
        <w:rPr>
          <w:rFonts w:ascii="Times New Roman" w:hAnsi="Times New Roman"/>
        </w:rPr>
        <w:fldChar w:fldCharType="begin">
          <w:fldData xml:space="preserve">PEVuZE5vdGU+PENpdGU+PEF1dGhvcj5QYXJrZXI8L0F1dGhvcj48WWVhcj4xOTk4PC9ZZWFyPjxS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</w:fldData>
        </w:fldChar>
      </w:r>
      <w:r w:rsidR="00062D23">
        <w:rPr>
          <w:rFonts w:ascii="Times New Roman" w:hAnsi="Times New Roman"/>
        </w:rPr>
        <w:instrText xml:space="preserve"> ADDIN EN.CITE.DATA </w:instrText>
      </w:r>
      <w:r w:rsidR="00062D23">
        <w:rPr>
          <w:rFonts w:ascii="Times New Roman" w:hAnsi="Times New Roman"/>
        </w:rPr>
      </w:r>
      <w:r w:rsidR="00062D23">
        <w:rPr>
          <w:rFonts w:ascii="Times New Roman" w:hAnsi="Times New Roman"/>
        </w:rPr>
        <w:fldChar w:fldCharType="end"/>
      </w:r>
      <w:r w:rsidRPr="00987F7A">
        <w:rPr>
          <w:rFonts w:ascii="Times New Roman" w:hAnsi="Times New Roman"/>
        </w:rPr>
      </w:r>
      <w:r w:rsidRPr="00987F7A">
        <w:rPr>
          <w:rFonts w:ascii="Times New Roman" w:hAnsi="Times New Roman"/>
        </w:rPr>
        <w:fldChar w:fldCharType="separate"/>
      </w:r>
      <w:r w:rsidR="00062D23">
        <w:rPr>
          <w:rFonts w:ascii="Times New Roman" w:hAnsi="Times New Roman"/>
          <w:noProof/>
        </w:rPr>
        <w:t>[</w:t>
      </w:r>
      <w:hyperlink w:anchor="_ENREF_70" w:tooltip="Parker, 1998 #926" w:history="1">
        <w:r w:rsidR="00AD6F18">
          <w:rPr>
            <w:rFonts w:ascii="Times New Roman" w:hAnsi="Times New Roman"/>
            <w:noProof/>
          </w:rPr>
          <w:t>70</w:t>
        </w:r>
      </w:hyperlink>
      <w:r w:rsidR="00062D23">
        <w:rPr>
          <w:rFonts w:ascii="Times New Roman" w:hAnsi="Times New Roman"/>
          <w:noProof/>
        </w:rPr>
        <w:t xml:space="preserve">, </w:t>
      </w:r>
      <w:hyperlink w:anchor="_ENREF_74" w:tooltip="Sorscher, 1994 #878" w:history="1">
        <w:r w:rsidR="00AD6F18">
          <w:rPr>
            <w:rFonts w:ascii="Times New Roman" w:hAnsi="Times New Roman"/>
            <w:noProof/>
          </w:rPr>
          <w:t>74</w:t>
        </w:r>
      </w:hyperlink>
      <w:r w:rsidR="00062D23">
        <w:rPr>
          <w:rFonts w:ascii="Times New Roman" w:hAnsi="Times New Roman"/>
          <w:noProof/>
        </w:rPr>
        <w:t>]</w:t>
      </w:r>
      <w:r w:rsidRPr="00987F7A">
        <w:rPr>
          <w:rFonts w:ascii="Times New Roman" w:hAnsi="Times New Roman"/>
        </w:rPr>
        <w:fldChar w:fldCharType="end"/>
      </w:r>
      <w:r w:rsidRPr="00987F7A">
        <w:rPr>
          <w:rFonts w:ascii="Times New Roman" w:hAnsi="Times New Roman"/>
        </w:rPr>
        <w:t xml:space="preserve">.  The bystander effect results from the ability of 2-fluoroadenine to freely diffuse across cell membranes, eliminating the need for PNP to be present in each individual cell.  This property helps to alleviate transfection efficiency problems of studies using suicide gene-directed enzyme prodrug therapies (GDEPT) </w:t>
      </w:r>
      <w:r w:rsidRPr="00987F7A">
        <w:rPr>
          <w:rFonts w:ascii="Times New Roman" w:hAnsi="Times New Roman"/>
        </w:rPr>
        <w:fldChar w:fldCharType="begin">
          <w:fldData xml:space="preserve">PEVuZE5vdGU+PENpdGU+PEF1dGhvcj5NYXJ0aW5pZWxsby1XaWxrczwvQXV0aG9yPjxZZWFyPjIw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</w:fldData>
        </w:fldChar>
      </w:r>
      <w:r w:rsidR="00062D23">
        <w:rPr>
          <w:rFonts w:ascii="Times New Roman" w:hAnsi="Times New Roman"/>
        </w:rPr>
        <w:instrText xml:space="preserve"> ADDIN EN.CITE </w:instrText>
      </w:r>
      <w:r w:rsidR="00062D23">
        <w:rPr>
          <w:rFonts w:ascii="Times New Roman" w:hAnsi="Times New Roman"/>
        </w:rPr>
        <w:fldChar w:fldCharType="begin">
          <w:fldData xml:space="preserve">PEVuZE5vdGU+PENpdGU+PEF1dGhvcj5NYXJ0aW5pZWxsby1XaWxrczwvQXV0aG9yPjxZZWFyPjIw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</w:fldData>
        </w:fldChar>
      </w:r>
      <w:r w:rsidR="00062D23">
        <w:rPr>
          <w:rFonts w:ascii="Times New Roman" w:hAnsi="Times New Roman"/>
        </w:rPr>
        <w:instrText xml:space="preserve"> ADDIN EN.CITE.DATA </w:instrText>
      </w:r>
      <w:r w:rsidR="00062D23">
        <w:rPr>
          <w:rFonts w:ascii="Times New Roman" w:hAnsi="Times New Roman"/>
        </w:rPr>
      </w:r>
      <w:r w:rsidR="00062D23">
        <w:rPr>
          <w:rFonts w:ascii="Times New Roman" w:hAnsi="Times New Roman"/>
        </w:rPr>
        <w:fldChar w:fldCharType="end"/>
      </w:r>
      <w:r w:rsidRPr="00987F7A">
        <w:rPr>
          <w:rFonts w:ascii="Times New Roman" w:hAnsi="Times New Roman"/>
        </w:rPr>
      </w:r>
      <w:r w:rsidRPr="00987F7A">
        <w:rPr>
          <w:rFonts w:ascii="Times New Roman" w:hAnsi="Times New Roman"/>
        </w:rPr>
        <w:fldChar w:fldCharType="separate"/>
      </w:r>
      <w:r w:rsidR="00062D23">
        <w:rPr>
          <w:rFonts w:ascii="Times New Roman" w:hAnsi="Times New Roman"/>
          <w:noProof/>
        </w:rPr>
        <w:t>[</w:t>
      </w:r>
      <w:hyperlink w:anchor="_ENREF_63" w:tooltip="Martiniello-Wilks, 2004 #932" w:history="1">
        <w:r w:rsidR="00AD6F18">
          <w:rPr>
            <w:rFonts w:ascii="Times New Roman" w:hAnsi="Times New Roman"/>
            <w:noProof/>
          </w:rPr>
          <w:t>63</w:t>
        </w:r>
      </w:hyperlink>
      <w:r w:rsidR="00062D23">
        <w:rPr>
          <w:rFonts w:ascii="Times New Roman" w:hAnsi="Times New Roman"/>
          <w:noProof/>
        </w:rPr>
        <w:t>]</w:t>
      </w:r>
      <w:r w:rsidRPr="00987F7A">
        <w:rPr>
          <w:rFonts w:ascii="Times New Roman" w:hAnsi="Times New Roman"/>
        </w:rPr>
        <w:fldChar w:fldCharType="end"/>
      </w:r>
      <w:r w:rsidRPr="00987F7A">
        <w:rPr>
          <w:rFonts w:ascii="Times New Roman" w:hAnsi="Times New Roman"/>
        </w:rPr>
        <w:t xml:space="preserve"> and viral-directed enzyme prodrug therapies (VDEPT) </w:t>
      </w:r>
      <w:r w:rsidRPr="00987F7A">
        <w:rPr>
          <w:rFonts w:ascii="Times New Roman" w:hAnsi="Times New Roman"/>
        </w:rPr>
        <w:fldChar w:fldCharType="begin">
          <w:fldData xml:space="preserve">PEVuZE5vdGU+PENpdGU+PEF1dGhvcj5Nb2hyPC9BdXRob3I+PFllYXI+MjAwMDwvWWVhcj48UmVj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</w:fldData>
        </w:fldChar>
      </w:r>
      <w:r w:rsidR="00062D23">
        <w:rPr>
          <w:rFonts w:ascii="Times New Roman" w:hAnsi="Times New Roman"/>
        </w:rPr>
        <w:instrText xml:space="preserve"> ADDIN EN.CITE </w:instrText>
      </w:r>
      <w:r w:rsidR="00062D23">
        <w:rPr>
          <w:rFonts w:ascii="Times New Roman" w:hAnsi="Times New Roman"/>
        </w:rPr>
        <w:fldChar w:fldCharType="begin">
          <w:fldData xml:space="preserve">PEVuZE5vdGU+PENpdGU+PEF1dGhvcj5Nb2hyPC9BdXRob3I+PFllYXI+MjAwMDwvWWVhcj48UmVj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</w:fldData>
        </w:fldChar>
      </w:r>
      <w:r w:rsidR="00062D23">
        <w:rPr>
          <w:rFonts w:ascii="Times New Roman" w:hAnsi="Times New Roman"/>
        </w:rPr>
        <w:instrText xml:space="preserve"> ADDIN EN.CITE.DATA </w:instrText>
      </w:r>
      <w:r w:rsidR="00062D23">
        <w:rPr>
          <w:rFonts w:ascii="Times New Roman" w:hAnsi="Times New Roman"/>
        </w:rPr>
      </w:r>
      <w:r w:rsidR="00062D23">
        <w:rPr>
          <w:rFonts w:ascii="Times New Roman" w:hAnsi="Times New Roman"/>
        </w:rPr>
        <w:fldChar w:fldCharType="end"/>
      </w:r>
      <w:r w:rsidRPr="00987F7A">
        <w:rPr>
          <w:rFonts w:ascii="Times New Roman" w:hAnsi="Times New Roman"/>
        </w:rPr>
      </w:r>
      <w:r w:rsidRPr="00987F7A">
        <w:rPr>
          <w:rFonts w:ascii="Times New Roman" w:hAnsi="Times New Roman"/>
        </w:rPr>
        <w:fldChar w:fldCharType="separate"/>
      </w:r>
      <w:r w:rsidR="00062D23">
        <w:rPr>
          <w:rFonts w:ascii="Times New Roman" w:hAnsi="Times New Roman"/>
          <w:noProof/>
        </w:rPr>
        <w:t>[</w:t>
      </w:r>
      <w:hyperlink w:anchor="_ENREF_61" w:tooltip="Hong, 2004 #934" w:history="1">
        <w:r w:rsidR="00AD6F18">
          <w:rPr>
            <w:rFonts w:ascii="Times New Roman" w:hAnsi="Times New Roman"/>
            <w:noProof/>
          </w:rPr>
          <w:t>61</w:t>
        </w:r>
      </w:hyperlink>
      <w:r w:rsidR="00062D23">
        <w:rPr>
          <w:rFonts w:ascii="Times New Roman" w:hAnsi="Times New Roman"/>
          <w:noProof/>
        </w:rPr>
        <w:t xml:space="preserve">, </w:t>
      </w:r>
      <w:hyperlink w:anchor="_ENREF_62" w:tooltip="Xie, 2011 #845" w:history="1">
        <w:r w:rsidR="00AD6F18">
          <w:rPr>
            <w:rFonts w:ascii="Times New Roman" w:hAnsi="Times New Roman"/>
            <w:noProof/>
          </w:rPr>
          <w:t>62</w:t>
        </w:r>
      </w:hyperlink>
      <w:r w:rsidR="00062D23">
        <w:rPr>
          <w:rFonts w:ascii="Times New Roman" w:hAnsi="Times New Roman"/>
          <w:noProof/>
        </w:rPr>
        <w:t xml:space="preserve">, </w:t>
      </w:r>
      <w:hyperlink w:anchor="_ENREF_65" w:tooltip="Mohr, 2000 #4208" w:history="1">
        <w:r w:rsidR="00AD6F18">
          <w:rPr>
            <w:rFonts w:ascii="Times New Roman" w:hAnsi="Times New Roman"/>
            <w:noProof/>
          </w:rPr>
          <w:t>65</w:t>
        </w:r>
      </w:hyperlink>
      <w:r w:rsidR="00062D23">
        <w:rPr>
          <w:rFonts w:ascii="Times New Roman" w:hAnsi="Times New Roman"/>
          <w:noProof/>
        </w:rPr>
        <w:t>]</w:t>
      </w:r>
      <w:r w:rsidRPr="00987F7A">
        <w:rPr>
          <w:rFonts w:ascii="Times New Roman" w:hAnsi="Times New Roman"/>
        </w:rPr>
        <w:fldChar w:fldCharType="end"/>
      </w:r>
      <w:r w:rsidRPr="00987F7A">
        <w:rPr>
          <w:rFonts w:ascii="Times New Roman" w:hAnsi="Times New Roman"/>
        </w:rPr>
        <w:t xml:space="preserve">.  </w:t>
      </w:r>
      <w:r w:rsidR="00C9267A">
        <w:rPr>
          <w:rFonts w:ascii="Times New Roman" w:hAnsi="Times New Roman"/>
        </w:rPr>
        <w:t xml:space="preserve">Additionally, </w:t>
      </w:r>
      <w:r w:rsidR="00211F91">
        <w:rPr>
          <w:rFonts w:ascii="Times New Roman" w:hAnsi="Times New Roman"/>
        </w:rPr>
        <w:t xml:space="preserve">unlike the products of some other enzyme prodrug systems, </w:t>
      </w:r>
      <w:r w:rsidR="00C9267A">
        <w:rPr>
          <w:rFonts w:ascii="Times New Roman" w:hAnsi="Times New Roman"/>
        </w:rPr>
        <w:t xml:space="preserve">2-fluoroadenine is toxic to proliferating and non-proliferating cells </w:t>
      </w:r>
      <w:r w:rsidR="00C9267A">
        <w:rPr>
          <w:rFonts w:ascii="Times New Roman" w:hAnsi="Times New Roman"/>
        </w:rPr>
        <w:fldChar w:fldCharType="begin"/>
      </w:r>
      <w:r w:rsidR="00062D23">
        <w:rPr>
          <w:rFonts w:ascii="Times New Roman" w:hAnsi="Times New Roman"/>
        </w:rPr>
        <w:instrText xml:space="preserve"> ADDIN EN.CITE &lt;EndNote&gt;&lt;Cite&gt;&lt;Author&gt;Parker&lt;/Author&gt;&lt;Year&gt;1998&lt;/Year&gt;&lt;RecNum&gt;4275&lt;/RecNum&gt;&lt;DisplayText&gt;[70]&lt;/DisplayText&gt;&lt;record&gt;&lt;rec-number&gt;4275&lt;/rec-number&gt;&lt;foreign-keys&gt;&lt;key app="EN" db-id="w0aezesxmpdpa2esvd5p0erbeweer2ewpd52" timestamp="1398714721"&gt;4275&lt;/key&gt;&lt;/foreign-keys&gt;&lt;ref-type name="Journal Article"&gt;17&lt;/ref-type&gt;&lt;contributors&gt;&lt;authors&gt;&lt;author&gt;Parker, W. B.&lt;/author&gt;&lt;author&gt;Allan, P. W.&lt;/author&gt;&lt;author&gt;Shaddix, S. C.&lt;/author&gt;&lt;author&gt;Rose, L. M.&lt;/author&gt;&lt;author&gt;Speegle, H. F.&lt;/author&gt;&lt;author&gt;Gillespie, G. Y.&lt;/author&gt;&lt;author&gt;Bennett, L. L., Jr.&lt;/author&gt;&lt;/authors&gt;&lt;/contributors&gt;&lt;auth-address&gt;Southern Research Institute, Birmingham, AL 35205, USA. Parker@SRI.ORG&lt;/auth-address&gt;&lt;titles&gt;&lt;title&gt;Metabolism and metabolic actions of 6-methylpurine and 2-fluoroadenine in human cells&lt;/title&gt;&lt;secondary-title&gt;Biochem Pharmacol&lt;/secondary-title&gt;&lt;alt-title&gt;Biochemical pharmacology&lt;/alt-title&gt;&lt;/titles&gt;&lt;periodical&gt;&lt;full-title&gt;Biochem Pharmacol&lt;/full-title&gt;&lt;/periodical&gt;&lt;pages&gt;1673-81&lt;/pages&gt;&lt;volume&gt;55&lt;/volume&gt;&lt;number&gt;10&lt;/number&gt;&lt;keywords&gt;&lt;keyword&gt;3T3 Cells&lt;/keyword&gt;&lt;keyword&gt;Adenine/*analogs &amp;amp; derivatives/metabolism&lt;/keyword&gt;&lt;keyword&gt;Animals&lt;/keyword&gt;&lt;keyword&gt;Cell Division/drug effects&lt;/keyword&gt;&lt;keyword&gt;Cell Line&lt;/keyword&gt;&lt;keyword&gt;Cycloheximide/pharmacology&lt;/keyword&gt;&lt;keyword&gt;DNA/drug effects/metabolism&lt;/keyword&gt;&lt;keyword&gt;Fluorouracil/pharmacology&lt;/keyword&gt;&lt;keyword&gt;Humans&lt;/keyword&gt;&lt;keyword&gt;Mice&lt;/keyword&gt;&lt;keyword&gt;Nucleic Acid Synthesis Inhibitors/pharmacology&lt;/keyword&gt;&lt;keyword&gt;Protein Synthesis Inhibitors/pharmacology&lt;/keyword&gt;&lt;keyword&gt;Purines/*metabolism&lt;/keyword&gt;&lt;keyword&gt;RNA/drug effects/metabolism&lt;/keyword&gt;&lt;/keywords&gt;&lt;dates&gt;&lt;year&gt;1998&lt;/year&gt;&lt;pub-dates&gt;&lt;date&gt;May 15&lt;/date&gt;&lt;/pub-dates&gt;&lt;/dates&gt;&lt;isbn&gt;0006-2952 (Print)&amp;#xD;0006-2952 (Linking)&lt;/isbn&gt;&lt;accession-num&gt;9634004&lt;/accession-num&gt;&lt;urls&gt;&lt;related-urls&gt;&lt;url&gt;http://www.ncbi.nlm.nih.gov/pubmed/9634004&lt;/url&gt;&lt;/related-urls&gt;&lt;/urls&gt;&lt;/record&gt;&lt;/Cite&gt;&lt;/EndNote&gt;</w:instrText>
      </w:r>
      <w:r w:rsidR="00C9267A">
        <w:rPr>
          <w:rFonts w:ascii="Times New Roman" w:hAnsi="Times New Roman"/>
        </w:rPr>
        <w:fldChar w:fldCharType="separate"/>
      </w:r>
      <w:r w:rsidR="00062D23">
        <w:rPr>
          <w:rFonts w:ascii="Times New Roman" w:hAnsi="Times New Roman"/>
          <w:noProof/>
        </w:rPr>
        <w:t>[</w:t>
      </w:r>
      <w:hyperlink w:anchor="_ENREF_70" w:tooltip="Parker, 1998 #926" w:history="1">
        <w:r w:rsidR="00AD6F18">
          <w:rPr>
            <w:rFonts w:ascii="Times New Roman" w:hAnsi="Times New Roman"/>
            <w:noProof/>
          </w:rPr>
          <w:t>70</w:t>
        </w:r>
      </w:hyperlink>
      <w:r w:rsidR="00062D23">
        <w:rPr>
          <w:rFonts w:ascii="Times New Roman" w:hAnsi="Times New Roman"/>
          <w:noProof/>
        </w:rPr>
        <w:t>]</w:t>
      </w:r>
      <w:r w:rsidR="00C9267A">
        <w:rPr>
          <w:rFonts w:ascii="Times New Roman" w:hAnsi="Times New Roman"/>
        </w:rPr>
        <w:fldChar w:fldCharType="end"/>
      </w:r>
      <w:r w:rsidR="00C9267A">
        <w:rPr>
          <w:rFonts w:ascii="Times New Roman" w:hAnsi="Times New Roman"/>
        </w:rPr>
        <w:t>.  A PNP based enzyme prodrug syst</w:t>
      </w:r>
      <w:r w:rsidR="007D621C">
        <w:rPr>
          <w:rFonts w:ascii="Times New Roman" w:hAnsi="Times New Roman"/>
        </w:rPr>
        <w:t>em therefore addresses two</w:t>
      </w:r>
      <w:r w:rsidR="00C9267A">
        <w:rPr>
          <w:rFonts w:ascii="Times New Roman" w:hAnsi="Times New Roman"/>
        </w:rPr>
        <w:t xml:space="preserve"> limitations of many systems</w:t>
      </w:r>
      <w:r w:rsidR="00D26E8E">
        <w:rPr>
          <w:rFonts w:ascii="Times New Roman" w:hAnsi="Times New Roman"/>
        </w:rPr>
        <w:t>:</w:t>
      </w:r>
      <w:r w:rsidR="00C9267A">
        <w:rPr>
          <w:rFonts w:ascii="Times New Roman" w:hAnsi="Times New Roman"/>
        </w:rPr>
        <w:t xml:space="preserve"> bystander effect requirements and cell cycle dependent cytotoxicity.</w:t>
      </w:r>
    </w:p>
    <w:p w:rsidR="00987F7A" w:rsidRDefault="00987F7A">
      <w:pPr>
        <w:spacing w:line="240" w:lineRule="auto"/>
        <w:rPr>
          <w:rFonts w:ascii="Times New Roman" w:hAnsi="Times New Roman"/>
        </w:rPr>
      </w:pPr>
      <w:r>
        <w:rPr>
          <w:rFonts w:ascii="Times New Roman" w:hAnsi="Times New Roman"/>
        </w:rPr>
        <w:br w:type="page"/>
      </w:r>
    </w:p>
    <w:p w:rsidR="00987F7A" w:rsidRDefault="00BF7881" w:rsidP="007851B7">
      <w:pPr>
        <w:keepNext/>
        <w:jc w:val="center"/>
      </w:pPr>
      <w:r>
        <w:rPr>
          <w:noProof/>
          <w:lang w:bidi="ar-SA"/>
        </w:rPr>
        <w:lastRenderedPageBreak/>
        <w:drawing>
          <wp:inline distT="0" distB="0" distL="0" distR="0" wp14:anchorId="7662647A" wp14:editId="37B580E0">
            <wp:extent cx="5360261" cy="4023360"/>
            <wp:effectExtent l="0" t="0" r="0" b="0"/>
            <wp:docPr id="3" name="Picture 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pic:cNvPicPr>
                      <a:picLocks noChangeAspect="1" noChangeArrowheads="1"/>
                    </pic:cNvPicPr>
                  </pic:nvPicPr>
                  <pic:blipFill>
                    <a:blip r:embed="rId12">
                      <a:extLst>
                        <a:ext uri="{28A0092B-C50C-407E-A947-70E740481C1C}">
                          <a14:useLocalDpi xmlns:a14="http://schemas.microsoft.com/office/drawing/2010/main" val="0"/>
                        </a:ext>
                      </a:extLst>
                    </a:blip>
                    <a:srcRect/>
                    <a:stretch>
                      <a:fillRect/>
                    </a:stretch>
                  </pic:blipFill>
                  <pic:spPr bwMode="auto">
                    <a:xfrm>
                      <a:off x="0" y="0"/>
                      <a:ext cx="5360261" cy="4023360"/>
                    </a:xfrm>
                    <a:prstGeom prst="rect">
                      <a:avLst/>
                    </a:prstGeom>
                    <a:noFill/>
                  </pic:spPr>
                </pic:pic>
              </a:graphicData>
            </a:graphic>
          </wp:inline>
        </w:drawing>
      </w:r>
    </w:p>
    <w:p w:rsidR="00A92B82" w:rsidRDefault="00987F7A" w:rsidP="007179D0">
      <w:pPr>
        <w:pStyle w:val="Caption"/>
        <w:rPr>
          <w:rFonts w:ascii="Times New Roman" w:hAnsi="Times New Roman"/>
          <w:b w:val="0"/>
          <w:szCs w:val="24"/>
        </w:rPr>
      </w:pPr>
      <w:bookmarkStart w:id="23" w:name="_Ref386619668"/>
      <w:bookmarkStart w:id="24" w:name="_Toc400996495"/>
      <w:proofErr w:type="gramStart"/>
      <w:r w:rsidRPr="007179D0">
        <w:rPr>
          <w:rFonts w:ascii="Times New Roman" w:hAnsi="Times New Roman"/>
          <w:szCs w:val="24"/>
        </w:rPr>
        <w:t xml:space="preserve">Figure </w:t>
      </w:r>
      <w:r w:rsidRPr="007179D0">
        <w:rPr>
          <w:rFonts w:ascii="Times New Roman" w:hAnsi="Times New Roman"/>
          <w:szCs w:val="24"/>
        </w:rPr>
        <w:fldChar w:fldCharType="begin"/>
      </w:r>
      <w:r w:rsidRPr="007179D0">
        <w:rPr>
          <w:rFonts w:ascii="Times New Roman" w:hAnsi="Times New Roman"/>
          <w:szCs w:val="24"/>
        </w:rPr>
        <w:instrText xml:space="preserve"> SEQ Figure \* ARABIC </w:instrText>
      </w:r>
      <w:r w:rsidRPr="007179D0">
        <w:rPr>
          <w:rFonts w:ascii="Times New Roman" w:hAnsi="Times New Roman"/>
          <w:szCs w:val="24"/>
        </w:rPr>
        <w:fldChar w:fldCharType="separate"/>
      </w:r>
      <w:r w:rsidR="00481309">
        <w:rPr>
          <w:rFonts w:ascii="Times New Roman" w:hAnsi="Times New Roman"/>
          <w:noProof/>
          <w:szCs w:val="24"/>
        </w:rPr>
        <w:t>2</w:t>
      </w:r>
      <w:r w:rsidRPr="007179D0">
        <w:rPr>
          <w:rFonts w:ascii="Times New Roman" w:hAnsi="Times New Roman"/>
          <w:szCs w:val="24"/>
        </w:rPr>
        <w:fldChar w:fldCharType="end"/>
      </w:r>
      <w:bookmarkEnd w:id="23"/>
      <w:r w:rsidR="007179D0" w:rsidRPr="007179D0">
        <w:rPr>
          <w:rFonts w:ascii="Times New Roman" w:hAnsi="Times New Roman"/>
          <w:szCs w:val="24"/>
        </w:rPr>
        <w:t>.</w:t>
      </w:r>
      <w:proofErr w:type="gramEnd"/>
      <w:r w:rsidR="007179D0" w:rsidRPr="007179D0">
        <w:rPr>
          <w:rFonts w:ascii="Times New Roman" w:hAnsi="Times New Roman"/>
          <w:szCs w:val="24"/>
        </w:rPr>
        <w:t xml:space="preserve">  </w:t>
      </w:r>
      <w:proofErr w:type="gramStart"/>
      <w:r w:rsidR="007179D0" w:rsidRPr="007179D0">
        <w:rPr>
          <w:rFonts w:ascii="Times New Roman" w:hAnsi="Times New Roman"/>
          <w:szCs w:val="24"/>
        </w:rPr>
        <w:t>PNP-AV mechanism of action.</w:t>
      </w:r>
      <w:bookmarkEnd w:id="24"/>
      <w:proofErr w:type="gramEnd"/>
      <w:r w:rsidR="007179D0" w:rsidRPr="007179D0">
        <w:rPr>
          <w:rFonts w:ascii="Times New Roman" w:hAnsi="Times New Roman"/>
          <w:b w:val="0"/>
          <w:szCs w:val="24"/>
        </w:rPr>
        <w:t xml:space="preserve">  </w:t>
      </w:r>
    </w:p>
    <w:p w:rsidR="00987F7A" w:rsidRPr="007179D0" w:rsidRDefault="007179D0" w:rsidP="007179D0">
      <w:pPr>
        <w:pStyle w:val="Caption"/>
        <w:rPr>
          <w:rFonts w:ascii="Times New Roman" w:hAnsi="Times New Roman"/>
          <w:b w:val="0"/>
          <w:szCs w:val="24"/>
        </w:rPr>
      </w:pPr>
      <w:r w:rsidRPr="007179D0">
        <w:rPr>
          <w:rFonts w:ascii="Times New Roman" w:hAnsi="Times New Roman"/>
          <w:b w:val="0"/>
          <w:szCs w:val="24"/>
        </w:rPr>
        <w:t>Fludarabine</w:t>
      </w:r>
      <w:r w:rsidR="00C000C0">
        <w:rPr>
          <w:rFonts w:ascii="Times New Roman" w:hAnsi="Times New Roman"/>
          <w:b w:val="0"/>
          <w:szCs w:val="24"/>
        </w:rPr>
        <w:t xml:space="preserve"> </w:t>
      </w:r>
      <w:r w:rsidR="00FC65C7">
        <w:rPr>
          <w:rFonts w:ascii="Times New Roman" w:hAnsi="Times New Roman"/>
          <w:b w:val="0"/>
          <w:szCs w:val="24"/>
        </w:rPr>
        <w:t>mono</w:t>
      </w:r>
      <w:r w:rsidR="00C000C0">
        <w:rPr>
          <w:rFonts w:ascii="Times New Roman" w:hAnsi="Times New Roman"/>
          <w:b w:val="0"/>
          <w:szCs w:val="24"/>
        </w:rPr>
        <w:t>phosphate</w:t>
      </w:r>
      <w:r w:rsidRPr="007179D0">
        <w:rPr>
          <w:rFonts w:ascii="Times New Roman" w:hAnsi="Times New Roman"/>
          <w:b w:val="0"/>
          <w:szCs w:val="24"/>
        </w:rPr>
        <w:t xml:space="preserve"> is converted in serum to a dephosphorylated form by a 5</w:t>
      </w:r>
      <w:r>
        <w:rPr>
          <w:rFonts w:ascii="Times New Roman" w:hAnsi="Times New Roman"/>
          <w:b w:val="0"/>
          <w:szCs w:val="24"/>
        </w:rPr>
        <w:t xml:space="preserve">’ </w:t>
      </w:r>
      <w:proofErr w:type="spellStart"/>
      <w:r w:rsidRPr="007179D0">
        <w:rPr>
          <w:rFonts w:ascii="Times New Roman" w:hAnsi="Times New Roman"/>
          <w:b w:val="0"/>
          <w:szCs w:val="24"/>
        </w:rPr>
        <w:t>nucleotidase</w:t>
      </w:r>
      <w:proofErr w:type="spellEnd"/>
      <w:r w:rsidRPr="007179D0">
        <w:rPr>
          <w:rFonts w:ascii="Times New Roman" w:hAnsi="Times New Roman"/>
          <w:b w:val="0"/>
          <w:szCs w:val="24"/>
        </w:rPr>
        <w:t xml:space="preserve"> </w:t>
      </w:r>
      <w:r>
        <w:rPr>
          <w:rFonts w:ascii="Times New Roman" w:hAnsi="Times New Roman"/>
          <w:b w:val="0"/>
          <w:szCs w:val="24"/>
        </w:rPr>
        <w:fldChar w:fldCharType="begin">
          <w:fldData xml:space="preserve">PEVuZE5vdGU+PENpdGU+PEF1dGhvcj5WYW4gZGVuIE5lc3RlPC9BdXRob3I+PFllYXI+MjAwNTwv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</w:fldData>
        </w:fldChar>
      </w:r>
      <w:r w:rsidR="00062D23">
        <w:rPr>
          <w:rFonts w:ascii="Times New Roman" w:hAnsi="Times New Roman"/>
          <w:b w:val="0"/>
          <w:szCs w:val="24"/>
        </w:rPr>
        <w:instrText xml:space="preserve"> ADDIN EN.CITE </w:instrText>
      </w:r>
      <w:r w:rsidR="00062D23">
        <w:rPr>
          <w:rFonts w:ascii="Times New Roman" w:hAnsi="Times New Roman"/>
          <w:b w:val="0"/>
          <w:szCs w:val="24"/>
        </w:rPr>
        <w:fldChar w:fldCharType="begin">
          <w:fldData xml:space="preserve">PEVuZE5vdGU+PENpdGU+PEF1dGhvcj5WYW4gZGVuIE5lc3RlPC9BdXRob3I+PFllYXI+MjAwNTwv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</w:fldData>
        </w:fldChar>
      </w:r>
      <w:r w:rsidR="00062D23">
        <w:rPr>
          <w:rFonts w:ascii="Times New Roman" w:hAnsi="Times New Roman"/>
          <w:b w:val="0"/>
          <w:szCs w:val="24"/>
        </w:rPr>
        <w:instrText xml:space="preserve"> ADDIN EN.CITE.DATA </w:instrText>
      </w:r>
      <w:r w:rsidR="00062D23">
        <w:rPr>
          <w:rFonts w:ascii="Times New Roman" w:hAnsi="Times New Roman"/>
          <w:b w:val="0"/>
          <w:szCs w:val="24"/>
        </w:rPr>
      </w:r>
      <w:r w:rsidR="00062D23">
        <w:rPr>
          <w:rFonts w:ascii="Times New Roman" w:hAnsi="Times New Roman"/>
          <w:b w:val="0"/>
          <w:szCs w:val="24"/>
        </w:rPr>
        <w:fldChar w:fldCharType="end"/>
      </w:r>
      <w:r>
        <w:rPr>
          <w:rFonts w:ascii="Times New Roman" w:hAnsi="Times New Roman"/>
          <w:b w:val="0"/>
          <w:szCs w:val="24"/>
        </w:rPr>
      </w:r>
      <w:r>
        <w:rPr>
          <w:rFonts w:ascii="Times New Roman" w:hAnsi="Times New Roman"/>
          <w:b w:val="0"/>
          <w:szCs w:val="24"/>
        </w:rPr>
        <w:fldChar w:fldCharType="separate"/>
      </w:r>
      <w:r w:rsidR="00062D23">
        <w:rPr>
          <w:rFonts w:ascii="Times New Roman" w:hAnsi="Times New Roman"/>
          <w:b w:val="0"/>
          <w:noProof/>
          <w:szCs w:val="24"/>
        </w:rPr>
        <w:t>[</w:t>
      </w:r>
      <w:hyperlink w:anchor="_ENREF_75" w:tooltip="Van den Neste, 2005 #703" w:history="1">
        <w:r w:rsidR="00AD6F18">
          <w:rPr>
            <w:rFonts w:ascii="Times New Roman" w:hAnsi="Times New Roman"/>
            <w:b w:val="0"/>
            <w:noProof/>
            <w:szCs w:val="24"/>
          </w:rPr>
          <w:t>75</w:t>
        </w:r>
      </w:hyperlink>
      <w:r w:rsidR="00062D23">
        <w:rPr>
          <w:rFonts w:ascii="Times New Roman" w:hAnsi="Times New Roman"/>
          <w:b w:val="0"/>
          <w:noProof/>
          <w:szCs w:val="24"/>
        </w:rPr>
        <w:t>]</w:t>
      </w:r>
      <w:r>
        <w:rPr>
          <w:rFonts w:ascii="Times New Roman" w:hAnsi="Times New Roman"/>
          <w:b w:val="0"/>
          <w:szCs w:val="24"/>
        </w:rPr>
        <w:fldChar w:fldCharType="end"/>
      </w:r>
      <w:r w:rsidRPr="007179D0">
        <w:rPr>
          <w:rFonts w:ascii="Times New Roman" w:hAnsi="Times New Roman"/>
          <w:b w:val="0"/>
          <w:szCs w:val="24"/>
        </w:rPr>
        <w:t>. PNP attached</w:t>
      </w:r>
      <w:r w:rsidR="0043225C">
        <w:rPr>
          <w:rFonts w:ascii="Times New Roman" w:hAnsi="Times New Roman"/>
          <w:b w:val="0"/>
          <w:szCs w:val="24"/>
        </w:rPr>
        <w:t xml:space="preserve"> to the cell surface via</w:t>
      </w:r>
      <w:r w:rsidRPr="007179D0">
        <w:rPr>
          <w:rFonts w:ascii="Times New Roman" w:hAnsi="Times New Roman"/>
          <w:b w:val="0"/>
          <w:szCs w:val="24"/>
        </w:rPr>
        <w:t xml:space="preserve"> annexin V</w:t>
      </w:r>
      <w:r w:rsidR="00E50938">
        <w:rPr>
          <w:rFonts w:ascii="Times New Roman" w:hAnsi="Times New Roman"/>
          <w:b w:val="0"/>
          <w:szCs w:val="24"/>
        </w:rPr>
        <w:t>,</w:t>
      </w:r>
      <w:r w:rsidRPr="007179D0">
        <w:rPr>
          <w:rFonts w:ascii="Times New Roman" w:hAnsi="Times New Roman"/>
          <w:b w:val="0"/>
          <w:szCs w:val="24"/>
        </w:rPr>
        <w:t xml:space="preserve"> and phosphatidylserine binding then cleaves the ribose-1-phosphate group, resulting in 2-fluoroadenine </w:t>
      </w:r>
      <w:r w:rsidRPr="007179D0">
        <w:rPr>
          <w:rFonts w:ascii="Times New Roman" w:hAnsi="Times New Roman"/>
          <w:b w:val="0"/>
        </w:rPr>
        <w:fldChar w:fldCharType="begin">
          <w:fldData xml:space="preserve">PEVuZE5vdGU+PENpdGU+PEF1dGhvcj5MZWU8L0F1dGhvcj48WWVhcj4yMDAxPC9ZZWFyPjxSZWNO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</w:fldData>
        </w:fldChar>
      </w:r>
      <w:r w:rsidR="00062D23">
        <w:rPr>
          <w:rFonts w:ascii="Times New Roman" w:hAnsi="Times New Roman"/>
          <w:b w:val="0"/>
        </w:rPr>
        <w:instrText xml:space="preserve"> ADDIN EN.CITE </w:instrText>
      </w:r>
      <w:r w:rsidR="00062D23">
        <w:rPr>
          <w:rFonts w:ascii="Times New Roman" w:hAnsi="Times New Roman"/>
          <w:b w:val="0"/>
        </w:rPr>
        <w:fldChar w:fldCharType="begin">
          <w:fldData xml:space="preserve">PEVuZE5vdGU+PENpdGU+PEF1dGhvcj5MZWU8L0F1dGhvcj48WWVhcj4yMDAxPC9ZZWFyPjxSZWNO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</w:fldData>
        </w:fldChar>
      </w:r>
      <w:r w:rsidR="00062D23">
        <w:rPr>
          <w:rFonts w:ascii="Times New Roman" w:hAnsi="Times New Roman"/>
          <w:b w:val="0"/>
        </w:rPr>
        <w:instrText xml:space="preserve"> ADDIN EN.CITE.DATA </w:instrText>
      </w:r>
      <w:r w:rsidR="00062D23">
        <w:rPr>
          <w:rFonts w:ascii="Times New Roman" w:hAnsi="Times New Roman"/>
          <w:b w:val="0"/>
        </w:rPr>
      </w:r>
      <w:r w:rsidR="00062D23">
        <w:rPr>
          <w:rFonts w:ascii="Times New Roman" w:hAnsi="Times New Roman"/>
          <w:b w:val="0"/>
        </w:rPr>
        <w:fldChar w:fldCharType="end"/>
      </w:r>
      <w:r w:rsidRPr="007179D0">
        <w:rPr>
          <w:rFonts w:ascii="Times New Roman" w:hAnsi="Times New Roman"/>
          <w:b w:val="0"/>
        </w:rPr>
      </w:r>
      <w:r w:rsidRPr="007179D0">
        <w:rPr>
          <w:rFonts w:ascii="Times New Roman" w:hAnsi="Times New Roman"/>
          <w:b w:val="0"/>
        </w:rPr>
        <w:fldChar w:fldCharType="separate"/>
      </w:r>
      <w:r w:rsidR="00062D23">
        <w:rPr>
          <w:rFonts w:ascii="Times New Roman" w:hAnsi="Times New Roman"/>
          <w:b w:val="0"/>
          <w:noProof/>
        </w:rPr>
        <w:t>[</w:t>
      </w:r>
      <w:hyperlink w:anchor="_ENREF_68" w:tooltip="Lee, 2001 #921" w:history="1">
        <w:r w:rsidR="00AD6F18">
          <w:rPr>
            <w:rFonts w:ascii="Times New Roman" w:hAnsi="Times New Roman"/>
            <w:b w:val="0"/>
            <w:noProof/>
          </w:rPr>
          <w:t>68</w:t>
        </w:r>
      </w:hyperlink>
      <w:r w:rsidR="00062D23">
        <w:rPr>
          <w:rFonts w:ascii="Times New Roman" w:hAnsi="Times New Roman"/>
          <w:b w:val="0"/>
          <w:noProof/>
        </w:rPr>
        <w:t xml:space="preserve">, </w:t>
      </w:r>
      <w:hyperlink w:anchor="_ENREF_69" w:tooltip="Mao, 1997 #922" w:history="1">
        <w:r w:rsidR="00AD6F18">
          <w:rPr>
            <w:rFonts w:ascii="Times New Roman" w:hAnsi="Times New Roman"/>
            <w:b w:val="0"/>
            <w:noProof/>
          </w:rPr>
          <w:t>69</w:t>
        </w:r>
      </w:hyperlink>
      <w:r w:rsidR="00062D23">
        <w:rPr>
          <w:rFonts w:ascii="Times New Roman" w:hAnsi="Times New Roman"/>
          <w:b w:val="0"/>
          <w:noProof/>
        </w:rPr>
        <w:t>]</w:t>
      </w:r>
      <w:r w:rsidRPr="007179D0">
        <w:rPr>
          <w:rFonts w:ascii="Times New Roman" w:hAnsi="Times New Roman"/>
          <w:b w:val="0"/>
        </w:rPr>
        <w:fldChar w:fldCharType="end"/>
      </w:r>
      <w:r w:rsidRPr="007179D0">
        <w:rPr>
          <w:rFonts w:ascii="Times New Roman" w:hAnsi="Times New Roman"/>
          <w:b w:val="0"/>
          <w:szCs w:val="24"/>
        </w:rPr>
        <w:t>. The</w:t>
      </w:r>
      <w:r w:rsidR="006707B8">
        <w:rPr>
          <w:rFonts w:ascii="Times New Roman" w:hAnsi="Times New Roman"/>
          <w:b w:val="0"/>
          <w:szCs w:val="24"/>
        </w:rPr>
        <w:t xml:space="preserve"> </w:t>
      </w:r>
      <w:r w:rsidRPr="007179D0">
        <w:rPr>
          <w:rFonts w:ascii="Times New Roman" w:hAnsi="Times New Roman"/>
          <w:b w:val="0"/>
          <w:szCs w:val="24"/>
        </w:rPr>
        <w:t xml:space="preserve">freely diffusible molecule enters the cell and inhibits protein, RNA, and DNA synthesis </w:t>
      </w:r>
      <w:r w:rsidRPr="007179D0">
        <w:rPr>
          <w:rFonts w:ascii="Times New Roman" w:hAnsi="Times New Roman"/>
          <w:b w:val="0"/>
        </w:rPr>
        <w:fldChar w:fldCharType="begin">
          <w:fldData xml:space="preserve">PEVuZE5vdGU+PENpdGU+PEF1dGhvcj5QYXJrZXI8L0F1dGhvcj48WWVhcj4xOTk4PC9ZZWFyPjxS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</w:fldData>
        </w:fldChar>
      </w:r>
      <w:r w:rsidR="00062D23">
        <w:rPr>
          <w:rFonts w:ascii="Times New Roman" w:hAnsi="Times New Roman"/>
          <w:b w:val="0"/>
        </w:rPr>
        <w:instrText xml:space="preserve"> ADDIN EN.CITE </w:instrText>
      </w:r>
      <w:r w:rsidR="00062D23">
        <w:rPr>
          <w:rFonts w:ascii="Times New Roman" w:hAnsi="Times New Roman"/>
          <w:b w:val="0"/>
        </w:rPr>
        <w:fldChar w:fldCharType="begin">
          <w:fldData xml:space="preserve">PEVuZE5vdGU+PENpdGU+PEF1dGhvcj5QYXJrZXI8L0F1dGhvcj48WWVhcj4xOTk4PC9ZZWFyPjxS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</w:fldData>
        </w:fldChar>
      </w:r>
      <w:r w:rsidR="00062D23">
        <w:rPr>
          <w:rFonts w:ascii="Times New Roman" w:hAnsi="Times New Roman"/>
          <w:b w:val="0"/>
        </w:rPr>
        <w:instrText xml:space="preserve"> ADDIN EN.CITE.DATA </w:instrText>
      </w:r>
      <w:r w:rsidR="00062D23">
        <w:rPr>
          <w:rFonts w:ascii="Times New Roman" w:hAnsi="Times New Roman"/>
          <w:b w:val="0"/>
        </w:rPr>
      </w:r>
      <w:r w:rsidR="00062D23">
        <w:rPr>
          <w:rFonts w:ascii="Times New Roman" w:hAnsi="Times New Roman"/>
          <w:b w:val="0"/>
        </w:rPr>
        <w:fldChar w:fldCharType="end"/>
      </w:r>
      <w:r w:rsidRPr="007179D0">
        <w:rPr>
          <w:rFonts w:ascii="Times New Roman" w:hAnsi="Times New Roman"/>
          <w:b w:val="0"/>
        </w:rPr>
      </w:r>
      <w:r w:rsidRPr="007179D0">
        <w:rPr>
          <w:rFonts w:ascii="Times New Roman" w:hAnsi="Times New Roman"/>
          <w:b w:val="0"/>
        </w:rPr>
        <w:fldChar w:fldCharType="separate"/>
      </w:r>
      <w:r w:rsidR="00062D23">
        <w:rPr>
          <w:rFonts w:ascii="Times New Roman" w:hAnsi="Times New Roman"/>
          <w:b w:val="0"/>
          <w:noProof/>
        </w:rPr>
        <w:t>[</w:t>
      </w:r>
      <w:hyperlink w:anchor="_ENREF_70" w:tooltip="Parker, 1998 #926" w:history="1">
        <w:r w:rsidR="00AD6F18">
          <w:rPr>
            <w:rFonts w:ascii="Times New Roman" w:hAnsi="Times New Roman"/>
            <w:b w:val="0"/>
            <w:noProof/>
          </w:rPr>
          <w:t>70</w:t>
        </w:r>
      </w:hyperlink>
      <w:r w:rsidR="00062D23">
        <w:rPr>
          <w:rFonts w:ascii="Times New Roman" w:hAnsi="Times New Roman"/>
          <w:b w:val="0"/>
          <w:noProof/>
        </w:rPr>
        <w:t>]</w:t>
      </w:r>
      <w:r w:rsidRPr="007179D0">
        <w:rPr>
          <w:rFonts w:ascii="Times New Roman" w:hAnsi="Times New Roman"/>
          <w:b w:val="0"/>
        </w:rPr>
        <w:fldChar w:fldCharType="end"/>
      </w:r>
      <w:r w:rsidRPr="007179D0">
        <w:rPr>
          <w:rFonts w:ascii="Times New Roman" w:hAnsi="Times New Roman"/>
          <w:b w:val="0"/>
          <w:szCs w:val="24"/>
        </w:rPr>
        <w:t xml:space="preserve">. </w:t>
      </w:r>
      <w:proofErr w:type="spellStart"/>
      <w:r w:rsidRPr="007179D0">
        <w:rPr>
          <w:rFonts w:ascii="Times New Roman" w:hAnsi="Times New Roman"/>
          <w:b w:val="0"/>
          <w:szCs w:val="24"/>
        </w:rPr>
        <w:t>Nucelotide</w:t>
      </w:r>
      <w:proofErr w:type="spellEnd"/>
      <w:r w:rsidRPr="007179D0">
        <w:rPr>
          <w:rFonts w:ascii="Times New Roman" w:hAnsi="Times New Roman"/>
          <w:b w:val="0"/>
          <w:szCs w:val="24"/>
        </w:rPr>
        <w:t>-specific membrane transport carriers transport</w:t>
      </w:r>
      <w:r w:rsidR="006707B8">
        <w:rPr>
          <w:rFonts w:ascii="Times New Roman" w:hAnsi="Times New Roman"/>
          <w:b w:val="0"/>
          <w:szCs w:val="24"/>
        </w:rPr>
        <w:t xml:space="preserve"> </w:t>
      </w:r>
      <w:r w:rsidRPr="007179D0">
        <w:rPr>
          <w:rFonts w:ascii="Times New Roman" w:hAnsi="Times New Roman"/>
          <w:b w:val="0"/>
          <w:szCs w:val="24"/>
        </w:rPr>
        <w:t xml:space="preserve">the dephosphorylated form across the cell membrane, where it is then phosphorylated into a cytotoxic triphosphate </w:t>
      </w:r>
      <w:r w:rsidRPr="007179D0">
        <w:rPr>
          <w:rFonts w:ascii="Times New Roman" w:hAnsi="Times New Roman"/>
          <w:b w:val="0"/>
        </w:rPr>
        <w:fldChar w:fldCharType="begin">
          <w:fldData xml:space="preserve">PEVuZE5vdGU+PENpdGU+PEF1dGhvcj5WYW4gZGVuIE5lc3RlPC9BdXRob3I+PFllYXI+MjAwNTwv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</w:fldData>
        </w:fldChar>
      </w:r>
      <w:r w:rsidR="00062D23">
        <w:rPr>
          <w:rFonts w:ascii="Times New Roman" w:hAnsi="Times New Roman"/>
          <w:b w:val="0"/>
        </w:rPr>
        <w:instrText xml:space="preserve"> ADDIN EN.CITE </w:instrText>
      </w:r>
      <w:r w:rsidR="00062D23">
        <w:rPr>
          <w:rFonts w:ascii="Times New Roman" w:hAnsi="Times New Roman"/>
          <w:b w:val="0"/>
        </w:rPr>
        <w:fldChar w:fldCharType="begin">
          <w:fldData xml:space="preserve">PEVuZE5vdGU+PENpdGU+PEF1dGhvcj5WYW4gZGVuIE5lc3RlPC9BdXRob3I+PFllYXI+MjAwNTwv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</w:fldData>
        </w:fldChar>
      </w:r>
      <w:r w:rsidR="00062D23">
        <w:rPr>
          <w:rFonts w:ascii="Times New Roman" w:hAnsi="Times New Roman"/>
          <w:b w:val="0"/>
        </w:rPr>
        <w:instrText xml:space="preserve"> ADDIN EN.CITE.DATA </w:instrText>
      </w:r>
      <w:r w:rsidR="00062D23">
        <w:rPr>
          <w:rFonts w:ascii="Times New Roman" w:hAnsi="Times New Roman"/>
          <w:b w:val="0"/>
        </w:rPr>
      </w:r>
      <w:r w:rsidR="00062D23">
        <w:rPr>
          <w:rFonts w:ascii="Times New Roman" w:hAnsi="Times New Roman"/>
          <w:b w:val="0"/>
        </w:rPr>
        <w:fldChar w:fldCharType="end"/>
      </w:r>
      <w:r w:rsidRPr="007179D0">
        <w:rPr>
          <w:rFonts w:ascii="Times New Roman" w:hAnsi="Times New Roman"/>
          <w:b w:val="0"/>
        </w:rPr>
      </w:r>
      <w:r w:rsidRPr="007179D0">
        <w:rPr>
          <w:rFonts w:ascii="Times New Roman" w:hAnsi="Times New Roman"/>
          <w:b w:val="0"/>
        </w:rPr>
        <w:fldChar w:fldCharType="separate"/>
      </w:r>
      <w:r w:rsidR="00062D23">
        <w:rPr>
          <w:rFonts w:ascii="Times New Roman" w:hAnsi="Times New Roman"/>
          <w:b w:val="0"/>
          <w:noProof/>
        </w:rPr>
        <w:t>[</w:t>
      </w:r>
      <w:hyperlink w:anchor="_ENREF_58" w:tooltip="Pierige, 2010 #842" w:history="1">
        <w:r w:rsidR="00AD6F18">
          <w:rPr>
            <w:rFonts w:ascii="Times New Roman" w:hAnsi="Times New Roman"/>
            <w:b w:val="0"/>
            <w:noProof/>
          </w:rPr>
          <w:t>58</w:t>
        </w:r>
      </w:hyperlink>
      <w:r w:rsidR="00062D23">
        <w:rPr>
          <w:rFonts w:ascii="Times New Roman" w:hAnsi="Times New Roman"/>
          <w:b w:val="0"/>
          <w:noProof/>
        </w:rPr>
        <w:t xml:space="preserve">, </w:t>
      </w:r>
      <w:hyperlink w:anchor="_ENREF_75" w:tooltip="Van den Neste, 2005 #703" w:history="1">
        <w:r w:rsidR="00AD6F18">
          <w:rPr>
            <w:rFonts w:ascii="Times New Roman" w:hAnsi="Times New Roman"/>
            <w:b w:val="0"/>
            <w:noProof/>
          </w:rPr>
          <w:t>75</w:t>
        </w:r>
      </w:hyperlink>
      <w:r w:rsidR="00062D23">
        <w:rPr>
          <w:rFonts w:ascii="Times New Roman" w:hAnsi="Times New Roman"/>
          <w:b w:val="0"/>
          <w:noProof/>
        </w:rPr>
        <w:t>]</w:t>
      </w:r>
      <w:r w:rsidRPr="007179D0">
        <w:rPr>
          <w:rFonts w:ascii="Times New Roman" w:hAnsi="Times New Roman"/>
          <w:b w:val="0"/>
        </w:rPr>
        <w:fldChar w:fldCharType="end"/>
      </w:r>
    </w:p>
    <w:p w:rsidR="00987F7A" w:rsidRPr="00987F7A" w:rsidRDefault="00987F7A" w:rsidP="00987F7A"/>
    <w:p w:rsidR="00987F7A" w:rsidRDefault="00987F7A">
      <w:pPr>
        <w:spacing w:line="240" w:lineRule="auto"/>
        <w:rPr>
          <w:rFonts w:asciiTheme="majorHAnsi" w:hAnsiTheme="majorHAnsi"/>
          <w:bCs/>
          <w:i/>
        </w:rPr>
      </w:pPr>
      <w:r>
        <w:br w:type="page"/>
      </w:r>
    </w:p>
    <w:p w:rsidR="007C193D" w:rsidRDefault="007C193D" w:rsidP="00D56EA6">
      <w:pPr>
        <w:pStyle w:val="Heading3"/>
      </w:pPr>
      <w:bookmarkStart w:id="25" w:name="_Toc400996572"/>
      <w:r>
        <w:lastRenderedPageBreak/>
        <w:t>Methionine-</w:t>
      </w:r>
      <w:r>
        <w:rPr>
          <w:rFonts w:cstheme="majorHAnsi"/>
        </w:rPr>
        <w:t>γ</w:t>
      </w:r>
      <w:r>
        <w:t>-Lyase</w:t>
      </w:r>
      <w:r w:rsidR="00987F7A">
        <w:t xml:space="preserve"> and Selenomethionine</w:t>
      </w:r>
      <w:bookmarkEnd w:id="25"/>
    </w:p>
    <w:p w:rsidR="00CA2D87" w:rsidRDefault="00CA2D87" w:rsidP="00A42754">
      <w:pPr>
        <w:ind w:firstLine="720"/>
      </w:pPr>
      <w:r>
        <w:t>Methionine-</w:t>
      </w:r>
      <w:r>
        <w:rPr>
          <w:rFonts w:cstheme="minorHAnsi"/>
        </w:rPr>
        <w:t>γ</w:t>
      </w:r>
      <w:r>
        <w:t xml:space="preserve">-lyase (methioninase, Met) catalyzes the production of methanethiol, </w:t>
      </w:r>
      <w:r>
        <w:rPr>
          <w:rFonts w:cstheme="minorHAnsi"/>
        </w:rPr>
        <w:t>α</w:t>
      </w:r>
      <w:r>
        <w:t xml:space="preserve">-ketobutyrate, and ammonia from </w:t>
      </w:r>
      <w:r w:rsidR="007277B7">
        <w:t>L-</w:t>
      </w:r>
      <w:r>
        <w:t xml:space="preserve">methionine </w:t>
      </w:r>
      <w:r>
        <w:rPr>
          <w:rFonts w:ascii="Times New Roman" w:hAnsi="Times New Roman"/>
        </w:rPr>
        <w:fldChar w:fldCharType="begin"/>
      </w:r>
      <w:r w:rsidR="00062D23">
        <w:rPr>
          <w:rFonts w:ascii="Times New Roman" w:hAnsi="Times New Roman"/>
        </w:rPr>
        <w:instrText xml:space="preserve"> ADDIN EN.CITE &lt;EndNote&gt;&lt;Cite&gt;&lt;Author&gt;Esaki&lt;/Author&gt;&lt;Year&gt;1987&lt;/Year&gt;&lt;RecNum&gt;4358&lt;/RecNum&gt;&lt;DisplayText&gt;[76]&lt;/DisplayText&gt;&lt;record&gt;&lt;rec-number&gt;4358&lt;/rec-number&gt;&lt;foreign-keys&gt;&lt;key app="EN" db-id="w0aezesxmpdpa2esvd5p0erbeweer2ewpd52" timestamp="1401484128"&gt;4358&lt;/key&gt;&lt;/foreign-keys&gt;&lt;ref-type name="Journal Article"&gt;17&lt;/ref-type&gt;&lt;contributors&gt;&lt;authors&gt;&lt;author&gt;Esaki, N.&lt;/author&gt;&lt;author&gt;Soda, K.&lt;/author&gt;&lt;/authors&gt;&lt;/contributors&gt;&lt;titles&gt;&lt;title&gt;L-methionine gamma-lyase from Pseudomonas putida and Aeromonas&lt;/title&gt;&lt;secondary-title&gt;Methods Enzymol&lt;/secondary-title&gt;&lt;alt-title&gt;Methods in enzymology&lt;/alt-title&gt;&lt;/titles&gt;&lt;periodical&gt;&lt;full-title&gt;Methods Enzymol&lt;/full-title&gt;&lt;/periodical&gt;&lt;pages&gt;459-65&lt;/pages&gt;&lt;volume&gt;143&lt;/volume&gt;&lt;keywords&gt;&lt;keyword&gt;Aeromonas/*enzymology&lt;/keyword&gt;&lt;keyword&gt;Carbon-Sulfur Lyases/*isolation &amp;amp; purification/metabolism&lt;/keyword&gt;&lt;keyword&gt;Chromatography, Ion Exchange/methods&lt;/keyword&gt;&lt;keyword&gt;Crystallization&lt;/keyword&gt;&lt;keyword&gt;Indicators and Reagents&lt;/keyword&gt;&lt;keyword&gt;Kinetics&lt;/keyword&gt;&lt;keyword&gt;Lyases/*isolation &amp;amp; purification&lt;/keyword&gt;&lt;keyword&gt;Pseudomonas/*enzymology&lt;/keyword&gt;&lt;keyword&gt;Spectrophotometry, Ultraviolet/methods&lt;/keyword&gt;&lt;keyword&gt;Substrate Specificity&lt;/keyword&gt;&lt;/keywords&gt;&lt;dates&gt;&lt;year&gt;1987&lt;/year&gt;&lt;/dates&gt;&lt;isbn&gt;0076-6879 (Print)&amp;#xD;0076-6879 (Linking)&lt;/isbn&gt;&lt;accession-num&gt;3657560&lt;/accession-num&gt;&lt;urls&gt;&lt;related-urls&gt;&lt;url&gt;http://www.ncbi.nlm.nih.gov/pubmed/3657560&lt;/url&gt;&lt;/related-urls&gt;&lt;/urls&gt;&lt;/record&gt;&lt;/Cite&gt;&lt;/EndNote&gt;</w:instrText>
      </w:r>
      <w:r>
        <w:rPr>
          <w:rFonts w:ascii="Times New Roman" w:hAnsi="Times New Roman"/>
        </w:rPr>
        <w:fldChar w:fldCharType="separate"/>
      </w:r>
      <w:r w:rsidR="00062D23">
        <w:rPr>
          <w:rFonts w:ascii="Times New Roman" w:hAnsi="Times New Roman"/>
          <w:noProof/>
        </w:rPr>
        <w:t>[</w:t>
      </w:r>
      <w:hyperlink w:anchor="_ENREF_76" w:tooltip="Esaki, 1987 #4358" w:history="1">
        <w:r w:rsidR="00AD6F18">
          <w:rPr>
            <w:rFonts w:ascii="Times New Roman" w:hAnsi="Times New Roman"/>
            <w:noProof/>
          </w:rPr>
          <w:t>76</w:t>
        </w:r>
      </w:hyperlink>
      <w:r w:rsidR="00062D23">
        <w:rPr>
          <w:rFonts w:ascii="Times New Roman" w:hAnsi="Times New Roman"/>
          <w:noProof/>
        </w:rPr>
        <w:t>]</w:t>
      </w:r>
      <w:r>
        <w:rPr>
          <w:rFonts w:ascii="Times New Roman" w:hAnsi="Times New Roman"/>
        </w:rPr>
        <w:fldChar w:fldCharType="end"/>
      </w:r>
      <w:r>
        <w:rPr>
          <w:rFonts w:ascii="Times New Roman" w:hAnsi="Times New Roman"/>
        </w:rPr>
        <w:t xml:space="preserve"> and methylselenol</w:t>
      </w:r>
      <w:r>
        <w:t xml:space="preserve">, </w:t>
      </w:r>
      <w:r>
        <w:rPr>
          <w:rFonts w:cstheme="minorHAnsi"/>
        </w:rPr>
        <w:t>α</w:t>
      </w:r>
      <w:r>
        <w:t xml:space="preserve">-ketobutyrate, and ammonia from </w:t>
      </w:r>
      <w:r w:rsidR="007277B7">
        <w:t>L-</w:t>
      </w:r>
      <w:r>
        <w:t xml:space="preserve">selenomethionine </w:t>
      </w:r>
      <w:r>
        <w:rPr>
          <w:rFonts w:ascii="Times New Roman" w:hAnsi="Times New Roman"/>
        </w:rPr>
        <w:fldChar w:fldCharType="begin"/>
      </w:r>
      <w:r w:rsidR="00062D23">
        <w:rPr>
          <w:rFonts w:ascii="Times New Roman" w:hAnsi="Times New Roman"/>
        </w:rPr>
        <w:instrText xml:space="preserve"> ADDIN EN.CITE &lt;EndNote&gt;&lt;Cite&gt;&lt;Author&gt;Esaki&lt;/Author&gt;&lt;Year&gt;1979&lt;/Year&gt;&lt;RecNum&gt;2050&lt;/RecNum&gt;&lt;DisplayText&gt;[77]&lt;/DisplayText&gt;&lt;record&gt;&lt;rec-number&gt;2050&lt;/rec-number&gt;&lt;foreign-keys&gt;&lt;key app="EN" db-id="w0aezesxmpdpa2esvd5p0erbeweer2ewpd52" timestamp="1359658337"&gt;2050&lt;/key&gt;&lt;/foreign-keys&gt;&lt;ref-type name="Journal Article"&gt;17&lt;/ref-type&gt;&lt;contributors&gt;&lt;authors&gt;&lt;author&gt;Esaki, N.&lt;/author&gt;&lt;author&gt;Tanaka, H.&lt;/author&gt;&lt;author&gt;Uemura, S.&lt;/author&gt;&lt;author&gt;Suzuki, T.&lt;/author&gt;&lt;author&gt;Soda, K.&lt;/author&gt;&lt;/authors&gt;&lt;/contributors&gt;&lt;titles&gt;&lt;title&gt;Catalytic action of L-methionine gamma-lyase on selenomethionine and selenols&lt;/title&gt;&lt;secondary-title&gt;Biochemistry&lt;/secondary-title&gt;&lt;/titles&gt;&lt;periodical&gt;&lt;full-title&gt;Biochemistry&lt;/full-title&gt;&lt;/periodical&gt;&lt;pages&gt;407-10&lt;/pages&gt;&lt;volume&gt;18&lt;/volume&gt;&lt;number&gt;3&lt;/number&gt;&lt;edition&gt;1979/02/06&lt;/edition&gt;&lt;keywords&gt;&lt;keyword&gt;Carbon-Sulfur Lyases/*metabolism&lt;/keyword&gt;&lt;keyword&gt;Hexanols&lt;/keyword&gt;&lt;keyword&gt;Kinetics&lt;/keyword&gt;&lt;keyword&gt;Lyases/*metabolism&lt;/keyword&gt;&lt;keyword&gt;Methanol/analogs &amp;amp; derivatives&lt;/keyword&gt;&lt;keyword&gt;Methionine&lt;/keyword&gt;&lt;keyword&gt;Phenols&lt;/keyword&gt;&lt;keyword&gt;Protein Binding&lt;/keyword&gt;&lt;keyword&gt;Pseudomonas/enzymology&lt;/keyword&gt;&lt;keyword&gt;*Selenium&lt;/keyword&gt;&lt;keyword&gt;*Selenomethionine&lt;/keyword&gt;&lt;keyword&gt;Spectrophotometry&lt;/keyword&gt;&lt;keyword&gt;Substrate Specificity&lt;/keyword&gt;&lt;/keywords&gt;&lt;dates&gt;&lt;year&gt;1979&lt;/year&gt;&lt;pub-dates&gt;&lt;date&gt;Feb 6&lt;/date&gt;&lt;/pub-dates&gt;&lt;/dates&gt;&lt;isbn&gt;0006-2960 (Print)&amp;#xD;0006-2960 (Linking)&lt;/isbn&gt;&lt;accession-num&gt;420789&lt;/accession-num&gt;&lt;urls&gt;&lt;related-urls&gt;&lt;url&gt;http://www.ncbi.nlm.nih.gov/pubmed/420789&lt;/url&gt;&lt;/related-urls&gt;&lt;/urls&gt;&lt;language&gt;eng&lt;/language&gt;&lt;/record&gt;&lt;/Cite&gt;&lt;/EndNote&gt;</w:instrText>
      </w:r>
      <w:r>
        <w:rPr>
          <w:rFonts w:ascii="Times New Roman" w:hAnsi="Times New Roman"/>
        </w:rPr>
        <w:fldChar w:fldCharType="separate"/>
      </w:r>
      <w:r w:rsidR="00062D23">
        <w:rPr>
          <w:rFonts w:ascii="Times New Roman" w:hAnsi="Times New Roman"/>
          <w:noProof/>
        </w:rPr>
        <w:t>[</w:t>
      </w:r>
      <w:hyperlink w:anchor="_ENREF_77" w:tooltip="Esaki, 1979 #2050" w:history="1">
        <w:r w:rsidR="00AD6F18">
          <w:rPr>
            <w:rFonts w:ascii="Times New Roman" w:hAnsi="Times New Roman"/>
            <w:noProof/>
          </w:rPr>
          <w:t>77</w:t>
        </w:r>
      </w:hyperlink>
      <w:r w:rsidR="00062D23">
        <w:rPr>
          <w:rFonts w:ascii="Times New Roman" w:hAnsi="Times New Roman"/>
          <w:noProof/>
        </w:rPr>
        <w:t>]</w:t>
      </w:r>
      <w:r>
        <w:rPr>
          <w:rFonts w:ascii="Times New Roman" w:hAnsi="Times New Roman"/>
        </w:rPr>
        <w:fldChar w:fldCharType="end"/>
      </w:r>
      <w:r>
        <w:rPr>
          <w:rFonts w:ascii="Times New Roman" w:hAnsi="Times New Roman"/>
        </w:rPr>
        <w:t>.</w:t>
      </w:r>
      <w:r w:rsidR="002540E4">
        <w:rPr>
          <w:rFonts w:ascii="Times New Roman" w:hAnsi="Times New Roman"/>
        </w:rPr>
        <w:t xml:space="preserve">  </w:t>
      </w:r>
      <w:r w:rsidR="000976A4">
        <w:rPr>
          <w:rFonts w:ascii="Times New Roman" w:hAnsi="Times New Roman"/>
        </w:rPr>
        <w:t xml:space="preserve">The most active </w:t>
      </w:r>
      <w:proofErr w:type="spellStart"/>
      <w:r w:rsidR="000976A4">
        <w:rPr>
          <w:rFonts w:ascii="Times New Roman" w:hAnsi="Times New Roman"/>
        </w:rPr>
        <w:t>methioninases</w:t>
      </w:r>
      <w:proofErr w:type="spellEnd"/>
      <w:r w:rsidR="000976A4">
        <w:rPr>
          <w:rFonts w:ascii="Times New Roman" w:hAnsi="Times New Roman"/>
        </w:rPr>
        <w:t xml:space="preserve"> have been purified from </w:t>
      </w:r>
      <w:proofErr w:type="spellStart"/>
      <w:r w:rsidR="000976A4" w:rsidRPr="00FC3981">
        <w:rPr>
          <w:rFonts w:ascii="Times New Roman" w:hAnsi="Times New Roman"/>
          <w:i/>
        </w:rPr>
        <w:t>Brevibacterium</w:t>
      </w:r>
      <w:proofErr w:type="spellEnd"/>
      <w:r w:rsidR="000976A4" w:rsidRPr="00FC3981">
        <w:rPr>
          <w:rFonts w:ascii="Times New Roman" w:hAnsi="Times New Roman"/>
          <w:i/>
        </w:rPr>
        <w:t xml:space="preserve"> linens BL2</w:t>
      </w:r>
      <w:r w:rsidR="000976A4">
        <w:rPr>
          <w:rFonts w:ascii="Times New Roman" w:hAnsi="Times New Roman"/>
        </w:rPr>
        <w:t xml:space="preserve">, </w:t>
      </w:r>
      <w:proofErr w:type="spellStart"/>
      <w:r w:rsidR="009A4984">
        <w:rPr>
          <w:rFonts w:ascii="Times New Roman" w:hAnsi="Times New Roman"/>
          <w:i/>
        </w:rPr>
        <w:t>Psuedomonas</w:t>
      </w:r>
      <w:proofErr w:type="spellEnd"/>
      <w:r w:rsidR="009A4984">
        <w:rPr>
          <w:rFonts w:ascii="Times New Roman" w:hAnsi="Times New Roman"/>
          <w:i/>
        </w:rPr>
        <w:t xml:space="preserve"> putida</w:t>
      </w:r>
      <w:r w:rsidR="000976A4">
        <w:rPr>
          <w:rFonts w:ascii="Times New Roman" w:hAnsi="Times New Roman"/>
        </w:rPr>
        <w:t xml:space="preserve"> and </w:t>
      </w:r>
      <w:proofErr w:type="spellStart"/>
      <w:r w:rsidR="000976A4" w:rsidRPr="00FC3981">
        <w:rPr>
          <w:rFonts w:ascii="Times New Roman" w:hAnsi="Times New Roman"/>
          <w:i/>
        </w:rPr>
        <w:t>Aeromonas</w:t>
      </w:r>
      <w:proofErr w:type="spellEnd"/>
      <w:r w:rsidR="000976A4">
        <w:rPr>
          <w:rFonts w:ascii="Times New Roman" w:hAnsi="Times New Roman"/>
        </w:rPr>
        <w:t xml:space="preserve"> sp., though </w:t>
      </w:r>
      <w:r w:rsidR="000976A4" w:rsidRPr="000976A4">
        <w:rPr>
          <w:rFonts w:ascii="Times New Roman" w:hAnsi="Times New Roman"/>
          <w:i/>
        </w:rPr>
        <w:t>P. putida</w:t>
      </w:r>
      <w:r w:rsidR="000976A4">
        <w:rPr>
          <w:rFonts w:ascii="Times New Roman" w:hAnsi="Times New Roman"/>
        </w:rPr>
        <w:t xml:space="preserve"> showed maximum catalytic efficiency </w:t>
      </w:r>
      <w:r w:rsidR="000976A4">
        <w:rPr>
          <w:rFonts w:ascii="Times New Roman" w:hAnsi="Times New Roman"/>
        </w:rPr>
        <w:fldChar w:fldCharType="begin">
          <w:fldData xml:space="preserve">PEVuZE5vdGU+PENpdGU+PEF1dGhvcj5EaWFzPC9BdXRob3I+PFllYXI+MTk5ODwvWWVhcj48UmVj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</w:fldData>
        </w:fldChar>
      </w:r>
      <w:r w:rsidR="00062D23">
        <w:rPr>
          <w:rFonts w:ascii="Times New Roman" w:hAnsi="Times New Roman"/>
        </w:rPr>
        <w:instrText xml:space="preserve"> ADDIN EN.CITE </w:instrText>
      </w:r>
      <w:r w:rsidR="00062D23">
        <w:rPr>
          <w:rFonts w:ascii="Times New Roman" w:hAnsi="Times New Roman"/>
        </w:rPr>
        <w:fldChar w:fldCharType="begin">
          <w:fldData xml:space="preserve">PEVuZE5vdGU+PENpdGU+PEF1dGhvcj5EaWFzPC9BdXRob3I+PFllYXI+MTk5ODwvWWVhcj48UmVj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</w:fldData>
        </w:fldChar>
      </w:r>
      <w:r w:rsidR="00062D23">
        <w:rPr>
          <w:rFonts w:ascii="Times New Roman" w:hAnsi="Times New Roman"/>
        </w:rPr>
        <w:instrText xml:space="preserve"> ADDIN EN.CITE.DATA </w:instrText>
      </w:r>
      <w:r w:rsidR="00062D23">
        <w:rPr>
          <w:rFonts w:ascii="Times New Roman" w:hAnsi="Times New Roman"/>
        </w:rPr>
      </w:r>
      <w:r w:rsidR="00062D23">
        <w:rPr>
          <w:rFonts w:ascii="Times New Roman" w:hAnsi="Times New Roman"/>
        </w:rPr>
        <w:fldChar w:fldCharType="end"/>
      </w:r>
      <w:r w:rsidR="000976A4">
        <w:rPr>
          <w:rFonts w:ascii="Times New Roman" w:hAnsi="Times New Roman"/>
        </w:rPr>
      </w:r>
      <w:r w:rsidR="000976A4">
        <w:rPr>
          <w:rFonts w:ascii="Times New Roman" w:hAnsi="Times New Roman"/>
        </w:rPr>
        <w:fldChar w:fldCharType="separate"/>
      </w:r>
      <w:r w:rsidR="00062D23">
        <w:rPr>
          <w:rFonts w:ascii="Times New Roman" w:hAnsi="Times New Roman"/>
          <w:noProof/>
        </w:rPr>
        <w:t>[</w:t>
      </w:r>
      <w:hyperlink w:anchor="_ENREF_78" w:tooltip="Dias, 1998 #4384" w:history="1">
        <w:r w:rsidR="00AD6F18">
          <w:rPr>
            <w:rFonts w:ascii="Times New Roman" w:hAnsi="Times New Roman"/>
            <w:noProof/>
          </w:rPr>
          <w:t>78-81</w:t>
        </w:r>
      </w:hyperlink>
      <w:r w:rsidR="00062D23">
        <w:rPr>
          <w:rFonts w:ascii="Times New Roman" w:hAnsi="Times New Roman"/>
          <w:noProof/>
        </w:rPr>
        <w:t>]</w:t>
      </w:r>
      <w:r w:rsidR="000976A4">
        <w:rPr>
          <w:rFonts w:ascii="Times New Roman" w:hAnsi="Times New Roman"/>
        </w:rPr>
        <w:fldChar w:fldCharType="end"/>
      </w:r>
      <w:r w:rsidR="000976A4">
        <w:rPr>
          <w:rFonts w:ascii="Times New Roman" w:hAnsi="Times New Roman"/>
        </w:rPr>
        <w:t xml:space="preserve">.  </w:t>
      </w:r>
      <w:r w:rsidR="002540E4">
        <w:rPr>
          <w:rFonts w:ascii="Times New Roman" w:hAnsi="Times New Roman"/>
        </w:rPr>
        <w:t xml:space="preserve">The enzyme </w:t>
      </w:r>
      <w:r w:rsidR="002853B9">
        <w:rPr>
          <w:rFonts w:ascii="Times New Roman" w:hAnsi="Times New Roman"/>
        </w:rPr>
        <w:t xml:space="preserve">from </w:t>
      </w:r>
      <w:r w:rsidR="002853B9">
        <w:rPr>
          <w:rFonts w:ascii="Times New Roman" w:hAnsi="Times New Roman"/>
          <w:i/>
        </w:rPr>
        <w:t>P</w:t>
      </w:r>
      <w:r w:rsidR="000976A4">
        <w:rPr>
          <w:rFonts w:ascii="Times New Roman" w:hAnsi="Times New Roman"/>
          <w:i/>
        </w:rPr>
        <w:t>.</w:t>
      </w:r>
      <w:r w:rsidR="002853B9">
        <w:rPr>
          <w:rFonts w:ascii="Times New Roman" w:hAnsi="Times New Roman"/>
          <w:i/>
        </w:rPr>
        <w:t xml:space="preserve"> </w:t>
      </w:r>
      <w:r w:rsidR="002853B9" w:rsidRPr="002853B9">
        <w:rPr>
          <w:rFonts w:ascii="Times New Roman" w:hAnsi="Times New Roman"/>
          <w:i/>
        </w:rPr>
        <w:t>putida</w:t>
      </w:r>
      <w:r w:rsidR="002853B9">
        <w:rPr>
          <w:rFonts w:ascii="Times New Roman" w:hAnsi="Times New Roman"/>
        </w:rPr>
        <w:t xml:space="preserve"> </w:t>
      </w:r>
      <w:r w:rsidR="002540E4" w:rsidRPr="002853B9">
        <w:rPr>
          <w:rFonts w:ascii="Times New Roman" w:hAnsi="Times New Roman"/>
        </w:rPr>
        <w:t>has</w:t>
      </w:r>
      <w:r w:rsidR="002540E4">
        <w:rPr>
          <w:rFonts w:ascii="Times New Roman" w:hAnsi="Times New Roman"/>
        </w:rPr>
        <w:t xml:space="preserve"> been utilized in two anti-cancer capacities</w:t>
      </w:r>
      <w:r w:rsidR="00B17EE6">
        <w:rPr>
          <w:rFonts w:ascii="Times New Roman" w:hAnsi="Times New Roman"/>
        </w:rPr>
        <w:t>:</w:t>
      </w:r>
      <w:r w:rsidR="002540E4">
        <w:rPr>
          <w:rFonts w:ascii="Times New Roman" w:hAnsi="Times New Roman"/>
        </w:rPr>
        <w:t xml:space="preserve"> using methionine as the substrate for methionine depletion therapies</w:t>
      </w:r>
      <w:r w:rsidR="00B17EE6">
        <w:rPr>
          <w:rFonts w:ascii="Times New Roman" w:hAnsi="Times New Roman"/>
        </w:rPr>
        <w:t>,</w:t>
      </w:r>
      <w:r w:rsidR="002540E4">
        <w:rPr>
          <w:rFonts w:ascii="Times New Roman" w:hAnsi="Times New Roman"/>
        </w:rPr>
        <w:t xml:space="preserve"> and selenomethionine as the substrate for enzyme prodrug therapies.</w:t>
      </w:r>
      <w:r w:rsidR="00E82335">
        <w:rPr>
          <w:rFonts w:ascii="Times New Roman" w:hAnsi="Times New Roman"/>
        </w:rPr>
        <w:t xml:space="preserve">  </w:t>
      </w:r>
    </w:p>
    <w:p w:rsidR="007C193D" w:rsidRDefault="00006D97" w:rsidP="00A42754">
      <w:pPr>
        <w:ind w:firstLine="720"/>
        <w:rPr>
          <w:rFonts w:ascii="Times New Roman" w:hAnsi="Times New Roman"/>
        </w:rPr>
      </w:pPr>
      <w:r>
        <w:t xml:space="preserve">Asparaginase and glutaminase successfully treat some forms of L-glutamine and L-asparagine dependent leukemias </w:t>
      </w:r>
      <w:r>
        <w:fldChar w:fldCharType="begin">
          <w:fldData xml:space="preserve">PEVuZE5vdGU+PENpdGU+PEF1dGhvcj5LbGltYmVyZzwvQXV0aG9yPjxZZWFyPjE5OTY8L1llYXI+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</w:fldData>
        </w:fldChar>
      </w:r>
      <w:r w:rsidR="00062D23">
        <w:instrText xml:space="preserve"> ADDIN EN.CITE </w:instrText>
      </w:r>
      <w:r w:rsidR="00062D23">
        <w:fldChar w:fldCharType="begin">
          <w:fldData xml:space="preserve">PEVuZE5vdGU+PENpdGU+PEF1dGhvcj5LbGltYmVyZzwvQXV0aG9yPjxZZWFyPjE5OTY8L1llYXI+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</w:fldData>
        </w:fldChar>
      </w:r>
      <w:r w:rsidR="00062D23">
        <w:instrText xml:space="preserve"> ADDIN EN.CITE.DATA </w:instrText>
      </w:r>
      <w:r w:rsidR="00062D23">
        <w:fldChar w:fldCharType="end"/>
      </w:r>
      <w:r>
        <w:fldChar w:fldCharType="separate"/>
      </w:r>
      <w:r w:rsidR="00062D23">
        <w:rPr>
          <w:noProof/>
        </w:rPr>
        <w:t>[</w:t>
      </w:r>
      <w:hyperlink w:anchor="_ENREF_80" w:tooltip="El-Sayed, 2010 #4373" w:history="1">
        <w:r w:rsidR="00AD6F18">
          <w:rPr>
            <w:noProof/>
          </w:rPr>
          <w:t>80</w:t>
        </w:r>
      </w:hyperlink>
      <w:proofErr w:type="gramStart"/>
      <w:r w:rsidR="00062D23">
        <w:rPr>
          <w:noProof/>
        </w:rPr>
        <w:t xml:space="preserve">, </w:t>
      </w:r>
      <w:hyperlink w:anchor="_ENREF_82" w:tooltip="Klimberg, 1996 #4371" w:history="1">
        <w:r w:rsidR="00AD6F18">
          <w:rPr>
            <w:noProof/>
          </w:rPr>
          <w:t>82</w:t>
        </w:r>
      </w:hyperlink>
      <w:r w:rsidR="00062D23">
        <w:rPr>
          <w:noProof/>
        </w:rPr>
        <w:t>,</w:t>
      </w:r>
      <w:proofErr w:type="gramEnd"/>
      <w:r w:rsidR="00062D23">
        <w:rPr>
          <w:noProof/>
        </w:rPr>
        <w:t xml:space="preserve"> </w:t>
      </w:r>
      <w:hyperlink w:anchor="_ENREF_83" w:tooltip="Agrawal, 2003 #4372" w:history="1">
        <w:r w:rsidR="00AD6F18">
          <w:rPr>
            <w:noProof/>
          </w:rPr>
          <w:t>83</w:t>
        </w:r>
      </w:hyperlink>
      <w:r w:rsidR="00062D23">
        <w:rPr>
          <w:noProof/>
        </w:rPr>
        <w:t>]</w:t>
      </w:r>
      <w:r>
        <w:fldChar w:fldCharType="end"/>
      </w:r>
      <w:r>
        <w:t xml:space="preserve">, with a similar strategy in development for L-methionine dependent tumors.  </w:t>
      </w:r>
      <w:r w:rsidR="00CA2D87">
        <w:t>Methioninase</w:t>
      </w:r>
      <w:r w:rsidR="00A42754">
        <w:t xml:space="preserve"> anticancer therapies were first developed as an effective tool for </w:t>
      </w:r>
      <w:r>
        <w:t>L-</w:t>
      </w:r>
      <w:r w:rsidR="00A42754">
        <w:t xml:space="preserve">methionine depletion of tumors with success found both </w:t>
      </w:r>
      <w:r w:rsidR="00A42754">
        <w:rPr>
          <w:i/>
        </w:rPr>
        <w:t xml:space="preserve">in vitro </w:t>
      </w:r>
      <w:r w:rsidR="00A42754">
        <w:t xml:space="preserve">and </w:t>
      </w:r>
      <w:r w:rsidR="00A42754">
        <w:rPr>
          <w:i/>
        </w:rPr>
        <w:t>in vivo</w:t>
      </w:r>
      <w:r w:rsidR="00A42754">
        <w:rPr>
          <w:rFonts w:ascii="Times New Roman" w:hAnsi="Times New Roman"/>
        </w:rPr>
        <w:t xml:space="preserve"> </w:t>
      </w:r>
      <w:r w:rsidR="00A42754">
        <w:rPr>
          <w:rFonts w:ascii="Times New Roman" w:hAnsi="Times New Roman"/>
        </w:rPr>
        <w:fldChar w:fldCharType="begin">
          <w:fldData xml:space="preserve">PEVuZE5vdGU+PENpdGU+PEF1dGhvcj5UYW48L0F1dGhvcj48WWVhcj4xOTk3PC9ZZWFyPjxSZWNO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==
</w:fldData>
        </w:fldChar>
      </w:r>
      <w:r w:rsidR="00062D23">
        <w:rPr>
          <w:rFonts w:ascii="Times New Roman" w:hAnsi="Times New Roman"/>
        </w:rPr>
        <w:instrText xml:space="preserve"> ADDIN EN.CITE </w:instrText>
      </w:r>
      <w:r w:rsidR="00062D23">
        <w:rPr>
          <w:rFonts w:ascii="Times New Roman" w:hAnsi="Times New Roman"/>
        </w:rPr>
        <w:fldChar w:fldCharType="begin">
          <w:fldData xml:space="preserve">PEVuZE5vdGU+PENpdGU+PEF1dGhvcj5UYW48L0F1dGhvcj48WWVhcj4xOTk3PC9ZZWFyPjxSZWNO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==
</w:fldData>
        </w:fldChar>
      </w:r>
      <w:r w:rsidR="00062D23">
        <w:rPr>
          <w:rFonts w:ascii="Times New Roman" w:hAnsi="Times New Roman"/>
        </w:rPr>
        <w:instrText xml:space="preserve"> ADDIN EN.CITE.DATA </w:instrText>
      </w:r>
      <w:r w:rsidR="00062D23">
        <w:rPr>
          <w:rFonts w:ascii="Times New Roman" w:hAnsi="Times New Roman"/>
        </w:rPr>
      </w:r>
      <w:r w:rsidR="00062D23">
        <w:rPr>
          <w:rFonts w:ascii="Times New Roman" w:hAnsi="Times New Roman"/>
        </w:rPr>
        <w:fldChar w:fldCharType="end"/>
      </w:r>
      <w:r w:rsidR="00A42754">
        <w:rPr>
          <w:rFonts w:ascii="Times New Roman" w:hAnsi="Times New Roman"/>
        </w:rPr>
      </w:r>
      <w:r w:rsidR="00A42754">
        <w:rPr>
          <w:rFonts w:ascii="Times New Roman" w:hAnsi="Times New Roman"/>
        </w:rPr>
        <w:fldChar w:fldCharType="separate"/>
      </w:r>
      <w:r w:rsidR="00062D23">
        <w:rPr>
          <w:rFonts w:ascii="Times New Roman" w:hAnsi="Times New Roman"/>
          <w:noProof/>
        </w:rPr>
        <w:t>[</w:t>
      </w:r>
      <w:hyperlink w:anchor="_ENREF_84" w:tooltip="Tan, 1997 #4360" w:history="1">
        <w:r w:rsidR="00AD6F18">
          <w:rPr>
            <w:rFonts w:ascii="Times New Roman" w:hAnsi="Times New Roman"/>
            <w:noProof/>
          </w:rPr>
          <w:t>84-88</w:t>
        </w:r>
      </w:hyperlink>
      <w:r w:rsidR="00062D23">
        <w:rPr>
          <w:rFonts w:ascii="Times New Roman" w:hAnsi="Times New Roman"/>
          <w:noProof/>
        </w:rPr>
        <w:t>]</w:t>
      </w:r>
      <w:r w:rsidR="00A42754">
        <w:rPr>
          <w:rFonts w:ascii="Times New Roman" w:hAnsi="Times New Roman"/>
        </w:rPr>
        <w:fldChar w:fldCharType="end"/>
      </w:r>
      <w:r w:rsidR="00A42754">
        <w:rPr>
          <w:rFonts w:ascii="Times New Roman" w:hAnsi="Times New Roman"/>
        </w:rPr>
        <w:t xml:space="preserve">.  </w:t>
      </w:r>
      <w:r w:rsidR="001E2C98">
        <w:rPr>
          <w:rFonts w:ascii="Times New Roman" w:hAnsi="Times New Roman"/>
        </w:rPr>
        <w:t xml:space="preserve">Methioninase-aided depletion of L-methionine enhances the effects of dietary replacement of methionine with homocysteine which results in normal growth of healthy cells </w:t>
      </w:r>
      <w:r w:rsidR="001E2C98">
        <w:rPr>
          <w:rFonts w:ascii="Times New Roman" w:hAnsi="Times New Roman"/>
        </w:rPr>
        <w:fldChar w:fldCharType="begin">
          <w:fldData xml:space="preserve">PEVuZE5vdGU+PENpdGU+PEF1dGhvcj5Ib2ZmbWFuPC9BdXRob3I+PFllYXI+MTk4NDwvWWVhcj48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</w:fldData>
        </w:fldChar>
      </w:r>
      <w:r w:rsidR="00062D23">
        <w:rPr>
          <w:rFonts w:ascii="Times New Roman" w:hAnsi="Times New Roman"/>
        </w:rPr>
        <w:instrText xml:space="preserve"> ADDIN EN.CITE </w:instrText>
      </w:r>
      <w:r w:rsidR="00062D23">
        <w:rPr>
          <w:rFonts w:ascii="Times New Roman" w:hAnsi="Times New Roman"/>
        </w:rPr>
        <w:fldChar w:fldCharType="begin">
          <w:fldData xml:space="preserve">PEVuZE5vdGU+PENpdGU+PEF1dGhvcj5Ib2ZmbWFuPC9BdXRob3I+PFllYXI+MTk4NDwvWWVhcj48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</w:fldData>
        </w:fldChar>
      </w:r>
      <w:r w:rsidR="00062D23">
        <w:rPr>
          <w:rFonts w:ascii="Times New Roman" w:hAnsi="Times New Roman"/>
        </w:rPr>
        <w:instrText xml:space="preserve"> ADDIN EN.CITE.DATA </w:instrText>
      </w:r>
      <w:r w:rsidR="00062D23">
        <w:rPr>
          <w:rFonts w:ascii="Times New Roman" w:hAnsi="Times New Roman"/>
        </w:rPr>
      </w:r>
      <w:r w:rsidR="00062D23">
        <w:rPr>
          <w:rFonts w:ascii="Times New Roman" w:hAnsi="Times New Roman"/>
        </w:rPr>
        <w:fldChar w:fldCharType="end"/>
      </w:r>
      <w:r w:rsidR="001E2C98">
        <w:rPr>
          <w:rFonts w:ascii="Times New Roman" w:hAnsi="Times New Roman"/>
        </w:rPr>
      </w:r>
      <w:r w:rsidR="001E2C98">
        <w:rPr>
          <w:rFonts w:ascii="Times New Roman" w:hAnsi="Times New Roman"/>
        </w:rPr>
        <w:fldChar w:fldCharType="separate"/>
      </w:r>
      <w:r w:rsidR="00062D23">
        <w:rPr>
          <w:rFonts w:ascii="Times New Roman" w:hAnsi="Times New Roman"/>
          <w:noProof/>
        </w:rPr>
        <w:t>[</w:t>
      </w:r>
      <w:hyperlink w:anchor="_ENREF_89" w:tooltip="Hoffman, 1984 #4365" w:history="1">
        <w:r w:rsidR="00AD6F18">
          <w:rPr>
            <w:rFonts w:ascii="Times New Roman" w:hAnsi="Times New Roman"/>
            <w:noProof/>
          </w:rPr>
          <w:t>89</w:t>
        </w:r>
      </w:hyperlink>
      <w:r w:rsidR="00062D23">
        <w:rPr>
          <w:rFonts w:ascii="Times New Roman" w:hAnsi="Times New Roman"/>
          <w:noProof/>
        </w:rPr>
        <w:t>]</w:t>
      </w:r>
      <w:r w:rsidR="001E2C98">
        <w:rPr>
          <w:rFonts w:ascii="Times New Roman" w:hAnsi="Times New Roman"/>
        </w:rPr>
        <w:fldChar w:fldCharType="end"/>
      </w:r>
      <w:r w:rsidR="001E2C98">
        <w:rPr>
          <w:rFonts w:ascii="Times New Roman" w:hAnsi="Times New Roman"/>
        </w:rPr>
        <w:t xml:space="preserve"> but restricted growth of cancer cells </w:t>
      </w:r>
      <w:r w:rsidR="001E2C98">
        <w:rPr>
          <w:rFonts w:ascii="Times New Roman" w:hAnsi="Times New Roman"/>
        </w:rPr>
        <w:fldChar w:fldCharType="begin">
          <w:fldData xml:space="preserve">PEVuZE5vdGU+PENpdGU+PEF1dGhvcj5NZWNoYW08L0F1dGhvcj48WWVhcj4xOTgzPC9ZZWFyPjxS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</w:fldData>
        </w:fldChar>
      </w:r>
      <w:r w:rsidR="00062D23">
        <w:rPr>
          <w:rFonts w:ascii="Times New Roman" w:hAnsi="Times New Roman"/>
        </w:rPr>
        <w:instrText xml:space="preserve"> ADDIN EN.CITE </w:instrText>
      </w:r>
      <w:r w:rsidR="00062D23">
        <w:rPr>
          <w:rFonts w:ascii="Times New Roman" w:hAnsi="Times New Roman"/>
        </w:rPr>
        <w:fldChar w:fldCharType="begin">
          <w:fldData xml:space="preserve">PEVuZE5vdGU+PENpdGU+PEF1dGhvcj5NZWNoYW08L0F1dGhvcj48WWVhcj4xOTgzPC9ZZWFyPjxS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</w:fldData>
        </w:fldChar>
      </w:r>
      <w:r w:rsidR="00062D23">
        <w:rPr>
          <w:rFonts w:ascii="Times New Roman" w:hAnsi="Times New Roman"/>
        </w:rPr>
        <w:instrText xml:space="preserve"> ADDIN EN.CITE.DATA </w:instrText>
      </w:r>
      <w:r w:rsidR="00062D23">
        <w:rPr>
          <w:rFonts w:ascii="Times New Roman" w:hAnsi="Times New Roman"/>
        </w:rPr>
      </w:r>
      <w:r w:rsidR="00062D23">
        <w:rPr>
          <w:rFonts w:ascii="Times New Roman" w:hAnsi="Times New Roman"/>
        </w:rPr>
        <w:fldChar w:fldCharType="end"/>
      </w:r>
      <w:r w:rsidR="001E2C98">
        <w:rPr>
          <w:rFonts w:ascii="Times New Roman" w:hAnsi="Times New Roman"/>
        </w:rPr>
      </w:r>
      <w:r w:rsidR="001E2C98">
        <w:rPr>
          <w:rFonts w:ascii="Times New Roman" w:hAnsi="Times New Roman"/>
        </w:rPr>
        <w:fldChar w:fldCharType="separate"/>
      </w:r>
      <w:r w:rsidR="00062D23">
        <w:rPr>
          <w:rFonts w:ascii="Times New Roman" w:hAnsi="Times New Roman"/>
          <w:noProof/>
        </w:rPr>
        <w:t>[</w:t>
      </w:r>
      <w:hyperlink w:anchor="_ENREF_88" w:tooltip="Tan, 2010 #4364" w:history="1">
        <w:r w:rsidR="00AD6F18">
          <w:rPr>
            <w:rFonts w:ascii="Times New Roman" w:hAnsi="Times New Roman"/>
            <w:noProof/>
          </w:rPr>
          <w:t>88</w:t>
        </w:r>
      </w:hyperlink>
      <w:r w:rsidR="00062D23">
        <w:rPr>
          <w:rFonts w:ascii="Times New Roman" w:hAnsi="Times New Roman"/>
          <w:noProof/>
        </w:rPr>
        <w:t xml:space="preserve">, </w:t>
      </w:r>
      <w:hyperlink w:anchor="_ENREF_90" w:tooltip="Mecham, 1983 #4436" w:history="1">
        <w:r w:rsidR="00AD6F18">
          <w:rPr>
            <w:rFonts w:ascii="Times New Roman" w:hAnsi="Times New Roman"/>
            <w:noProof/>
          </w:rPr>
          <w:t>90</w:t>
        </w:r>
      </w:hyperlink>
      <w:r w:rsidR="00062D23">
        <w:rPr>
          <w:rFonts w:ascii="Times New Roman" w:hAnsi="Times New Roman"/>
          <w:noProof/>
        </w:rPr>
        <w:t xml:space="preserve">, </w:t>
      </w:r>
      <w:hyperlink w:anchor="_ENREF_91" w:tooltip="Guo, 1993 #4367" w:history="1">
        <w:r w:rsidR="00AD6F18">
          <w:rPr>
            <w:rFonts w:ascii="Times New Roman" w:hAnsi="Times New Roman"/>
            <w:noProof/>
          </w:rPr>
          <w:t>91</w:t>
        </w:r>
      </w:hyperlink>
      <w:r w:rsidR="00062D23">
        <w:rPr>
          <w:rFonts w:ascii="Times New Roman" w:hAnsi="Times New Roman"/>
          <w:noProof/>
        </w:rPr>
        <w:t>]</w:t>
      </w:r>
      <w:r w:rsidR="001E2C98">
        <w:rPr>
          <w:rFonts w:ascii="Times New Roman" w:hAnsi="Times New Roman"/>
        </w:rPr>
        <w:fldChar w:fldCharType="end"/>
      </w:r>
      <w:r w:rsidR="001E2C98">
        <w:rPr>
          <w:rFonts w:ascii="Times New Roman" w:hAnsi="Times New Roman"/>
        </w:rPr>
        <w:t xml:space="preserve">.  </w:t>
      </w:r>
      <w:r w:rsidR="002C5780">
        <w:rPr>
          <w:rFonts w:ascii="Times New Roman" w:hAnsi="Times New Roman"/>
        </w:rPr>
        <w:t>These therapies function on the basis that healthy cells are capable of manufacturing methionine from homocysteine</w:t>
      </w:r>
      <w:r w:rsidR="00B17EE6">
        <w:rPr>
          <w:rFonts w:ascii="Times New Roman" w:hAnsi="Times New Roman"/>
        </w:rPr>
        <w:t xml:space="preserve"> and</w:t>
      </w:r>
      <w:r w:rsidR="002C5780">
        <w:rPr>
          <w:rFonts w:ascii="Times New Roman" w:hAnsi="Times New Roman"/>
        </w:rPr>
        <w:t xml:space="preserve"> therefore are methionine independent </w:t>
      </w:r>
      <w:r w:rsidR="002C5780" w:rsidRPr="00020CE1">
        <w:rPr>
          <w:rFonts w:ascii="Times New Roman" w:hAnsi="Times New Roman"/>
        </w:rPr>
        <w:fldChar w:fldCharType="begin">
          <w:fldData xml:space="preserve">PEVuZE5vdGU+PENpdGU+PEF1dGhvcj5Ib2ZmbWFuPC9BdXRob3I+PFllYXI+MTk4NTwvWWVhcj48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</w:fldData>
        </w:fldChar>
      </w:r>
      <w:r w:rsidR="00062D23">
        <w:rPr>
          <w:rFonts w:ascii="Times New Roman" w:hAnsi="Times New Roman"/>
        </w:rPr>
        <w:instrText xml:space="preserve"> ADDIN EN.CITE </w:instrText>
      </w:r>
      <w:r w:rsidR="00062D23">
        <w:rPr>
          <w:rFonts w:ascii="Times New Roman" w:hAnsi="Times New Roman"/>
        </w:rPr>
        <w:fldChar w:fldCharType="begin">
          <w:fldData xml:space="preserve">PEVuZE5vdGU+PENpdGU+PEF1dGhvcj5Ib2ZmbWFuPC9BdXRob3I+PFllYXI+MTk4NTwvWWVhcj48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</w:fldData>
        </w:fldChar>
      </w:r>
      <w:r w:rsidR="00062D23">
        <w:rPr>
          <w:rFonts w:ascii="Times New Roman" w:hAnsi="Times New Roman"/>
        </w:rPr>
        <w:instrText xml:space="preserve"> ADDIN EN.CITE.DATA </w:instrText>
      </w:r>
      <w:r w:rsidR="00062D23">
        <w:rPr>
          <w:rFonts w:ascii="Times New Roman" w:hAnsi="Times New Roman"/>
        </w:rPr>
      </w:r>
      <w:r w:rsidR="00062D23">
        <w:rPr>
          <w:rFonts w:ascii="Times New Roman" w:hAnsi="Times New Roman"/>
        </w:rPr>
        <w:fldChar w:fldCharType="end"/>
      </w:r>
      <w:r w:rsidR="002C5780" w:rsidRPr="00020CE1">
        <w:rPr>
          <w:rFonts w:ascii="Times New Roman" w:hAnsi="Times New Roman"/>
        </w:rPr>
      </w:r>
      <w:r w:rsidR="002C5780" w:rsidRPr="00020CE1">
        <w:rPr>
          <w:rFonts w:ascii="Times New Roman" w:hAnsi="Times New Roman"/>
        </w:rPr>
        <w:fldChar w:fldCharType="separate"/>
      </w:r>
      <w:r w:rsidR="00062D23">
        <w:rPr>
          <w:rFonts w:ascii="Times New Roman" w:hAnsi="Times New Roman"/>
          <w:noProof/>
        </w:rPr>
        <w:t>[</w:t>
      </w:r>
      <w:hyperlink w:anchor="_ENREF_92" w:tooltip="Hoffman, 1985 #3017" w:history="1">
        <w:r w:rsidR="00AD6F18">
          <w:rPr>
            <w:rFonts w:ascii="Times New Roman" w:hAnsi="Times New Roman"/>
            <w:noProof/>
          </w:rPr>
          <w:t>92-94</w:t>
        </w:r>
      </w:hyperlink>
      <w:r w:rsidR="00062D23">
        <w:rPr>
          <w:rFonts w:ascii="Times New Roman" w:hAnsi="Times New Roman"/>
          <w:noProof/>
        </w:rPr>
        <w:t>]</w:t>
      </w:r>
      <w:r w:rsidR="002C5780" w:rsidRPr="00020CE1">
        <w:rPr>
          <w:rFonts w:ascii="Times New Roman" w:hAnsi="Times New Roman"/>
        </w:rPr>
        <w:fldChar w:fldCharType="end"/>
      </w:r>
      <w:r w:rsidR="002C5780">
        <w:rPr>
          <w:rFonts w:ascii="Times New Roman" w:hAnsi="Times New Roman"/>
        </w:rPr>
        <w:t xml:space="preserve">; however, many cancer cells are methionine dependent including some </w:t>
      </w:r>
      <w:r w:rsidR="00C25D74">
        <w:rPr>
          <w:rFonts w:ascii="Times New Roman" w:hAnsi="Times New Roman"/>
        </w:rPr>
        <w:t xml:space="preserve">bladder, </w:t>
      </w:r>
      <w:r w:rsidR="002C5780">
        <w:rPr>
          <w:rFonts w:ascii="Times New Roman" w:hAnsi="Times New Roman"/>
        </w:rPr>
        <w:t>brain, colon, kidney, lung,</w:t>
      </w:r>
      <w:r w:rsidR="00C25D74">
        <w:rPr>
          <w:rFonts w:ascii="Times New Roman" w:hAnsi="Times New Roman"/>
        </w:rPr>
        <w:t xml:space="preserve"> hematological, neurological,</w:t>
      </w:r>
      <w:r w:rsidR="002C5780">
        <w:rPr>
          <w:rFonts w:ascii="Times New Roman" w:hAnsi="Times New Roman"/>
        </w:rPr>
        <w:t xml:space="preserve"> and breast cancers </w:t>
      </w:r>
      <w:r w:rsidR="002C5780" w:rsidRPr="00020CE1">
        <w:rPr>
          <w:rFonts w:ascii="Times New Roman" w:hAnsi="Times New Roman"/>
        </w:rPr>
        <w:fldChar w:fldCharType="begin">
          <w:fldData xml:space="preserve">PEVuZE5vdGU+PENpdGU+PEF1dGhvcj5Ib2ZmbWFuPC9BdXRob3I+PFllYXI+MTk4NTwvWWVhcj48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</w:fldData>
        </w:fldChar>
      </w:r>
      <w:r w:rsidR="00062D23">
        <w:rPr>
          <w:rFonts w:ascii="Times New Roman" w:hAnsi="Times New Roman"/>
        </w:rPr>
        <w:instrText xml:space="preserve"> ADDIN EN.CITE </w:instrText>
      </w:r>
      <w:r w:rsidR="00062D23">
        <w:rPr>
          <w:rFonts w:ascii="Times New Roman" w:hAnsi="Times New Roman"/>
        </w:rPr>
        <w:fldChar w:fldCharType="begin">
          <w:fldData xml:space="preserve">PEVuZE5vdGU+PENpdGU+PEF1dGhvcj5Ib2ZmbWFuPC9BdXRob3I+PFllYXI+MTk4NTwvWWVhcj48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</w:fldData>
        </w:fldChar>
      </w:r>
      <w:r w:rsidR="00062D23">
        <w:rPr>
          <w:rFonts w:ascii="Times New Roman" w:hAnsi="Times New Roman"/>
        </w:rPr>
        <w:instrText xml:space="preserve"> ADDIN EN.CITE.DATA </w:instrText>
      </w:r>
      <w:r w:rsidR="00062D23">
        <w:rPr>
          <w:rFonts w:ascii="Times New Roman" w:hAnsi="Times New Roman"/>
        </w:rPr>
      </w:r>
      <w:r w:rsidR="00062D23">
        <w:rPr>
          <w:rFonts w:ascii="Times New Roman" w:hAnsi="Times New Roman"/>
        </w:rPr>
        <w:fldChar w:fldCharType="end"/>
      </w:r>
      <w:r w:rsidR="002C5780" w:rsidRPr="00020CE1">
        <w:rPr>
          <w:rFonts w:ascii="Times New Roman" w:hAnsi="Times New Roman"/>
        </w:rPr>
      </w:r>
      <w:r w:rsidR="002C5780" w:rsidRPr="00020CE1">
        <w:rPr>
          <w:rFonts w:ascii="Times New Roman" w:hAnsi="Times New Roman"/>
        </w:rPr>
        <w:fldChar w:fldCharType="separate"/>
      </w:r>
      <w:r w:rsidR="00062D23">
        <w:rPr>
          <w:rFonts w:ascii="Times New Roman" w:hAnsi="Times New Roman"/>
          <w:noProof/>
        </w:rPr>
        <w:t>[</w:t>
      </w:r>
      <w:hyperlink w:anchor="_ENREF_90" w:tooltip="Mecham, 1983 #4436" w:history="1">
        <w:r w:rsidR="00AD6F18">
          <w:rPr>
            <w:rFonts w:ascii="Times New Roman" w:hAnsi="Times New Roman"/>
            <w:noProof/>
          </w:rPr>
          <w:t>90</w:t>
        </w:r>
      </w:hyperlink>
      <w:r w:rsidR="00062D23">
        <w:rPr>
          <w:rFonts w:ascii="Times New Roman" w:hAnsi="Times New Roman"/>
          <w:noProof/>
        </w:rPr>
        <w:t xml:space="preserve">, </w:t>
      </w:r>
      <w:hyperlink w:anchor="_ENREF_92" w:tooltip="Hoffman, 1985 #3017" w:history="1">
        <w:r w:rsidR="00AD6F18">
          <w:rPr>
            <w:rFonts w:ascii="Times New Roman" w:hAnsi="Times New Roman"/>
            <w:noProof/>
          </w:rPr>
          <w:t>92</w:t>
        </w:r>
      </w:hyperlink>
      <w:r w:rsidR="00062D23">
        <w:rPr>
          <w:rFonts w:ascii="Times New Roman" w:hAnsi="Times New Roman"/>
          <w:noProof/>
        </w:rPr>
        <w:t xml:space="preserve">, </w:t>
      </w:r>
      <w:hyperlink w:anchor="_ENREF_95" w:tooltip="Kokkinakis, 2001 #3026" w:history="1">
        <w:r w:rsidR="00AD6F18">
          <w:rPr>
            <w:rFonts w:ascii="Times New Roman" w:hAnsi="Times New Roman"/>
            <w:noProof/>
          </w:rPr>
          <w:t>95-98</w:t>
        </w:r>
      </w:hyperlink>
      <w:r w:rsidR="00062D23">
        <w:rPr>
          <w:rFonts w:ascii="Times New Roman" w:hAnsi="Times New Roman"/>
          <w:noProof/>
        </w:rPr>
        <w:t>]</w:t>
      </w:r>
      <w:r w:rsidR="002C5780" w:rsidRPr="00020CE1">
        <w:rPr>
          <w:rFonts w:ascii="Times New Roman" w:hAnsi="Times New Roman"/>
        </w:rPr>
        <w:fldChar w:fldCharType="end"/>
      </w:r>
      <w:r w:rsidR="002C5780">
        <w:rPr>
          <w:rFonts w:ascii="Times New Roman" w:hAnsi="Times New Roman"/>
        </w:rPr>
        <w:t>.  Reduced levels of methionine synthase, responsible for the methylation of homocysteine in the methionine synthesis process</w:t>
      </w:r>
      <w:r w:rsidR="00D66A41">
        <w:rPr>
          <w:rFonts w:ascii="Times New Roman" w:hAnsi="Times New Roman"/>
        </w:rPr>
        <w:t>,</w:t>
      </w:r>
      <w:r w:rsidR="002C5780">
        <w:rPr>
          <w:rFonts w:ascii="Times New Roman" w:hAnsi="Times New Roman"/>
        </w:rPr>
        <w:t xml:space="preserve"> results in methionine dependence </w:t>
      </w:r>
      <w:r w:rsidR="005E4397">
        <w:rPr>
          <w:rFonts w:ascii="Times New Roman" w:hAnsi="Times New Roman"/>
        </w:rPr>
        <w:t xml:space="preserve">of some cancer cells </w:t>
      </w:r>
      <w:r w:rsidR="002C5780">
        <w:rPr>
          <w:rFonts w:ascii="Times New Roman" w:hAnsi="Times New Roman"/>
        </w:rPr>
        <w:t>and sensitivity to methionine depletion</w:t>
      </w:r>
      <w:r w:rsidR="005E4397">
        <w:rPr>
          <w:rFonts w:ascii="Times New Roman" w:hAnsi="Times New Roman"/>
        </w:rPr>
        <w:t xml:space="preserve"> therapies</w:t>
      </w:r>
      <w:r w:rsidR="002C5780">
        <w:rPr>
          <w:rFonts w:ascii="Times New Roman" w:hAnsi="Times New Roman"/>
        </w:rPr>
        <w:t xml:space="preserve"> </w:t>
      </w:r>
      <w:r w:rsidR="002C5780" w:rsidRPr="00C83CF4">
        <w:rPr>
          <w:rFonts w:ascii="Times New Roman" w:hAnsi="Times New Roman"/>
        </w:rPr>
        <w:fldChar w:fldCharType="begin">
          <w:fldData xml:space="preserve">PEVuZE5vdGU+PENpdGU+PEF1dGhvcj5LZW55b248L0F1dGhvcj48WWVhcj4xOTk1PC9ZZWFyPjxS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</w:fldData>
        </w:fldChar>
      </w:r>
      <w:r w:rsidR="00062D23">
        <w:rPr>
          <w:rFonts w:ascii="Times New Roman" w:hAnsi="Times New Roman"/>
        </w:rPr>
        <w:instrText xml:space="preserve"> ADDIN EN.CITE </w:instrText>
      </w:r>
      <w:r w:rsidR="00062D23">
        <w:rPr>
          <w:rFonts w:ascii="Times New Roman" w:hAnsi="Times New Roman"/>
        </w:rPr>
        <w:fldChar w:fldCharType="begin">
          <w:fldData xml:space="preserve">PEVuZE5vdGU+PENpdGU+PEF1dGhvcj5LZW55b248L0F1dGhvcj48WWVhcj4xOTk1PC9ZZWFyPjxS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</w:fldData>
        </w:fldChar>
      </w:r>
      <w:r w:rsidR="00062D23">
        <w:rPr>
          <w:rFonts w:ascii="Times New Roman" w:hAnsi="Times New Roman"/>
        </w:rPr>
        <w:instrText xml:space="preserve"> ADDIN EN.CITE.DATA </w:instrText>
      </w:r>
      <w:r w:rsidR="00062D23">
        <w:rPr>
          <w:rFonts w:ascii="Times New Roman" w:hAnsi="Times New Roman"/>
        </w:rPr>
      </w:r>
      <w:r w:rsidR="00062D23">
        <w:rPr>
          <w:rFonts w:ascii="Times New Roman" w:hAnsi="Times New Roman"/>
        </w:rPr>
        <w:fldChar w:fldCharType="end"/>
      </w:r>
      <w:r w:rsidR="002C5780" w:rsidRPr="00C83CF4">
        <w:rPr>
          <w:rFonts w:ascii="Times New Roman" w:hAnsi="Times New Roman"/>
        </w:rPr>
      </w:r>
      <w:r w:rsidR="002C5780" w:rsidRPr="00C83CF4">
        <w:rPr>
          <w:rFonts w:ascii="Times New Roman" w:hAnsi="Times New Roman"/>
        </w:rPr>
        <w:fldChar w:fldCharType="separate"/>
      </w:r>
      <w:r w:rsidR="00062D23">
        <w:rPr>
          <w:rFonts w:ascii="Times New Roman" w:hAnsi="Times New Roman"/>
          <w:noProof/>
        </w:rPr>
        <w:t>[</w:t>
      </w:r>
      <w:hyperlink w:anchor="_ENREF_99" w:tooltip="Kenyon, 1995 #3029" w:history="1">
        <w:r w:rsidR="00AD6F18">
          <w:rPr>
            <w:rFonts w:ascii="Times New Roman" w:hAnsi="Times New Roman"/>
            <w:noProof/>
          </w:rPr>
          <w:t>99</w:t>
        </w:r>
      </w:hyperlink>
      <w:r w:rsidR="00062D23">
        <w:rPr>
          <w:rFonts w:ascii="Times New Roman" w:hAnsi="Times New Roman"/>
          <w:noProof/>
        </w:rPr>
        <w:t xml:space="preserve">, </w:t>
      </w:r>
      <w:hyperlink w:anchor="_ENREF_100" w:tooltip="Kenyon, 2002 #3030" w:history="1">
        <w:r w:rsidR="00AD6F18">
          <w:rPr>
            <w:rFonts w:ascii="Times New Roman" w:hAnsi="Times New Roman"/>
            <w:noProof/>
          </w:rPr>
          <w:t>100</w:t>
        </w:r>
      </w:hyperlink>
      <w:r w:rsidR="00062D23">
        <w:rPr>
          <w:rFonts w:ascii="Times New Roman" w:hAnsi="Times New Roman"/>
          <w:noProof/>
        </w:rPr>
        <w:t>]</w:t>
      </w:r>
      <w:r w:rsidR="002C5780" w:rsidRPr="00C83CF4">
        <w:rPr>
          <w:rFonts w:ascii="Times New Roman" w:hAnsi="Times New Roman"/>
        </w:rPr>
        <w:fldChar w:fldCharType="end"/>
      </w:r>
      <w:r w:rsidR="002C5780">
        <w:rPr>
          <w:rFonts w:ascii="Times New Roman" w:hAnsi="Times New Roman"/>
        </w:rPr>
        <w:t xml:space="preserve">.  </w:t>
      </w:r>
      <w:r w:rsidR="00A03E7E">
        <w:rPr>
          <w:rFonts w:ascii="Times New Roman" w:hAnsi="Times New Roman"/>
        </w:rPr>
        <w:t xml:space="preserve">Further studies have reported additional mechanisms for the development of methionine dependence of cancer cells, including loss of the methionine salvage pathway enzyme </w:t>
      </w:r>
      <w:proofErr w:type="spellStart"/>
      <w:r w:rsidR="00A03E7E">
        <w:rPr>
          <w:rFonts w:ascii="Times New Roman" w:hAnsi="Times New Roman"/>
        </w:rPr>
        <w:t>methylthioadenosine</w:t>
      </w:r>
      <w:proofErr w:type="spellEnd"/>
      <w:r w:rsidR="00A03E7E">
        <w:rPr>
          <w:rFonts w:ascii="Times New Roman" w:hAnsi="Times New Roman"/>
        </w:rPr>
        <w:t xml:space="preserve"> phosphorylase, which is genetically located in close proximity to the </w:t>
      </w:r>
      <w:r w:rsidR="00A03E7E" w:rsidRPr="006423D4">
        <w:rPr>
          <w:rFonts w:ascii="Times New Roman" w:hAnsi="Times New Roman"/>
          <w:i/>
        </w:rPr>
        <w:t>p1</w:t>
      </w:r>
      <w:r w:rsidR="006423D4" w:rsidRPr="006423D4">
        <w:rPr>
          <w:rFonts w:ascii="Times New Roman" w:hAnsi="Times New Roman"/>
          <w:i/>
        </w:rPr>
        <w:t>5</w:t>
      </w:r>
      <w:r w:rsidR="006423D4">
        <w:rPr>
          <w:rFonts w:ascii="Times New Roman" w:hAnsi="Times New Roman"/>
        </w:rPr>
        <w:t xml:space="preserve"> and </w:t>
      </w:r>
      <w:r w:rsidR="006423D4" w:rsidRPr="006423D4">
        <w:rPr>
          <w:rFonts w:ascii="Times New Roman" w:hAnsi="Times New Roman"/>
          <w:i/>
        </w:rPr>
        <w:t>p1</w:t>
      </w:r>
      <w:r w:rsidR="00A03E7E" w:rsidRPr="006423D4">
        <w:rPr>
          <w:rFonts w:ascii="Times New Roman" w:hAnsi="Times New Roman"/>
          <w:i/>
        </w:rPr>
        <w:t>6</w:t>
      </w:r>
      <w:r w:rsidR="00A03E7E">
        <w:rPr>
          <w:rFonts w:ascii="Times New Roman" w:hAnsi="Times New Roman"/>
        </w:rPr>
        <w:t xml:space="preserve"> tumor suppressor gene</w:t>
      </w:r>
      <w:r w:rsidR="006423D4">
        <w:rPr>
          <w:rFonts w:ascii="Times New Roman" w:hAnsi="Times New Roman"/>
        </w:rPr>
        <w:t>s</w:t>
      </w:r>
      <w:r w:rsidR="00A03E7E">
        <w:rPr>
          <w:rFonts w:ascii="Times New Roman" w:hAnsi="Times New Roman"/>
        </w:rPr>
        <w:t xml:space="preserve"> and </w:t>
      </w:r>
      <w:r w:rsidR="006423D4">
        <w:rPr>
          <w:rFonts w:ascii="Times New Roman" w:hAnsi="Times New Roman"/>
        </w:rPr>
        <w:t xml:space="preserve">frequently co-deleted </w:t>
      </w:r>
      <w:r w:rsidR="006423D4">
        <w:rPr>
          <w:rFonts w:ascii="Times New Roman" w:hAnsi="Times New Roman"/>
        </w:rPr>
        <w:fldChar w:fldCharType="begin"/>
      </w:r>
      <w:r w:rsidR="00062D23">
        <w:rPr>
          <w:rFonts w:ascii="Times New Roman" w:hAnsi="Times New Roman"/>
        </w:rPr>
        <w:instrText xml:space="preserve"> ADDIN EN.CITE &lt;EndNote&gt;&lt;Cite&gt;&lt;Author&gt;Cavuoto&lt;/Author&gt;&lt;Year&gt;2012&lt;/Year&gt;&lt;RecNum&gt;4368&lt;/RecNum&gt;&lt;DisplayText&gt;[101]&lt;/DisplayText&gt;&lt;record&gt;&lt;rec-number&gt;4368&lt;/rec-number&gt;&lt;foreign-keys&gt;&lt;key app="EN" db-id="w0aezesxmpdpa2esvd5p0erbeweer2ewpd52" timestamp="1401722529"&gt;4368&lt;/key&gt;&lt;/foreign-keys&gt;&lt;ref-type name="Journal Article"&gt;17&lt;/ref-type&gt;&lt;contributors&gt;&lt;authors&gt;&lt;author&gt;Cavuoto, P.&lt;/author&gt;&lt;author&gt;Fenech, M. F.&lt;/author&gt;&lt;/authors&gt;&lt;/contributors&gt;&lt;auth-address&gt;CSIRO Food and Nutritional Sciences, P.O. Box 10041, Adelaide BC, SA 5000, Australia. paul.cavuoto@csiro.au&lt;/auth-address&gt;&lt;titles&gt;&lt;title&gt;A review of methionine dependency and the role of methionine restriction in cancer growth control and life-span extension&lt;/title&gt;&lt;secondary-title&gt;Cancer Treat Rev&lt;/secondary-title&gt;&lt;alt-title&gt;Cancer treatment reviews&lt;/alt-title&gt;&lt;/titles&gt;&lt;periodical&gt;&lt;full-title&gt;Cancer Treat Rev&lt;/full-title&gt;&lt;abbr-1&gt;Cancer treatment reviews&lt;/abbr-1&gt;&lt;/periodical&gt;&lt;alt-periodical&gt;&lt;full-title&gt;Cancer Treat Rev&lt;/full-title&gt;&lt;abbr-1&gt;Cancer treatment reviews&lt;/abbr-1&gt;&lt;/alt-periodical&gt;&lt;pages&gt;726-36&lt;/pages&gt;&lt;volume&gt;38&lt;/volume&gt;&lt;number&gt;6&lt;/number&gt;&lt;keywords&gt;&lt;keyword&gt;Animals&lt;/keyword&gt;&lt;keyword&gt;Carbon-Sulfur Lyases/metabolism&lt;/keyword&gt;&lt;keyword&gt;Diet&lt;/keyword&gt;&lt;keyword&gt;Folic Acid/metabolism&lt;/keyword&gt;&lt;keyword&gt;Humans&lt;/keyword&gt;&lt;keyword&gt;*Life Expectancy&lt;/keyword&gt;&lt;keyword&gt;Methionine/*metabolism&lt;/keyword&gt;&lt;keyword&gt;Neoplasms/diet therapy/drug therapy/*metabolism&lt;/keyword&gt;&lt;keyword&gt;Phenotype&lt;/keyword&gt;&lt;keyword&gt;Purine-Nucleoside Phosphorylase/metabolism&lt;/keyword&gt;&lt;/keywords&gt;&lt;dates&gt;&lt;year&gt;2012&lt;/year&gt;&lt;pub-dates&gt;&lt;date&gt;Oct&lt;/date&gt;&lt;/pub-dates&gt;&lt;/dates&gt;&lt;isbn&gt;1532-1967 (Electronic)&amp;#xD;0305-7372 (Linking)&lt;/isbn&gt;&lt;accession-num&gt;22342103&lt;/accession-num&gt;&lt;urls&gt;&lt;related-urls&gt;&lt;url&gt;http://www.ncbi.nlm.nih.gov/pubmed/22342103&lt;/url&gt;&lt;/related-urls&gt;&lt;/urls&gt;&lt;electronic-resource-num&gt;10.1016/j.ctrv.2012.01.004&lt;/electronic-resource-num&gt;&lt;/record&gt;&lt;/Cite&gt;&lt;/EndNote&gt;</w:instrText>
      </w:r>
      <w:r w:rsidR="006423D4">
        <w:rPr>
          <w:rFonts w:ascii="Times New Roman" w:hAnsi="Times New Roman"/>
        </w:rPr>
        <w:fldChar w:fldCharType="separate"/>
      </w:r>
      <w:r w:rsidR="00062D23">
        <w:rPr>
          <w:rFonts w:ascii="Times New Roman" w:hAnsi="Times New Roman"/>
          <w:noProof/>
        </w:rPr>
        <w:t>[</w:t>
      </w:r>
      <w:hyperlink w:anchor="_ENREF_101" w:tooltip="Cavuoto, 2012 #4368" w:history="1">
        <w:r w:rsidR="00AD6F18">
          <w:rPr>
            <w:rFonts w:ascii="Times New Roman" w:hAnsi="Times New Roman"/>
            <w:noProof/>
          </w:rPr>
          <w:t>101</w:t>
        </w:r>
      </w:hyperlink>
      <w:r w:rsidR="00062D23">
        <w:rPr>
          <w:rFonts w:ascii="Times New Roman" w:hAnsi="Times New Roman"/>
          <w:noProof/>
        </w:rPr>
        <w:t>]</w:t>
      </w:r>
      <w:r w:rsidR="006423D4">
        <w:rPr>
          <w:rFonts w:ascii="Times New Roman" w:hAnsi="Times New Roman"/>
        </w:rPr>
        <w:fldChar w:fldCharType="end"/>
      </w:r>
      <w:r w:rsidR="006423D4">
        <w:rPr>
          <w:rFonts w:ascii="Times New Roman" w:hAnsi="Times New Roman"/>
        </w:rPr>
        <w:t xml:space="preserve">. </w:t>
      </w:r>
    </w:p>
    <w:p w:rsidR="00AF7E90" w:rsidRDefault="00E82335" w:rsidP="00AF7E90">
      <w:pPr>
        <w:ind w:firstLine="720"/>
        <w:rPr>
          <w:rFonts w:ascii="Times New Roman" w:hAnsi="Times New Roman"/>
        </w:rPr>
      </w:pPr>
      <w:r>
        <w:rPr>
          <w:rFonts w:ascii="Times New Roman" w:hAnsi="Times New Roman"/>
        </w:rPr>
        <w:t>Methioninase is</w:t>
      </w:r>
      <w:r w:rsidR="00485D29">
        <w:rPr>
          <w:rFonts w:ascii="Times New Roman" w:hAnsi="Times New Roman"/>
        </w:rPr>
        <w:t xml:space="preserve"> found in nearly every organism</w:t>
      </w:r>
      <w:r>
        <w:rPr>
          <w:rFonts w:ascii="Times New Roman" w:hAnsi="Times New Roman"/>
        </w:rPr>
        <w:t xml:space="preserve"> except mammals </w:t>
      </w:r>
      <w:r>
        <w:rPr>
          <w:rFonts w:ascii="Times New Roman" w:hAnsi="Times New Roman"/>
        </w:rPr>
        <w:fldChar w:fldCharType="begin">
          <w:fldData xml:space="preserve">PEVuZE5vdGU+PENpdGU+PEF1dGhvcj5FbC1TYXllZDwvQXV0aG9yPjxZZWFyPjIwMTA8L1llYXI+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</w:fldData>
        </w:fldChar>
      </w:r>
      <w:r w:rsidR="00062D23">
        <w:rPr>
          <w:rFonts w:ascii="Times New Roman" w:hAnsi="Times New Roman"/>
        </w:rPr>
        <w:instrText xml:space="preserve"> ADDIN EN.CITE </w:instrText>
      </w:r>
      <w:r w:rsidR="00062D23">
        <w:rPr>
          <w:rFonts w:ascii="Times New Roman" w:hAnsi="Times New Roman"/>
        </w:rPr>
        <w:fldChar w:fldCharType="begin">
          <w:fldData xml:space="preserve">PEVuZE5vdGU+PENpdGU+PEF1dGhvcj5FbC1TYXllZDwvQXV0aG9yPjxZZWFyPjIwMTA8L1llYXI+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</w:fldData>
        </w:fldChar>
      </w:r>
      <w:r w:rsidR="00062D23">
        <w:rPr>
          <w:rFonts w:ascii="Times New Roman" w:hAnsi="Times New Roman"/>
        </w:rPr>
        <w:instrText xml:space="preserve"> ADDIN EN.CITE.DATA </w:instrText>
      </w:r>
      <w:r w:rsidR="00062D23">
        <w:rPr>
          <w:rFonts w:ascii="Times New Roman" w:hAnsi="Times New Roman"/>
        </w:rPr>
      </w:r>
      <w:r w:rsidR="00062D23">
        <w:rPr>
          <w:rFonts w:ascii="Times New Roman" w:hAnsi="Times New Roman"/>
        </w:rPr>
        <w:fldChar w:fldCharType="end"/>
      </w:r>
      <w:r>
        <w:rPr>
          <w:rFonts w:ascii="Times New Roman" w:hAnsi="Times New Roman"/>
        </w:rPr>
      </w:r>
      <w:r>
        <w:rPr>
          <w:rFonts w:ascii="Times New Roman" w:hAnsi="Times New Roman"/>
        </w:rPr>
        <w:fldChar w:fldCharType="separate"/>
      </w:r>
      <w:r w:rsidR="00062D23">
        <w:rPr>
          <w:rFonts w:ascii="Times New Roman" w:hAnsi="Times New Roman"/>
          <w:noProof/>
        </w:rPr>
        <w:t>[</w:t>
      </w:r>
      <w:hyperlink w:anchor="_ENREF_80" w:tooltip="El-Sayed, 2010 #4373" w:history="1">
        <w:r w:rsidR="00AD6F18">
          <w:rPr>
            <w:rFonts w:ascii="Times New Roman" w:hAnsi="Times New Roman"/>
            <w:noProof/>
          </w:rPr>
          <w:t>80</w:t>
        </w:r>
      </w:hyperlink>
      <w:r w:rsidR="00062D23">
        <w:rPr>
          <w:rFonts w:ascii="Times New Roman" w:hAnsi="Times New Roman"/>
          <w:noProof/>
        </w:rPr>
        <w:t xml:space="preserve">, </w:t>
      </w:r>
      <w:hyperlink w:anchor="_ENREF_102" w:tooltip="Cooper, 1983 #4374" w:history="1">
        <w:r w:rsidR="00AD6F18">
          <w:rPr>
            <w:rFonts w:ascii="Times New Roman" w:hAnsi="Times New Roman"/>
            <w:noProof/>
          </w:rPr>
          <w:t>102</w:t>
        </w:r>
      </w:hyperlink>
      <w:r w:rsidR="00062D23">
        <w:rPr>
          <w:rFonts w:ascii="Times New Roman" w:hAnsi="Times New Roman"/>
          <w:noProof/>
        </w:rPr>
        <w:t>]</w:t>
      </w:r>
      <w:r>
        <w:rPr>
          <w:rFonts w:ascii="Times New Roman" w:hAnsi="Times New Roman"/>
        </w:rPr>
        <w:fldChar w:fldCharType="end"/>
      </w:r>
      <w:r w:rsidR="00B17EE6">
        <w:rPr>
          <w:rFonts w:ascii="Times New Roman" w:hAnsi="Times New Roman"/>
        </w:rPr>
        <w:t>,</w:t>
      </w:r>
      <w:r>
        <w:rPr>
          <w:rFonts w:ascii="Times New Roman" w:hAnsi="Times New Roman"/>
        </w:rPr>
        <w:t xml:space="preserve"> and its products are significantly more toxic than its substrate, making it a strong candidate for an enzyme prodrug therapy.  Methylselenol, a product of the reaction with selenomethionine, is 200-1000 times more cytotoxic to cancer cells than selenomethionine</w:t>
      </w:r>
      <w:r w:rsidRPr="00C83CF4">
        <w:rPr>
          <w:rFonts w:ascii="Times New Roman" w:hAnsi="Times New Roman"/>
        </w:rPr>
        <w:t xml:space="preserve"> </w:t>
      </w:r>
      <w:r w:rsidRPr="00C83CF4">
        <w:rPr>
          <w:rFonts w:ascii="Times New Roman" w:hAnsi="Times New Roman"/>
        </w:rPr>
        <w:fldChar w:fldCharType="begin">
          <w:fldData xml:space="preserve">PEVuZE5vdGU+PENpdGU+PEF1dGhvcj5ZYW1hbW90bzwvQXV0aG9yPjxZZWFyPjIwMDM8L1llYXI+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==
</w:fldData>
        </w:fldChar>
      </w:r>
      <w:r w:rsidR="00062D23">
        <w:rPr>
          <w:rFonts w:ascii="Times New Roman" w:hAnsi="Times New Roman"/>
        </w:rPr>
        <w:instrText xml:space="preserve"> ADDIN EN.CITE </w:instrText>
      </w:r>
      <w:r w:rsidR="00062D23">
        <w:rPr>
          <w:rFonts w:ascii="Times New Roman" w:hAnsi="Times New Roman"/>
        </w:rPr>
        <w:fldChar w:fldCharType="begin">
          <w:fldData xml:space="preserve">PEVuZE5vdGU+PENpdGU+PEF1dGhvcj5ZYW1hbW90bzwvQXV0aG9yPjxZZWFyPjIwMDM8L1llYXI+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==
</w:fldData>
        </w:fldChar>
      </w:r>
      <w:r w:rsidR="00062D23">
        <w:rPr>
          <w:rFonts w:ascii="Times New Roman" w:hAnsi="Times New Roman"/>
        </w:rPr>
        <w:instrText xml:space="preserve"> ADDIN EN.CITE.DATA </w:instrText>
      </w:r>
      <w:r w:rsidR="00062D23">
        <w:rPr>
          <w:rFonts w:ascii="Times New Roman" w:hAnsi="Times New Roman"/>
        </w:rPr>
      </w:r>
      <w:r w:rsidR="00062D23">
        <w:rPr>
          <w:rFonts w:ascii="Times New Roman" w:hAnsi="Times New Roman"/>
        </w:rPr>
        <w:fldChar w:fldCharType="end"/>
      </w:r>
      <w:r w:rsidRPr="00C83CF4">
        <w:rPr>
          <w:rFonts w:ascii="Times New Roman" w:hAnsi="Times New Roman"/>
        </w:rPr>
      </w:r>
      <w:r w:rsidRPr="00C83CF4">
        <w:rPr>
          <w:rFonts w:ascii="Times New Roman" w:hAnsi="Times New Roman"/>
        </w:rPr>
        <w:fldChar w:fldCharType="separate"/>
      </w:r>
      <w:r w:rsidR="00062D23">
        <w:rPr>
          <w:rFonts w:ascii="Times New Roman" w:hAnsi="Times New Roman"/>
          <w:noProof/>
        </w:rPr>
        <w:t>[</w:t>
      </w:r>
      <w:hyperlink w:anchor="_ENREF_87" w:tooltip="Miki, 2000 #4363" w:history="1">
        <w:r w:rsidR="00AD6F18">
          <w:rPr>
            <w:rFonts w:ascii="Times New Roman" w:hAnsi="Times New Roman"/>
            <w:noProof/>
          </w:rPr>
          <w:t>87</w:t>
        </w:r>
      </w:hyperlink>
      <w:r w:rsidR="00062D23">
        <w:rPr>
          <w:rFonts w:ascii="Times New Roman" w:hAnsi="Times New Roman"/>
          <w:noProof/>
        </w:rPr>
        <w:t xml:space="preserve">, </w:t>
      </w:r>
      <w:hyperlink w:anchor="_ENREF_103" w:tooltip="Yamamoto, 2003 #3032" w:history="1">
        <w:r w:rsidR="00AD6F18">
          <w:rPr>
            <w:rFonts w:ascii="Times New Roman" w:hAnsi="Times New Roman"/>
            <w:noProof/>
          </w:rPr>
          <w:t>103</w:t>
        </w:r>
      </w:hyperlink>
      <w:r w:rsidR="00062D23">
        <w:rPr>
          <w:rFonts w:ascii="Times New Roman" w:hAnsi="Times New Roman"/>
          <w:noProof/>
        </w:rPr>
        <w:t>]</w:t>
      </w:r>
      <w:r w:rsidRPr="00C83CF4">
        <w:rPr>
          <w:rFonts w:ascii="Times New Roman" w:hAnsi="Times New Roman"/>
        </w:rPr>
        <w:fldChar w:fldCharType="end"/>
      </w:r>
      <w:r w:rsidR="001E2C98">
        <w:rPr>
          <w:rFonts w:ascii="Times New Roman" w:hAnsi="Times New Roman"/>
        </w:rPr>
        <w:t xml:space="preserve"> and diffuses through membranes, producing a significant bystander effect </w:t>
      </w:r>
      <w:r w:rsidR="001E2C98">
        <w:rPr>
          <w:rFonts w:ascii="Times New Roman" w:hAnsi="Times New Roman"/>
        </w:rPr>
        <w:fldChar w:fldCharType="begin">
          <w:fldData xml:space="preserve">PEVuZE5vdGU+PENpdGU+PEF1dGhvcj5ZYW1hbW90bzwvQXV0aG9yPjxZZWFyPjIwMDM8L1llYXI+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</w:fldData>
        </w:fldChar>
      </w:r>
      <w:r w:rsidR="00062D23">
        <w:rPr>
          <w:rFonts w:ascii="Times New Roman" w:hAnsi="Times New Roman"/>
        </w:rPr>
        <w:instrText xml:space="preserve"> ADDIN EN.CITE </w:instrText>
      </w:r>
      <w:r w:rsidR="00062D23">
        <w:rPr>
          <w:rFonts w:ascii="Times New Roman" w:hAnsi="Times New Roman"/>
        </w:rPr>
        <w:fldChar w:fldCharType="begin">
          <w:fldData xml:space="preserve">PEVuZE5vdGU+PENpdGU+PEF1dGhvcj5ZYW1hbW90bzwvQXV0aG9yPjxZZWFyPjIwMDM8L1llYXI+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</w:fldData>
        </w:fldChar>
      </w:r>
      <w:r w:rsidR="00062D23">
        <w:rPr>
          <w:rFonts w:ascii="Times New Roman" w:hAnsi="Times New Roman"/>
        </w:rPr>
        <w:instrText xml:space="preserve"> ADDIN EN.CITE.DATA </w:instrText>
      </w:r>
      <w:r w:rsidR="00062D23">
        <w:rPr>
          <w:rFonts w:ascii="Times New Roman" w:hAnsi="Times New Roman"/>
        </w:rPr>
      </w:r>
      <w:r w:rsidR="00062D23">
        <w:rPr>
          <w:rFonts w:ascii="Times New Roman" w:hAnsi="Times New Roman"/>
        </w:rPr>
        <w:fldChar w:fldCharType="end"/>
      </w:r>
      <w:r w:rsidR="001E2C98">
        <w:rPr>
          <w:rFonts w:ascii="Times New Roman" w:hAnsi="Times New Roman"/>
        </w:rPr>
      </w:r>
      <w:r w:rsidR="001E2C98">
        <w:rPr>
          <w:rFonts w:ascii="Times New Roman" w:hAnsi="Times New Roman"/>
        </w:rPr>
        <w:fldChar w:fldCharType="separate"/>
      </w:r>
      <w:r w:rsidR="00062D23">
        <w:rPr>
          <w:rFonts w:ascii="Times New Roman" w:hAnsi="Times New Roman"/>
          <w:noProof/>
        </w:rPr>
        <w:t>[</w:t>
      </w:r>
      <w:hyperlink w:anchor="_ENREF_80" w:tooltip="El-Sayed, 2010 #4373" w:history="1">
        <w:r w:rsidR="00AD6F18">
          <w:rPr>
            <w:rFonts w:ascii="Times New Roman" w:hAnsi="Times New Roman"/>
            <w:noProof/>
          </w:rPr>
          <w:t>80</w:t>
        </w:r>
      </w:hyperlink>
      <w:r w:rsidR="00062D23">
        <w:rPr>
          <w:rFonts w:ascii="Times New Roman" w:hAnsi="Times New Roman"/>
          <w:noProof/>
        </w:rPr>
        <w:t xml:space="preserve">, </w:t>
      </w:r>
      <w:hyperlink w:anchor="_ENREF_103" w:tooltip="Yamamoto, 2003 #3032" w:history="1">
        <w:r w:rsidR="00AD6F18">
          <w:rPr>
            <w:rFonts w:ascii="Times New Roman" w:hAnsi="Times New Roman"/>
            <w:noProof/>
          </w:rPr>
          <w:t>103</w:t>
        </w:r>
      </w:hyperlink>
      <w:r w:rsidR="00062D23">
        <w:rPr>
          <w:rFonts w:ascii="Times New Roman" w:hAnsi="Times New Roman"/>
          <w:noProof/>
        </w:rPr>
        <w:t>]</w:t>
      </w:r>
      <w:r w:rsidR="001E2C98">
        <w:rPr>
          <w:rFonts w:ascii="Times New Roman" w:hAnsi="Times New Roman"/>
        </w:rPr>
        <w:fldChar w:fldCharType="end"/>
      </w:r>
      <w:r>
        <w:rPr>
          <w:rFonts w:ascii="Times New Roman" w:hAnsi="Times New Roman"/>
        </w:rPr>
        <w:t xml:space="preserve">.  </w:t>
      </w:r>
      <w:r w:rsidR="00D743A4">
        <w:rPr>
          <w:rFonts w:ascii="Times New Roman" w:hAnsi="Times New Roman"/>
        </w:rPr>
        <w:t xml:space="preserve">The presence of methylselenol in cancer cells causes </w:t>
      </w:r>
      <w:r w:rsidR="00614F28">
        <w:rPr>
          <w:rFonts w:ascii="Times New Roman" w:hAnsi="Times New Roman"/>
        </w:rPr>
        <w:t xml:space="preserve">cell cycle arrest and apoptosis primarily through the oxidation of </w:t>
      </w:r>
      <w:proofErr w:type="spellStart"/>
      <w:r w:rsidR="00614F28">
        <w:rPr>
          <w:rFonts w:ascii="Times New Roman" w:hAnsi="Times New Roman"/>
        </w:rPr>
        <w:t>thiols</w:t>
      </w:r>
      <w:proofErr w:type="spellEnd"/>
      <w:r w:rsidR="00614F28">
        <w:rPr>
          <w:rFonts w:ascii="Times New Roman" w:hAnsi="Times New Roman"/>
        </w:rPr>
        <w:t xml:space="preserve"> and generation of </w:t>
      </w:r>
      <w:proofErr w:type="spellStart"/>
      <w:r w:rsidR="00614F28">
        <w:rPr>
          <w:rFonts w:ascii="Times New Roman" w:hAnsi="Times New Roman"/>
        </w:rPr>
        <w:t>superoxides</w:t>
      </w:r>
      <w:proofErr w:type="spellEnd"/>
      <w:r w:rsidR="00614F28">
        <w:rPr>
          <w:rFonts w:ascii="Times New Roman" w:hAnsi="Times New Roman"/>
        </w:rPr>
        <w:t xml:space="preserve"> </w:t>
      </w:r>
      <w:r w:rsidR="00614F28">
        <w:rPr>
          <w:rFonts w:ascii="Times New Roman" w:hAnsi="Times New Roman"/>
        </w:rPr>
        <w:fldChar w:fldCharType="begin">
          <w:fldData xml:space="preserve">PEVuZE5vdGU+PENpdGU+PEF1dGhvcj5ZYW1hbW90bzwvQXV0aG9yPjxZZWFyPjIwMDM8L1llYXI+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</w:fldData>
        </w:fldChar>
      </w:r>
      <w:r w:rsidR="00062D23">
        <w:rPr>
          <w:rFonts w:ascii="Times New Roman" w:hAnsi="Times New Roman"/>
        </w:rPr>
        <w:instrText xml:space="preserve"> ADDIN EN.CITE </w:instrText>
      </w:r>
      <w:r w:rsidR="00062D23">
        <w:rPr>
          <w:rFonts w:ascii="Times New Roman" w:hAnsi="Times New Roman"/>
        </w:rPr>
        <w:fldChar w:fldCharType="begin">
          <w:fldData xml:space="preserve">PEVuZE5vdGU+PENpdGU+PEF1dGhvcj5ZYW1hbW90bzwvQXV0aG9yPjxZZWFyPjIwMDM8L1llYXI+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</w:fldData>
        </w:fldChar>
      </w:r>
      <w:r w:rsidR="00062D23">
        <w:rPr>
          <w:rFonts w:ascii="Times New Roman" w:hAnsi="Times New Roman"/>
        </w:rPr>
        <w:instrText xml:space="preserve"> ADDIN EN.CITE.DATA </w:instrText>
      </w:r>
      <w:r w:rsidR="00062D23">
        <w:rPr>
          <w:rFonts w:ascii="Times New Roman" w:hAnsi="Times New Roman"/>
        </w:rPr>
      </w:r>
      <w:r w:rsidR="00062D23">
        <w:rPr>
          <w:rFonts w:ascii="Times New Roman" w:hAnsi="Times New Roman"/>
        </w:rPr>
        <w:fldChar w:fldCharType="end"/>
      </w:r>
      <w:r w:rsidR="00614F28">
        <w:rPr>
          <w:rFonts w:ascii="Times New Roman" w:hAnsi="Times New Roman"/>
        </w:rPr>
      </w:r>
      <w:r w:rsidR="00614F28">
        <w:rPr>
          <w:rFonts w:ascii="Times New Roman" w:hAnsi="Times New Roman"/>
        </w:rPr>
        <w:fldChar w:fldCharType="separate"/>
      </w:r>
      <w:r w:rsidR="00062D23">
        <w:rPr>
          <w:rFonts w:ascii="Times New Roman" w:hAnsi="Times New Roman"/>
          <w:noProof/>
        </w:rPr>
        <w:t>[</w:t>
      </w:r>
      <w:hyperlink w:anchor="_ENREF_103" w:tooltip="Yamamoto, 2003 #3032" w:history="1">
        <w:r w:rsidR="00AD6F18">
          <w:rPr>
            <w:rFonts w:ascii="Times New Roman" w:hAnsi="Times New Roman"/>
            <w:noProof/>
          </w:rPr>
          <w:t>103-109</w:t>
        </w:r>
      </w:hyperlink>
      <w:r w:rsidR="00062D23">
        <w:rPr>
          <w:rFonts w:ascii="Times New Roman" w:hAnsi="Times New Roman"/>
          <w:noProof/>
        </w:rPr>
        <w:t>]</w:t>
      </w:r>
      <w:r w:rsidR="00614F28">
        <w:rPr>
          <w:rFonts w:ascii="Times New Roman" w:hAnsi="Times New Roman"/>
        </w:rPr>
        <w:fldChar w:fldCharType="end"/>
      </w:r>
      <w:r w:rsidR="00614F28">
        <w:rPr>
          <w:rFonts w:ascii="Times New Roman" w:hAnsi="Times New Roman"/>
        </w:rPr>
        <w:t>.</w:t>
      </w:r>
      <w:r w:rsidR="00D743A4">
        <w:rPr>
          <w:rFonts w:ascii="Times New Roman" w:hAnsi="Times New Roman"/>
        </w:rPr>
        <w:t xml:space="preserve"> </w:t>
      </w:r>
      <w:r w:rsidR="001E08FF">
        <w:rPr>
          <w:rFonts w:ascii="Times New Roman" w:hAnsi="Times New Roman"/>
        </w:rPr>
        <w:t xml:space="preserve"> The reactive oxygen species cause mitochondrial swelling resulting in increased permeability, loss of membrane potential, and release of cytochrome c which activates the </w:t>
      </w:r>
      <w:proofErr w:type="spellStart"/>
      <w:r w:rsidR="001E08FF">
        <w:rPr>
          <w:rFonts w:ascii="Times New Roman" w:hAnsi="Times New Roman"/>
        </w:rPr>
        <w:t>caspase</w:t>
      </w:r>
      <w:proofErr w:type="spellEnd"/>
      <w:r w:rsidR="001E08FF">
        <w:rPr>
          <w:rFonts w:ascii="Times New Roman" w:hAnsi="Times New Roman"/>
        </w:rPr>
        <w:t xml:space="preserve"> cascade and induces apoptosis </w:t>
      </w:r>
      <w:r w:rsidR="001E08FF">
        <w:rPr>
          <w:rFonts w:ascii="Times New Roman" w:hAnsi="Times New Roman"/>
        </w:rPr>
        <w:fldChar w:fldCharType="begin">
          <w:fldData xml:space="preserve">PEVuZE5vdGU+PENpdGU+PEF1dGhvcj5HcmVlbjwvQXV0aG9yPjxZZWFyPjE5OTg8L1llYXI+PFJl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</w:fldData>
        </w:fldChar>
      </w:r>
      <w:r w:rsidR="00101ACF">
        <w:rPr>
          <w:rFonts w:ascii="Times New Roman" w:hAnsi="Times New Roman"/>
        </w:rPr>
        <w:instrText xml:space="preserve"> ADDIN EN.CITE </w:instrText>
      </w:r>
      <w:r w:rsidR="00101ACF">
        <w:rPr>
          <w:rFonts w:ascii="Times New Roman" w:hAnsi="Times New Roman"/>
        </w:rPr>
        <w:fldChar w:fldCharType="begin">
          <w:fldData xml:space="preserve">PEVuZE5vdGU+PENpdGU+PEF1dGhvcj5HcmVlbjwvQXV0aG9yPjxZZWFyPjE5OTg8L1llYXI+PFJl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</w:fldData>
        </w:fldChar>
      </w:r>
      <w:r w:rsidR="00101ACF">
        <w:rPr>
          <w:rFonts w:ascii="Times New Roman" w:hAnsi="Times New Roman"/>
        </w:rPr>
        <w:instrText xml:space="preserve"> ADDIN EN.CITE.DATA </w:instrText>
      </w:r>
      <w:r w:rsidR="00101ACF">
        <w:rPr>
          <w:rFonts w:ascii="Times New Roman" w:hAnsi="Times New Roman"/>
        </w:rPr>
      </w:r>
      <w:r w:rsidR="00101ACF">
        <w:rPr>
          <w:rFonts w:ascii="Times New Roman" w:hAnsi="Times New Roman"/>
        </w:rPr>
        <w:fldChar w:fldCharType="end"/>
      </w:r>
      <w:r w:rsidR="001E08FF">
        <w:rPr>
          <w:rFonts w:ascii="Times New Roman" w:hAnsi="Times New Roman"/>
        </w:rPr>
      </w:r>
      <w:r w:rsidR="001E08FF">
        <w:rPr>
          <w:rFonts w:ascii="Times New Roman" w:hAnsi="Times New Roman"/>
        </w:rPr>
        <w:fldChar w:fldCharType="separate"/>
      </w:r>
      <w:r w:rsidR="00101ACF">
        <w:rPr>
          <w:rFonts w:ascii="Times New Roman" w:hAnsi="Times New Roman"/>
          <w:noProof/>
        </w:rPr>
        <w:t>[</w:t>
      </w:r>
      <w:hyperlink w:anchor="_ENREF_103" w:tooltip="Yamamoto, 2003 #3032" w:history="1">
        <w:r w:rsidR="00AD6F18">
          <w:rPr>
            <w:rFonts w:ascii="Times New Roman" w:hAnsi="Times New Roman"/>
            <w:noProof/>
          </w:rPr>
          <w:t>103</w:t>
        </w:r>
      </w:hyperlink>
      <w:r w:rsidR="00101ACF">
        <w:rPr>
          <w:rFonts w:ascii="Times New Roman" w:hAnsi="Times New Roman"/>
          <w:noProof/>
        </w:rPr>
        <w:t xml:space="preserve">, </w:t>
      </w:r>
      <w:hyperlink w:anchor="_ENREF_110" w:tooltip="Green, 1998 #3211" w:history="1">
        <w:r w:rsidR="00AD6F18">
          <w:rPr>
            <w:rFonts w:ascii="Times New Roman" w:hAnsi="Times New Roman"/>
            <w:noProof/>
          </w:rPr>
          <w:t>110-112</w:t>
        </w:r>
      </w:hyperlink>
      <w:r w:rsidR="00101ACF">
        <w:rPr>
          <w:rFonts w:ascii="Times New Roman" w:hAnsi="Times New Roman"/>
          <w:noProof/>
        </w:rPr>
        <w:t>]</w:t>
      </w:r>
      <w:r w:rsidR="001E08FF">
        <w:rPr>
          <w:rFonts w:ascii="Times New Roman" w:hAnsi="Times New Roman"/>
        </w:rPr>
        <w:fldChar w:fldCharType="end"/>
      </w:r>
      <w:r w:rsidR="001E08FF">
        <w:rPr>
          <w:rFonts w:ascii="Times New Roman" w:hAnsi="Times New Roman"/>
        </w:rPr>
        <w:t xml:space="preserve">.  </w:t>
      </w:r>
      <w:r>
        <w:rPr>
          <w:rFonts w:ascii="Times New Roman" w:hAnsi="Times New Roman"/>
        </w:rPr>
        <w:t>Alone, selenomethion</w:t>
      </w:r>
      <w:r w:rsidR="00A8209D">
        <w:rPr>
          <w:rFonts w:ascii="Times New Roman" w:hAnsi="Times New Roman"/>
        </w:rPr>
        <w:t xml:space="preserve">ine is relatively non-toxic to mammalian cells because it is not converted to </w:t>
      </w:r>
      <w:proofErr w:type="spellStart"/>
      <w:r w:rsidR="00A8209D">
        <w:rPr>
          <w:rFonts w:ascii="Times New Roman" w:hAnsi="Times New Roman"/>
        </w:rPr>
        <w:t>selenol</w:t>
      </w:r>
      <w:proofErr w:type="spellEnd"/>
      <w:r w:rsidR="00A8209D">
        <w:rPr>
          <w:rFonts w:ascii="Times New Roman" w:hAnsi="Times New Roman"/>
        </w:rPr>
        <w:t xml:space="preserve"> </w:t>
      </w:r>
      <w:r w:rsidR="00A8209D">
        <w:rPr>
          <w:rFonts w:ascii="Times New Roman" w:hAnsi="Times New Roman"/>
        </w:rPr>
        <w:fldChar w:fldCharType="begin">
          <w:fldData xml:space="preserve">PEVuZE5vdGU+PENpdGU+PEF1dGhvcj5TcGFsbGhvbHo8L0F1dGhvcj48WWVhcj4xOTk0PC9ZZWFy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</w:fldData>
        </w:fldChar>
      </w:r>
      <w:r w:rsidR="00062D23">
        <w:rPr>
          <w:rFonts w:ascii="Times New Roman" w:hAnsi="Times New Roman"/>
        </w:rPr>
        <w:instrText xml:space="preserve"> ADDIN EN.CITE </w:instrText>
      </w:r>
      <w:r w:rsidR="00062D23">
        <w:rPr>
          <w:rFonts w:ascii="Times New Roman" w:hAnsi="Times New Roman"/>
        </w:rPr>
        <w:fldChar w:fldCharType="begin">
          <w:fldData xml:space="preserve">PEVuZE5vdGU+PENpdGU+PEF1dGhvcj5TcGFsbGhvbHo8L0F1dGhvcj48WWVhcj4xOTk0PC9ZZWFy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</w:fldData>
        </w:fldChar>
      </w:r>
      <w:r w:rsidR="00062D23">
        <w:rPr>
          <w:rFonts w:ascii="Times New Roman" w:hAnsi="Times New Roman"/>
        </w:rPr>
        <w:instrText xml:space="preserve"> ADDIN EN.CITE.DATA </w:instrText>
      </w:r>
      <w:r w:rsidR="00062D23">
        <w:rPr>
          <w:rFonts w:ascii="Times New Roman" w:hAnsi="Times New Roman"/>
        </w:rPr>
      </w:r>
      <w:r w:rsidR="00062D23">
        <w:rPr>
          <w:rFonts w:ascii="Times New Roman" w:hAnsi="Times New Roman"/>
        </w:rPr>
        <w:fldChar w:fldCharType="end"/>
      </w:r>
      <w:r w:rsidR="00A8209D">
        <w:rPr>
          <w:rFonts w:ascii="Times New Roman" w:hAnsi="Times New Roman"/>
        </w:rPr>
      </w:r>
      <w:r w:rsidR="00A8209D">
        <w:rPr>
          <w:rFonts w:ascii="Times New Roman" w:hAnsi="Times New Roman"/>
        </w:rPr>
        <w:fldChar w:fldCharType="separate"/>
      </w:r>
      <w:r w:rsidR="00062D23">
        <w:rPr>
          <w:rFonts w:ascii="Times New Roman" w:hAnsi="Times New Roman"/>
          <w:noProof/>
        </w:rPr>
        <w:t>[</w:t>
      </w:r>
      <w:hyperlink w:anchor="_ENREF_113" w:tooltip="Spallholz, 1994 #3196" w:history="1">
        <w:r w:rsidR="00AD6F18">
          <w:rPr>
            <w:rFonts w:ascii="Times New Roman" w:hAnsi="Times New Roman"/>
            <w:noProof/>
          </w:rPr>
          <w:t>113</w:t>
        </w:r>
      </w:hyperlink>
      <w:r w:rsidR="00062D23">
        <w:rPr>
          <w:rFonts w:ascii="Times New Roman" w:hAnsi="Times New Roman"/>
          <w:noProof/>
        </w:rPr>
        <w:t xml:space="preserve">, </w:t>
      </w:r>
      <w:hyperlink w:anchor="_ENREF_114" w:tooltip="Stewart, 1999 #3197" w:history="1">
        <w:r w:rsidR="00AD6F18">
          <w:rPr>
            <w:rFonts w:ascii="Times New Roman" w:hAnsi="Times New Roman"/>
            <w:noProof/>
          </w:rPr>
          <w:t>114</w:t>
        </w:r>
      </w:hyperlink>
      <w:r w:rsidR="00062D23">
        <w:rPr>
          <w:rFonts w:ascii="Times New Roman" w:hAnsi="Times New Roman"/>
          <w:noProof/>
        </w:rPr>
        <w:t>]</w:t>
      </w:r>
      <w:r w:rsidR="00A8209D">
        <w:rPr>
          <w:rFonts w:ascii="Times New Roman" w:hAnsi="Times New Roman"/>
        </w:rPr>
        <w:fldChar w:fldCharType="end"/>
      </w:r>
      <w:r w:rsidR="00A8209D">
        <w:rPr>
          <w:rFonts w:ascii="Times New Roman" w:hAnsi="Times New Roman"/>
        </w:rPr>
        <w:t xml:space="preserve"> and is one form of dietary selenium supplementation </w:t>
      </w:r>
      <w:r w:rsidR="00A8209D">
        <w:rPr>
          <w:rFonts w:ascii="Times New Roman" w:hAnsi="Times New Roman"/>
        </w:rPr>
        <w:fldChar w:fldCharType="begin"/>
      </w:r>
      <w:r w:rsidR="00062D23">
        <w:rPr>
          <w:rFonts w:ascii="Times New Roman" w:hAnsi="Times New Roman"/>
        </w:rPr>
        <w:instrText xml:space="preserve"> ADDIN EN.CITE &lt;EndNote&gt;&lt;Cite&gt;&lt;Author&gt;Schrauzer&lt;/Author&gt;&lt;Year&gt;2000&lt;/Year&gt;&lt;RecNum&gt;4448&lt;/RecNum&gt;&lt;DisplayText&gt;[115]&lt;/DisplayText&gt;&lt;record&gt;&lt;rec-number&gt;4448&lt;/rec-number&gt;&lt;foreign-keys&gt;&lt;key app="EN" db-id="w0aezesxmpdpa2esvd5p0erbeweer2ewpd52" timestamp="1402342679"&gt;4448&lt;/key&gt;&lt;/foreign-keys&gt;&lt;ref-type name="Journal Article"&gt;17&lt;/ref-type&gt;&lt;contributors&gt;&lt;authors&gt;&lt;author&gt;Schrauzer, G. N.&lt;/author&gt;&lt;/authors&gt;&lt;/contributors&gt;&lt;auth-address&gt;Department of Chemistry and Biochemistry, University of California, San Diego, CA, USA.&lt;/auth-address&gt;&lt;titles&gt;&lt;title&gt;Selenomethionine: a review of its nutritional significance, metabolism and toxicity&lt;/title&gt;&lt;secondary-title&gt;J Nutr&lt;/secondary-title&gt;&lt;alt-title&gt;The Journal of nutrition&lt;/alt-title&gt;&lt;/titles&gt;&lt;periodical&gt;&lt;full-title&gt;J Nutr&lt;/full-title&gt;&lt;abbr-1&gt;The Journal of nutrition&lt;/abbr-1&gt;&lt;/periodical&gt;&lt;alt-periodical&gt;&lt;full-title&gt;J Nutr&lt;/full-title&gt;&lt;abbr-1&gt;The Journal of nutrition&lt;/abbr-1&gt;&lt;/alt-periodical&gt;&lt;pages&gt;1653-6&lt;/pages&gt;&lt;volume&gt;130&lt;/volume&gt;&lt;number&gt;7&lt;/number&gt;&lt;keywords&gt;&lt;keyword&gt;Adult&lt;/keyword&gt;&lt;keyword&gt;Animals&lt;/keyword&gt;&lt;keyword&gt;Biological Availability&lt;/keyword&gt;&lt;keyword&gt;Cereals/metabolism&lt;/keyword&gt;&lt;keyword&gt;Female&lt;/keyword&gt;&lt;keyword&gt;Glutathione Peroxidase/metabolism&lt;/keyword&gt;&lt;keyword&gt;Humans&lt;/keyword&gt;&lt;keyword&gt;Lethal Dose 50&lt;/keyword&gt;&lt;keyword&gt;Male&lt;/keyword&gt;&lt;keyword&gt;Models, Chemical&lt;/keyword&gt;&lt;keyword&gt;Nutritive Value&lt;/keyword&gt;&lt;keyword&gt;Selenomethionine/*metabolism/pharmacokinetics/toxicity&lt;/keyword&gt;&lt;/keywords&gt;&lt;dates&gt;&lt;year&gt;2000&lt;/year&gt;&lt;pub-dates&gt;&lt;date&gt;Jul&lt;/date&gt;&lt;/pub-dates&gt;&lt;/dates&gt;&lt;isbn&gt;0022-3166 (Print)&amp;#xD;0022-3166 (Linking)&lt;/isbn&gt;&lt;accession-num&gt;10867031&lt;/accession-num&gt;&lt;urls&gt;&lt;related-urls&gt;&lt;url&gt;http://www.ncbi.nlm.nih.gov/pubmed/10867031&lt;/url&gt;&lt;/related-urls&gt;&lt;/urls&gt;&lt;/record&gt;&lt;/Cite&gt;&lt;/EndNote&gt;</w:instrText>
      </w:r>
      <w:r w:rsidR="00A8209D">
        <w:rPr>
          <w:rFonts w:ascii="Times New Roman" w:hAnsi="Times New Roman"/>
        </w:rPr>
        <w:fldChar w:fldCharType="separate"/>
      </w:r>
      <w:r w:rsidR="00062D23">
        <w:rPr>
          <w:rFonts w:ascii="Times New Roman" w:hAnsi="Times New Roman"/>
          <w:noProof/>
        </w:rPr>
        <w:t>[</w:t>
      </w:r>
      <w:hyperlink w:anchor="_ENREF_115" w:tooltip="Schrauzer, 2000 #4448" w:history="1">
        <w:r w:rsidR="00AD6F18">
          <w:rPr>
            <w:rFonts w:ascii="Times New Roman" w:hAnsi="Times New Roman"/>
            <w:noProof/>
          </w:rPr>
          <w:t>115</w:t>
        </w:r>
      </w:hyperlink>
      <w:r w:rsidR="00062D23">
        <w:rPr>
          <w:rFonts w:ascii="Times New Roman" w:hAnsi="Times New Roman"/>
          <w:noProof/>
        </w:rPr>
        <w:t>]</w:t>
      </w:r>
      <w:r w:rsidR="00A8209D">
        <w:rPr>
          <w:rFonts w:ascii="Times New Roman" w:hAnsi="Times New Roman"/>
        </w:rPr>
        <w:fldChar w:fldCharType="end"/>
      </w:r>
      <w:r w:rsidR="00A8209D">
        <w:rPr>
          <w:rFonts w:ascii="Times New Roman" w:hAnsi="Times New Roman"/>
        </w:rPr>
        <w:t>.</w:t>
      </w:r>
      <w:r w:rsidR="00BB4D2F">
        <w:rPr>
          <w:rFonts w:ascii="Times New Roman" w:hAnsi="Times New Roman"/>
        </w:rPr>
        <w:t xml:space="preserve">  The lack of a mammalian methioninase, strong cytotoxic effect of methylselenol, and significant bystander effect </w:t>
      </w:r>
      <w:r w:rsidR="00CD3FBC">
        <w:rPr>
          <w:rFonts w:ascii="Times New Roman" w:hAnsi="Times New Roman"/>
        </w:rPr>
        <w:t>suggest a methioninase-based system would be a strong candidate for directed enzyme prodrug therapy.</w:t>
      </w:r>
    </w:p>
    <w:p w:rsidR="002D13A4" w:rsidRDefault="002D13A4" w:rsidP="00AF7E90">
      <w:pPr>
        <w:pStyle w:val="Heading2"/>
      </w:pPr>
    </w:p>
    <w:p w:rsidR="00B31B65" w:rsidRDefault="00B31B65">
      <w:pPr>
        <w:spacing w:line="240" w:lineRule="auto"/>
        <w:rPr>
          <w:rFonts w:asciiTheme="majorHAnsi" w:hAnsiTheme="majorHAnsi"/>
          <w:b/>
          <w:bCs/>
          <w:iCs/>
          <w:szCs w:val="28"/>
        </w:rPr>
      </w:pPr>
      <w:r>
        <w:br w:type="page"/>
      </w:r>
    </w:p>
    <w:p w:rsidR="00AF7E90" w:rsidRDefault="00AF7E90" w:rsidP="00AF7E90">
      <w:pPr>
        <w:pStyle w:val="Heading2"/>
      </w:pPr>
      <w:bookmarkStart w:id="26" w:name="_Toc400996573"/>
      <w:r>
        <w:lastRenderedPageBreak/>
        <w:t>Targeting Cancer Therapeutics to Phosphatidylserine</w:t>
      </w:r>
      <w:bookmarkEnd w:id="26"/>
    </w:p>
    <w:p w:rsidR="00ED6C86" w:rsidRDefault="00E50A0B" w:rsidP="00ED6C86">
      <w:pPr>
        <w:ind w:firstLine="720"/>
      </w:pPr>
      <w:r>
        <w:t>Phosphatidylserine</w:t>
      </w:r>
      <w:r w:rsidR="00ED6C86">
        <w:t xml:space="preserve">, a cell membrane constituent, is found primarily on the inside of cells except on cancer cells and </w:t>
      </w:r>
      <w:r w:rsidR="00A559EC">
        <w:t xml:space="preserve">the </w:t>
      </w:r>
      <w:r w:rsidR="00ED6C86">
        <w:t xml:space="preserve">tumor vasculature, where it has been </w:t>
      </w:r>
      <w:r w:rsidR="00C245E5">
        <w:t>externalized</w:t>
      </w:r>
      <w:r w:rsidR="00ED6C86">
        <w:t xml:space="preserve">.  Philip Thorpe’s group at the </w:t>
      </w:r>
      <w:r>
        <w:t xml:space="preserve">University </w:t>
      </w:r>
      <w:proofErr w:type="gramStart"/>
      <w:r>
        <w:t>of</w:t>
      </w:r>
      <w:proofErr w:type="gramEnd"/>
      <w:r>
        <w:t xml:space="preserve"> Texas </w:t>
      </w:r>
      <w:r w:rsidR="00A559EC">
        <w:t xml:space="preserve">Southwest Medical Center in Dallas </w:t>
      </w:r>
      <w:r>
        <w:t>initiated phosphatidylserine</w:t>
      </w:r>
      <w:r w:rsidR="00ED6C86">
        <w:t xml:space="preserve"> targeting as an anti-cancer strategy and with Peregrine Pharmaceuticals </w:t>
      </w:r>
      <w:r w:rsidR="008C2DB6">
        <w:t>developed the anti-</w:t>
      </w:r>
      <w:r>
        <w:t>phosphatidylserine</w:t>
      </w:r>
      <w:r w:rsidR="008C2DB6">
        <w:t xml:space="preserve"> monoclonal antibody </w:t>
      </w:r>
      <w:proofErr w:type="spellStart"/>
      <w:r w:rsidR="008C2DB6">
        <w:t>bavituximab</w:t>
      </w:r>
      <w:proofErr w:type="spellEnd"/>
      <w:r w:rsidR="008C2DB6">
        <w:t xml:space="preserve">.  </w:t>
      </w:r>
      <w:r w:rsidR="00960D6B">
        <w:t xml:space="preserve">Clinical trials have been performed or are currently undergoing with lung, breast, and pancreatic cancers primarily in combination with a cytotoxic agent (gemcitabine, docetaxel, or paclitaxel and carboplatin).  </w:t>
      </w:r>
      <w:r w:rsidR="002D13A4">
        <w:t xml:space="preserve">Our lab has instead utilized the smaller native protein, annexin V (AV), which has a strong affinity for </w:t>
      </w:r>
      <w:r>
        <w:t>phosphatidylserine</w:t>
      </w:r>
      <w:r w:rsidR="002D13A4">
        <w:t xml:space="preserve"> and coupled it to an enzyme for use in enzyme prodrug therapies.  Additionally, preliminary studies with annexin </w:t>
      </w:r>
      <w:proofErr w:type="gramStart"/>
      <w:r w:rsidR="002D13A4">
        <w:t>I</w:t>
      </w:r>
      <w:proofErr w:type="gramEnd"/>
      <w:r w:rsidR="002D13A4">
        <w:t xml:space="preserve"> (AI) targeted to </w:t>
      </w:r>
      <w:r>
        <w:t>phosphatidylserine</w:t>
      </w:r>
      <w:r w:rsidR="002D13A4">
        <w:t xml:space="preserve"> have been conducted.</w:t>
      </w:r>
      <w:r w:rsidR="00C245E5">
        <w:t xml:space="preserve">  The </w:t>
      </w:r>
      <w:proofErr w:type="spellStart"/>
      <w:r w:rsidR="00C245E5">
        <w:t>annexins</w:t>
      </w:r>
      <w:proofErr w:type="spellEnd"/>
      <w:r w:rsidR="00C245E5">
        <w:t xml:space="preserve"> bind to </w:t>
      </w:r>
      <w:r>
        <w:t>phosphatidylserine</w:t>
      </w:r>
      <w:r w:rsidR="00C245E5">
        <w:t xml:space="preserve"> expressed externally on tumor cells </w:t>
      </w:r>
      <w:r w:rsidR="00C245E5">
        <w:fldChar w:fldCharType="begin">
          <w:fldData xml:space="preserve">PEVuZE5vdGU+PENpdGU+PEF1dGhvcj5VdHN1Z2k8L0F1dGhvcj48WWVhcj4xOTkxPC9ZZWFyPjxS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</w:fldData>
        </w:fldChar>
      </w:r>
      <w:r w:rsidR="00C245E5">
        <w:instrText xml:space="preserve"> ADDIN EN.CITE </w:instrText>
      </w:r>
      <w:r w:rsidR="00C245E5">
        <w:fldChar w:fldCharType="begin">
          <w:fldData xml:space="preserve">PEVuZE5vdGU+PENpdGU+PEF1dGhvcj5VdHN1Z2k8L0F1dGhvcj48WWVhcj4xOTkxPC9ZZWFyPjxS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</w:fldData>
        </w:fldChar>
      </w:r>
      <w:r w:rsidR="00C245E5">
        <w:instrText xml:space="preserve"> ADDIN EN.CITE.DATA </w:instrText>
      </w:r>
      <w:r w:rsidR="00C245E5">
        <w:fldChar w:fldCharType="end"/>
      </w:r>
      <w:r w:rsidR="00C245E5">
        <w:fldChar w:fldCharType="separate"/>
      </w:r>
      <w:r w:rsidR="00C245E5">
        <w:rPr>
          <w:noProof/>
        </w:rPr>
        <w:t>[</w:t>
      </w:r>
      <w:hyperlink w:anchor="_ENREF_116" w:tooltip="Utsugi, 1991 #3948" w:history="1">
        <w:r w:rsidR="00AD6F18">
          <w:rPr>
            <w:noProof/>
          </w:rPr>
          <w:t>116-118</w:t>
        </w:r>
      </w:hyperlink>
      <w:r w:rsidR="00C245E5">
        <w:rPr>
          <w:noProof/>
        </w:rPr>
        <w:t>]</w:t>
      </w:r>
      <w:r w:rsidR="00C245E5">
        <w:fldChar w:fldCharType="end"/>
      </w:r>
      <w:r w:rsidR="00C245E5">
        <w:t xml:space="preserve"> and endothelial cells of tumor vasculature, but not normal vascular endothelial cells </w:t>
      </w:r>
      <w:r w:rsidR="00C245E5">
        <w:fldChar w:fldCharType="begin">
          <w:fldData xml:space="preserve">PEVuZE5vdGU+PENpdGU+PEF1dGhvcj5SYW48L0F1dGhvcj48WWVhcj4yMDAyPC9ZZWFyPjxSZWNO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</w:fldData>
        </w:fldChar>
      </w:r>
      <w:r w:rsidR="00C245E5">
        <w:instrText xml:space="preserve"> ADDIN EN.CITE </w:instrText>
      </w:r>
      <w:r w:rsidR="00C245E5">
        <w:fldChar w:fldCharType="begin">
          <w:fldData xml:space="preserve">PEVuZE5vdGU+PENpdGU+PEF1dGhvcj5SYW48L0F1dGhvcj48WWVhcj4yMDAyPC9ZZWFyPjxSZWNO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</w:fldData>
        </w:fldChar>
      </w:r>
      <w:r w:rsidR="00C245E5">
        <w:instrText xml:space="preserve"> ADDIN EN.CITE.DATA </w:instrText>
      </w:r>
      <w:r w:rsidR="00C245E5">
        <w:fldChar w:fldCharType="end"/>
      </w:r>
      <w:r w:rsidR="00C245E5">
        <w:fldChar w:fldCharType="separate"/>
      </w:r>
      <w:r w:rsidR="00C245E5">
        <w:rPr>
          <w:noProof/>
        </w:rPr>
        <w:t>[</w:t>
      </w:r>
      <w:hyperlink w:anchor="_ENREF_119" w:tooltip="Ran, 2002 #3076" w:history="1">
        <w:r w:rsidR="00AD6F18">
          <w:rPr>
            <w:noProof/>
          </w:rPr>
          <w:t>119</w:t>
        </w:r>
      </w:hyperlink>
      <w:r w:rsidR="00C245E5">
        <w:rPr>
          <w:noProof/>
        </w:rPr>
        <w:t xml:space="preserve">, </w:t>
      </w:r>
      <w:hyperlink w:anchor="_ENREF_120" w:tooltip="Ran, 2002 #3075" w:history="1">
        <w:r w:rsidR="00AD6F18">
          <w:rPr>
            <w:noProof/>
          </w:rPr>
          <w:t>120</w:t>
        </w:r>
      </w:hyperlink>
      <w:r w:rsidR="00C245E5">
        <w:rPr>
          <w:noProof/>
        </w:rPr>
        <w:t>]</w:t>
      </w:r>
      <w:r w:rsidR="00C245E5">
        <w:fldChar w:fldCharType="end"/>
      </w:r>
      <w:r w:rsidR="00C245E5">
        <w:t>.</w:t>
      </w:r>
      <w:r w:rsidR="00BC1804">
        <w:t xml:space="preserve">  Expression of the target on both the cancer cells and tumor vascular endothelium provides </w:t>
      </w:r>
      <w:r w:rsidR="004D7696">
        <w:t xml:space="preserve">a </w:t>
      </w:r>
      <w:r w:rsidR="00BC1804">
        <w:t>significant advantage because the tumor is affected through the targeted cytotoxic mechanism as well as nutrient and oxygen deprivation resulting from vessel infarction</w:t>
      </w:r>
      <w:r w:rsidR="001359EF">
        <w:t xml:space="preserve"> </w:t>
      </w:r>
      <w:r w:rsidR="001359EF">
        <w:fldChar w:fldCharType="begin"/>
      </w:r>
      <w:r w:rsidR="001359EF">
        <w:instrText xml:space="preserve"> ADDIN EN.CITE &lt;EndNote&gt;&lt;Cite&gt;&lt;Author&gt;Siemann&lt;/Author&gt;&lt;Year&gt;2009&lt;/Year&gt;&lt;RecNum&gt;4668&lt;/RecNum&gt;&lt;DisplayText&gt;[121]&lt;/DisplayText&gt;&lt;record&gt;&lt;rec-number&gt;4668&lt;/rec-number&gt;&lt;foreign-keys&gt;&lt;key app="EN" db-id="w0aezesxmpdpa2esvd5p0erbeweer2ewpd52" timestamp="1407930899"&gt;4668&lt;/key&gt;&lt;/foreign-keys&gt;&lt;ref-type name="Journal Article"&gt;17&lt;/ref-type&gt;&lt;contributors&gt;&lt;authors&gt;&lt;author&gt;Siemann, D. W.&lt;/author&gt;&lt;author&gt;Horsman, M. R.&lt;/author&gt;&lt;/authors&gt;&lt;/contributors&gt;&lt;auth-address&gt;Department of Radiation Oncology, University of Florida, 2000 SW Archer Road, Gainesville, FL, USA. siemadw@ufl.edu&lt;/auth-address&gt;&lt;titles&gt;&lt;title&gt;Vascular targeted therapies in oncology&lt;/title&gt;&lt;secondary-title&gt;Cell Tissue Res&lt;/secondary-title&gt;&lt;alt-title&gt;Cell and tissue research&lt;/alt-title&gt;&lt;/titles&gt;&lt;periodical&gt;&lt;full-title&gt;Cell Tissue Res&lt;/full-title&gt;&lt;/periodical&gt;&lt;pages&gt;241-8&lt;/pages&gt;&lt;volume&gt;335&lt;/volume&gt;&lt;number&gt;1&lt;/number&gt;&lt;keywords&gt;&lt;keyword&gt;Angiogenesis Inhibitors/*therapeutic use&lt;/keyword&gt;&lt;keyword&gt;Animals&lt;/keyword&gt;&lt;keyword&gt;Blood Vessels/metabolism/pathology/physiopathology&lt;/keyword&gt;&lt;keyword&gt;Cell Death/drug effects&lt;/keyword&gt;&lt;keyword&gt;Drug Delivery Systems/methods&lt;/keyword&gt;&lt;keyword&gt;Humans&lt;/keyword&gt;&lt;keyword&gt;Neoplasms/*drug therapy/metabolism/pathology/physiopathology&lt;/keyword&gt;&lt;keyword&gt;Neovascularization, Pathologic/*drug therapy/metabolism/pathology/physiopathology&lt;/keyword&gt;&lt;keyword&gt;Oxygen/metabolism&lt;/keyword&gt;&lt;/keywords&gt;&lt;dates&gt;&lt;year&gt;2009&lt;/year&gt;&lt;pub-dates&gt;&lt;date&gt;Jan&lt;/date&gt;&lt;/pub-dates&gt;&lt;/dates&gt;&lt;isbn&gt;1432-0878 (Electronic)&amp;#xD;0302-766X (Linking)&lt;/isbn&gt;&lt;accession-num&gt;18752004&lt;/accession-num&gt;&lt;urls&gt;&lt;related-urls&gt;&lt;url&gt;http://www.ncbi.nlm.nih.gov/pubmed/18752004&lt;/url&gt;&lt;/related-urls&gt;&lt;/urls&gt;&lt;custom2&gt;2788502&lt;/custom2&gt;&lt;electronic-resource-num&gt;10.1007/s00441-008-0646-0&lt;/electronic-resource-num&gt;&lt;/record&gt;&lt;/Cite&gt;&lt;/EndNote&gt;</w:instrText>
      </w:r>
      <w:r w:rsidR="001359EF">
        <w:fldChar w:fldCharType="separate"/>
      </w:r>
      <w:r w:rsidR="001359EF">
        <w:rPr>
          <w:noProof/>
        </w:rPr>
        <w:t>[</w:t>
      </w:r>
      <w:hyperlink w:anchor="_ENREF_121" w:tooltip="Siemann, 2009 #4668" w:history="1">
        <w:r w:rsidR="00AD6F18">
          <w:rPr>
            <w:noProof/>
          </w:rPr>
          <w:t>121</w:t>
        </w:r>
      </w:hyperlink>
      <w:r w:rsidR="001359EF">
        <w:rPr>
          <w:noProof/>
        </w:rPr>
        <w:t>]</w:t>
      </w:r>
      <w:r w:rsidR="001359EF">
        <w:fldChar w:fldCharType="end"/>
      </w:r>
      <w:r w:rsidR="00BC1804">
        <w:t>.  Additionally, the endothelium does not exhibit the severe ge</w:t>
      </w:r>
      <w:r w:rsidR="001359EF">
        <w:t>neti</w:t>
      </w:r>
      <w:r w:rsidR="00BC1804">
        <w:t>c instability that frequently results in acquisition of chemotherapeutic resistance among the tumor cell population</w:t>
      </w:r>
      <w:r w:rsidR="00392E87">
        <w:t xml:space="preserve"> </w:t>
      </w:r>
      <w:r w:rsidR="00392E87">
        <w:fldChar w:fldCharType="begin"/>
      </w:r>
      <w:r w:rsidR="00392E87">
        <w:instrText xml:space="preserve"> ADDIN EN.CITE &lt;EndNote&gt;&lt;Cite&gt;&lt;Author&gt;Hunt;&lt;/Author&gt;&lt;Year&gt;2008&lt;/Year&gt;&lt;RecNum&gt;4670&lt;/RecNum&gt;&lt;DisplayText&gt;[122]&lt;/DisplayText&gt;&lt;record&gt;&lt;rec-number&gt;4670&lt;/rec-number&gt;&lt;foreign-keys&gt;&lt;key app="EN" db-id="w0aezesxmpdpa2esvd5p0erbeweer2ewpd52" timestamp="1407931457"&gt;4670&lt;/key&gt;&lt;/foreign-keys&gt;&lt;ref-type name="Book Section"&gt;5&lt;/ref-type&gt;&lt;contributors&gt;&lt;authors&gt;&lt;author&gt;Michelle Hunt;&lt;/author&gt;&lt;author&gt;Gabi Dachs;&lt;/author&gt;&lt;author&gt;Margaret Currie;&lt;/author&gt;&lt;/authors&gt;&lt;secondary-authors&gt;&lt;author&gt;Wilma Gustafsson&lt;/author&gt;&lt;/secondary-authors&gt;&lt;/contributors&gt;&lt;titles&gt;&lt;title&gt;Vascular Targeted Gene Therapy in Cancer Treatment&lt;/title&gt;&lt;secondary-title&gt;New Gene Therapy and Cancer Research&lt;/secondary-title&gt;&lt;/titles&gt;&lt;pages&gt;145-181&lt;/pages&gt;&lt;dates&gt;&lt;year&gt;2008&lt;/year&gt;&lt;/dates&gt;&lt;publisher&gt;Nova Science Publishers, Inc.&lt;/publisher&gt;&lt;urls&gt;&lt;/urls&gt;&lt;/record&gt;&lt;/Cite&gt;&lt;/EndNote&gt;</w:instrText>
      </w:r>
      <w:r w:rsidR="00392E87">
        <w:fldChar w:fldCharType="separate"/>
      </w:r>
      <w:r w:rsidR="00392E87">
        <w:rPr>
          <w:noProof/>
        </w:rPr>
        <w:t>[</w:t>
      </w:r>
      <w:hyperlink w:anchor="_ENREF_122" w:tooltip="Hunt;, 2008 #4670" w:history="1">
        <w:r w:rsidR="00AD6F18">
          <w:rPr>
            <w:noProof/>
          </w:rPr>
          <w:t>122</w:t>
        </w:r>
      </w:hyperlink>
      <w:r w:rsidR="00392E87">
        <w:rPr>
          <w:noProof/>
        </w:rPr>
        <w:t>]</w:t>
      </w:r>
      <w:r w:rsidR="00392E87">
        <w:fldChar w:fldCharType="end"/>
      </w:r>
      <w:r w:rsidR="00BC1804">
        <w:t>.</w:t>
      </w:r>
    </w:p>
    <w:p w:rsidR="00354AB8" w:rsidRDefault="00354AB8" w:rsidP="00ED6C86">
      <w:pPr>
        <w:ind w:firstLine="720"/>
      </w:pPr>
    </w:p>
    <w:p w:rsidR="00AF7E90" w:rsidRDefault="00AF7E90" w:rsidP="00D56EA6">
      <w:pPr>
        <w:pStyle w:val="Heading3"/>
      </w:pPr>
      <w:bookmarkStart w:id="27" w:name="_Toc400996574"/>
      <w:r>
        <w:lastRenderedPageBreak/>
        <w:t>Phosphatidylserine Externalization</w:t>
      </w:r>
      <w:bookmarkEnd w:id="27"/>
    </w:p>
    <w:p w:rsidR="00676FB6" w:rsidRDefault="00676FB6" w:rsidP="00676FB6">
      <w:pPr>
        <w:ind w:firstLine="720"/>
        <w:rPr>
          <w:rFonts w:ascii="Times New Roman" w:hAnsi="Times New Roman"/>
        </w:rPr>
      </w:pPr>
      <w:r>
        <w:t xml:space="preserve">Phosphatidylserine is an anionic membrane phospholipid that constitutes 8 to 15% of cellular phospholipid content </w:t>
      </w:r>
      <w:r>
        <w:rPr>
          <w:rFonts w:ascii="Times New Roman" w:hAnsi="Times New Roman"/>
        </w:rPr>
        <w:fldChar w:fldCharType="begin"/>
      </w:r>
      <w:r w:rsidR="00392E87">
        <w:rPr>
          <w:rFonts w:ascii="Times New Roman" w:hAnsi="Times New Roman"/>
        </w:rPr>
        <w:instrText xml:space="preserve"> ADDIN EN.CITE &lt;EndNote&gt;&lt;Cite&gt;&lt;Author&gt;Zwaal&lt;/Author&gt;&lt;Year&gt;2005&lt;/Year&gt;&lt;RecNum&gt;3943&lt;/RecNum&gt;&lt;DisplayText&gt;[123]&lt;/DisplayText&gt;&lt;record&gt;&lt;rec-number&gt;3943&lt;/rec-number&gt;&lt;foreign-keys&gt;&lt;key app="EN" db-id="w0aezesxmpdpa2esvd5p0erbeweer2ewpd52" timestamp="1398268659"&gt;3943&lt;/key&gt;&lt;/foreign-keys&gt;&lt;ref-type name="Journal Article"&gt;17&lt;/ref-type&gt;&lt;contributors&gt;&lt;authors&gt;&lt;author&gt;Zwaal, R. F.&lt;/author&gt;&lt;author&gt;Comfurius, P.&lt;/author&gt;&lt;author&gt;Bevers, E. M.&lt;/author&gt;&lt;/authors&gt;&lt;/contributors&gt;&lt;auth-address&gt;Dept of Biochemistry, Cardiovascular Research Institute Maastricht CARIM, Maastricht University, P.O. Box 616, 6200 MD, Maastricht, Netherlands. rfa.zwaal@bioch.unimaas.nl&lt;/auth-address&gt;&lt;titles&gt;&lt;title&gt;Surface exposure of phosphatidylserine in pathological cells&lt;/title&gt;&lt;secondary-title&gt;Cell Mol Life Sci&lt;/secondary-title&gt;&lt;alt-title&gt;Cellular and molecular life sciences : CMLS&lt;/alt-title&gt;&lt;/titles&gt;&lt;periodical&gt;&lt;full-title&gt;Cell Mol Life Sci&lt;/full-title&gt;&lt;/periodical&gt;&lt;pages&gt;971-88&lt;/pages&gt;&lt;volume&gt;62&lt;/volume&gt;&lt;number&gt;9&lt;/number&gt;&lt;keywords&gt;&lt;keyword&gt;Antiphospholipid Syndrome/metabolism&lt;/keyword&gt;&lt;keyword&gt;Apoptosis/physiology&lt;/keyword&gt;&lt;keyword&gt;Cell Membrane/metabolism&lt;/keyword&gt;&lt;keyword&gt;Eukaryotic Cells/*metabolism/pathology&lt;/keyword&gt;&lt;keyword&gt;Hematologic Diseases/metabolism&lt;/keyword&gt;&lt;keyword&gt;Humans&lt;/keyword&gt;&lt;keyword&gt;Infection/metabolism&lt;/keyword&gt;&lt;keyword&gt;Kidney Diseases/metabolism&lt;/keyword&gt;&lt;keyword&gt;Membrane Transport Proteins/metabolism/physiology&lt;/keyword&gt;&lt;keyword&gt;Metabolic Diseases/metabolism&lt;/keyword&gt;&lt;keyword&gt;Neoplasms/metabolism&lt;/keyword&gt;&lt;keyword&gt;Phosphatidylserines/*metabolism/physiology&lt;/keyword&gt;&lt;keyword&gt;Respiratory Tract Diseases/metabolism&lt;/keyword&gt;&lt;/keywords&gt;&lt;dates&gt;&lt;year&gt;2005&lt;/year&gt;&lt;pub-dates&gt;&lt;date&gt;May&lt;/date&gt;&lt;/pub-dates&gt;&lt;/dates&gt;&lt;isbn&gt;1420-682X (Print)&amp;#xD;1420-682X (Linking)&lt;/isbn&gt;&lt;accession-num&gt;15761668&lt;/accession-num&gt;&lt;urls&gt;&lt;related-urls&gt;&lt;url&gt;http://www.ncbi.nlm.nih.gov/pubmed/15761668&lt;/url&gt;&lt;/related-urls&gt;&lt;/urls&gt;&lt;electronic-resource-num&gt;10.1007/s00018-005-4527-3&lt;/electronic-resource-num&gt;&lt;/record&gt;&lt;/Cite&gt;&lt;/EndNote&gt;</w:instrText>
      </w:r>
      <w:r>
        <w:rPr>
          <w:rFonts w:ascii="Times New Roman" w:hAnsi="Times New Roman"/>
        </w:rPr>
        <w:fldChar w:fldCharType="separate"/>
      </w:r>
      <w:r w:rsidR="00392E87">
        <w:rPr>
          <w:rFonts w:ascii="Times New Roman" w:hAnsi="Times New Roman"/>
          <w:noProof/>
        </w:rPr>
        <w:t>[</w:t>
      </w:r>
      <w:hyperlink w:anchor="_ENREF_123" w:tooltip="Zwaal, 2005 #3943" w:history="1">
        <w:r w:rsidR="00AD6F18">
          <w:rPr>
            <w:rFonts w:ascii="Times New Roman" w:hAnsi="Times New Roman"/>
            <w:noProof/>
          </w:rPr>
          <w:t>123</w:t>
        </w:r>
      </w:hyperlink>
      <w:r w:rsidR="00392E87">
        <w:rPr>
          <w:rFonts w:ascii="Times New Roman" w:hAnsi="Times New Roman"/>
          <w:noProof/>
        </w:rPr>
        <w:t>]</w:t>
      </w:r>
      <w:r>
        <w:rPr>
          <w:rFonts w:ascii="Times New Roman" w:hAnsi="Times New Roman"/>
        </w:rPr>
        <w:fldChar w:fldCharType="end"/>
      </w:r>
      <w:r>
        <w:rPr>
          <w:rFonts w:ascii="Times New Roman" w:hAnsi="Times New Roman"/>
        </w:rPr>
        <w:t xml:space="preserve">; however it is maintained almost exclusively on the inner leaflet of the cell membrane in healthy mammalian cells </w:t>
      </w:r>
      <w:r w:rsidRPr="009C6F84">
        <w:rPr>
          <w:rFonts w:ascii="Times New Roman" w:hAnsi="Times New Roman"/>
        </w:rPr>
        <w:fldChar w:fldCharType="begin">
          <w:fldData xml:space="preserve">PEVuZE5vdGU+PENpdGU+PEF1dGhvcj5XaWxsaWFtc29uPC9BdXRob3I+PFllYXI+MTk5NDwvWWVh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</w:fldData>
        </w:fldChar>
      </w:r>
      <w:r w:rsidR="00392E87">
        <w:rPr>
          <w:rFonts w:ascii="Times New Roman" w:hAnsi="Times New Roman"/>
        </w:rPr>
        <w:instrText xml:space="preserve"> ADDIN EN.CITE </w:instrText>
      </w:r>
      <w:r w:rsidR="00392E87">
        <w:rPr>
          <w:rFonts w:ascii="Times New Roman" w:hAnsi="Times New Roman"/>
        </w:rPr>
        <w:fldChar w:fldCharType="begin">
          <w:fldData xml:space="preserve">PEVuZE5vdGU+PENpdGU+PEF1dGhvcj5XaWxsaWFtc29uPC9BdXRob3I+PFllYXI+MTk5NDwvWWVh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</w:fldData>
        </w:fldChar>
      </w:r>
      <w:r w:rsidR="00392E87">
        <w:rPr>
          <w:rFonts w:ascii="Times New Roman" w:hAnsi="Times New Roman"/>
        </w:rPr>
        <w:instrText xml:space="preserve"> ADDIN EN.CITE.DATA </w:instrText>
      </w:r>
      <w:r w:rsidR="00392E87">
        <w:rPr>
          <w:rFonts w:ascii="Times New Roman" w:hAnsi="Times New Roman"/>
        </w:rPr>
      </w:r>
      <w:r w:rsidR="00392E87">
        <w:rPr>
          <w:rFonts w:ascii="Times New Roman" w:hAnsi="Times New Roman"/>
        </w:rPr>
        <w:fldChar w:fldCharType="end"/>
      </w:r>
      <w:r w:rsidRPr="009C6F84">
        <w:rPr>
          <w:rFonts w:ascii="Times New Roman" w:hAnsi="Times New Roman"/>
        </w:rPr>
      </w:r>
      <w:r w:rsidRPr="009C6F84">
        <w:rPr>
          <w:rFonts w:ascii="Times New Roman" w:hAnsi="Times New Roman"/>
        </w:rPr>
        <w:fldChar w:fldCharType="separate"/>
      </w:r>
      <w:r w:rsidR="00392E87">
        <w:rPr>
          <w:rFonts w:ascii="Times New Roman" w:hAnsi="Times New Roman"/>
          <w:noProof/>
        </w:rPr>
        <w:t>[</w:t>
      </w:r>
      <w:hyperlink w:anchor="_ENREF_124" w:tooltip="Williamson, 1994 #2853" w:history="1">
        <w:r w:rsidR="00AD6F18">
          <w:rPr>
            <w:rFonts w:ascii="Times New Roman" w:hAnsi="Times New Roman"/>
            <w:noProof/>
          </w:rPr>
          <w:t>124</w:t>
        </w:r>
      </w:hyperlink>
      <w:r w:rsidR="00392E87">
        <w:rPr>
          <w:rFonts w:ascii="Times New Roman" w:hAnsi="Times New Roman"/>
          <w:noProof/>
        </w:rPr>
        <w:t xml:space="preserve">, </w:t>
      </w:r>
      <w:hyperlink w:anchor="_ENREF_125" w:tooltip="Zwaal, 1997 #2854" w:history="1">
        <w:r w:rsidR="00AD6F18">
          <w:rPr>
            <w:rFonts w:ascii="Times New Roman" w:hAnsi="Times New Roman"/>
            <w:noProof/>
          </w:rPr>
          <w:t>125</w:t>
        </w:r>
      </w:hyperlink>
      <w:r w:rsidR="00392E87">
        <w:rPr>
          <w:rFonts w:ascii="Times New Roman" w:hAnsi="Times New Roman"/>
          <w:noProof/>
        </w:rPr>
        <w:t>]</w:t>
      </w:r>
      <w:r w:rsidRPr="009C6F84">
        <w:rPr>
          <w:rFonts w:ascii="Times New Roman" w:hAnsi="Times New Roman"/>
        </w:rPr>
        <w:fldChar w:fldCharType="end"/>
      </w:r>
      <w:r>
        <w:rPr>
          <w:rFonts w:ascii="Times New Roman" w:hAnsi="Times New Roman"/>
        </w:rPr>
        <w:t>.</w:t>
      </w:r>
      <w:r w:rsidR="00E35F06">
        <w:rPr>
          <w:rFonts w:ascii="Times New Roman" w:hAnsi="Times New Roman"/>
        </w:rPr>
        <w:t xml:space="preserve">  A series of enzymes maintains the asymmetric localization of phosphatidylserine within the cell membrane.  </w:t>
      </w:r>
      <w:r w:rsidR="00EB5BC7">
        <w:rPr>
          <w:rFonts w:ascii="Times New Roman" w:hAnsi="Times New Roman"/>
        </w:rPr>
        <w:t xml:space="preserve">A family of </w:t>
      </w:r>
      <w:r w:rsidR="004D7696">
        <w:rPr>
          <w:rFonts w:ascii="Times New Roman" w:hAnsi="Times New Roman"/>
        </w:rPr>
        <w:t>ten</w:t>
      </w:r>
      <w:r w:rsidR="00EB5BC7">
        <w:rPr>
          <w:rFonts w:ascii="Times New Roman" w:hAnsi="Times New Roman"/>
        </w:rPr>
        <w:t xml:space="preserve"> </w:t>
      </w:r>
      <w:proofErr w:type="spellStart"/>
      <w:r w:rsidR="00EB5BC7">
        <w:rPr>
          <w:rFonts w:ascii="Times New Roman" w:hAnsi="Times New Roman"/>
        </w:rPr>
        <w:t>a</w:t>
      </w:r>
      <w:r w:rsidR="00E35F06">
        <w:rPr>
          <w:rFonts w:ascii="Times New Roman" w:hAnsi="Times New Roman"/>
        </w:rPr>
        <w:t>minophospholipid</w:t>
      </w:r>
      <w:proofErr w:type="spellEnd"/>
      <w:r w:rsidR="00E35F06">
        <w:rPr>
          <w:rFonts w:ascii="Times New Roman" w:hAnsi="Times New Roman"/>
        </w:rPr>
        <w:t xml:space="preserve"> </w:t>
      </w:r>
      <w:proofErr w:type="spellStart"/>
      <w:r w:rsidR="00E35F06">
        <w:rPr>
          <w:rFonts w:ascii="Times New Roman" w:hAnsi="Times New Roman"/>
        </w:rPr>
        <w:t>translocase</w:t>
      </w:r>
      <w:r w:rsidR="00EB5BC7">
        <w:rPr>
          <w:rFonts w:ascii="Times New Roman" w:hAnsi="Times New Roman"/>
        </w:rPr>
        <w:t>s</w:t>
      </w:r>
      <w:proofErr w:type="spellEnd"/>
      <w:r w:rsidR="00EB5BC7">
        <w:rPr>
          <w:rFonts w:ascii="Times New Roman" w:hAnsi="Times New Roman"/>
        </w:rPr>
        <w:t xml:space="preserve"> (</w:t>
      </w:r>
      <w:proofErr w:type="spellStart"/>
      <w:r w:rsidR="00EB5BC7">
        <w:rPr>
          <w:rFonts w:ascii="Times New Roman" w:hAnsi="Times New Roman"/>
        </w:rPr>
        <w:t>flippases</w:t>
      </w:r>
      <w:proofErr w:type="spellEnd"/>
      <w:r w:rsidR="00EB5BC7">
        <w:rPr>
          <w:rFonts w:ascii="Times New Roman" w:hAnsi="Times New Roman"/>
        </w:rPr>
        <w:t>) transports</w:t>
      </w:r>
      <w:r w:rsidR="00E35F06">
        <w:rPr>
          <w:rFonts w:ascii="Times New Roman" w:hAnsi="Times New Roman"/>
        </w:rPr>
        <w:t xml:space="preserve"> lipids </w:t>
      </w:r>
      <w:r w:rsidR="00EB5BC7">
        <w:rPr>
          <w:rFonts w:ascii="Times New Roman" w:hAnsi="Times New Roman"/>
        </w:rPr>
        <w:t xml:space="preserve">(primarily the anionic phospholipids phosphatidylserine, </w:t>
      </w:r>
      <w:proofErr w:type="spellStart"/>
      <w:r w:rsidR="00EB5BC7">
        <w:rPr>
          <w:rFonts w:ascii="Times New Roman" w:hAnsi="Times New Roman"/>
        </w:rPr>
        <w:t>phosphatidylethanolamine</w:t>
      </w:r>
      <w:proofErr w:type="spellEnd"/>
      <w:r w:rsidR="00EB5BC7">
        <w:rPr>
          <w:rFonts w:ascii="Times New Roman" w:hAnsi="Times New Roman"/>
        </w:rPr>
        <w:t xml:space="preserve">, </w:t>
      </w:r>
      <w:proofErr w:type="spellStart"/>
      <w:r w:rsidR="00EB5BC7">
        <w:rPr>
          <w:rFonts w:ascii="Times New Roman" w:hAnsi="Times New Roman"/>
        </w:rPr>
        <w:t>pho</w:t>
      </w:r>
      <w:r w:rsidR="00DA03E2">
        <w:rPr>
          <w:rFonts w:ascii="Times New Roman" w:hAnsi="Times New Roman"/>
        </w:rPr>
        <w:t>sp</w:t>
      </w:r>
      <w:r w:rsidR="00EB5BC7">
        <w:rPr>
          <w:rFonts w:ascii="Times New Roman" w:hAnsi="Times New Roman"/>
        </w:rPr>
        <w:t>hatidic</w:t>
      </w:r>
      <w:proofErr w:type="spellEnd"/>
      <w:r w:rsidR="00EB5BC7">
        <w:rPr>
          <w:rFonts w:ascii="Times New Roman" w:hAnsi="Times New Roman"/>
        </w:rPr>
        <w:t xml:space="preserve"> acid, and </w:t>
      </w:r>
      <w:proofErr w:type="spellStart"/>
      <w:r w:rsidR="00EB5BC7">
        <w:rPr>
          <w:rFonts w:ascii="Times New Roman" w:hAnsi="Times New Roman"/>
        </w:rPr>
        <w:t>phosphoinositides</w:t>
      </w:r>
      <w:proofErr w:type="spellEnd"/>
      <w:r w:rsidR="00EB5BC7">
        <w:rPr>
          <w:rFonts w:ascii="Times New Roman" w:hAnsi="Times New Roman"/>
        </w:rPr>
        <w:t xml:space="preserve">) </w:t>
      </w:r>
      <w:r w:rsidR="00E35F06">
        <w:rPr>
          <w:rFonts w:ascii="Times New Roman" w:hAnsi="Times New Roman"/>
        </w:rPr>
        <w:t>to the internal leaflet in an ATP-dependent manner</w:t>
      </w:r>
      <w:r w:rsidR="00EB5BC7">
        <w:rPr>
          <w:rFonts w:ascii="Times New Roman" w:hAnsi="Times New Roman"/>
        </w:rPr>
        <w:t>, transporting polar phospholipid heads through the hydrophobic membrane core against concentration gradients</w:t>
      </w:r>
      <w:r w:rsidR="005223E5">
        <w:rPr>
          <w:rFonts w:ascii="Times New Roman" w:hAnsi="Times New Roman"/>
        </w:rPr>
        <w:t xml:space="preserve"> </w:t>
      </w:r>
      <w:r w:rsidR="005223E5">
        <w:rPr>
          <w:rFonts w:ascii="Times New Roman" w:hAnsi="Times New Roman"/>
        </w:rPr>
        <w:fldChar w:fldCharType="begin">
          <w:fldData xml:space="preserve">PEVuZE5vdGU+PENpdGU+PEF1dGhvcj5DbGFyazwvQXV0aG9yPjxZZWFyPjIwMTE8L1llYXI+PFJl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</w:fldData>
        </w:fldChar>
      </w:r>
      <w:r w:rsidR="00392E87">
        <w:rPr>
          <w:rFonts w:ascii="Times New Roman" w:hAnsi="Times New Roman"/>
        </w:rPr>
        <w:instrText xml:space="preserve"> ADDIN EN.CITE </w:instrText>
      </w:r>
      <w:r w:rsidR="00392E87">
        <w:rPr>
          <w:rFonts w:ascii="Times New Roman" w:hAnsi="Times New Roman"/>
        </w:rPr>
        <w:fldChar w:fldCharType="begin">
          <w:fldData xml:space="preserve">PEVuZE5vdGU+PENpdGU+PEF1dGhvcj5DbGFyazwvQXV0aG9yPjxZZWFyPjIwMTE8L1llYXI+PFJl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</w:fldData>
        </w:fldChar>
      </w:r>
      <w:r w:rsidR="00392E87">
        <w:rPr>
          <w:rFonts w:ascii="Times New Roman" w:hAnsi="Times New Roman"/>
        </w:rPr>
        <w:instrText xml:space="preserve"> ADDIN EN.CITE.DATA </w:instrText>
      </w:r>
      <w:r w:rsidR="00392E87">
        <w:rPr>
          <w:rFonts w:ascii="Times New Roman" w:hAnsi="Times New Roman"/>
        </w:rPr>
      </w:r>
      <w:r w:rsidR="00392E87">
        <w:rPr>
          <w:rFonts w:ascii="Times New Roman" w:hAnsi="Times New Roman"/>
        </w:rPr>
        <w:fldChar w:fldCharType="end"/>
      </w:r>
      <w:r w:rsidR="005223E5">
        <w:rPr>
          <w:rFonts w:ascii="Times New Roman" w:hAnsi="Times New Roman"/>
        </w:rPr>
      </w:r>
      <w:r w:rsidR="005223E5">
        <w:rPr>
          <w:rFonts w:ascii="Times New Roman" w:hAnsi="Times New Roman"/>
        </w:rPr>
        <w:fldChar w:fldCharType="separate"/>
      </w:r>
      <w:r w:rsidR="00392E87">
        <w:rPr>
          <w:rFonts w:ascii="Times New Roman" w:hAnsi="Times New Roman"/>
          <w:noProof/>
        </w:rPr>
        <w:t>[</w:t>
      </w:r>
      <w:hyperlink w:anchor="_ENREF_126" w:tooltip="Clark, 2011 #4510" w:history="1">
        <w:r w:rsidR="00AD6F18">
          <w:rPr>
            <w:rFonts w:ascii="Times New Roman" w:hAnsi="Times New Roman"/>
            <w:noProof/>
          </w:rPr>
          <w:t>126</w:t>
        </w:r>
      </w:hyperlink>
      <w:r w:rsidR="00392E87">
        <w:rPr>
          <w:rFonts w:ascii="Times New Roman" w:hAnsi="Times New Roman"/>
          <w:noProof/>
        </w:rPr>
        <w:t xml:space="preserve">, </w:t>
      </w:r>
      <w:hyperlink w:anchor="_ENREF_127" w:tooltip="Daleke, 2007 #4515" w:history="1">
        <w:r w:rsidR="00AD6F18">
          <w:rPr>
            <w:rFonts w:ascii="Times New Roman" w:hAnsi="Times New Roman"/>
            <w:noProof/>
          </w:rPr>
          <w:t>127</w:t>
        </w:r>
      </w:hyperlink>
      <w:r w:rsidR="00392E87">
        <w:rPr>
          <w:rFonts w:ascii="Times New Roman" w:hAnsi="Times New Roman"/>
          <w:noProof/>
        </w:rPr>
        <w:t>]</w:t>
      </w:r>
      <w:r w:rsidR="005223E5">
        <w:rPr>
          <w:rFonts w:ascii="Times New Roman" w:hAnsi="Times New Roman"/>
        </w:rPr>
        <w:fldChar w:fldCharType="end"/>
      </w:r>
      <w:r w:rsidR="00EB5BC7">
        <w:rPr>
          <w:rFonts w:ascii="Times New Roman" w:hAnsi="Times New Roman"/>
        </w:rPr>
        <w:t xml:space="preserve">.  </w:t>
      </w:r>
      <w:r w:rsidR="005223E5">
        <w:rPr>
          <w:rFonts w:ascii="Times New Roman" w:hAnsi="Times New Roman"/>
        </w:rPr>
        <w:t>A different family of enzymes (</w:t>
      </w:r>
      <w:proofErr w:type="spellStart"/>
      <w:r w:rsidR="005223E5">
        <w:rPr>
          <w:rFonts w:ascii="Times New Roman" w:hAnsi="Times New Roman"/>
        </w:rPr>
        <w:t>floppases</w:t>
      </w:r>
      <w:proofErr w:type="spellEnd"/>
      <w:r w:rsidR="005223E5">
        <w:rPr>
          <w:rFonts w:ascii="Times New Roman" w:hAnsi="Times New Roman"/>
        </w:rPr>
        <w:t xml:space="preserve">) is responsible for transport of lipids (primarily cationic phospholipids) to the external membrane leaflet </w:t>
      </w:r>
      <w:r w:rsidR="005223E5" w:rsidRPr="00751CD1">
        <w:rPr>
          <w:rFonts w:ascii="Times New Roman" w:hAnsi="Times New Roman"/>
        </w:rPr>
        <w:fldChar w:fldCharType="begin">
          <w:fldData xml:space="preserve">PEVuZE5vdGU+PENpdGU+PEF1dGhvcj5SYW88L0F1dGhvcj48WWVhcj4xOTk3PC9ZZWFyPjxSZWNO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</w:fldData>
        </w:fldChar>
      </w:r>
      <w:r w:rsidR="00392E87">
        <w:rPr>
          <w:rFonts w:ascii="Times New Roman" w:hAnsi="Times New Roman"/>
        </w:rPr>
        <w:instrText xml:space="preserve"> ADDIN EN.CITE </w:instrText>
      </w:r>
      <w:r w:rsidR="00392E87">
        <w:rPr>
          <w:rFonts w:ascii="Times New Roman" w:hAnsi="Times New Roman"/>
        </w:rPr>
        <w:fldChar w:fldCharType="begin">
          <w:fldData xml:space="preserve">PEVuZE5vdGU+PENpdGU+PEF1dGhvcj5SYW88L0F1dGhvcj48WWVhcj4xOTk3PC9ZZWFyPjxSZWNO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</w:fldData>
        </w:fldChar>
      </w:r>
      <w:r w:rsidR="00392E87">
        <w:rPr>
          <w:rFonts w:ascii="Times New Roman" w:hAnsi="Times New Roman"/>
        </w:rPr>
        <w:instrText xml:space="preserve"> ADDIN EN.CITE.DATA </w:instrText>
      </w:r>
      <w:r w:rsidR="00392E87">
        <w:rPr>
          <w:rFonts w:ascii="Times New Roman" w:hAnsi="Times New Roman"/>
        </w:rPr>
      </w:r>
      <w:r w:rsidR="00392E87">
        <w:rPr>
          <w:rFonts w:ascii="Times New Roman" w:hAnsi="Times New Roman"/>
        </w:rPr>
        <w:fldChar w:fldCharType="end"/>
      </w:r>
      <w:r w:rsidR="005223E5" w:rsidRPr="00751CD1">
        <w:rPr>
          <w:rFonts w:ascii="Times New Roman" w:hAnsi="Times New Roman"/>
        </w:rPr>
      </w:r>
      <w:r w:rsidR="005223E5" w:rsidRPr="00751CD1">
        <w:rPr>
          <w:rFonts w:ascii="Times New Roman" w:hAnsi="Times New Roman"/>
        </w:rPr>
        <w:fldChar w:fldCharType="separate"/>
      </w:r>
      <w:r w:rsidR="00392E87">
        <w:rPr>
          <w:rFonts w:ascii="Times New Roman" w:hAnsi="Times New Roman"/>
          <w:noProof/>
        </w:rPr>
        <w:t>[</w:t>
      </w:r>
      <w:hyperlink w:anchor="_ENREF_116" w:tooltip="Utsugi, 1991 #3948" w:history="1">
        <w:r w:rsidR="00AD6F18">
          <w:rPr>
            <w:rFonts w:ascii="Times New Roman" w:hAnsi="Times New Roman"/>
            <w:noProof/>
          </w:rPr>
          <w:t>116</w:t>
        </w:r>
      </w:hyperlink>
      <w:r w:rsidR="00392E87">
        <w:rPr>
          <w:rFonts w:ascii="Times New Roman" w:hAnsi="Times New Roman"/>
          <w:noProof/>
        </w:rPr>
        <w:t xml:space="preserve">, </w:t>
      </w:r>
      <w:hyperlink w:anchor="_ENREF_128" w:tooltip="Rao, 1997 #2855" w:history="1">
        <w:r w:rsidR="00AD6F18">
          <w:rPr>
            <w:rFonts w:ascii="Times New Roman" w:hAnsi="Times New Roman"/>
            <w:noProof/>
          </w:rPr>
          <w:t>128</w:t>
        </w:r>
      </w:hyperlink>
      <w:r w:rsidR="00392E87">
        <w:rPr>
          <w:rFonts w:ascii="Times New Roman" w:hAnsi="Times New Roman"/>
          <w:noProof/>
        </w:rPr>
        <w:t>]</w:t>
      </w:r>
      <w:r w:rsidR="005223E5" w:rsidRPr="00751CD1">
        <w:rPr>
          <w:rFonts w:ascii="Times New Roman" w:hAnsi="Times New Roman"/>
        </w:rPr>
        <w:fldChar w:fldCharType="end"/>
      </w:r>
      <w:r w:rsidR="005223E5">
        <w:rPr>
          <w:rFonts w:ascii="Times New Roman" w:hAnsi="Times New Roman"/>
        </w:rPr>
        <w:t xml:space="preserve">.  </w:t>
      </w:r>
      <w:proofErr w:type="spellStart"/>
      <w:r w:rsidR="005223E5">
        <w:rPr>
          <w:rFonts w:ascii="Times New Roman" w:hAnsi="Times New Roman"/>
        </w:rPr>
        <w:t>Scramblase</w:t>
      </w:r>
      <w:proofErr w:type="spellEnd"/>
      <w:r w:rsidR="005223E5">
        <w:rPr>
          <w:rFonts w:ascii="Times New Roman" w:hAnsi="Times New Roman"/>
        </w:rPr>
        <w:t xml:space="preserve"> </w:t>
      </w:r>
      <w:r w:rsidR="00943EEF">
        <w:rPr>
          <w:rFonts w:ascii="Times New Roman" w:hAnsi="Times New Roman"/>
        </w:rPr>
        <w:t>promotes the collapse of asymmetry through bidirectional transport of</w:t>
      </w:r>
      <w:r w:rsidR="005223E5">
        <w:rPr>
          <w:rFonts w:ascii="Times New Roman" w:hAnsi="Times New Roman"/>
        </w:rPr>
        <w:t xml:space="preserve"> both cationic and anionic phospho</w:t>
      </w:r>
      <w:r w:rsidR="00943EEF">
        <w:rPr>
          <w:rFonts w:ascii="Times New Roman" w:hAnsi="Times New Roman"/>
        </w:rPr>
        <w:t>lipids and is typically activated when a cell undergoes apoptosis or upon cellular Ca</w:t>
      </w:r>
      <w:r w:rsidR="00943EEF">
        <w:rPr>
          <w:rFonts w:ascii="Times New Roman" w:hAnsi="Times New Roman"/>
          <w:vertAlign w:val="superscript"/>
        </w:rPr>
        <w:t>2+</w:t>
      </w:r>
      <w:r w:rsidR="0063689D" w:rsidRPr="0063689D">
        <w:rPr>
          <w:rFonts w:ascii="Times New Roman" w:hAnsi="Times New Roman"/>
        </w:rPr>
        <w:t xml:space="preserve"> </w:t>
      </w:r>
      <w:r w:rsidR="00943EEF">
        <w:rPr>
          <w:rFonts w:ascii="Times New Roman" w:hAnsi="Times New Roman"/>
        </w:rPr>
        <w:t xml:space="preserve">influx </w:t>
      </w:r>
      <w:r w:rsidR="00943EEF" w:rsidRPr="00CE5E78">
        <w:rPr>
          <w:rFonts w:ascii="Times New Roman" w:hAnsi="Times New Roman"/>
        </w:rPr>
        <w:fldChar w:fldCharType="begin"/>
      </w:r>
      <w:r w:rsidR="00392E87">
        <w:rPr>
          <w:rFonts w:ascii="Times New Roman" w:hAnsi="Times New Roman"/>
        </w:rPr>
        <w:instrText xml:space="preserve"> ADDIN EN.CITE &lt;EndNote&gt;&lt;Cite&gt;&lt;Author&gt;Zwaal&lt;/Author&gt;&lt;Year&gt;2005&lt;/Year&gt;&lt;RecNum&gt;3943&lt;/RecNum&gt;&lt;DisplayText&gt;[123]&lt;/DisplayText&gt;&lt;record&gt;&lt;rec-number&gt;3943&lt;/rec-number&gt;&lt;foreign-keys&gt;&lt;key app="EN" db-id="w0aezesxmpdpa2esvd5p0erbeweer2ewpd52" timestamp="1398268659"&gt;3943&lt;/key&gt;&lt;/foreign-keys&gt;&lt;ref-type name="Journal Article"&gt;17&lt;/ref-type&gt;&lt;contributors&gt;&lt;authors&gt;&lt;author&gt;Zwaal, R. F.&lt;/author&gt;&lt;author&gt;Comfurius, P.&lt;/author&gt;&lt;author&gt;Bevers, E. M.&lt;/author&gt;&lt;/authors&gt;&lt;/contributors&gt;&lt;auth-address&gt;Dept of Biochemistry, Cardiovascular Research Institute Maastricht CARIM, Maastricht University, P.O. Box 616, 6200 MD, Maastricht, Netherlands. rfa.zwaal@bioch.unimaas.nl&lt;/auth-address&gt;&lt;titles&gt;&lt;title&gt;Surface exposure of phosphatidylserine in pathological cells&lt;/title&gt;&lt;secondary-title&gt;Cell Mol Life Sci&lt;/secondary-title&gt;&lt;alt-title&gt;Cellular and molecular life sciences : CMLS&lt;/alt-title&gt;&lt;/titles&gt;&lt;periodical&gt;&lt;full-title&gt;Cell Mol Life Sci&lt;/full-title&gt;&lt;/periodical&gt;&lt;pages&gt;971-88&lt;/pages&gt;&lt;volume&gt;62&lt;/volume&gt;&lt;number&gt;9&lt;/number&gt;&lt;keywords&gt;&lt;keyword&gt;Antiphospholipid Syndrome/metabolism&lt;/keyword&gt;&lt;keyword&gt;Apoptosis/physiology&lt;/keyword&gt;&lt;keyword&gt;Cell Membrane/metabolism&lt;/keyword&gt;&lt;keyword&gt;Eukaryotic Cells/*metabolism/pathology&lt;/keyword&gt;&lt;keyword&gt;Hematologic Diseases/metabolism&lt;/keyword&gt;&lt;keyword&gt;Humans&lt;/keyword&gt;&lt;keyword&gt;Infection/metabolism&lt;/keyword&gt;&lt;keyword&gt;Kidney Diseases/metabolism&lt;/keyword&gt;&lt;keyword&gt;Membrane Transport Proteins/metabolism/physiology&lt;/keyword&gt;&lt;keyword&gt;Metabolic Diseases/metabolism&lt;/keyword&gt;&lt;keyword&gt;Neoplasms/metabolism&lt;/keyword&gt;&lt;keyword&gt;Phosphatidylserines/*metabolism/physiology&lt;/keyword&gt;&lt;keyword&gt;Respiratory Tract Diseases/metabolism&lt;/keyword&gt;&lt;/keywords&gt;&lt;dates&gt;&lt;year&gt;2005&lt;/year&gt;&lt;pub-dates&gt;&lt;date&gt;May&lt;/date&gt;&lt;/pub-dates&gt;&lt;/dates&gt;&lt;isbn&gt;1420-682X (Print)&amp;#xD;1420-682X (Linking)&lt;/isbn&gt;&lt;accession-num&gt;15761668&lt;/accession-num&gt;&lt;urls&gt;&lt;related-urls&gt;&lt;url&gt;http://www.ncbi.nlm.nih.gov/pubmed/15761668&lt;/url&gt;&lt;/related-urls&gt;&lt;/urls&gt;&lt;electronic-resource-num&gt;10.1007/s00018-005-4527-3&lt;/electronic-resource-num&gt;&lt;/record&gt;&lt;/Cite&gt;&lt;/EndNote&gt;</w:instrText>
      </w:r>
      <w:r w:rsidR="00943EEF" w:rsidRPr="00CE5E78">
        <w:rPr>
          <w:rFonts w:ascii="Times New Roman" w:hAnsi="Times New Roman"/>
        </w:rPr>
        <w:fldChar w:fldCharType="separate"/>
      </w:r>
      <w:r w:rsidR="00392E87">
        <w:rPr>
          <w:rFonts w:ascii="Times New Roman" w:hAnsi="Times New Roman"/>
          <w:noProof/>
        </w:rPr>
        <w:t>[</w:t>
      </w:r>
      <w:hyperlink w:anchor="_ENREF_123" w:tooltip="Zwaal, 2005 #3943" w:history="1">
        <w:r w:rsidR="00AD6F18">
          <w:rPr>
            <w:rFonts w:ascii="Times New Roman" w:hAnsi="Times New Roman"/>
            <w:noProof/>
          </w:rPr>
          <w:t>123</w:t>
        </w:r>
      </w:hyperlink>
      <w:r w:rsidR="00392E87">
        <w:rPr>
          <w:rFonts w:ascii="Times New Roman" w:hAnsi="Times New Roman"/>
          <w:noProof/>
        </w:rPr>
        <w:t>]</w:t>
      </w:r>
      <w:r w:rsidR="00943EEF" w:rsidRPr="00CE5E78">
        <w:rPr>
          <w:rFonts w:ascii="Times New Roman" w:hAnsi="Times New Roman"/>
        </w:rPr>
        <w:fldChar w:fldCharType="end"/>
      </w:r>
      <w:r w:rsidR="00943EEF">
        <w:rPr>
          <w:rFonts w:ascii="Times New Roman" w:hAnsi="Times New Roman"/>
        </w:rPr>
        <w:t xml:space="preserve">.  Under normal conditions </w:t>
      </w:r>
      <w:proofErr w:type="spellStart"/>
      <w:r w:rsidR="00943EEF">
        <w:rPr>
          <w:rFonts w:ascii="Times New Roman" w:hAnsi="Times New Roman"/>
        </w:rPr>
        <w:t>flippases</w:t>
      </w:r>
      <w:proofErr w:type="spellEnd"/>
      <w:r w:rsidR="00943EEF">
        <w:rPr>
          <w:rFonts w:ascii="Times New Roman" w:hAnsi="Times New Roman"/>
        </w:rPr>
        <w:t xml:space="preserve"> are highly efficient and quickly shift anionic phospholipids to the internal membrane leaflet</w:t>
      </w:r>
      <w:r w:rsidR="00D47DD7">
        <w:rPr>
          <w:rFonts w:ascii="Times New Roman" w:hAnsi="Times New Roman"/>
        </w:rPr>
        <w:t xml:space="preserve">, particularly </w:t>
      </w:r>
      <w:r w:rsidR="00A27FC5">
        <w:rPr>
          <w:rFonts w:ascii="Times New Roman" w:hAnsi="Times New Roman"/>
        </w:rPr>
        <w:t>phosphatidylserine</w:t>
      </w:r>
      <w:r w:rsidR="00D47DD7">
        <w:rPr>
          <w:rFonts w:ascii="Times New Roman" w:hAnsi="Times New Roman"/>
        </w:rPr>
        <w:t xml:space="preserve"> which found exclusively on the inner leaflet </w:t>
      </w:r>
      <w:r w:rsidR="00D47DD7" w:rsidRPr="00CE5E78">
        <w:rPr>
          <w:rFonts w:ascii="Times New Roman" w:hAnsi="Times New Roman"/>
        </w:rPr>
        <w:fldChar w:fldCharType="begin">
          <w:fldData xml:space="preserve">PEVuZE5vdGU+PENpdGU+PEF1dGhvcj5ad2FhbDwvQXV0aG9yPjxZZWFyPjE5OTc8L1llYXI+PFJl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</w:fldData>
        </w:fldChar>
      </w:r>
      <w:r w:rsidR="00392E87">
        <w:rPr>
          <w:rFonts w:ascii="Times New Roman" w:hAnsi="Times New Roman"/>
        </w:rPr>
        <w:instrText xml:space="preserve"> ADDIN EN.CITE </w:instrText>
      </w:r>
      <w:r w:rsidR="00392E87">
        <w:rPr>
          <w:rFonts w:ascii="Times New Roman" w:hAnsi="Times New Roman"/>
        </w:rPr>
        <w:fldChar w:fldCharType="begin">
          <w:fldData xml:space="preserve">PEVuZE5vdGU+PENpdGU+PEF1dGhvcj5ad2FhbDwvQXV0aG9yPjxZZWFyPjE5OTc8L1llYXI+PFJl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</w:fldData>
        </w:fldChar>
      </w:r>
      <w:r w:rsidR="00392E87">
        <w:rPr>
          <w:rFonts w:ascii="Times New Roman" w:hAnsi="Times New Roman"/>
        </w:rPr>
        <w:instrText xml:space="preserve"> ADDIN EN.CITE.DATA </w:instrText>
      </w:r>
      <w:r w:rsidR="00392E87">
        <w:rPr>
          <w:rFonts w:ascii="Times New Roman" w:hAnsi="Times New Roman"/>
        </w:rPr>
      </w:r>
      <w:r w:rsidR="00392E87">
        <w:rPr>
          <w:rFonts w:ascii="Times New Roman" w:hAnsi="Times New Roman"/>
        </w:rPr>
        <w:fldChar w:fldCharType="end"/>
      </w:r>
      <w:r w:rsidR="00D47DD7" w:rsidRPr="00CE5E78">
        <w:rPr>
          <w:rFonts w:ascii="Times New Roman" w:hAnsi="Times New Roman"/>
        </w:rPr>
      </w:r>
      <w:r w:rsidR="00D47DD7" w:rsidRPr="00CE5E78">
        <w:rPr>
          <w:rFonts w:ascii="Times New Roman" w:hAnsi="Times New Roman"/>
        </w:rPr>
        <w:fldChar w:fldCharType="separate"/>
      </w:r>
      <w:r w:rsidR="00392E87">
        <w:rPr>
          <w:rFonts w:ascii="Times New Roman" w:hAnsi="Times New Roman"/>
          <w:noProof/>
        </w:rPr>
        <w:t>[</w:t>
      </w:r>
      <w:hyperlink w:anchor="_ENREF_125" w:tooltip="Zwaal, 1997 #2854" w:history="1">
        <w:r w:rsidR="00AD6F18">
          <w:rPr>
            <w:rFonts w:ascii="Times New Roman" w:hAnsi="Times New Roman"/>
            <w:noProof/>
          </w:rPr>
          <w:t>125</w:t>
        </w:r>
      </w:hyperlink>
      <w:r w:rsidR="00392E87">
        <w:rPr>
          <w:rFonts w:ascii="Times New Roman" w:hAnsi="Times New Roman"/>
          <w:noProof/>
        </w:rPr>
        <w:t xml:space="preserve">, </w:t>
      </w:r>
      <w:hyperlink w:anchor="_ENREF_129" w:tooltip="Connor, 1992 #3945" w:history="1">
        <w:r w:rsidR="00AD6F18">
          <w:rPr>
            <w:rFonts w:ascii="Times New Roman" w:hAnsi="Times New Roman"/>
            <w:noProof/>
          </w:rPr>
          <w:t>129-132</w:t>
        </w:r>
      </w:hyperlink>
      <w:r w:rsidR="00392E87">
        <w:rPr>
          <w:rFonts w:ascii="Times New Roman" w:hAnsi="Times New Roman"/>
          <w:noProof/>
        </w:rPr>
        <w:t>]</w:t>
      </w:r>
      <w:r w:rsidR="00D47DD7" w:rsidRPr="00CE5E78">
        <w:rPr>
          <w:rFonts w:ascii="Times New Roman" w:hAnsi="Times New Roman"/>
        </w:rPr>
        <w:fldChar w:fldCharType="end"/>
      </w:r>
      <w:r w:rsidR="00943EEF">
        <w:rPr>
          <w:rFonts w:ascii="Times New Roman" w:hAnsi="Times New Roman"/>
        </w:rPr>
        <w:t>.</w:t>
      </w:r>
    </w:p>
    <w:p w:rsidR="00943EEF" w:rsidRPr="00B45916" w:rsidRDefault="003D30A0" w:rsidP="00676FB6">
      <w:pPr>
        <w:ind w:firstLine="720"/>
      </w:pPr>
      <w:r>
        <w:t xml:space="preserve">Phosphatidylserine externalization does occur in several processes including platelet activation, cell aging, degranulation, apoptosis, necrosis, and malignancy </w:t>
      </w:r>
      <w:r w:rsidR="00BF63F9">
        <w:t>and has also been associated with sickle cell anemia, thalassemia,</w:t>
      </w:r>
      <w:r w:rsidR="008C2DB6">
        <w:t xml:space="preserve"> malaria, uremia, diabetes, </w:t>
      </w:r>
      <w:r w:rsidR="00BF63F9">
        <w:t>pre-</w:t>
      </w:r>
      <w:proofErr w:type="spellStart"/>
      <w:r w:rsidR="00BF63F9">
        <w:t>eclampsia</w:t>
      </w:r>
      <w:proofErr w:type="spellEnd"/>
      <w:r w:rsidR="008C2DB6">
        <w:t>, hepatitis C, HIV, and measles</w:t>
      </w:r>
      <w:r w:rsidR="00BF63F9">
        <w:t xml:space="preserve"> </w:t>
      </w:r>
      <w:r w:rsidRPr="00147CF3">
        <w:rPr>
          <w:rFonts w:ascii="Times New Roman" w:hAnsi="Times New Roman"/>
        </w:rPr>
        <w:fldChar w:fldCharType="begin">
          <w:fldData xml:space="preserve">PEVuZE5vdGU+PENpdGU+PEF1dGhvcj5Sb3RlPC9BdXRob3I+PFllYXI+MTk5MzwvWWVhcj48UmVj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</w:fldData>
        </w:fldChar>
      </w:r>
      <w:r w:rsidR="00392E87">
        <w:rPr>
          <w:rFonts w:ascii="Times New Roman" w:hAnsi="Times New Roman"/>
        </w:rPr>
        <w:instrText xml:space="preserve"> ADDIN EN.CITE </w:instrText>
      </w:r>
      <w:r w:rsidR="00392E87">
        <w:rPr>
          <w:rFonts w:ascii="Times New Roman" w:hAnsi="Times New Roman"/>
        </w:rPr>
        <w:fldChar w:fldCharType="begin">
          <w:fldData xml:space="preserve">PEVuZE5vdGU+PENpdGU+PEF1dGhvcj5Sb3RlPC9BdXRob3I+PFllYXI+MTk5MzwvWWVhcj48UmVj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</w:fldData>
        </w:fldChar>
      </w:r>
      <w:r w:rsidR="00392E87">
        <w:rPr>
          <w:rFonts w:ascii="Times New Roman" w:hAnsi="Times New Roman"/>
        </w:rPr>
        <w:instrText xml:space="preserve"> ADDIN EN.CITE.DATA </w:instrText>
      </w:r>
      <w:r w:rsidR="00392E87">
        <w:rPr>
          <w:rFonts w:ascii="Times New Roman" w:hAnsi="Times New Roman"/>
        </w:rPr>
      </w:r>
      <w:r w:rsidR="00392E87">
        <w:rPr>
          <w:rFonts w:ascii="Times New Roman" w:hAnsi="Times New Roman"/>
        </w:rPr>
        <w:fldChar w:fldCharType="end"/>
      </w:r>
      <w:r w:rsidRPr="00147CF3">
        <w:rPr>
          <w:rFonts w:ascii="Times New Roman" w:hAnsi="Times New Roman"/>
        </w:rPr>
      </w:r>
      <w:r w:rsidRPr="00147CF3">
        <w:rPr>
          <w:rFonts w:ascii="Times New Roman" w:hAnsi="Times New Roman"/>
        </w:rPr>
        <w:fldChar w:fldCharType="separate"/>
      </w:r>
      <w:r w:rsidR="00392E87">
        <w:rPr>
          <w:rFonts w:ascii="Times New Roman" w:hAnsi="Times New Roman"/>
          <w:noProof/>
        </w:rPr>
        <w:t>[</w:t>
      </w:r>
      <w:hyperlink w:anchor="_ENREF_123" w:tooltip="Zwaal, 2005 #3943" w:history="1">
        <w:r w:rsidR="00AD6F18">
          <w:rPr>
            <w:rFonts w:ascii="Times New Roman" w:hAnsi="Times New Roman"/>
            <w:noProof/>
          </w:rPr>
          <w:t>123</w:t>
        </w:r>
      </w:hyperlink>
      <w:r w:rsidR="00392E87">
        <w:rPr>
          <w:rFonts w:ascii="Times New Roman" w:hAnsi="Times New Roman"/>
          <w:noProof/>
        </w:rPr>
        <w:t xml:space="preserve">, </w:t>
      </w:r>
      <w:hyperlink w:anchor="_ENREF_133" w:tooltip="Rote, 1993 #2857" w:history="1">
        <w:r w:rsidR="00AD6F18">
          <w:rPr>
            <w:rFonts w:ascii="Times New Roman" w:hAnsi="Times New Roman"/>
            <w:noProof/>
          </w:rPr>
          <w:t>133-137</w:t>
        </w:r>
      </w:hyperlink>
      <w:r w:rsidR="00392E87">
        <w:rPr>
          <w:rFonts w:ascii="Times New Roman" w:hAnsi="Times New Roman"/>
          <w:noProof/>
        </w:rPr>
        <w:t>]</w:t>
      </w:r>
      <w:r w:rsidRPr="00147CF3">
        <w:rPr>
          <w:rFonts w:ascii="Times New Roman" w:hAnsi="Times New Roman"/>
        </w:rPr>
        <w:fldChar w:fldCharType="end"/>
      </w:r>
      <w:r>
        <w:t xml:space="preserve">.  Targeting anti-cancer therapeutics to </w:t>
      </w:r>
      <w:r w:rsidR="00516461">
        <w:t>phosphatidylserine</w:t>
      </w:r>
      <w:r>
        <w:t xml:space="preserve"> has generated </w:t>
      </w:r>
      <w:r w:rsidR="004907A7">
        <w:t xml:space="preserve">research </w:t>
      </w:r>
      <w:r>
        <w:t>interest since a</w:t>
      </w:r>
      <w:r w:rsidR="00EA42AF">
        <w:t xml:space="preserve"> number of tumor cells have been found to significantly increase levels of externalized </w:t>
      </w:r>
      <w:r w:rsidR="00516461">
        <w:lastRenderedPageBreak/>
        <w:t>phosphatidylserine</w:t>
      </w:r>
      <w:r w:rsidR="00EA42AF">
        <w:t xml:space="preserve">, possibly through dysfunction of the pathways responsible for maintenance of membrane asymmetry </w:t>
      </w:r>
      <w:r w:rsidR="00EA42AF" w:rsidRPr="00B45916">
        <w:fldChar w:fldCharType="begin">
          <w:fldData xml:space="preserve">PEVuZE5vdGU+PENpdGU+PEF1dGhvcj5VdHN1Z2k8L0F1dGhvcj48WWVhcj4xOTkxPC9ZZWFyPjxS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</w:fldData>
        </w:fldChar>
      </w:r>
      <w:r w:rsidR="001B678D">
        <w:instrText xml:space="preserve"> ADDIN EN.CITE </w:instrText>
      </w:r>
      <w:r w:rsidR="001B678D">
        <w:fldChar w:fldCharType="begin">
          <w:fldData xml:space="preserve">PEVuZE5vdGU+PENpdGU+PEF1dGhvcj5VdHN1Z2k8L0F1dGhvcj48WWVhcj4xOTkxPC9ZZWFyPjxS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</w:fldData>
        </w:fldChar>
      </w:r>
      <w:r w:rsidR="001B678D">
        <w:instrText xml:space="preserve"> ADDIN EN.CITE.DATA </w:instrText>
      </w:r>
      <w:r w:rsidR="001B678D">
        <w:fldChar w:fldCharType="end"/>
      </w:r>
      <w:r w:rsidR="00EA42AF" w:rsidRPr="00B45916">
        <w:fldChar w:fldCharType="separate"/>
      </w:r>
      <w:r w:rsidR="001B678D">
        <w:rPr>
          <w:noProof/>
        </w:rPr>
        <w:t>[</w:t>
      </w:r>
      <w:hyperlink w:anchor="_ENREF_116" w:tooltip="Utsugi, 1991 #3948" w:history="1">
        <w:r w:rsidR="00AD6F18">
          <w:rPr>
            <w:noProof/>
          </w:rPr>
          <w:t>116</w:t>
        </w:r>
      </w:hyperlink>
      <w:r w:rsidR="001B678D">
        <w:rPr>
          <w:noProof/>
        </w:rPr>
        <w:t xml:space="preserve">, </w:t>
      </w:r>
      <w:hyperlink w:anchor="_ENREF_117" w:tooltip="Sugimura, 1994 #3950" w:history="1">
        <w:r w:rsidR="00AD6F18">
          <w:rPr>
            <w:noProof/>
          </w:rPr>
          <w:t>117</w:t>
        </w:r>
      </w:hyperlink>
      <w:r w:rsidR="001B678D">
        <w:rPr>
          <w:noProof/>
        </w:rPr>
        <w:t xml:space="preserve">, </w:t>
      </w:r>
      <w:hyperlink w:anchor="_ENREF_119" w:tooltip="Ran, 2002 #3076" w:history="1">
        <w:r w:rsidR="00AD6F18">
          <w:rPr>
            <w:noProof/>
          </w:rPr>
          <w:t>119</w:t>
        </w:r>
      </w:hyperlink>
      <w:r w:rsidR="001B678D">
        <w:rPr>
          <w:noProof/>
        </w:rPr>
        <w:t xml:space="preserve">, </w:t>
      </w:r>
      <w:hyperlink w:anchor="_ENREF_138" w:tooltip="Ran, 2005 #3078" w:history="1">
        <w:r w:rsidR="00AD6F18">
          <w:rPr>
            <w:noProof/>
          </w:rPr>
          <w:t>138-144</w:t>
        </w:r>
      </w:hyperlink>
      <w:r w:rsidR="001B678D">
        <w:rPr>
          <w:noProof/>
        </w:rPr>
        <w:t>]</w:t>
      </w:r>
      <w:r w:rsidR="00EA42AF" w:rsidRPr="00B45916">
        <w:fldChar w:fldCharType="end"/>
      </w:r>
      <w:r w:rsidR="00EA42AF" w:rsidRPr="00B45916">
        <w:t xml:space="preserve">. </w:t>
      </w:r>
      <w:r w:rsidR="00EA42AF">
        <w:t xml:space="preserve"> </w:t>
      </w:r>
      <w:r w:rsidR="00953714">
        <w:t>The altered regulatory pathways resulting in phosphatidylserine externalization provide benefit to cancer cells and tumors as a whole</w:t>
      </w:r>
      <w:r w:rsidR="004D7696">
        <w:t>,</w:t>
      </w:r>
      <w:r w:rsidR="00953714">
        <w:t xml:space="preserve"> as phosphatidylserine externalization is a natural mechanism for immune suppression to allow clearance of dying cells without inflammation </w:t>
      </w:r>
      <w:r w:rsidR="00953714">
        <w:fldChar w:fldCharType="begin">
          <w:fldData xml:space="preserve">PEVuZE5vdGU+PENpdGU+PEF1dGhvcj5ZYW48L0F1dGhvcj48WWVhcj4yMDEyPC9ZZWFyPjxSZWNO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</w:fldData>
        </w:fldChar>
      </w:r>
      <w:r w:rsidR="00953714">
        <w:instrText xml:space="preserve"> ADDIN EN.CITE </w:instrText>
      </w:r>
      <w:r w:rsidR="00953714">
        <w:fldChar w:fldCharType="begin">
          <w:fldData xml:space="preserve">PEVuZE5vdGU+PENpdGU+PEF1dGhvcj5ZYW48L0F1dGhvcj48WWVhcj4yMDEyPC9ZZWFyPjxSZWNO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</w:fldData>
        </w:fldChar>
      </w:r>
      <w:r w:rsidR="00953714">
        <w:instrText xml:space="preserve"> ADDIN EN.CITE.DATA </w:instrText>
      </w:r>
      <w:r w:rsidR="00953714">
        <w:fldChar w:fldCharType="end"/>
      </w:r>
      <w:r w:rsidR="00953714">
        <w:fldChar w:fldCharType="separate"/>
      </w:r>
      <w:r w:rsidR="00953714">
        <w:rPr>
          <w:noProof/>
        </w:rPr>
        <w:t>[</w:t>
      </w:r>
      <w:hyperlink w:anchor="_ENREF_145" w:tooltip="Yan, 2012 #4779" w:history="1">
        <w:r w:rsidR="00AD6F18">
          <w:rPr>
            <w:noProof/>
          </w:rPr>
          <w:t>145-147</w:t>
        </w:r>
      </w:hyperlink>
      <w:r w:rsidR="00953714">
        <w:rPr>
          <w:noProof/>
        </w:rPr>
        <w:t>]</w:t>
      </w:r>
      <w:r w:rsidR="00953714">
        <w:fldChar w:fldCharType="end"/>
      </w:r>
      <w:r w:rsidR="00953714">
        <w:t xml:space="preserve">.  </w:t>
      </w:r>
      <w:r w:rsidR="00EA42AF">
        <w:t xml:space="preserve">Additionally, tumor vascular endothelium externalizes phosphatidylserine </w:t>
      </w:r>
      <w:r w:rsidR="00B45916">
        <w:fldChar w:fldCharType="begin">
          <w:fldData xml:space="preserve">PEVuZE5vdGU+PENpdGU+PEF1dGhvcj5MdXN0ZXI8L0F1dGhvcj48WWVhcj4yMDA2PC9ZZWFyPjxS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</w:fldData>
        </w:fldChar>
      </w:r>
      <w:r w:rsidR="00953714">
        <w:instrText xml:space="preserve"> ADDIN EN.CITE </w:instrText>
      </w:r>
      <w:r w:rsidR="00953714">
        <w:fldChar w:fldCharType="begin">
          <w:fldData xml:space="preserve">PEVuZE5vdGU+PENpdGU+PEF1dGhvcj5MdXN0ZXI8L0F1dGhvcj48WWVhcj4yMDA2PC9ZZWFyPjxS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</w:fldData>
        </w:fldChar>
      </w:r>
      <w:r w:rsidR="00953714">
        <w:instrText xml:space="preserve"> ADDIN EN.CITE.DATA </w:instrText>
      </w:r>
      <w:r w:rsidR="00953714">
        <w:fldChar w:fldCharType="end"/>
      </w:r>
      <w:r w:rsidR="00B45916">
        <w:fldChar w:fldCharType="separate"/>
      </w:r>
      <w:r w:rsidR="00953714">
        <w:rPr>
          <w:noProof/>
        </w:rPr>
        <w:t>[</w:t>
      </w:r>
      <w:hyperlink w:anchor="_ENREF_148" w:tooltip="Luster, 2006 #4549" w:history="1">
        <w:r w:rsidR="00AD6F18">
          <w:rPr>
            <w:noProof/>
          </w:rPr>
          <w:t>148</w:t>
        </w:r>
      </w:hyperlink>
      <w:r w:rsidR="00953714">
        <w:rPr>
          <w:noProof/>
        </w:rPr>
        <w:t>]</w:t>
      </w:r>
      <w:r w:rsidR="00B45916">
        <w:fldChar w:fldCharType="end"/>
      </w:r>
      <w:r w:rsidR="00B45916">
        <w:t xml:space="preserve">, likely resulting from the tumor microenvironment.  Acidity, hypoxia, reactive oxygen species, and inflammatory conditions are associated with the tumor microenvironment and have been found to increase </w:t>
      </w:r>
      <w:r w:rsidR="00311EC8">
        <w:t>phosphatidylserine</w:t>
      </w:r>
      <w:r w:rsidR="00B45916">
        <w:t xml:space="preserve"> externalization </w:t>
      </w:r>
      <w:r w:rsidR="00B45916">
        <w:rPr>
          <w:i/>
        </w:rPr>
        <w:t>in vitro</w:t>
      </w:r>
      <w:r w:rsidR="00B45916">
        <w:t xml:space="preserve"> in endothelial cells </w:t>
      </w:r>
      <w:r w:rsidR="00B45916" w:rsidRPr="00804F2D">
        <w:rPr>
          <w:rFonts w:ascii="Times New Roman" w:hAnsi="Times New Roman"/>
        </w:rPr>
        <w:fldChar w:fldCharType="begin">
          <w:fldData xml:space="preserve">PEVuZE5vdGU+PENpdGU+PEF1dGhvcj5SYW48L0F1dGhvcj48WWVhcj4yMDAyPC9ZZWFyPjxSZWNO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</w:fldData>
        </w:fldChar>
      </w:r>
      <w:r w:rsidR="00953714">
        <w:rPr>
          <w:rFonts w:ascii="Times New Roman" w:hAnsi="Times New Roman"/>
        </w:rPr>
        <w:instrText xml:space="preserve"> ADDIN EN.CITE </w:instrText>
      </w:r>
      <w:r w:rsidR="00953714">
        <w:rPr>
          <w:rFonts w:ascii="Times New Roman" w:hAnsi="Times New Roman"/>
        </w:rPr>
        <w:fldChar w:fldCharType="begin">
          <w:fldData xml:space="preserve">PEVuZE5vdGU+PENpdGU+PEF1dGhvcj5SYW48L0F1dGhvcj48WWVhcj4yMDAyPC9ZZWFyPjxSZWNO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</w:fldData>
        </w:fldChar>
      </w:r>
      <w:r w:rsidR="00953714">
        <w:rPr>
          <w:rFonts w:ascii="Times New Roman" w:hAnsi="Times New Roman"/>
        </w:rPr>
        <w:instrText xml:space="preserve"> ADDIN EN.CITE.DATA </w:instrText>
      </w:r>
      <w:r w:rsidR="00953714">
        <w:rPr>
          <w:rFonts w:ascii="Times New Roman" w:hAnsi="Times New Roman"/>
        </w:rPr>
      </w:r>
      <w:r w:rsidR="00953714">
        <w:rPr>
          <w:rFonts w:ascii="Times New Roman" w:hAnsi="Times New Roman"/>
        </w:rPr>
        <w:fldChar w:fldCharType="end"/>
      </w:r>
      <w:r w:rsidR="00B45916" w:rsidRPr="00804F2D">
        <w:rPr>
          <w:rFonts w:ascii="Times New Roman" w:hAnsi="Times New Roman"/>
        </w:rPr>
      </w:r>
      <w:r w:rsidR="00B45916" w:rsidRPr="00804F2D">
        <w:rPr>
          <w:rFonts w:ascii="Times New Roman" w:hAnsi="Times New Roman"/>
        </w:rPr>
        <w:fldChar w:fldCharType="separate"/>
      </w:r>
      <w:r w:rsidR="00953714">
        <w:rPr>
          <w:rFonts w:ascii="Times New Roman" w:hAnsi="Times New Roman"/>
          <w:noProof/>
        </w:rPr>
        <w:t>[</w:t>
      </w:r>
      <w:hyperlink w:anchor="_ENREF_119" w:tooltip="Ran, 2002 #3076" w:history="1">
        <w:r w:rsidR="00AD6F18">
          <w:rPr>
            <w:rFonts w:ascii="Times New Roman" w:hAnsi="Times New Roman"/>
            <w:noProof/>
          </w:rPr>
          <w:t>119</w:t>
        </w:r>
      </w:hyperlink>
      <w:proofErr w:type="gramStart"/>
      <w:r w:rsidR="00953714">
        <w:rPr>
          <w:rFonts w:ascii="Times New Roman" w:hAnsi="Times New Roman"/>
          <w:noProof/>
        </w:rPr>
        <w:t xml:space="preserve">, </w:t>
      </w:r>
      <w:hyperlink w:anchor="_ENREF_120" w:tooltip="Ran, 2002 #3075" w:history="1">
        <w:r w:rsidR="00AD6F18">
          <w:rPr>
            <w:rFonts w:ascii="Times New Roman" w:hAnsi="Times New Roman"/>
            <w:noProof/>
          </w:rPr>
          <w:t>120</w:t>
        </w:r>
      </w:hyperlink>
      <w:r w:rsidR="00953714">
        <w:rPr>
          <w:rFonts w:ascii="Times New Roman" w:hAnsi="Times New Roman"/>
          <w:noProof/>
        </w:rPr>
        <w:t>,</w:t>
      </w:r>
      <w:proofErr w:type="gramEnd"/>
      <w:r w:rsidR="00953714">
        <w:rPr>
          <w:rFonts w:ascii="Times New Roman" w:hAnsi="Times New Roman"/>
          <w:noProof/>
        </w:rPr>
        <w:t xml:space="preserve"> </w:t>
      </w:r>
      <w:hyperlink w:anchor="_ENREF_148" w:tooltip="Luster, 2006 #4549" w:history="1">
        <w:r w:rsidR="00AD6F18">
          <w:rPr>
            <w:rFonts w:ascii="Times New Roman" w:hAnsi="Times New Roman"/>
            <w:noProof/>
          </w:rPr>
          <w:t>148</w:t>
        </w:r>
      </w:hyperlink>
      <w:r w:rsidR="00953714">
        <w:rPr>
          <w:rFonts w:ascii="Times New Roman" w:hAnsi="Times New Roman"/>
          <w:noProof/>
        </w:rPr>
        <w:t>]</w:t>
      </w:r>
      <w:r w:rsidR="00B45916" w:rsidRPr="00804F2D">
        <w:rPr>
          <w:rFonts w:ascii="Times New Roman" w:hAnsi="Times New Roman"/>
        </w:rPr>
        <w:fldChar w:fldCharType="end"/>
      </w:r>
      <w:r w:rsidR="00B45916">
        <w:rPr>
          <w:rFonts w:ascii="Times New Roman" w:hAnsi="Times New Roman"/>
        </w:rPr>
        <w:t>.</w:t>
      </w:r>
    </w:p>
    <w:p w:rsidR="00FC618C" w:rsidRDefault="00FC618C" w:rsidP="00D56EA6">
      <w:pPr>
        <w:pStyle w:val="Heading3"/>
      </w:pPr>
    </w:p>
    <w:p w:rsidR="00AF7E90" w:rsidRDefault="00AF7E90" w:rsidP="00D56EA6">
      <w:pPr>
        <w:pStyle w:val="Heading3"/>
      </w:pPr>
      <w:bookmarkStart w:id="28" w:name="_Toc400996575"/>
      <w:r>
        <w:t>Annexin Protein Family</w:t>
      </w:r>
      <w:bookmarkEnd w:id="28"/>
    </w:p>
    <w:p w:rsidR="00715818" w:rsidRDefault="00715818" w:rsidP="00715818">
      <w:pPr>
        <w:ind w:firstLine="720"/>
        <w:rPr>
          <w:rFonts w:ascii="Times New Roman" w:hAnsi="Times New Roman"/>
        </w:rPr>
      </w:pPr>
      <w:r>
        <w:t xml:space="preserve">The annexin superfamily consists of 13 proteins that bind calcium and phospholipid and </w:t>
      </w:r>
      <w:r w:rsidR="00FF7941">
        <w:t xml:space="preserve">exhibit </w:t>
      </w:r>
      <w:r>
        <w:t xml:space="preserve">significant structural and biological homologies </w:t>
      </w:r>
      <w:r w:rsidRPr="00E53704">
        <w:rPr>
          <w:rFonts w:ascii="Times New Roman" w:hAnsi="Times New Roman"/>
        </w:rPr>
        <w:fldChar w:fldCharType="begin">
          <w:fldData xml:space="preserve">PEVuZE5vdGU+PENpdGU+PEF1dGhvcj5MaW08L0F1dGhvcj48WWVhcj4yMDA3PC9ZZWFyPjxSZWNO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=
</w:fldData>
        </w:fldChar>
      </w:r>
      <w:r w:rsidR="006B379E">
        <w:rPr>
          <w:rFonts w:ascii="Times New Roman" w:hAnsi="Times New Roman"/>
        </w:rPr>
        <w:instrText xml:space="preserve"> ADDIN EN.CITE </w:instrText>
      </w:r>
      <w:r w:rsidR="006B379E">
        <w:rPr>
          <w:rFonts w:ascii="Times New Roman" w:hAnsi="Times New Roman"/>
        </w:rPr>
        <w:fldChar w:fldCharType="begin">
          <w:fldData xml:space="preserve">PEVuZE5vdGU+PENpdGU+PEF1dGhvcj5MaW08L0F1dGhvcj48WWVhcj4yMDA3PC9ZZWFyPjxSZWNO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=
</w:fldData>
        </w:fldChar>
      </w:r>
      <w:r w:rsidR="006B379E">
        <w:rPr>
          <w:rFonts w:ascii="Times New Roman" w:hAnsi="Times New Roman"/>
        </w:rPr>
        <w:instrText xml:space="preserve"> ADDIN EN.CITE.DATA </w:instrText>
      </w:r>
      <w:r w:rsidR="006B379E">
        <w:rPr>
          <w:rFonts w:ascii="Times New Roman" w:hAnsi="Times New Roman"/>
        </w:rPr>
      </w:r>
      <w:r w:rsidR="006B379E">
        <w:rPr>
          <w:rFonts w:ascii="Times New Roman" w:hAnsi="Times New Roman"/>
        </w:rPr>
        <w:fldChar w:fldCharType="end"/>
      </w:r>
      <w:r w:rsidRPr="00E53704">
        <w:rPr>
          <w:rFonts w:ascii="Times New Roman" w:hAnsi="Times New Roman"/>
        </w:rPr>
      </w:r>
      <w:r w:rsidRPr="00E53704">
        <w:rPr>
          <w:rFonts w:ascii="Times New Roman" w:hAnsi="Times New Roman"/>
        </w:rPr>
        <w:fldChar w:fldCharType="separate"/>
      </w:r>
      <w:r w:rsidR="006B379E">
        <w:rPr>
          <w:rFonts w:ascii="Times New Roman" w:hAnsi="Times New Roman"/>
          <w:noProof/>
        </w:rPr>
        <w:t>[</w:t>
      </w:r>
      <w:hyperlink w:anchor="_ENREF_149" w:tooltip="Lim, 2007 #3249" w:history="1">
        <w:r w:rsidR="00AD6F18">
          <w:rPr>
            <w:rFonts w:ascii="Times New Roman" w:hAnsi="Times New Roman"/>
            <w:noProof/>
          </w:rPr>
          <w:t>149-151</w:t>
        </w:r>
      </w:hyperlink>
      <w:r w:rsidR="006B379E">
        <w:rPr>
          <w:rFonts w:ascii="Times New Roman" w:hAnsi="Times New Roman"/>
          <w:noProof/>
        </w:rPr>
        <w:t>]</w:t>
      </w:r>
      <w:r w:rsidRPr="00E53704">
        <w:rPr>
          <w:rFonts w:ascii="Times New Roman" w:hAnsi="Times New Roman"/>
        </w:rPr>
        <w:fldChar w:fldCharType="end"/>
      </w:r>
      <w:r>
        <w:rPr>
          <w:rFonts w:ascii="Times New Roman" w:hAnsi="Times New Roman"/>
        </w:rPr>
        <w:t xml:space="preserve">.  </w:t>
      </w:r>
      <w:r w:rsidR="00DF214C">
        <w:rPr>
          <w:rFonts w:ascii="Times New Roman" w:hAnsi="Times New Roman"/>
        </w:rPr>
        <w:t xml:space="preserve">To some degree most </w:t>
      </w:r>
      <w:proofErr w:type="spellStart"/>
      <w:r w:rsidR="00DF214C">
        <w:rPr>
          <w:rFonts w:ascii="Times New Roman" w:hAnsi="Times New Roman"/>
        </w:rPr>
        <w:t>annexins</w:t>
      </w:r>
      <w:proofErr w:type="spellEnd"/>
      <w:r w:rsidR="00DF214C">
        <w:rPr>
          <w:rFonts w:ascii="Times New Roman" w:hAnsi="Times New Roman"/>
        </w:rPr>
        <w:t xml:space="preserve"> bind phosphatidylserine, </w:t>
      </w:r>
      <w:proofErr w:type="spellStart"/>
      <w:r w:rsidR="00DF214C">
        <w:rPr>
          <w:rFonts w:ascii="Times New Roman" w:hAnsi="Times New Roman"/>
        </w:rPr>
        <w:t>phosphatidic</w:t>
      </w:r>
      <w:proofErr w:type="spellEnd"/>
      <w:r w:rsidR="00DF214C">
        <w:rPr>
          <w:rFonts w:ascii="Times New Roman" w:hAnsi="Times New Roman"/>
        </w:rPr>
        <w:t xml:space="preserve"> acid, and phosphatidylinositol, but minimal binding is seen with </w:t>
      </w:r>
      <w:proofErr w:type="spellStart"/>
      <w:r w:rsidR="00DF214C">
        <w:rPr>
          <w:rFonts w:ascii="Times New Roman" w:hAnsi="Times New Roman"/>
        </w:rPr>
        <w:t>phosphatidylethanolamine</w:t>
      </w:r>
      <w:proofErr w:type="spellEnd"/>
      <w:r w:rsidR="00DF214C">
        <w:rPr>
          <w:rFonts w:ascii="Times New Roman" w:hAnsi="Times New Roman"/>
        </w:rPr>
        <w:t xml:space="preserve">, </w:t>
      </w:r>
      <w:proofErr w:type="spellStart"/>
      <w:r w:rsidR="00DF214C">
        <w:rPr>
          <w:rFonts w:ascii="Times New Roman" w:hAnsi="Times New Roman"/>
        </w:rPr>
        <w:t>phosphatidylcholine</w:t>
      </w:r>
      <w:proofErr w:type="spellEnd"/>
      <w:r w:rsidR="00DF214C">
        <w:rPr>
          <w:rFonts w:ascii="Times New Roman" w:hAnsi="Times New Roman"/>
        </w:rPr>
        <w:t xml:space="preserve">, and </w:t>
      </w:r>
      <w:proofErr w:type="spellStart"/>
      <w:r w:rsidR="00DF214C">
        <w:rPr>
          <w:rFonts w:ascii="Times New Roman" w:hAnsi="Times New Roman"/>
        </w:rPr>
        <w:t>sphingomyelin</w:t>
      </w:r>
      <w:proofErr w:type="spellEnd"/>
      <w:r w:rsidR="00DF214C">
        <w:rPr>
          <w:rFonts w:ascii="Times New Roman" w:hAnsi="Times New Roman"/>
        </w:rPr>
        <w:t xml:space="preserve"> </w:t>
      </w:r>
      <w:r w:rsidR="00DF214C">
        <w:rPr>
          <w:rFonts w:ascii="Times New Roman" w:hAnsi="Times New Roman"/>
        </w:rPr>
        <w:fldChar w:fldCharType="begin"/>
      </w:r>
      <w:r w:rsidR="00DF214C">
        <w:rPr>
          <w:rFonts w:ascii="Times New Roman" w:hAnsi="Times New Roman"/>
        </w:rPr>
        <w:instrText xml:space="preserve"> ADDIN EN.CITE &lt;EndNote&gt;&lt;Cite&gt;&lt;Author&gt;Raynal&lt;/Author&gt;&lt;Year&gt;1994&lt;/Year&gt;&lt;RecNum&gt;4797&lt;/RecNum&gt;&lt;DisplayText&gt;[150]&lt;/DisplayText&gt;&lt;record&gt;&lt;rec-number&gt;4797&lt;/rec-number&gt;&lt;foreign-keys&gt;&lt;key app="EN" db-id="w0aezesxmpdpa2esvd5p0erbeweer2ewpd52" timestamp="1410957902"&gt;4797&lt;/key&gt;&lt;/foreign-keys&gt;&lt;ref-type name="Journal Article"&gt;17&lt;/ref-type&gt;&lt;contributors&gt;&lt;authors&gt;&lt;author&gt;Raynal, P.&lt;/author&gt;&lt;author&gt;Pollard, H. B.&lt;/author&gt;&lt;/authors&gt;&lt;/contributors&gt;&lt;auth-address&gt;Laboratory of Cell Biology and Genetics, NIH, NIDDK, Bethesda, MD 20892.&lt;/auth-address&gt;&lt;titles&gt;&lt;title&gt;Annexins: the problem of assessing the biological role for a gene family of multifunctional calcium- and phospholipid-binding proteins&lt;/title&gt;&lt;secondary-title&gt;Biochim Biophys Acta&lt;/secondary-title&gt;&lt;alt-title&gt;Biochimica et biophysica acta&lt;/alt-title&gt;&lt;/titles&gt;&lt;periodical&gt;&lt;full-title&gt;Biochim Biophys Acta&lt;/full-title&gt;&lt;/periodical&gt;&lt;pages&gt;63-93&lt;/pages&gt;&lt;volume&gt;1197&lt;/volume&gt;&lt;number&gt;1&lt;/number&gt;&lt;keywords&gt;&lt;keyword&gt;Amino Acid Sequence&lt;/keyword&gt;&lt;keyword&gt;Animals&lt;/keyword&gt;&lt;keyword&gt;Annexins/chemistry/classification/*physiology&lt;/keyword&gt;&lt;keyword&gt;Biological Transport&lt;/keyword&gt;&lt;keyword&gt;Calcium/metabolism&lt;/keyword&gt;&lt;keyword&gt;Humans&lt;/keyword&gt;&lt;keyword&gt;Molecular Sequence Data&lt;/keyword&gt;&lt;keyword&gt;Multigene Family&lt;/keyword&gt;&lt;keyword&gt;Phospholipids/metabolism&lt;/keyword&gt;&lt;keyword&gt;Protein Binding&lt;/keyword&gt;&lt;keyword&gt;Sequence Homology, Amino Acid&lt;/keyword&gt;&lt;/keywords&gt;&lt;dates&gt;&lt;year&gt;1994&lt;/year&gt;&lt;pub-dates&gt;&lt;date&gt;Apr 5&lt;/date&gt;&lt;/pub-dates&gt;&lt;/dates&gt;&lt;isbn&gt;0006-3002 (Print)&amp;#xD;0006-3002 (Linking)&lt;/isbn&gt;&lt;accession-num&gt;8155692&lt;/accession-num&gt;&lt;urls&gt;&lt;related-urls&gt;&lt;url&gt;http://www.ncbi.nlm.nih.gov/pubmed/8155692&lt;/url&gt;&lt;/related-urls&gt;&lt;/urls&gt;&lt;/record&gt;&lt;/Cite&gt;&lt;/EndNote&gt;</w:instrText>
      </w:r>
      <w:r w:rsidR="00DF214C">
        <w:rPr>
          <w:rFonts w:ascii="Times New Roman" w:hAnsi="Times New Roman"/>
        </w:rPr>
        <w:fldChar w:fldCharType="separate"/>
      </w:r>
      <w:r w:rsidR="00DF214C">
        <w:rPr>
          <w:rFonts w:ascii="Times New Roman" w:hAnsi="Times New Roman"/>
          <w:noProof/>
        </w:rPr>
        <w:t>[</w:t>
      </w:r>
      <w:hyperlink w:anchor="_ENREF_150" w:tooltip="Raynal, 1994 #4797" w:history="1">
        <w:r w:rsidR="00AD6F18">
          <w:rPr>
            <w:rFonts w:ascii="Times New Roman" w:hAnsi="Times New Roman"/>
            <w:noProof/>
          </w:rPr>
          <w:t>150</w:t>
        </w:r>
      </w:hyperlink>
      <w:r w:rsidR="00DF214C">
        <w:rPr>
          <w:rFonts w:ascii="Times New Roman" w:hAnsi="Times New Roman"/>
          <w:noProof/>
        </w:rPr>
        <w:t>]</w:t>
      </w:r>
      <w:r w:rsidR="00DF214C">
        <w:rPr>
          <w:rFonts w:ascii="Times New Roman" w:hAnsi="Times New Roman"/>
        </w:rPr>
        <w:fldChar w:fldCharType="end"/>
      </w:r>
      <w:r w:rsidR="00DF214C">
        <w:rPr>
          <w:rFonts w:ascii="Times New Roman" w:hAnsi="Times New Roman"/>
        </w:rPr>
        <w:t xml:space="preserve">.  </w:t>
      </w:r>
      <w:r>
        <w:rPr>
          <w:rFonts w:ascii="Times New Roman" w:hAnsi="Times New Roman"/>
        </w:rPr>
        <w:t xml:space="preserve">The </w:t>
      </w:r>
      <w:r w:rsidR="00DF214C">
        <w:rPr>
          <w:rFonts w:ascii="Times New Roman" w:hAnsi="Times New Roman"/>
        </w:rPr>
        <w:t xml:space="preserve">C </w:t>
      </w:r>
      <w:r>
        <w:rPr>
          <w:rFonts w:ascii="Times New Roman" w:hAnsi="Times New Roman"/>
        </w:rPr>
        <w:t xml:space="preserve">terminal of the protein core is </w:t>
      </w:r>
      <w:r w:rsidR="00DF214C">
        <w:rPr>
          <w:rFonts w:ascii="Times New Roman" w:hAnsi="Times New Roman"/>
        </w:rPr>
        <w:t xml:space="preserve">a 34 kDa domain </w:t>
      </w:r>
      <w:r>
        <w:rPr>
          <w:rFonts w:ascii="Times New Roman" w:hAnsi="Times New Roman"/>
        </w:rPr>
        <w:t xml:space="preserve">conserved among the </w:t>
      </w:r>
      <w:proofErr w:type="spellStart"/>
      <w:r>
        <w:rPr>
          <w:rFonts w:ascii="Times New Roman" w:hAnsi="Times New Roman"/>
        </w:rPr>
        <w:t>annexins</w:t>
      </w:r>
      <w:proofErr w:type="spellEnd"/>
      <w:r>
        <w:rPr>
          <w:rFonts w:ascii="Times New Roman" w:hAnsi="Times New Roman"/>
        </w:rPr>
        <w:t xml:space="preserve"> and is responsible for both membrane and calcium binding </w:t>
      </w:r>
      <w:r>
        <w:rPr>
          <w:rFonts w:ascii="Times New Roman" w:hAnsi="Times New Roman"/>
        </w:rPr>
        <w:fldChar w:fldCharType="begin">
          <w:fldData xml:space="preserve">PEVuZE5vdGU+PENpdGU+PEF1dGhvcj5HZXJrZTwvQXV0aG9yPjxZZWFyPjIwMDI8L1llYXI+PFJl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</w:fldData>
        </w:fldChar>
      </w:r>
      <w:r w:rsidR="006B379E">
        <w:rPr>
          <w:rFonts w:ascii="Times New Roman" w:hAnsi="Times New Roman"/>
        </w:rPr>
        <w:instrText xml:space="preserve"> ADDIN EN.CITE </w:instrText>
      </w:r>
      <w:r w:rsidR="006B379E">
        <w:rPr>
          <w:rFonts w:ascii="Times New Roman" w:hAnsi="Times New Roman"/>
        </w:rPr>
        <w:fldChar w:fldCharType="begin">
          <w:fldData xml:space="preserve">PEVuZE5vdGU+PENpdGU+PEF1dGhvcj5HZXJrZTwvQXV0aG9yPjxZZWFyPjIwMDI8L1llYXI+PFJl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</w:fldData>
        </w:fldChar>
      </w:r>
      <w:r w:rsidR="006B379E">
        <w:rPr>
          <w:rFonts w:ascii="Times New Roman" w:hAnsi="Times New Roman"/>
        </w:rPr>
        <w:instrText xml:space="preserve"> ADDIN EN.CITE.DATA </w:instrText>
      </w:r>
      <w:r w:rsidR="006B379E">
        <w:rPr>
          <w:rFonts w:ascii="Times New Roman" w:hAnsi="Times New Roman"/>
        </w:rPr>
      </w:r>
      <w:r w:rsidR="006B379E">
        <w:rPr>
          <w:rFonts w:ascii="Times New Roman" w:hAnsi="Times New Roman"/>
        </w:rPr>
        <w:fldChar w:fldCharType="end"/>
      </w:r>
      <w:r>
        <w:rPr>
          <w:rFonts w:ascii="Times New Roman" w:hAnsi="Times New Roman"/>
        </w:rPr>
      </w:r>
      <w:r>
        <w:rPr>
          <w:rFonts w:ascii="Times New Roman" w:hAnsi="Times New Roman"/>
        </w:rPr>
        <w:fldChar w:fldCharType="separate"/>
      </w:r>
      <w:r w:rsidR="006B379E">
        <w:rPr>
          <w:rFonts w:ascii="Times New Roman" w:hAnsi="Times New Roman"/>
          <w:noProof/>
        </w:rPr>
        <w:t>[</w:t>
      </w:r>
      <w:hyperlink w:anchor="_ENREF_150" w:tooltip="Raynal, 1994 #4797" w:history="1">
        <w:r w:rsidR="00AD6F18">
          <w:rPr>
            <w:rFonts w:ascii="Times New Roman" w:hAnsi="Times New Roman"/>
            <w:noProof/>
          </w:rPr>
          <w:t>150</w:t>
        </w:r>
      </w:hyperlink>
      <w:r w:rsidR="006B379E">
        <w:rPr>
          <w:rFonts w:ascii="Times New Roman" w:hAnsi="Times New Roman"/>
          <w:noProof/>
        </w:rPr>
        <w:t xml:space="preserve">, </w:t>
      </w:r>
      <w:hyperlink w:anchor="_ENREF_152" w:tooltip="Gerke, 2002 #3270" w:history="1">
        <w:r w:rsidR="00AD6F18">
          <w:rPr>
            <w:rFonts w:ascii="Times New Roman" w:hAnsi="Times New Roman"/>
            <w:noProof/>
          </w:rPr>
          <w:t>152</w:t>
        </w:r>
      </w:hyperlink>
      <w:r w:rsidR="006B379E">
        <w:rPr>
          <w:rFonts w:ascii="Times New Roman" w:hAnsi="Times New Roman"/>
          <w:noProof/>
        </w:rPr>
        <w:t>]</w:t>
      </w:r>
      <w:r>
        <w:rPr>
          <w:rFonts w:ascii="Times New Roman" w:hAnsi="Times New Roman"/>
        </w:rPr>
        <w:fldChar w:fldCharType="end"/>
      </w:r>
      <w:r>
        <w:rPr>
          <w:rFonts w:ascii="Times New Roman" w:hAnsi="Times New Roman"/>
        </w:rPr>
        <w:t xml:space="preserve">.  </w:t>
      </w:r>
      <w:r w:rsidR="00D9172A">
        <w:rPr>
          <w:rFonts w:ascii="Times New Roman" w:hAnsi="Times New Roman"/>
        </w:rPr>
        <w:t xml:space="preserve">The N terminal domain varies among the family of proteins and can provide differing functionalities.  </w:t>
      </w:r>
      <w:r>
        <w:rPr>
          <w:rFonts w:ascii="Times New Roman" w:hAnsi="Times New Roman"/>
        </w:rPr>
        <w:t>The project discussed in this dissertation primarily uses annexin V as the targeting component of the fusion protein</w:t>
      </w:r>
      <w:r w:rsidR="004D7696">
        <w:rPr>
          <w:rFonts w:ascii="Times New Roman" w:hAnsi="Times New Roman"/>
        </w:rPr>
        <w:t>;</w:t>
      </w:r>
      <w:r>
        <w:rPr>
          <w:rFonts w:ascii="Times New Roman" w:hAnsi="Times New Roman"/>
        </w:rPr>
        <w:t xml:space="preserve"> however annexin I </w:t>
      </w:r>
      <w:proofErr w:type="gramStart"/>
      <w:r>
        <w:rPr>
          <w:rFonts w:ascii="Times New Roman" w:hAnsi="Times New Roman"/>
        </w:rPr>
        <w:t>has</w:t>
      </w:r>
      <w:proofErr w:type="gramEnd"/>
      <w:r>
        <w:rPr>
          <w:rFonts w:ascii="Times New Roman" w:hAnsi="Times New Roman"/>
        </w:rPr>
        <w:t xml:space="preserve"> also been evaluated.  </w:t>
      </w:r>
    </w:p>
    <w:p w:rsidR="00715818" w:rsidRDefault="00715818" w:rsidP="00715818">
      <w:pPr>
        <w:ind w:firstLine="720"/>
        <w:rPr>
          <w:rFonts w:ascii="Times New Roman" w:hAnsi="Times New Roman"/>
        </w:rPr>
      </w:pPr>
      <w:r>
        <w:rPr>
          <w:rFonts w:ascii="Times New Roman" w:hAnsi="Times New Roman"/>
        </w:rPr>
        <w:lastRenderedPageBreak/>
        <w:t>Annexin I is one of the lon</w:t>
      </w:r>
      <w:r w:rsidR="00034201">
        <w:rPr>
          <w:rFonts w:ascii="Times New Roman" w:hAnsi="Times New Roman"/>
        </w:rPr>
        <w:t xml:space="preserve">ger </w:t>
      </w:r>
      <w:proofErr w:type="spellStart"/>
      <w:r w:rsidR="00034201">
        <w:rPr>
          <w:rFonts w:ascii="Times New Roman" w:hAnsi="Times New Roman"/>
        </w:rPr>
        <w:t>annexins</w:t>
      </w:r>
      <w:proofErr w:type="spellEnd"/>
      <w:r w:rsidR="00034201">
        <w:rPr>
          <w:rFonts w:ascii="Times New Roman" w:hAnsi="Times New Roman"/>
        </w:rPr>
        <w:t xml:space="preserve"> and has been shown </w:t>
      </w:r>
      <w:r>
        <w:rPr>
          <w:rFonts w:ascii="Times New Roman" w:hAnsi="Times New Roman"/>
        </w:rPr>
        <w:t xml:space="preserve">to </w:t>
      </w:r>
      <w:r w:rsidR="00034201">
        <w:rPr>
          <w:rFonts w:ascii="Times New Roman" w:hAnsi="Times New Roman"/>
        </w:rPr>
        <w:t xml:space="preserve">form </w:t>
      </w:r>
      <w:r>
        <w:rPr>
          <w:rFonts w:ascii="Times New Roman" w:hAnsi="Times New Roman"/>
        </w:rPr>
        <w:t>aggregate</w:t>
      </w:r>
      <w:r w:rsidR="00034201">
        <w:rPr>
          <w:rFonts w:ascii="Times New Roman" w:hAnsi="Times New Roman"/>
        </w:rPr>
        <w:t xml:space="preserve">s on membranes.  </w:t>
      </w:r>
      <w:r w:rsidR="00FF7941">
        <w:rPr>
          <w:rFonts w:ascii="Times New Roman" w:hAnsi="Times New Roman"/>
        </w:rPr>
        <w:t xml:space="preserve">Specifically, once the core protein has bound a phosphatidylserine molecule, the N terminal domain is capable of binding a second </w:t>
      </w:r>
      <w:r w:rsidR="0018620F">
        <w:rPr>
          <w:rFonts w:ascii="Times New Roman" w:hAnsi="Times New Roman"/>
        </w:rPr>
        <w:t xml:space="preserve">phosphatidylserine, another </w:t>
      </w:r>
      <w:r w:rsidR="00194842">
        <w:rPr>
          <w:rFonts w:ascii="Times New Roman" w:hAnsi="Times New Roman"/>
        </w:rPr>
        <w:t>annexin I molecule</w:t>
      </w:r>
      <w:r w:rsidR="0018620F">
        <w:rPr>
          <w:rFonts w:ascii="Times New Roman" w:hAnsi="Times New Roman"/>
        </w:rPr>
        <w:t>, and a different calcium binding protein, S100</w:t>
      </w:r>
      <w:r w:rsidR="00194842">
        <w:rPr>
          <w:rFonts w:ascii="Times New Roman" w:hAnsi="Times New Roman"/>
        </w:rPr>
        <w:t xml:space="preserve"> </w:t>
      </w:r>
      <w:r w:rsidR="00194842">
        <w:rPr>
          <w:rFonts w:ascii="Times New Roman" w:hAnsi="Times New Roman"/>
        </w:rPr>
        <w:fldChar w:fldCharType="begin">
          <w:fldData xml:space="preserve">PEVuZE5vdGU+PENpdGU+PEF1dGhvcj5MaW08L0F1dGhvcj48WWVhcj4yMDA3PC9ZZWFyPjxSZWNO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</w:fldData>
        </w:fldChar>
      </w:r>
      <w:r w:rsidR="00C6344D">
        <w:rPr>
          <w:rFonts w:ascii="Times New Roman" w:hAnsi="Times New Roman"/>
        </w:rPr>
        <w:instrText xml:space="preserve"> ADDIN EN.CITE </w:instrText>
      </w:r>
      <w:r w:rsidR="00C6344D">
        <w:rPr>
          <w:rFonts w:ascii="Times New Roman" w:hAnsi="Times New Roman"/>
        </w:rPr>
        <w:fldChar w:fldCharType="begin">
          <w:fldData xml:space="preserve">PEVuZE5vdGU+PENpdGU+PEF1dGhvcj5MaW08L0F1dGhvcj48WWVhcj4yMDA3PC9ZZWFyPjxSZWNO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</w:fldData>
        </w:fldChar>
      </w:r>
      <w:r w:rsidR="00C6344D">
        <w:rPr>
          <w:rFonts w:ascii="Times New Roman" w:hAnsi="Times New Roman"/>
        </w:rPr>
        <w:instrText xml:space="preserve"> ADDIN EN.CITE.DATA </w:instrText>
      </w:r>
      <w:r w:rsidR="00C6344D">
        <w:rPr>
          <w:rFonts w:ascii="Times New Roman" w:hAnsi="Times New Roman"/>
        </w:rPr>
      </w:r>
      <w:r w:rsidR="00C6344D">
        <w:rPr>
          <w:rFonts w:ascii="Times New Roman" w:hAnsi="Times New Roman"/>
        </w:rPr>
        <w:fldChar w:fldCharType="end"/>
      </w:r>
      <w:r w:rsidR="00194842">
        <w:rPr>
          <w:rFonts w:ascii="Times New Roman" w:hAnsi="Times New Roman"/>
        </w:rPr>
      </w:r>
      <w:r w:rsidR="00194842">
        <w:rPr>
          <w:rFonts w:ascii="Times New Roman" w:hAnsi="Times New Roman"/>
        </w:rPr>
        <w:fldChar w:fldCharType="separate"/>
      </w:r>
      <w:r w:rsidR="00C6344D">
        <w:rPr>
          <w:rFonts w:ascii="Times New Roman" w:hAnsi="Times New Roman"/>
          <w:noProof/>
        </w:rPr>
        <w:t>[</w:t>
      </w:r>
      <w:hyperlink w:anchor="_ENREF_149" w:tooltip="Lim, 2007 #3249" w:history="1">
        <w:r w:rsidR="00AD6F18">
          <w:rPr>
            <w:rFonts w:ascii="Times New Roman" w:hAnsi="Times New Roman"/>
            <w:noProof/>
          </w:rPr>
          <w:t>149</w:t>
        </w:r>
      </w:hyperlink>
      <w:r w:rsidR="00C6344D">
        <w:rPr>
          <w:rFonts w:ascii="Times New Roman" w:hAnsi="Times New Roman"/>
          <w:noProof/>
        </w:rPr>
        <w:t xml:space="preserve">, </w:t>
      </w:r>
      <w:hyperlink w:anchor="_ENREF_150" w:tooltip="Raynal, 1994 #4797" w:history="1">
        <w:r w:rsidR="00AD6F18">
          <w:rPr>
            <w:rFonts w:ascii="Times New Roman" w:hAnsi="Times New Roman"/>
            <w:noProof/>
          </w:rPr>
          <w:t>150</w:t>
        </w:r>
      </w:hyperlink>
      <w:r w:rsidR="00C6344D">
        <w:rPr>
          <w:rFonts w:ascii="Times New Roman" w:hAnsi="Times New Roman"/>
          <w:noProof/>
        </w:rPr>
        <w:t>]</w:t>
      </w:r>
      <w:r w:rsidR="00194842">
        <w:rPr>
          <w:rFonts w:ascii="Times New Roman" w:hAnsi="Times New Roman"/>
        </w:rPr>
        <w:fldChar w:fldCharType="end"/>
      </w:r>
      <w:r w:rsidR="00194842">
        <w:rPr>
          <w:rFonts w:ascii="Times New Roman" w:hAnsi="Times New Roman"/>
        </w:rPr>
        <w:t xml:space="preserve">.  </w:t>
      </w:r>
      <w:r w:rsidR="00034201">
        <w:rPr>
          <w:rFonts w:ascii="Times New Roman" w:hAnsi="Times New Roman"/>
        </w:rPr>
        <w:t xml:space="preserve">The resulting enhanced avidity may improve overall binding of the complexes </w:t>
      </w:r>
      <w:r w:rsidR="00034201">
        <w:rPr>
          <w:rFonts w:ascii="Times New Roman" w:hAnsi="Times New Roman"/>
        </w:rPr>
        <w:fldChar w:fldCharType="begin"/>
      </w:r>
      <w:r w:rsidR="006B379E">
        <w:rPr>
          <w:rFonts w:ascii="Times New Roman" w:hAnsi="Times New Roman"/>
        </w:rPr>
        <w:instrText xml:space="preserve"> ADDIN EN.CITE &lt;EndNote&gt;&lt;Cite&gt;&lt;Author&gt;Gerke&lt;/Author&gt;&lt;Year&gt;2002&lt;/Year&gt;&lt;RecNum&gt;3270&lt;/RecNum&gt;&lt;DisplayText&gt;[152]&lt;/DisplayText&gt;&lt;record&gt;&lt;rec-number&gt;3270&lt;/rec-number&gt;&lt;foreign-keys&gt;&lt;key app="EN" db-id="w0aezesxmpdpa2esvd5p0erbeweer2ewpd52" timestamp="1395434710"&gt;3270&lt;/key&gt;&lt;/foreign-keys&gt;&lt;ref-type name="Journal Article"&gt;17&lt;/ref-type&gt;&lt;contributors&gt;&lt;authors&gt;&lt;author&gt;Gerke, V.&lt;/author&gt;&lt;author&gt;Moss, S. E.&lt;/author&gt;&lt;/authors&gt;&lt;/contributors&gt;&lt;auth-address&gt;Institute for Medical Biochemistry, Center for Molecular Biology of Inflammation, University of Munster, Munster, Germany.&lt;/auth-address&gt;&lt;titles&gt;&lt;title&gt;Annexins: from structure to function&lt;/title&gt;&lt;secondary-title&gt;Physiol Rev&lt;/secondary-title&gt;&lt;alt-title&gt;Physiological reviews&lt;/alt-title&gt;&lt;/titles&gt;&lt;periodical&gt;&lt;full-title&gt;Physiol Rev&lt;/full-title&gt;&lt;/periodical&gt;&lt;pages&gt;331-71&lt;/pages&gt;&lt;volume&gt;82&lt;/volume&gt;&lt;number&gt;2&lt;/number&gt;&lt;keywords&gt;&lt;keyword&gt;Animals&lt;/keyword&gt;&lt;keyword&gt;*Annexins/chemistry/genetics/metabolism&lt;/keyword&gt;&lt;keyword&gt;Calcium/metabolism&lt;/keyword&gt;&lt;keyword&gt;Humans&lt;/keyword&gt;&lt;keyword&gt;Structure-Activity Relationship&lt;/keyword&gt;&lt;/keywords&gt;&lt;dates&gt;&lt;year&gt;2002&lt;/year&gt;&lt;pub-dates&gt;&lt;date&gt;Apr&lt;/date&gt;&lt;/pub-dates&gt;&lt;/dates&gt;&lt;isbn&gt;0031-9333 (Print)&amp;#xD;0031-9333 (Linking)&lt;/isbn&gt;&lt;accession-num&gt;11917092&lt;/accession-num&gt;&lt;urls&gt;&lt;related-urls&gt;&lt;url&gt;http://www.ncbi.nlm.nih.gov/pubmed/11917092&lt;/url&gt;&lt;/related-urls&gt;&lt;/urls&gt;&lt;electronic-resource-num&gt;10.1152/physrev.00030.2001&lt;/electronic-resource-num&gt;&lt;/record&gt;&lt;/Cite&gt;&lt;/EndNote&gt;</w:instrText>
      </w:r>
      <w:r w:rsidR="00034201">
        <w:rPr>
          <w:rFonts w:ascii="Times New Roman" w:hAnsi="Times New Roman"/>
        </w:rPr>
        <w:fldChar w:fldCharType="separate"/>
      </w:r>
      <w:r w:rsidR="006B379E">
        <w:rPr>
          <w:rFonts w:ascii="Times New Roman" w:hAnsi="Times New Roman"/>
          <w:noProof/>
        </w:rPr>
        <w:t>[</w:t>
      </w:r>
      <w:hyperlink w:anchor="_ENREF_152" w:tooltip="Gerke, 2002 #3270" w:history="1">
        <w:r w:rsidR="00AD6F18">
          <w:rPr>
            <w:rFonts w:ascii="Times New Roman" w:hAnsi="Times New Roman"/>
            <w:noProof/>
          </w:rPr>
          <w:t>152</w:t>
        </w:r>
      </w:hyperlink>
      <w:r w:rsidR="006B379E">
        <w:rPr>
          <w:rFonts w:ascii="Times New Roman" w:hAnsi="Times New Roman"/>
          <w:noProof/>
        </w:rPr>
        <w:t>]</w:t>
      </w:r>
      <w:r w:rsidR="00034201">
        <w:rPr>
          <w:rFonts w:ascii="Times New Roman" w:hAnsi="Times New Roman"/>
        </w:rPr>
        <w:fldChar w:fldCharType="end"/>
      </w:r>
      <w:r w:rsidR="00034201">
        <w:rPr>
          <w:rFonts w:ascii="Times New Roman" w:hAnsi="Times New Roman"/>
        </w:rPr>
        <w:t>.</w:t>
      </w:r>
      <w:r w:rsidR="00FF7941">
        <w:rPr>
          <w:rFonts w:ascii="Times New Roman" w:hAnsi="Times New Roman"/>
        </w:rPr>
        <w:t xml:space="preserve">  When excreted, annexin I will bind externally to anionic phospholipids </w:t>
      </w:r>
      <w:r w:rsidR="005459A5">
        <w:rPr>
          <w:rFonts w:ascii="Times New Roman" w:hAnsi="Times New Roman"/>
        </w:rPr>
        <w:t>i</w:t>
      </w:r>
      <w:r w:rsidR="00FF7941">
        <w:rPr>
          <w:rFonts w:ascii="Times New Roman" w:hAnsi="Times New Roman"/>
        </w:rPr>
        <w:t xml:space="preserve">n the cell membrane causing anti-migratory and anti-inflammatory responses </w:t>
      </w:r>
      <w:r w:rsidR="00FF7941">
        <w:rPr>
          <w:rFonts w:ascii="Times New Roman" w:hAnsi="Times New Roman"/>
        </w:rPr>
        <w:fldChar w:fldCharType="begin"/>
      </w:r>
      <w:r w:rsidR="00FF7941">
        <w:rPr>
          <w:rFonts w:ascii="Times New Roman" w:hAnsi="Times New Roman"/>
        </w:rPr>
        <w:instrText xml:space="preserve"> ADDIN EN.CITE &lt;EndNote&gt;&lt;Cite&gt;&lt;Author&gt;Lim&lt;/Author&gt;&lt;Year&gt;2007&lt;/Year&gt;&lt;RecNum&gt;3249&lt;/RecNum&gt;&lt;DisplayText&gt;[149]&lt;/DisplayText&gt;&lt;record&gt;&lt;rec-number&gt;3249&lt;/rec-number&gt;&lt;foreign-keys&gt;&lt;key app="EN" db-id="w0aezesxmpdpa2esvd5p0erbeweer2ewpd52" timestamp="1395157708"&gt;3249&lt;/key&gt;&lt;/foreign-keys&gt;&lt;ref-type name="Journal Article"&gt;17&lt;/ref-type&gt;&lt;contributors&gt;&lt;authors&gt;&lt;author&gt;Lim, L. H.&lt;/author&gt;&lt;author&gt;Pervaiz, S.&lt;/author&gt;&lt;/authors&gt;&lt;/contributors&gt;&lt;auth-address&gt;Department of Physiology, Yong Loo Lin School of Medicine, National University of Singapore, Singapore 117597.&lt;/auth-address&gt;&lt;titles&gt;&lt;title&gt;Annexin 1: the new face of an old molecule&lt;/title&gt;&lt;secondary-title&gt;FASEB J&lt;/secondary-title&gt;&lt;alt-title&gt;FASEB journal : official publication of the Federation of American Societies for Experimental Biology&lt;/alt-title&gt;&lt;/titles&gt;&lt;periodical&gt;&lt;full-title&gt;FASEB J&lt;/full-title&gt;&lt;/periodical&gt;&lt;pages&gt;968-75&lt;/pages&gt;&lt;volume&gt;21&lt;/volume&gt;&lt;number&gt;4&lt;/number&gt;&lt;keywords&gt;&lt;keyword&gt;Animals&lt;/keyword&gt;&lt;keyword&gt;Annexin A1/metabolism/*physiology&lt;/keyword&gt;&lt;keyword&gt;Apoptosis&lt;/keyword&gt;&lt;keyword&gt;Calcium/chemistry&lt;/keyword&gt;&lt;keyword&gt;Cell Proliferation&lt;/keyword&gt;&lt;keyword&gt;Glucocorticoids/metabolism&lt;/keyword&gt;&lt;keyword&gt;Humans&lt;/keyword&gt;&lt;keyword&gt;Models, Biological&lt;/keyword&gt;&lt;keyword&gt;Neoplasms/metabolism&lt;/keyword&gt;&lt;keyword&gt;Phagocytosis&lt;/keyword&gt;&lt;keyword&gt;Phospholipids/chemistry&lt;/keyword&gt;&lt;keyword&gt;Protein Binding&lt;/keyword&gt;&lt;keyword&gt;Signal Transduction&lt;/keyword&gt;&lt;/keywords&gt;&lt;dates&gt;&lt;year&gt;2007&lt;/year&gt;&lt;pub-dates&gt;&lt;date&gt;Apr&lt;/date&gt;&lt;/pub-dates&gt;&lt;/dates&gt;&lt;isbn&gt;1530-6860 (Electronic)&amp;#xD;0892-6638 (Linking)&lt;/isbn&gt;&lt;accession-num&gt;17215481&lt;/accession-num&gt;&lt;urls&gt;&lt;related-urls&gt;&lt;url&gt;http://www.ncbi.nlm.nih.gov/pubmed/17215481&lt;/url&gt;&lt;/related-urls&gt;&lt;/urls&gt;&lt;electronic-resource-num&gt;10.1096/fj.06-7464rev&lt;/electronic-resource-num&gt;&lt;/record&gt;&lt;/Cite&gt;&lt;/EndNote&gt;</w:instrText>
      </w:r>
      <w:r w:rsidR="00FF7941">
        <w:rPr>
          <w:rFonts w:ascii="Times New Roman" w:hAnsi="Times New Roman"/>
        </w:rPr>
        <w:fldChar w:fldCharType="separate"/>
      </w:r>
      <w:r w:rsidR="00FF7941">
        <w:rPr>
          <w:rFonts w:ascii="Times New Roman" w:hAnsi="Times New Roman"/>
          <w:noProof/>
        </w:rPr>
        <w:t>[</w:t>
      </w:r>
      <w:hyperlink w:anchor="_ENREF_149" w:tooltip="Lim, 2007 #3249" w:history="1">
        <w:r w:rsidR="00AD6F18">
          <w:rPr>
            <w:rFonts w:ascii="Times New Roman" w:hAnsi="Times New Roman"/>
            <w:noProof/>
          </w:rPr>
          <w:t>149</w:t>
        </w:r>
      </w:hyperlink>
      <w:r w:rsidR="00FF7941">
        <w:rPr>
          <w:rFonts w:ascii="Times New Roman" w:hAnsi="Times New Roman"/>
          <w:noProof/>
        </w:rPr>
        <w:t>]</w:t>
      </w:r>
      <w:r w:rsidR="00FF7941">
        <w:rPr>
          <w:rFonts w:ascii="Times New Roman" w:hAnsi="Times New Roman"/>
        </w:rPr>
        <w:fldChar w:fldCharType="end"/>
      </w:r>
      <w:r w:rsidR="00194842">
        <w:rPr>
          <w:rFonts w:ascii="Times New Roman" w:hAnsi="Times New Roman"/>
        </w:rPr>
        <w:t xml:space="preserve">.  The capability of annexin </w:t>
      </w:r>
      <w:proofErr w:type="gramStart"/>
      <w:r w:rsidR="00194842">
        <w:rPr>
          <w:rFonts w:ascii="Times New Roman" w:hAnsi="Times New Roman"/>
        </w:rPr>
        <w:t>I</w:t>
      </w:r>
      <w:proofErr w:type="gramEnd"/>
      <w:r w:rsidR="00194842">
        <w:rPr>
          <w:rFonts w:ascii="Times New Roman" w:hAnsi="Times New Roman"/>
        </w:rPr>
        <w:t xml:space="preserve"> to bind multiple phosphatidylserine molecules has been theorized to play a role in tethering apoptotic cells to phagocytes </w:t>
      </w:r>
      <w:r w:rsidR="00194842">
        <w:rPr>
          <w:rFonts w:ascii="Times New Roman" w:hAnsi="Times New Roman"/>
        </w:rPr>
        <w:fldChar w:fldCharType="begin">
          <w:fldData xml:space="preserve">PEVuZE5vdGU+PENpdGU+PEF1dGhvcj5MaW08L0F1dGhvcj48WWVhcj4yMDA3PC9ZZWFyPjxSZWNO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</w:fldData>
        </w:fldChar>
      </w:r>
      <w:r w:rsidR="006B379E">
        <w:rPr>
          <w:rFonts w:ascii="Times New Roman" w:hAnsi="Times New Roman"/>
        </w:rPr>
        <w:instrText xml:space="preserve"> ADDIN EN.CITE </w:instrText>
      </w:r>
      <w:r w:rsidR="006B379E">
        <w:rPr>
          <w:rFonts w:ascii="Times New Roman" w:hAnsi="Times New Roman"/>
        </w:rPr>
        <w:fldChar w:fldCharType="begin">
          <w:fldData xml:space="preserve">PEVuZE5vdGU+PENpdGU+PEF1dGhvcj5MaW08L0F1dGhvcj48WWVhcj4yMDA3PC9ZZWFyPjxSZWNO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</w:fldData>
        </w:fldChar>
      </w:r>
      <w:r w:rsidR="006B379E">
        <w:rPr>
          <w:rFonts w:ascii="Times New Roman" w:hAnsi="Times New Roman"/>
        </w:rPr>
        <w:instrText xml:space="preserve"> ADDIN EN.CITE.DATA </w:instrText>
      </w:r>
      <w:r w:rsidR="006B379E">
        <w:rPr>
          <w:rFonts w:ascii="Times New Roman" w:hAnsi="Times New Roman"/>
        </w:rPr>
      </w:r>
      <w:r w:rsidR="006B379E">
        <w:rPr>
          <w:rFonts w:ascii="Times New Roman" w:hAnsi="Times New Roman"/>
        </w:rPr>
        <w:fldChar w:fldCharType="end"/>
      </w:r>
      <w:r w:rsidR="00194842">
        <w:rPr>
          <w:rFonts w:ascii="Times New Roman" w:hAnsi="Times New Roman"/>
        </w:rPr>
      </w:r>
      <w:r w:rsidR="00194842">
        <w:rPr>
          <w:rFonts w:ascii="Times New Roman" w:hAnsi="Times New Roman"/>
        </w:rPr>
        <w:fldChar w:fldCharType="separate"/>
      </w:r>
      <w:r w:rsidR="006B379E">
        <w:rPr>
          <w:rFonts w:ascii="Times New Roman" w:hAnsi="Times New Roman"/>
          <w:noProof/>
        </w:rPr>
        <w:t>[</w:t>
      </w:r>
      <w:hyperlink w:anchor="_ENREF_149" w:tooltip="Lim, 2007 #3249" w:history="1">
        <w:r w:rsidR="00AD6F18">
          <w:rPr>
            <w:rFonts w:ascii="Times New Roman" w:hAnsi="Times New Roman"/>
            <w:noProof/>
          </w:rPr>
          <w:t>149</w:t>
        </w:r>
      </w:hyperlink>
      <w:r w:rsidR="006B379E">
        <w:rPr>
          <w:rFonts w:ascii="Times New Roman" w:hAnsi="Times New Roman"/>
          <w:noProof/>
        </w:rPr>
        <w:t xml:space="preserve">, </w:t>
      </w:r>
      <w:hyperlink w:anchor="_ENREF_153" w:tooltip="Blume, 2009 #4796" w:history="1">
        <w:r w:rsidR="00AD6F18">
          <w:rPr>
            <w:rFonts w:ascii="Times New Roman" w:hAnsi="Times New Roman"/>
            <w:noProof/>
          </w:rPr>
          <w:t>153</w:t>
        </w:r>
      </w:hyperlink>
      <w:r w:rsidR="006B379E">
        <w:rPr>
          <w:rFonts w:ascii="Times New Roman" w:hAnsi="Times New Roman"/>
          <w:noProof/>
        </w:rPr>
        <w:t>]</w:t>
      </w:r>
      <w:r w:rsidR="00194842">
        <w:rPr>
          <w:rFonts w:ascii="Times New Roman" w:hAnsi="Times New Roman"/>
        </w:rPr>
        <w:fldChar w:fldCharType="end"/>
      </w:r>
      <w:r w:rsidR="00864D43">
        <w:rPr>
          <w:rFonts w:ascii="Times New Roman" w:hAnsi="Times New Roman"/>
        </w:rPr>
        <w:t>.</w:t>
      </w:r>
    </w:p>
    <w:p w:rsidR="00715818" w:rsidRPr="00E53704" w:rsidRDefault="00DF214C" w:rsidP="00715818">
      <w:pPr>
        <w:ind w:firstLine="720"/>
        <w:rPr>
          <w:rFonts w:ascii="Times New Roman" w:hAnsi="Times New Roman"/>
        </w:rPr>
      </w:pPr>
      <w:r>
        <w:rPr>
          <w:rFonts w:ascii="Times New Roman" w:hAnsi="Times New Roman"/>
        </w:rPr>
        <w:t xml:space="preserve">Annexin V is one of the smallest members of the annexin family and has only a few amino acids in the N terminal variable region of the protein </w:t>
      </w:r>
      <w:r w:rsidR="0018620F">
        <w:rPr>
          <w:rFonts w:ascii="Times New Roman" w:hAnsi="Times New Roman"/>
        </w:rPr>
        <w:fldChar w:fldCharType="begin"/>
      </w:r>
      <w:r w:rsidR="0018620F">
        <w:rPr>
          <w:rFonts w:ascii="Times New Roman" w:hAnsi="Times New Roman"/>
        </w:rPr>
        <w:instrText xml:space="preserve"> ADDIN EN.CITE &lt;EndNote&gt;&lt;Cite&gt;&lt;Author&gt;Raynal&lt;/Author&gt;&lt;Year&gt;1994&lt;/Year&gt;&lt;RecNum&gt;4797&lt;/RecNum&gt;&lt;DisplayText&gt;[150]&lt;/DisplayText&gt;&lt;record&gt;&lt;rec-number&gt;4797&lt;/rec-number&gt;&lt;foreign-keys&gt;&lt;key app="EN" db-id="w0aezesxmpdpa2esvd5p0erbeweer2ewpd52" timestamp="1410957902"&gt;4797&lt;/key&gt;&lt;/foreign-keys&gt;&lt;ref-type name="Journal Article"&gt;17&lt;/ref-type&gt;&lt;contributors&gt;&lt;authors&gt;&lt;author&gt;Raynal, P.&lt;/author&gt;&lt;author&gt;Pollard, H. B.&lt;/author&gt;&lt;/authors&gt;&lt;/contributors&gt;&lt;auth-address&gt;Laboratory of Cell Biology and Genetics, NIH, NIDDK, Bethesda, MD 20892.&lt;/auth-address&gt;&lt;titles&gt;&lt;title&gt;Annexins: the problem of assessing the biological role for a gene family of multifunctional calcium- and phospholipid-binding proteins&lt;/title&gt;&lt;secondary-title&gt;Biochim Biophys Acta&lt;/secondary-title&gt;&lt;alt-title&gt;Biochimica et biophysica acta&lt;/alt-title&gt;&lt;/titles&gt;&lt;periodical&gt;&lt;full-title&gt;Biochim Biophys Acta&lt;/full-title&gt;&lt;/periodical&gt;&lt;pages&gt;63-93&lt;/pages&gt;&lt;volume&gt;1197&lt;/volume&gt;&lt;number&gt;1&lt;/number&gt;&lt;keywords&gt;&lt;keyword&gt;Amino Acid Sequence&lt;/keyword&gt;&lt;keyword&gt;Animals&lt;/keyword&gt;&lt;keyword&gt;Annexins/chemistry/classification/*physiology&lt;/keyword&gt;&lt;keyword&gt;Biological Transport&lt;/keyword&gt;&lt;keyword&gt;Calcium/metabolism&lt;/keyword&gt;&lt;keyword&gt;Humans&lt;/keyword&gt;&lt;keyword&gt;Molecular Sequence Data&lt;/keyword&gt;&lt;keyword&gt;Multigene Family&lt;/keyword&gt;&lt;keyword&gt;Phospholipids/metabolism&lt;/keyword&gt;&lt;keyword&gt;Protein Binding&lt;/keyword&gt;&lt;keyword&gt;Sequence Homology, Amino Acid&lt;/keyword&gt;&lt;/keywords&gt;&lt;dates&gt;&lt;year&gt;1994&lt;/year&gt;&lt;pub-dates&gt;&lt;date&gt;Apr 5&lt;/date&gt;&lt;/pub-dates&gt;&lt;/dates&gt;&lt;isbn&gt;0006-3002 (Print)&amp;#xD;0006-3002 (Linking)&lt;/isbn&gt;&lt;accession-num&gt;8155692&lt;/accession-num&gt;&lt;urls&gt;&lt;related-urls&gt;&lt;url&gt;http://www.ncbi.nlm.nih.gov/pubmed/8155692&lt;/url&gt;&lt;/related-urls&gt;&lt;/urls&gt;&lt;/record&gt;&lt;/Cite&gt;&lt;/EndNote&gt;</w:instrText>
      </w:r>
      <w:r w:rsidR="0018620F">
        <w:rPr>
          <w:rFonts w:ascii="Times New Roman" w:hAnsi="Times New Roman"/>
        </w:rPr>
        <w:fldChar w:fldCharType="separate"/>
      </w:r>
      <w:r w:rsidR="0018620F">
        <w:rPr>
          <w:rFonts w:ascii="Times New Roman" w:hAnsi="Times New Roman"/>
          <w:noProof/>
        </w:rPr>
        <w:t>[</w:t>
      </w:r>
      <w:hyperlink w:anchor="_ENREF_150" w:tooltip="Raynal, 1994 #4797" w:history="1">
        <w:r w:rsidR="00AD6F18">
          <w:rPr>
            <w:rFonts w:ascii="Times New Roman" w:hAnsi="Times New Roman"/>
            <w:noProof/>
          </w:rPr>
          <w:t>150</w:t>
        </w:r>
      </w:hyperlink>
      <w:r w:rsidR="0018620F">
        <w:rPr>
          <w:rFonts w:ascii="Times New Roman" w:hAnsi="Times New Roman"/>
          <w:noProof/>
        </w:rPr>
        <w:t>]</w:t>
      </w:r>
      <w:r w:rsidR="0018620F">
        <w:rPr>
          <w:rFonts w:ascii="Times New Roman" w:hAnsi="Times New Roman"/>
        </w:rPr>
        <w:fldChar w:fldCharType="end"/>
      </w:r>
      <w:r w:rsidR="00C6344D">
        <w:rPr>
          <w:rFonts w:ascii="Times New Roman" w:hAnsi="Times New Roman"/>
        </w:rPr>
        <w:t xml:space="preserve">.  </w:t>
      </w:r>
      <w:r w:rsidR="00E50A0B">
        <w:rPr>
          <w:rFonts w:ascii="Times New Roman" w:hAnsi="Times New Roman"/>
        </w:rPr>
        <w:t>Annexin V has been implicated a</w:t>
      </w:r>
      <w:r w:rsidR="001C2B9A">
        <w:rPr>
          <w:rFonts w:ascii="Times New Roman" w:hAnsi="Times New Roman"/>
        </w:rPr>
        <w:t xml:space="preserve">s an anti-inflammatory molecule, </w:t>
      </w:r>
      <w:r w:rsidR="00E50A0B">
        <w:rPr>
          <w:rFonts w:ascii="Times New Roman" w:hAnsi="Times New Roman"/>
        </w:rPr>
        <w:t>an anticoagulant</w:t>
      </w:r>
      <w:r w:rsidR="001C2B9A">
        <w:rPr>
          <w:rFonts w:ascii="Times New Roman" w:hAnsi="Times New Roman"/>
        </w:rPr>
        <w:t>, and plays a role in ion channel activity</w:t>
      </w:r>
      <w:r w:rsidR="00EC702C">
        <w:rPr>
          <w:rFonts w:ascii="Times New Roman" w:hAnsi="Times New Roman"/>
        </w:rPr>
        <w:t xml:space="preserve"> and membrane fusion</w:t>
      </w:r>
      <w:r w:rsidR="00E50A0B">
        <w:rPr>
          <w:rFonts w:ascii="Times New Roman" w:hAnsi="Times New Roman"/>
        </w:rPr>
        <w:t xml:space="preserve"> </w:t>
      </w:r>
      <w:r w:rsidR="00E50A0B">
        <w:rPr>
          <w:rFonts w:ascii="Times New Roman" w:hAnsi="Times New Roman"/>
        </w:rPr>
        <w:fldChar w:fldCharType="begin">
          <w:fldData xml:space="preserve">PEVuZE5vdGU+PENpdGU+PEF1dGhvcj5SYXluYWw8L0F1dGhvcj48WWVhcj4xOTk0PC9ZZWFyPjxS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</w:fldData>
        </w:fldChar>
      </w:r>
      <w:r w:rsidR="006B379E">
        <w:rPr>
          <w:rFonts w:ascii="Times New Roman" w:hAnsi="Times New Roman"/>
        </w:rPr>
        <w:instrText xml:space="preserve"> ADDIN EN.CITE </w:instrText>
      </w:r>
      <w:r w:rsidR="006B379E">
        <w:rPr>
          <w:rFonts w:ascii="Times New Roman" w:hAnsi="Times New Roman"/>
        </w:rPr>
        <w:fldChar w:fldCharType="begin">
          <w:fldData xml:space="preserve">PEVuZE5vdGU+PENpdGU+PEF1dGhvcj5SYXluYWw8L0F1dGhvcj48WWVhcj4xOTk0PC9ZZWFyPjxS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</w:fldData>
        </w:fldChar>
      </w:r>
      <w:r w:rsidR="006B379E">
        <w:rPr>
          <w:rFonts w:ascii="Times New Roman" w:hAnsi="Times New Roman"/>
        </w:rPr>
        <w:instrText xml:space="preserve"> ADDIN EN.CITE.DATA </w:instrText>
      </w:r>
      <w:r w:rsidR="006B379E">
        <w:rPr>
          <w:rFonts w:ascii="Times New Roman" w:hAnsi="Times New Roman"/>
        </w:rPr>
      </w:r>
      <w:r w:rsidR="006B379E">
        <w:rPr>
          <w:rFonts w:ascii="Times New Roman" w:hAnsi="Times New Roman"/>
        </w:rPr>
        <w:fldChar w:fldCharType="end"/>
      </w:r>
      <w:r w:rsidR="00E50A0B">
        <w:rPr>
          <w:rFonts w:ascii="Times New Roman" w:hAnsi="Times New Roman"/>
        </w:rPr>
      </w:r>
      <w:r w:rsidR="00E50A0B">
        <w:rPr>
          <w:rFonts w:ascii="Times New Roman" w:hAnsi="Times New Roman"/>
        </w:rPr>
        <w:fldChar w:fldCharType="separate"/>
      </w:r>
      <w:r w:rsidR="006B379E">
        <w:rPr>
          <w:rFonts w:ascii="Times New Roman" w:hAnsi="Times New Roman"/>
          <w:noProof/>
        </w:rPr>
        <w:t>[</w:t>
      </w:r>
      <w:hyperlink w:anchor="_ENREF_150" w:tooltip="Raynal, 1994 #4797" w:history="1">
        <w:r w:rsidR="00AD6F18">
          <w:rPr>
            <w:rFonts w:ascii="Times New Roman" w:hAnsi="Times New Roman"/>
            <w:noProof/>
          </w:rPr>
          <w:t>150</w:t>
        </w:r>
      </w:hyperlink>
      <w:r w:rsidR="006B379E">
        <w:rPr>
          <w:rFonts w:ascii="Times New Roman" w:hAnsi="Times New Roman"/>
          <w:noProof/>
        </w:rPr>
        <w:t xml:space="preserve">, </w:t>
      </w:r>
      <w:hyperlink w:anchor="_ENREF_154" w:tooltip="Ohsawa, 1996 #4807" w:history="1">
        <w:r w:rsidR="00AD6F18">
          <w:rPr>
            <w:rFonts w:ascii="Times New Roman" w:hAnsi="Times New Roman"/>
            <w:noProof/>
          </w:rPr>
          <w:t>154</w:t>
        </w:r>
      </w:hyperlink>
      <w:r w:rsidR="006B379E">
        <w:rPr>
          <w:rFonts w:ascii="Times New Roman" w:hAnsi="Times New Roman"/>
          <w:noProof/>
        </w:rPr>
        <w:t>]</w:t>
      </w:r>
      <w:r w:rsidR="00E50A0B">
        <w:rPr>
          <w:rFonts w:ascii="Times New Roman" w:hAnsi="Times New Roman"/>
        </w:rPr>
        <w:fldChar w:fldCharType="end"/>
      </w:r>
      <w:r w:rsidR="00E50A0B">
        <w:rPr>
          <w:rFonts w:ascii="Times New Roman" w:hAnsi="Times New Roman"/>
        </w:rPr>
        <w:t>.</w:t>
      </w:r>
      <w:r w:rsidR="001C2B9A">
        <w:rPr>
          <w:rFonts w:ascii="Times New Roman" w:hAnsi="Times New Roman"/>
        </w:rPr>
        <w:t xml:space="preserve">  Fusions and tagging of annexin V </w:t>
      </w:r>
      <w:r w:rsidR="00EC702C">
        <w:rPr>
          <w:rFonts w:ascii="Times New Roman" w:hAnsi="Times New Roman"/>
        </w:rPr>
        <w:t>have been performed and are available commercially, primarily for its utility in detecting apoptotic cells</w:t>
      </w:r>
      <w:r w:rsidR="006714E4">
        <w:rPr>
          <w:rFonts w:ascii="Times New Roman" w:hAnsi="Times New Roman"/>
        </w:rPr>
        <w:t xml:space="preserve"> </w:t>
      </w:r>
      <w:r w:rsidR="006714E4">
        <w:rPr>
          <w:rFonts w:ascii="Times New Roman" w:hAnsi="Times New Roman"/>
        </w:rPr>
        <w:fldChar w:fldCharType="begin">
          <w:fldData xml:space="preserve">PEVuZE5vdGU+PENpdGU+PEF1dGhvcj5GYWRlZWw8L0F1dGhvcj48WWVhcj4yMDA2PC9ZZWFyPjxS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</w:fldData>
        </w:fldChar>
      </w:r>
      <w:r w:rsidR="006B379E">
        <w:rPr>
          <w:rFonts w:ascii="Times New Roman" w:hAnsi="Times New Roman"/>
        </w:rPr>
        <w:instrText xml:space="preserve"> ADDIN EN.CITE </w:instrText>
      </w:r>
      <w:r w:rsidR="006B379E">
        <w:rPr>
          <w:rFonts w:ascii="Times New Roman" w:hAnsi="Times New Roman"/>
        </w:rPr>
        <w:fldChar w:fldCharType="begin">
          <w:fldData xml:space="preserve">PEVuZE5vdGU+PENpdGU+PEF1dGhvcj5GYWRlZWw8L0F1dGhvcj48WWVhcj4yMDA2PC9ZZWFyPjxS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</w:fldData>
        </w:fldChar>
      </w:r>
      <w:r w:rsidR="006B379E">
        <w:rPr>
          <w:rFonts w:ascii="Times New Roman" w:hAnsi="Times New Roman"/>
        </w:rPr>
        <w:instrText xml:space="preserve"> ADDIN EN.CITE.DATA </w:instrText>
      </w:r>
      <w:r w:rsidR="006B379E">
        <w:rPr>
          <w:rFonts w:ascii="Times New Roman" w:hAnsi="Times New Roman"/>
        </w:rPr>
      </w:r>
      <w:r w:rsidR="006B379E">
        <w:rPr>
          <w:rFonts w:ascii="Times New Roman" w:hAnsi="Times New Roman"/>
        </w:rPr>
        <w:fldChar w:fldCharType="end"/>
      </w:r>
      <w:r w:rsidR="006714E4">
        <w:rPr>
          <w:rFonts w:ascii="Times New Roman" w:hAnsi="Times New Roman"/>
        </w:rPr>
      </w:r>
      <w:r w:rsidR="006714E4">
        <w:rPr>
          <w:rFonts w:ascii="Times New Roman" w:hAnsi="Times New Roman"/>
        </w:rPr>
        <w:fldChar w:fldCharType="separate"/>
      </w:r>
      <w:r w:rsidR="006B379E">
        <w:rPr>
          <w:rFonts w:ascii="Times New Roman" w:hAnsi="Times New Roman"/>
          <w:noProof/>
        </w:rPr>
        <w:t>[</w:t>
      </w:r>
      <w:hyperlink w:anchor="_ENREF_155" w:tooltip="Fadeel, 2006 #4808" w:history="1">
        <w:r w:rsidR="00AD6F18">
          <w:rPr>
            <w:rFonts w:ascii="Times New Roman" w:hAnsi="Times New Roman"/>
            <w:noProof/>
          </w:rPr>
          <w:t>155</w:t>
        </w:r>
      </w:hyperlink>
      <w:r w:rsidR="006B379E">
        <w:rPr>
          <w:rFonts w:ascii="Times New Roman" w:hAnsi="Times New Roman"/>
          <w:noProof/>
        </w:rPr>
        <w:t xml:space="preserve">, </w:t>
      </w:r>
      <w:hyperlink w:anchor="_ENREF_156" w:tooltip="van Engeland, 1998 #4813" w:history="1">
        <w:r w:rsidR="00AD6F18">
          <w:rPr>
            <w:rFonts w:ascii="Times New Roman" w:hAnsi="Times New Roman"/>
            <w:noProof/>
          </w:rPr>
          <w:t>156</w:t>
        </w:r>
      </w:hyperlink>
      <w:r w:rsidR="006B379E">
        <w:rPr>
          <w:rFonts w:ascii="Times New Roman" w:hAnsi="Times New Roman"/>
          <w:noProof/>
        </w:rPr>
        <w:t>]</w:t>
      </w:r>
      <w:r w:rsidR="006714E4">
        <w:rPr>
          <w:rFonts w:ascii="Times New Roman" w:hAnsi="Times New Roman"/>
        </w:rPr>
        <w:fldChar w:fldCharType="end"/>
      </w:r>
      <w:r w:rsidR="00EC702C">
        <w:rPr>
          <w:rFonts w:ascii="Times New Roman" w:hAnsi="Times New Roman"/>
        </w:rPr>
        <w:t>.</w:t>
      </w:r>
      <w:r w:rsidR="0024521D">
        <w:rPr>
          <w:rFonts w:ascii="Times New Roman" w:hAnsi="Times New Roman"/>
        </w:rPr>
        <w:t xml:space="preserve">  The annexin V binding to phosphatidylserine may also be involved in promoting the non-inflammatory clearance of apoptotic cells.</w:t>
      </w:r>
    </w:p>
    <w:p w:rsidR="00715818" w:rsidRDefault="00715818" w:rsidP="00715818">
      <w:pPr>
        <w:ind w:firstLine="720"/>
      </w:pPr>
      <w:r>
        <w:t xml:space="preserve">  </w:t>
      </w:r>
    </w:p>
    <w:p w:rsidR="00354AB8" w:rsidRDefault="00354AB8" w:rsidP="00354AB8">
      <w:pPr>
        <w:pStyle w:val="Heading3"/>
      </w:pPr>
      <w:bookmarkStart w:id="29" w:name="_Toc400996576"/>
      <w:r>
        <w:t xml:space="preserve">Clinical </w:t>
      </w:r>
      <w:r w:rsidR="00277210">
        <w:t>Relevance</w:t>
      </w:r>
      <w:r w:rsidR="00DA053D">
        <w:t xml:space="preserve"> of Phosphatidylserine Targeted Therapies</w:t>
      </w:r>
      <w:bookmarkEnd w:id="29"/>
    </w:p>
    <w:p w:rsidR="00354AB8" w:rsidRDefault="00354AB8" w:rsidP="00354AB8">
      <w:pPr>
        <w:ind w:firstLine="720"/>
      </w:pPr>
      <w:r>
        <w:t xml:space="preserve">While the annexin targeted enzyme prodrug therapies possess the capacity to bind to phosphatidylserine on the cancer cells, data suggests </w:t>
      </w:r>
      <w:r w:rsidR="0046555F">
        <w:t xml:space="preserve">the </w:t>
      </w:r>
      <w:r>
        <w:t>localization of the enzyme and annexin fusion</w:t>
      </w:r>
      <w:r w:rsidR="00DA053D">
        <w:t xml:space="preserve"> protein</w:t>
      </w:r>
      <w:r>
        <w:t xml:space="preserve"> primarily on the tumor vasculature </w:t>
      </w:r>
      <w:r w:rsidR="003F62DE">
        <w:fldChar w:fldCharType="begin">
          <w:fldData xml:space="preserve">PEVuZE5vdGU+PENpdGU+PEF1dGhvcj5WYW4gUml0ZTwvQXV0aG9yPjxZZWFyPjIwMTM8L1llYXI+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</w:fldData>
        </w:fldChar>
      </w:r>
      <w:r w:rsidR="003F62DE">
        <w:instrText xml:space="preserve"> ADDIN EN.CITE </w:instrText>
      </w:r>
      <w:r w:rsidR="003F62DE">
        <w:fldChar w:fldCharType="begin">
          <w:fldData xml:space="preserve">PEVuZE5vdGU+PENpdGU+PEF1dGhvcj5WYW4gUml0ZTwvQXV0aG9yPjxZZWFyPjIwMTM8L1llYXI+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</w:fldData>
        </w:fldChar>
      </w:r>
      <w:r w:rsidR="003F62DE">
        <w:instrText xml:space="preserve"> ADDIN EN.CITE.DATA </w:instrText>
      </w:r>
      <w:r w:rsidR="003F62DE">
        <w:fldChar w:fldCharType="end"/>
      </w:r>
      <w:r w:rsidR="003F62DE">
        <w:fldChar w:fldCharType="separate"/>
      </w:r>
      <w:r w:rsidR="003F62DE">
        <w:rPr>
          <w:noProof/>
        </w:rPr>
        <w:t>[</w:t>
      </w:r>
      <w:hyperlink w:anchor="_ENREF_157" w:tooltip="Van Rite, 2013 #2835" w:history="1">
        <w:r w:rsidR="00AD6F18">
          <w:rPr>
            <w:noProof/>
          </w:rPr>
          <w:t>157</w:t>
        </w:r>
      </w:hyperlink>
      <w:r w:rsidR="003F62DE">
        <w:rPr>
          <w:noProof/>
        </w:rPr>
        <w:t>]</w:t>
      </w:r>
      <w:r w:rsidR="003F62DE">
        <w:fldChar w:fldCharType="end"/>
      </w:r>
      <w:r>
        <w:t>.  Vascularization is crucial for progression of tumors beyond 1-2 mm</w:t>
      </w:r>
      <w:r>
        <w:rPr>
          <w:vertAlign w:val="superscript"/>
        </w:rPr>
        <w:t>3</w:t>
      </w:r>
      <w:r>
        <w:t xml:space="preserve"> </w:t>
      </w:r>
      <w:r w:rsidR="008D5C17">
        <w:t xml:space="preserve">due to the limits of diffusion for </w:t>
      </w:r>
      <w:r w:rsidR="00A63284">
        <w:t xml:space="preserve">the </w:t>
      </w:r>
      <w:r w:rsidR="008D5C17">
        <w:t>oxygen and nutrients</w:t>
      </w:r>
      <w:r w:rsidR="00A63284">
        <w:t xml:space="preserve"> necessary for cell survival</w:t>
      </w:r>
      <w:r w:rsidR="008D5C17">
        <w:t xml:space="preserve"> </w:t>
      </w:r>
      <w:r w:rsidR="003F62DE">
        <w:fldChar w:fldCharType="begin">
          <w:fldData xml:space="preserve">PEVuZE5vdGU+PENpdGU+PEF1dGhvcj5EaGFrYWw8L0F1dGhvcj48WWVhcj4yMDEzPC9ZZWFyPjxS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==
</w:fldData>
        </w:fldChar>
      </w:r>
      <w:r w:rsidR="003F62DE">
        <w:instrText xml:space="preserve"> ADDIN EN.CITE </w:instrText>
      </w:r>
      <w:r w:rsidR="003F62DE">
        <w:fldChar w:fldCharType="begin">
          <w:fldData xml:space="preserve">PEVuZE5vdGU+PENpdGU+PEF1dGhvcj5EaGFrYWw8L0F1dGhvcj48WWVhcj4yMDEzPC9ZZWFyPjxS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==
</w:fldData>
        </w:fldChar>
      </w:r>
      <w:r w:rsidR="003F62DE">
        <w:instrText xml:space="preserve"> ADDIN EN.CITE.DATA </w:instrText>
      </w:r>
      <w:r w:rsidR="003F62DE">
        <w:fldChar w:fldCharType="end"/>
      </w:r>
      <w:r w:rsidR="003F62DE">
        <w:fldChar w:fldCharType="separate"/>
      </w:r>
      <w:r w:rsidR="003F62DE">
        <w:rPr>
          <w:noProof/>
        </w:rPr>
        <w:t>[</w:t>
      </w:r>
      <w:hyperlink w:anchor="_ENREF_158" w:tooltip="Dhakal, 2013 #4939" w:history="1">
        <w:r w:rsidR="00AD6F18">
          <w:rPr>
            <w:noProof/>
          </w:rPr>
          <w:t>158-160</w:t>
        </w:r>
      </w:hyperlink>
      <w:r w:rsidR="003F62DE">
        <w:rPr>
          <w:noProof/>
        </w:rPr>
        <w:t>]</w:t>
      </w:r>
      <w:r w:rsidR="003F62DE">
        <w:fldChar w:fldCharType="end"/>
      </w:r>
      <w:r>
        <w:t>.</w:t>
      </w:r>
      <w:r w:rsidR="00DA053D">
        <w:t xml:space="preserve">  </w:t>
      </w:r>
      <w:r w:rsidR="008D5C17">
        <w:t xml:space="preserve">The </w:t>
      </w:r>
      <w:r w:rsidR="008D5C17">
        <w:lastRenderedPageBreak/>
        <w:t>dependence of nearly all solid tumors (including colon, lung, breast, cervi</w:t>
      </w:r>
      <w:r w:rsidR="00A63284">
        <w:t>x</w:t>
      </w:r>
      <w:r w:rsidR="008D5C17">
        <w:t xml:space="preserve">, bladder, prostate, and </w:t>
      </w:r>
      <w:r w:rsidR="00A63284">
        <w:t>pancreas</w:t>
      </w:r>
      <w:r w:rsidR="008D5C17">
        <w:t xml:space="preserve">) on vascularization </w:t>
      </w:r>
      <w:r w:rsidR="003F62DE">
        <w:fldChar w:fldCharType="begin"/>
      </w:r>
      <w:r w:rsidR="003F62DE">
        <w:instrText xml:space="preserve"> ADDIN EN.CITE &lt;EndNote&gt;&lt;Cite&gt;&lt;Author&gt;Ribatti&lt;/Author&gt;&lt;Year&gt;1999&lt;/Year&gt;&lt;RecNum&gt;4945&lt;/RecNum&gt;&lt;DisplayText&gt;[160]&lt;/DisplayText&gt;&lt;record&gt;&lt;rec-number&gt;4945&lt;/rec-number&gt;&lt;foreign-keys&gt;&lt;key app="EN" db-id="w0aezesxmpdpa2esvd5p0erbeweer2ewpd52" timestamp="1412984126"&gt;4945&lt;/key&gt;&lt;/foreign-keys&gt;&lt;ref-type name="Journal Article"&gt;17&lt;/ref-type&gt;&lt;contributors&gt;&lt;authors&gt;&lt;author&gt;Ribatti, D.&lt;/author&gt;&lt;author&gt;Vacca, A.&lt;/author&gt;&lt;author&gt;Dammacco, F.&lt;/author&gt;&lt;/authors&gt;&lt;/contributors&gt;&lt;auth-address&gt;Institute of Human Anatomy, Histology and Embryology, University of Bari Medical School, Italy. ribatti@anatomia.uniba.it&lt;/auth-address&gt;&lt;titles&gt;&lt;title&gt;The role of the vascular phase in solid tumor growth: a historical review&lt;/title&gt;&lt;secondary-title&gt;Neoplasia&lt;/secondary-title&gt;&lt;alt-title&gt;Neoplasia&lt;/alt-title&gt;&lt;/titles&gt;&lt;periodical&gt;&lt;full-title&gt;Neoplasia&lt;/full-title&gt;&lt;/periodical&gt;&lt;alt-periodical&gt;&lt;full-title&gt;Neoplasia&lt;/full-title&gt;&lt;/alt-periodical&gt;&lt;pages&gt;293-302&lt;/pages&gt;&lt;volume&gt;1&lt;/volume&gt;&lt;number&gt;4&lt;/number&gt;&lt;keywords&gt;&lt;keyword&gt;Animals&lt;/keyword&gt;&lt;keyword&gt;History, 19th Century&lt;/keyword&gt;&lt;keyword&gt;History, 20th Century&lt;/keyword&gt;&lt;keyword&gt;Humans&lt;/keyword&gt;&lt;keyword&gt;Models, Biological&lt;/keyword&gt;&lt;keyword&gt;Neoplasms/blood supply/*history/immunology&lt;/keyword&gt;&lt;keyword&gt;Neovascularization, Pathologic/*history/immunology&lt;/keyword&gt;&lt;/keywords&gt;&lt;dates&gt;&lt;year&gt;1999&lt;/year&gt;&lt;pub-dates&gt;&lt;date&gt;Oct&lt;/date&gt;&lt;/pub-dates&gt;&lt;/dates&gt;&lt;isbn&gt;1522-8002 (Print)&amp;#xD;1476-5586 (Linking)&lt;/isbn&gt;&lt;accession-num&gt;10935483&lt;/accession-num&gt;&lt;urls&gt;&lt;related-urls&gt;&lt;url&gt;http://www.ncbi.nlm.nih.gov/pubmed/10935483&lt;/url&gt;&lt;/related-urls&gt;&lt;/urls&gt;&lt;custom2&gt;1508099&lt;/custom2&gt;&lt;/record&gt;&lt;/Cite&gt;&lt;/EndNote&gt;</w:instrText>
      </w:r>
      <w:r w:rsidR="003F62DE">
        <w:fldChar w:fldCharType="separate"/>
      </w:r>
      <w:r w:rsidR="003F62DE">
        <w:rPr>
          <w:noProof/>
        </w:rPr>
        <w:t>[</w:t>
      </w:r>
      <w:hyperlink w:anchor="_ENREF_160" w:tooltip="Ribatti, 1999 #4945" w:history="1">
        <w:r w:rsidR="00AD6F18">
          <w:rPr>
            <w:noProof/>
          </w:rPr>
          <w:t>160</w:t>
        </w:r>
      </w:hyperlink>
      <w:r w:rsidR="003F62DE">
        <w:rPr>
          <w:noProof/>
        </w:rPr>
        <w:t>]</w:t>
      </w:r>
      <w:r w:rsidR="003F62DE">
        <w:fldChar w:fldCharType="end"/>
      </w:r>
      <w:r w:rsidR="008D5C17">
        <w:t xml:space="preserve"> indicates that </w:t>
      </w:r>
      <w:r w:rsidR="00DA053D">
        <w:t xml:space="preserve">phosphatidylserine targeted therapies are not limited to breast cancer </w:t>
      </w:r>
      <w:r w:rsidR="008D5C17">
        <w:t xml:space="preserve">(the focus of this work) </w:t>
      </w:r>
      <w:r w:rsidR="00DA053D">
        <w:t xml:space="preserve">and could be applied to other solid tumor-forming cancers and for the treatment of metastatic lesions </w:t>
      </w:r>
      <w:r w:rsidR="003F62DE">
        <w:fldChar w:fldCharType="begin"/>
      </w:r>
      <w:r w:rsidR="003F62DE">
        <w:instrText xml:space="preserve"> ADDIN EN.CITE &lt;EndNote&gt;&lt;Cite&gt;&lt;Author&gt;Riedl&lt;/Author&gt;&lt;Year&gt;2011&lt;/Year&gt;&lt;RecNum&gt;4944&lt;/RecNum&gt;&lt;DisplayText&gt;[118]&lt;/DisplayText&gt;&lt;record&gt;&lt;rec-number&gt;4944&lt;/rec-number&gt;&lt;foreign-keys&gt;&lt;key app="EN" db-id="w0aezesxmpdpa2esvd5p0erbeweer2ewpd52" timestamp="1412982754"&gt;4944&lt;/key&gt;&lt;/foreign-keys&gt;&lt;ref-type name="Journal Article"&gt;17&lt;/ref-type&gt;&lt;contributors&gt;&lt;authors&gt;&lt;author&gt;Riedl, S.&lt;/author&gt;&lt;author&gt;Rinner, B.&lt;/author&gt;&lt;author&gt;Asslaber, M.&lt;/author&gt;&lt;author&gt;Schaider, H.&lt;/author&gt;&lt;author&gt;Walzer, S.&lt;/author&gt;&lt;author&gt;Novak, A.&lt;/author&gt;&lt;author&gt;Lohner, K.&lt;/author&gt;&lt;author&gt;Zweytick, D.&lt;/author&gt;&lt;/authors&gt;&lt;/contributors&gt;&lt;auth-address&gt;Institute of Biophysics and Nanosystems Research, Austrian Academy of Sciences, Schmiedlstrasse 6, A-8042 Graz, Austria.&lt;/auth-address&gt;&lt;titles&gt;&lt;title&gt;In search of a novel target - phosphatidylserine exposed by non-apoptotic tumor cells and metastases of malignancies with poor treatment efficacy&lt;/title&gt;&lt;secondary-title&gt;Biochim Biophys Acta&lt;/secondary-title&gt;&lt;alt-title&gt;Biochimica et biophysica acta&lt;/alt-title&gt;&lt;/titles&gt;&lt;periodical&gt;&lt;full-title&gt;Biochim Biophys Acta&lt;/full-title&gt;&lt;/periodical&gt;&lt;pages&gt;2638-45&lt;/pages&gt;&lt;volume&gt;1808&lt;/volume&gt;&lt;number&gt;11&lt;/number&gt;&lt;keywords&gt;&lt;keyword&gt;Apoptosis/physiology&lt;/keyword&gt;&lt;keyword&gt;Cell Line&lt;/keyword&gt;&lt;keyword&gt;Cell Line, Tumor&lt;/keyword&gt;&lt;keyword&gt;Cell Membrane/*metabolism/ultrastructure&lt;/keyword&gt;&lt;keyword&gt;Flow Cytometry&lt;/keyword&gt;&lt;keyword&gt;Humans&lt;/keyword&gt;&lt;keyword&gt;Immunohistochemistry&lt;/keyword&gt;&lt;keyword&gt;Microscopy, Electron, Transmission&lt;/keyword&gt;&lt;keyword&gt;Microscopy, Fluorescence&lt;/keyword&gt;&lt;keyword&gt;Neoplasm Metastasis/*physiopathology&lt;/keyword&gt;&lt;keyword&gt;Phosphatidylserines/*metabolism&lt;/keyword&gt;&lt;/keywords&gt;&lt;dates&gt;&lt;year&gt;2011&lt;/year&gt;&lt;pub-dates&gt;&lt;date&gt;Nov&lt;/date&gt;&lt;/pub-dates&gt;&lt;/dates&gt;&lt;isbn&gt;0006-3002 (Print)&amp;#xD;0006-3002 (Linking)&lt;/isbn&gt;&lt;accession-num&gt;21810406&lt;/accession-num&gt;&lt;urls&gt;&lt;related-urls&gt;&lt;url&gt;http://www.ncbi.nlm.nih.gov/pubmed/21810406&lt;/url&gt;&lt;/related-urls&gt;&lt;/urls&gt;&lt;custom2&gt;3175029&lt;/custom2&gt;&lt;electronic-resource-num&gt;10.1016/j.bbamem.2011.07.026&lt;/electronic-resource-num&gt;&lt;/record&gt;&lt;/Cite&gt;&lt;/EndNote&gt;</w:instrText>
      </w:r>
      <w:r w:rsidR="003F62DE">
        <w:fldChar w:fldCharType="separate"/>
      </w:r>
      <w:r w:rsidR="003F62DE">
        <w:rPr>
          <w:noProof/>
        </w:rPr>
        <w:t>[</w:t>
      </w:r>
      <w:hyperlink w:anchor="_ENREF_118" w:tooltip="Riedl, 2011 #4944" w:history="1">
        <w:r w:rsidR="00AD6F18">
          <w:rPr>
            <w:noProof/>
          </w:rPr>
          <w:t>118</w:t>
        </w:r>
      </w:hyperlink>
      <w:r w:rsidR="003F62DE">
        <w:rPr>
          <w:noProof/>
        </w:rPr>
        <w:t>]</w:t>
      </w:r>
      <w:r w:rsidR="003F62DE">
        <w:fldChar w:fldCharType="end"/>
      </w:r>
      <w:r w:rsidR="00DA053D">
        <w:t xml:space="preserve">.  </w:t>
      </w:r>
    </w:p>
    <w:p w:rsidR="00354AB8" w:rsidRPr="00354AB8" w:rsidRDefault="00354AB8" w:rsidP="00354AB8"/>
    <w:p w:rsidR="00EC702C" w:rsidRPr="00715818" w:rsidRDefault="00EC702C" w:rsidP="00D56EA6">
      <w:pPr>
        <w:pStyle w:val="Heading3"/>
      </w:pPr>
      <w:bookmarkStart w:id="30" w:name="_Toc400996577"/>
      <w:r>
        <w:t>Summary of Targeting Strategy</w:t>
      </w:r>
      <w:bookmarkEnd w:id="30"/>
    </w:p>
    <w:p w:rsidR="00130321" w:rsidRDefault="00F5472B" w:rsidP="00F5472B">
      <w:pPr>
        <w:ind w:firstLine="720"/>
      </w:pPr>
      <w:r w:rsidRPr="00F5472B">
        <w:rPr>
          <w:rFonts w:ascii="Times New Roman" w:hAnsi="Times New Roman"/>
        </w:rPr>
        <w:t xml:space="preserve">Significantly enhanced phosphatidylserine exposure on cancer cells and </w:t>
      </w:r>
      <w:r w:rsidR="00DC41AA">
        <w:rPr>
          <w:rFonts w:ascii="Times New Roman" w:hAnsi="Times New Roman"/>
        </w:rPr>
        <w:t xml:space="preserve">tumor </w:t>
      </w:r>
      <w:r w:rsidRPr="00F5472B">
        <w:rPr>
          <w:rFonts w:ascii="Times New Roman" w:hAnsi="Times New Roman"/>
        </w:rPr>
        <w:t>vasculature</w:t>
      </w:r>
      <w:r>
        <w:t xml:space="preserve"> presents a unique therapeutic target present both in the tumor, its supporting vasculature, and possibly metastatic sites of multiple types of cancer.  The annexin family of proteins, most commonly used in research for detection of apoptotic cells, exhibit strong binding properties to phosphatidylserine and similar anionic phospholipids.  </w:t>
      </w:r>
      <w:r w:rsidR="00E75A7E">
        <w:t xml:space="preserve">Annexin </w:t>
      </w:r>
      <w:proofErr w:type="gramStart"/>
      <w:r w:rsidR="00E75A7E">
        <w:t>I</w:t>
      </w:r>
      <w:proofErr w:type="gramEnd"/>
      <w:r w:rsidR="00E75A7E">
        <w:t xml:space="preserve"> and annexin V were selected as targeted delivery vehicles for enzyme prodrug systems, which, through the fusion of the enzyme to the annexin protein</w:t>
      </w:r>
      <w:r w:rsidR="008D62B7">
        <w:t>,</w:t>
      </w:r>
      <w:r w:rsidR="00E75A7E">
        <w:t xml:space="preserve"> allows for localization of the enzyme to the tumor.</w:t>
      </w:r>
    </w:p>
    <w:p w:rsidR="00B31B65" w:rsidRDefault="00311EC8" w:rsidP="00F5472B">
      <w:pPr>
        <w:ind w:firstLine="720"/>
        <w:rPr>
          <w:rFonts w:asciiTheme="majorHAnsi" w:hAnsiTheme="majorHAnsi"/>
          <w:b/>
          <w:bCs/>
          <w:iCs/>
          <w:szCs w:val="28"/>
        </w:rPr>
      </w:pPr>
      <w:r>
        <w:tab/>
      </w:r>
    </w:p>
    <w:p w:rsidR="00AF7E90" w:rsidRDefault="0018415E" w:rsidP="006E2506">
      <w:pPr>
        <w:pStyle w:val="Heading2"/>
      </w:pPr>
      <w:bookmarkStart w:id="31" w:name="_Toc400996578"/>
      <w:r>
        <w:t>Overcoming Protein Immunogenicity</w:t>
      </w:r>
      <w:bookmarkEnd w:id="31"/>
    </w:p>
    <w:p w:rsidR="00BC57D1" w:rsidRDefault="005944EC" w:rsidP="005944EC">
      <w:pPr>
        <w:ind w:firstLine="720"/>
      </w:pPr>
      <w:r>
        <w:t xml:space="preserve">Immunogenicity </w:t>
      </w:r>
      <w:r w:rsidR="00BC57D1">
        <w:t>is a major concern for therapeutic protein products.  Generation of an immune reaction results from a number of subject-specific and product-specific factors.  Adverse immunological reactions can be unpredictable and can result in neutralizing antibodies that render a therapy ineffective, produce anaphylactic responses potent</w:t>
      </w:r>
      <w:r w:rsidR="00EB59CD">
        <w:t xml:space="preserve">ially leading to death, or </w:t>
      </w:r>
      <w:r w:rsidR="00BC57D1">
        <w:t xml:space="preserve">elicit cross-reactive responses that turn the immune system against native proteins </w:t>
      </w:r>
      <w:r w:rsidR="00BC57D1">
        <w:fldChar w:fldCharType="begin"/>
      </w:r>
      <w:r w:rsidR="003F62DE">
        <w:instrText xml:space="preserve"> ADDIN EN.CITE &lt;EndNote&gt;&lt;Cite&gt;&lt;Author&gt;Services&lt;/Author&gt;&lt;Year&gt;2014&lt;/Year&gt;&lt;RecNum&gt;4819&lt;/RecNum&gt;&lt;DisplayText&gt;[161]&lt;/DisplayText&gt;&lt;record&gt;&lt;rec-number&gt;4819&lt;/rec-number&gt;&lt;foreign-keys&gt;&lt;key app="EN" db-id="w0aezesxmpdpa2esvd5p0erbeweer2ewpd52" timestamp="1410973088"&gt;4819&lt;/key&gt;&lt;/foreign-keys&gt;&lt;ref-type name="Government Document"&gt;46&lt;/ref-type&gt;&lt;contributors&gt;&lt;authors&gt;&lt;author&gt;U.S. Department of Health and Human Services&lt;/author&gt;&lt;/authors&gt;&lt;secondary-authors&gt;&lt;author&gt;Food and Drug Administration, Center for Drug Evaluation and Research, Center for Biologics Evaluation and Research&lt;/author&gt;&lt;/secondary-authors&gt;&lt;/contributors&gt;&lt;titles&gt;&lt;title&gt;Guidance for Industry:  Immunogenicity Assessment for Therapeutic Protein Products&lt;/title&gt;&lt;/titles&gt;&lt;dates&gt;&lt;year&gt;2014&lt;/year&gt;&lt;/dates&gt;&lt;pub-location&gt;Silver Spring, MD&lt;/pub-location&gt;&lt;urls&gt;&lt;/urls&gt;&lt;/record&gt;&lt;/Cite&gt;&lt;/EndNote&gt;</w:instrText>
      </w:r>
      <w:r w:rsidR="00BC57D1">
        <w:fldChar w:fldCharType="separate"/>
      </w:r>
      <w:r w:rsidR="003F62DE">
        <w:rPr>
          <w:noProof/>
        </w:rPr>
        <w:t>[</w:t>
      </w:r>
      <w:hyperlink w:anchor="_ENREF_161" w:tooltip="Services, 2014 #4819" w:history="1">
        <w:r w:rsidR="00AD6F18">
          <w:rPr>
            <w:noProof/>
          </w:rPr>
          <w:t>161</w:t>
        </w:r>
      </w:hyperlink>
      <w:r w:rsidR="003F62DE">
        <w:rPr>
          <w:noProof/>
        </w:rPr>
        <w:t>]</w:t>
      </w:r>
      <w:r w:rsidR="00BC57D1">
        <w:fldChar w:fldCharType="end"/>
      </w:r>
      <w:r w:rsidR="00BC57D1">
        <w:t>.</w:t>
      </w:r>
    </w:p>
    <w:p w:rsidR="0040386C" w:rsidRDefault="00BC57D1" w:rsidP="005944EC">
      <w:pPr>
        <w:ind w:firstLine="720"/>
      </w:pPr>
      <w:r>
        <w:lastRenderedPageBreak/>
        <w:t xml:space="preserve"> The subject-specific response can be dependent on the route of administration, dose, frequency of administration, allergy, immune competency, and prior sensitization or tolerance </w:t>
      </w:r>
      <w:r>
        <w:fldChar w:fldCharType="begin"/>
      </w:r>
      <w:r w:rsidR="003F62DE">
        <w:instrText xml:space="preserve"> ADDIN EN.CITE &lt;EndNote&gt;&lt;Cite&gt;&lt;Author&gt;Services&lt;/Author&gt;&lt;Year&gt;2014&lt;/Year&gt;&lt;RecNum&gt;4819&lt;/RecNum&gt;&lt;DisplayText&gt;[161]&lt;/DisplayText&gt;&lt;record&gt;&lt;rec-number&gt;4819&lt;/rec-number&gt;&lt;foreign-keys&gt;&lt;key app="EN" db-id="w0aezesxmpdpa2esvd5p0erbeweer2ewpd52" timestamp="1410973088"&gt;4819&lt;/key&gt;&lt;/foreign-keys&gt;&lt;ref-type name="Government Document"&gt;46&lt;/ref-type&gt;&lt;contributors&gt;&lt;authors&gt;&lt;author&gt;U.S. Department of Health and Human Services&lt;/author&gt;&lt;/authors&gt;&lt;secondary-authors&gt;&lt;author&gt;Food and Drug Administration, Center for Drug Evaluation and Research, Center for Biologics Evaluation and Research&lt;/author&gt;&lt;/secondary-authors&gt;&lt;/contributors&gt;&lt;titles&gt;&lt;title&gt;Guidance for Industry:  Immunogenicity Assessment for Therapeutic Protein Products&lt;/title&gt;&lt;/titles&gt;&lt;dates&gt;&lt;year&gt;2014&lt;/year&gt;&lt;/dates&gt;&lt;pub-location&gt;Silver Spring, MD&lt;/pub-location&gt;&lt;urls&gt;&lt;/urls&gt;&lt;/record&gt;&lt;/Cite&gt;&lt;/EndNote&gt;</w:instrText>
      </w:r>
      <w:r>
        <w:fldChar w:fldCharType="separate"/>
      </w:r>
      <w:r w:rsidR="003F62DE">
        <w:rPr>
          <w:noProof/>
        </w:rPr>
        <w:t>[</w:t>
      </w:r>
      <w:hyperlink w:anchor="_ENREF_161" w:tooltip="Services, 2014 #4819" w:history="1">
        <w:r w:rsidR="00AD6F18">
          <w:rPr>
            <w:noProof/>
          </w:rPr>
          <w:t>161</w:t>
        </w:r>
      </w:hyperlink>
      <w:r w:rsidR="003F62DE">
        <w:rPr>
          <w:noProof/>
        </w:rPr>
        <w:t>]</w:t>
      </w:r>
      <w:r>
        <w:fldChar w:fldCharType="end"/>
      </w:r>
      <w:r>
        <w:t xml:space="preserve">.  Product or protein-specific factors include protein origin, size and structure, product purity, and presence of post-translational modification </w:t>
      </w:r>
      <w:r>
        <w:fldChar w:fldCharType="begin"/>
      </w:r>
      <w:r w:rsidR="003F62DE">
        <w:instrText xml:space="preserve"> ADDIN EN.CITE &lt;EndNote&gt;&lt;Cite&gt;&lt;Author&gt;Services&lt;/Author&gt;&lt;Year&gt;2014&lt;/Year&gt;&lt;RecNum&gt;4819&lt;/RecNum&gt;&lt;DisplayText&gt;[161]&lt;/DisplayText&gt;&lt;record&gt;&lt;rec-number&gt;4819&lt;/rec-number&gt;&lt;foreign-keys&gt;&lt;key app="EN" db-id="w0aezesxmpdpa2esvd5p0erbeweer2ewpd52" timestamp="1410973088"&gt;4819&lt;/key&gt;&lt;/foreign-keys&gt;&lt;ref-type name="Government Document"&gt;46&lt;/ref-type&gt;&lt;contributors&gt;&lt;authors&gt;&lt;author&gt;U.S. Department of Health and Human Services&lt;/author&gt;&lt;/authors&gt;&lt;secondary-authors&gt;&lt;author&gt;Food and Drug Administration, Center for Drug Evaluation and Research, Center for Biologics Evaluation and Research&lt;/author&gt;&lt;/secondary-authors&gt;&lt;/contributors&gt;&lt;titles&gt;&lt;title&gt;Guidance for Industry:  Immunogenicity Assessment for Therapeutic Protein Products&lt;/title&gt;&lt;/titles&gt;&lt;dates&gt;&lt;year&gt;2014&lt;/year&gt;&lt;/dates&gt;&lt;pub-location&gt;Silver Spring, MD&lt;/pub-location&gt;&lt;urls&gt;&lt;/urls&gt;&lt;/record&gt;&lt;/Cite&gt;&lt;/EndNote&gt;</w:instrText>
      </w:r>
      <w:r>
        <w:fldChar w:fldCharType="separate"/>
      </w:r>
      <w:r w:rsidR="003F62DE">
        <w:rPr>
          <w:noProof/>
        </w:rPr>
        <w:t>[</w:t>
      </w:r>
      <w:hyperlink w:anchor="_ENREF_161" w:tooltip="Services, 2014 #4819" w:history="1">
        <w:r w:rsidR="00AD6F18">
          <w:rPr>
            <w:noProof/>
          </w:rPr>
          <w:t>161</w:t>
        </w:r>
      </w:hyperlink>
      <w:r w:rsidR="003F62DE">
        <w:rPr>
          <w:noProof/>
        </w:rPr>
        <w:t>]</w:t>
      </w:r>
      <w:r>
        <w:fldChar w:fldCharType="end"/>
      </w:r>
      <w:r w:rsidR="007B0357">
        <w:t>.  Subject-specific responses are addressed primarily through appropriate development of dosing regimens and recognition of therapeutic contraindications.  The protein-specific factors require significant attention and development primarily during the preclinical phases of evaluation.</w:t>
      </w:r>
    </w:p>
    <w:p w:rsidR="00130321" w:rsidRDefault="00843AEC" w:rsidP="005944EC">
      <w:pPr>
        <w:ind w:firstLine="720"/>
      </w:pPr>
      <w:r>
        <w:t xml:space="preserve">FDA approval of biologics includes human, murine, chimeric, and humanized antibodies, as well as recombinant, recombinant human, and even bovine products </w:t>
      </w:r>
      <w:r>
        <w:fldChar w:fldCharType="begin"/>
      </w:r>
      <w:r w:rsidR="003F62DE">
        <w:instrText xml:space="preserve"> ADDIN EN.CITE &lt;EndNote&gt;&lt;Cite&gt;&lt;Author&gt;Baker&lt;/Author&gt;&lt;Year&gt;2010&lt;/Year&gt;&lt;RecNum&gt;4822&lt;/RecNum&gt;&lt;DisplayText&gt;[162]&lt;/DisplayText&gt;&lt;record&gt;&lt;rec-number&gt;4822&lt;/rec-number&gt;&lt;foreign-keys&gt;&lt;key app="EN" db-id="w0aezesxmpdpa2esvd5p0erbeweer2ewpd52" timestamp="1410975078"&gt;4822&lt;/key&gt;&lt;/foreign-keys&gt;&lt;ref-type name="Journal Article"&gt;17&lt;/ref-type&gt;&lt;contributors&gt;&lt;authors&gt;&lt;author&gt;Baker, M. P.&lt;/author&gt;&lt;author&gt;Reynolds, H. M.&lt;/author&gt;&lt;author&gt;Lumicisi, B.&lt;/author&gt;&lt;author&gt;Bryson, C. J.&lt;/author&gt;&lt;/authors&gt;&lt;/contributors&gt;&lt;auth-address&gt;Antitope Ltd.; Babraham Research Campus; Babraham, Cambridge UK.&lt;/auth-address&gt;&lt;titles&gt;&lt;title&gt;Immunogenicity of protein therapeutics: The key causes, consequences and challenges&lt;/title&gt;&lt;secondary-title&gt;Self Nonself&lt;/secondary-title&gt;&lt;alt-title&gt;Self/nonself&lt;/alt-title&gt;&lt;/titles&gt;&lt;periodical&gt;&lt;full-title&gt;Self Nonself&lt;/full-title&gt;&lt;abbr-1&gt;Self/nonself&lt;/abbr-1&gt;&lt;/periodical&gt;&lt;alt-periodical&gt;&lt;full-title&gt;Self Nonself&lt;/full-title&gt;&lt;abbr-1&gt;Self/nonself&lt;/abbr-1&gt;&lt;/alt-periodical&gt;&lt;pages&gt;314-322&lt;/pages&gt;&lt;volume&gt;1&lt;/volume&gt;&lt;number&gt;4&lt;/number&gt;&lt;dates&gt;&lt;year&gt;2010&lt;/year&gt;&lt;pub-dates&gt;&lt;date&gt;Oct&lt;/date&gt;&lt;/pub-dates&gt;&lt;/dates&gt;&lt;isbn&gt;1938-2030 (Print)&amp;#xD;1938-2030 (Linking)&lt;/isbn&gt;&lt;accession-num&gt;21487506&lt;/accession-num&gt;&lt;urls&gt;&lt;related-urls&gt;&lt;url&gt;http://www.ncbi.nlm.nih.gov/pubmed/21487506&lt;/url&gt;&lt;/related-urls&gt;&lt;/urls&gt;&lt;custom2&gt;3062386&lt;/custom2&gt;&lt;electronic-resource-num&gt;10.4161/self.1.4.13904&lt;/electronic-resource-num&gt;&lt;/record&gt;&lt;/Cite&gt;&lt;/EndNote&gt;</w:instrText>
      </w:r>
      <w:r>
        <w:fldChar w:fldCharType="separate"/>
      </w:r>
      <w:r w:rsidR="003F62DE">
        <w:rPr>
          <w:noProof/>
        </w:rPr>
        <w:t>[</w:t>
      </w:r>
      <w:hyperlink w:anchor="_ENREF_162" w:tooltip="Baker, 2010 #4732" w:history="1">
        <w:r w:rsidR="00AD6F18">
          <w:rPr>
            <w:noProof/>
          </w:rPr>
          <w:t>162</w:t>
        </w:r>
      </w:hyperlink>
      <w:r w:rsidR="003F62DE">
        <w:rPr>
          <w:noProof/>
        </w:rPr>
        <w:t>]</w:t>
      </w:r>
      <w:r>
        <w:fldChar w:fldCharType="end"/>
      </w:r>
      <w:r w:rsidR="00CC1A34">
        <w:t>.  Approved therapeutic proteins fall in a large range of sizes using varied production systems and purification techniques</w:t>
      </w:r>
      <w:r w:rsidR="008D62B7">
        <w:t>;</w:t>
      </w:r>
      <w:r w:rsidR="00CC1A34">
        <w:t xml:space="preserve"> however large non-mammalian proteins </w:t>
      </w:r>
      <w:r w:rsidR="00855B72">
        <w:t>present</w:t>
      </w:r>
      <w:r w:rsidR="00CC1A34">
        <w:t xml:space="preserve"> major obstacles preventing clinical use</w:t>
      </w:r>
      <w:r w:rsidR="005B1FAD">
        <w:t xml:space="preserve"> (though possible</w:t>
      </w:r>
      <w:r w:rsidR="008D62B7">
        <w:t>, as</w:t>
      </w:r>
      <w:r w:rsidR="005B1FAD">
        <w:t xml:space="preserve"> evidenced by FDA approved PEGylated forms of </w:t>
      </w:r>
      <w:r w:rsidR="008D62B7">
        <w:t xml:space="preserve">bacterial </w:t>
      </w:r>
      <w:proofErr w:type="spellStart"/>
      <w:r w:rsidR="005B1FAD">
        <w:t>asparaginase</w:t>
      </w:r>
      <w:proofErr w:type="spellEnd"/>
      <w:r w:rsidR="005B1FAD">
        <w:t xml:space="preserve"> and adenosine deaminase </w:t>
      </w:r>
      <w:r w:rsidR="005B1FAD">
        <w:fldChar w:fldCharType="begin">
          <w:fldData xml:space="preserve">PEVuZE5vdGU+PENpdGU+PEF1dGhvcj5QYXN1dDwvQXV0aG9yPjxZZWFyPjIwMDc8L1llYXI+PFJl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</w:fldData>
        </w:fldChar>
      </w:r>
      <w:r w:rsidR="003F62DE">
        <w:instrText xml:space="preserve"> ADDIN EN.CITE </w:instrText>
      </w:r>
      <w:r w:rsidR="003F62DE">
        <w:fldChar w:fldCharType="begin">
          <w:fldData xml:space="preserve">PEVuZE5vdGU+PENpdGU+PEF1dGhvcj5QYXN1dDwvQXV0aG9yPjxZZWFyPjIwMDc8L1llYXI+PFJl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</w:fldData>
        </w:fldChar>
      </w:r>
      <w:r w:rsidR="003F62DE">
        <w:instrText xml:space="preserve"> ADDIN EN.CITE.DATA </w:instrText>
      </w:r>
      <w:r w:rsidR="003F62DE">
        <w:fldChar w:fldCharType="end"/>
      </w:r>
      <w:r w:rsidR="005B1FAD">
        <w:fldChar w:fldCharType="separate"/>
      </w:r>
      <w:r w:rsidR="003F62DE">
        <w:rPr>
          <w:noProof/>
        </w:rPr>
        <w:t>[</w:t>
      </w:r>
      <w:hyperlink w:anchor="_ENREF_163" w:tooltip="Pasut, 2007 #4882" w:history="1">
        <w:r w:rsidR="00AD6F18">
          <w:rPr>
            <w:noProof/>
          </w:rPr>
          <w:t>163</w:t>
        </w:r>
      </w:hyperlink>
      <w:r w:rsidR="003F62DE">
        <w:rPr>
          <w:noProof/>
        </w:rPr>
        <w:t>]</w:t>
      </w:r>
      <w:r w:rsidR="005B1FAD">
        <w:fldChar w:fldCharType="end"/>
      </w:r>
      <w:r w:rsidR="005B1FAD">
        <w:t>)</w:t>
      </w:r>
      <w:r w:rsidR="00CC1A34">
        <w:t xml:space="preserve">.  </w:t>
      </w:r>
      <w:r w:rsidR="00CC1A34">
        <w:fldChar w:fldCharType="begin"/>
      </w:r>
      <w:r w:rsidR="00CC1A34">
        <w:instrText xml:space="preserve"> REF _Ref398722300 \h </w:instrText>
      </w:r>
      <w:r w:rsidR="00CC1A34">
        <w:fldChar w:fldCharType="separate"/>
      </w:r>
      <w:r w:rsidR="00481309">
        <w:t xml:space="preserve">Table </w:t>
      </w:r>
      <w:r w:rsidR="00481309">
        <w:rPr>
          <w:noProof/>
        </w:rPr>
        <w:t>3</w:t>
      </w:r>
      <w:r w:rsidR="00CC1A34">
        <w:fldChar w:fldCharType="end"/>
      </w:r>
      <w:r w:rsidR="007A6A45">
        <w:t xml:space="preserve"> summarizes the expected degree of immune response to foreign proteins based on size, emphasizing a strong expected </w:t>
      </w:r>
      <w:r w:rsidR="00855B72">
        <w:t xml:space="preserve">immune </w:t>
      </w:r>
      <w:r w:rsidR="007A6A45">
        <w:t>response for</w:t>
      </w:r>
      <w:r w:rsidR="00855B72">
        <w:t xml:space="preserve"> foreign</w:t>
      </w:r>
      <w:r w:rsidR="007A6A45">
        <w:t xml:space="preserve"> proteins over 100 kDa.  The large structures of the enzyme component of the enzyme prodrug systems, shown in the models in </w:t>
      </w:r>
      <w:r w:rsidR="007A6A45">
        <w:fldChar w:fldCharType="begin"/>
      </w:r>
      <w:r w:rsidR="007A6A45">
        <w:instrText xml:space="preserve"> REF _Ref398722409 \h </w:instrText>
      </w:r>
      <w:r w:rsidR="007A6A45">
        <w:fldChar w:fldCharType="separate"/>
      </w:r>
      <w:r w:rsidR="00481309">
        <w:t xml:space="preserve">Figure </w:t>
      </w:r>
      <w:r w:rsidR="00481309">
        <w:rPr>
          <w:noProof/>
        </w:rPr>
        <w:t>3</w:t>
      </w:r>
      <w:r w:rsidR="007A6A45">
        <w:fldChar w:fldCharType="end"/>
      </w:r>
      <w:r w:rsidR="007A6A45">
        <w:t xml:space="preserve"> and summarized in </w:t>
      </w:r>
      <w:r w:rsidR="007A6A45">
        <w:fldChar w:fldCharType="begin"/>
      </w:r>
      <w:r w:rsidR="007A6A45">
        <w:instrText xml:space="preserve"> REF _Ref398722481 \h </w:instrText>
      </w:r>
      <w:r w:rsidR="007A6A45">
        <w:fldChar w:fldCharType="separate"/>
      </w:r>
      <w:r w:rsidR="00481309">
        <w:t xml:space="preserve">Table </w:t>
      </w:r>
      <w:r w:rsidR="00481309">
        <w:rPr>
          <w:noProof/>
        </w:rPr>
        <w:t>4</w:t>
      </w:r>
      <w:r w:rsidR="007A6A45">
        <w:fldChar w:fldCharType="end"/>
      </w:r>
      <w:r w:rsidR="007A6A45">
        <w:t xml:space="preserve">, combined with the non-mammalian origin of CD, PNP, and Met </w:t>
      </w:r>
      <w:r w:rsidR="00855B72">
        <w:t>suggest a strong degree of immunogenicity.</w:t>
      </w:r>
      <w:r w:rsidR="002013EC">
        <w:t xml:space="preserve">  To ultimately progress beyond the preclinical phase, enzyme prodrug therapies must address the immunogenicity concerns stemming from the need to use enzymes not present in normal tissue to avoid off-target prodrug activation.</w:t>
      </w:r>
      <w:r w:rsidR="003D1019">
        <w:t xml:space="preserve">  Two major strategies exist to address immunogenicity</w:t>
      </w:r>
      <w:r w:rsidR="00E50111">
        <w:t xml:space="preserve">, both of which have been utilized for current FDA </w:t>
      </w:r>
      <w:r w:rsidR="00E50111">
        <w:lastRenderedPageBreak/>
        <w:t>approved products</w:t>
      </w:r>
      <w:r w:rsidR="00F655A5">
        <w:t>:</w:t>
      </w:r>
      <w:r w:rsidR="00E50111">
        <w:t xml:space="preserve"> PEGylation and protein engineering to exhibit stronger similarities to human proteins. </w:t>
      </w:r>
      <w:r w:rsidR="006A5ACC">
        <w:t xml:space="preserve">  Both PEGylation and protein engineering strategies were pursued to reduce the immunogenicity of the enzyme prodrug systems.</w:t>
      </w:r>
    </w:p>
    <w:p w:rsidR="00130321" w:rsidRDefault="00130321">
      <w:pPr>
        <w:spacing w:line="240" w:lineRule="auto"/>
      </w:pPr>
    </w:p>
    <w:p w:rsidR="00CC1A34" w:rsidRDefault="00CC1A34" w:rsidP="00CC1A34">
      <w:pPr>
        <w:pStyle w:val="Caption"/>
        <w:keepNext/>
        <w:ind w:left="1440" w:right="1386"/>
      </w:pPr>
      <w:bookmarkStart w:id="32" w:name="_Ref398722300"/>
      <w:bookmarkStart w:id="33" w:name="_Toc400996725"/>
      <w:proofErr w:type="gramStart"/>
      <w:r>
        <w:t xml:space="preserve">Table </w:t>
      </w:r>
      <w:r w:rsidR="0091004D">
        <w:fldChar w:fldCharType="begin"/>
      </w:r>
      <w:r w:rsidR="0091004D">
        <w:instrText xml:space="preserve"> SEQ Table \* ARABIC </w:instrText>
      </w:r>
      <w:r w:rsidR="0091004D">
        <w:fldChar w:fldCharType="separate"/>
      </w:r>
      <w:r w:rsidR="00481309">
        <w:rPr>
          <w:noProof/>
        </w:rPr>
        <w:t>3</w:t>
      </w:r>
      <w:r w:rsidR="0091004D">
        <w:rPr>
          <w:noProof/>
        </w:rPr>
        <w:fldChar w:fldCharType="end"/>
      </w:r>
      <w:bookmarkEnd w:id="32"/>
      <w:r>
        <w:t>.</w:t>
      </w:r>
      <w:proofErr w:type="gramEnd"/>
      <w:r>
        <w:t xml:space="preserve">  Size-</w:t>
      </w:r>
      <w:r w:rsidR="007A6A45">
        <w:t>r</w:t>
      </w:r>
      <w:r>
        <w:t xml:space="preserve">elationship to </w:t>
      </w:r>
      <w:r w:rsidR="007A6A45">
        <w:t>i</w:t>
      </w:r>
      <w:r>
        <w:t xml:space="preserve">mmunogenicity </w:t>
      </w:r>
      <w:r w:rsidR="007A6A45">
        <w:t xml:space="preserve">of foreign proteins </w:t>
      </w:r>
      <w:r>
        <w:t xml:space="preserve">adapted from </w:t>
      </w:r>
      <w:r>
        <w:fldChar w:fldCharType="begin"/>
      </w:r>
      <w:r w:rsidR="003F62DE">
        <w:instrText xml:space="preserve"> ADDIN EN.CITE &lt;EndNote&gt;&lt;Cite&gt;&lt;Author&gt;Gallucci&lt;/Author&gt;&lt;Year&gt;2012&lt;/Year&gt;&lt;RecNum&gt;4742&lt;/RecNum&gt;&lt;DisplayText&gt;[164]&lt;/DisplayText&gt;&lt;record&gt;&lt;rec-number&gt;4742&lt;/rec-number&gt;&lt;foreign-keys&gt;&lt;key app="EN" db-id="w0aezesxmpdpa2esvd5p0erbeweer2ewpd52" timestamp="1409672550"&gt;4742&lt;/key&gt;&lt;/foreign-keys&gt;&lt;ref-type name="Personal Communication"&gt;26&lt;/ref-type&gt;&lt;contributors&gt;&lt;authors&gt;&lt;author&gt;Randy Gallucci&lt;/author&gt;&lt;/authors&gt;&lt;/contributors&gt;&lt;titles&gt;&lt;title&gt;Lecture: Immunogens and Antigens&lt;/title&gt;&lt;/titles&gt;&lt;dates&gt;&lt;year&gt;2012&lt;/year&gt;&lt;/dates&gt;&lt;pub-location&gt;University of Oklahoma Health Sciences Center&lt;/pub-location&gt;&lt;urls&gt;&lt;/urls&gt;&lt;/record&gt;&lt;/Cite&gt;&lt;/EndNote&gt;</w:instrText>
      </w:r>
      <w:r>
        <w:fldChar w:fldCharType="separate"/>
      </w:r>
      <w:r w:rsidR="003F62DE">
        <w:rPr>
          <w:noProof/>
        </w:rPr>
        <w:t>[</w:t>
      </w:r>
      <w:hyperlink w:anchor="_ENREF_164" w:tooltip="Gallucci, 2012 #4742" w:history="1">
        <w:r w:rsidR="00AD6F18">
          <w:rPr>
            <w:noProof/>
          </w:rPr>
          <w:t>164</w:t>
        </w:r>
      </w:hyperlink>
      <w:r w:rsidR="003F62DE">
        <w:rPr>
          <w:noProof/>
        </w:rPr>
        <w:t>]</w:t>
      </w:r>
      <w:bookmarkEnd w:id="33"/>
      <w:r>
        <w:fldChar w:fldCharType="end"/>
      </w:r>
    </w:p>
    <w:tbl>
      <w:tblPr>
        <w:tblStyle w:val="LightList"/>
        <w:tblW w:w="0" w:type="auto"/>
        <w:jc w:val="center"/>
        <w:tblLook w:val="04A0" w:firstRow="1" w:lastRow="0" w:firstColumn="1" w:lastColumn="0" w:noHBand="0" w:noVBand="1"/>
      </w:tblPr>
      <w:tblGrid>
        <w:gridCol w:w="2088"/>
        <w:gridCol w:w="1620"/>
        <w:gridCol w:w="1980"/>
      </w:tblGrid>
      <w:tr w:rsidR="00CC1A34" w:rsidTr="00CC1A34">
        <w:trPr>
          <w:cnfStyle w:val="100000000000" w:firstRow="1" w:lastRow="0" w:firstColumn="0" w:lastColumn="0" w:oddVBand="0" w:evenVBand="0" w:oddHBand="0" w:evenHBand="0" w:firstRowFirstColumn="0" w:firstRowLastColumn="0" w:lastRowFirstColumn="0" w:lastRowLastColumn="0"/>
          <w:jc w:val="center"/>
        </w:trPr>
        <w:tc>
          <w:tcPr>
            <w:cnfStyle w:val="001000000000" w:firstRow="0" w:lastRow="0" w:firstColumn="1" w:lastColumn="0" w:oddVBand="0" w:evenVBand="0" w:oddHBand="0" w:evenHBand="0" w:firstRowFirstColumn="0" w:firstRowLastColumn="0" w:lastRowFirstColumn="0" w:lastRowLastColumn="0"/>
            <w:tcW w:w="2088" w:type="dxa"/>
          </w:tcPr>
          <w:p w:rsidR="00CC1A34" w:rsidRDefault="00CC1A34" w:rsidP="00CC1A34">
            <w:pPr>
              <w:spacing w:line="240" w:lineRule="auto"/>
              <w:rPr>
                <w:rFonts w:asciiTheme="majorHAnsi" w:hAnsiTheme="majorHAnsi"/>
                <w:b w:val="0"/>
                <w:bCs w:val="0"/>
                <w:iCs/>
                <w:szCs w:val="28"/>
              </w:rPr>
            </w:pPr>
            <w:r>
              <w:rPr>
                <w:rFonts w:asciiTheme="majorHAnsi" w:hAnsiTheme="majorHAnsi"/>
                <w:b w:val="0"/>
                <w:bCs w:val="0"/>
                <w:iCs/>
                <w:szCs w:val="28"/>
              </w:rPr>
              <w:t>Molecular Weight</w:t>
            </w:r>
          </w:p>
        </w:tc>
        <w:tc>
          <w:tcPr>
            <w:tcW w:w="1620" w:type="dxa"/>
          </w:tcPr>
          <w:p w:rsidR="00CC1A34" w:rsidRDefault="00CC1A34" w:rsidP="00CC1A34">
            <w:pPr>
              <w:spacing w:line="240" w:lineRule="auto"/>
              <w:cnfStyle w:val="100000000000" w:firstRow="1" w:lastRow="0" w:firstColumn="0" w:lastColumn="0" w:oddVBand="0" w:evenVBand="0" w:oddHBand="0" w:evenHBand="0" w:firstRowFirstColumn="0" w:firstRowLastColumn="0" w:lastRowFirstColumn="0" w:lastRowLastColumn="0"/>
              <w:rPr>
                <w:rFonts w:asciiTheme="majorHAnsi" w:hAnsiTheme="majorHAnsi"/>
                <w:b w:val="0"/>
                <w:bCs w:val="0"/>
                <w:iCs/>
                <w:szCs w:val="28"/>
              </w:rPr>
            </w:pPr>
            <w:r>
              <w:rPr>
                <w:rFonts w:asciiTheme="majorHAnsi" w:hAnsiTheme="majorHAnsi"/>
                <w:b w:val="0"/>
                <w:bCs w:val="0"/>
                <w:iCs/>
                <w:szCs w:val="28"/>
              </w:rPr>
              <w:t>Amino Acids</w:t>
            </w:r>
          </w:p>
        </w:tc>
        <w:tc>
          <w:tcPr>
            <w:tcW w:w="1980" w:type="dxa"/>
          </w:tcPr>
          <w:p w:rsidR="00CC1A34" w:rsidRDefault="00CC1A34" w:rsidP="00CC1A34">
            <w:pPr>
              <w:spacing w:line="240" w:lineRule="auto"/>
              <w:cnfStyle w:val="100000000000" w:firstRow="1" w:lastRow="0" w:firstColumn="0" w:lastColumn="0" w:oddVBand="0" w:evenVBand="0" w:oddHBand="0" w:evenHBand="0" w:firstRowFirstColumn="0" w:firstRowLastColumn="0" w:lastRowFirstColumn="0" w:lastRowLastColumn="0"/>
              <w:rPr>
                <w:rFonts w:asciiTheme="majorHAnsi" w:hAnsiTheme="majorHAnsi"/>
                <w:b w:val="0"/>
                <w:bCs w:val="0"/>
                <w:iCs/>
                <w:szCs w:val="28"/>
              </w:rPr>
            </w:pPr>
            <w:r>
              <w:rPr>
                <w:rFonts w:asciiTheme="majorHAnsi" w:hAnsiTheme="majorHAnsi"/>
                <w:b w:val="0"/>
                <w:bCs w:val="0"/>
                <w:iCs/>
                <w:szCs w:val="28"/>
              </w:rPr>
              <w:t>Immunogenicity</w:t>
            </w:r>
          </w:p>
        </w:tc>
      </w:tr>
      <w:tr w:rsidR="00CC1A34" w:rsidTr="00CC1A34">
        <w:trPr>
          <w:cnfStyle w:val="000000100000" w:firstRow="0" w:lastRow="0" w:firstColumn="0" w:lastColumn="0" w:oddVBand="0" w:evenVBand="0" w:oddHBand="1" w:evenHBand="0" w:firstRowFirstColumn="0" w:firstRowLastColumn="0" w:lastRowFirstColumn="0" w:lastRowLastColumn="0"/>
          <w:jc w:val="center"/>
        </w:trPr>
        <w:tc>
          <w:tcPr>
            <w:cnfStyle w:val="001000000000" w:firstRow="0" w:lastRow="0" w:firstColumn="1" w:lastColumn="0" w:oddVBand="0" w:evenVBand="0" w:oddHBand="0" w:evenHBand="0" w:firstRowFirstColumn="0" w:firstRowLastColumn="0" w:lastRowFirstColumn="0" w:lastRowLastColumn="0"/>
            <w:tcW w:w="2088" w:type="dxa"/>
          </w:tcPr>
          <w:p w:rsidR="00CC1A34" w:rsidRDefault="00CC1A34" w:rsidP="00CC1A34">
            <w:pPr>
              <w:spacing w:line="240" w:lineRule="auto"/>
              <w:rPr>
                <w:rFonts w:asciiTheme="majorHAnsi" w:hAnsiTheme="majorHAnsi"/>
                <w:b w:val="0"/>
                <w:bCs w:val="0"/>
                <w:iCs/>
                <w:szCs w:val="28"/>
              </w:rPr>
            </w:pPr>
            <w:r>
              <w:rPr>
                <w:rFonts w:asciiTheme="majorHAnsi" w:hAnsiTheme="majorHAnsi"/>
                <w:b w:val="0"/>
                <w:bCs w:val="0"/>
                <w:iCs/>
                <w:szCs w:val="28"/>
              </w:rPr>
              <w:t>&lt; 1 kDa</w:t>
            </w:r>
          </w:p>
        </w:tc>
        <w:tc>
          <w:tcPr>
            <w:tcW w:w="1620" w:type="dxa"/>
          </w:tcPr>
          <w:p w:rsidR="00CC1A34" w:rsidRDefault="00CC1A34" w:rsidP="00CC1A34">
            <w:pPr>
              <w:spacing w:line="240" w:lineRule="auto"/>
              <w:cnfStyle w:val="000000100000" w:firstRow="0" w:lastRow="0" w:firstColumn="0" w:lastColumn="0" w:oddVBand="0" w:evenVBand="0" w:oddHBand="1" w:evenHBand="0" w:firstRowFirstColumn="0" w:firstRowLastColumn="0" w:lastRowFirstColumn="0" w:lastRowLastColumn="0"/>
              <w:rPr>
                <w:rFonts w:asciiTheme="majorHAnsi" w:hAnsiTheme="majorHAnsi"/>
                <w:b/>
                <w:bCs/>
                <w:iCs/>
                <w:szCs w:val="28"/>
              </w:rPr>
            </w:pPr>
            <w:r>
              <w:rPr>
                <w:rFonts w:asciiTheme="majorHAnsi" w:hAnsiTheme="majorHAnsi"/>
                <w:b/>
                <w:bCs/>
                <w:iCs/>
                <w:szCs w:val="28"/>
              </w:rPr>
              <w:t>1-10</w:t>
            </w:r>
          </w:p>
        </w:tc>
        <w:tc>
          <w:tcPr>
            <w:tcW w:w="1980" w:type="dxa"/>
          </w:tcPr>
          <w:p w:rsidR="00CC1A34" w:rsidRDefault="00CC1A34" w:rsidP="00CC1A34">
            <w:pPr>
              <w:spacing w:line="240" w:lineRule="auto"/>
              <w:cnfStyle w:val="000000100000" w:firstRow="0" w:lastRow="0" w:firstColumn="0" w:lastColumn="0" w:oddVBand="0" w:evenVBand="0" w:oddHBand="1" w:evenHBand="0" w:firstRowFirstColumn="0" w:firstRowLastColumn="0" w:lastRowFirstColumn="0" w:lastRowLastColumn="0"/>
              <w:rPr>
                <w:rFonts w:asciiTheme="majorHAnsi" w:hAnsiTheme="majorHAnsi"/>
                <w:b/>
                <w:bCs/>
                <w:iCs/>
                <w:szCs w:val="28"/>
              </w:rPr>
            </w:pPr>
            <w:r>
              <w:rPr>
                <w:rFonts w:asciiTheme="majorHAnsi" w:hAnsiTheme="majorHAnsi"/>
                <w:b/>
                <w:bCs/>
                <w:iCs/>
                <w:szCs w:val="28"/>
              </w:rPr>
              <w:t>Rare</w:t>
            </w:r>
          </w:p>
        </w:tc>
      </w:tr>
      <w:tr w:rsidR="00CC1A34" w:rsidTr="00CC1A34">
        <w:trPr>
          <w:jc w:val="center"/>
        </w:trPr>
        <w:tc>
          <w:tcPr>
            <w:cnfStyle w:val="001000000000" w:firstRow="0" w:lastRow="0" w:firstColumn="1" w:lastColumn="0" w:oddVBand="0" w:evenVBand="0" w:oddHBand="0" w:evenHBand="0" w:firstRowFirstColumn="0" w:firstRowLastColumn="0" w:lastRowFirstColumn="0" w:lastRowLastColumn="0"/>
            <w:tcW w:w="2088" w:type="dxa"/>
          </w:tcPr>
          <w:p w:rsidR="00CC1A34" w:rsidRDefault="00CC1A34" w:rsidP="00CC1A34">
            <w:pPr>
              <w:spacing w:line="240" w:lineRule="auto"/>
              <w:rPr>
                <w:rFonts w:asciiTheme="majorHAnsi" w:hAnsiTheme="majorHAnsi"/>
                <w:b w:val="0"/>
                <w:bCs w:val="0"/>
                <w:iCs/>
                <w:szCs w:val="28"/>
              </w:rPr>
            </w:pPr>
            <w:r>
              <w:rPr>
                <w:rFonts w:asciiTheme="majorHAnsi" w:hAnsiTheme="majorHAnsi"/>
                <w:b w:val="0"/>
                <w:bCs w:val="0"/>
                <w:iCs/>
                <w:szCs w:val="28"/>
              </w:rPr>
              <w:t>1-10 kDa</w:t>
            </w:r>
          </w:p>
        </w:tc>
        <w:tc>
          <w:tcPr>
            <w:tcW w:w="1620" w:type="dxa"/>
          </w:tcPr>
          <w:p w:rsidR="00CC1A34" w:rsidRDefault="00CC1A34" w:rsidP="00CC1A34">
            <w:pPr>
              <w:spacing w:line="240" w:lineRule="auto"/>
              <w:cnfStyle w:val="000000000000" w:firstRow="0" w:lastRow="0" w:firstColumn="0" w:lastColumn="0" w:oddVBand="0" w:evenVBand="0" w:oddHBand="0" w:evenHBand="0" w:firstRowFirstColumn="0" w:firstRowLastColumn="0" w:lastRowFirstColumn="0" w:lastRowLastColumn="0"/>
              <w:rPr>
                <w:rFonts w:asciiTheme="majorHAnsi" w:hAnsiTheme="majorHAnsi"/>
                <w:b/>
                <w:bCs/>
                <w:iCs/>
                <w:szCs w:val="28"/>
              </w:rPr>
            </w:pPr>
            <w:r>
              <w:rPr>
                <w:rFonts w:asciiTheme="majorHAnsi" w:hAnsiTheme="majorHAnsi"/>
                <w:b/>
                <w:bCs/>
                <w:iCs/>
                <w:szCs w:val="28"/>
              </w:rPr>
              <w:t>10-100</w:t>
            </w:r>
          </w:p>
        </w:tc>
        <w:tc>
          <w:tcPr>
            <w:tcW w:w="1980" w:type="dxa"/>
            <w:shd w:val="clear" w:color="auto" w:fill="FFFF00"/>
          </w:tcPr>
          <w:p w:rsidR="00CC1A34" w:rsidRDefault="00CC1A34" w:rsidP="00CC1A34">
            <w:pPr>
              <w:spacing w:line="240" w:lineRule="auto"/>
              <w:cnfStyle w:val="000000000000" w:firstRow="0" w:lastRow="0" w:firstColumn="0" w:lastColumn="0" w:oddVBand="0" w:evenVBand="0" w:oddHBand="0" w:evenHBand="0" w:firstRowFirstColumn="0" w:firstRowLastColumn="0" w:lastRowFirstColumn="0" w:lastRowLastColumn="0"/>
              <w:rPr>
                <w:rFonts w:asciiTheme="majorHAnsi" w:hAnsiTheme="majorHAnsi"/>
                <w:b/>
                <w:bCs/>
                <w:iCs/>
                <w:szCs w:val="28"/>
              </w:rPr>
            </w:pPr>
            <w:r>
              <w:rPr>
                <w:rFonts w:asciiTheme="majorHAnsi" w:hAnsiTheme="majorHAnsi"/>
                <w:b/>
                <w:bCs/>
                <w:iCs/>
                <w:szCs w:val="28"/>
              </w:rPr>
              <w:t>Weak</w:t>
            </w:r>
          </w:p>
        </w:tc>
      </w:tr>
      <w:tr w:rsidR="00CC1A34" w:rsidTr="00CC1A34">
        <w:trPr>
          <w:cnfStyle w:val="000000100000" w:firstRow="0" w:lastRow="0" w:firstColumn="0" w:lastColumn="0" w:oddVBand="0" w:evenVBand="0" w:oddHBand="1" w:evenHBand="0" w:firstRowFirstColumn="0" w:firstRowLastColumn="0" w:lastRowFirstColumn="0" w:lastRowLastColumn="0"/>
          <w:jc w:val="center"/>
        </w:trPr>
        <w:tc>
          <w:tcPr>
            <w:cnfStyle w:val="001000000000" w:firstRow="0" w:lastRow="0" w:firstColumn="1" w:lastColumn="0" w:oddVBand="0" w:evenVBand="0" w:oddHBand="0" w:evenHBand="0" w:firstRowFirstColumn="0" w:firstRowLastColumn="0" w:lastRowFirstColumn="0" w:lastRowLastColumn="0"/>
            <w:tcW w:w="2088" w:type="dxa"/>
          </w:tcPr>
          <w:p w:rsidR="00CC1A34" w:rsidRDefault="00CC1A34" w:rsidP="00CC1A34">
            <w:pPr>
              <w:spacing w:line="240" w:lineRule="auto"/>
              <w:rPr>
                <w:rFonts w:asciiTheme="majorHAnsi" w:hAnsiTheme="majorHAnsi"/>
                <w:b w:val="0"/>
                <w:bCs w:val="0"/>
                <w:iCs/>
                <w:szCs w:val="28"/>
              </w:rPr>
            </w:pPr>
            <w:r>
              <w:rPr>
                <w:rFonts w:asciiTheme="majorHAnsi" w:hAnsiTheme="majorHAnsi"/>
                <w:b w:val="0"/>
                <w:bCs w:val="0"/>
                <w:iCs/>
                <w:szCs w:val="28"/>
              </w:rPr>
              <w:t>10-100 kDa</w:t>
            </w:r>
          </w:p>
        </w:tc>
        <w:tc>
          <w:tcPr>
            <w:tcW w:w="1620" w:type="dxa"/>
          </w:tcPr>
          <w:p w:rsidR="00CC1A34" w:rsidRDefault="00CC1A34" w:rsidP="00CC1A34">
            <w:pPr>
              <w:spacing w:line="240" w:lineRule="auto"/>
              <w:cnfStyle w:val="000000100000" w:firstRow="0" w:lastRow="0" w:firstColumn="0" w:lastColumn="0" w:oddVBand="0" w:evenVBand="0" w:oddHBand="1" w:evenHBand="0" w:firstRowFirstColumn="0" w:firstRowLastColumn="0" w:lastRowFirstColumn="0" w:lastRowLastColumn="0"/>
              <w:rPr>
                <w:rFonts w:asciiTheme="majorHAnsi" w:hAnsiTheme="majorHAnsi"/>
                <w:b/>
                <w:bCs/>
                <w:iCs/>
                <w:szCs w:val="28"/>
              </w:rPr>
            </w:pPr>
            <w:r>
              <w:rPr>
                <w:rFonts w:asciiTheme="majorHAnsi" w:hAnsiTheme="majorHAnsi"/>
                <w:b/>
                <w:bCs/>
                <w:iCs/>
                <w:szCs w:val="28"/>
              </w:rPr>
              <w:t>100-1000</w:t>
            </w:r>
          </w:p>
        </w:tc>
        <w:tc>
          <w:tcPr>
            <w:tcW w:w="1980" w:type="dxa"/>
            <w:shd w:val="clear" w:color="auto" w:fill="FFC000"/>
          </w:tcPr>
          <w:p w:rsidR="00CC1A34" w:rsidRDefault="00CC1A34" w:rsidP="00CC1A34">
            <w:pPr>
              <w:spacing w:line="240" w:lineRule="auto"/>
              <w:cnfStyle w:val="000000100000" w:firstRow="0" w:lastRow="0" w:firstColumn="0" w:lastColumn="0" w:oddVBand="0" w:evenVBand="0" w:oddHBand="1" w:evenHBand="0" w:firstRowFirstColumn="0" w:firstRowLastColumn="0" w:lastRowFirstColumn="0" w:lastRowLastColumn="0"/>
              <w:rPr>
                <w:rFonts w:asciiTheme="majorHAnsi" w:hAnsiTheme="majorHAnsi"/>
                <w:b/>
                <w:bCs/>
                <w:iCs/>
                <w:szCs w:val="28"/>
              </w:rPr>
            </w:pPr>
            <w:r>
              <w:rPr>
                <w:rFonts w:asciiTheme="majorHAnsi" w:hAnsiTheme="majorHAnsi"/>
                <w:b/>
                <w:bCs/>
                <w:iCs/>
                <w:szCs w:val="28"/>
              </w:rPr>
              <w:t>Immunogenic</w:t>
            </w:r>
          </w:p>
        </w:tc>
      </w:tr>
      <w:tr w:rsidR="00CC1A34" w:rsidTr="00CC1A34">
        <w:trPr>
          <w:jc w:val="center"/>
        </w:trPr>
        <w:tc>
          <w:tcPr>
            <w:cnfStyle w:val="001000000000" w:firstRow="0" w:lastRow="0" w:firstColumn="1" w:lastColumn="0" w:oddVBand="0" w:evenVBand="0" w:oddHBand="0" w:evenHBand="0" w:firstRowFirstColumn="0" w:firstRowLastColumn="0" w:lastRowFirstColumn="0" w:lastRowLastColumn="0"/>
            <w:tcW w:w="2088" w:type="dxa"/>
          </w:tcPr>
          <w:p w:rsidR="00CC1A34" w:rsidRDefault="00CC1A34" w:rsidP="00CC1A34">
            <w:pPr>
              <w:spacing w:line="240" w:lineRule="auto"/>
              <w:rPr>
                <w:rFonts w:asciiTheme="majorHAnsi" w:hAnsiTheme="majorHAnsi"/>
                <w:b w:val="0"/>
                <w:bCs w:val="0"/>
                <w:iCs/>
                <w:szCs w:val="28"/>
              </w:rPr>
            </w:pPr>
            <w:r>
              <w:rPr>
                <w:rFonts w:asciiTheme="majorHAnsi" w:hAnsiTheme="majorHAnsi"/>
                <w:b w:val="0"/>
                <w:bCs w:val="0"/>
                <w:iCs/>
                <w:szCs w:val="28"/>
              </w:rPr>
              <w:t>&gt; 100 kDa</w:t>
            </w:r>
          </w:p>
        </w:tc>
        <w:tc>
          <w:tcPr>
            <w:tcW w:w="1620" w:type="dxa"/>
          </w:tcPr>
          <w:p w:rsidR="00CC1A34" w:rsidRDefault="00CC1A34" w:rsidP="00CC1A34">
            <w:pPr>
              <w:spacing w:line="240" w:lineRule="auto"/>
              <w:cnfStyle w:val="000000000000" w:firstRow="0" w:lastRow="0" w:firstColumn="0" w:lastColumn="0" w:oddVBand="0" w:evenVBand="0" w:oddHBand="0" w:evenHBand="0" w:firstRowFirstColumn="0" w:firstRowLastColumn="0" w:lastRowFirstColumn="0" w:lastRowLastColumn="0"/>
              <w:rPr>
                <w:rFonts w:asciiTheme="majorHAnsi" w:hAnsiTheme="majorHAnsi"/>
                <w:b/>
                <w:bCs/>
                <w:iCs/>
                <w:szCs w:val="28"/>
              </w:rPr>
            </w:pPr>
            <w:r>
              <w:rPr>
                <w:rFonts w:asciiTheme="majorHAnsi" w:hAnsiTheme="majorHAnsi"/>
                <w:b/>
                <w:bCs/>
                <w:iCs/>
                <w:szCs w:val="28"/>
              </w:rPr>
              <w:t>&gt; 1000</w:t>
            </w:r>
          </w:p>
        </w:tc>
        <w:tc>
          <w:tcPr>
            <w:tcW w:w="1980" w:type="dxa"/>
            <w:shd w:val="clear" w:color="auto" w:fill="FF0000"/>
          </w:tcPr>
          <w:p w:rsidR="00CC1A34" w:rsidRDefault="00CC1A34" w:rsidP="00CC1A34">
            <w:pPr>
              <w:spacing w:line="240" w:lineRule="auto"/>
              <w:cnfStyle w:val="000000000000" w:firstRow="0" w:lastRow="0" w:firstColumn="0" w:lastColumn="0" w:oddVBand="0" w:evenVBand="0" w:oddHBand="0" w:evenHBand="0" w:firstRowFirstColumn="0" w:firstRowLastColumn="0" w:lastRowFirstColumn="0" w:lastRowLastColumn="0"/>
              <w:rPr>
                <w:rFonts w:asciiTheme="majorHAnsi" w:hAnsiTheme="majorHAnsi"/>
                <w:b/>
                <w:bCs/>
                <w:iCs/>
                <w:szCs w:val="28"/>
              </w:rPr>
            </w:pPr>
            <w:r>
              <w:rPr>
                <w:rFonts w:asciiTheme="majorHAnsi" w:hAnsiTheme="majorHAnsi"/>
                <w:b/>
                <w:bCs/>
                <w:iCs/>
                <w:szCs w:val="28"/>
              </w:rPr>
              <w:t>High</w:t>
            </w:r>
          </w:p>
        </w:tc>
      </w:tr>
    </w:tbl>
    <w:p w:rsidR="00CC1A34" w:rsidRDefault="00CC1A34" w:rsidP="00CC1A34">
      <w:pPr>
        <w:spacing w:line="240" w:lineRule="auto"/>
        <w:rPr>
          <w:rFonts w:asciiTheme="majorHAnsi" w:hAnsiTheme="majorHAnsi"/>
          <w:b/>
          <w:bCs/>
          <w:iCs/>
          <w:szCs w:val="28"/>
        </w:rPr>
      </w:pPr>
    </w:p>
    <w:p w:rsidR="00130321" w:rsidRDefault="00130321" w:rsidP="00A63BBB">
      <w:pPr>
        <w:keepNext/>
        <w:spacing w:line="240" w:lineRule="auto"/>
        <w:jc w:val="center"/>
      </w:pPr>
    </w:p>
    <w:p w:rsidR="00AE5FDC" w:rsidRDefault="00AE5FDC" w:rsidP="00A63BBB">
      <w:pPr>
        <w:keepNext/>
        <w:spacing w:line="240" w:lineRule="auto"/>
        <w:jc w:val="center"/>
      </w:pPr>
    </w:p>
    <w:p w:rsidR="00AE5FDC" w:rsidRDefault="00AE5FDC" w:rsidP="00A63BBB">
      <w:pPr>
        <w:keepNext/>
        <w:spacing w:line="240" w:lineRule="auto"/>
        <w:jc w:val="center"/>
      </w:pPr>
    </w:p>
    <w:p w:rsidR="00130321" w:rsidRDefault="00130321" w:rsidP="00A63BBB">
      <w:pPr>
        <w:keepNext/>
        <w:spacing w:line="240" w:lineRule="auto"/>
        <w:jc w:val="center"/>
      </w:pPr>
    </w:p>
    <w:p w:rsidR="00CC1A34" w:rsidRDefault="00CC1A34" w:rsidP="00A63BBB">
      <w:pPr>
        <w:keepNext/>
        <w:spacing w:line="240" w:lineRule="auto"/>
        <w:jc w:val="center"/>
      </w:pPr>
      <w:r>
        <w:rPr>
          <w:noProof/>
          <w:lang w:bidi="ar-SA"/>
        </w:rPr>
        <w:drawing>
          <wp:inline distT="0" distB="0" distL="0" distR="0" wp14:anchorId="25932651" wp14:editId="1931B5C3">
            <wp:extent cx="4182387" cy="3674125"/>
            <wp:effectExtent l="0" t="0" r="8890" b="2540"/>
            <wp:docPr id="44" name="Picture 4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2"/>
                    <pic:cNvPicPr>
                      <a:picLocks noChangeAspect="1" noChangeArrowheads="1"/>
                    </pic:cNvPicPr>
                  </pic:nvPicPr>
                  <pic:blipFill>
                    <a:blip r:embed="rId13" cstate="print">
                      <a:extLst>
                        <a:ext uri="{28A0092B-C50C-407E-A947-70E740481C1C}">
                          <a14:useLocalDpi xmlns:a14="http://schemas.microsoft.com/office/drawing/2010/main" val="0"/>
                        </a:ext>
                      </a:extLst>
                    </a:blip>
                    <a:srcRect/>
                    <a:stretch>
                      <a:fillRect/>
                    </a:stretch>
                  </pic:blipFill>
                  <pic:spPr bwMode="auto">
                    <a:xfrm>
                      <a:off x="0" y="0"/>
                      <a:ext cx="4198500" cy="3688280"/>
                    </a:xfrm>
                    <a:prstGeom prst="rect">
                      <a:avLst/>
                    </a:prstGeom>
                    <a:noFill/>
                  </pic:spPr>
                </pic:pic>
              </a:graphicData>
            </a:graphic>
          </wp:inline>
        </w:drawing>
      </w:r>
    </w:p>
    <w:p w:rsidR="00AE5FDC" w:rsidRDefault="00CC1A34" w:rsidP="006B0D35">
      <w:pPr>
        <w:pStyle w:val="Caption"/>
        <w:ind w:right="-54"/>
      </w:pPr>
      <w:bookmarkStart w:id="34" w:name="_Ref398722409"/>
      <w:bookmarkStart w:id="35" w:name="_Toc400996496"/>
      <w:proofErr w:type="gramStart"/>
      <w:r>
        <w:t xml:space="preserve">Figure </w:t>
      </w:r>
      <w:r w:rsidR="0091004D">
        <w:fldChar w:fldCharType="begin"/>
      </w:r>
      <w:r w:rsidR="0091004D">
        <w:instrText xml:space="preserve"> SEQ Figure \* ARABIC </w:instrText>
      </w:r>
      <w:r w:rsidR="0091004D">
        <w:fldChar w:fldCharType="separate"/>
      </w:r>
      <w:r w:rsidR="00481309">
        <w:rPr>
          <w:noProof/>
        </w:rPr>
        <w:t>3</w:t>
      </w:r>
      <w:r w:rsidR="0091004D">
        <w:rPr>
          <w:noProof/>
        </w:rPr>
        <w:fldChar w:fldCharType="end"/>
      </w:r>
      <w:bookmarkEnd w:id="34"/>
      <w:r>
        <w:t>.</w:t>
      </w:r>
      <w:proofErr w:type="gramEnd"/>
      <w:r>
        <w:t xml:space="preserve">  </w:t>
      </w:r>
      <w:proofErr w:type="gramStart"/>
      <w:r>
        <w:t>Ribbon structures o</w:t>
      </w:r>
      <w:r w:rsidR="00AE5FDC">
        <w:t>f fusion protein components.</w:t>
      </w:r>
      <w:bookmarkEnd w:id="35"/>
      <w:proofErr w:type="gramEnd"/>
      <w:r w:rsidR="00AE5FDC">
        <w:t xml:space="preserve"> </w:t>
      </w:r>
    </w:p>
    <w:p w:rsidR="00AE5FDC" w:rsidRPr="00AE5FDC" w:rsidRDefault="00CC1A34" w:rsidP="00AE5FDC">
      <w:pPr>
        <w:pStyle w:val="Caption"/>
        <w:ind w:right="-54"/>
        <w:rPr>
          <w:b w:val="0"/>
        </w:rPr>
      </w:pPr>
      <w:r w:rsidRPr="00A92B82">
        <w:rPr>
          <w:b w:val="0"/>
        </w:rPr>
        <w:t>T</w:t>
      </w:r>
      <w:r>
        <w:rPr>
          <w:b w:val="0"/>
        </w:rPr>
        <w:t xml:space="preserve">he </w:t>
      </w:r>
      <w:proofErr w:type="spellStart"/>
      <w:r>
        <w:rPr>
          <w:b w:val="0"/>
        </w:rPr>
        <w:t>PyMOL</w:t>
      </w:r>
      <w:proofErr w:type="spellEnd"/>
      <w:r>
        <w:rPr>
          <w:b w:val="0"/>
        </w:rPr>
        <w:t xml:space="preserve"> Molecular Graphics System (version 1.2r3pre; </w:t>
      </w:r>
      <w:r w:rsidRPr="002B66F6">
        <w:rPr>
          <w:b w:val="0"/>
        </w:rPr>
        <w:t>Schr</w:t>
      </w:r>
      <w:r>
        <w:rPr>
          <w:rFonts w:cstheme="minorHAnsi"/>
          <w:b w:val="0"/>
        </w:rPr>
        <w:t>ö</w:t>
      </w:r>
      <w:r w:rsidRPr="002B66F6">
        <w:rPr>
          <w:b w:val="0"/>
        </w:rPr>
        <w:t>dinger, LLC)</w:t>
      </w:r>
      <w:r>
        <w:rPr>
          <w:b w:val="0"/>
        </w:rPr>
        <w:t xml:space="preserve"> generated protein ribbon structures using data files obtained through the Protein Data</w:t>
      </w:r>
      <w:r w:rsidR="00AE5FDC">
        <w:rPr>
          <w:b w:val="0"/>
        </w:rPr>
        <w:t xml:space="preserve"> Bank Europe for </w:t>
      </w:r>
      <w:r w:rsidR="00AE5FDC" w:rsidRPr="00AE5FDC">
        <w:rPr>
          <w:b w:val="0"/>
        </w:rPr>
        <w:t xml:space="preserve">(a) CD, (b) PNP, (c) Met, and (d) AV.  </w:t>
      </w:r>
    </w:p>
    <w:p w:rsidR="00CC1A34" w:rsidRDefault="00CC1A34" w:rsidP="006B0D35">
      <w:pPr>
        <w:pStyle w:val="Caption"/>
        <w:ind w:right="-54"/>
        <w:rPr>
          <w:b w:val="0"/>
        </w:rPr>
      </w:pPr>
    </w:p>
    <w:p w:rsidR="00130321" w:rsidRDefault="00130321">
      <w:pPr>
        <w:spacing w:line="240" w:lineRule="auto"/>
      </w:pPr>
      <w:r>
        <w:br w:type="page"/>
      </w:r>
    </w:p>
    <w:p w:rsidR="00CC1A34" w:rsidRDefault="00CC1A34" w:rsidP="00CC1A34">
      <w:pPr>
        <w:pStyle w:val="Caption"/>
        <w:keepNext/>
        <w:ind w:left="1260"/>
      </w:pPr>
      <w:bookmarkStart w:id="36" w:name="_Ref398722481"/>
      <w:bookmarkStart w:id="37" w:name="_Toc400996726"/>
      <w:proofErr w:type="gramStart"/>
      <w:r>
        <w:lastRenderedPageBreak/>
        <w:t xml:space="preserve">Table </w:t>
      </w:r>
      <w:r w:rsidR="0091004D">
        <w:fldChar w:fldCharType="begin"/>
      </w:r>
      <w:r w:rsidR="0091004D">
        <w:instrText xml:space="preserve"> SEQ Table \* ARABIC </w:instrText>
      </w:r>
      <w:r w:rsidR="0091004D">
        <w:fldChar w:fldCharType="separate"/>
      </w:r>
      <w:r w:rsidR="00481309">
        <w:rPr>
          <w:noProof/>
        </w:rPr>
        <w:t>4</w:t>
      </w:r>
      <w:r w:rsidR="0091004D">
        <w:rPr>
          <w:noProof/>
        </w:rPr>
        <w:fldChar w:fldCharType="end"/>
      </w:r>
      <w:bookmarkEnd w:id="36"/>
      <w:r>
        <w:t>.</w:t>
      </w:r>
      <w:proofErr w:type="gramEnd"/>
      <w:r>
        <w:t xml:space="preserve">  Fusion </w:t>
      </w:r>
      <w:r w:rsidR="007A6A45">
        <w:t>p</w:t>
      </w:r>
      <w:r>
        <w:t xml:space="preserve">rotein </w:t>
      </w:r>
      <w:r w:rsidR="007A6A45">
        <w:t>m</w:t>
      </w:r>
      <w:r>
        <w:t xml:space="preserve">olecular </w:t>
      </w:r>
      <w:r w:rsidR="007A6A45">
        <w:t>w</w:t>
      </w:r>
      <w:r>
        <w:t>eights</w:t>
      </w:r>
      <w:bookmarkEnd w:id="37"/>
    </w:p>
    <w:tbl>
      <w:tblPr>
        <w:tblStyle w:val="LightList"/>
        <w:tblW w:w="0" w:type="auto"/>
        <w:jc w:val="center"/>
        <w:tblLook w:val="04A0" w:firstRow="1" w:lastRow="0" w:firstColumn="1" w:lastColumn="0" w:noHBand="0" w:noVBand="1"/>
      </w:tblPr>
      <w:tblGrid>
        <w:gridCol w:w="1818"/>
        <w:gridCol w:w="1260"/>
        <w:gridCol w:w="1350"/>
        <w:gridCol w:w="1620"/>
      </w:tblGrid>
      <w:tr w:rsidR="00CC1A34" w:rsidTr="00CC1A34">
        <w:trPr>
          <w:cnfStyle w:val="100000000000" w:firstRow="1" w:lastRow="0" w:firstColumn="0" w:lastColumn="0" w:oddVBand="0" w:evenVBand="0" w:oddHBand="0" w:evenHBand="0" w:firstRowFirstColumn="0" w:firstRowLastColumn="0" w:lastRowFirstColumn="0" w:lastRowLastColumn="0"/>
          <w:jc w:val="center"/>
        </w:trPr>
        <w:tc>
          <w:tcPr>
            <w:cnfStyle w:val="001000000000" w:firstRow="0" w:lastRow="0" w:firstColumn="1" w:lastColumn="0" w:oddVBand="0" w:evenVBand="0" w:oddHBand="0" w:evenHBand="0" w:firstRowFirstColumn="0" w:firstRowLastColumn="0" w:lastRowFirstColumn="0" w:lastRowLastColumn="0"/>
            <w:tcW w:w="1818" w:type="dxa"/>
          </w:tcPr>
          <w:p w:rsidR="00CC1A34" w:rsidRDefault="00CC1A34" w:rsidP="00CC1A34">
            <w:pPr>
              <w:spacing w:line="240" w:lineRule="auto"/>
              <w:rPr>
                <w:rFonts w:asciiTheme="majorHAnsi" w:hAnsiTheme="majorHAnsi"/>
                <w:b w:val="0"/>
                <w:bCs w:val="0"/>
                <w:iCs/>
                <w:szCs w:val="28"/>
              </w:rPr>
            </w:pPr>
            <w:r>
              <w:rPr>
                <w:rFonts w:asciiTheme="majorHAnsi" w:hAnsiTheme="majorHAnsi"/>
                <w:b w:val="0"/>
                <w:bCs w:val="0"/>
                <w:iCs/>
                <w:szCs w:val="28"/>
              </w:rPr>
              <w:t>Fusion Protein</w:t>
            </w:r>
          </w:p>
        </w:tc>
        <w:tc>
          <w:tcPr>
            <w:tcW w:w="1260" w:type="dxa"/>
          </w:tcPr>
          <w:p w:rsidR="00CC1A34" w:rsidRDefault="00CC1A34" w:rsidP="00CC1A34">
            <w:pPr>
              <w:spacing w:line="240" w:lineRule="auto"/>
              <w:cnfStyle w:val="100000000000" w:firstRow="1" w:lastRow="0" w:firstColumn="0" w:lastColumn="0" w:oddVBand="0" w:evenVBand="0" w:oddHBand="0" w:evenHBand="0" w:firstRowFirstColumn="0" w:firstRowLastColumn="0" w:lastRowFirstColumn="0" w:lastRowLastColumn="0"/>
              <w:rPr>
                <w:rFonts w:asciiTheme="majorHAnsi" w:hAnsiTheme="majorHAnsi"/>
                <w:b w:val="0"/>
                <w:bCs w:val="0"/>
                <w:iCs/>
                <w:szCs w:val="28"/>
              </w:rPr>
            </w:pPr>
            <w:r>
              <w:rPr>
                <w:rFonts w:asciiTheme="majorHAnsi" w:hAnsiTheme="majorHAnsi"/>
                <w:b w:val="0"/>
                <w:bCs w:val="0"/>
                <w:iCs/>
                <w:szCs w:val="28"/>
              </w:rPr>
              <w:t>Monomer</w:t>
            </w:r>
          </w:p>
        </w:tc>
        <w:tc>
          <w:tcPr>
            <w:tcW w:w="1350" w:type="dxa"/>
          </w:tcPr>
          <w:p w:rsidR="00CC1A34" w:rsidRDefault="00CC1A34" w:rsidP="00CC1A34">
            <w:pPr>
              <w:spacing w:line="240" w:lineRule="auto"/>
              <w:cnfStyle w:val="100000000000" w:firstRow="1" w:lastRow="0" w:firstColumn="0" w:lastColumn="0" w:oddVBand="0" w:evenVBand="0" w:oddHBand="0" w:evenHBand="0" w:firstRowFirstColumn="0" w:firstRowLastColumn="0" w:lastRowFirstColumn="0" w:lastRowLastColumn="0"/>
              <w:rPr>
                <w:rFonts w:asciiTheme="majorHAnsi" w:hAnsiTheme="majorHAnsi"/>
                <w:b w:val="0"/>
                <w:bCs w:val="0"/>
                <w:iCs/>
                <w:szCs w:val="28"/>
              </w:rPr>
            </w:pPr>
            <w:r>
              <w:rPr>
                <w:rFonts w:asciiTheme="majorHAnsi" w:hAnsiTheme="majorHAnsi"/>
                <w:b w:val="0"/>
                <w:bCs w:val="0"/>
                <w:iCs/>
                <w:szCs w:val="28"/>
              </w:rPr>
              <w:t>Subunits</w:t>
            </w:r>
          </w:p>
        </w:tc>
        <w:tc>
          <w:tcPr>
            <w:tcW w:w="1620" w:type="dxa"/>
          </w:tcPr>
          <w:p w:rsidR="00CC1A34" w:rsidRDefault="00CC1A34" w:rsidP="00CC1A34">
            <w:pPr>
              <w:spacing w:line="240" w:lineRule="auto"/>
              <w:cnfStyle w:val="100000000000" w:firstRow="1" w:lastRow="0" w:firstColumn="0" w:lastColumn="0" w:oddVBand="0" w:evenVBand="0" w:oddHBand="0" w:evenHBand="0" w:firstRowFirstColumn="0" w:firstRowLastColumn="0" w:lastRowFirstColumn="0" w:lastRowLastColumn="0"/>
              <w:rPr>
                <w:rFonts w:asciiTheme="majorHAnsi" w:hAnsiTheme="majorHAnsi"/>
                <w:b w:val="0"/>
                <w:bCs w:val="0"/>
                <w:iCs/>
                <w:szCs w:val="28"/>
              </w:rPr>
            </w:pPr>
            <w:proofErr w:type="spellStart"/>
            <w:r>
              <w:rPr>
                <w:rFonts w:asciiTheme="majorHAnsi" w:hAnsiTheme="majorHAnsi"/>
                <w:b w:val="0"/>
                <w:bCs w:val="0"/>
                <w:iCs/>
                <w:szCs w:val="28"/>
              </w:rPr>
              <w:t>Multimer</w:t>
            </w:r>
            <w:proofErr w:type="spellEnd"/>
          </w:p>
        </w:tc>
      </w:tr>
      <w:tr w:rsidR="00CC1A34" w:rsidTr="00CC1A34">
        <w:trPr>
          <w:cnfStyle w:val="000000100000" w:firstRow="0" w:lastRow="0" w:firstColumn="0" w:lastColumn="0" w:oddVBand="0" w:evenVBand="0" w:oddHBand="1" w:evenHBand="0" w:firstRowFirstColumn="0" w:firstRowLastColumn="0" w:lastRowFirstColumn="0" w:lastRowLastColumn="0"/>
          <w:jc w:val="center"/>
        </w:trPr>
        <w:tc>
          <w:tcPr>
            <w:cnfStyle w:val="001000000000" w:firstRow="0" w:lastRow="0" w:firstColumn="1" w:lastColumn="0" w:oddVBand="0" w:evenVBand="0" w:oddHBand="0" w:evenHBand="0" w:firstRowFirstColumn="0" w:firstRowLastColumn="0" w:lastRowFirstColumn="0" w:lastRowLastColumn="0"/>
            <w:tcW w:w="1818" w:type="dxa"/>
          </w:tcPr>
          <w:p w:rsidR="00CC1A34" w:rsidRDefault="00CC1A34" w:rsidP="00CC1A34">
            <w:pPr>
              <w:spacing w:line="240" w:lineRule="auto"/>
              <w:rPr>
                <w:rFonts w:asciiTheme="majorHAnsi" w:hAnsiTheme="majorHAnsi"/>
                <w:b w:val="0"/>
                <w:bCs w:val="0"/>
                <w:iCs/>
                <w:szCs w:val="28"/>
              </w:rPr>
            </w:pPr>
            <w:r>
              <w:rPr>
                <w:rFonts w:asciiTheme="majorHAnsi" w:hAnsiTheme="majorHAnsi"/>
                <w:b w:val="0"/>
                <w:bCs w:val="0"/>
                <w:iCs/>
                <w:szCs w:val="28"/>
              </w:rPr>
              <w:t>CD-AV</w:t>
            </w:r>
          </w:p>
        </w:tc>
        <w:tc>
          <w:tcPr>
            <w:tcW w:w="1260" w:type="dxa"/>
          </w:tcPr>
          <w:p w:rsidR="00CC1A34" w:rsidRDefault="00CC1A34" w:rsidP="00CC1A34">
            <w:pPr>
              <w:spacing w:line="240" w:lineRule="auto"/>
              <w:cnfStyle w:val="000000100000" w:firstRow="0" w:lastRow="0" w:firstColumn="0" w:lastColumn="0" w:oddVBand="0" w:evenVBand="0" w:oddHBand="1" w:evenHBand="0" w:firstRowFirstColumn="0" w:firstRowLastColumn="0" w:lastRowFirstColumn="0" w:lastRowLastColumn="0"/>
              <w:rPr>
                <w:rFonts w:asciiTheme="majorHAnsi" w:hAnsiTheme="majorHAnsi"/>
                <w:b/>
                <w:bCs/>
                <w:iCs/>
                <w:szCs w:val="28"/>
              </w:rPr>
            </w:pPr>
            <w:r>
              <w:rPr>
                <w:rFonts w:asciiTheme="majorHAnsi" w:hAnsiTheme="majorHAnsi"/>
                <w:b/>
                <w:bCs/>
                <w:iCs/>
                <w:szCs w:val="28"/>
              </w:rPr>
              <w:t>53 kDa</w:t>
            </w:r>
          </w:p>
        </w:tc>
        <w:tc>
          <w:tcPr>
            <w:tcW w:w="1350" w:type="dxa"/>
          </w:tcPr>
          <w:p w:rsidR="00CC1A34" w:rsidRDefault="00CC1A34" w:rsidP="00CC1A34">
            <w:pPr>
              <w:spacing w:line="240" w:lineRule="auto"/>
              <w:cnfStyle w:val="000000100000" w:firstRow="0" w:lastRow="0" w:firstColumn="0" w:lastColumn="0" w:oddVBand="0" w:evenVBand="0" w:oddHBand="1" w:evenHBand="0" w:firstRowFirstColumn="0" w:firstRowLastColumn="0" w:lastRowFirstColumn="0" w:lastRowLastColumn="0"/>
              <w:rPr>
                <w:rFonts w:asciiTheme="majorHAnsi" w:hAnsiTheme="majorHAnsi"/>
                <w:b/>
                <w:bCs/>
                <w:iCs/>
                <w:szCs w:val="28"/>
              </w:rPr>
            </w:pPr>
            <w:r>
              <w:rPr>
                <w:rFonts w:asciiTheme="majorHAnsi" w:hAnsiTheme="majorHAnsi"/>
                <w:b/>
                <w:bCs/>
                <w:iCs/>
                <w:szCs w:val="28"/>
              </w:rPr>
              <w:t>dimer</w:t>
            </w:r>
          </w:p>
        </w:tc>
        <w:tc>
          <w:tcPr>
            <w:tcW w:w="1620" w:type="dxa"/>
          </w:tcPr>
          <w:p w:rsidR="00CC1A34" w:rsidRDefault="00CC1A34" w:rsidP="00CC1A34">
            <w:pPr>
              <w:spacing w:line="240" w:lineRule="auto"/>
              <w:cnfStyle w:val="000000100000" w:firstRow="0" w:lastRow="0" w:firstColumn="0" w:lastColumn="0" w:oddVBand="0" w:evenVBand="0" w:oddHBand="1" w:evenHBand="0" w:firstRowFirstColumn="0" w:firstRowLastColumn="0" w:lastRowFirstColumn="0" w:lastRowLastColumn="0"/>
              <w:rPr>
                <w:rFonts w:asciiTheme="majorHAnsi" w:hAnsiTheme="majorHAnsi"/>
                <w:b/>
                <w:bCs/>
                <w:iCs/>
                <w:szCs w:val="28"/>
              </w:rPr>
            </w:pPr>
            <w:r>
              <w:rPr>
                <w:rFonts w:asciiTheme="majorHAnsi" w:hAnsiTheme="majorHAnsi"/>
                <w:b/>
                <w:bCs/>
                <w:iCs/>
                <w:szCs w:val="28"/>
              </w:rPr>
              <w:t>106 kDa</w:t>
            </w:r>
          </w:p>
        </w:tc>
      </w:tr>
      <w:tr w:rsidR="00CC1A34" w:rsidTr="00CC1A34">
        <w:trPr>
          <w:jc w:val="center"/>
        </w:trPr>
        <w:tc>
          <w:tcPr>
            <w:cnfStyle w:val="001000000000" w:firstRow="0" w:lastRow="0" w:firstColumn="1" w:lastColumn="0" w:oddVBand="0" w:evenVBand="0" w:oddHBand="0" w:evenHBand="0" w:firstRowFirstColumn="0" w:firstRowLastColumn="0" w:lastRowFirstColumn="0" w:lastRowLastColumn="0"/>
            <w:tcW w:w="1818" w:type="dxa"/>
          </w:tcPr>
          <w:p w:rsidR="00CC1A34" w:rsidRDefault="00CC1A34" w:rsidP="00CC1A34">
            <w:pPr>
              <w:spacing w:line="240" w:lineRule="auto"/>
              <w:rPr>
                <w:rFonts w:asciiTheme="majorHAnsi" w:hAnsiTheme="majorHAnsi"/>
                <w:b w:val="0"/>
                <w:bCs w:val="0"/>
                <w:iCs/>
                <w:szCs w:val="28"/>
              </w:rPr>
            </w:pPr>
            <w:r>
              <w:rPr>
                <w:rFonts w:asciiTheme="majorHAnsi" w:hAnsiTheme="majorHAnsi"/>
                <w:b w:val="0"/>
                <w:bCs w:val="0"/>
                <w:iCs/>
                <w:szCs w:val="28"/>
              </w:rPr>
              <w:t>PNP-AV</w:t>
            </w:r>
          </w:p>
        </w:tc>
        <w:tc>
          <w:tcPr>
            <w:tcW w:w="1260" w:type="dxa"/>
          </w:tcPr>
          <w:p w:rsidR="00CC1A34" w:rsidRDefault="00D54947" w:rsidP="00CC1A34">
            <w:pPr>
              <w:spacing w:line="240" w:lineRule="auto"/>
              <w:cnfStyle w:val="000000000000" w:firstRow="0" w:lastRow="0" w:firstColumn="0" w:lastColumn="0" w:oddVBand="0" w:evenVBand="0" w:oddHBand="0" w:evenHBand="0" w:firstRowFirstColumn="0" w:firstRowLastColumn="0" w:lastRowFirstColumn="0" w:lastRowLastColumn="0"/>
              <w:rPr>
                <w:rFonts w:asciiTheme="majorHAnsi" w:hAnsiTheme="majorHAnsi"/>
                <w:b/>
                <w:bCs/>
                <w:iCs/>
                <w:szCs w:val="28"/>
              </w:rPr>
            </w:pPr>
            <w:r>
              <w:rPr>
                <w:rFonts w:asciiTheme="majorHAnsi" w:hAnsiTheme="majorHAnsi"/>
                <w:b/>
                <w:bCs/>
                <w:iCs/>
                <w:szCs w:val="28"/>
              </w:rPr>
              <w:t>65</w:t>
            </w:r>
            <w:r w:rsidR="00CC1A34">
              <w:rPr>
                <w:rFonts w:asciiTheme="majorHAnsi" w:hAnsiTheme="majorHAnsi"/>
                <w:b/>
                <w:bCs/>
                <w:iCs/>
                <w:szCs w:val="28"/>
              </w:rPr>
              <w:t xml:space="preserve"> kDa</w:t>
            </w:r>
          </w:p>
        </w:tc>
        <w:tc>
          <w:tcPr>
            <w:tcW w:w="1350" w:type="dxa"/>
          </w:tcPr>
          <w:p w:rsidR="00CC1A34" w:rsidRDefault="00CC1A34" w:rsidP="00CC1A34">
            <w:pPr>
              <w:spacing w:line="240" w:lineRule="auto"/>
              <w:cnfStyle w:val="000000000000" w:firstRow="0" w:lastRow="0" w:firstColumn="0" w:lastColumn="0" w:oddVBand="0" w:evenVBand="0" w:oddHBand="0" w:evenHBand="0" w:firstRowFirstColumn="0" w:firstRowLastColumn="0" w:lastRowFirstColumn="0" w:lastRowLastColumn="0"/>
              <w:rPr>
                <w:rFonts w:asciiTheme="majorHAnsi" w:hAnsiTheme="majorHAnsi"/>
                <w:b/>
                <w:bCs/>
                <w:iCs/>
                <w:szCs w:val="28"/>
              </w:rPr>
            </w:pPr>
            <w:r>
              <w:rPr>
                <w:rFonts w:asciiTheme="majorHAnsi" w:hAnsiTheme="majorHAnsi"/>
                <w:b/>
                <w:bCs/>
                <w:iCs/>
                <w:szCs w:val="28"/>
              </w:rPr>
              <w:t>hexamer</w:t>
            </w:r>
          </w:p>
        </w:tc>
        <w:tc>
          <w:tcPr>
            <w:tcW w:w="1620" w:type="dxa"/>
          </w:tcPr>
          <w:p w:rsidR="00CC1A34" w:rsidRDefault="00D54947" w:rsidP="00CC1A34">
            <w:pPr>
              <w:spacing w:line="240" w:lineRule="auto"/>
              <w:cnfStyle w:val="000000000000" w:firstRow="0" w:lastRow="0" w:firstColumn="0" w:lastColumn="0" w:oddVBand="0" w:evenVBand="0" w:oddHBand="0" w:evenHBand="0" w:firstRowFirstColumn="0" w:firstRowLastColumn="0" w:lastRowFirstColumn="0" w:lastRowLastColumn="0"/>
              <w:rPr>
                <w:rFonts w:asciiTheme="majorHAnsi" w:hAnsiTheme="majorHAnsi"/>
                <w:b/>
                <w:bCs/>
                <w:iCs/>
                <w:szCs w:val="28"/>
              </w:rPr>
            </w:pPr>
            <w:r>
              <w:rPr>
                <w:rFonts w:asciiTheme="majorHAnsi" w:hAnsiTheme="majorHAnsi"/>
                <w:b/>
                <w:bCs/>
                <w:iCs/>
                <w:szCs w:val="28"/>
              </w:rPr>
              <w:t>390</w:t>
            </w:r>
            <w:r w:rsidR="00CC1A34">
              <w:rPr>
                <w:rFonts w:asciiTheme="majorHAnsi" w:hAnsiTheme="majorHAnsi"/>
                <w:b/>
                <w:bCs/>
                <w:iCs/>
                <w:szCs w:val="28"/>
              </w:rPr>
              <w:t xml:space="preserve"> kDa</w:t>
            </w:r>
          </w:p>
        </w:tc>
      </w:tr>
      <w:tr w:rsidR="00CC1A34" w:rsidTr="00CC1A34">
        <w:trPr>
          <w:cnfStyle w:val="000000100000" w:firstRow="0" w:lastRow="0" w:firstColumn="0" w:lastColumn="0" w:oddVBand="0" w:evenVBand="0" w:oddHBand="1" w:evenHBand="0" w:firstRowFirstColumn="0" w:firstRowLastColumn="0" w:lastRowFirstColumn="0" w:lastRowLastColumn="0"/>
          <w:jc w:val="center"/>
        </w:trPr>
        <w:tc>
          <w:tcPr>
            <w:cnfStyle w:val="001000000000" w:firstRow="0" w:lastRow="0" w:firstColumn="1" w:lastColumn="0" w:oddVBand="0" w:evenVBand="0" w:oddHBand="0" w:evenHBand="0" w:firstRowFirstColumn="0" w:firstRowLastColumn="0" w:lastRowFirstColumn="0" w:lastRowLastColumn="0"/>
            <w:tcW w:w="1818" w:type="dxa"/>
          </w:tcPr>
          <w:p w:rsidR="00CC1A34" w:rsidRDefault="00CC1A34" w:rsidP="00CC1A34">
            <w:pPr>
              <w:spacing w:line="240" w:lineRule="auto"/>
              <w:rPr>
                <w:rFonts w:asciiTheme="majorHAnsi" w:hAnsiTheme="majorHAnsi"/>
                <w:b w:val="0"/>
                <w:bCs w:val="0"/>
                <w:iCs/>
                <w:szCs w:val="28"/>
              </w:rPr>
            </w:pPr>
            <w:r>
              <w:rPr>
                <w:rFonts w:asciiTheme="majorHAnsi" w:hAnsiTheme="majorHAnsi"/>
                <w:b w:val="0"/>
                <w:bCs w:val="0"/>
                <w:iCs/>
                <w:szCs w:val="28"/>
              </w:rPr>
              <w:t xml:space="preserve">Met-AV </w:t>
            </w:r>
          </w:p>
        </w:tc>
        <w:tc>
          <w:tcPr>
            <w:tcW w:w="1260" w:type="dxa"/>
          </w:tcPr>
          <w:p w:rsidR="00CC1A34" w:rsidRDefault="00D54947" w:rsidP="00CC1A34">
            <w:pPr>
              <w:spacing w:line="240" w:lineRule="auto"/>
              <w:cnfStyle w:val="000000100000" w:firstRow="0" w:lastRow="0" w:firstColumn="0" w:lastColumn="0" w:oddVBand="0" w:evenVBand="0" w:oddHBand="1" w:evenHBand="0" w:firstRowFirstColumn="0" w:firstRowLastColumn="0" w:lastRowFirstColumn="0" w:lastRowLastColumn="0"/>
              <w:rPr>
                <w:rFonts w:asciiTheme="majorHAnsi" w:hAnsiTheme="majorHAnsi"/>
                <w:b/>
                <w:bCs/>
                <w:iCs/>
                <w:szCs w:val="28"/>
              </w:rPr>
            </w:pPr>
            <w:r>
              <w:rPr>
                <w:rFonts w:asciiTheme="majorHAnsi" w:hAnsiTheme="majorHAnsi"/>
                <w:b/>
                <w:bCs/>
                <w:iCs/>
                <w:szCs w:val="28"/>
              </w:rPr>
              <w:t>80</w:t>
            </w:r>
            <w:r w:rsidR="00CC1A34">
              <w:rPr>
                <w:rFonts w:asciiTheme="majorHAnsi" w:hAnsiTheme="majorHAnsi"/>
                <w:b/>
                <w:bCs/>
                <w:iCs/>
                <w:szCs w:val="28"/>
              </w:rPr>
              <w:t xml:space="preserve"> kDa</w:t>
            </w:r>
          </w:p>
        </w:tc>
        <w:tc>
          <w:tcPr>
            <w:tcW w:w="1350" w:type="dxa"/>
          </w:tcPr>
          <w:p w:rsidR="00CC1A34" w:rsidRDefault="00CC1A34" w:rsidP="00CC1A34">
            <w:pPr>
              <w:spacing w:line="240" w:lineRule="auto"/>
              <w:cnfStyle w:val="000000100000" w:firstRow="0" w:lastRow="0" w:firstColumn="0" w:lastColumn="0" w:oddVBand="0" w:evenVBand="0" w:oddHBand="1" w:evenHBand="0" w:firstRowFirstColumn="0" w:firstRowLastColumn="0" w:lastRowFirstColumn="0" w:lastRowLastColumn="0"/>
              <w:rPr>
                <w:rFonts w:asciiTheme="majorHAnsi" w:hAnsiTheme="majorHAnsi"/>
                <w:b/>
                <w:bCs/>
                <w:iCs/>
                <w:szCs w:val="28"/>
              </w:rPr>
            </w:pPr>
            <w:r>
              <w:rPr>
                <w:rFonts w:asciiTheme="majorHAnsi" w:hAnsiTheme="majorHAnsi"/>
                <w:b/>
                <w:bCs/>
                <w:iCs/>
                <w:szCs w:val="28"/>
              </w:rPr>
              <w:t>tetramer</w:t>
            </w:r>
          </w:p>
        </w:tc>
        <w:tc>
          <w:tcPr>
            <w:tcW w:w="1620" w:type="dxa"/>
          </w:tcPr>
          <w:p w:rsidR="00CC1A34" w:rsidRDefault="00D54947" w:rsidP="00CC1A34">
            <w:pPr>
              <w:spacing w:line="240" w:lineRule="auto"/>
              <w:cnfStyle w:val="000000100000" w:firstRow="0" w:lastRow="0" w:firstColumn="0" w:lastColumn="0" w:oddVBand="0" w:evenVBand="0" w:oddHBand="1" w:evenHBand="0" w:firstRowFirstColumn="0" w:firstRowLastColumn="0" w:lastRowFirstColumn="0" w:lastRowLastColumn="0"/>
              <w:rPr>
                <w:rFonts w:asciiTheme="majorHAnsi" w:hAnsiTheme="majorHAnsi"/>
                <w:b/>
                <w:bCs/>
                <w:iCs/>
                <w:szCs w:val="28"/>
              </w:rPr>
            </w:pPr>
            <w:r>
              <w:rPr>
                <w:rFonts w:asciiTheme="majorHAnsi" w:hAnsiTheme="majorHAnsi"/>
                <w:b/>
                <w:bCs/>
                <w:iCs/>
                <w:szCs w:val="28"/>
              </w:rPr>
              <w:t>320</w:t>
            </w:r>
            <w:r w:rsidR="00CC1A34">
              <w:rPr>
                <w:rFonts w:asciiTheme="majorHAnsi" w:hAnsiTheme="majorHAnsi"/>
                <w:b/>
                <w:bCs/>
                <w:iCs/>
                <w:szCs w:val="28"/>
              </w:rPr>
              <w:t xml:space="preserve"> kDa</w:t>
            </w:r>
          </w:p>
        </w:tc>
      </w:tr>
      <w:tr w:rsidR="00CC1A34" w:rsidTr="00CC1A34">
        <w:trPr>
          <w:jc w:val="center"/>
        </w:trPr>
        <w:tc>
          <w:tcPr>
            <w:cnfStyle w:val="001000000000" w:firstRow="0" w:lastRow="0" w:firstColumn="1" w:lastColumn="0" w:oddVBand="0" w:evenVBand="0" w:oddHBand="0" w:evenHBand="0" w:firstRowFirstColumn="0" w:firstRowLastColumn="0" w:lastRowFirstColumn="0" w:lastRowLastColumn="0"/>
            <w:tcW w:w="1818" w:type="dxa"/>
          </w:tcPr>
          <w:p w:rsidR="00CC1A34" w:rsidRDefault="00CC1A34" w:rsidP="00CC1A34">
            <w:pPr>
              <w:spacing w:line="240" w:lineRule="auto"/>
              <w:rPr>
                <w:rFonts w:asciiTheme="majorHAnsi" w:hAnsiTheme="majorHAnsi"/>
                <w:b w:val="0"/>
                <w:bCs w:val="0"/>
                <w:iCs/>
                <w:szCs w:val="28"/>
              </w:rPr>
            </w:pPr>
            <w:r>
              <w:rPr>
                <w:rFonts w:asciiTheme="majorHAnsi" w:hAnsiTheme="majorHAnsi"/>
                <w:b w:val="0"/>
                <w:bCs w:val="0"/>
                <w:iCs/>
                <w:szCs w:val="28"/>
              </w:rPr>
              <w:t>mCGL-AI</w:t>
            </w:r>
          </w:p>
        </w:tc>
        <w:tc>
          <w:tcPr>
            <w:tcW w:w="1260" w:type="dxa"/>
          </w:tcPr>
          <w:p w:rsidR="00CC1A34" w:rsidRDefault="00CC1A34" w:rsidP="00CC1A34">
            <w:pPr>
              <w:spacing w:line="240" w:lineRule="auto"/>
              <w:cnfStyle w:val="000000000000" w:firstRow="0" w:lastRow="0" w:firstColumn="0" w:lastColumn="0" w:oddVBand="0" w:evenVBand="0" w:oddHBand="0" w:evenHBand="0" w:firstRowFirstColumn="0" w:firstRowLastColumn="0" w:lastRowFirstColumn="0" w:lastRowLastColumn="0"/>
              <w:rPr>
                <w:rFonts w:asciiTheme="majorHAnsi" w:hAnsiTheme="majorHAnsi"/>
                <w:b/>
                <w:bCs/>
                <w:iCs/>
                <w:szCs w:val="28"/>
              </w:rPr>
            </w:pPr>
            <w:r>
              <w:rPr>
                <w:rFonts w:asciiTheme="majorHAnsi" w:hAnsiTheme="majorHAnsi"/>
                <w:b/>
                <w:bCs/>
                <w:iCs/>
                <w:szCs w:val="28"/>
              </w:rPr>
              <w:t>83 kDa</w:t>
            </w:r>
          </w:p>
        </w:tc>
        <w:tc>
          <w:tcPr>
            <w:tcW w:w="1350" w:type="dxa"/>
          </w:tcPr>
          <w:p w:rsidR="00CC1A34" w:rsidRDefault="00CC1A34" w:rsidP="00CC1A34">
            <w:pPr>
              <w:spacing w:line="240" w:lineRule="auto"/>
              <w:cnfStyle w:val="000000000000" w:firstRow="0" w:lastRow="0" w:firstColumn="0" w:lastColumn="0" w:oddVBand="0" w:evenVBand="0" w:oddHBand="0" w:evenHBand="0" w:firstRowFirstColumn="0" w:firstRowLastColumn="0" w:lastRowFirstColumn="0" w:lastRowLastColumn="0"/>
              <w:rPr>
                <w:rFonts w:asciiTheme="majorHAnsi" w:hAnsiTheme="majorHAnsi"/>
                <w:b/>
                <w:bCs/>
                <w:iCs/>
                <w:szCs w:val="28"/>
              </w:rPr>
            </w:pPr>
            <w:r>
              <w:rPr>
                <w:rFonts w:asciiTheme="majorHAnsi" w:hAnsiTheme="majorHAnsi"/>
                <w:b/>
                <w:bCs/>
                <w:iCs/>
                <w:szCs w:val="28"/>
              </w:rPr>
              <w:t>tetramer</w:t>
            </w:r>
          </w:p>
        </w:tc>
        <w:tc>
          <w:tcPr>
            <w:tcW w:w="1620" w:type="dxa"/>
          </w:tcPr>
          <w:p w:rsidR="00CC1A34" w:rsidRDefault="00CC1A34" w:rsidP="00CC1A34">
            <w:pPr>
              <w:spacing w:line="240" w:lineRule="auto"/>
              <w:cnfStyle w:val="000000000000" w:firstRow="0" w:lastRow="0" w:firstColumn="0" w:lastColumn="0" w:oddVBand="0" w:evenVBand="0" w:oddHBand="0" w:evenHBand="0" w:firstRowFirstColumn="0" w:firstRowLastColumn="0" w:lastRowFirstColumn="0" w:lastRowLastColumn="0"/>
              <w:rPr>
                <w:rFonts w:asciiTheme="majorHAnsi" w:hAnsiTheme="majorHAnsi"/>
                <w:b/>
                <w:bCs/>
                <w:iCs/>
                <w:szCs w:val="28"/>
              </w:rPr>
            </w:pPr>
            <w:r>
              <w:rPr>
                <w:rFonts w:asciiTheme="majorHAnsi" w:hAnsiTheme="majorHAnsi"/>
                <w:b/>
                <w:bCs/>
                <w:iCs/>
                <w:szCs w:val="28"/>
              </w:rPr>
              <w:t>332 kDa</w:t>
            </w:r>
          </w:p>
        </w:tc>
      </w:tr>
      <w:tr w:rsidR="00CC1A34" w:rsidTr="00CC1A34">
        <w:trPr>
          <w:cnfStyle w:val="000000100000" w:firstRow="0" w:lastRow="0" w:firstColumn="0" w:lastColumn="0" w:oddVBand="0" w:evenVBand="0" w:oddHBand="1" w:evenHBand="0" w:firstRowFirstColumn="0" w:firstRowLastColumn="0" w:lastRowFirstColumn="0" w:lastRowLastColumn="0"/>
          <w:jc w:val="center"/>
        </w:trPr>
        <w:tc>
          <w:tcPr>
            <w:cnfStyle w:val="001000000000" w:firstRow="0" w:lastRow="0" w:firstColumn="1" w:lastColumn="0" w:oddVBand="0" w:evenVBand="0" w:oddHBand="0" w:evenHBand="0" w:firstRowFirstColumn="0" w:firstRowLastColumn="0" w:lastRowFirstColumn="0" w:lastRowLastColumn="0"/>
            <w:tcW w:w="1818" w:type="dxa"/>
          </w:tcPr>
          <w:p w:rsidR="00CC1A34" w:rsidRDefault="00CC1A34" w:rsidP="00CC1A34">
            <w:pPr>
              <w:spacing w:line="240" w:lineRule="auto"/>
              <w:rPr>
                <w:rFonts w:asciiTheme="majorHAnsi" w:hAnsiTheme="majorHAnsi"/>
                <w:b w:val="0"/>
                <w:bCs w:val="0"/>
                <w:iCs/>
                <w:szCs w:val="28"/>
              </w:rPr>
            </w:pPr>
            <w:r>
              <w:rPr>
                <w:rFonts w:asciiTheme="majorHAnsi" w:hAnsiTheme="majorHAnsi"/>
                <w:b w:val="0"/>
                <w:bCs w:val="0"/>
                <w:iCs/>
                <w:szCs w:val="28"/>
              </w:rPr>
              <w:t>mCGL-AV</w:t>
            </w:r>
          </w:p>
        </w:tc>
        <w:tc>
          <w:tcPr>
            <w:tcW w:w="1260" w:type="dxa"/>
          </w:tcPr>
          <w:p w:rsidR="00CC1A34" w:rsidRDefault="00CC1A34" w:rsidP="00CC1A34">
            <w:pPr>
              <w:spacing w:line="240" w:lineRule="auto"/>
              <w:cnfStyle w:val="000000100000" w:firstRow="0" w:lastRow="0" w:firstColumn="0" w:lastColumn="0" w:oddVBand="0" w:evenVBand="0" w:oddHBand="1" w:evenHBand="0" w:firstRowFirstColumn="0" w:firstRowLastColumn="0" w:lastRowFirstColumn="0" w:lastRowLastColumn="0"/>
              <w:rPr>
                <w:rFonts w:asciiTheme="majorHAnsi" w:hAnsiTheme="majorHAnsi"/>
                <w:b/>
                <w:bCs/>
                <w:iCs/>
                <w:szCs w:val="28"/>
              </w:rPr>
            </w:pPr>
            <w:r>
              <w:rPr>
                <w:rFonts w:asciiTheme="majorHAnsi" w:hAnsiTheme="majorHAnsi"/>
                <w:b/>
                <w:bCs/>
                <w:iCs/>
                <w:szCs w:val="28"/>
              </w:rPr>
              <w:t>80 kDa</w:t>
            </w:r>
          </w:p>
        </w:tc>
        <w:tc>
          <w:tcPr>
            <w:tcW w:w="1350" w:type="dxa"/>
          </w:tcPr>
          <w:p w:rsidR="00CC1A34" w:rsidRDefault="00CC1A34" w:rsidP="00CC1A34">
            <w:pPr>
              <w:spacing w:line="240" w:lineRule="auto"/>
              <w:cnfStyle w:val="000000100000" w:firstRow="0" w:lastRow="0" w:firstColumn="0" w:lastColumn="0" w:oddVBand="0" w:evenVBand="0" w:oddHBand="1" w:evenHBand="0" w:firstRowFirstColumn="0" w:firstRowLastColumn="0" w:lastRowFirstColumn="0" w:lastRowLastColumn="0"/>
              <w:rPr>
                <w:rFonts w:asciiTheme="majorHAnsi" w:hAnsiTheme="majorHAnsi"/>
                <w:b/>
                <w:bCs/>
                <w:iCs/>
                <w:szCs w:val="28"/>
              </w:rPr>
            </w:pPr>
            <w:r>
              <w:rPr>
                <w:rFonts w:asciiTheme="majorHAnsi" w:hAnsiTheme="majorHAnsi"/>
                <w:b/>
                <w:bCs/>
                <w:iCs/>
                <w:szCs w:val="28"/>
              </w:rPr>
              <w:t>tetramer</w:t>
            </w:r>
          </w:p>
        </w:tc>
        <w:tc>
          <w:tcPr>
            <w:tcW w:w="1620" w:type="dxa"/>
          </w:tcPr>
          <w:p w:rsidR="00CC1A34" w:rsidRDefault="00CC1A34" w:rsidP="00CC1A34">
            <w:pPr>
              <w:spacing w:line="240" w:lineRule="auto"/>
              <w:cnfStyle w:val="000000100000" w:firstRow="0" w:lastRow="0" w:firstColumn="0" w:lastColumn="0" w:oddVBand="0" w:evenVBand="0" w:oddHBand="1" w:evenHBand="0" w:firstRowFirstColumn="0" w:firstRowLastColumn="0" w:lastRowFirstColumn="0" w:lastRowLastColumn="0"/>
              <w:rPr>
                <w:rFonts w:asciiTheme="majorHAnsi" w:hAnsiTheme="majorHAnsi"/>
                <w:b/>
                <w:bCs/>
                <w:iCs/>
                <w:szCs w:val="28"/>
              </w:rPr>
            </w:pPr>
            <w:r>
              <w:rPr>
                <w:rFonts w:asciiTheme="majorHAnsi" w:hAnsiTheme="majorHAnsi"/>
                <w:b/>
                <w:bCs/>
                <w:iCs/>
                <w:szCs w:val="28"/>
              </w:rPr>
              <w:t>320 kDa</w:t>
            </w:r>
          </w:p>
        </w:tc>
      </w:tr>
    </w:tbl>
    <w:p w:rsidR="00CC1A34" w:rsidRDefault="00CC1A34" w:rsidP="00CC1A34">
      <w:pPr>
        <w:spacing w:line="240" w:lineRule="auto"/>
        <w:rPr>
          <w:rFonts w:asciiTheme="majorHAnsi" w:hAnsiTheme="majorHAnsi"/>
          <w:b/>
          <w:bCs/>
          <w:iCs/>
          <w:szCs w:val="28"/>
        </w:rPr>
      </w:pPr>
    </w:p>
    <w:p w:rsidR="00A63BBB" w:rsidRDefault="00A63BBB" w:rsidP="00A63BBB"/>
    <w:p w:rsidR="005B1FAD" w:rsidRDefault="003C425D" w:rsidP="003C425D">
      <w:pPr>
        <w:ind w:firstLine="720"/>
      </w:pPr>
      <w:r>
        <w:t xml:space="preserve">Conjugation of hydrophilic </w:t>
      </w:r>
      <w:proofErr w:type="gramStart"/>
      <w:r>
        <w:t>poly</w:t>
      </w:r>
      <w:r w:rsidR="00B5101C">
        <w:t>(</w:t>
      </w:r>
      <w:proofErr w:type="gramEnd"/>
      <w:r>
        <w:t>ethylene glycol</w:t>
      </w:r>
      <w:r w:rsidR="00B5101C">
        <w:t>)</w:t>
      </w:r>
      <w:r>
        <w:t xml:space="preserve"> (PEG) to therapeutic proteins has been utilized to enhance circulation time, prevent protein aggregation, decrease proteolysis, and reduce immunogenicity </w:t>
      </w:r>
      <w:r>
        <w:fldChar w:fldCharType="begin">
          <w:fldData xml:space="preserve">PEVuZE5vdGU+PENpdGU+PEF1dGhvcj5Db25nPC9BdXRob3I+PFllYXI+MjAxMjwvWWVhcj48UmVj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</w:fldData>
        </w:fldChar>
      </w:r>
      <w:r w:rsidR="003F62DE">
        <w:instrText xml:space="preserve"> ADDIN EN.CITE </w:instrText>
      </w:r>
      <w:r w:rsidR="003F62DE">
        <w:fldChar w:fldCharType="begin">
          <w:fldData xml:space="preserve">PEVuZE5vdGU+PENpdGU+PEF1dGhvcj5Db25nPC9BdXRob3I+PFllYXI+MjAxMjwvWWVhcj48UmVj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</w:fldData>
        </w:fldChar>
      </w:r>
      <w:r w:rsidR="003F62DE">
        <w:instrText xml:space="preserve"> ADDIN EN.CITE.DATA </w:instrText>
      </w:r>
      <w:r w:rsidR="003F62DE">
        <w:fldChar w:fldCharType="end"/>
      </w:r>
      <w:r>
        <w:fldChar w:fldCharType="separate"/>
      </w:r>
      <w:r w:rsidR="003F62DE">
        <w:rPr>
          <w:noProof/>
        </w:rPr>
        <w:t>[</w:t>
      </w:r>
      <w:hyperlink w:anchor="_ENREF_165" w:tooltip="Cong, 2012 #4872" w:history="1">
        <w:r w:rsidR="00AD6F18">
          <w:rPr>
            <w:noProof/>
          </w:rPr>
          <w:t>165-167</w:t>
        </w:r>
      </w:hyperlink>
      <w:r w:rsidR="003F62DE">
        <w:rPr>
          <w:noProof/>
        </w:rPr>
        <w:t>]</w:t>
      </w:r>
      <w:r>
        <w:fldChar w:fldCharType="end"/>
      </w:r>
      <w:r>
        <w:t>.</w:t>
      </w:r>
      <w:r w:rsidR="002F1262">
        <w:t xml:space="preserve">  In general, PEG is considered to be safe</w:t>
      </w:r>
      <w:r w:rsidR="00B5101C">
        <w:t xml:space="preserve">, </w:t>
      </w:r>
      <w:r w:rsidR="002F1262">
        <w:t>nontoxic</w:t>
      </w:r>
      <w:r w:rsidR="00B5101C">
        <w:t>, and non-immunogenic</w:t>
      </w:r>
      <w:r w:rsidR="002F1262">
        <w:t xml:space="preserve"> with normal clearance mechanisms through renal filtration and liver uptake </w:t>
      </w:r>
      <w:r w:rsidR="00B5101C">
        <w:fldChar w:fldCharType="begin">
          <w:fldData xml:space="preserve">PEVuZE5vdGU+PENpdGU+PEF1dGhvcj5KZXZzZXZhcjwvQXV0aG9yPjxZZWFyPjIwMTA8L1llYXI+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</w:fldData>
        </w:fldChar>
      </w:r>
      <w:r w:rsidR="003F62DE">
        <w:instrText xml:space="preserve"> ADDIN EN.CITE </w:instrText>
      </w:r>
      <w:r w:rsidR="003F62DE">
        <w:fldChar w:fldCharType="begin">
          <w:fldData xml:space="preserve">PEVuZE5vdGU+PENpdGU+PEF1dGhvcj5KZXZzZXZhcjwvQXV0aG9yPjxZZWFyPjIwMTA8L1llYXI+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</w:fldData>
        </w:fldChar>
      </w:r>
      <w:r w:rsidR="003F62DE">
        <w:instrText xml:space="preserve"> ADDIN EN.CITE.DATA </w:instrText>
      </w:r>
      <w:r w:rsidR="003F62DE">
        <w:fldChar w:fldCharType="end"/>
      </w:r>
      <w:r w:rsidR="00B5101C">
        <w:fldChar w:fldCharType="separate"/>
      </w:r>
      <w:r w:rsidR="003F62DE">
        <w:rPr>
          <w:noProof/>
        </w:rPr>
        <w:t>[</w:t>
      </w:r>
      <w:hyperlink w:anchor="_ENREF_163" w:tooltip="Pasut, 2007 #4882" w:history="1">
        <w:r w:rsidR="00AD6F18">
          <w:rPr>
            <w:noProof/>
          </w:rPr>
          <w:t>163</w:t>
        </w:r>
      </w:hyperlink>
      <w:r w:rsidR="003F62DE">
        <w:rPr>
          <w:noProof/>
        </w:rPr>
        <w:t xml:space="preserve">, </w:t>
      </w:r>
      <w:hyperlink w:anchor="_ENREF_167" w:tooltip="Jevsevar, 2010 #4877" w:history="1">
        <w:r w:rsidR="00AD6F18">
          <w:rPr>
            <w:noProof/>
          </w:rPr>
          <w:t>167</w:t>
        </w:r>
      </w:hyperlink>
      <w:r w:rsidR="003F62DE">
        <w:rPr>
          <w:noProof/>
        </w:rPr>
        <w:t>]</w:t>
      </w:r>
      <w:r w:rsidR="00B5101C">
        <w:fldChar w:fldCharType="end"/>
      </w:r>
      <w:r w:rsidR="002F1262">
        <w:t>.</w:t>
      </w:r>
      <w:r w:rsidR="005B1FAD">
        <w:t xml:space="preserve">  Conjugation of PEG occurs through many strategies targeting different reactive sites including those present on amino acid side chains for protein PEGylation.  PEG molecules </w:t>
      </w:r>
      <w:r w:rsidR="007103CB">
        <w:t>conjugated</w:t>
      </w:r>
      <w:r w:rsidR="005B1FAD">
        <w:t xml:space="preserve"> </w:t>
      </w:r>
      <w:r w:rsidR="006B6B5D">
        <w:t xml:space="preserve">to </w:t>
      </w:r>
      <w:r w:rsidR="005B1FAD">
        <w:t xml:space="preserve">therapeutics range from &lt;10 kDa linear chains to &gt;40 kDa branching PEG units and reduce immunogenicity through a steric hindrance effect </w:t>
      </w:r>
      <w:r w:rsidR="005B1FAD">
        <w:fldChar w:fldCharType="begin">
          <w:fldData xml:space="preserve">PEVuZE5vdGU+PENpdGU+PEF1dGhvcj5QYXN1dDwvQXV0aG9yPjxZZWFyPjIwMDc8L1llYXI+PFJl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</w:fldData>
        </w:fldChar>
      </w:r>
      <w:r w:rsidR="003F62DE">
        <w:instrText xml:space="preserve"> ADDIN EN.CITE </w:instrText>
      </w:r>
      <w:r w:rsidR="003F62DE">
        <w:fldChar w:fldCharType="begin">
          <w:fldData xml:space="preserve">PEVuZE5vdGU+PENpdGU+PEF1dGhvcj5QYXN1dDwvQXV0aG9yPjxZZWFyPjIwMDc8L1llYXI+PFJl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</w:fldData>
        </w:fldChar>
      </w:r>
      <w:r w:rsidR="003F62DE">
        <w:instrText xml:space="preserve"> ADDIN EN.CITE.DATA </w:instrText>
      </w:r>
      <w:r w:rsidR="003F62DE">
        <w:fldChar w:fldCharType="end"/>
      </w:r>
      <w:r w:rsidR="005B1FAD">
        <w:fldChar w:fldCharType="separate"/>
      </w:r>
      <w:r w:rsidR="003F62DE">
        <w:rPr>
          <w:noProof/>
        </w:rPr>
        <w:t>[</w:t>
      </w:r>
      <w:hyperlink w:anchor="_ENREF_163" w:tooltip="Pasut, 2007 #4882" w:history="1">
        <w:r w:rsidR="00AD6F18">
          <w:rPr>
            <w:noProof/>
          </w:rPr>
          <w:t>163</w:t>
        </w:r>
      </w:hyperlink>
      <w:r w:rsidR="003F62DE">
        <w:rPr>
          <w:noProof/>
        </w:rPr>
        <w:t>]</w:t>
      </w:r>
      <w:r w:rsidR="005B1FAD">
        <w:fldChar w:fldCharType="end"/>
      </w:r>
      <w:r w:rsidR="005B1FAD">
        <w:t>.</w:t>
      </w:r>
    </w:p>
    <w:p w:rsidR="006A5ACC" w:rsidRDefault="00DE420B" w:rsidP="00F80993">
      <w:pPr>
        <w:ind w:firstLine="720"/>
      </w:pPr>
      <w:r>
        <w:t>Elimination of antigenic sites from protein structure through a protein engineering approach acts as a viable</w:t>
      </w:r>
      <w:r w:rsidR="007103CB">
        <w:t xml:space="preserve"> alternative to the </w:t>
      </w:r>
      <w:r w:rsidR="008C466B">
        <w:t>steric blockage</w:t>
      </w:r>
      <w:r w:rsidR="007103CB">
        <w:t xml:space="preserve"> of </w:t>
      </w:r>
      <w:r w:rsidR="008C466B">
        <w:t>a</w:t>
      </w:r>
      <w:r>
        <w:t xml:space="preserve">ntigenic sites on </w:t>
      </w:r>
      <w:r w:rsidR="007103CB">
        <w:t>therapeutic</w:t>
      </w:r>
      <w:r>
        <w:t xml:space="preserve"> agents</w:t>
      </w:r>
      <w:r w:rsidR="007103CB">
        <w:t xml:space="preserve"> </w:t>
      </w:r>
      <w:r>
        <w:t xml:space="preserve">through chemical conjugation of PEG. The protein engineering approach can rely on identification and direct removal of antigenic epitopes, replacement of some foreign domains with native human protein as in the case of chimeric or humanized antibodies, or modification of native proteins to obtain desired bioactivities </w:t>
      </w:r>
      <w:r w:rsidR="008C466B">
        <w:fldChar w:fldCharType="begin">
          <w:fldData xml:space="preserve">PEVuZE5vdGU+PENpdGU+PEF1dGhvcj5DaGlyaW5vPC9BdXRob3I+PFllYXI+MjAwNDwvWWVhcj48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</w:fldData>
        </w:fldChar>
      </w:r>
      <w:r w:rsidR="003F62DE">
        <w:instrText xml:space="preserve"> ADDIN EN.CITE </w:instrText>
      </w:r>
      <w:r w:rsidR="003F62DE">
        <w:fldChar w:fldCharType="begin">
          <w:fldData xml:space="preserve">PEVuZE5vdGU+PENpdGU+PEF1dGhvcj5DaGlyaW5vPC9BdXRob3I+PFllYXI+MjAwNDwvWWVhcj48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</w:fldData>
        </w:fldChar>
      </w:r>
      <w:r w:rsidR="003F62DE">
        <w:instrText xml:space="preserve"> ADDIN EN.CITE.DATA </w:instrText>
      </w:r>
      <w:r w:rsidR="003F62DE">
        <w:fldChar w:fldCharType="end"/>
      </w:r>
      <w:r w:rsidR="008C466B">
        <w:fldChar w:fldCharType="separate"/>
      </w:r>
      <w:r w:rsidR="003F62DE">
        <w:rPr>
          <w:noProof/>
        </w:rPr>
        <w:t>[</w:t>
      </w:r>
      <w:hyperlink w:anchor="_ENREF_168" w:tooltip="Chirino, 2004 #4883" w:history="1">
        <w:r w:rsidR="00AD6F18">
          <w:rPr>
            <w:noProof/>
          </w:rPr>
          <w:t>168</w:t>
        </w:r>
      </w:hyperlink>
      <w:r w:rsidR="003F62DE">
        <w:rPr>
          <w:noProof/>
        </w:rPr>
        <w:t xml:space="preserve">, </w:t>
      </w:r>
      <w:hyperlink w:anchor="_ENREF_169" w:tooltip="Stone, 2012 #2999" w:history="1">
        <w:r w:rsidR="00AD6F18">
          <w:rPr>
            <w:noProof/>
          </w:rPr>
          <w:t>169</w:t>
        </w:r>
      </w:hyperlink>
      <w:r w:rsidR="003F62DE">
        <w:rPr>
          <w:noProof/>
        </w:rPr>
        <w:t>]</w:t>
      </w:r>
      <w:r w:rsidR="008C466B">
        <w:fldChar w:fldCharType="end"/>
      </w:r>
      <w:r w:rsidR="00A5497A">
        <w:t xml:space="preserve">.  In general, increasing the human sequence content of a therapeutic protein minimizes the possibility of epitope detection and an immune reaction </w:t>
      </w:r>
      <w:r w:rsidR="00A5497A">
        <w:fldChar w:fldCharType="begin"/>
      </w:r>
      <w:r w:rsidR="003F62DE">
        <w:instrText xml:space="preserve"> ADDIN EN.CITE &lt;EndNote&gt;&lt;Cite&gt;&lt;Author&gt;Chirino&lt;/Author&gt;&lt;Year&gt;2004&lt;/Year&gt;&lt;RecNum&gt;4883&lt;/RecNum&gt;&lt;DisplayText&gt;[168]&lt;/DisplayText&gt;&lt;record&gt;&lt;rec-number&gt;4883&lt;/rec-number&gt;&lt;foreign-keys&gt;&lt;key app="EN" db-id="w0aezesxmpdpa2esvd5p0erbeweer2ewpd52" timestamp="1410985004"&gt;4883&lt;/key&gt;&lt;/foreign-keys&gt;&lt;ref-type name="Journal Article"&gt;17&lt;/ref-type&gt;&lt;contributors&gt;&lt;authors&gt;&lt;author&gt;Chirino, A. J.&lt;/author&gt;&lt;author&gt;Ary, M. L.&lt;/author&gt;&lt;author&gt;Marshall, S. A.&lt;/author&gt;&lt;/authors&gt;&lt;/contributors&gt;&lt;auth-address&gt;Xencor 111 W. Lemon Avenue, Monrovia, CA 91016, USA. art@xencor.com&lt;/auth-address&gt;&lt;titles&gt;&lt;title&gt;Minimizing the immunogenicity of protein therapeutics&lt;/title&gt;&lt;secondary-title&gt;Drug Discov Today&lt;/secondary-title&gt;&lt;alt-title&gt;Drug discovery today&lt;/alt-title&gt;&lt;/titles&gt;&lt;periodical&gt;&lt;full-title&gt;Drug Discov Today&lt;/full-title&gt;&lt;abbr-1&gt;Drug discovery today&lt;/abbr-1&gt;&lt;/periodical&gt;&lt;alt-periodical&gt;&lt;full-title&gt;Drug Discov Today&lt;/full-title&gt;&lt;abbr-1&gt;Drug discovery today&lt;/abbr-1&gt;&lt;/alt-periodical&gt;&lt;pages&gt;82-90&lt;/pages&gt;&lt;volume&gt;9&lt;/volume&gt;&lt;number&gt;2&lt;/number&gt;&lt;keywords&gt;&lt;keyword&gt;Animals&lt;/keyword&gt;&lt;keyword&gt;Antibodies/immunology&lt;/keyword&gt;&lt;keyword&gt;Clinical Trials as Topic&lt;/keyword&gt;&lt;keyword&gt;Humans&lt;/keyword&gt;&lt;keyword&gt;Proteins/*immunology/*therapeutic use&lt;/keyword&gt;&lt;keyword&gt;Research/trends&lt;/keyword&gt;&lt;/keywords&gt;&lt;dates&gt;&lt;year&gt;2004&lt;/year&gt;&lt;pub-dates&gt;&lt;date&gt;Jan 15&lt;/date&gt;&lt;/pub-dates&gt;&lt;/dates&gt;&lt;isbn&gt;1359-6446 (Print)&amp;#xD;1359-6446 (Linking)&lt;/isbn&gt;&lt;accession-num&gt;15012932&lt;/accession-num&gt;&lt;urls&gt;&lt;related-urls&gt;&lt;url&gt;http://www.ncbi.nlm.nih.gov/pubmed/15012932&lt;/url&gt;&lt;/related-urls&gt;&lt;/urls&gt;&lt;electronic-resource-num&gt;10.1016/S1359-6446(03)02953-2&lt;/electronic-resource-num&gt;&lt;/record&gt;&lt;/Cite&gt;&lt;/EndNote&gt;</w:instrText>
      </w:r>
      <w:r w:rsidR="00A5497A">
        <w:fldChar w:fldCharType="separate"/>
      </w:r>
      <w:r w:rsidR="003F62DE">
        <w:rPr>
          <w:noProof/>
        </w:rPr>
        <w:t>[</w:t>
      </w:r>
      <w:hyperlink w:anchor="_ENREF_168" w:tooltip="Chirino, 2004 #4883" w:history="1">
        <w:r w:rsidR="00AD6F18">
          <w:rPr>
            <w:noProof/>
          </w:rPr>
          <w:t>168</w:t>
        </w:r>
      </w:hyperlink>
      <w:r w:rsidR="003F62DE">
        <w:rPr>
          <w:noProof/>
        </w:rPr>
        <w:t>]</w:t>
      </w:r>
      <w:r w:rsidR="00A5497A">
        <w:fldChar w:fldCharType="end"/>
      </w:r>
      <w:r w:rsidR="00A5497A">
        <w:t>.</w:t>
      </w:r>
    </w:p>
    <w:p w:rsidR="0018415E" w:rsidRDefault="0018415E" w:rsidP="0018415E">
      <w:pPr>
        <w:pStyle w:val="Heading2"/>
      </w:pPr>
      <w:bookmarkStart w:id="38" w:name="_Toc400996579"/>
      <w:r>
        <w:lastRenderedPageBreak/>
        <w:t>Use of Combination Therapies for Enhanced Response</w:t>
      </w:r>
      <w:bookmarkEnd w:id="38"/>
    </w:p>
    <w:p w:rsidR="00F42790" w:rsidRDefault="00D07BFE" w:rsidP="00F42790">
      <w:pPr>
        <w:ind w:firstLine="720"/>
      </w:pPr>
      <w:r>
        <w:t>The hallmarks of cancer</w:t>
      </w:r>
      <w:r w:rsidR="00495E51">
        <w:t xml:space="preserve"> describe a set of biological capabilities</w:t>
      </w:r>
      <w:r>
        <w:t xml:space="preserve"> </w:t>
      </w:r>
      <w:r w:rsidR="00495E51">
        <w:t>acquired during tumor development, specifically</w:t>
      </w:r>
      <w:r w:rsidR="00DF3FED">
        <w:t>:</w:t>
      </w:r>
      <w:r w:rsidR="00495E51">
        <w:t xml:space="preserve"> resistance to cell death, sustained proliferation, evasion of growth suppressors, induction of angiogenesis, replicative immortality, activation of metastasis and invasion, reprogramming of energy metabolism, and immune evasion </w:t>
      </w:r>
      <w:r w:rsidR="00495E51">
        <w:fldChar w:fldCharType="begin">
          <w:fldData xml:space="preserve">PEVuZE5vdGU+PENpdGU+PEF1dGhvcj5IYW5haGFuPC9BdXRob3I+PFllYXI+MjAwMDwvWWVhcj48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</w:fldData>
        </w:fldChar>
      </w:r>
      <w:r w:rsidR="003F62DE">
        <w:instrText xml:space="preserve"> ADDIN EN.CITE </w:instrText>
      </w:r>
      <w:r w:rsidR="003F62DE">
        <w:fldChar w:fldCharType="begin">
          <w:fldData xml:space="preserve">PEVuZE5vdGU+PENpdGU+PEF1dGhvcj5IYW5haGFuPC9BdXRob3I+PFllYXI+MjAwMDwvWWVhcj48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</w:fldData>
        </w:fldChar>
      </w:r>
      <w:r w:rsidR="003F62DE">
        <w:instrText xml:space="preserve"> ADDIN EN.CITE.DATA </w:instrText>
      </w:r>
      <w:r w:rsidR="003F62DE">
        <w:fldChar w:fldCharType="end"/>
      </w:r>
      <w:r w:rsidR="00495E51">
        <w:fldChar w:fldCharType="separate"/>
      </w:r>
      <w:r w:rsidR="003F62DE">
        <w:rPr>
          <w:noProof/>
        </w:rPr>
        <w:t>[</w:t>
      </w:r>
      <w:hyperlink w:anchor="_ENREF_170" w:tooltip="Hanahan, 2000 #4645" w:history="1">
        <w:r w:rsidR="00AD6F18">
          <w:rPr>
            <w:noProof/>
          </w:rPr>
          <w:t>170</w:t>
        </w:r>
      </w:hyperlink>
      <w:r w:rsidR="003F62DE">
        <w:rPr>
          <w:noProof/>
        </w:rPr>
        <w:t xml:space="preserve">, </w:t>
      </w:r>
      <w:hyperlink w:anchor="_ENREF_171" w:tooltip="Hanahan, 2011 #4620" w:history="1">
        <w:r w:rsidR="00AD6F18">
          <w:rPr>
            <w:noProof/>
          </w:rPr>
          <w:t>171</w:t>
        </w:r>
      </w:hyperlink>
      <w:r w:rsidR="003F62DE">
        <w:rPr>
          <w:noProof/>
        </w:rPr>
        <w:t>]</w:t>
      </w:r>
      <w:r w:rsidR="00495E51">
        <w:fldChar w:fldCharType="end"/>
      </w:r>
      <w:r w:rsidR="00495E51">
        <w:t>.  Genomic instability causes the development of these traits</w:t>
      </w:r>
      <w:r w:rsidR="008A2F09">
        <w:t xml:space="preserve"> which produce an adaptable tumor microenvironment that challenges anti-cancer strategies.  </w:t>
      </w:r>
      <w:r w:rsidR="000F752F">
        <w:t>Tumor heterogeneity and genetic changes among and within cancers allude to the potential for successful treatment using combination therapies rather than a single agent approach.</w:t>
      </w:r>
      <w:r w:rsidR="0050376B">
        <w:t xml:space="preserve"> </w:t>
      </w:r>
      <w:r w:rsidR="0010223A">
        <w:t xml:space="preserve"> Combination strategies attempt to combine agents with different killing mechanisms, sometimes addressing a different tier in the hallmark biological capabilities of cancer cells without causing an overlap in toxicity </w:t>
      </w:r>
      <w:r w:rsidR="0010223A">
        <w:rPr>
          <w:rFonts w:ascii="Times New Roman" w:hAnsi="Times New Roman"/>
        </w:rPr>
        <w:fldChar w:fldCharType="begin"/>
      </w:r>
      <w:r w:rsidR="003F62DE">
        <w:rPr>
          <w:rFonts w:ascii="Times New Roman" w:hAnsi="Times New Roman"/>
        </w:rPr>
        <w:instrText xml:space="preserve"> ADDIN EN.CITE &lt;EndNote&gt;&lt;Cite&gt;&lt;Author&gt;Mayer&lt;/Author&gt;&lt;Year&gt;2007&lt;/Year&gt;&lt;RecNum&gt;4280&lt;/RecNum&gt;&lt;DisplayText&gt;[172]&lt;/DisplayText&gt;&lt;record&gt;&lt;rec-number&gt;4280&lt;/rec-number&gt;&lt;foreign-keys&gt;&lt;key app="EN" db-id="w0aezesxmpdpa2esvd5p0erbeweer2ewpd52" timestamp="1398880777"&gt;4280&lt;/key&gt;&lt;/foreign-keys&gt;&lt;ref-type name="Journal Article"&gt;17&lt;/ref-type&gt;&lt;contributors&gt;&lt;authors&gt;&lt;author&gt;Mayer, L. D.&lt;/author&gt;&lt;author&gt;Janoff, A. S.&lt;/author&gt;&lt;/authors&gt;&lt;/contributors&gt;&lt;auth-address&gt;Celator Pharmaceuticals, 1779 West Seventy-fifth Avenue, Vancouver BC V6P 6P2. lmayer@celatorpharma.com&lt;/auth-address&gt;&lt;titles&gt;&lt;title&gt;Optimizing combination chemotherapy by controlling drug ratios&lt;/title&gt;&lt;secondary-title&gt;Mol Interv&lt;/secondary-title&gt;&lt;alt-title&gt;Molecular interventions&lt;/alt-title&gt;&lt;/titles&gt;&lt;periodical&gt;&lt;full-title&gt;Mol Interv&lt;/full-title&gt;&lt;abbr-1&gt;Molecular interventions&lt;/abbr-1&gt;&lt;/periodical&gt;&lt;alt-periodical&gt;&lt;full-title&gt;Mol Interv&lt;/full-title&gt;&lt;abbr-1&gt;Molecular interventions&lt;/abbr-1&gt;&lt;/alt-periodical&gt;&lt;pages&gt;216-23&lt;/pages&gt;&lt;volume&gt;7&lt;/volume&gt;&lt;number&gt;4&lt;/number&gt;&lt;keywords&gt;&lt;keyword&gt;Animals&lt;/keyword&gt;&lt;keyword&gt;*Antineoplastic Agents/administration &amp;amp; dosage/therapeutic use&lt;/keyword&gt;&lt;keyword&gt;Camptothecin/administration &amp;amp; dosage/analogs &amp;amp; derivatives&lt;/keyword&gt;&lt;keyword&gt;Dose-Response Relationship, Drug&lt;/keyword&gt;&lt;keyword&gt;Drug Delivery Systems&lt;/keyword&gt;&lt;keyword&gt;*Drug Synergism&lt;/keyword&gt;&lt;keyword&gt;*Drug Therapy, Combination&lt;/keyword&gt;&lt;keyword&gt;Humans&lt;/keyword&gt;&lt;keyword&gt;Liposomes/chemistry&lt;/keyword&gt;&lt;keyword&gt;Neoplasms/*drug therapy&lt;/keyword&gt;&lt;/keywords&gt;&lt;dates&gt;&lt;year&gt;2007&lt;/year&gt;&lt;pub-dates&gt;&lt;date&gt;Aug&lt;/date&gt;&lt;/pub-dates&gt;&lt;/dates&gt;&lt;isbn&gt;1534-0384 (Print)&amp;#xD;1534-0384 (Linking)&lt;/isbn&gt;&lt;accession-num&gt;17827442&lt;/accession-num&gt;&lt;urls&gt;&lt;related-urls&gt;&lt;url&gt;http://www.ncbi.nlm.nih.gov/pubmed/17827442&lt;/url&gt;&lt;/related-urls&gt;&lt;/urls&gt;&lt;electronic-resource-num&gt;10.1124/mi.7.4.8&lt;/electronic-resource-num&gt;&lt;/record&gt;&lt;/Cite&gt;&lt;/EndNote&gt;</w:instrText>
      </w:r>
      <w:r w:rsidR="0010223A">
        <w:rPr>
          <w:rFonts w:ascii="Times New Roman" w:hAnsi="Times New Roman"/>
        </w:rPr>
        <w:fldChar w:fldCharType="separate"/>
      </w:r>
      <w:r w:rsidR="003F62DE">
        <w:rPr>
          <w:rFonts w:ascii="Times New Roman" w:hAnsi="Times New Roman"/>
          <w:noProof/>
        </w:rPr>
        <w:t>[</w:t>
      </w:r>
      <w:hyperlink w:anchor="_ENREF_172" w:tooltip="Mayer, 2007 #4280" w:history="1">
        <w:r w:rsidR="00AD6F18">
          <w:rPr>
            <w:rFonts w:ascii="Times New Roman" w:hAnsi="Times New Roman"/>
            <w:noProof/>
          </w:rPr>
          <w:t>172</w:t>
        </w:r>
      </w:hyperlink>
      <w:r w:rsidR="003F62DE">
        <w:rPr>
          <w:rFonts w:ascii="Times New Roman" w:hAnsi="Times New Roman"/>
          <w:noProof/>
        </w:rPr>
        <w:t>]</w:t>
      </w:r>
      <w:r w:rsidR="0010223A">
        <w:rPr>
          <w:rFonts w:ascii="Times New Roman" w:hAnsi="Times New Roman"/>
        </w:rPr>
        <w:fldChar w:fldCharType="end"/>
      </w:r>
      <w:r w:rsidR="0010223A">
        <w:t>.</w:t>
      </w:r>
    </w:p>
    <w:p w:rsidR="00495E51" w:rsidRDefault="0050376B" w:rsidP="00F42790">
      <w:pPr>
        <w:ind w:firstLine="720"/>
      </w:pPr>
      <w:r>
        <w:t xml:space="preserve">Initial efforts with combination therapies focused on increasing the presence of our targeted enzymes through the use of </w:t>
      </w:r>
      <w:r w:rsidR="00DF3FED">
        <w:t>docetaxel;</w:t>
      </w:r>
      <w:r>
        <w:t xml:space="preserve"> however the most recent studies have included the addition of rapamycin to target the hypoxic response and </w:t>
      </w:r>
      <w:r w:rsidR="001E1D36">
        <w:t xml:space="preserve">the use of </w:t>
      </w:r>
      <w:r>
        <w:t xml:space="preserve">cyclophosphamide for immune stimulation.  This three-pronged anti-cancer approach includes the targeted delivery of a cytotoxic agent, </w:t>
      </w:r>
      <w:r w:rsidR="006770B4">
        <w:t>antitumor</w:t>
      </w:r>
      <w:r>
        <w:t xml:space="preserve"> immune stimulation, and </w:t>
      </w:r>
      <w:r w:rsidR="000F4D43">
        <w:t>modulation of the hypoxic response within the tumor microenvironment.  Together, this strategy addresses many of the hallmark traits of cancer while still minimizing any impact on healthy tissue.</w:t>
      </w:r>
    </w:p>
    <w:p w:rsidR="0050376B" w:rsidRPr="00F42790" w:rsidRDefault="0050376B" w:rsidP="00F42790">
      <w:pPr>
        <w:ind w:firstLine="720"/>
      </w:pPr>
    </w:p>
    <w:p w:rsidR="0018415E" w:rsidRDefault="00FF6472" w:rsidP="00D56EA6">
      <w:pPr>
        <w:pStyle w:val="Heading3"/>
      </w:pPr>
      <w:bookmarkStart w:id="39" w:name="_Toc400996580"/>
      <w:r>
        <w:lastRenderedPageBreak/>
        <w:t>Docetaxel Enhanced Phosphatidylserine Targeting</w:t>
      </w:r>
      <w:bookmarkEnd w:id="39"/>
    </w:p>
    <w:p w:rsidR="00AB46B2" w:rsidRPr="00AB46B2" w:rsidRDefault="006B24C2" w:rsidP="006B24C2">
      <w:pPr>
        <w:ind w:firstLine="720"/>
      </w:pPr>
      <w:r>
        <w:t xml:space="preserve">Docetaxel, an FDA approved anti-mitotic chemotherapeutic, targets microtubules with a high therapeutic index, in </w:t>
      </w:r>
      <w:r w:rsidR="006D2B2D">
        <w:t xml:space="preserve">a similar fashion to paclitaxel </w:t>
      </w:r>
      <w:r w:rsidR="001B678D">
        <w:fldChar w:fldCharType="begin">
          <w:fldData xml:space="preserve">PEVuZE5vdGU+PENpdGU+PEF1dGhvcj5IZXJuYW5kZXotVmFyZ2FzPC9BdXRob3I+PFllYXI+MjAw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</w:fldData>
        </w:fldChar>
      </w:r>
      <w:r w:rsidR="003F62DE">
        <w:instrText xml:space="preserve"> ADDIN EN.CITE </w:instrText>
      </w:r>
      <w:r w:rsidR="003F62DE">
        <w:fldChar w:fldCharType="begin">
          <w:fldData xml:space="preserve">PEVuZE5vdGU+PENpdGU+PEF1dGhvcj5IZXJuYW5kZXotVmFyZ2FzPC9BdXRob3I+PFllYXI+MjAw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</w:fldData>
        </w:fldChar>
      </w:r>
      <w:r w:rsidR="003F62DE">
        <w:instrText xml:space="preserve"> ADDIN EN.CITE.DATA </w:instrText>
      </w:r>
      <w:r w:rsidR="003F62DE">
        <w:fldChar w:fldCharType="end"/>
      </w:r>
      <w:r w:rsidR="001B678D">
        <w:fldChar w:fldCharType="separate"/>
      </w:r>
      <w:r w:rsidR="003F62DE">
        <w:rPr>
          <w:noProof/>
        </w:rPr>
        <w:t>[</w:t>
      </w:r>
      <w:hyperlink w:anchor="_ENREF_173" w:tooltip="Hernandez-Vargas, 2007 #3252" w:history="1">
        <w:r w:rsidR="00AD6F18">
          <w:rPr>
            <w:noProof/>
          </w:rPr>
          <w:t>173</w:t>
        </w:r>
      </w:hyperlink>
      <w:r w:rsidR="003F62DE">
        <w:rPr>
          <w:noProof/>
        </w:rPr>
        <w:t>]</w:t>
      </w:r>
      <w:r w:rsidR="001B678D">
        <w:fldChar w:fldCharType="end"/>
      </w:r>
      <w:r w:rsidR="001B678D">
        <w:t xml:space="preserve">.  </w:t>
      </w:r>
      <w:r w:rsidR="00F677E6">
        <w:t>Docetaxel</w:t>
      </w:r>
      <w:r w:rsidR="001B678D">
        <w:t xml:space="preserve"> is used primarily as an adjuvant therapy for patients with high risk breast cancer </w:t>
      </w:r>
      <w:r w:rsidR="00733EFF">
        <w:t xml:space="preserve">as a result of problems with cumulative systemic toxicity after prolonged high dose therapies </w:t>
      </w:r>
      <w:r w:rsidR="00733EFF">
        <w:rPr>
          <w:rFonts w:ascii="Times New Roman" w:hAnsi="Times New Roman"/>
        </w:rPr>
        <w:fldChar w:fldCharType="begin"/>
      </w:r>
      <w:r w:rsidR="003F62DE">
        <w:rPr>
          <w:rFonts w:ascii="Times New Roman" w:hAnsi="Times New Roman"/>
        </w:rPr>
        <w:instrText xml:space="preserve"> ADDIN EN.CITE &lt;EndNote&gt;&lt;Cite&gt;&lt;Author&gt;Montero&lt;/Author&gt;&lt;Year&gt;2005&lt;/Year&gt;&lt;RecNum&gt;3258&lt;/RecNum&gt;&lt;DisplayText&gt;[174]&lt;/DisplayText&gt;&lt;record&gt;&lt;rec-number&gt;3258&lt;/rec-number&gt;&lt;foreign-keys&gt;&lt;key app="EN" db-id="w0aezesxmpdpa2esvd5p0erbeweer2ewpd52" timestamp="1395254596"&gt;3258&lt;/key&gt;&lt;/foreign-keys&gt;&lt;ref-type name="Journal Article"&gt;17&lt;/ref-type&gt;&lt;contributors&gt;&lt;authors&gt;&lt;author&gt;Montero, A.&lt;/author&gt;&lt;author&gt;Fossella, F.&lt;/author&gt;&lt;author&gt;Hortobagyi, G.&lt;/author&gt;&lt;author&gt;Valero, V.&lt;/author&gt;&lt;/authors&gt;&lt;/contributors&gt;&lt;auth-address&gt;Department of Medical Oncology, University of Texas MD Anderson Cancer Center, Houston, TX, USA.&lt;/auth-address&gt;&lt;titles&gt;&lt;title&gt;Docetaxel for treatment of solid tumours: a systematic review of clinical data&lt;/title&gt;&lt;secondary-title&gt;Lancet Oncol&lt;/secondary-title&gt;&lt;alt-title&gt;The lancet oncology&lt;/alt-title&gt;&lt;/titles&gt;&lt;periodical&gt;&lt;full-title&gt;Lancet Oncol&lt;/full-title&gt;&lt;/periodical&gt;&lt;pages&gt;229-39&lt;/pages&gt;&lt;volume&gt;6&lt;/volume&gt;&lt;number&gt;4&lt;/number&gt;&lt;keywords&gt;&lt;keyword&gt;Antineoplastic Combined Chemotherapy Protocols/*therapeutic use&lt;/keyword&gt;&lt;keyword&gt;Breast Neoplasms/drug therapy/secondary&lt;/keyword&gt;&lt;keyword&gt;Chemotherapy, Adjuvant&lt;/keyword&gt;&lt;keyword&gt;Clinical Trials, Phase III as Topic&lt;/keyword&gt;&lt;keyword&gt;Female&lt;/keyword&gt;&lt;keyword&gt;Humans&lt;/keyword&gt;&lt;keyword&gt;Lung Neoplasms/drug therapy&lt;/keyword&gt;&lt;keyword&gt;Male&lt;/keyword&gt;&lt;keyword&gt;Neoplasms/*drug therapy&lt;/keyword&gt;&lt;keyword&gt;Ovarian Neoplasms/drug therapy&lt;/keyword&gt;&lt;keyword&gt;Prostatic Neoplasms/drug therapy&lt;/keyword&gt;&lt;keyword&gt;Randomized Controlled Trials as Topic&lt;/keyword&gt;&lt;keyword&gt;Survival Analysis&lt;/keyword&gt;&lt;keyword&gt;Taxoids/administration &amp;amp; dosage/*therapeutic use&lt;/keyword&gt;&lt;/keywords&gt;&lt;dates&gt;&lt;year&gt;2005&lt;/year&gt;&lt;pub-dates&gt;&lt;date&gt;Apr&lt;/date&gt;&lt;/pub-dates&gt;&lt;/dates&gt;&lt;isbn&gt;1470-2045 (Print)&amp;#xD;1470-2045 (Linking)&lt;/isbn&gt;&lt;accession-num&gt;15811618&lt;/accession-num&gt;&lt;urls&gt;&lt;related-urls&gt;&lt;url&gt;http://www.ncbi.nlm.nih.gov/pubmed/15811618&lt;/url&gt;&lt;/related-urls&gt;&lt;/urls&gt;&lt;electronic-resource-num&gt;10.1016/S1470-2045(05)70094-2&lt;/electronic-resource-num&gt;&lt;/record&gt;&lt;/Cite&gt;&lt;/EndNote&gt;</w:instrText>
      </w:r>
      <w:r w:rsidR="00733EFF">
        <w:rPr>
          <w:rFonts w:ascii="Times New Roman" w:hAnsi="Times New Roman"/>
        </w:rPr>
        <w:fldChar w:fldCharType="separate"/>
      </w:r>
      <w:r w:rsidR="003F62DE">
        <w:rPr>
          <w:rFonts w:ascii="Times New Roman" w:hAnsi="Times New Roman"/>
          <w:noProof/>
        </w:rPr>
        <w:t>[</w:t>
      </w:r>
      <w:hyperlink w:anchor="_ENREF_174" w:tooltip="Montero, 2005 #3258" w:history="1">
        <w:r w:rsidR="00AD6F18">
          <w:rPr>
            <w:rFonts w:ascii="Times New Roman" w:hAnsi="Times New Roman"/>
            <w:noProof/>
          </w:rPr>
          <w:t>174</w:t>
        </w:r>
      </w:hyperlink>
      <w:r w:rsidR="003F62DE">
        <w:rPr>
          <w:rFonts w:ascii="Times New Roman" w:hAnsi="Times New Roman"/>
          <w:noProof/>
        </w:rPr>
        <w:t>]</w:t>
      </w:r>
      <w:r w:rsidR="00733EFF">
        <w:rPr>
          <w:rFonts w:ascii="Times New Roman" w:hAnsi="Times New Roman"/>
        </w:rPr>
        <w:fldChar w:fldCharType="end"/>
      </w:r>
      <w:r w:rsidR="00733EFF">
        <w:t xml:space="preserve">.  </w:t>
      </w:r>
      <w:r w:rsidR="00F677E6">
        <w:t>Several che</w:t>
      </w:r>
      <w:r w:rsidR="00B8694A">
        <w:t>motherapeutics, including docet</w:t>
      </w:r>
      <w:r w:rsidR="00F677E6">
        <w:t>axel, have</w:t>
      </w:r>
      <w:r w:rsidR="001B678D">
        <w:t xml:space="preserve"> been found to significantly increase externalization of phosphatidylserine </w:t>
      </w:r>
      <w:r w:rsidR="00B8694A">
        <w:t xml:space="preserve">without inducing apoptosis </w:t>
      </w:r>
      <w:r w:rsidR="001B678D">
        <w:t xml:space="preserve">in multiple cell types </w:t>
      </w:r>
      <w:r w:rsidR="00240147">
        <w:t xml:space="preserve">when used at low doses </w:t>
      </w:r>
      <w:r w:rsidR="001B678D">
        <w:rPr>
          <w:rFonts w:ascii="Times New Roman" w:hAnsi="Times New Roman"/>
        </w:rPr>
        <w:fldChar w:fldCharType="begin">
          <w:fldData xml:space="preserve">PEVuZE5vdGU+PENpdGU+PEF1dGhvcj5EcnVja2VyPC9BdXRob3I+PFllYXI+MjAwMzwvWWVhcj48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</w:fldData>
        </w:fldChar>
      </w:r>
      <w:r w:rsidR="003F62DE">
        <w:rPr>
          <w:rFonts w:ascii="Times New Roman" w:hAnsi="Times New Roman"/>
        </w:rPr>
        <w:instrText xml:space="preserve"> ADDIN EN.CITE </w:instrText>
      </w:r>
      <w:r w:rsidR="003F62DE">
        <w:rPr>
          <w:rFonts w:ascii="Times New Roman" w:hAnsi="Times New Roman"/>
        </w:rPr>
        <w:fldChar w:fldCharType="begin">
          <w:fldData xml:space="preserve">PEVuZE5vdGU+PENpdGU+PEF1dGhvcj5EcnVja2VyPC9BdXRob3I+PFllYXI+MjAwMzwvWWVhcj48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</w:fldData>
        </w:fldChar>
      </w:r>
      <w:r w:rsidR="003F62DE">
        <w:rPr>
          <w:rFonts w:ascii="Times New Roman" w:hAnsi="Times New Roman"/>
        </w:rPr>
        <w:instrText xml:space="preserve"> ADDIN EN.CITE.DATA </w:instrText>
      </w:r>
      <w:r w:rsidR="003F62DE">
        <w:rPr>
          <w:rFonts w:ascii="Times New Roman" w:hAnsi="Times New Roman"/>
        </w:rPr>
      </w:r>
      <w:r w:rsidR="003F62DE">
        <w:rPr>
          <w:rFonts w:ascii="Times New Roman" w:hAnsi="Times New Roman"/>
        </w:rPr>
        <w:fldChar w:fldCharType="end"/>
      </w:r>
      <w:r w:rsidR="001B678D">
        <w:rPr>
          <w:rFonts w:ascii="Times New Roman" w:hAnsi="Times New Roman"/>
        </w:rPr>
      </w:r>
      <w:r w:rsidR="001B678D">
        <w:rPr>
          <w:rFonts w:ascii="Times New Roman" w:hAnsi="Times New Roman"/>
        </w:rPr>
        <w:fldChar w:fldCharType="separate"/>
      </w:r>
      <w:r w:rsidR="003F62DE">
        <w:rPr>
          <w:rFonts w:ascii="Times New Roman" w:hAnsi="Times New Roman"/>
          <w:noProof/>
        </w:rPr>
        <w:t>[</w:t>
      </w:r>
      <w:hyperlink w:anchor="_ENREF_175" w:tooltip="Drucker, 2003 #4672" w:history="1">
        <w:r w:rsidR="00AD6F18">
          <w:rPr>
            <w:rFonts w:ascii="Times New Roman" w:hAnsi="Times New Roman"/>
            <w:noProof/>
          </w:rPr>
          <w:t>175</w:t>
        </w:r>
      </w:hyperlink>
      <w:r w:rsidR="003F62DE">
        <w:rPr>
          <w:rFonts w:ascii="Times New Roman" w:hAnsi="Times New Roman"/>
          <w:noProof/>
        </w:rPr>
        <w:t>]</w:t>
      </w:r>
      <w:r w:rsidR="001B678D">
        <w:rPr>
          <w:rFonts w:ascii="Times New Roman" w:hAnsi="Times New Roman"/>
        </w:rPr>
        <w:fldChar w:fldCharType="end"/>
      </w:r>
      <w:r w:rsidR="00B8694A">
        <w:rPr>
          <w:rFonts w:ascii="Times New Roman" w:hAnsi="Times New Roman"/>
        </w:rPr>
        <w:t xml:space="preserve">.  Additional studies examined the possibility of using sub-toxic levels of chemotherapeutic to increase phosphatidylserine externalization within a tumor with particular focus on the tumor vasculature endothelial cells, of which only about 10-40% externalize </w:t>
      </w:r>
      <w:r w:rsidR="00E657F6">
        <w:rPr>
          <w:rFonts w:ascii="Times New Roman" w:hAnsi="Times New Roman"/>
        </w:rPr>
        <w:t>phosphatidylserine</w:t>
      </w:r>
      <w:r w:rsidR="00B8694A">
        <w:rPr>
          <w:rFonts w:ascii="Times New Roman" w:hAnsi="Times New Roman"/>
        </w:rPr>
        <w:t xml:space="preserve"> </w:t>
      </w:r>
      <w:r w:rsidR="00B8694A">
        <w:rPr>
          <w:rFonts w:ascii="Times New Roman" w:hAnsi="Times New Roman"/>
        </w:rPr>
        <w:fldChar w:fldCharType="begin">
          <w:fldData xml:space="preserve">PEVuZE5vdGU+PENpdGU+PEF1dGhvcj5IdWFuZzwvQXV0aG9yPjxZZWFyPjIwMDU8L1llYXI+PFJl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</w:fldData>
        </w:fldChar>
      </w:r>
      <w:r w:rsidR="003F62DE">
        <w:rPr>
          <w:rFonts w:ascii="Times New Roman" w:hAnsi="Times New Roman"/>
        </w:rPr>
        <w:instrText xml:space="preserve"> ADDIN EN.CITE </w:instrText>
      </w:r>
      <w:r w:rsidR="003F62DE">
        <w:rPr>
          <w:rFonts w:ascii="Times New Roman" w:hAnsi="Times New Roman"/>
        </w:rPr>
        <w:fldChar w:fldCharType="begin">
          <w:fldData xml:space="preserve">PEVuZE5vdGU+PENpdGU+PEF1dGhvcj5IdWFuZzwvQXV0aG9yPjxZZWFyPjIwMDU8L1llYXI+PFJl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</w:fldData>
        </w:fldChar>
      </w:r>
      <w:r w:rsidR="003F62DE">
        <w:rPr>
          <w:rFonts w:ascii="Times New Roman" w:hAnsi="Times New Roman"/>
        </w:rPr>
        <w:instrText xml:space="preserve"> ADDIN EN.CITE.DATA </w:instrText>
      </w:r>
      <w:r w:rsidR="003F62DE">
        <w:rPr>
          <w:rFonts w:ascii="Times New Roman" w:hAnsi="Times New Roman"/>
        </w:rPr>
      </w:r>
      <w:r w:rsidR="003F62DE">
        <w:rPr>
          <w:rFonts w:ascii="Times New Roman" w:hAnsi="Times New Roman"/>
        </w:rPr>
        <w:fldChar w:fldCharType="end"/>
      </w:r>
      <w:r w:rsidR="00B8694A">
        <w:rPr>
          <w:rFonts w:ascii="Times New Roman" w:hAnsi="Times New Roman"/>
        </w:rPr>
      </w:r>
      <w:r w:rsidR="00B8694A">
        <w:rPr>
          <w:rFonts w:ascii="Times New Roman" w:hAnsi="Times New Roman"/>
        </w:rPr>
        <w:fldChar w:fldCharType="separate"/>
      </w:r>
      <w:r w:rsidR="003F62DE">
        <w:rPr>
          <w:rFonts w:ascii="Times New Roman" w:hAnsi="Times New Roman"/>
          <w:noProof/>
        </w:rPr>
        <w:t>[</w:t>
      </w:r>
      <w:hyperlink w:anchor="_ENREF_176" w:tooltip="Huang, 2005 #4671" w:history="1">
        <w:r w:rsidR="00AD6F18">
          <w:rPr>
            <w:rFonts w:ascii="Times New Roman" w:hAnsi="Times New Roman"/>
            <w:noProof/>
          </w:rPr>
          <w:t>176</w:t>
        </w:r>
      </w:hyperlink>
      <w:r w:rsidR="003F62DE">
        <w:rPr>
          <w:rFonts w:ascii="Times New Roman" w:hAnsi="Times New Roman"/>
          <w:noProof/>
        </w:rPr>
        <w:t>]</w:t>
      </w:r>
      <w:r w:rsidR="00B8694A">
        <w:rPr>
          <w:rFonts w:ascii="Times New Roman" w:hAnsi="Times New Roman"/>
        </w:rPr>
        <w:fldChar w:fldCharType="end"/>
      </w:r>
      <w:r w:rsidR="00B8694A">
        <w:rPr>
          <w:rFonts w:ascii="Times New Roman" w:hAnsi="Times New Roman"/>
        </w:rPr>
        <w:t xml:space="preserve">.  </w:t>
      </w:r>
      <w:r w:rsidR="005F55FF">
        <w:rPr>
          <w:rFonts w:ascii="Times New Roman" w:hAnsi="Times New Roman"/>
        </w:rPr>
        <w:t xml:space="preserve">Low dose docetaxel was found to successfully increase external </w:t>
      </w:r>
      <w:r w:rsidR="00E657F6">
        <w:rPr>
          <w:rFonts w:ascii="Times New Roman" w:hAnsi="Times New Roman"/>
        </w:rPr>
        <w:t>phosphatidylserine</w:t>
      </w:r>
      <w:r w:rsidR="005F55FF">
        <w:rPr>
          <w:rFonts w:ascii="Times New Roman" w:hAnsi="Times New Roman"/>
        </w:rPr>
        <w:t xml:space="preserve"> positive tumor vessels by 70% w</w:t>
      </w:r>
      <w:r w:rsidR="003B17D5">
        <w:rPr>
          <w:rFonts w:ascii="Times New Roman" w:hAnsi="Times New Roman"/>
        </w:rPr>
        <w:t>ith no reported systemic impacts or effects on normal vasculature</w:t>
      </w:r>
      <w:r w:rsidR="005F55FF">
        <w:rPr>
          <w:rFonts w:ascii="Times New Roman" w:hAnsi="Times New Roman"/>
        </w:rPr>
        <w:t xml:space="preserve"> </w:t>
      </w:r>
      <w:r w:rsidR="005F55FF">
        <w:rPr>
          <w:rFonts w:ascii="Times New Roman" w:hAnsi="Times New Roman"/>
        </w:rPr>
        <w:fldChar w:fldCharType="begin">
          <w:fldData xml:space="preserve">PEVuZE5vdGU+PENpdGU+PEF1dGhvcj5IdWFuZzwvQXV0aG9yPjxZZWFyPjIwMDU8L1llYXI+PFJl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</w:fldData>
        </w:fldChar>
      </w:r>
      <w:r w:rsidR="003F62DE">
        <w:rPr>
          <w:rFonts w:ascii="Times New Roman" w:hAnsi="Times New Roman"/>
        </w:rPr>
        <w:instrText xml:space="preserve"> ADDIN EN.CITE </w:instrText>
      </w:r>
      <w:r w:rsidR="003F62DE">
        <w:rPr>
          <w:rFonts w:ascii="Times New Roman" w:hAnsi="Times New Roman"/>
        </w:rPr>
        <w:fldChar w:fldCharType="begin">
          <w:fldData xml:space="preserve">PEVuZE5vdGU+PENpdGU+PEF1dGhvcj5IdWFuZzwvQXV0aG9yPjxZZWFyPjIwMDU8L1llYXI+PFJl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</w:fldData>
        </w:fldChar>
      </w:r>
      <w:r w:rsidR="003F62DE">
        <w:rPr>
          <w:rFonts w:ascii="Times New Roman" w:hAnsi="Times New Roman"/>
        </w:rPr>
        <w:instrText xml:space="preserve"> ADDIN EN.CITE.DATA </w:instrText>
      </w:r>
      <w:r w:rsidR="003F62DE">
        <w:rPr>
          <w:rFonts w:ascii="Times New Roman" w:hAnsi="Times New Roman"/>
        </w:rPr>
      </w:r>
      <w:r w:rsidR="003F62DE">
        <w:rPr>
          <w:rFonts w:ascii="Times New Roman" w:hAnsi="Times New Roman"/>
        </w:rPr>
        <w:fldChar w:fldCharType="end"/>
      </w:r>
      <w:r w:rsidR="005F55FF">
        <w:rPr>
          <w:rFonts w:ascii="Times New Roman" w:hAnsi="Times New Roman"/>
        </w:rPr>
      </w:r>
      <w:r w:rsidR="005F55FF">
        <w:rPr>
          <w:rFonts w:ascii="Times New Roman" w:hAnsi="Times New Roman"/>
        </w:rPr>
        <w:fldChar w:fldCharType="separate"/>
      </w:r>
      <w:r w:rsidR="003F62DE">
        <w:rPr>
          <w:rFonts w:ascii="Times New Roman" w:hAnsi="Times New Roman"/>
          <w:noProof/>
        </w:rPr>
        <w:t>[</w:t>
      </w:r>
      <w:hyperlink w:anchor="_ENREF_146" w:tooltip="Yin, 2013 #4778" w:history="1">
        <w:r w:rsidR="00AD6F18">
          <w:rPr>
            <w:rFonts w:ascii="Times New Roman" w:hAnsi="Times New Roman"/>
            <w:noProof/>
          </w:rPr>
          <w:t>146</w:t>
        </w:r>
      </w:hyperlink>
      <w:r w:rsidR="003F62DE">
        <w:rPr>
          <w:rFonts w:ascii="Times New Roman" w:hAnsi="Times New Roman"/>
          <w:noProof/>
        </w:rPr>
        <w:t xml:space="preserve">, </w:t>
      </w:r>
      <w:hyperlink w:anchor="_ENREF_176" w:tooltip="Huang, 2005 #4671" w:history="1">
        <w:r w:rsidR="00AD6F18">
          <w:rPr>
            <w:rFonts w:ascii="Times New Roman" w:hAnsi="Times New Roman"/>
            <w:noProof/>
          </w:rPr>
          <w:t>176</w:t>
        </w:r>
      </w:hyperlink>
      <w:r w:rsidR="003F62DE">
        <w:rPr>
          <w:rFonts w:ascii="Times New Roman" w:hAnsi="Times New Roman"/>
          <w:noProof/>
        </w:rPr>
        <w:t>]</w:t>
      </w:r>
      <w:r w:rsidR="005F55FF">
        <w:rPr>
          <w:rFonts w:ascii="Times New Roman" w:hAnsi="Times New Roman"/>
        </w:rPr>
        <w:fldChar w:fldCharType="end"/>
      </w:r>
      <w:r w:rsidR="005F55FF">
        <w:rPr>
          <w:rFonts w:ascii="Times New Roman" w:hAnsi="Times New Roman"/>
        </w:rPr>
        <w:t xml:space="preserve">.  </w:t>
      </w:r>
      <w:r w:rsidR="00B8694A">
        <w:rPr>
          <w:rFonts w:ascii="Times New Roman" w:hAnsi="Times New Roman"/>
        </w:rPr>
        <w:t xml:space="preserve">Increased exposure of the target with minimal systemic effect </w:t>
      </w:r>
      <w:r w:rsidR="005F55FF">
        <w:rPr>
          <w:rFonts w:ascii="Times New Roman" w:hAnsi="Times New Roman"/>
        </w:rPr>
        <w:t xml:space="preserve">is highly desirable, particularly with a targeted enzyme prodrug system as it allows a higher concentration of localized enzyme and an exponential increase in generation of cytotoxic agents.  </w:t>
      </w:r>
    </w:p>
    <w:p w:rsidR="001B678D" w:rsidRDefault="001B678D" w:rsidP="00D56EA6">
      <w:pPr>
        <w:pStyle w:val="Heading3"/>
      </w:pPr>
    </w:p>
    <w:p w:rsidR="0018415E" w:rsidRDefault="00FF6472" w:rsidP="00D56EA6">
      <w:pPr>
        <w:pStyle w:val="Heading3"/>
      </w:pPr>
      <w:bookmarkStart w:id="40" w:name="_Toc400996581"/>
      <w:r>
        <w:t xml:space="preserve">Countering the Hypoxic Response with </w:t>
      </w:r>
      <w:r w:rsidR="0018415E">
        <w:t>Rapamycin</w:t>
      </w:r>
      <w:bookmarkEnd w:id="40"/>
      <w:r>
        <w:t xml:space="preserve"> </w:t>
      </w:r>
    </w:p>
    <w:p w:rsidR="00623CED" w:rsidRDefault="000B2BC2" w:rsidP="000B2BC2">
      <w:pPr>
        <w:ind w:firstLine="720"/>
        <w:rPr>
          <w:rFonts w:ascii="Times New Roman" w:hAnsi="Times New Roman"/>
        </w:rPr>
      </w:pPr>
      <w:r>
        <w:t xml:space="preserve">Aggressive cancers can outgrow the blood supply and surpass angiogenic requirements resulting in a hypoxic tumor microenvironment.  In fact, necrotic cancer sections, commonly found in solid tumors, indicates severe intratumoral hypoxia resulting in insufficient oxygenation and decreased cell viability </w:t>
      </w:r>
      <w:r>
        <w:rPr>
          <w:rFonts w:ascii="Times New Roman" w:hAnsi="Times New Roman"/>
        </w:rPr>
        <w:fldChar w:fldCharType="begin"/>
      </w:r>
      <w:r w:rsidR="003F62DE">
        <w:rPr>
          <w:rFonts w:ascii="Times New Roman" w:hAnsi="Times New Roman"/>
        </w:rPr>
        <w:instrText xml:space="preserve"> ADDIN EN.CITE &lt;EndNote&gt;&lt;Cite&gt;&lt;Author&gt;Semenza&lt;/Author&gt;&lt;Year&gt;2012&lt;/Year&gt;&lt;RecNum&gt;4658&lt;/RecNum&gt;&lt;DisplayText&gt;[177]&lt;/DisplayText&gt;&lt;record&gt;&lt;rec-number&gt;4658&lt;/rec-number&gt;&lt;foreign-keys&gt;&lt;key app="EN" db-id="w0aezesxmpdpa2esvd5p0erbeweer2ewpd52" timestamp="1407268746"&gt;4658&lt;/key&gt;&lt;/foreign-keys&gt;&lt;ref-type name="Journal Article"&gt;17&lt;/ref-type&gt;&lt;contributors&gt;&lt;authors&gt;&lt;author&gt;Semenza, G. L.&lt;/author&gt;&lt;/authors&gt;&lt;/contributors&gt;&lt;auth-address&gt;Vascular Program, Institute for Cell Engineering, Departments of Pediatrics, Medicine, Oncology, Radiation Oncology, and Biological Chemistry, McKusick-Nathans Institute of Genetic Medicine, The Johns Hopkins University School of Medicine, Baltimore, MD 21205, USA. gsemenza@jhmi.edu&lt;/auth-address&gt;&lt;titles&gt;&lt;title&gt;Hypoxia-inducible factors in physiology and medicine&lt;/title&gt;&lt;secondary-title&gt;Cell&lt;/secondary-title&gt;&lt;alt-title&gt;Cell&lt;/alt-title&gt;&lt;/titles&gt;&lt;periodical&gt;&lt;full-title&gt;Cell&lt;/full-title&gt;&lt;/periodical&gt;&lt;alt-periodical&gt;&lt;full-title&gt;Cell&lt;/full-title&gt;&lt;/alt-periodical&gt;&lt;pages&gt;399-408&lt;/pages&gt;&lt;volume&gt;148&lt;/volume&gt;&lt;number&gt;3&lt;/number&gt;&lt;keywords&gt;&lt;keyword&gt;Animals&lt;/keyword&gt;&lt;keyword&gt;Anoxia/metabolism&lt;/keyword&gt;&lt;keyword&gt;Basic Helix-Loop-Helix Transcription Factors/*genetics&lt;/keyword&gt;&lt;keyword&gt;*Biological Evolution&lt;/keyword&gt;&lt;keyword&gt;Chronic Disease&lt;/keyword&gt;&lt;keyword&gt;Embryonic Development&lt;/keyword&gt;&lt;keyword&gt;Humans&lt;/keyword&gt;&lt;keyword&gt;Oxygen/*metabolism&lt;/keyword&gt;&lt;/keywords&gt;&lt;dates&gt;&lt;year&gt;2012&lt;/year&gt;&lt;pub-dates&gt;&lt;date&gt;Feb 3&lt;/date&gt;&lt;/pub-dates&gt;&lt;/dates&gt;&lt;isbn&gt;1097-4172 (Electronic)&amp;#xD;0092-8674 (Linking)&lt;/isbn&gt;&lt;accession-num&gt;22304911&lt;/accession-num&gt;&lt;urls&gt;&lt;related-urls&gt;&lt;url&gt;http://www.ncbi.nlm.nih.gov/pubmed/22304911&lt;/url&gt;&lt;/related-urls&gt;&lt;/urls&gt;&lt;custom2&gt;3437543&lt;/custom2&gt;&lt;electronic-resource-num&gt;10.1016/j.cell.2012.01.021&lt;/electronic-resource-num&gt;&lt;/record&gt;&lt;/Cite&gt;&lt;/EndNote&gt;</w:instrText>
      </w:r>
      <w:r>
        <w:rPr>
          <w:rFonts w:ascii="Times New Roman" w:hAnsi="Times New Roman"/>
        </w:rPr>
        <w:fldChar w:fldCharType="separate"/>
      </w:r>
      <w:r w:rsidR="003F62DE">
        <w:rPr>
          <w:rFonts w:ascii="Times New Roman" w:hAnsi="Times New Roman"/>
          <w:noProof/>
        </w:rPr>
        <w:t>[</w:t>
      </w:r>
      <w:hyperlink w:anchor="_ENREF_177" w:tooltip="Semenza, 2012 #4658" w:history="1">
        <w:r w:rsidR="00AD6F18">
          <w:rPr>
            <w:rFonts w:ascii="Times New Roman" w:hAnsi="Times New Roman"/>
            <w:noProof/>
          </w:rPr>
          <w:t>177</w:t>
        </w:r>
      </w:hyperlink>
      <w:r w:rsidR="003F62DE">
        <w:rPr>
          <w:rFonts w:ascii="Times New Roman" w:hAnsi="Times New Roman"/>
          <w:noProof/>
        </w:rPr>
        <w:t>]</w:t>
      </w:r>
      <w:r>
        <w:rPr>
          <w:rFonts w:ascii="Times New Roman" w:hAnsi="Times New Roman"/>
        </w:rPr>
        <w:fldChar w:fldCharType="end"/>
      </w:r>
      <w:r>
        <w:t>.</w:t>
      </w:r>
      <w:r w:rsidR="008D267E">
        <w:t xml:space="preserve">  Hypoxia-</w:t>
      </w:r>
      <w:r w:rsidR="008D267E">
        <w:lastRenderedPageBreak/>
        <w:t>inducible factors (HIF)</w:t>
      </w:r>
      <w:r w:rsidR="00D04076">
        <w:t xml:space="preserve"> activate mechanisms to improve oxygenation as well as reprogram metabolic processes to enhance cell survival under oxygen deprivation </w:t>
      </w:r>
      <w:r w:rsidR="00D04076">
        <w:rPr>
          <w:rFonts w:ascii="Times New Roman" w:hAnsi="Times New Roman"/>
        </w:rPr>
        <w:fldChar w:fldCharType="begin">
          <w:fldData xml:space="preserve">PEVuZE5vdGU+PENpdGU+PEF1dGhvcj5aZW5nPC9BdXRob3I+PFllYXI+MjAxMDwvWWVhcj48UmVj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</w:fldData>
        </w:fldChar>
      </w:r>
      <w:r w:rsidR="003F62DE">
        <w:rPr>
          <w:rFonts w:ascii="Times New Roman" w:hAnsi="Times New Roman"/>
        </w:rPr>
        <w:instrText xml:space="preserve"> ADDIN EN.CITE </w:instrText>
      </w:r>
      <w:r w:rsidR="003F62DE">
        <w:rPr>
          <w:rFonts w:ascii="Times New Roman" w:hAnsi="Times New Roman"/>
        </w:rPr>
        <w:fldChar w:fldCharType="begin">
          <w:fldData xml:space="preserve">PEVuZE5vdGU+PENpdGU+PEF1dGhvcj5aZW5nPC9BdXRob3I+PFllYXI+MjAxMDwvWWVhcj48UmVj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</w:fldData>
        </w:fldChar>
      </w:r>
      <w:r w:rsidR="003F62DE">
        <w:rPr>
          <w:rFonts w:ascii="Times New Roman" w:hAnsi="Times New Roman"/>
        </w:rPr>
        <w:instrText xml:space="preserve"> ADDIN EN.CITE.DATA </w:instrText>
      </w:r>
      <w:r w:rsidR="003F62DE">
        <w:rPr>
          <w:rFonts w:ascii="Times New Roman" w:hAnsi="Times New Roman"/>
        </w:rPr>
      </w:r>
      <w:r w:rsidR="003F62DE">
        <w:rPr>
          <w:rFonts w:ascii="Times New Roman" w:hAnsi="Times New Roman"/>
        </w:rPr>
        <w:fldChar w:fldCharType="end"/>
      </w:r>
      <w:r w:rsidR="00D04076">
        <w:rPr>
          <w:rFonts w:ascii="Times New Roman" w:hAnsi="Times New Roman"/>
        </w:rPr>
      </w:r>
      <w:r w:rsidR="00D04076">
        <w:rPr>
          <w:rFonts w:ascii="Times New Roman" w:hAnsi="Times New Roman"/>
        </w:rPr>
        <w:fldChar w:fldCharType="separate"/>
      </w:r>
      <w:r w:rsidR="003F62DE">
        <w:rPr>
          <w:rFonts w:ascii="Times New Roman" w:hAnsi="Times New Roman"/>
          <w:noProof/>
        </w:rPr>
        <w:t>[</w:t>
      </w:r>
      <w:hyperlink w:anchor="_ENREF_178" w:tooltip="Zeng, 2010 #4648" w:history="1">
        <w:r w:rsidR="00AD6F18">
          <w:rPr>
            <w:rFonts w:ascii="Times New Roman" w:hAnsi="Times New Roman"/>
            <w:noProof/>
          </w:rPr>
          <w:t>178</w:t>
        </w:r>
      </w:hyperlink>
      <w:r w:rsidR="003F62DE">
        <w:rPr>
          <w:rFonts w:ascii="Times New Roman" w:hAnsi="Times New Roman"/>
          <w:noProof/>
        </w:rPr>
        <w:t>]</w:t>
      </w:r>
      <w:r w:rsidR="00D04076">
        <w:rPr>
          <w:rFonts w:ascii="Times New Roman" w:hAnsi="Times New Roman"/>
        </w:rPr>
        <w:fldChar w:fldCharType="end"/>
      </w:r>
      <w:r w:rsidR="00D04076">
        <w:rPr>
          <w:rFonts w:ascii="Times New Roman" w:hAnsi="Times New Roman"/>
        </w:rPr>
        <w:t xml:space="preserve">.  </w:t>
      </w:r>
      <w:r w:rsidR="00FE7AAB">
        <w:rPr>
          <w:rFonts w:ascii="Times New Roman" w:hAnsi="Times New Roman"/>
        </w:rPr>
        <w:t>H</w:t>
      </w:r>
      <w:r w:rsidR="00492C9E">
        <w:rPr>
          <w:rFonts w:ascii="Times New Roman" w:hAnsi="Times New Roman"/>
        </w:rPr>
        <w:t>IF</w:t>
      </w:r>
      <w:r w:rsidR="00FE7AAB">
        <w:rPr>
          <w:rFonts w:ascii="Times New Roman" w:hAnsi="Times New Roman"/>
        </w:rPr>
        <w:t>-1 and H</w:t>
      </w:r>
      <w:r w:rsidR="00492C9E">
        <w:rPr>
          <w:rFonts w:ascii="Times New Roman" w:hAnsi="Times New Roman"/>
        </w:rPr>
        <w:t>IF</w:t>
      </w:r>
      <w:r w:rsidR="00FE7AAB">
        <w:rPr>
          <w:rFonts w:ascii="Times New Roman" w:hAnsi="Times New Roman"/>
        </w:rPr>
        <w:t>-2 regulate o</w:t>
      </w:r>
      <w:r w:rsidR="00D04076">
        <w:rPr>
          <w:rFonts w:ascii="Times New Roman" w:hAnsi="Times New Roman"/>
        </w:rPr>
        <w:t>ver 1000 genes</w:t>
      </w:r>
      <w:r w:rsidR="00FE7AAB">
        <w:rPr>
          <w:rFonts w:ascii="Times New Roman" w:hAnsi="Times New Roman"/>
        </w:rPr>
        <w:t xml:space="preserve"> involved in cancer biology</w:t>
      </w:r>
      <w:r w:rsidR="00D04076">
        <w:rPr>
          <w:rFonts w:ascii="Times New Roman" w:hAnsi="Times New Roman"/>
        </w:rPr>
        <w:t xml:space="preserve">, including the </w:t>
      </w:r>
      <w:r w:rsidR="00FE7AAB">
        <w:rPr>
          <w:rFonts w:ascii="Times New Roman" w:hAnsi="Times New Roman"/>
        </w:rPr>
        <w:t>pro-</w:t>
      </w:r>
      <w:r w:rsidR="00D04076">
        <w:rPr>
          <w:rFonts w:ascii="Times New Roman" w:hAnsi="Times New Roman"/>
        </w:rPr>
        <w:t>angiogenic vascular end</w:t>
      </w:r>
      <w:r w:rsidR="00FE7AAB">
        <w:rPr>
          <w:rFonts w:ascii="Times New Roman" w:hAnsi="Times New Roman"/>
        </w:rPr>
        <w:t xml:space="preserve">othelial growth factors (VEGF) </w:t>
      </w:r>
      <w:r w:rsidR="00833C26">
        <w:rPr>
          <w:rFonts w:ascii="Times New Roman" w:hAnsi="Times New Roman"/>
        </w:rPr>
        <w:t xml:space="preserve"> and enzymes responsible for matrix remodeling and cellular migration </w:t>
      </w:r>
      <w:r w:rsidR="00FE7AAB">
        <w:rPr>
          <w:rFonts w:ascii="Times New Roman" w:hAnsi="Times New Roman"/>
        </w:rPr>
        <w:fldChar w:fldCharType="begin">
          <w:fldData xml:space="preserve">PEVuZE5vdGU+PENpdGU+PEF1dGhvcj5TZW1lbnphPC9BdXRob3I+PFllYXI+MjAxMjwvWWVhcj48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</w:fldData>
        </w:fldChar>
      </w:r>
      <w:r w:rsidR="003F62DE">
        <w:rPr>
          <w:rFonts w:ascii="Times New Roman" w:hAnsi="Times New Roman"/>
        </w:rPr>
        <w:instrText xml:space="preserve"> ADDIN EN.CITE </w:instrText>
      </w:r>
      <w:r w:rsidR="003F62DE">
        <w:rPr>
          <w:rFonts w:ascii="Times New Roman" w:hAnsi="Times New Roman"/>
        </w:rPr>
        <w:fldChar w:fldCharType="begin">
          <w:fldData xml:space="preserve">PEVuZE5vdGU+PENpdGU+PEF1dGhvcj5TZW1lbnphPC9BdXRob3I+PFllYXI+MjAxMjwvWWVhcj48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</w:fldData>
        </w:fldChar>
      </w:r>
      <w:r w:rsidR="003F62DE">
        <w:rPr>
          <w:rFonts w:ascii="Times New Roman" w:hAnsi="Times New Roman"/>
        </w:rPr>
        <w:instrText xml:space="preserve"> ADDIN EN.CITE.DATA </w:instrText>
      </w:r>
      <w:r w:rsidR="003F62DE">
        <w:rPr>
          <w:rFonts w:ascii="Times New Roman" w:hAnsi="Times New Roman"/>
        </w:rPr>
      </w:r>
      <w:r w:rsidR="003F62DE">
        <w:rPr>
          <w:rFonts w:ascii="Times New Roman" w:hAnsi="Times New Roman"/>
        </w:rPr>
        <w:fldChar w:fldCharType="end"/>
      </w:r>
      <w:r w:rsidR="00FE7AAB">
        <w:rPr>
          <w:rFonts w:ascii="Times New Roman" w:hAnsi="Times New Roman"/>
        </w:rPr>
      </w:r>
      <w:r w:rsidR="00FE7AAB">
        <w:rPr>
          <w:rFonts w:ascii="Times New Roman" w:hAnsi="Times New Roman"/>
        </w:rPr>
        <w:fldChar w:fldCharType="separate"/>
      </w:r>
      <w:r w:rsidR="003F62DE">
        <w:rPr>
          <w:rFonts w:ascii="Times New Roman" w:hAnsi="Times New Roman"/>
          <w:noProof/>
        </w:rPr>
        <w:t>[</w:t>
      </w:r>
      <w:hyperlink w:anchor="_ENREF_4" w:tooltip="Semenza, 2012 #4696" w:history="1">
        <w:r w:rsidR="00AD6F18">
          <w:rPr>
            <w:rFonts w:ascii="Times New Roman" w:hAnsi="Times New Roman"/>
            <w:noProof/>
          </w:rPr>
          <w:t>4</w:t>
        </w:r>
      </w:hyperlink>
      <w:r w:rsidR="003F62DE">
        <w:rPr>
          <w:rFonts w:ascii="Times New Roman" w:hAnsi="Times New Roman"/>
          <w:noProof/>
        </w:rPr>
        <w:t xml:space="preserve">, </w:t>
      </w:r>
      <w:hyperlink w:anchor="_ENREF_179" w:tooltip="Goel, 2011 #4667" w:history="1">
        <w:r w:rsidR="00AD6F18">
          <w:rPr>
            <w:rFonts w:ascii="Times New Roman" w:hAnsi="Times New Roman"/>
            <w:noProof/>
          </w:rPr>
          <w:t>179</w:t>
        </w:r>
      </w:hyperlink>
      <w:r w:rsidR="003F62DE">
        <w:rPr>
          <w:rFonts w:ascii="Times New Roman" w:hAnsi="Times New Roman"/>
          <w:noProof/>
        </w:rPr>
        <w:t xml:space="preserve">, </w:t>
      </w:r>
      <w:hyperlink w:anchor="_ENREF_180" w:tooltip="Sullivan, 2007 #4659" w:history="1">
        <w:r w:rsidR="00AD6F18">
          <w:rPr>
            <w:rFonts w:ascii="Times New Roman" w:hAnsi="Times New Roman"/>
            <w:noProof/>
          </w:rPr>
          <w:t>180</w:t>
        </w:r>
      </w:hyperlink>
      <w:r w:rsidR="003F62DE">
        <w:rPr>
          <w:rFonts w:ascii="Times New Roman" w:hAnsi="Times New Roman"/>
          <w:noProof/>
        </w:rPr>
        <w:t>]</w:t>
      </w:r>
      <w:r w:rsidR="00FE7AAB">
        <w:rPr>
          <w:rFonts w:ascii="Times New Roman" w:hAnsi="Times New Roman"/>
        </w:rPr>
        <w:fldChar w:fldCharType="end"/>
      </w:r>
      <w:r w:rsidR="00FE7AAB">
        <w:rPr>
          <w:rFonts w:ascii="Times New Roman" w:hAnsi="Times New Roman"/>
        </w:rPr>
        <w:t xml:space="preserve">.  </w:t>
      </w:r>
      <w:r w:rsidR="00D04076">
        <w:rPr>
          <w:rFonts w:ascii="Times New Roman" w:hAnsi="Times New Roman"/>
        </w:rPr>
        <w:t>The hypoxic tumor microenvironment activates this cellular survival mechanism which cascades and ultimately plays a role in the development of a number of the hallmark traits of cancer, including angiogenesis, metastasis and invasion, altered metabolism, and apoptotic resistance.</w:t>
      </w:r>
    </w:p>
    <w:p w:rsidR="008F2464" w:rsidRDefault="00492C9E" w:rsidP="000B2BC2">
      <w:pPr>
        <w:ind w:firstLine="720"/>
      </w:pPr>
      <w:r>
        <w:t>The hypoxic response involves a vast number of molecules and pathways</w:t>
      </w:r>
      <w:r w:rsidR="00D53648">
        <w:t xml:space="preserve"> potentially intertwined with vital non-cancer related processes</w:t>
      </w:r>
      <w:r>
        <w:t xml:space="preserve">, making complete inhibition difficult.  </w:t>
      </w:r>
      <w:r w:rsidR="00B25151">
        <w:rPr>
          <w:rFonts w:cstheme="minorHAnsi"/>
        </w:rPr>
        <w:t xml:space="preserve">Rapamycin, an </w:t>
      </w:r>
      <w:r w:rsidR="00B25151">
        <w:t>inhibitor of mammalian</w:t>
      </w:r>
      <w:r w:rsidR="00D703FC">
        <w:t>/mechanistic</w:t>
      </w:r>
      <w:r w:rsidR="00B25151">
        <w:t xml:space="preserve"> target of rapamycin (</w:t>
      </w:r>
      <w:proofErr w:type="spellStart"/>
      <w:r w:rsidR="00B25151">
        <w:t>mTOR</w:t>
      </w:r>
      <w:proofErr w:type="spellEnd"/>
      <w:r w:rsidR="00B25151">
        <w:t xml:space="preserve">), acts as an upstream </w:t>
      </w:r>
      <w:proofErr w:type="spellStart"/>
      <w:r w:rsidR="00B25151">
        <w:t>downregulator</w:t>
      </w:r>
      <w:proofErr w:type="spellEnd"/>
      <w:r w:rsidR="00B25151">
        <w:t xml:space="preserve"> of </w:t>
      </w:r>
      <w:r w:rsidR="007D6649">
        <w:t>HIF-1α</w:t>
      </w:r>
      <w:r w:rsidR="00B25151">
        <w:rPr>
          <w:rFonts w:cstheme="minorHAnsi"/>
        </w:rPr>
        <w:t xml:space="preserve"> and subsequently angiogenesis.  </w:t>
      </w:r>
      <w:r w:rsidR="008D267E">
        <w:rPr>
          <w:rFonts w:cstheme="minorHAnsi"/>
        </w:rPr>
        <w:t xml:space="preserve">The subunits </w:t>
      </w:r>
      <w:r w:rsidR="007D6649">
        <w:rPr>
          <w:rFonts w:cstheme="minorHAnsi"/>
        </w:rPr>
        <w:t>HIF-1α</w:t>
      </w:r>
      <w:r w:rsidR="008D267E">
        <w:rPr>
          <w:rFonts w:cstheme="minorHAnsi"/>
        </w:rPr>
        <w:t xml:space="preserve"> and HIF-1β comprise HIF-1 (with similar constituents for HIF-2), though the </w:t>
      </w:r>
      <w:r w:rsidR="00E657F6">
        <w:rPr>
          <w:rFonts w:cstheme="minorHAnsi"/>
        </w:rPr>
        <w:t>β</w:t>
      </w:r>
      <w:r w:rsidR="008D267E">
        <w:rPr>
          <w:rFonts w:cstheme="minorHAnsi"/>
        </w:rPr>
        <w:t xml:space="preserve"> unit is constitutively expressed and only </w:t>
      </w:r>
      <w:proofErr w:type="gramStart"/>
      <w:r w:rsidR="008D267E">
        <w:rPr>
          <w:rFonts w:cstheme="minorHAnsi"/>
        </w:rPr>
        <w:t xml:space="preserve">the </w:t>
      </w:r>
      <w:r w:rsidR="00E657F6">
        <w:rPr>
          <w:rFonts w:cstheme="minorHAnsi"/>
        </w:rPr>
        <w:t>α</w:t>
      </w:r>
      <w:proofErr w:type="gramEnd"/>
      <w:r w:rsidR="008D267E">
        <w:rPr>
          <w:rFonts w:cstheme="minorHAnsi"/>
        </w:rPr>
        <w:t xml:space="preserve"> subunit undergoes oxygen-dependent regulation </w:t>
      </w:r>
      <w:r w:rsidR="008D267E">
        <w:rPr>
          <w:rFonts w:cstheme="minorHAnsi"/>
        </w:rPr>
        <w:fldChar w:fldCharType="begin">
          <w:fldData xml:space="preserve">PEVuZE5vdGU+PENpdGU+PEF1dGhvcj5MYXVnaG5lcjwvQXV0aG9yPjxZZWFyPjIwMDE8L1llYXI+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</w:fldData>
        </w:fldChar>
      </w:r>
      <w:r w:rsidR="003F62DE">
        <w:rPr>
          <w:rFonts w:cstheme="minorHAnsi"/>
        </w:rPr>
        <w:instrText xml:space="preserve"> ADDIN EN.CITE </w:instrText>
      </w:r>
      <w:r w:rsidR="003F62DE">
        <w:rPr>
          <w:rFonts w:cstheme="minorHAnsi"/>
        </w:rPr>
        <w:fldChar w:fldCharType="begin">
          <w:fldData xml:space="preserve">PEVuZE5vdGU+PENpdGU+PEF1dGhvcj5MYXVnaG5lcjwvQXV0aG9yPjxZZWFyPjIwMDE8L1llYXI+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</w:fldData>
        </w:fldChar>
      </w:r>
      <w:r w:rsidR="003F62DE">
        <w:rPr>
          <w:rFonts w:cstheme="minorHAnsi"/>
        </w:rPr>
        <w:instrText xml:space="preserve"> ADDIN EN.CITE.DATA </w:instrText>
      </w:r>
      <w:r w:rsidR="003F62DE">
        <w:rPr>
          <w:rFonts w:cstheme="minorHAnsi"/>
        </w:rPr>
      </w:r>
      <w:r w:rsidR="003F62DE">
        <w:rPr>
          <w:rFonts w:cstheme="minorHAnsi"/>
        </w:rPr>
        <w:fldChar w:fldCharType="end"/>
      </w:r>
      <w:r w:rsidR="008D267E">
        <w:rPr>
          <w:rFonts w:cstheme="minorHAnsi"/>
        </w:rPr>
      </w:r>
      <w:r w:rsidR="008D267E">
        <w:rPr>
          <w:rFonts w:cstheme="minorHAnsi"/>
        </w:rPr>
        <w:fldChar w:fldCharType="separate"/>
      </w:r>
      <w:r w:rsidR="003F62DE">
        <w:rPr>
          <w:rFonts w:cstheme="minorHAnsi"/>
          <w:noProof/>
        </w:rPr>
        <w:t>[</w:t>
      </w:r>
      <w:hyperlink w:anchor="_ENREF_181" w:tooltip="Laughner, 2001 #4711" w:history="1">
        <w:r w:rsidR="00AD6F18">
          <w:rPr>
            <w:rFonts w:cstheme="minorHAnsi"/>
            <w:noProof/>
          </w:rPr>
          <w:t>181</w:t>
        </w:r>
      </w:hyperlink>
      <w:r w:rsidR="003F62DE">
        <w:rPr>
          <w:rFonts w:cstheme="minorHAnsi"/>
          <w:noProof/>
        </w:rPr>
        <w:t xml:space="preserve">, </w:t>
      </w:r>
      <w:hyperlink w:anchor="_ENREF_182" w:tooltip="Loboda, 2010 #4708" w:history="1">
        <w:r w:rsidR="00AD6F18">
          <w:rPr>
            <w:rFonts w:cstheme="minorHAnsi"/>
            <w:noProof/>
          </w:rPr>
          <w:t>182</w:t>
        </w:r>
      </w:hyperlink>
      <w:r w:rsidR="003F62DE">
        <w:rPr>
          <w:rFonts w:cstheme="minorHAnsi"/>
          <w:noProof/>
        </w:rPr>
        <w:t>]</w:t>
      </w:r>
      <w:r w:rsidR="008D267E">
        <w:rPr>
          <w:rFonts w:cstheme="minorHAnsi"/>
        </w:rPr>
        <w:fldChar w:fldCharType="end"/>
      </w:r>
      <w:r w:rsidR="008D267E">
        <w:rPr>
          <w:rFonts w:cstheme="minorHAnsi"/>
        </w:rPr>
        <w:t xml:space="preserve">.  </w:t>
      </w:r>
      <w:r>
        <w:t>Rapamycin and analogues CCI-779, RAD001</w:t>
      </w:r>
      <w:r w:rsidR="00971A1C">
        <w:t xml:space="preserve"> (</w:t>
      </w:r>
      <w:proofErr w:type="spellStart"/>
      <w:r w:rsidR="00971A1C">
        <w:t>Everolimus</w:t>
      </w:r>
      <w:proofErr w:type="spellEnd"/>
      <w:r w:rsidR="00971A1C">
        <w:t>)</w:t>
      </w:r>
      <w:r>
        <w:t>, and AP23573 have undergone clinical trials for various cancer treatments and are generally well tolerated</w:t>
      </w:r>
      <w:r w:rsidR="00EC5D1F">
        <w:t xml:space="preserve"> </w:t>
      </w:r>
      <w:r>
        <w:rPr>
          <w:rFonts w:ascii="Times New Roman" w:hAnsi="Times New Roman"/>
        </w:rPr>
        <w:fldChar w:fldCharType="begin">
          <w:fldData xml:space="preserve">PEVuZE5vdGU+PENpdGU+PEF1dGhvcj5aZW5nPC9BdXRob3I+PFllYXI+MjAxMDwvWWVhcj48UmVj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</w:fldData>
        </w:fldChar>
      </w:r>
      <w:r w:rsidR="003F62DE">
        <w:rPr>
          <w:rFonts w:ascii="Times New Roman" w:hAnsi="Times New Roman"/>
        </w:rPr>
        <w:instrText xml:space="preserve"> ADDIN EN.CITE </w:instrText>
      </w:r>
      <w:r w:rsidR="003F62DE">
        <w:rPr>
          <w:rFonts w:ascii="Times New Roman" w:hAnsi="Times New Roman"/>
        </w:rPr>
        <w:fldChar w:fldCharType="begin">
          <w:fldData xml:space="preserve">PEVuZE5vdGU+PENpdGU+PEF1dGhvcj5aZW5nPC9BdXRob3I+PFllYXI+MjAxMDwvWWVhcj48UmVj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</w:fldData>
        </w:fldChar>
      </w:r>
      <w:r w:rsidR="003F62DE">
        <w:rPr>
          <w:rFonts w:ascii="Times New Roman" w:hAnsi="Times New Roman"/>
        </w:rPr>
        <w:instrText xml:space="preserve"> ADDIN EN.CITE.DATA </w:instrText>
      </w:r>
      <w:r w:rsidR="003F62DE">
        <w:rPr>
          <w:rFonts w:ascii="Times New Roman" w:hAnsi="Times New Roman"/>
        </w:rPr>
      </w:r>
      <w:r w:rsidR="003F62DE">
        <w:rPr>
          <w:rFonts w:ascii="Times New Roman" w:hAnsi="Times New Roman"/>
        </w:rPr>
        <w:fldChar w:fldCharType="end"/>
      </w:r>
      <w:r>
        <w:rPr>
          <w:rFonts w:ascii="Times New Roman" w:hAnsi="Times New Roman"/>
        </w:rPr>
      </w:r>
      <w:r>
        <w:rPr>
          <w:rFonts w:ascii="Times New Roman" w:hAnsi="Times New Roman"/>
        </w:rPr>
        <w:fldChar w:fldCharType="separate"/>
      </w:r>
      <w:r w:rsidR="003F62DE">
        <w:rPr>
          <w:rFonts w:ascii="Times New Roman" w:hAnsi="Times New Roman"/>
          <w:noProof/>
        </w:rPr>
        <w:t>[</w:t>
      </w:r>
      <w:hyperlink w:anchor="_ENREF_178" w:tooltip="Zeng, 2010 #4648" w:history="1">
        <w:r w:rsidR="00AD6F18">
          <w:rPr>
            <w:rFonts w:ascii="Times New Roman" w:hAnsi="Times New Roman"/>
            <w:noProof/>
          </w:rPr>
          <w:t>178</w:t>
        </w:r>
      </w:hyperlink>
      <w:r w:rsidR="003F62DE">
        <w:rPr>
          <w:rFonts w:ascii="Times New Roman" w:hAnsi="Times New Roman"/>
          <w:noProof/>
        </w:rPr>
        <w:t>]</w:t>
      </w:r>
      <w:r>
        <w:rPr>
          <w:rFonts w:ascii="Times New Roman" w:hAnsi="Times New Roman"/>
        </w:rPr>
        <w:fldChar w:fldCharType="end"/>
      </w:r>
      <w:r>
        <w:t>.</w:t>
      </w:r>
      <w:r w:rsidR="00EC5D1F">
        <w:t xml:space="preserve">  Despite its origins as an immunosuppressive drug, reduced VEGF levels and the anti-angiogenic properties of rapamycin and its analogues generate interest in oncology research because it acts significantly upstream from many of the available anti-angiogenic agents</w:t>
      </w:r>
      <w:r w:rsidR="00971A1C">
        <w:t xml:space="preserve"> and affects not only angiogenesis but also cell growth, proliferation, and survival </w:t>
      </w:r>
      <w:r w:rsidR="00971A1C">
        <w:fldChar w:fldCharType="begin">
          <w:fldData xml:space="preserve">PEVuZE5vdGU+PENpdGU+PEF1dGhvcj5HdWJhPC9BdXRob3I+PFllYXI+MjAwMjwvWWVhcj48UmVj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</w:fldData>
        </w:fldChar>
      </w:r>
      <w:r w:rsidR="003F62DE">
        <w:instrText xml:space="preserve"> ADDIN EN.CITE </w:instrText>
      </w:r>
      <w:r w:rsidR="003F62DE">
        <w:fldChar w:fldCharType="begin">
          <w:fldData xml:space="preserve">PEVuZE5vdGU+PENpdGU+PEF1dGhvcj5HdWJhPC9BdXRob3I+PFllYXI+MjAwMjwvWWVhcj48UmVj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</w:fldData>
        </w:fldChar>
      </w:r>
      <w:r w:rsidR="003F62DE">
        <w:instrText xml:space="preserve"> ADDIN EN.CITE.DATA </w:instrText>
      </w:r>
      <w:r w:rsidR="003F62DE">
        <w:fldChar w:fldCharType="end"/>
      </w:r>
      <w:r w:rsidR="00971A1C">
        <w:fldChar w:fldCharType="separate"/>
      </w:r>
      <w:r w:rsidR="003F62DE">
        <w:rPr>
          <w:noProof/>
        </w:rPr>
        <w:t>[</w:t>
      </w:r>
      <w:hyperlink w:anchor="_ENREF_183" w:tooltip="Guba, 2002 #4697" w:history="1">
        <w:r w:rsidR="00AD6F18">
          <w:rPr>
            <w:noProof/>
          </w:rPr>
          <w:t>183</w:t>
        </w:r>
      </w:hyperlink>
      <w:r w:rsidR="003F62DE">
        <w:rPr>
          <w:noProof/>
        </w:rPr>
        <w:t>]</w:t>
      </w:r>
      <w:r w:rsidR="00971A1C">
        <w:fldChar w:fldCharType="end"/>
      </w:r>
      <w:r w:rsidR="00EC5D1F">
        <w:t>.</w:t>
      </w:r>
      <w:r w:rsidR="00971A1C">
        <w:t xml:space="preserve">  </w:t>
      </w:r>
      <w:proofErr w:type="gramStart"/>
      <w:r w:rsidR="00B25151">
        <w:t>Most anti-</w:t>
      </w:r>
      <w:r w:rsidR="00B25151">
        <w:lastRenderedPageBreak/>
        <w:t>angiogenic drugs act downstream of the cell proliferation pathways, focusing primarily on VEGF (</w:t>
      </w:r>
      <w:proofErr w:type="spellStart"/>
      <w:r w:rsidR="00B25151">
        <w:t>bevacizumab</w:t>
      </w:r>
      <w:proofErr w:type="spellEnd"/>
      <w:r w:rsidR="00B25151">
        <w:t>) and its receptors (</w:t>
      </w:r>
      <w:proofErr w:type="spellStart"/>
      <w:r w:rsidR="00B25151">
        <w:t>sorafenib</w:t>
      </w:r>
      <w:proofErr w:type="spellEnd"/>
      <w:r w:rsidR="00B25151">
        <w:t xml:space="preserve">, </w:t>
      </w:r>
      <w:proofErr w:type="spellStart"/>
      <w:r w:rsidR="00B25151">
        <w:t>sunitinib</w:t>
      </w:r>
      <w:proofErr w:type="spellEnd"/>
      <w:r w:rsidR="00B25151">
        <w:t xml:space="preserve">) </w:t>
      </w:r>
      <w:r w:rsidR="00B25151">
        <w:fldChar w:fldCharType="begin">
          <w:fldData xml:space="preserve">PEVuZE5vdGU+PENpdGU+PEF1dGhvcj5TaGloPC9BdXRob3I+PFllYXI+MjAwNjwvWWVhcj48UmVj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</w:fldData>
        </w:fldChar>
      </w:r>
      <w:r w:rsidR="003F62DE">
        <w:instrText xml:space="preserve"> ADDIN EN.CITE </w:instrText>
      </w:r>
      <w:r w:rsidR="003F62DE">
        <w:fldChar w:fldCharType="begin">
          <w:fldData xml:space="preserve">PEVuZE5vdGU+PENpdGU+PEF1dGhvcj5TaGloPC9BdXRob3I+PFllYXI+MjAwNjwvWWVhcj48UmVj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</w:fldData>
        </w:fldChar>
      </w:r>
      <w:r w:rsidR="003F62DE">
        <w:instrText xml:space="preserve"> ADDIN EN.CITE.DATA </w:instrText>
      </w:r>
      <w:r w:rsidR="003F62DE">
        <w:fldChar w:fldCharType="end"/>
      </w:r>
      <w:r w:rsidR="00B25151">
        <w:fldChar w:fldCharType="separate"/>
      </w:r>
      <w:r w:rsidR="003F62DE">
        <w:rPr>
          <w:noProof/>
        </w:rPr>
        <w:t>[</w:t>
      </w:r>
      <w:hyperlink w:anchor="_ENREF_184" w:tooltip="Shih, 2006 #4698" w:history="1">
        <w:r w:rsidR="00AD6F18">
          <w:rPr>
            <w:noProof/>
          </w:rPr>
          <w:t>184</w:t>
        </w:r>
      </w:hyperlink>
      <w:r w:rsidR="003F62DE">
        <w:rPr>
          <w:noProof/>
        </w:rPr>
        <w:t xml:space="preserve">, </w:t>
      </w:r>
      <w:hyperlink w:anchor="_ENREF_185" w:tooltip="Gotink, 2010 #4700" w:history="1">
        <w:r w:rsidR="00AD6F18">
          <w:rPr>
            <w:noProof/>
          </w:rPr>
          <w:t>185</w:t>
        </w:r>
      </w:hyperlink>
      <w:r w:rsidR="003F62DE">
        <w:rPr>
          <w:noProof/>
        </w:rPr>
        <w:t>]</w:t>
      </w:r>
      <w:r w:rsidR="00B25151">
        <w:fldChar w:fldCharType="end"/>
      </w:r>
      <w:r w:rsidR="00B25151">
        <w:t>.</w:t>
      </w:r>
      <w:proofErr w:type="gramEnd"/>
    </w:p>
    <w:p w:rsidR="005D3914" w:rsidRDefault="005D3914" w:rsidP="000B2BC2">
      <w:pPr>
        <w:ind w:firstLine="720"/>
      </w:pPr>
      <w:proofErr w:type="spellStart"/>
      <w:r>
        <w:t>mTOR</w:t>
      </w:r>
      <w:proofErr w:type="spellEnd"/>
      <w:r>
        <w:t xml:space="preserve"> regulates a signaling cascade through control of phosphorylation of proteins S6K1 and 4E-BP-1, important for translation of mRNAs involved in cell growth and proliferation processes</w:t>
      </w:r>
      <w:r w:rsidR="00301FA0">
        <w:t xml:space="preserve"> including HIF</w:t>
      </w:r>
      <w:r>
        <w:t xml:space="preserve"> </w:t>
      </w:r>
      <w:r>
        <w:fldChar w:fldCharType="begin">
          <w:fldData xml:space="preserve">PEVuZE5vdGU+PENpdGU+PEF1dGhvcj5DaGFuZzwvQXV0aG9yPjxZZWFyPjIwMDc8L1llYXI+PFJl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=
</w:fldData>
        </w:fldChar>
      </w:r>
      <w:r w:rsidR="003F62DE">
        <w:instrText xml:space="preserve"> ADDIN EN.CITE </w:instrText>
      </w:r>
      <w:r w:rsidR="003F62DE">
        <w:fldChar w:fldCharType="begin">
          <w:fldData xml:space="preserve">PEVuZE5vdGU+PENpdGU+PEF1dGhvcj5DaGFuZzwvQXV0aG9yPjxZZWFyPjIwMDc8L1llYXI+PFJl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=
</w:fldData>
        </w:fldChar>
      </w:r>
      <w:r w:rsidR="003F62DE">
        <w:instrText xml:space="preserve"> ADDIN EN.CITE.DATA </w:instrText>
      </w:r>
      <w:r w:rsidR="003F62DE">
        <w:fldChar w:fldCharType="end"/>
      </w:r>
      <w:r>
        <w:fldChar w:fldCharType="separate"/>
      </w:r>
      <w:r w:rsidR="003F62DE">
        <w:rPr>
          <w:noProof/>
        </w:rPr>
        <w:t>[</w:t>
      </w:r>
      <w:hyperlink w:anchor="_ENREF_186" w:tooltip="Chang, 2007 #4709" w:history="1">
        <w:r w:rsidR="00AD6F18">
          <w:rPr>
            <w:noProof/>
          </w:rPr>
          <w:t>186</w:t>
        </w:r>
      </w:hyperlink>
      <w:r w:rsidR="003F62DE">
        <w:rPr>
          <w:noProof/>
        </w:rPr>
        <w:t xml:space="preserve">, </w:t>
      </w:r>
      <w:hyperlink w:anchor="_ENREF_187" w:tooltip="Thomas, 2006 #4706" w:history="1">
        <w:r w:rsidR="00AD6F18">
          <w:rPr>
            <w:noProof/>
          </w:rPr>
          <w:t>187</w:t>
        </w:r>
      </w:hyperlink>
      <w:r w:rsidR="003F62DE">
        <w:rPr>
          <w:noProof/>
        </w:rPr>
        <w:t>]</w:t>
      </w:r>
      <w:r>
        <w:fldChar w:fldCharType="end"/>
      </w:r>
      <w:r>
        <w:t>.</w:t>
      </w:r>
      <w:r w:rsidR="00883C8E">
        <w:t xml:space="preserve">  Inhibition of </w:t>
      </w:r>
      <w:proofErr w:type="spellStart"/>
      <w:r w:rsidR="00883C8E">
        <w:t>mTOR</w:t>
      </w:r>
      <w:proofErr w:type="spellEnd"/>
      <w:r w:rsidR="00883C8E">
        <w:t xml:space="preserve"> </w:t>
      </w:r>
      <w:r w:rsidR="00EE7987">
        <w:t xml:space="preserve">results in decreased translation of </w:t>
      </w:r>
      <w:r w:rsidR="007D6649">
        <w:t>HIF-1α</w:t>
      </w:r>
      <w:r w:rsidR="00FB0559">
        <w:t xml:space="preserve"> and possibly HIF-2</w:t>
      </w:r>
      <w:r w:rsidR="00EE7987">
        <w:rPr>
          <w:rFonts w:cstheme="minorHAnsi"/>
        </w:rPr>
        <w:t>α</w:t>
      </w:r>
      <w:r w:rsidR="00EE7987">
        <w:t xml:space="preserve"> </w:t>
      </w:r>
      <w:r w:rsidR="00EE7987">
        <w:fldChar w:fldCharType="begin">
          <w:fldData xml:space="preserve">PEVuZE5vdGU+PENpdGU+PEF1dGhvcj5UaG9tYXM8L0F1dGhvcj48WWVhcj4yMDA2PC9ZZWFyPjxS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</w:fldData>
        </w:fldChar>
      </w:r>
      <w:r w:rsidR="003F62DE">
        <w:instrText xml:space="preserve"> ADDIN EN.CITE </w:instrText>
      </w:r>
      <w:r w:rsidR="003F62DE">
        <w:fldChar w:fldCharType="begin">
          <w:fldData xml:space="preserve">PEVuZE5vdGU+PENpdGU+PEF1dGhvcj5UaG9tYXM8L0F1dGhvcj48WWVhcj4yMDA2PC9ZZWFyPjxS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</w:fldData>
        </w:fldChar>
      </w:r>
      <w:r w:rsidR="003F62DE">
        <w:instrText xml:space="preserve"> ADDIN EN.CITE.DATA </w:instrText>
      </w:r>
      <w:r w:rsidR="003F62DE">
        <w:fldChar w:fldCharType="end"/>
      </w:r>
      <w:r w:rsidR="00EE7987">
        <w:fldChar w:fldCharType="separate"/>
      </w:r>
      <w:r w:rsidR="003F62DE">
        <w:rPr>
          <w:noProof/>
        </w:rPr>
        <w:t>[</w:t>
      </w:r>
      <w:hyperlink w:anchor="_ENREF_181" w:tooltip="Laughner, 2001 #4711" w:history="1">
        <w:r w:rsidR="00AD6F18">
          <w:rPr>
            <w:noProof/>
          </w:rPr>
          <w:t>181</w:t>
        </w:r>
      </w:hyperlink>
      <w:proofErr w:type="gramStart"/>
      <w:r w:rsidR="003F62DE">
        <w:rPr>
          <w:noProof/>
        </w:rPr>
        <w:t xml:space="preserve">, </w:t>
      </w:r>
      <w:hyperlink w:anchor="_ENREF_187" w:tooltip="Thomas, 2006 #4706" w:history="1">
        <w:r w:rsidR="00AD6F18">
          <w:rPr>
            <w:noProof/>
          </w:rPr>
          <w:t>187</w:t>
        </w:r>
      </w:hyperlink>
      <w:r w:rsidR="003F62DE">
        <w:rPr>
          <w:noProof/>
        </w:rPr>
        <w:t>,</w:t>
      </w:r>
      <w:proofErr w:type="gramEnd"/>
      <w:r w:rsidR="003F62DE">
        <w:rPr>
          <w:noProof/>
        </w:rPr>
        <w:t xml:space="preserve"> </w:t>
      </w:r>
      <w:hyperlink w:anchor="_ENREF_188" w:tooltip="Toschi, 2008 #4710" w:history="1">
        <w:r w:rsidR="00AD6F18">
          <w:rPr>
            <w:noProof/>
          </w:rPr>
          <w:t>188</w:t>
        </w:r>
      </w:hyperlink>
      <w:r w:rsidR="003F62DE">
        <w:rPr>
          <w:noProof/>
        </w:rPr>
        <w:t>]</w:t>
      </w:r>
      <w:r w:rsidR="00EE7987">
        <w:fldChar w:fldCharType="end"/>
      </w:r>
      <w:r w:rsidR="00EE7987">
        <w:t xml:space="preserve">.  Generally HIF-2 is not considered to be rapamycin sensitive as rapamycin </w:t>
      </w:r>
      <w:r w:rsidR="00301FA0">
        <w:t xml:space="preserve">only inhibits one of the two </w:t>
      </w:r>
      <w:proofErr w:type="spellStart"/>
      <w:r w:rsidR="00301FA0">
        <w:t>mTOR</w:t>
      </w:r>
      <w:proofErr w:type="spellEnd"/>
      <w:r w:rsidR="00301FA0">
        <w:t xml:space="preserve"> co</w:t>
      </w:r>
      <w:r w:rsidR="00FB0559">
        <w:t xml:space="preserve">mplexes (rapamycin inhibits </w:t>
      </w:r>
      <w:r w:rsidR="00301FA0">
        <w:t>mTORC1</w:t>
      </w:r>
      <w:r w:rsidR="00FB0559">
        <w:t>,</w:t>
      </w:r>
      <w:r w:rsidR="00EE7987">
        <w:t xml:space="preserve"> and HIF-2 is mTORC2 depen</w:t>
      </w:r>
      <w:r w:rsidR="00301FA0">
        <w:t>dent)</w:t>
      </w:r>
      <w:r w:rsidR="00FB0559">
        <w:t>;</w:t>
      </w:r>
      <w:r w:rsidR="00301FA0">
        <w:t xml:space="preserve"> however some studies show reduced levels of HIF-2</w:t>
      </w:r>
      <w:r w:rsidR="00301FA0">
        <w:rPr>
          <w:rFonts w:cstheme="minorHAnsi"/>
        </w:rPr>
        <w:t>α</w:t>
      </w:r>
      <w:r w:rsidR="00301FA0">
        <w:t xml:space="preserve"> mRNA translation and inhibit</w:t>
      </w:r>
      <w:r w:rsidR="00FB0559">
        <w:t>ion of</w:t>
      </w:r>
      <w:r w:rsidR="00301FA0">
        <w:t xml:space="preserve"> mTORC2 with rapamycin in some conditions </w:t>
      </w:r>
      <w:r w:rsidR="00301FA0">
        <w:fldChar w:fldCharType="begin">
          <w:fldData xml:space="preserve">PEVuZE5vdGU+PENpdGU+PEF1dGhvcj5UaG9tYXM8L0F1dGhvcj48WWVhcj4yMDA2PC9ZZWFyPjxS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</w:fldData>
        </w:fldChar>
      </w:r>
      <w:r w:rsidR="003F62DE">
        <w:instrText xml:space="preserve"> ADDIN EN.CITE </w:instrText>
      </w:r>
      <w:r w:rsidR="003F62DE">
        <w:fldChar w:fldCharType="begin">
          <w:fldData xml:space="preserve">PEVuZE5vdGU+PENpdGU+PEF1dGhvcj5UaG9tYXM8L0F1dGhvcj48WWVhcj4yMDA2PC9ZZWFyPjxS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</w:fldData>
        </w:fldChar>
      </w:r>
      <w:r w:rsidR="003F62DE">
        <w:instrText xml:space="preserve"> ADDIN EN.CITE.DATA </w:instrText>
      </w:r>
      <w:r w:rsidR="003F62DE">
        <w:fldChar w:fldCharType="end"/>
      </w:r>
      <w:r w:rsidR="00301FA0">
        <w:fldChar w:fldCharType="separate"/>
      </w:r>
      <w:r w:rsidR="003F62DE">
        <w:rPr>
          <w:noProof/>
        </w:rPr>
        <w:t>[</w:t>
      </w:r>
      <w:hyperlink w:anchor="_ENREF_187" w:tooltip="Thomas, 2006 #4706" w:history="1">
        <w:r w:rsidR="00AD6F18">
          <w:rPr>
            <w:noProof/>
          </w:rPr>
          <w:t>187-189</w:t>
        </w:r>
      </w:hyperlink>
      <w:r w:rsidR="003F62DE">
        <w:rPr>
          <w:noProof/>
        </w:rPr>
        <w:t>]</w:t>
      </w:r>
      <w:r w:rsidR="00301FA0">
        <w:fldChar w:fldCharType="end"/>
      </w:r>
      <w:r w:rsidR="00301FA0">
        <w:t xml:space="preserve">.  </w:t>
      </w:r>
    </w:p>
    <w:p w:rsidR="00D7095A" w:rsidRDefault="007D6649" w:rsidP="000B2BC2">
      <w:pPr>
        <w:ind w:firstLine="720"/>
        <w:rPr>
          <w:rFonts w:ascii="Times New Roman" w:hAnsi="Times New Roman"/>
        </w:rPr>
      </w:pPr>
      <w:r>
        <w:t>HIF-1α</w:t>
      </w:r>
      <w:r w:rsidR="00D7095A">
        <w:rPr>
          <w:rFonts w:cstheme="minorHAnsi"/>
        </w:rPr>
        <w:t xml:space="preserve"> expression increases vascular </w:t>
      </w:r>
      <w:r w:rsidR="00D7095A" w:rsidRPr="00D7095A">
        <w:rPr>
          <w:rFonts w:cstheme="minorHAnsi"/>
        </w:rPr>
        <w:t xml:space="preserve">permeability, promotes </w:t>
      </w:r>
      <w:proofErr w:type="spellStart"/>
      <w:r w:rsidR="00D7095A" w:rsidRPr="00D7095A">
        <w:rPr>
          <w:rFonts w:cstheme="minorHAnsi"/>
        </w:rPr>
        <w:t>intravasation</w:t>
      </w:r>
      <w:proofErr w:type="spellEnd"/>
      <w:r w:rsidR="00D7095A" w:rsidRPr="00D7095A">
        <w:rPr>
          <w:rFonts w:cstheme="minorHAnsi"/>
        </w:rPr>
        <w:t xml:space="preserve"> of cancer into circulation, and results in increased metastasis </w:t>
      </w:r>
      <w:r w:rsidR="00D7095A" w:rsidRPr="00D7095A">
        <w:rPr>
          <w:rFonts w:ascii="Times New Roman" w:hAnsi="Times New Roman"/>
        </w:rPr>
        <w:fldChar w:fldCharType="begin">
          <w:fldData xml:space="preserve">PEVuZE5vdGU+PENpdGU+PEF1dGhvcj5TZW1lbnphPC9BdXRob3I+PFllYXI+MjAxMjwvWWVhcj48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</w:fldData>
        </w:fldChar>
      </w:r>
      <w:r w:rsidR="003F62DE">
        <w:rPr>
          <w:rFonts w:ascii="Times New Roman" w:hAnsi="Times New Roman"/>
        </w:rPr>
        <w:instrText xml:space="preserve"> ADDIN EN.CITE </w:instrText>
      </w:r>
      <w:r w:rsidR="003F62DE">
        <w:rPr>
          <w:rFonts w:ascii="Times New Roman" w:hAnsi="Times New Roman"/>
        </w:rPr>
        <w:fldChar w:fldCharType="begin">
          <w:fldData xml:space="preserve">PEVuZE5vdGU+PENpdGU+PEF1dGhvcj5TZW1lbnphPC9BdXRob3I+PFllYXI+MjAxMjwvWWVhcj48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</w:fldData>
        </w:fldChar>
      </w:r>
      <w:r w:rsidR="003F62DE">
        <w:rPr>
          <w:rFonts w:ascii="Times New Roman" w:hAnsi="Times New Roman"/>
        </w:rPr>
        <w:instrText xml:space="preserve"> ADDIN EN.CITE.DATA </w:instrText>
      </w:r>
      <w:r w:rsidR="003F62DE">
        <w:rPr>
          <w:rFonts w:ascii="Times New Roman" w:hAnsi="Times New Roman"/>
        </w:rPr>
      </w:r>
      <w:r w:rsidR="003F62DE">
        <w:rPr>
          <w:rFonts w:ascii="Times New Roman" w:hAnsi="Times New Roman"/>
        </w:rPr>
        <w:fldChar w:fldCharType="end"/>
      </w:r>
      <w:r w:rsidR="00D7095A" w:rsidRPr="00D7095A">
        <w:rPr>
          <w:rFonts w:ascii="Times New Roman" w:hAnsi="Times New Roman"/>
        </w:rPr>
      </w:r>
      <w:r w:rsidR="00D7095A" w:rsidRPr="00D7095A">
        <w:rPr>
          <w:rFonts w:ascii="Times New Roman" w:hAnsi="Times New Roman"/>
        </w:rPr>
        <w:fldChar w:fldCharType="separate"/>
      </w:r>
      <w:r w:rsidR="003F62DE">
        <w:rPr>
          <w:rFonts w:ascii="Times New Roman" w:hAnsi="Times New Roman"/>
          <w:noProof/>
        </w:rPr>
        <w:t>[</w:t>
      </w:r>
      <w:hyperlink w:anchor="_ENREF_4" w:tooltip="Semenza, 2012 #4696" w:history="1">
        <w:r w:rsidR="00AD6F18">
          <w:rPr>
            <w:rFonts w:ascii="Times New Roman" w:hAnsi="Times New Roman"/>
            <w:noProof/>
          </w:rPr>
          <w:t>4</w:t>
        </w:r>
      </w:hyperlink>
      <w:r w:rsidR="003F62DE">
        <w:rPr>
          <w:rFonts w:ascii="Times New Roman" w:hAnsi="Times New Roman"/>
          <w:noProof/>
        </w:rPr>
        <w:t xml:space="preserve">, </w:t>
      </w:r>
      <w:hyperlink w:anchor="_ENREF_180" w:tooltip="Sullivan, 2007 #4659" w:history="1">
        <w:r w:rsidR="00AD6F18">
          <w:rPr>
            <w:rFonts w:ascii="Times New Roman" w:hAnsi="Times New Roman"/>
            <w:noProof/>
          </w:rPr>
          <w:t>180</w:t>
        </w:r>
      </w:hyperlink>
      <w:r w:rsidR="003F62DE">
        <w:rPr>
          <w:rFonts w:ascii="Times New Roman" w:hAnsi="Times New Roman"/>
          <w:noProof/>
        </w:rPr>
        <w:t>]</w:t>
      </w:r>
      <w:r w:rsidR="00D7095A" w:rsidRPr="00D7095A">
        <w:rPr>
          <w:rFonts w:ascii="Times New Roman" w:hAnsi="Times New Roman"/>
        </w:rPr>
        <w:fldChar w:fldCharType="end"/>
      </w:r>
      <w:r w:rsidR="00D7095A">
        <w:rPr>
          <w:rFonts w:ascii="Times New Roman" w:hAnsi="Times New Roman"/>
        </w:rPr>
        <w:t xml:space="preserve">.  </w:t>
      </w:r>
      <w:r w:rsidR="00333FEE">
        <w:rPr>
          <w:rFonts w:ascii="Times New Roman" w:hAnsi="Times New Roman"/>
        </w:rPr>
        <w:t xml:space="preserve">Additionally, HIF-1 signaling is theorized to play a role in tumor cell repopulation following cytotoxic therapies </w:t>
      </w:r>
      <w:r w:rsidR="00333FEE">
        <w:rPr>
          <w:rFonts w:ascii="Times New Roman" w:hAnsi="Times New Roman"/>
        </w:rPr>
        <w:fldChar w:fldCharType="begin">
          <w:fldData xml:space="preserve">PEVuZE5vdGU+PENpdGU+PEF1dGhvcj5Nb2VsbGVyPC9BdXRob3I+PFllYXI+MjAwNDwvWWVhcj48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==
</w:fldData>
        </w:fldChar>
      </w:r>
      <w:r w:rsidR="003F62DE">
        <w:rPr>
          <w:rFonts w:ascii="Times New Roman" w:hAnsi="Times New Roman"/>
        </w:rPr>
        <w:instrText xml:space="preserve"> ADDIN EN.CITE </w:instrText>
      </w:r>
      <w:r w:rsidR="003F62DE">
        <w:rPr>
          <w:rFonts w:ascii="Times New Roman" w:hAnsi="Times New Roman"/>
        </w:rPr>
        <w:fldChar w:fldCharType="begin">
          <w:fldData xml:space="preserve">PEVuZE5vdGU+PENpdGU+PEF1dGhvcj5Nb2VsbGVyPC9BdXRob3I+PFllYXI+MjAwNDwvWWVhcj48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==
</w:fldData>
        </w:fldChar>
      </w:r>
      <w:r w:rsidR="003F62DE">
        <w:rPr>
          <w:rFonts w:ascii="Times New Roman" w:hAnsi="Times New Roman"/>
        </w:rPr>
        <w:instrText xml:space="preserve"> ADDIN EN.CITE.DATA </w:instrText>
      </w:r>
      <w:r w:rsidR="003F62DE">
        <w:rPr>
          <w:rFonts w:ascii="Times New Roman" w:hAnsi="Times New Roman"/>
        </w:rPr>
      </w:r>
      <w:r w:rsidR="003F62DE">
        <w:rPr>
          <w:rFonts w:ascii="Times New Roman" w:hAnsi="Times New Roman"/>
        </w:rPr>
        <w:fldChar w:fldCharType="end"/>
      </w:r>
      <w:r w:rsidR="00333FEE">
        <w:rPr>
          <w:rFonts w:ascii="Times New Roman" w:hAnsi="Times New Roman"/>
        </w:rPr>
      </w:r>
      <w:r w:rsidR="00333FEE">
        <w:rPr>
          <w:rFonts w:ascii="Times New Roman" w:hAnsi="Times New Roman"/>
        </w:rPr>
        <w:fldChar w:fldCharType="separate"/>
      </w:r>
      <w:r w:rsidR="003F62DE">
        <w:rPr>
          <w:rFonts w:ascii="Times New Roman" w:hAnsi="Times New Roman"/>
          <w:noProof/>
        </w:rPr>
        <w:t>[</w:t>
      </w:r>
      <w:hyperlink w:anchor="_ENREF_190" w:tooltip="Moeller, 2004 #4720" w:history="1">
        <w:r w:rsidR="00AD6F18">
          <w:rPr>
            <w:rFonts w:ascii="Times New Roman" w:hAnsi="Times New Roman"/>
            <w:noProof/>
          </w:rPr>
          <w:t>190</w:t>
        </w:r>
      </w:hyperlink>
      <w:r w:rsidR="003F62DE">
        <w:rPr>
          <w:rFonts w:ascii="Times New Roman" w:hAnsi="Times New Roman"/>
          <w:noProof/>
        </w:rPr>
        <w:t>]</w:t>
      </w:r>
      <w:r w:rsidR="00333FEE">
        <w:rPr>
          <w:rFonts w:ascii="Times New Roman" w:hAnsi="Times New Roman"/>
        </w:rPr>
        <w:fldChar w:fldCharType="end"/>
      </w:r>
      <w:r w:rsidR="00333FEE">
        <w:rPr>
          <w:rFonts w:ascii="Times New Roman" w:hAnsi="Times New Roman"/>
        </w:rPr>
        <w:t xml:space="preserve">.  </w:t>
      </w:r>
      <w:r w:rsidR="00D7095A">
        <w:rPr>
          <w:rFonts w:ascii="Times New Roman" w:hAnsi="Times New Roman"/>
        </w:rPr>
        <w:t xml:space="preserve">Effective reduction of </w:t>
      </w:r>
      <w:r>
        <w:rPr>
          <w:rFonts w:ascii="Times New Roman" w:hAnsi="Times New Roman"/>
        </w:rPr>
        <w:t>HIF-1α</w:t>
      </w:r>
      <w:r w:rsidR="00D7095A">
        <w:rPr>
          <w:rFonts w:ascii="Times New Roman" w:hAnsi="Times New Roman"/>
        </w:rPr>
        <w:t xml:space="preserve"> levels with rapamycin could significantly </w:t>
      </w:r>
      <w:r w:rsidR="00C54C1B">
        <w:rPr>
          <w:rFonts w:ascii="Times New Roman" w:hAnsi="Times New Roman"/>
        </w:rPr>
        <w:t>reduce</w:t>
      </w:r>
      <w:r w:rsidR="00D7095A">
        <w:rPr>
          <w:rFonts w:ascii="Times New Roman" w:hAnsi="Times New Roman"/>
        </w:rPr>
        <w:t xml:space="preserve"> the pro-survival signaling of the hypoxic response and inhibit tumor progression.</w:t>
      </w:r>
      <w:r w:rsidR="00C54C1B">
        <w:rPr>
          <w:rFonts w:ascii="Times New Roman" w:hAnsi="Times New Roman"/>
        </w:rPr>
        <w:t xml:space="preserve">  Combination therapy with rapamycin and the vascular-targeted enzyme prodrug therapies may be especially complementary</w:t>
      </w:r>
      <w:r w:rsidR="00FB0559">
        <w:rPr>
          <w:rFonts w:ascii="Times New Roman" w:hAnsi="Times New Roman"/>
        </w:rPr>
        <w:t>,</w:t>
      </w:r>
      <w:r w:rsidR="00C54C1B">
        <w:rPr>
          <w:rFonts w:ascii="Times New Roman" w:hAnsi="Times New Roman"/>
        </w:rPr>
        <w:t xml:space="preserve"> as the enzyme prodrug therapy has been shown </w:t>
      </w:r>
      <w:r w:rsidR="00FB0559">
        <w:rPr>
          <w:rFonts w:ascii="Times New Roman" w:hAnsi="Times New Roman"/>
        </w:rPr>
        <w:t xml:space="preserve">by this research group </w:t>
      </w:r>
      <w:r w:rsidR="00C54C1B">
        <w:rPr>
          <w:rFonts w:ascii="Times New Roman" w:hAnsi="Times New Roman"/>
        </w:rPr>
        <w:t>to re</w:t>
      </w:r>
      <w:r w:rsidR="000B0845">
        <w:rPr>
          <w:rFonts w:ascii="Times New Roman" w:hAnsi="Times New Roman"/>
        </w:rPr>
        <w:t>sult in necrotic tumor cores and re</w:t>
      </w:r>
      <w:r w:rsidR="00C54C1B">
        <w:rPr>
          <w:rFonts w:ascii="Times New Roman" w:hAnsi="Times New Roman"/>
        </w:rPr>
        <w:t>duce</w:t>
      </w:r>
      <w:r w:rsidR="000B0845">
        <w:rPr>
          <w:rFonts w:ascii="Times New Roman" w:hAnsi="Times New Roman"/>
        </w:rPr>
        <w:t>d</w:t>
      </w:r>
      <w:r w:rsidR="00C54C1B">
        <w:rPr>
          <w:rFonts w:ascii="Times New Roman" w:hAnsi="Times New Roman"/>
        </w:rPr>
        <w:t xml:space="preserve"> blood flow </w:t>
      </w:r>
      <w:r w:rsidR="00C54C1B">
        <w:rPr>
          <w:rFonts w:ascii="Times New Roman" w:hAnsi="Times New Roman"/>
        </w:rPr>
        <w:fldChar w:fldCharType="begin">
          <w:fldData xml:space="preserve">PEVuZE5vdGU+PENpdGU+PEF1dGhvcj5WYW4gUml0ZTwvQXV0aG9yPjxZZWFyPjIwMTM8L1llYXI+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</w:fldData>
        </w:fldChar>
      </w:r>
      <w:r w:rsidR="003F62DE">
        <w:rPr>
          <w:rFonts w:ascii="Times New Roman" w:hAnsi="Times New Roman"/>
        </w:rPr>
        <w:instrText xml:space="preserve"> ADDIN EN.CITE </w:instrText>
      </w:r>
      <w:r w:rsidR="003F62DE">
        <w:rPr>
          <w:rFonts w:ascii="Times New Roman" w:hAnsi="Times New Roman"/>
        </w:rPr>
        <w:fldChar w:fldCharType="begin">
          <w:fldData xml:space="preserve">PEVuZE5vdGU+PENpdGU+PEF1dGhvcj5WYW4gUml0ZTwvQXV0aG9yPjxZZWFyPjIwMTM8L1llYXI+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</w:fldData>
        </w:fldChar>
      </w:r>
      <w:r w:rsidR="003F62DE">
        <w:rPr>
          <w:rFonts w:ascii="Times New Roman" w:hAnsi="Times New Roman"/>
        </w:rPr>
        <w:instrText xml:space="preserve"> ADDIN EN.CITE.DATA </w:instrText>
      </w:r>
      <w:r w:rsidR="003F62DE">
        <w:rPr>
          <w:rFonts w:ascii="Times New Roman" w:hAnsi="Times New Roman"/>
        </w:rPr>
      </w:r>
      <w:r w:rsidR="003F62DE">
        <w:rPr>
          <w:rFonts w:ascii="Times New Roman" w:hAnsi="Times New Roman"/>
        </w:rPr>
        <w:fldChar w:fldCharType="end"/>
      </w:r>
      <w:r w:rsidR="00C54C1B">
        <w:rPr>
          <w:rFonts w:ascii="Times New Roman" w:hAnsi="Times New Roman"/>
        </w:rPr>
      </w:r>
      <w:r w:rsidR="00C54C1B">
        <w:rPr>
          <w:rFonts w:ascii="Times New Roman" w:hAnsi="Times New Roman"/>
        </w:rPr>
        <w:fldChar w:fldCharType="separate"/>
      </w:r>
      <w:r w:rsidR="003F62DE">
        <w:rPr>
          <w:rFonts w:ascii="Times New Roman" w:hAnsi="Times New Roman"/>
          <w:noProof/>
        </w:rPr>
        <w:t>[</w:t>
      </w:r>
      <w:hyperlink w:anchor="_ENREF_157" w:tooltip="Van Rite, 2013 #2835" w:history="1">
        <w:r w:rsidR="00AD6F18">
          <w:rPr>
            <w:rFonts w:ascii="Times New Roman" w:hAnsi="Times New Roman"/>
            <w:noProof/>
          </w:rPr>
          <w:t>157</w:t>
        </w:r>
      </w:hyperlink>
      <w:r w:rsidR="003F62DE">
        <w:rPr>
          <w:rFonts w:ascii="Times New Roman" w:hAnsi="Times New Roman"/>
          <w:noProof/>
        </w:rPr>
        <w:t>]</w:t>
      </w:r>
      <w:r w:rsidR="00C54C1B">
        <w:rPr>
          <w:rFonts w:ascii="Times New Roman" w:hAnsi="Times New Roman"/>
        </w:rPr>
        <w:fldChar w:fldCharType="end"/>
      </w:r>
      <w:r w:rsidR="00C54C1B">
        <w:rPr>
          <w:rFonts w:ascii="Times New Roman" w:hAnsi="Times New Roman"/>
        </w:rPr>
        <w:t xml:space="preserve"> (and likely oxygen diffusion) in the tumor environment which is already plagued by abnormal vasculature.</w:t>
      </w:r>
    </w:p>
    <w:p w:rsidR="00052A7E" w:rsidRPr="00D7095A" w:rsidRDefault="00052A7E" w:rsidP="000B2BC2">
      <w:pPr>
        <w:ind w:firstLine="720"/>
      </w:pPr>
    </w:p>
    <w:p w:rsidR="0018415E" w:rsidRPr="0018415E" w:rsidRDefault="00FF6472" w:rsidP="00D56EA6">
      <w:pPr>
        <w:pStyle w:val="Heading3"/>
      </w:pPr>
      <w:bookmarkStart w:id="41" w:name="_Toc400996582"/>
      <w:r>
        <w:lastRenderedPageBreak/>
        <w:t xml:space="preserve">Immunostimulation with </w:t>
      </w:r>
      <w:r w:rsidR="0018415E">
        <w:t>Cyclophosphamide</w:t>
      </w:r>
      <w:r>
        <w:t xml:space="preserve"> Depletion of Regulatory T Cells</w:t>
      </w:r>
      <w:bookmarkEnd w:id="41"/>
    </w:p>
    <w:p w:rsidR="009C49FD" w:rsidRDefault="00E657F6" w:rsidP="009C49FD">
      <w:pPr>
        <w:ind w:firstLine="720"/>
        <w:rPr>
          <w:rFonts w:ascii="Times New Roman" w:hAnsi="Times New Roman"/>
        </w:rPr>
      </w:pPr>
      <w:r w:rsidRPr="009C49FD">
        <w:rPr>
          <w:rFonts w:ascii="Times New Roman" w:hAnsi="Times New Roman"/>
        </w:rPr>
        <w:t xml:space="preserve">Regulatory T cells </w:t>
      </w:r>
      <w:r w:rsidR="002D01CA" w:rsidRPr="009C49FD">
        <w:rPr>
          <w:rFonts w:ascii="Times New Roman" w:hAnsi="Times New Roman"/>
        </w:rPr>
        <w:t xml:space="preserve">are a subset of CD4+ T cells that help to establish peripheral tolerances to self-antigens and are often classified by the expression of CD25 and the transcription factor </w:t>
      </w:r>
      <w:proofErr w:type="spellStart"/>
      <w:r w:rsidR="002D01CA" w:rsidRPr="009C49FD">
        <w:rPr>
          <w:rFonts w:ascii="Times New Roman" w:hAnsi="Times New Roman"/>
        </w:rPr>
        <w:t>forkhead</w:t>
      </w:r>
      <w:proofErr w:type="spellEnd"/>
      <w:r w:rsidR="002D01CA" w:rsidRPr="009C49FD">
        <w:rPr>
          <w:rFonts w:ascii="Times New Roman" w:hAnsi="Times New Roman"/>
        </w:rPr>
        <w:t xml:space="preserve"> box P3 (FoxP3) </w:t>
      </w:r>
      <w:r w:rsidR="002D01CA" w:rsidRPr="00E56369">
        <w:rPr>
          <w:rFonts w:ascii="Times New Roman" w:hAnsi="Times New Roman"/>
        </w:rPr>
        <w:fldChar w:fldCharType="begin">
          <w:fldData xml:space="preserve">PEVuZE5vdGU+PENpdGU+PEF1dGhvcj5GYWNjaWFiZW5lPC9BdXRob3I+PFllYXI+MjAxMjwvWWVh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</w:fldData>
        </w:fldChar>
      </w:r>
      <w:r w:rsidR="003F62DE">
        <w:rPr>
          <w:rFonts w:ascii="Times New Roman" w:hAnsi="Times New Roman"/>
        </w:rPr>
        <w:instrText xml:space="preserve"> ADDIN EN.CITE </w:instrText>
      </w:r>
      <w:r w:rsidR="003F62DE">
        <w:rPr>
          <w:rFonts w:ascii="Times New Roman" w:hAnsi="Times New Roman"/>
        </w:rPr>
        <w:fldChar w:fldCharType="begin">
          <w:fldData xml:space="preserve">PEVuZE5vdGU+PENpdGU+PEF1dGhvcj5GYWNjaWFiZW5lPC9BdXRob3I+PFllYXI+MjAxMjwvWWVh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</w:fldData>
        </w:fldChar>
      </w:r>
      <w:r w:rsidR="003F62DE">
        <w:rPr>
          <w:rFonts w:ascii="Times New Roman" w:hAnsi="Times New Roman"/>
        </w:rPr>
        <w:instrText xml:space="preserve"> ADDIN EN.CITE.DATA </w:instrText>
      </w:r>
      <w:r w:rsidR="003F62DE">
        <w:rPr>
          <w:rFonts w:ascii="Times New Roman" w:hAnsi="Times New Roman"/>
        </w:rPr>
      </w:r>
      <w:r w:rsidR="003F62DE">
        <w:rPr>
          <w:rFonts w:ascii="Times New Roman" w:hAnsi="Times New Roman"/>
        </w:rPr>
        <w:fldChar w:fldCharType="end"/>
      </w:r>
      <w:r w:rsidR="002D01CA" w:rsidRPr="00E56369">
        <w:rPr>
          <w:rFonts w:ascii="Times New Roman" w:hAnsi="Times New Roman"/>
        </w:rPr>
      </w:r>
      <w:r w:rsidR="002D01CA" w:rsidRPr="00E56369">
        <w:rPr>
          <w:rFonts w:ascii="Times New Roman" w:hAnsi="Times New Roman"/>
        </w:rPr>
        <w:fldChar w:fldCharType="separate"/>
      </w:r>
      <w:r w:rsidR="003F62DE">
        <w:rPr>
          <w:rFonts w:ascii="Times New Roman" w:hAnsi="Times New Roman"/>
          <w:noProof/>
        </w:rPr>
        <w:t>[</w:t>
      </w:r>
      <w:hyperlink w:anchor="_ENREF_191" w:tooltip="Facciabene, 2012 #4556" w:history="1">
        <w:r w:rsidR="00AD6F18">
          <w:rPr>
            <w:rFonts w:ascii="Times New Roman" w:hAnsi="Times New Roman"/>
            <w:noProof/>
          </w:rPr>
          <w:t>191-194</w:t>
        </w:r>
      </w:hyperlink>
      <w:r w:rsidR="003F62DE">
        <w:rPr>
          <w:rFonts w:ascii="Times New Roman" w:hAnsi="Times New Roman"/>
          <w:noProof/>
        </w:rPr>
        <w:t>]</w:t>
      </w:r>
      <w:r w:rsidR="002D01CA" w:rsidRPr="00E56369">
        <w:rPr>
          <w:rFonts w:ascii="Times New Roman" w:hAnsi="Times New Roman"/>
        </w:rPr>
        <w:fldChar w:fldCharType="end"/>
      </w:r>
      <w:r w:rsidR="002D01CA">
        <w:rPr>
          <w:rFonts w:ascii="Times New Roman" w:hAnsi="Times New Roman"/>
        </w:rPr>
        <w:t xml:space="preserve">.  The peripheral tolerances established by regulatory T cells are of particular interest </w:t>
      </w:r>
      <w:r w:rsidR="009A4140">
        <w:rPr>
          <w:rFonts w:ascii="Times New Roman" w:hAnsi="Times New Roman"/>
        </w:rPr>
        <w:t xml:space="preserve">in regards to cancer due to </w:t>
      </w:r>
      <w:r w:rsidR="009C49FD">
        <w:rPr>
          <w:rFonts w:ascii="Times New Roman" w:hAnsi="Times New Roman"/>
        </w:rPr>
        <w:t>the resultant</w:t>
      </w:r>
      <w:r w:rsidR="009A4140">
        <w:rPr>
          <w:rFonts w:ascii="Times New Roman" w:hAnsi="Times New Roman"/>
        </w:rPr>
        <w:t xml:space="preserve"> immun</w:t>
      </w:r>
      <w:r w:rsidR="009C49FD">
        <w:rPr>
          <w:rFonts w:ascii="Times New Roman" w:hAnsi="Times New Roman"/>
        </w:rPr>
        <w:t>e evasion capabilities</w:t>
      </w:r>
      <w:r w:rsidR="009A4140">
        <w:rPr>
          <w:rFonts w:ascii="Times New Roman" w:hAnsi="Times New Roman"/>
        </w:rPr>
        <w:t xml:space="preserve">, one of the hallmark biological traits of cancer.  </w:t>
      </w:r>
      <w:r w:rsidR="009C49FD">
        <w:rPr>
          <w:rFonts w:ascii="Times New Roman" w:hAnsi="Times New Roman"/>
        </w:rPr>
        <w:t>Regulatory T cells have been shown to exhibit direct suppressive activity against tumor antigen-specific immune responses</w:t>
      </w:r>
      <w:r w:rsidR="006A0E4B">
        <w:rPr>
          <w:rFonts w:ascii="Times New Roman" w:hAnsi="Times New Roman"/>
        </w:rPr>
        <w:t>.</w:t>
      </w:r>
      <w:r w:rsidR="009C49FD">
        <w:rPr>
          <w:rFonts w:ascii="Times New Roman" w:hAnsi="Times New Roman"/>
        </w:rPr>
        <w:t xml:space="preserve"> </w:t>
      </w:r>
      <w:r w:rsidR="006A0E4B">
        <w:rPr>
          <w:rFonts w:ascii="Times New Roman" w:hAnsi="Times New Roman"/>
        </w:rPr>
        <w:t xml:space="preserve"> T</w:t>
      </w:r>
      <w:r w:rsidR="009C49FD">
        <w:rPr>
          <w:rFonts w:ascii="Times New Roman" w:hAnsi="Times New Roman"/>
        </w:rPr>
        <w:t>he secretion of immunosuppressive cytokines IL-10, TGF-β, IL-35, a</w:t>
      </w:r>
      <w:r w:rsidR="00CD6DAB">
        <w:rPr>
          <w:rFonts w:ascii="Times New Roman" w:hAnsi="Times New Roman"/>
        </w:rPr>
        <w:t>nd VEGF and result</w:t>
      </w:r>
      <w:r w:rsidR="006A0E4B">
        <w:rPr>
          <w:rFonts w:ascii="Times New Roman" w:hAnsi="Times New Roman"/>
        </w:rPr>
        <w:t>s</w:t>
      </w:r>
      <w:r w:rsidR="00CD6DAB">
        <w:rPr>
          <w:rFonts w:ascii="Times New Roman" w:hAnsi="Times New Roman"/>
        </w:rPr>
        <w:t xml:space="preserve"> in </w:t>
      </w:r>
      <w:r w:rsidR="009C49FD">
        <w:rPr>
          <w:rFonts w:ascii="Times New Roman" w:hAnsi="Times New Roman"/>
        </w:rPr>
        <w:t xml:space="preserve">suppression of helper </w:t>
      </w:r>
      <w:r w:rsidR="00CD6DAB">
        <w:rPr>
          <w:rFonts w:ascii="Times New Roman" w:hAnsi="Times New Roman"/>
        </w:rPr>
        <w:t xml:space="preserve">and </w:t>
      </w:r>
      <w:r w:rsidR="009C49FD">
        <w:rPr>
          <w:rFonts w:ascii="Times New Roman" w:hAnsi="Times New Roman"/>
        </w:rPr>
        <w:t xml:space="preserve">effector T cells </w:t>
      </w:r>
      <w:r w:rsidR="009C49FD" w:rsidRPr="00E56369">
        <w:rPr>
          <w:rFonts w:ascii="Times New Roman" w:hAnsi="Times New Roman"/>
        </w:rPr>
        <w:fldChar w:fldCharType="begin">
          <w:fldData xml:space="preserve">PEVuZE5vdGU+PENpdGU+PEF1dGhvcj5GYWNjaWFiZW5lPC9BdXRob3I+PFllYXI+MjAxMjwvWWVh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</w:fldData>
        </w:fldChar>
      </w:r>
      <w:r w:rsidR="003F62DE">
        <w:rPr>
          <w:rFonts w:ascii="Times New Roman" w:hAnsi="Times New Roman"/>
        </w:rPr>
        <w:instrText xml:space="preserve"> ADDIN EN.CITE </w:instrText>
      </w:r>
      <w:r w:rsidR="003F62DE">
        <w:rPr>
          <w:rFonts w:ascii="Times New Roman" w:hAnsi="Times New Roman"/>
        </w:rPr>
        <w:fldChar w:fldCharType="begin">
          <w:fldData xml:space="preserve">PEVuZE5vdGU+PENpdGU+PEF1dGhvcj5GYWNjaWFiZW5lPC9BdXRob3I+PFllYXI+MjAxMjwvWWVh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</w:fldData>
        </w:fldChar>
      </w:r>
      <w:r w:rsidR="003F62DE">
        <w:rPr>
          <w:rFonts w:ascii="Times New Roman" w:hAnsi="Times New Roman"/>
        </w:rPr>
        <w:instrText xml:space="preserve"> ADDIN EN.CITE.DATA </w:instrText>
      </w:r>
      <w:r w:rsidR="003F62DE">
        <w:rPr>
          <w:rFonts w:ascii="Times New Roman" w:hAnsi="Times New Roman"/>
        </w:rPr>
      </w:r>
      <w:r w:rsidR="003F62DE">
        <w:rPr>
          <w:rFonts w:ascii="Times New Roman" w:hAnsi="Times New Roman"/>
        </w:rPr>
        <w:fldChar w:fldCharType="end"/>
      </w:r>
      <w:r w:rsidR="009C49FD" w:rsidRPr="00E56369">
        <w:rPr>
          <w:rFonts w:ascii="Times New Roman" w:hAnsi="Times New Roman"/>
        </w:rPr>
      </w:r>
      <w:r w:rsidR="009C49FD" w:rsidRPr="00E56369">
        <w:rPr>
          <w:rFonts w:ascii="Times New Roman" w:hAnsi="Times New Roman"/>
        </w:rPr>
        <w:fldChar w:fldCharType="separate"/>
      </w:r>
      <w:r w:rsidR="003F62DE">
        <w:rPr>
          <w:rFonts w:ascii="Times New Roman" w:hAnsi="Times New Roman"/>
          <w:noProof/>
        </w:rPr>
        <w:t>[</w:t>
      </w:r>
      <w:hyperlink w:anchor="_ENREF_191" w:tooltip="Facciabene, 2012 #4556" w:history="1">
        <w:r w:rsidR="00AD6F18">
          <w:rPr>
            <w:rFonts w:ascii="Times New Roman" w:hAnsi="Times New Roman"/>
            <w:noProof/>
          </w:rPr>
          <w:t>191</w:t>
        </w:r>
      </w:hyperlink>
      <w:proofErr w:type="gramStart"/>
      <w:r w:rsidR="003F62DE">
        <w:rPr>
          <w:rFonts w:ascii="Times New Roman" w:hAnsi="Times New Roman"/>
          <w:noProof/>
        </w:rPr>
        <w:t xml:space="preserve">, </w:t>
      </w:r>
      <w:hyperlink w:anchor="_ENREF_192" w:tooltip="Parham, 2009 #4765" w:history="1">
        <w:r w:rsidR="00AD6F18">
          <w:rPr>
            <w:rFonts w:ascii="Times New Roman" w:hAnsi="Times New Roman"/>
            <w:noProof/>
          </w:rPr>
          <w:t>192</w:t>
        </w:r>
      </w:hyperlink>
      <w:r w:rsidR="003F62DE">
        <w:rPr>
          <w:rFonts w:ascii="Times New Roman" w:hAnsi="Times New Roman"/>
          <w:noProof/>
        </w:rPr>
        <w:t>,</w:t>
      </w:r>
      <w:proofErr w:type="gramEnd"/>
      <w:r w:rsidR="003F62DE">
        <w:rPr>
          <w:rFonts w:ascii="Times New Roman" w:hAnsi="Times New Roman"/>
          <w:noProof/>
        </w:rPr>
        <w:t xml:space="preserve"> </w:t>
      </w:r>
      <w:hyperlink w:anchor="_ENREF_195" w:tooltip="Vignali, 2008 #4561" w:history="1">
        <w:r w:rsidR="00AD6F18">
          <w:rPr>
            <w:rFonts w:ascii="Times New Roman" w:hAnsi="Times New Roman"/>
            <w:noProof/>
          </w:rPr>
          <w:t>195</w:t>
        </w:r>
      </w:hyperlink>
      <w:r w:rsidR="003F62DE">
        <w:rPr>
          <w:rFonts w:ascii="Times New Roman" w:hAnsi="Times New Roman"/>
          <w:noProof/>
        </w:rPr>
        <w:t>]</w:t>
      </w:r>
      <w:r w:rsidR="009C49FD" w:rsidRPr="00E56369">
        <w:rPr>
          <w:rFonts w:ascii="Times New Roman" w:hAnsi="Times New Roman"/>
        </w:rPr>
        <w:fldChar w:fldCharType="end"/>
      </w:r>
      <w:r w:rsidR="009C49FD">
        <w:rPr>
          <w:rFonts w:ascii="Times New Roman" w:hAnsi="Times New Roman"/>
        </w:rPr>
        <w:t>.</w:t>
      </w:r>
      <w:r w:rsidR="008B4AE6">
        <w:rPr>
          <w:rFonts w:ascii="Times New Roman" w:hAnsi="Times New Roman"/>
        </w:rPr>
        <w:t xml:space="preserve"> Depletion of regulatory T cells reduces immune evasion capabilities of tumors, enhances antitumor immunity, and facilitates tumor rejection </w:t>
      </w:r>
      <w:r w:rsidR="008B4AE6" w:rsidRPr="00314D9E">
        <w:rPr>
          <w:rFonts w:ascii="Times New Roman" w:hAnsi="Times New Roman"/>
        </w:rPr>
        <w:fldChar w:fldCharType="begin">
          <w:fldData xml:space="preserve">PEVuZE5vdGU+PENpdGU+PEF1dGhvcj5Pbml6dWthPC9BdXRob3I+PFllYXI+MTk5OTwvWWVhcj48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</w:fldData>
        </w:fldChar>
      </w:r>
      <w:r w:rsidR="003F62DE">
        <w:rPr>
          <w:rFonts w:ascii="Times New Roman" w:hAnsi="Times New Roman"/>
        </w:rPr>
        <w:instrText xml:space="preserve"> ADDIN EN.CITE </w:instrText>
      </w:r>
      <w:r w:rsidR="003F62DE">
        <w:rPr>
          <w:rFonts w:ascii="Times New Roman" w:hAnsi="Times New Roman"/>
        </w:rPr>
        <w:fldChar w:fldCharType="begin">
          <w:fldData xml:space="preserve">PEVuZE5vdGU+PENpdGU+PEF1dGhvcj5Pbml6dWthPC9BdXRob3I+PFllYXI+MTk5OTwvWWVhcj48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</w:fldData>
        </w:fldChar>
      </w:r>
      <w:r w:rsidR="003F62DE">
        <w:rPr>
          <w:rFonts w:ascii="Times New Roman" w:hAnsi="Times New Roman"/>
        </w:rPr>
        <w:instrText xml:space="preserve"> ADDIN EN.CITE.DATA </w:instrText>
      </w:r>
      <w:r w:rsidR="003F62DE">
        <w:rPr>
          <w:rFonts w:ascii="Times New Roman" w:hAnsi="Times New Roman"/>
        </w:rPr>
      </w:r>
      <w:r w:rsidR="003F62DE">
        <w:rPr>
          <w:rFonts w:ascii="Times New Roman" w:hAnsi="Times New Roman"/>
        </w:rPr>
        <w:fldChar w:fldCharType="end"/>
      </w:r>
      <w:r w:rsidR="008B4AE6" w:rsidRPr="00314D9E">
        <w:rPr>
          <w:rFonts w:ascii="Times New Roman" w:hAnsi="Times New Roman"/>
        </w:rPr>
      </w:r>
      <w:r w:rsidR="008B4AE6" w:rsidRPr="00314D9E">
        <w:rPr>
          <w:rFonts w:ascii="Times New Roman" w:hAnsi="Times New Roman"/>
        </w:rPr>
        <w:fldChar w:fldCharType="separate"/>
      </w:r>
      <w:r w:rsidR="003F62DE">
        <w:rPr>
          <w:rFonts w:ascii="Times New Roman" w:hAnsi="Times New Roman"/>
          <w:noProof/>
        </w:rPr>
        <w:t>[</w:t>
      </w:r>
      <w:hyperlink w:anchor="_ENREF_196" w:tooltip="Onizuka, 1999 #4557" w:history="1">
        <w:r w:rsidR="00AD6F18">
          <w:rPr>
            <w:rFonts w:ascii="Times New Roman" w:hAnsi="Times New Roman"/>
            <w:noProof/>
          </w:rPr>
          <w:t>196</w:t>
        </w:r>
      </w:hyperlink>
      <w:r w:rsidR="003F62DE">
        <w:rPr>
          <w:rFonts w:ascii="Times New Roman" w:hAnsi="Times New Roman"/>
          <w:noProof/>
        </w:rPr>
        <w:t xml:space="preserve">, </w:t>
      </w:r>
      <w:hyperlink w:anchor="_ENREF_197" w:tooltip="Shimizu, 1999 #4558" w:history="1">
        <w:r w:rsidR="00AD6F18">
          <w:rPr>
            <w:rFonts w:ascii="Times New Roman" w:hAnsi="Times New Roman"/>
            <w:noProof/>
          </w:rPr>
          <w:t>197</w:t>
        </w:r>
      </w:hyperlink>
      <w:r w:rsidR="003F62DE">
        <w:rPr>
          <w:rFonts w:ascii="Times New Roman" w:hAnsi="Times New Roman"/>
          <w:noProof/>
        </w:rPr>
        <w:t>]</w:t>
      </w:r>
      <w:r w:rsidR="008B4AE6" w:rsidRPr="00314D9E">
        <w:rPr>
          <w:rFonts w:ascii="Times New Roman" w:hAnsi="Times New Roman"/>
        </w:rPr>
        <w:fldChar w:fldCharType="end"/>
      </w:r>
      <w:r w:rsidR="008B4AE6">
        <w:rPr>
          <w:rFonts w:ascii="Times New Roman" w:hAnsi="Times New Roman"/>
        </w:rPr>
        <w:t xml:space="preserve">.  </w:t>
      </w:r>
    </w:p>
    <w:p w:rsidR="00F55ABC" w:rsidRDefault="008B4AE6" w:rsidP="00503EF7">
      <w:pPr>
        <w:ind w:firstLine="720"/>
        <w:rPr>
          <w:rFonts w:ascii="Times New Roman" w:hAnsi="Times New Roman"/>
        </w:rPr>
      </w:pPr>
      <w:r>
        <w:rPr>
          <w:rFonts w:ascii="Times New Roman" w:hAnsi="Times New Roman"/>
        </w:rPr>
        <w:t>Numerous strategies exist for inhibition of regulatory T cells</w:t>
      </w:r>
      <w:r w:rsidR="000D3448">
        <w:rPr>
          <w:rFonts w:ascii="Times New Roman" w:hAnsi="Times New Roman"/>
        </w:rPr>
        <w:t>,</w:t>
      </w:r>
      <w:r>
        <w:rPr>
          <w:rFonts w:ascii="Times New Roman" w:hAnsi="Times New Roman"/>
        </w:rPr>
        <w:t xml:space="preserve"> including cyclophosphamide, gemcitabine, </w:t>
      </w:r>
      <w:proofErr w:type="spellStart"/>
      <w:r>
        <w:rPr>
          <w:rFonts w:ascii="Times New Roman" w:hAnsi="Times New Roman"/>
        </w:rPr>
        <w:t>mitoxantrone</w:t>
      </w:r>
      <w:proofErr w:type="spellEnd"/>
      <w:r>
        <w:rPr>
          <w:rFonts w:ascii="Times New Roman" w:hAnsi="Times New Roman"/>
        </w:rPr>
        <w:t xml:space="preserve">, fludarabine, thalidomide analogues, COX-2 inhibitors, and anti-CTLA-4 antibodies </w:t>
      </w:r>
      <w:r w:rsidRPr="00314D9E">
        <w:rPr>
          <w:rFonts w:ascii="Times New Roman" w:hAnsi="Times New Roman"/>
        </w:rPr>
        <w:fldChar w:fldCharType="begin"/>
      </w:r>
      <w:r w:rsidR="003F62DE">
        <w:rPr>
          <w:rFonts w:ascii="Times New Roman" w:hAnsi="Times New Roman"/>
        </w:rPr>
        <w:instrText xml:space="preserve"> ADDIN EN.CITE &lt;EndNote&gt;&lt;Cite&gt;&lt;Author&gt;Facciabene&lt;/Author&gt;&lt;Year&gt;2012&lt;/Year&gt;&lt;RecNum&gt;4556&lt;/RecNum&gt;&lt;DisplayText&gt;[191]&lt;/DisplayText&gt;&lt;record&gt;&lt;rec-number&gt;4556&lt;/rec-number&gt;&lt;foreign-keys&gt;&lt;key app="EN" db-id="w0aezesxmpdpa2esvd5p0erbeweer2ewpd52" timestamp="1406312285"&gt;4556&lt;/key&gt;&lt;/foreign-keys&gt;&lt;ref-type name="Journal Article"&gt;17&lt;/ref-type&gt;&lt;contributors&gt;&lt;authors&gt;&lt;author&gt;Facciabene, A.&lt;/author&gt;&lt;author&gt;Motz, G. T.&lt;/author&gt;&lt;author&gt;Coukos, G.&lt;/author&gt;&lt;/authors&gt;&lt;/contributors&gt;&lt;auth-address&gt;Ovarian Cancer Research Center, University of Pennsylvania, Philadelphia, Pennsylvania 19104, USA.&lt;/auth-address&gt;&lt;titles&gt;&lt;title&gt;T-regulatory cells: key players in tumor immune escape and angiogenesis&lt;/title&gt;&lt;secondary-title&gt;Cancer Res&lt;/secondary-title&gt;&lt;alt-title&gt;Cancer research&lt;/alt-title&gt;&lt;/titles&gt;&lt;periodical&gt;&lt;full-title&gt;Cancer Res&lt;/full-title&gt;&lt;/periodical&gt;&lt;pages&gt;2162-71&lt;/pages&gt;&lt;volume&gt;72&lt;/volume&gt;&lt;number&gt;9&lt;/number&gt;&lt;keywords&gt;&lt;keyword&gt;Animals&lt;/keyword&gt;&lt;keyword&gt;Humans&lt;/keyword&gt;&lt;keyword&gt;Neoplasms/*blood supply/*immunology/therapy&lt;/keyword&gt;&lt;keyword&gt;Neovascularization, Pathologic/immunology/therapy&lt;/keyword&gt;&lt;keyword&gt;T-Lymphocytes, Regulatory/*immunology&lt;/keyword&gt;&lt;keyword&gt;Tumor Escape/*immunology&lt;/keyword&gt;&lt;/keywords&gt;&lt;dates&gt;&lt;year&gt;2012&lt;/year&gt;&lt;pub-dates&gt;&lt;date&gt;May 1&lt;/date&gt;&lt;/pub-dates&gt;&lt;/dates&gt;&lt;isbn&gt;1538-7445 (Electronic)&amp;#xD;0008-5472 (Linking)&lt;/isbn&gt;&lt;accession-num&gt;22549946&lt;/accession-num&gt;&lt;urls&gt;&lt;related-urls&gt;&lt;url&gt;http://www.ncbi.nlm.nih.gov/pubmed/22549946&lt;/url&gt;&lt;/related-urls&gt;&lt;/urls&gt;&lt;custom2&gt;3342842&lt;/custom2&gt;&lt;electronic-resource-num&gt;10.1158/0008-5472.CAN-11-3687&lt;/electronic-resource-num&gt;&lt;/record&gt;&lt;/Cite&gt;&lt;/EndNote&gt;</w:instrText>
      </w:r>
      <w:r w:rsidRPr="00314D9E">
        <w:rPr>
          <w:rFonts w:ascii="Times New Roman" w:hAnsi="Times New Roman"/>
        </w:rPr>
        <w:fldChar w:fldCharType="separate"/>
      </w:r>
      <w:r w:rsidR="003F62DE">
        <w:rPr>
          <w:rFonts w:ascii="Times New Roman" w:hAnsi="Times New Roman"/>
          <w:noProof/>
        </w:rPr>
        <w:t>[</w:t>
      </w:r>
      <w:hyperlink w:anchor="_ENREF_191" w:tooltip="Facciabene, 2012 #4556" w:history="1">
        <w:r w:rsidR="00AD6F18">
          <w:rPr>
            <w:rFonts w:ascii="Times New Roman" w:hAnsi="Times New Roman"/>
            <w:noProof/>
          </w:rPr>
          <w:t>191</w:t>
        </w:r>
      </w:hyperlink>
      <w:r w:rsidR="003F62DE">
        <w:rPr>
          <w:rFonts w:ascii="Times New Roman" w:hAnsi="Times New Roman"/>
          <w:noProof/>
        </w:rPr>
        <w:t>]</w:t>
      </w:r>
      <w:r w:rsidRPr="00314D9E">
        <w:rPr>
          <w:rFonts w:ascii="Times New Roman" w:hAnsi="Times New Roman"/>
        </w:rPr>
        <w:fldChar w:fldCharType="end"/>
      </w:r>
      <w:r w:rsidR="00F80993">
        <w:rPr>
          <w:rFonts w:ascii="Times New Roman" w:hAnsi="Times New Roman"/>
        </w:rPr>
        <w:t xml:space="preserve">.  In particular, low dose cyclophosphamide has been shown to selectively deplete regulatory T cells.  </w:t>
      </w:r>
      <w:r w:rsidR="00E71AEB">
        <w:rPr>
          <w:rFonts w:ascii="Times New Roman" w:hAnsi="Times New Roman"/>
        </w:rPr>
        <w:t>Cyclophosphamide acts by alkylating DNA, creating inter-strand and intra-strand crosslinks that ultimately result in cell death</w:t>
      </w:r>
      <w:r w:rsidR="00D203FC">
        <w:rPr>
          <w:rFonts w:ascii="Times New Roman" w:hAnsi="Times New Roman"/>
        </w:rPr>
        <w:t xml:space="preserve"> </w:t>
      </w:r>
      <w:r w:rsidR="00D203FC" w:rsidRPr="00E44305">
        <w:rPr>
          <w:rFonts w:ascii="Times New Roman" w:hAnsi="Times New Roman"/>
        </w:rPr>
        <w:fldChar w:fldCharType="begin">
          <w:fldData xml:space="preserve">PEVuZE5vdGU+PENpdGU+PEF1dGhvcj5MdXRzaWFrPC9BdXRob3I+PFllYXI+MjAwNTwvWWVhcj48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</w:fldData>
        </w:fldChar>
      </w:r>
      <w:r w:rsidR="003F62DE">
        <w:rPr>
          <w:rFonts w:ascii="Times New Roman" w:hAnsi="Times New Roman"/>
        </w:rPr>
        <w:instrText xml:space="preserve"> ADDIN EN.CITE </w:instrText>
      </w:r>
      <w:r w:rsidR="003F62DE">
        <w:rPr>
          <w:rFonts w:ascii="Times New Roman" w:hAnsi="Times New Roman"/>
        </w:rPr>
        <w:fldChar w:fldCharType="begin">
          <w:fldData xml:space="preserve">PEVuZE5vdGU+PENpdGU+PEF1dGhvcj5MdXRzaWFrPC9BdXRob3I+PFllYXI+MjAwNTwvWWVhcj48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</w:fldData>
        </w:fldChar>
      </w:r>
      <w:r w:rsidR="003F62DE">
        <w:rPr>
          <w:rFonts w:ascii="Times New Roman" w:hAnsi="Times New Roman"/>
        </w:rPr>
        <w:instrText xml:space="preserve"> ADDIN EN.CITE.DATA </w:instrText>
      </w:r>
      <w:r w:rsidR="003F62DE">
        <w:rPr>
          <w:rFonts w:ascii="Times New Roman" w:hAnsi="Times New Roman"/>
        </w:rPr>
      </w:r>
      <w:r w:rsidR="003F62DE">
        <w:rPr>
          <w:rFonts w:ascii="Times New Roman" w:hAnsi="Times New Roman"/>
        </w:rPr>
        <w:fldChar w:fldCharType="end"/>
      </w:r>
      <w:r w:rsidR="00D203FC" w:rsidRPr="00E44305">
        <w:rPr>
          <w:rFonts w:ascii="Times New Roman" w:hAnsi="Times New Roman"/>
        </w:rPr>
      </w:r>
      <w:r w:rsidR="00D203FC" w:rsidRPr="00E44305">
        <w:rPr>
          <w:rFonts w:ascii="Times New Roman" w:hAnsi="Times New Roman"/>
        </w:rPr>
        <w:fldChar w:fldCharType="separate"/>
      </w:r>
      <w:r w:rsidR="003F62DE">
        <w:rPr>
          <w:rFonts w:ascii="Times New Roman" w:hAnsi="Times New Roman"/>
          <w:noProof/>
        </w:rPr>
        <w:t>[</w:t>
      </w:r>
      <w:hyperlink w:anchor="_ENREF_198" w:tooltip="Lutsiak, 2005 #4927" w:history="1">
        <w:r w:rsidR="00AD6F18">
          <w:rPr>
            <w:rFonts w:ascii="Times New Roman" w:hAnsi="Times New Roman"/>
            <w:noProof/>
          </w:rPr>
          <w:t>198</w:t>
        </w:r>
      </w:hyperlink>
      <w:r w:rsidR="003F62DE">
        <w:rPr>
          <w:rFonts w:ascii="Times New Roman" w:hAnsi="Times New Roman"/>
          <w:noProof/>
        </w:rPr>
        <w:t xml:space="preserve">, </w:t>
      </w:r>
      <w:hyperlink w:anchor="_ENREF_199" w:tooltip="Heylmann, 2013 #4884" w:history="1">
        <w:r w:rsidR="00AD6F18">
          <w:rPr>
            <w:rFonts w:ascii="Times New Roman" w:hAnsi="Times New Roman"/>
            <w:noProof/>
          </w:rPr>
          <w:t>199</w:t>
        </w:r>
      </w:hyperlink>
      <w:r w:rsidR="003F62DE">
        <w:rPr>
          <w:rFonts w:ascii="Times New Roman" w:hAnsi="Times New Roman"/>
          <w:noProof/>
        </w:rPr>
        <w:t>]</w:t>
      </w:r>
      <w:r w:rsidR="00D203FC" w:rsidRPr="00E44305">
        <w:rPr>
          <w:rFonts w:ascii="Times New Roman" w:hAnsi="Times New Roman"/>
        </w:rPr>
        <w:fldChar w:fldCharType="end"/>
      </w:r>
      <w:r w:rsidR="00D203FC">
        <w:rPr>
          <w:rFonts w:ascii="Times New Roman" w:hAnsi="Times New Roman"/>
        </w:rPr>
        <w:t xml:space="preserve">.  Increased apoptosis and decreased immunosuppressive activity of regulatory T cells upon low dose cyclophosphamide treatment results from a hypersensitivity possibly related to a decreased capacity for DNA damage repair </w:t>
      </w:r>
      <w:r w:rsidR="00D203FC">
        <w:rPr>
          <w:rFonts w:ascii="Times New Roman" w:hAnsi="Times New Roman"/>
        </w:rPr>
        <w:fldChar w:fldCharType="begin"/>
      </w:r>
      <w:r w:rsidR="003F62DE">
        <w:rPr>
          <w:rFonts w:ascii="Times New Roman" w:hAnsi="Times New Roman"/>
        </w:rPr>
        <w:instrText xml:space="preserve"> ADDIN EN.CITE &lt;EndNote&gt;&lt;Cite&gt;&lt;Author&gt;Heylmann&lt;/Author&gt;&lt;Year&gt;2013&lt;/Year&gt;&lt;RecNum&gt;4884&lt;/RecNum&gt;&lt;DisplayText&gt;[199]&lt;/DisplayText&gt;&lt;record&gt;&lt;rec-number&gt;4884&lt;/rec-number&gt;&lt;foreign-keys&gt;&lt;key app="EN" db-id="w0aezesxmpdpa2esvd5p0erbeweer2ewpd52" timestamp="1410991703"&gt;4884&lt;/key&gt;&lt;/foreign-keys&gt;&lt;ref-type name="Journal Article"&gt;17&lt;/ref-type&gt;&lt;contributors&gt;&lt;authors&gt;&lt;author&gt;Heylmann, D.&lt;/author&gt;&lt;author&gt;Bauer, M.&lt;/author&gt;&lt;author&gt;Becker, H.&lt;/author&gt;&lt;author&gt;van Gool, S.&lt;/author&gt;&lt;author&gt;Bacher, N.&lt;/author&gt;&lt;author&gt;Steinbrink, K.&lt;/author&gt;&lt;author&gt;Kaina, B.&lt;/author&gt;&lt;/authors&gt;&lt;/contributors&gt;&lt;auth-address&gt;Department of Toxicology, University Medical Center, Mainz, Germany.&amp;#xD;Pediatric Neuro-Oncology, University Hospitals, Leuven, Belgium.&amp;#xD;Department of Dermatology, University Medical Center, Mainz, Germany.&lt;/auth-address&gt;&lt;titles&gt;&lt;title&gt;Human CD4+CD25+ regulatory T cells are sensitive to low dose cyclophosphamide: implications for the immune response&lt;/title&gt;&lt;secondary-title&gt;PLoS One&lt;/secondary-title&gt;&lt;alt-title&gt;PloS one&lt;/alt-title&gt;&lt;/titles&gt;&lt;periodical&gt;&lt;full-title&gt;PLoS One&lt;/full-title&gt;&lt;/periodical&gt;&lt;alt-periodical&gt;&lt;full-title&gt;PLoS One&lt;/full-title&gt;&lt;/alt-periodical&gt;&lt;pages&gt;e83384&lt;/pages&gt;&lt;volume&gt;8&lt;/volume&gt;&lt;number&gt;12&lt;/number&gt;&lt;dates&gt;&lt;year&gt;2013&lt;/year&gt;&lt;/dates&gt;&lt;isbn&gt;1932-6203 (Electronic)&amp;#xD;1932-6203 (Linking)&lt;/isbn&gt;&lt;accession-num&gt;24376696&lt;/accession-num&gt;&lt;urls&gt;&lt;related-urls&gt;&lt;url&gt;http://www.ncbi.nlm.nih.gov/pubmed/24376696&lt;/url&gt;&lt;/related-urls&gt;&lt;/urls&gt;&lt;custom2&gt;3871695&lt;/custom2&gt;&lt;electronic-resource-num&gt;10.1371/journal.pone.0083384&lt;/electronic-resource-num&gt;&lt;/record&gt;&lt;/Cite&gt;&lt;/EndNote&gt;</w:instrText>
      </w:r>
      <w:r w:rsidR="00D203FC">
        <w:rPr>
          <w:rFonts w:ascii="Times New Roman" w:hAnsi="Times New Roman"/>
        </w:rPr>
        <w:fldChar w:fldCharType="separate"/>
      </w:r>
      <w:r w:rsidR="003F62DE">
        <w:rPr>
          <w:rFonts w:ascii="Times New Roman" w:hAnsi="Times New Roman"/>
          <w:noProof/>
        </w:rPr>
        <w:t>[</w:t>
      </w:r>
      <w:hyperlink w:anchor="_ENREF_199" w:tooltip="Heylmann, 2013 #4884" w:history="1">
        <w:r w:rsidR="00AD6F18">
          <w:rPr>
            <w:rFonts w:ascii="Times New Roman" w:hAnsi="Times New Roman"/>
            <w:noProof/>
          </w:rPr>
          <w:t>199</w:t>
        </w:r>
      </w:hyperlink>
      <w:r w:rsidR="003F62DE">
        <w:rPr>
          <w:rFonts w:ascii="Times New Roman" w:hAnsi="Times New Roman"/>
          <w:noProof/>
        </w:rPr>
        <w:t>]</w:t>
      </w:r>
      <w:r w:rsidR="00D203FC">
        <w:rPr>
          <w:rFonts w:ascii="Times New Roman" w:hAnsi="Times New Roman"/>
        </w:rPr>
        <w:fldChar w:fldCharType="end"/>
      </w:r>
      <w:r w:rsidR="00D203FC">
        <w:rPr>
          <w:rFonts w:ascii="Times New Roman" w:hAnsi="Times New Roman"/>
        </w:rPr>
        <w:t xml:space="preserve">.  </w:t>
      </w:r>
      <w:r w:rsidR="00F56CFE">
        <w:rPr>
          <w:rFonts w:ascii="Times New Roman" w:hAnsi="Times New Roman"/>
        </w:rPr>
        <w:t xml:space="preserve">Combined with other antitumor therapies, low dose cyclophosphamide can enhance the antitumor immune response, leading to tumor rejection and improved survival </w:t>
      </w:r>
      <w:r w:rsidR="00F56CFE">
        <w:rPr>
          <w:rFonts w:ascii="Times New Roman" w:hAnsi="Times New Roman"/>
        </w:rPr>
        <w:fldChar w:fldCharType="begin">
          <w:fldData xml:space="preserve">PEVuZE5vdGU+PENpdGU+PEF1dGhvcj5TaGFyYWJpPC9BdXRob3I+PFllYXI+MjAxMTwvWWVhcj48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</w:fldData>
        </w:fldChar>
      </w:r>
      <w:r w:rsidR="003F62DE">
        <w:rPr>
          <w:rFonts w:ascii="Times New Roman" w:hAnsi="Times New Roman"/>
        </w:rPr>
        <w:instrText xml:space="preserve"> ADDIN EN.CITE </w:instrText>
      </w:r>
      <w:r w:rsidR="003F62DE">
        <w:rPr>
          <w:rFonts w:ascii="Times New Roman" w:hAnsi="Times New Roman"/>
        </w:rPr>
        <w:fldChar w:fldCharType="begin">
          <w:fldData xml:space="preserve">PEVuZE5vdGU+PENpdGU+PEF1dGhvcj5TaGFyYWJpPC9BdXRob3I+PFllYXI+MjAxMTwvWWVhcj48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</w:fldData>
        </w:fldChar>
      </w:r>
      <w:r w:rsidR="003F62DE">
        <w:rPr>
          <w:rFonts w:ascii="Times New Roman" w:hAnsi="Times New Roman"/>
        </w:rPr>
        <w:instrText xml:space="preserve"> ADDIN EN.CITE.DATA </w:instrText>
      </w:r>
      <w:r w:rsidR="003F62DE">
        <w:rPr>
          <w:rFonts w:ascii="Times New Roman" w:hAnsi="Times New Roman"/>
        </w:rPr>
      </w:r>
      <w:r w:rsidR="003F62DE">
        <w:rPr>
          <w:rFonts w:ascii="Times New Roman" w:hAnsi="Times New Roman"/>
        </w:rPr>
        <w:fldChar w:fldCharType="end"/>
      </w:r>
      <w:r w:rsidR="00F56CFE">
        <w:rPr>
          <w:rFonts w:ascii="Times New Roman" w:hAnsi="Times New Roman"/>
        </w:rPr>
      </w:r>
      <w:r w:rsidR="00F56CFE">
        <w:rPr>
          <w:rFonts w:ascii="Times New Roman" w:hAnsi="Times New Roman"/>
        </w:rPr>
        <w:fldChar w:fldCharType="separate"/>
      </w:r>
      <w:r w:rsidR="003F62DE">
        <w:rPr>
          <w:rFonts w:ascii="Times New Roman" w:hAnsi="Times New Roman"/>
          <w:noProof/>
        </w:rPr>
        <w:t>[</w:t>
      </w:r>
      <w:hyperlink w:anchor="_ENREF_198" w:tooltip="Lutsiak, 2005 #4927" w:history="1">
        <w:r w:rsidR="00AD6F18">
          <w:rPr>
            <w:rFonts w:ascii="Times New Roman" w:hAnsi="Times New Roman"/>
            <w:noProof/>
          </w:rPr>
          <w:t>198</w:t>
        </w:r>
      </w:hyperlink>
      <w:r w:rsidR="003F62DE">
        <w:rPr>
          <w:rFonts w:ascii="Times New Roman" w:hAnsi="Times New Roman"/>
          <w:noProof/>
        </w:rPr>
        <w:t xml:space="preserve">, </w:t>
      </w:r>
      <w:hyperlink w:anchor="_ENREF_200" w:tooltip="Sharabi, 2011 #4885" w:history="1">
        <w:r w:rsidR="00AD6F18">
          <w:rPr>
            <w:rFonts w:ascii="Times New Roman" w:hAnsi="Times New Roman"/>
            <w:noProof/>
          </w:rPr>
          <w:t>200-202</w:t>
        </w:r>
      </w:hyperlink>
      <w:r w:rsidR="003F62DE">
        <w:rPr>
          <w:rFonts w:ascii="Times New Roman" w:hAnsi="Times New Roman"/>
          <w:noProof/>
        </w:rPr>
        <w:t>]</w:t>
      </w:r>
      <w:r w:rsidR="00F56CFE">
        <w:rPr>
          <w:rFonts w:ascii="Times New Roman" w:hAnsi="Times New Roman"/>
        </w:rPr>
        <w:fldChar w:fldCharType="end"/>
      </w:r>
      <w:r w:rsidR="00F56CFE">
        <w:rPr>
          <w:rFonts w:ascii="Times New Roman" w:hAnsi="Times New Roman"/>
        </w:rPr>
        <w:t xml:space="preserve">.  </w:t>
      </w:r>
      <w:r w:rsidR="00D203FC">
        <w:rPr>
          <w:rFonts w:ascii="Times New Roman" w:hAnsi="Times New Roman"/>
        </w:rPr>
        <w:t xml:space="preserve">Previously, we have shown that </w:t>
      </w:r>
      <w:r w:rsidR="00052A7E">
        <w:rPr>
          <w:rFonts w:ascii="Times New Roman" w:hAnsi="Times New Roman"/>
        </w:rPr>
        <w:t xml:space="preserve">low dose cyclophosphamide combined with tumor </w:t>
      </w:r>
      <w:r w:rsidR="00D203FC">
        <w:rPr>
          <w:rFonts w:ascii="Times New Roman" w:hAnsi="Times New Roman"/>
        </w:rPr>
        <w:t xml:space="preserve">thermal ablation using an </w:t>
      </w:r>
      <w:r w:rsidR="00D203FC">
        <w:rPr>
          <w:rFonts w:ascii="Times New Roman" w:hAnsi="Times New Roman"/>
        </w:rPr>
        <w:lastRenderedPageBreak/>
        <w:t xml:space="preserve">annexin V targeted system </w:t>
      </w:r>
      <w:r w:rsidR="00052A7E">
        <w:rPr>
          <w:rFonts w:ascii="Times New Roman" w:hAnsi="Times New Roman"/>
        </w:rPr>
        <w:t>likely allows for direct antigen release into circulation and results in improved survival</w:t>
      </w:r>
      <w:r w:rsidR="000D3448">
        <w:rPr>
          <w:rFonts w:ascii="Times New Roman" w:hAnsi="Times New Roman"/>
        </w:rPr>
        <w:t xml:space="preserve"> compared to thermal ablation alone</w:t>
      </w:r>
      <w:r w:rsidR="00276326">
        <w:rPr>
          <w:rFonts w:ascii="Times New Roman" w:hAnsi="Times New Roman"/>
        </w:rPr>
        <w:t xml:space="preserve"> </w:t>
      </w:r>
      <w:r w:rsidR="00276326">
        <w:rPr>
          <w:rFonts w:ascii="Times New Roman" w:hAnsi="Times New Roman"/>
        </w:rPr>
        <w:fldChar w:fldCharType="begin"/>
      </w:r>
      <w:r w:rsidR="003F62DE">
        <w:rPr>
          <w:rFonts w:ascii="Times New Roman" w:hAnsi="Times New Roman"/>
        </w:rPr>
        <w:instrText xml:space="preserve"> ADDIN EN.CITE &lt;EndNote&gt;&lt;Cite&gt;&lt;Author&gt;Neves&lt;/Author&gt;&lt;Year&gt;2013&lt;/Year&gt;&lt;RecNum&gt;2837&lt;/RecNum&gt;&lt;DisplayText&gt;[203]&lt;/DisplayText&gt;&lt;record&gt;&lt;rec-number&gt;2837&lt;/rec-number&gt;&lt;foreign-keys&gt;&lt;key app="EN" db-id="w0aezesxmpdpa2esvd5p0erbeweer2ewpd52" timestamp="1382559658"&gt;2837&lt;/key&gt;&lt;/foreign-keys&gt;&lt;ref-type name="Journal Article"&gt;17&lt;/ref-type&gt;&lt;contributors&gt;&lt;authors&gt;&lt;author&gt;Neves, L. F.&lt;/author&gt;&lt;author&gt;Krais, J. J.&lt;/author&gt;&lt;author&gt;Van Rite, B. D.&lt;/author&gt;&lt;author&gt;Ramesh, R.&lt;/author&gt;&lt;author&gt;Resasco, D. E.&lt;/author&gt;&lt;author&gt;Harrison, R. G.&lt;/author&gt;&lt;/authors&gt;&lt;/contributors&gt;&lt;auth-address&gt;Bioengineering Center, University of Oklahoma, 202 W. Boyd, Norman, OK 73019, USA.&lt;/auth-address&gt;&lt;titles&gt;&lt;title&gt;Targeting single-walled carbon nanotubes for the treatment of breast cancer using photothermal therapy&lt;/title&gt;&lt;secondary-title&gt;Nanotechnology&lt;/secondary-title&gt;&lt;/titles&gt;&lt;periodical&gt;&lt;full-title&gt;Nanotechnology&lt;/full-title&gt;&lt;/periodical&gt;&lt;pages&gt;375104&lt;/pages&gt;&lt;volume&gt;24&lt;/volume&gt;&lt;number&gt;37&lt;/number&gt;&lt;edition&gt;2013/08/27&lt;/edition&gt;&lt;dates&gt;&lt;year&gt;2013&lt;/year&gt;&lt;pub-dates&gt;&lt;date&gt;Sep 20&lt;/date&gt;&lt;/pub-dates&gt;&lt;/dates&gt;&lt;isbn&gt;1361-6528 (Electronic)&amp;#xD;0957-4484 (Linking)&lt;/isbn&gt;&lt;accession-num&gt;23975064&lt;/accession-num&gt;&lt;urls&gt;&lt;related-urls&gt;&lt;url&gt;http://www.ncbi.nlm.nih.gov/pubmed/23975064&lt;/url&gt;&lt;/related-urls&gt;&lt;/urls&gt;&lt;electronic-resource-num&gt;10.1088/0957-4484/24/37/375104&lt;/electronic-resource-num&gt;&lt;language&gt;eng&lt;/language&gt;&lt;/record&gt;&lt;/Cite&gt;&lt;/EndNote&gt;</w:instrText>
      </w:r>
      <w:r w:rsidR="00276326">
        <w:rPr>
          <w:rFonts w:ascii="Times New Roman" w:hAnsi="Times New Roman"/>
        </w:rPr>
        <w:fldChar w:fldCharType="separate"/>
      </w:r>
      <w:r w:rsidR="003F62DE">
        <w:rPr>
          <w:rFonts w:ascii="Times New Roman" w:hAnsi="Times New Roman"/>
          <w:noProof/>
        </w:rPr>
        <w:t>[</w:t>
      </w:r>
      <w:hyperlink w:anchor="_ENREF_203" w:tooltip="Neves, 2013 #2837" w:history="1">
        <w:r w:rsidR="00AD6F18">
          <w:rPr>
            <w:rFonts w:ascii="Times New Roman" w:hAnsi="Times New Roman"/>
            <w:noProof/>
          </w:rPr>
          <w:t>203</w:t>
        </w:r>
      </w:hyperlink>
      <w:r w:rsidR="003F62DE">
        <w:rPr>
          <w:rFonts w:ascii="Times New Roman" w:hAnsi="Times New Roman"/>
          <w:noProof/>
        </w:rPr>
        <w:t>]</w:t>
      </w:r>
      <w:r w:rsidR="00276326">
        <w:rPr>
          <w:rFonts w:ascii="Times New Roman" w:hAnsi="Times New Roman"/>
        </w:rPr>
        <w:fldChar w:fldCharType="end"/>
      </w:r>
      <w:r w:rsidR="00052A7E">
        <w:rPr>
          <w:rFonts w:ascii="Times New Roman" w:hAnsi="Times New Roman"/>
        </w:rPr>
        <w:t>.</w:t>
      </w:r>
      <w:r w:rsidR="00D4648B">
        <w:rPr>
          <w:rFonts w:ascii="Times New Roman" w:hAnsi="Times New Roman"/>
        </w:rPr>
        <w:t xml:space="preserve">  Additionally, the apoptosis induced by the enzyme prodrug systems is expected to enhance tumor antigen presentation, and when combined with cyclophosphamide, could tip the balance away from tolerance and augment an antitumor immune response </w:t>
      </w:r>
      <w:r w:rsidR="00D4648B">
        <w:rPr>
          <w:rFonts w:ascii="Times New Roman" w:hAnsi="Times New Roman"/>
        </w:rPr>
        <w:fldChar w:fldCharType="begin">
          <w:fldData xml:space="preserve">PEVuZE5vdGU+PENpdGU+PEF1dGhvcj5Ob3dhazwvQXV0aG9yPjxZZWFyPjIwMDM8L1llYXI+PFJl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</w:fldData>
        </w:fldChar>
      </w:r>
      <w:r w:rsidR="003F62DE">
        <w:rPr>
          <w:rFonts w:ascii="Times New Roman" w:hAnsi="Times New Roman"/>
        </w:rPr>
        <w:instrText xml:space="preserve"> ADDIN EN.CITE </w:instrText>
      </w:r>
      <w:r w:rsidR="003F62DE">
        <w:rPr>
          <w:rFonts w:ascii="Times New Roman" w:hAnsi="Times New Roman"/>
        </w:rPr>
        <w:fldChar w:fldCharType="begin">
          <w:fldData xml:space="preserve">PEVuZE5vdGU+PENpdGU+PEF1dGhvcj5Ob3dhazwvQXV0aG9yPjxZZWFyPjIwMDM8L1llYXI+PFJl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</w:fldData>
        </w:fldChar>
      </w:r>
      <w:r w:rsidR="003F62DE">
        <w:rPr>
          <w:rFonts w:ascii="Times New Roman" w:hAnsi="Times New Roman"/>
        </w:rPr>
        <w:instrText xml:space="preserve"> ADDIN EN.CITE.DATA </w:instrText>
      </w:r>
      <w:r w:rsidR="003F62DE">
        <w:rPr>
          <w:rFonts w:ascii="Times New Roman" w:hAnsi="Times New Roman"/>
        </w:rPr>
      </w:r>
      <w:r w:rsidR="003F62DE">
        <w:rPr>
          <w:rFonts w:ascii="Times New Roman" w:hAnsi="Times New Roman"/>
        </w:rPr>
        <w:fldChar w:fldCharType="end"/>
      </w:r>
      <w:r w:rsidR="00D4648B">
        <w:rPr>
          <w:rFonts w:ascii="Times New Roman" w:hAnsi="Times New Roman"/>
        </w:rPr>
      </w:r>
      <w:r w:rsidR="00D4648B">
        <w:rPr>
          <w:rFonts w:ascii="Times New Roman" w:hAnsi="Times New Roman"/>
        </w:rPr>
        <w:fldChar w:fldCharType="separate"/>
      </w:r>
      <w:r w:rsidR="003F62DE">
        <w:rPr>
          <w:rFonts w:ascii="Times New Roman" w:hAnsi="Times New Roman"/>
          <w:noProof/>
        </w:rPr>
        <w:t>[</w:t>
      </w:r>
      <w:hyperlink w:anchor="_ENREF_204" w:tooltip="Nowak, 2003 #4913" w:history="1">
        <w:r w:rsidR="00AD6F18">
          <w:rPr>
            <w:rFonts w:ascii="Times New Roman" w:hAnsi="Times New Roman"/>
            <w:noProof/>
          </w:rPr>
          <w:t>204</w:t>
        </w:r>
      </w:hyperlink>
      <w:r w:rsidR="003F62DE">
        <w:rPr>
          <w:rFonts w:ascii="Times New Roman" w:hAnsi="Times New Roman"/>
          <w:noProof/>
        </w:rPr>
        <w:t>]</w:t>
      </w:r>
      <w:r w:rsidR="00D4648B">
        <w:rPr>
          <w:rFonts w:ascii="Times New Roman" w:hAnsi="Times New Roman"/>
        </w:rPr>
        <w:fldChar w:fldCharType="end"/>
      </w:r>
      <w:r w:rsidR="00D4648B">
        <w:rPr>
          <w:rFonts w:ascii="Times New Roman" w:hAnsi="Times New Roman"/>
        </w:rPr>
        <w:t>.</w:t>
      </w:r>
    </w:p>
    <w:p w:rsidR="00130321" w:rsidRDefault="00130321" w:rsidP="00503EF7">
      <w:pPr>
        <w:ind w:firstLine="720"/>
        <w:rPr>
          <w:rFonts w:ascii="Times New Roman" w:hAnsi="Times New Roman"/>
        </w:rPr>
      </w:pPr>
    </w:p>
    <w:p w:rsidR="00BD2001" w:rsidRPr="009C49FD" w:rsidRDefault="00F55ABC" w:rsidP="00F55ABC">
      <w:pPr>
        <w:pStyle w:val="Heading2"/>
      </w:pPr>
      <w:bookmarkStart w:id="42" w:name="_Toc400996583"/>
      <w:r>
        <w:t>Project Summary and Experimental Overview</w:t>
      </w:r>
      <w:bookmarkEnd w:id="42"/>
    </w:p>
    <w:p w:rsidR="00CF7F60" w:rsidRDefault="00D802BD" w:rsidP="009C49FD">
      <w:pPr>
        <w:ind w:firstLine="720"/>
        <w:rPr>
          <w:rFonts w:ascii="Times New Roman" w:hAnsi="Times New Roman"/>
        </w:rPr>
      </w:pPr>
      <w:r>
        <w:rPr>
          <w:rFonts w:ascii="Times New Roman" w:hAnsi="Times New Roman"/>
        </w:rPr>
        <w:t>The overarching goal of this project is to develop a targeted enzyme prodrug therapy through the fusion of an enzyme to annexin V for the treatment of breast cancer in an immune competent mouse model.  Th</w:t>
      </w:r>
      <w:r w:rsidR="00CF7F60">
        <w:rPr>
          <w:rFonts w:ascii="Times New Roman" w:hAnsi="Times New Roman"/>
        </w:rPr>
        <w:t>e first objective of this work wa</w:t>
      </w:r>
      <w:r>
        <w:rPr>
          <w:rFonts w:ascii="Times New Roman" w:hAnsi="Times New Roman"/>
        </w:rPr>
        <w:t xml:space="preserve">s to develop the PNP-AV enzyme prodrug system by first constructing, producing, and purifying the PNP-AV fusion protein.  The PNP-AV enzyme prodrug system would then be characterized </w:t>
      </w:r>
      <w:r>
        <w:rPr>
          <w:rFonts w:ascii="Times New Roman" w:hAnsi="Times New Roman"/>
          <w:i/>
        </w:rPr>
        <w:t>in vitro</w:t>
      </w:r>
      <w:r>
        <w:rPr>
          <w:rFonts w:ascii="Times New Roman" w:hAnsi="Times New Roman"/>
        </w:rPr>
        <w:t xml:space="preserve"> in a sim</w:t>
      </w:r>
      <w:r w:rsidR="00CF7F60">
        <w:rPr>
          <w:rFonts w:ascii="Times New Roman" w:hAnsi="Times New Roman"/>
        </w:rPr>
        <w:t>ilar fashion to the previously developed systems using CD-AV and Met-AV.</w:t>
      </w:r>
    </w:p>
    <w:p w:rsidR="00CF7F60" w:rsidRDefault="00CF7F60" w:rsidP="009C49FD">
      <w:pPr>
        <w:ind w:firstLine="720"/>
        <w:rPr>
          <w:rFonts w:ascii="Times New Roman" w:hAnsi="Times New Roman"/>
        </w:rPr>
      </w:pPr>
      <w:r>
        <w:rPr>
          <w:rFonts w:ascii="Times New Roman" w:hAnsi="Times New Roman"/>
        </w:rPr>
        <w:t>The second objective is the assess the three enzyme prodrug systems in immune deficient mice bearing human breast tumors with the primary evaluation criteria being a reduction in tumor volume without introducing negative side effects.   The most successful candidate among the three enzyme prodrug systems is to be selected for further developm</w:t>
      </w:r>
      <w:r w:rsidR="00E6501C">
        <w:rPr>
          <w:rFonts w:ascii="Times New Roman" w:hAnsi="Times New Roman"/>
        </w:rPr>
        <w:t>ent for immune competent models, either through PEGylation or protein engineering strategies.</w:t>
      </w:r>
    </w:p>
    <w:p w:rsidR="00D62E7B" w:rsidRPr="009C49FD" w:rsidRDefault="00CF7F60" w:rsidP="009C49FD">
      <w:pPr>
        <w:ind w:firstLine="720"/>
        <w:rPr>
          <w:rFonts w:ascii="Times New Roman" w:hAnsi="Times New Roman"/>
        </w:rPr>
      </w:pPr>
      <w:r>
        <w:rPr>
          <w:rFonts w:ascii="Times New Roman" w:hAnsi="Times New Roman"/>
        </w:rPr>
        <w:t xml:space="preserve">Upon performing </w:t>
      </w:r>
      <w:r>
        <w:rPr>
          <w:rFonts w:ascii="Times New Roman" w:hAnsi="Times New Roman"/>
          <w:i/>
        </w:rPr>
        <w:t>in vivo</w:t>
      </w:r>
      <w:r>
        <w:rPr>
          <w:rFonts w:ascii="Times New Roman" w:hAnsi="Times New Roman"/>
        </w:rPr>
        <w:t xml:space="preserve"> trials with all three systems and selecting a candidate for immune competent models, the third objective is to reduce the immunogenicity of the fusion protein and maximize antitumor efficacy </w:t>
      </w:r>
      <w:r w:rsidR="00674AE4">
        <w:rPr>
          <w:rFonts w:ascii="Times New Roman" w:hAnsi="Times New Roman"/>
        </w:rPr>
        <w:t xml:space="preserve">and survival </w:t>
      </w:r>
      <w:r>
        <w:rPr>
          <w:rFonts w:ascii="Times New Roman" w:hAnsi="Times New Roman"/>
        </w:rPr>
        <w:t xml:space="preserve">in immune competent </w:t>
      </w:r>
      <w:r>
        <w:rPr>
          <w:rFonts w:ascii="Times New Roman" w:hAnsi="Times New Roman"/>
        </w:rPr>
        <w:lastRenderedPageBreak/>
        <w:t>mice bearing breast tumors.</w:t>
      </w:r>
      <w:r w:rsidR="00DF6103">
        <w:rPr>
          <w:rFonts w:ascii="Times New Roman" w:hAnsi="Times New Roman"/>
        </w:rPr>
        <w:t xml:space="preserve">  A combination therapy approach will be utilized to maximize therapeutic efficacy.</w:t>
      </w:r>
      <w:r>
        <w:rPr>
          <w:rFonts w:ascii="Times New Roman" w:hAnsi="Times New Roman"/>
        </w:rPr>
        <w:t xml:space="preserve"> </w:t>
      </w:r>
      <w:r w:rsidR="00D62E7B" w:rsidRPr="009C49FD">
        <w:rPr>
          <w:rFonts w:ascii="Times New Roman" w:hAnsi="Times New Roman"/>
        </w:rPr>
        <w:br w:type="page"/>
      </w:r>
    </w:p>
    <w:p w:rsidR="00BD2001" w:rsidRDefault="007B2C8F" w:rsidP="00CA60D6">
      <w:pPr>
        <w:pStyle w:val="Heading1"/>
      </w:pPr>
      <w:bookmarkStart w:id="43" w:name="_Ref399323505"/>
      <w:bookmarkStart w:id="44" w:name="_Toc400996584"/>
      <w:r>
        <w:lastRenderedPageBreak/>
        <w:t xml:space="preserve">Chapter II: </w:t>
      </w:r>
      <w:r w:rsidR="00C759FC">
        <w:t xml:space="preserve">Materials and </w:t>
      </w:r>
      <w:r>
        <w:t>Methods</w:t>
      </w:r>
      <w:bookmarkEnd w:id="43"/>
      <w:bookmarkEnd w:id="44"/>
    </w:p>
    <w:p w:rsidR="00321E38" w:rsidRDefault="00321E38" w:rsidP="00BD2001">
      <w:pPr>
        <w:pStyle w:val="Heading2"/>
      </w:pPr>
      <w:bookmarkStart w:id="45" w:name="_Ref399323467"/>
      <w:bookmarkStart w:id="46" w:name="_Toc400996585"/>
      <w:r>
        <w:t>Fusion Gene Construction and Transformations</w:t>
      </w:r>
      <w:bookmarkEnd w:id="45"/>
      <w:bookmarkEnd w:id="46"/>
    </w:p>
    <w:p w:rsidR="009E2669" w:rsidRDefault="009E2669" w:rsidP="00D56EA6">
      <w:pPr>
        <w:pStyle w:val="Heading3"/>
      </w:pPr>
      <w:bookmarkStart w:id="47" w:name="_Toc400996586"/>
      <w:r>
        <w:t>Construction of Recombinant Expression Plasmid for PNP-AV</w:t>
      </w:r>
      <w:bookmarkEnd w:id="47"/>
    </w:p>
    <w:p w:rsidR="009B769C" w:rsidRPr="00DB5B27" w:rsidRDefault="009B769C" w:rsidP="009B769C">
      <w:pPr>
        <w:ind w:firstLine="720"/>
        <w:rPr>
          <w:rFonts w:ascii="Times New Roman" w:hAnsi="Times New Roman"/>
        </w:rPr>
      </w:pPr>
      <w:r>
        <w:rPr>
          <w:rFonts w:ascii="Times New Roman" w:hAnsi="Times New Roman"/>
        </w:rPr>
        <w:t>The PNP (gift of Dr. Joanne Tu</w:t>
      </w:r>
      <w:r w:rsidR="00427F82">
        <w:rPr>
          <w:rFonts w:ascii="Times New Roman" w:hAnsi="Times New Roman"/>
        </w:rPr>
        <w:t>rn</w:t>
      </w:r>
      <w:r>
        <w:rPr>
          <w:rFonts w:ascii="Times New Roman" w:hAnsi="Times New Roman"/>
        </w:rPr>
        <w:t>bull, Concordia University Department of Chemistry and Biochemistry</w:t>
      </w:r>
      <w:r w:rsidR="00322338">
        <w:rPr>
          <w:rFonts w:ascii="Times New Roman" w:hAnsi="Times New Roman"/>
        </w:rPr>
        <w:t>,</w:t>
      </w:r>
      <w:r>
        <w:rPr>
          <w:rFonts w:ascii="Times New Roman" w:hAnsi="Times New Roman"/>
        </w:rPr>
        <w:t xml:space="preserve"> Montreal, Canada) and AV (gift of Dr. Stuart Lind, University of Colorado</w:t>
      </w:r>
      <w:r w:rsidR="00322338">
        <w:rPr>
          <w:rFonts w:ascii="Times New Roman" w:hAnsi="Times New Roman"/>
        </w:rPr>
        <w:t>,</w:t>
      </w:r>
      <w:r>
        <w:rPr>
          <w:rFonts w:ascii="Times New Roman" w:hAnsi="Times New Roman"/>
        </w:rPr>
        <w:t xml:space="preserve"> Denver, CO)</w:t>
      </w:r>
      <w:r w:rsidRPr="00551B0D">
        <w:rPr>
          <w:rFonts w:ascii="Times New Roman" w:hAnsi="Times New Roman"/>
        </w:rPr>
        <w:t xml:space="preserve"> genes were amplified separately with the Expand High Fidelity PCR system from Roche Applied Sciences (Madison, WI).  The oligonucleotide PCR primers were synthetically produced </w:t>
      </w:r>
      <w:r>
        <w:rPr>
          <w:rFonts w:ascii="Times New Roman" w:hAnsi="Times New Roman"/>
        </w:rPr>
        <w:t>(Integrated DNA Technologies</w:t>
      </w:r>
      <w:r w:rsidR="00322338">
        <w:rPr>
          <w:rFonts w:ascii="Times New Roman" w:hAnsi="Times New Roman"/>
        </w:rPr>
        <w:t>,</w:t>
      </w:r>
      <w:r>
        <w:rPr>
          <w:rFonts w:ascii="Times New Roman" w:hAnsi="Times New Roman"/>
        </w:rPr>
        <w:t xml:space="preserve"> </w:t>
      </w:r>
      <w:r w:rsidRPr="00551B0D">
        <w:rPr>
          <w:rFonts w:ascii="Times New Roman" w:hAnsi="Times New Roman"/>
        </w:rPr>
        <w:t>Coralville, IA) and are displayed below.  The bold regions on the primers indicate the sequences compl</w:t>
      </w:r>
      <w:r>
        <w:rPr>
          <w:rFonts w:ascii="Times New Roman" w:hAnsi="Times New Roman"/>
        </w:rPr>
        <w:t>e</w:t>
      </w:r>
      <w:r w:rsidRPr="00551B0D">
        <w:rPr>
          <w:rFonts w:ascii="Times New Roman" w:hAnsi="Times New Roman"/>
        </w:rPr>
        <w:t>mentary to the genes.  BamHI restriction enzyme sites are shown as the boxed regions with the cut sites indicated.  The underlined segment in the PNP antisense primer is a linker region.</w:t>
      </w:r>
    </w:p>
    <w:p w:rsidR="00342368" w:rsidRDefault="00342368" w:rsidP="009B769C">
      <w:pPr>
        <w:pStyle w:val="ListParagraph"/>
        <w:ind w:left="0"/>
        <w:rPr>
          <w:rFonts w:ascii="Times New Roman" w:hAnsi="Times New Roman"/>
        </w:rPr>
      </w:pPr>
      <w:bookmarkStart w:id="48" w:name="_Toc297672638"/>
      <w:bookmarkStart w:id="49" w:name="_Toc297672818"/>
      <w:bookmarkStart w:id="50" w:name="_Toc297729615"/>
      <w:bookmarkStart w:id="51" w:name="_Toc298162601"/>
      <w:bookmarkEnd w:id="48"/>
      <w:bookmarkEnd w:id="49"/>
      <w:bookmarkEnd w:id="50"/>
    </w:p>
    <w:p w:rsidR="009B769C" w:rsidRPr="00DB5B27" w:rsidRDefault="009B769C" w:rsidP="009B769C">
      <w:pPr>
        <w:pStyle w:val="ListParagraph"/>
        <w:ind w:left="0"/>
        <w:rPr>
          <w:rFonts w:ascii="Times New Roman" w:hAnsi="Times New Roman"/>
        </w:rPr>
      </w:pPr>
      <w:r w:rsidRPr="00551B0D">
        <w:rPr>
          <w:rFonts w:ascii="Times New Roman" w:hAnsi="Times New Roman"/>
        </w:rPr>
        <w:t>PNP gene sense primer:</w:t>
      </w:r>
      <w:bookmarkEnd w:id="51"/>
    </w:p>
    <w:p w:rsidR="009B769C" w:rsidRPr="00DB5B27" w:rsidRDefault="009B769C" w:rsidP="009B769C">
      <w:pPr>
        <w:rPr>
          <w:rFonts w:ascii="Times New Roman" w:hAnsi="Times New Roman"/>
        </w:rPr>
      </w:pPr>
      <w:r w:rsidRPr="00551B0D">
        <w:rPr>
          <w:rFonts w:ascii="Times New Roman" w:hAnsi="Times New Roman"/>
        </w:rPr>
        <w:t xml:space="preserve">5’-GAC GAC </w:t>
      </w:r>
      <w:proofErr w:type="spellStart"/>
      <w:r w:rsidRPr="00551B0D">
        <w:rPr>
          <w:rFonts w:ascii="Times New Roman" w:hAnsi="Times New Roman"/>
        </w:rPr>
        <w:t>GAC</w:t>
      </w:r>
      <w:proofErr w:type="spellEnd"/>
      <w:r w:rsidRPr="00551B0D">
        <w:rPr>
          <w:rFonts w:ascii="Times New Roman" w:hAnsi="Times New Roman"/>
        </w:rPr>
        <w:t xml:space="preserve"> AAG ATG CCC </w:t>
      </w:r>
      <w:r w:rsidRPr="00551B0D">
        <w:rPr>
          <w:rFonts w:ascii="Times New Roman" w:hAnsi="Times New Roman"/>
          <w:b/>
          <w:bCs/>
        </w:rPr>
        <w:t>GCT ACC CCA CAC ATT AAT GCA G</w:t>
      </w:r>
      <w:r w:rsidRPr="00551B0D">
        <w:rPr>
          <w:rFonts w:ascii="Times New Roman" w:hAnsi="Times New Roman"/>
        </w:rPr>
        <w:t>- 3’</w:t>
      </w:r>
    </w:p>
    <w:p w:rsidR="009B769C" w:rsidRPr="00DB5B27" w:rsidRDefault="009B769C" w:rsidP="009B769C">
      <w:pPr>
        <w:rPr>
          <w:rFonts w:ascii="Times New Roman" w:hAnsi="Times New Roman"/>
        </w:rPr>
      </w:pPr>
      <w:r w:rsidRPr="00551B0D">
        <w:rPr>
          <w:rFonts w:ascii="Times New Roman" w:hAnsi="Times New Roman"/>
        </w:rPr>
        <w:t>PNP gene antisense primer:</w:t>
      </w:r>
    </w:p>
    <w:p w:rsidR="009B769C" w:rsidRPr="00DB5B27" w:rsidRDefault="009B769C" w:rsidP="009B769C">
      <w:pPr>
        <w:rPr>
          <w:rFonts w:ascii="Times New Roman" w:hAnsi="Times New Roman"/>
        </w:rPr>
      </w:pPr>
      <w:r w:rsidRPr="00551B0D">
        <w:rPr>
          <w:rFonts w:ascii="Times New Roman" w:hAnsi="Times New Roman"/>
        </w:rPr>
        <w:t xml:space="preserve">5’-CGC </w:t>
      </w:r>
      <w:r w:rsidRPr="00551B0D">
        <w:rPr>
          <w:rFonts w:ascii="Times New Roman" w:hAnsi="Times New Roman"/>
          <w:bdr w:val="single" w:sz="8" w:space="0" w:color="auto" w:frame="1"/>
        </w:rPr>
        <w:t>G|GA TCC</w:t>
      </w:r>
      <w:r w:rsidRPr="00551B0D">
        <w:rPr>
          <w:rFonts w:ascii="Times New Roman" w:hAnsi="Times New Roman"/>
        </w:rPr>
        <w:t xml:space="preserve"> </w:t>
      </w:r>
      <w:r w:rsidRPr="00551B0D">
        <w:rPr>
          <w:rFonts w:ascii="Times New Roman" w:hAnsi="Times New Roman"/>
          <w:u w:val="single"/>
        </w:rPr>
        <w:t>AGA ACC GGA GCC</w:t>
      </w:r>
      <w:r w:rsidRPr="00551B0D">
        <w:rPr>
          <w:rFonts w:ascii="Times New Roman" w:hAnsi="Times New Roman"/>
        </w:rPr>
        <w:t xml:space="preserve"> </w:t>
      </w:r>
      <w:r w:rsidRPr="00551B0D">
        <w:rPr>
          <w:rFonts w:ascii="Times New Roman" w:hAnsi="Times New Roman"/>
          <w:b/>
          <w:bCs/>
        </w:rPr>
        <w:t xml:space="preserve">CTC TTT ATC GCC CAG </w:t>
      </w:r>
      <w:proofErr w:type="spellStart"/>
      <w:r w:rsidRPr="00551B0D">
        <w:rPr>
          <w:rFonts w:ascii="Times New Roman" w:hAnsi="Times New Roman"/>
          <w:b/>
          <w:bCs/>
        </w:rPr>
        <w:t>CAG</w:t>
      </w:r>
      <w:proofErr w:type="spellEnd"/>
      <w:r w:rsidRPr="00551B0D">
        <w:rPr>
          <w:rFonts w:ascii="Times New Roman" w:hAnsi="Times New Roman"/>
          <w:b/>
          <w:bCs/>
        </w:rPr>
        <w:t xml:space="preserve"> AAC</w:t>
      </w:r>
      <w:r w:rsidRPr="00551B0D">
        <w:rPr>
          <w:rFonts w:ascii="Times New Roman" w:hAnsi="Times New Roman"/>
        </w:rPr>
        <w:t>-3’</w:t>
      </w:r>
    </w:p>
    <w:p w:rsidR="009B769C" w:rsidRPr="00DB5B27" w:rsidRDefault="009B769C" w:rsidP="009B769C">
      <w:pPr>
        <w:rPr>
          <w:rFonts w:ascii="Times New Roman" w:hAnsi="Times New Roman"/>
        </w:rPr>
      </w:pPr>
      <w:r w:rsidRPr="00551B0D">
        <w:rPr>
          <w:rFonts w:ascii="Times New Roman" w:hAnsi="Times New Roman"/>
        </w:rPr>
        <w:t>Annexin V sense primer:</w:t>
      </w:r>
    </w:p>
    <w:p w:rsidR="009B769C" w:rsidRPr="00DB5B27" w:rsidRDefault="009B769C" w:rsidP="009B769C">
      <w:pPr>
        <w:rPr>
          <w:rFonts w:ascii="Times New Roman" w:hAnsi="Times New Roman"/>
        </w:rPr>
      </w:pPr>
      <w:r w:rsidRPr="00551B0D">
        <w:rPr>
          <w:rFonts w:ascii="Times New Roman" w:hAnsi="Times New Roman"/>
        </w:rPr>
        <w:t xml:space="preserve">5’-CGC </w:t>
      </w:r>
      <w:r w:rsidRPr="00551B0D">
        <w:rPr>
          <w:rFonts w:ascii="Times New Roman" w:hAnsi="Times New Roman"/>
          <w:bdr w:val="single" w:sz="8" w:space="0" w:color="auto" w:frame="1"/>
        </w:rPr>
        <w:t>G|GA TCC</w:t>
      </w:r>
      <w:r w:rsidRPr="00551B0D">
        <w:rPr>
          <w:rFonts w:ascii="Times New Roman" w:hAnsi="Times New Roman"/>
        </w:rPr>
        <w:t xml:space="preserve"> </w:t>
      </w:r>
      <w:r w:rsidRPr="00551B0D">
        <w:rPr>
          <w:rFonts w:ascii="Times New Roman" w:hAnsi="Times New Roman"/>
          <w:b/>
          <w:bCs/>
        </w:rPr>
        <w:t>GCA CAG GTT CTC AGA GGC</w:t>
      </w:r>
      <w:r w:rsidRPr="00551B0D">
        <w:rPr>
          <w:rFonts w:ascii="Times New Roman" w:hAnsi="Times New Roman"/>
        </w:rPr>
        <w:t>-3’</w:t>
      </w:r>
    </w:p>
    <w:p w:rsidR="009B769C" w:rsidRPr="00DB5B27" w:rsidRDefault="009B769C" w:rsidP="009B769C">
      <w:pPr>
        <w:rPr>
          <w:rFonts w:ascii="Times New Roman" w:hAnsi="Times New Roman"/>
        </w:rPr>
      </w:pPr>
      <w:r w:rsidRPr="00551B0D">
        <w:rPr>
          <w:rFonts w:ascii="Times New Roman" w:hAnsi="Times New Roman"/>
        </w:rPr>
        <w:t>Annexin V antisense primer:</w:t>
      </w:r>
    </w:p>
    <w:p w:rsidR="009B769C" w:rsidRPr="00DB5B27" w:rsidRDefault="009B769C" w:rsidP="009B769C">
      <w:pPr>
        <w:rPr>
          <w:rFonts w:ascii="Times New Roman" w:hAnsi="Times New Roman"/>
        </w:rPr>
      </w:pPr>
      <w:r w:rsidRPr="00551B0D">
        <w:rPr>
          <w:rFonts w:ascii="Times New Roman" w:hAnsi="Times New Roman"/>
        </w:rPr>
        <w:t xml:space="preserve">5’-GA GGA GAA GCC CGG </w:t>
      </w:r>
      <w:r w:rsidRPr="00551B0D">
        <w:rPr>
          <w:rFonts w:ascii="Times New Roman" w:hAnsi="Times New Roman"/>
          <w:b/>
          <w:bCs/>
        </w:rPr>
        <w:t>TTA GTC ATC TTC TCC ACA GAG C</w:t>
      </w:r>
      <w:r w:rsidRPr="00551B0D">
        <w:rPr>
          <w:rFonts w:ascii="Times New Roman" w:hAnsi="Times New Roman"/>
        </w:rPr>
        <w:t>-3’</w:t>
      </w:r>
    </w:p>
    <w:p w:rsidR="009B769C" w:rsidRDefault="009B769C" w:rsidP="009B769C">
      <w:pPr>
        <w:ind w:firstLine="720"/>
        <w:rPr>
          <w:rFonts w:ascii="Times New Roman" w:hAnsi="Times New Roman"/>
        </w:rPr>
      </w:pPr>
      <w:r w:rsidRPr="00551B0D">
        <w:rPr>
          <w:rFonts w:ascii="Times New Roman" w:hAnsi="Times New Roman"/>
        </w:rPr>
        <w:lastRenderedPageBreak/>
        <w:t xml:space="preserve">The PCR products were purified using a QIAquick PCR purification kit </w:t>
      </w:r>
      <w:r>
        <w:rPr>
          <w:rFonts w:ascii="Times New Roman" w:hAnsi="Times New Roman"/>
        </w:rPr>
        <w:t>(</w:t>
      </w:r>
      <w:r w:rsidRPr="00551B0D">
        <w:rPr>
          <w:rFonts w:ascii="Times New Roman" w:hAnsi="Times New Roman"/>
        </w:rPr>
        <w:t>Qiagen</w:t>
      </w:r>
      <w:r w:rsidR="00322338">
        <w:rPr>
          <w:rFonts w:ascii="Times New Roman" w:hAnsi="Times New Roman"/>
        </w:rPr>
        <w:t>,</w:t>
      </w:r>
      <w:r>
        <w:rPr>
          <w:rFonts w:ascii="Times New Roman" w:hAnsi="Times New Roman"/>
        </w:rPr>
        <w:t xml:space="preserve"> </w:t>
      </w:r>
      <w:r w:rsidRPr="00551B0D">
        <w:rPr>
          <w:rFonts w:ascii="Times New Roman" w:hAnsi="Times New Roman"/>
        </w:rPr>
        <w:t>Valencia, CA</w:t>
      </w:r>
      <w:r>
        <w:rPr>
          <w:rFonts w:ascii="Times New Roman" w:hAnsi="Times New Roman"/>
        </w:rPr>
        <w:t>; 28104</w:t>
      </w:r>
      <w:r w:rsidRPr="00551B0D">
        <w:rPr>
          <w:rFonts w:ascii="Times New Roman" w:hAnsi="Times New Roman"/>
        </w:rPr>
        <w:t xml:space="preserve">) and separately digested with BamHI restriction enzyme </w:t>
      </w:r>
      <w:r>
        <w:rPr>
          <w:rFonts w:ascii="Times New Roman" w:hAnsi="Times New Roman"/>
        </w:rPr>
        <w:t>(</w:t>
      </w:r>
      <w:r w:rsidRPr="00551B0D">
        <w:rPr>
          <w:rFonts w:ascii="Times New Roman" w:hAnsi="Times New Roman"/>
        </w:rPr>
        <w:t>New England Biolabs</w:t>
      </w:r>
      <w:r w:rsidR="00322338">
        <w:rPr>
          <w:rFonts w:ascii="Times New Roman" w:hAnsi="Times New Roman"/>
        </w:rPr>
        <w:t>,</w:t>
      </w:r>
      <w:r>
        <w:rPr>
          <w:rFonts w:ascii="Times New Roman" w:hAnsi="Times New Roman"/>
        </w:rPr>
        <w:t xml:space="preserve"> Ipswich, </w:t>
      </w:r>
      <w:r w:rsidRPr="00551B0D">
        <w:rPr>
          <w:rFonts w:ascii="Times New Roman" w:hAnsi="Times New Roman"/>
        </w:rPr>
        <w:t>MA</w:t>
      </w:r>
      <w:r>
        <w:rPr>
          <w:rFonts w:ascii="Times New Roman" w:hAnsi="Times New Roman"/>
        </w:rPr>
        <w:t>; R0136S</w:t>
      </w:r>
      <w:r w:rsidRPr="00551B0D">
        <w:rPr>
          <w:rFonts w:ascii="Times New Roman" w:hAnsi="Times New Roman"/>
        </w:rPr>
        <w:t>).  The digested genes were purified and ligated with T4 DNA ligase</w:t>
      </w:r>
      <w:r>
        <w:rPr>
          <w:rFonts w:ascii="Times New Roman" w:hAnsi="Times New Roman"/>
        </w:rPr>
        <w:t xml:space="preserve"> (</w:t>
      </w:r>
      <w:r w:rsidRPr="00551B0D">
        <w:rPr>
          <w:rFonts w:ascii="Times New Roman" w:hAnsi="Times New Roman"/>
        </w:rPr>
        <w:t>New England Biolabs</w:t>
      </w:r>
      <w:r>
        <w:rPr>
          <w:rFonts w:ascii="Times New Roman" w:hAnsi="Times New Roman"/>
        </w:rPr>
        <w:t>; M0202S)</w:t>
      </w:r>
      <w:r w:rsidRPr="00551B0D">
        <w:rPr>
          <w:rFonts w:ascii="Times New Roman" w:hAnsi="Times New Roman"/>
        </w:rPr>
        <w:t xml:space="preserve">.  The fusion gene was amplified via PCR with the following sense and antisense primers: </w:t>
      </w:r>
    </w:p>
    <w:p w:rsidR="002D752E" w:rsidRPr="00DB5B27" w:rsidRDefault="002D752E" w:rsidP="009B769C">
      <w:pPr>
        <w:ind w:firstLine="720"/>
        <w:rPr>
          <w:rFonts w:ascii="Times New Roman" w:hAnsi="Times New Roman"/>
        </w:rPr>
      </w:pPr>
    </w:p>
    <w:p w:rsidR="009B769C" w:rsidRPr="00DB5B27" w:rsidRDefault="009B769C" w:rsidP="009B769C">
      <w:pPr>
        <w:rPr>
          <w:rFonts w:ascii="Times New Roman" w:hAnsi="Times New Roman"/>
        </w:rPr>
      </w:pPr>
      <w:r w:rsidRPr="00551B0D">
        <w:rPr>
          <w:rFonts w:ascii="Times New Roman" w:hAnsi="Times New Roman"/>
        </w:rPr>
        <w:t>Fusion gene sense primer:</w:t>
      </w:r>
    </w:p>
    <w:p w:rsidR="009B769C" w:rsidRPr="00DB5B27" w:rsidRDefault="009B769C" w:rsidP="009B769C">
      <w:pPr>
        <w:rPr>
          <w:rFonts w:ascii="Times New Roman" w:hAnsi="Times New Roman"/>
        </w:rPr>
      </w:pPr>
      <w:r w:rsidRPr="00551B0D">
        <w:rPr>
          <w:rFonts w:ascii="Times New Roman" w:hAnsi="Times New Roman"/>
        </w:rPr>
        <w:t xml:space="preserve">5’-CGC </w:t>
      </w:r>
      <w:r w:rsidRPr="00551B0D">
        <w:rPr>
          <w:rFonts w:ascii="Times New Roman" w:hAnsi="Times New Roman"/>
          <w:bdr w:val="single" w:sz="8" w:space="0" w:color="auto" w:frame="1"/>
        </w:rPr>
        <w:t xml:space="preserve">T|CT AGA </w:t>
      </w:r>
      <w:r w:rsidRPr="00551B0D">
        <w:rPr>
          <w:rFonts w:ascii="Times New Roman" w:hAnsi="Times New Roman"/>
        </w:rPr>
        <w:t xml:space="preserve">ATG </w:t>
      </w:r>
      <w:r w:rsidRPr="00551B0D">
        <w:rPr>
          <w:rFonts w:ascii="Times New Roman" w:hAnsi="Times New Roman"/>
          <w:b/>
          <w:bCs/>
        </w:rPr>
        <w:t>GCT ACC CCA CAC ATT AAT GCA G</w:t>
      </w:r>
      <w:r w:rsidRPr="00551B0D">
        <w:rPr>
          <w:rFonts w:ascii="Times New Roman" w:hAnsi="Times New Roman"/>
        </w:rPr>
        <w:t>-3’</w:t>
      </w:r>
    </w:p>
    <w:p w:rsidR="009B769C" w:rsidRPr="00DB5B27" w:rsidRDefault="009B769C" w:rsidP="009B769C">
      <w:pPr>
        <w:rPr>
          <w:rFonts w:ascii="Times New Roman" w:hAnsi="Times New Roman"/>
        </w:rPr>
      </w:pPr>
      <w:r w:rsidRPr="00551B0D">
        <w:rPr>
          <w:rFonts w:ascii="Times New Roman" w:hAnsi="Times New Roman"/>
        </w:rPr>
        <w:t>Fusion gene antisense primer:</w:t>
      </w:r>
    </w:p>
    <w:p w:rsidR="009B769C" w:rsidRPr="00DB5B27" w:rsidRDefault="009B769C" w:rsidP="009B769C">
      <w:pPr>
        <w:rPr>
          <w:rFonts w:ascii="Times New Roman" w:hAnsi="Times New Roman"/>
        </w:rPr>
      </w:pPr>
      <w:r w:rsidRPr="00551B0D">
        <w:rPr>
          <w:rFonts w:ascii="Times New Roman" w:hAnsi="Times New Roman"/>
        </w:rPr>
        <w:t xml:space="preserve">5’-CGC </w:t>
      </w:r>
      <w:r w:rsidRPr="00551B0D">
        <w:rPr>
          <w:rFonts w:ascii="Times New Roman" w:hAnsi="Times New Roman"/>
          <w:bdr w:val="single" w:sz="8" w:space="0" w:color="auto" w:frame="1"/>
        </w:rPr>
        <w:t xml:space="preserve">C|TCGAG </w:t>
      </w:r>
      <w:r w:rsidRPr="00551B0D">
        <w:rPr>
          <w:rFonts w:ascii="Times New Roman" w:hAnsi="Times New Roman"/>
          <w:i/>
          <w:iCs/>
        </w:rPr>
        <w:t xml:space="preserve">CGG ACC CTG GAA CAG AAC TTC CAG </w:t>
      </w:r>
      <w:r w:rsidRPr="00551B0D">
        <w:rPr>
          <w:rFonts w:ascii="Times New Roman" w:hAnsi="Times New Roman"/>
          <w:b/>
          <w:bCs/>
        </w:rPr>
        <w:t>GTC ATC TTC TCC ACA GAG CAG C</w:t>
      </w:r>
      <w:r w:rsidRPr="00551B0D">
        <w:rPr>
          <w:rFonts w:ascii="Times New Roman" w:hAnsi="Times New Roman"/>
        </w:rPr>
        <w:t>-3’</w:t>
      </w:r>
    </w:p>
    <w:p w:rsidR="002D752E" w:rsidRDefault="002D752E" w:rsidP="009B769C">
      <w:pPr>
        <w:ind w:firstLine="720"/>
        <w:rPr>
          <w:rFonts w:ascii="Times New Roman" w:hAnsi="Times New Roman"/>
        </w:rPr>
      </w:pPr>
    </w:p>
    <w:p w:rsidR="009B769C" w:rsidRPr="00DB5B27" w:rsidRDefault="009B769C" w:rsidP="009B769C">
      <w:pPr>
        <w:ind w:firstLine="720"/>
        <w:rPr>
          <w:rFonts w:ascii="Times New Roman" w:hAnsi="Times New Roman"/>
        </w:rPr>
      </w:pPr>
      <w:r w:rsidRPr="00551B0D">
        <w:rPr>
          <w:rFonts w:ascii="Times New Roman" w:hAnsi="Times New Roman"/>
        </w:rPr>
        <w:t xml:space="preserve">The bold regions indicate the complementary sequences for the start of the PNP gene for the sense primer and the end of the AV gene on the antisense </w:t>
      </w:r>
      <w:r w:rsidR="00B70F2D">
        <w:rPr>
          <w:rFonts w:ascii="Times New Roman" w:hAnsi="Times New Roman"/>
        </w:rPr>
        <w:t>p</w:t>
      </w:r>
      <w:r w:rsidRPr="00551B0D">
        <w:rPr>
          <w:rFonts w:ascii="Times New Roman" w:hAnsi="Times New Roman"/>
        </w:rPr>
        <w:t xml:space="preserve">rimer.  Restriction enzyme sites were incorporated, shown as the boxed regions with the cut site indicated.  The sense strand site is for Xba1 and the antisense strand site is for Xho1.  The antisense strand also includes a cleavage site for the protease HRV-3C, shown in italics, to allow for separation of the protein from the C-terminal </w:t>
      </w:r>
      <w:r w:rsidR="002D752E">
        <w:rPr>
          <w:rFonts w:ascii="Times New Roman" w:hAnsi="Times New Roman"/>
        </w:rPr>
        <w:t xml:space="preserve">6x </w:t>
      </w:r>
      <w:r w:rsidRPr="00551B0D">
        <w:rPr>
          <w:rFonts w:ascii="Times New Roman" w:hAnsi="Times New Roman"/>
        </w:rPr>
        <w:t xml:space="preserve">His-tag using </w:t>
      </w:r>
      <w:r>
        <w:rPr>
          <w:rFonts w:ascii="Times New Roman" w:hAnsi="Times New Roman"/>
        </w:rPr>
        <w:t xml:space="preserve">immobilized </w:t>
      </w:r>
      <w:r w:rsidRPr="00551B0D">
        <w:rPr>
          <w:rFonts w:ascii="Times New Roman" w:hAnsi="Times New Roman"/>
        </w:rPr>
        <w:t>metal affinity column chromatography</w:t>
      </w:r>
      <w:r>
        <w:rPr>
          <w:rFonts w:ascii="Times New Roman" w:hAnsi="Times New Roman"/>
        </w:rPr>
        <w:t xml:space="preserve"> (IMAC)</w:t>
      </w:r>
      <w:r w:rsidRPr="00551B0D">
        <w:rPr>
          <w:rFonts w:ascii="Times New Roman" w:hAnsi="Times New Roman"/>
        </w:rPr>
        <w:t>.</w:t>
      </w:r>
      <w:r w:rsidR="00B70F2D">
        <w:rPr>
          <w:rFonts w:ascii="Times New Roman" w:hAnsi="Times New Roman"/>
        </w:rPr>
        <w:t xml:space="preserve">  PCR was performed with the </w:t>
      </w:r>
      <w:proofErr w:type="spellStart"/>
      <w:r w:rsidR="00B70F2D">
        <w:rPr>
          <w:rFonts w:ascii="Times New Roman" w:hAnsi="Times New Roman"/>
        </w:rPr>
        <w:t>Phusion</w:t>
      </w:r>
      <w:proofErr w:type="spellEnd"/>
      <w:r w:rsidR="00B70F2D">
        <w:rPr>
          <w:rFonts w:ascii="Times New Roman" w:hAnsi="Times New Roman"/>
        </w:rPr>
        <w:t xml:space="preserve"> High Fidelity PCR kit (New England Biolabs; E0553S).</w:t>
      </w:r>
    </w:p>
    <w:p w:rsidR="009B769C" w:rsidRPr="00DB5B27" w:rsidRDefault="009B769C" w:rsidP="009B769C">
      <w:pPr>
        <w:ind w:firstLine="720"/>
        <w:rPr>
          <w:rFonts w:ascii="Times New Roman" w:hAnsi="Times New Roman"/>
        </w:rPr>
      </w:pPr>
      <w:r w:rsidRPr="00551B0D">
        <w:rPr>
          <w:rFonts w:ascii="Times New Roman" w:hAnsi="Times New Roman"/>
        </w:rPr>
        <w:t xml:space="preserve">The PCR products were again purified using a QIAquick PCR purification kit, run on an agarose gel, and extracted with a QIAquick gel extraction kit </w:t>
      </w:r>
      <w:r>
        <w:rPr>
          <w:rFonts w:ascii="Times New Roman" w:hAnsi="Times New Roman"/>
        </w:rPr>
        <w:t>(Qiagen; 28704)</w:t>
      </w:r>
      <w:r w:rsidRPr="00551B0D">
        <w:rPr>
          <w:rFonts w:ascii="Times New Roman" w:hAnsi="Times New Roman"/>
        </w:rPr>
        <w:t>.  A restriction enzyme digest was performed on t</w:t>
      </w:r>
      <w:r w:rsidR="003F4DDC">
        <w:rPr>
          <w:rFonts w:ascii="Times New Roman" w:hAnsi="Times New Roman"/>
        </w:rPr>
        <w:t xml:space="preserve">he purified PNP-AV gene and </w:t>
      </w:r>
      <w:r w:rsidR="003F4DDC">
        <w:rPr>
          <w:rFonts w:ascii="Times New Roman" w:hAnsi="Times New Roman"/>
        </w:rPr>
        <w:lastRenderedPageBreak/>
        <w:t>pET</w:t>
      </w:r>
      <w:r w:rsidRPr="00551B0D">
        <w:rPr>
          <w:rFonts w:ascii="Times New Roman" w:hAnsi="Times New Roman"/>
        </w:rPr>
        <w:t>303/CT-His vector (</w:t>
      </w:r>
      <w:r>
        <w:rPr>
          <w:rFonts w:ascii="Times New Roman" w:hAnsi="Times New Roman"/>
        </w:rPr>
        <w:t>Life Technologies</w:t>
      </w:r>
      <w:r w:rsidR="00322338">
        <w:rPr>
          <w:rFonts w:ascii="Times New Roman" w:hAnsi="Times New Roman"/>
        </w:rPr>
        <w:t>,</w:t>
      </w:r>
      <w:r w:rsidRPr="00551B0D">
        <w:rPr>
          <w:rFonts w:ascii="Times New Roman" w:hAnsi="Times New Roman"/>
        </w:rPr>
        <w:t xml:space="preserve"> Grand Island, NY</w:t>
      </w:r>
      <w:r>
        <w:rPr>
          <w:rFonts w:ascii="Times New Roman" w:hAnsi="Times New Roman"/>
        </w:rPr>
        <w:t>; K630203</w:t>
      </w:r>
      <w:r w:rsidRPr="00551B0D">
        <w:rPr>
          <w:rFonts w:ascii="Times New Roman" w:hAnsi="Times New Roman"/>
        </w:rPr>
        <w:t xml:space="preserve">) with Xho1 </w:t>
      </w:r>
      <w:r w:rsidR="00B70F2D" w:rsidRPr="00551B0D">
        <w:rPr>
          <w:rFonts w:ascii="Times New Roman" w:hAnsi="Times New Roman"/>
        </w:rPr>
        <w:t>(New England Biolabs</w:t>
      </w:r>
      <w:r w:rsidR="00B70F2D">
        <w:rPr>
          <w:rFonts w:ascii="Times New Roman" w:hAnsi="Times New Roman"/>
        </w:rPr>
        <w:t>; R0146S)</w:t>
      </w:r>
      <w:r w:rsidR="00B70F2D" w:rsidRPr="00551B0D">
        <w:rPr>
          <w:rFonts w:ascii="Times New Roman" w:hAnsi="Times New Roman"/>
        </w:rPr>
        <w:t xml:space="preserve"> </w:t>
      </w:r>
      <w:r w:rsidRPr="00551B0D">
        <w:rPr>
          <w:rFonts w:ascii="Times New Roman" w:hAnsi="Times New Roman"/>
        </w:rPr>
        <w:t>and Xba1 (New England Biolabs</w:t>
      </w:r>
      <w:r w:rsidR="00B70F2D">
        <w:rPr>
          <w:rFonts w:ascii="Times New Roman" w:hAnsi="Times New Roman"/>
        </w:rPr>
        <w:t>; R0145S</w:t>
      </w:r>
      <w:r>
        <w:rPr>
          <w:rFonts w:ascii="Times New Roman" w:hAnsi="Times New Roman"/>
        </w:rPr>
        <w:t>)</w:t>
      </w:r>
      <w:r w:rsidRPr="00551B0D">
        <w:rPr>
          <w:rFonts w:ascii="Times New Roman" w:hAnsi="Times New Roman"/>
        </w:rPr>
        <w:t>.  Ligation was performed with T4 DNA ligase</w:t>
      </w:r>
      <w:r w:rsidR="00B70F2D">
        <w:rPr>
          <w:rFonts w:ascii="Times New Roman" w:hAnsi="Times New Roman"/>
        </w:rPr>
        <w:t xml:space="preserve"> (New England Biolabs; M0202S)</w:t>
      </w:r>
      <w:r>
        <w:rPr>
          <w:rFonts w:ascii="Times New Roman" w:hAnsi="Times New Roman"/>
        </w:rPr>
        <w:t xml:space="preserve">.  </w:t>
      </w:r>
      <w:r w:rsidRPr="00551B0D">
        <w:rPr>
          <w:rFonts w:ascii="Times New Roman" w:hAnsi="Times New Roman"/>
        </w:rPr>
        <w:t>Plasmids were sent for sequence verification</w:t>
      </w:r>
      <w:r w:rsidR="00B70F2D">
        <w:rPr>
          <w:rFonts w:ascii="Times New Roman" w:hAnsi="Times New Roman"/>
        </w:rPr>
        <w:t xml:space="preserve"> (Oklahoma Medical Research Foundation</w:t>
      </w:r>
      <w:r w:rsidR="00322338">
        <w:rPr>
          <w:rFonts w:ascii="Times New Roman" w:hAnsi="Times New Roman"/>
        </w:rPr>
        <w:t>,</w:t>
      </w:r>
      <w:r w:rsidR="00B70F2D">
        <w:rPr>
          <w:rFonts w:ascii="Times New Roman" w:hAnsi="Times New Roman"/>
        </w:rPr>
        <w:t xml:space="preserve"> Oklahoma City, OK)</w:t>
      </w:r>
      <w:r w:rsidRPr="00551B0D">
        <w:rPr>
          <w:rFonts w:ascii="Times New Roman" w:hAnsi="Times New Roman"/>
        </w:rPr>
        <w:t xml:space="preserve"> following transformation and culture of </w:t>
      </w:r>
      <w:proofErr w:type="spellStart"/>
      <w:r w:rsidRPr="00551B0D">
        <w:rPr>
          <w:rFonts w:ascii="Times New Roman" w:hAnsi="Times New Roman"/>
        </w:rPr>
        <w:t>NovaBlue</w:t>
      </w:r>
      <w:proofErr w:type="spellEnd"/>
      <w:r w:rsidRPr="00551B0D">
        <w:rPr>
          <w:rFonts w:ascii="Times New Roman" w:hAnsi="Times New Roman"/>
        </w:rPr>
        <w:t xml:space="preserve"> </w:t>
      </w:r>
      <w:proofErr w:type="spellStart"/>
      <w:r w:rsidRPr="00551B0D">
        <w:rPr>
          <w:rFonts w:ascii="Times New Roman" w:hAnsi="Times New Roman"/>
        </w:rPr>
        <w:t>Gigasingles</w:t>
      </w:r>
      <w:proofErr w:type="spellEnd"/>
      <w:r w:rsidRPr="00551B0D">
        <w:rPr>
          <w:rFonts w:ascii="Times New Roman" w:hAnsi="Times New Roman"/>
        </w:rPr>
        <w:t xml:space="preserve"> competent cells (EMD Chemicals</w:t>
      </w:r>
      <w:r w:rsidR="00322338">
        <w:rPr>
          <w:rFonts w:ascii="Times New Roman" w:hAnsi="Times New Roman"/>
        </w:rPr>
        <w:t>,</w:t>
      </w:r>
      <w:r w:rsidRPr="00551B0D">
        <w:rPr>
          <w:rFonts w:ascii="Times New Roman" w:hAnsi="Times New Roman"/>
        </w:rPr>
        <w:t xml:space="preserve"> Gibbstown, NJ</w:t>
      </w:r>
      <w:r w:rsidR="00B70F2D">
        <w:rPr>
          <w:rFonts w:ascii="Times New Roman" w:hAnsi="Times New Roman"/>
        </w:rPr>
        <w:t>; 71227-4</w:t>
      </w:r>
      <w:r w:rsidRPr="00551B0D">
        <w:rPr>
          <w:rFonts w:ascii="Times New Roman" w:hAnsi="Times New Roman"/>
        </w:rPr>
        <w:t xml:space="preserve">).  </w:t>
      </w:r>
      <w:r w:rsidRPr="00551B0D">
        <w:rPr>
          <w:rFonts w:ascii="Times New Roman" w:hAnsi="Times New Roman"/>
          <w:i/>
          <w:iCs/>
        </w:rPr>
        <w:t xml:space="preserve">E. coli </w:t>
      </w:r>
      <w:proofErr w:type="gramStart"/>
      <w:r w:rsidRPr="00551B0D">
        <w:rPr>
          <w:rFonts w:ascii="Times New Roman" w:hAnsi="Times New Roman"/>
        </w:rPr>
        <w:t>BL21(</w:t>
      </w:r>
      <w:proofErr w:type="gramEnd"/>
      <w:r w:rsidRPr="00551B0D">
        <w:rPr>
          <w:rFonts w:ascii="Times New Roman" w:hAnsi="Times New Roman"/>
        </w:rPr>
        <w:t>DE3) cells (EMD Chemicals</w:t>
      </w:r>
      <w:r w:rsidR="00B70F2D">
        <w:rPr>
          <w:rFonts w:ascii="Times New Roman" w:hAnsi="Times New Roman"/>
        </w:rPr>
        <w:t>; 69450-3</w:t>
      </w:r>
      <w:r w:rsidRPr="00551B0D">
        <w:rPr>
          <w:rFonts w:ascii="Times New Roman" w:hAnsi="Times New Roman"/>
        </w:rPr>
        <w:t>)  were then transformed and cultured for the protein expression.</w:t>
      </w:r>
    </w:p>
    <w:p w:rsidR="009B769C" w:rsidRPr="009B769C" w:rsidRDefault="009B769C" w:rsidP="009B769C"/>
    <w:p w:rsidR="009E2669" w:rsidRPr="009E2669" w:rsidRDefault="009E2669" w:rsidP="00D56EA6">
      <w:pPr>
        <w:pStyle w:val="Heading3"/>
      </w:pPr>
      <w:bookmarkStart w:id="52" w:name="_Toc400996587"/>
      <w:r>
        <w:t xml:space="preserve">Construction of Recombinant Expression Plasmids for </w:t>
      </w:r>
      <w:r w:rsidR="009B769C">
        <w:t>mCGL</w:t>
      </w:r>
      <w:r w:rsidR="003F4DDC">
        <w:t xml:space="preserve"> Fusions</w:t>
      </w:r>
      <w:bookmarkEnd w:id="52"/>
    </w:p>
    <w:p w:rsidR="00D62E7B" w:rsidRDefault="00D579CE" w:rsidP="00B84B95">
      <w:pPr>
        <w:ind w:firstLine="720"/>
      </w:pPr>
      <w:proofErr w:type="gramStart"/>
      <w:r>
        <w:t>mCGL</w:t>
      </w:r>
      <w:proofErr w:type="gramEnd"/>
      <w:r>
        <w:t xml:space="preserve">, AV, and AI gene fragments were synthesized (Life Technologies) with each fusion, mCGL-AV and mCGL-AI, consisting of three fragments.  Fragment sizes ranged from 371 to 1000 amino acids with 40 </w:t>
      </w:r>
      <w:proofErr w:type="spellStart"/>
      <w:r>
        <w:t>bp</w:t>
      </w:r>
      <w:proofErr w:type="spellEnd"/>
      <w:r>
        <w:t xml:space="preserve"> overlapping regions on each end of the fragment.  Gene ends were designed with a 40 </w:t>
      </w:r>
      <w:proofErr w:type="spellStart"/>
      <w:r>
        <w:t>bp</w:t>
      </w:r>
      <w:proofErr w:type="spellEnd"/>
      <w:r>
        <w:t xml:space="preserve"> overlap with </w:t>
      </w:r>
      <w:r w:rsidR="0080742C">
        <w:t xml:space="preserve">the ligation independent cloning sites in pET-30 </w:t>
      </w:r>
      <w:proofErr w:type="spellStart"/>
      <w:r w:rsidR="0080742C">
        <w:t>Ek</w:t>
      </w:r>
      <w:proofErr w:type="spellEnd"/>
      <w:r w:rsidR="0080742C">
        <w:t>/LIC (EMD Chemicals; 69077)</w:t>
      </w:r>
      <w:r w:rsidR="00EB4002">
        <w:t xml:space="preserve"> for direct assembly of gene fragments into the vector using the Gibson Assembly method</w:t>
      </w:r>
      <w:r w:rsidR="00066F19">
        <w:t xml:space="preserve"> </w:t>
      </w:r>
      <w:r w:rsidR="00066F19">
        <w:rPr>
          <w:rFonts w:ascii="Times New Roman" w:hAnsi="Times New Roman"/>
        </w:rPr>
        <w:fldChar w:fldCharType="begin">
          <w:fldData xml:space="preserve">PEVuZE5vdGU+PENpdGU+PEF1dGhvcj5HaWJzb248L0F1dGhvcj48WWVhcj4yMDEwPC9ZZWFyPjxS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</w:fldData>
        </w:fldChar>
      </w:r>
      <w:r w:rsidR="003F62DE">
        <w:rPr>
          <w:rFonts w:ascii="Times New Roman" w:hAnsi="Times New Roman"/>
        </w:rPr>
        <w:instrText xml:space="preserve"> ADDIN EN.CITE </w:instrText>
      </w:r>
      <w:r w:rsidR="003F62DE">
        <w:rPr>
          <w:rFonts w:ascii="Times New Roman" w:hAnsi="Times New Roman"/>
        </w:rPr>
        <w:fldChar w:fldCharType="begin">
          <w:fldData xml:space="preserve">PEVuZE5vdGU+PENpdGU+PEF1dGhvcj5HaWJzb248L0F1dGhvcj48WWVhcj4yMDEwPC9ZZWFyPjxS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</w:fldData>
        </w:fldChar>
      </w:r>
      <w:r w:rsidR="003F62DE">
        <w:rPr>
          <w:rFonts w:ascii="Times New Roman" w:hAnsi="Times New Roman"/>
        </w:rPr>
        <w:instrText xml:space="preserve"> ADDIN EN.CITE.DATA </w:instrText>
      </w:r>
      <w:r w:rsidR="003F62DE">
        <w:rPr>
          <w:rFonts w:ascii="Times New Roman" w:hAnsi="Times New Roman"/>
        </w:rPr>
      </w:r>
      <w:r w:rsidR="003F62DE">
        <w:rPr>
          <w:rFonts w:ascii="Times New Roman" w:hAnsi="Times New Roman"/>
        </w:rPr>
        <w:fldChar w:fldCharType="end"/>
      </w:r>
      <w:r w:rsidR="00066F19">
        <w:rPr>
          <w:rFonts w:ascii="Times New Roman" w:hAnsi="Times New Roman"/>
        </w:rPr>
      </w:r>
      <w:r w:rsidR="00066F19">
        <w:rPr>
          <w:rFonts w:ascii="Times New Roman" w:hAnsi="Times New Roman"/>
        </w:rPr>
        <w:fldChar w:fldCharType="separate"/>
      </w:r>
      <w:r w:rsidR="003F62DE">
        <w:rPr>
          <w:rFonts w:ascii="Times New Roman" w:hAnsi="Times New Roman"/>
          <w:noProof/>
        </w:rPr>
        <w:t>[</w:t>
      </w:r>
      <w:hyperlink w:anchor="_ENREF_205" w:tooltip="Gibson, 2010 #4920" w:history="1">
        <w:r w:rsidR="00AD6F18">
          <w:rPr>
            <w:rFonts w:ascii="Times New Roman" w:hAnsi="Times New Roman"/>
            <w:noProof/>
          </w:rPr>
          <w:t>205</w:t>
        </w:r>
      </w:hyperlink>
      <w:r w:rsidR="003F62DE">
        <w:rPr>
          <w:rFonts w:ascii="Times New Roman" w:hAnsi="Times New Roman"/>
          <w:noProof/>
        </w:rPr>
        <w:t xml:space="preserve">, </w:t>
      </w:r>
      <w:hyperlink w:anchor="_ENREF_206" w:tooltip="Gibson, 2009 #4921" w:history="1">
        <w:r w:rsidR="00AD6F18">
          <w:rPr>
            <w:rFonts w:ascii="Times New Roman" w:hAnsi="Times New Roman"/>
            <w:noProof/>
          </w:rPr>
          <w:t>206</w:t>
        </w:r>
      </w:hyperlink>
      <w:r w:rsidR="003F62DE">
        <w:rPr>
          <w:rFonts w:ascii="Times New Roman" w:hAnsi="Times New Roman"/>
          <w:noProof/>
        </w:rPr>
        <w:t>]</w:t>
      </w:r>
      <w:r w:rsidR="00066F19">
        <w:rPr>
          <w:rFonts w:ascii="Times New Roman" w:hAnsi="Times New Roman"/>
        </w:rPr>
        <w:fldChar w:fldCharType="end"/>
      </w:r>
      <w:r w:rsidR="00EB4002">
        <w:t xml:space="preserve">.  </w:t>
      </w:r>
      <w:r w:rsidR="006432CA">
        <w:t xml:space="preserve">Codons were optimized for protein production in </w:t>
      </w:r>
      <w:r w:rsidR="006432CA">
        <w:rPr>
          <w:i/>
        </w:rPr>
        <w:t xml:space="preserve">E. coli </w:t>
      </w:r>
      <w:r w:rsidR="006432CA">
        <w:t xml:space="preserve">using </w:t>
      </w:r>
      <w:proofErr w:type="spellStart"/>
      <w:r w:rsidR="006432CA">
        <w:t>DNAWorks</w:t>
      </w:r>
      <w:proofErr w:type="spellEnd"/>
      <w:r w:rsidR="006432CA">
        <w:t xml:space="preserve"> software (Helix Systems</w:t>
      </w:r>
      <w:r w:rsidR="00322338">
        <w:t>,</w:t>
      </w:r>
      <w:r w:rsidR="006432CA">
        <w:t xml:space="preserve"> National Institutes of Health).  </w:t>
      </w:r>
      <w:r w:rsidR="00EB4002">
        <w:t xml:space="preserve">Gene fragment sequences as well as the final construct and translated sequences are available in </w:t>
      </w:r>
      <w:r w:rsidR="00EB4002">
        <w:fldChar w:fldCharType="begin"/>
      </w:r>
      <w:r w:rsidR="00EB4002">
        <w:instrText xml:space="preserve"> REF _Ref393176300 \h </w:instrText>
      </w:r>
      <w:r w:rsidR="00EB4002">
        <w:fldChar w:fldCharType="separate"/>
      </w:r>
      <w:r w:rsidR="00481309">
        <w:t>Appendix C: Fusion Gene Construction</w:t>
      </w:r>
      <w:r w:rsidR="00EB4002">
        <w:fldChar w:fldCharType="end"/>
      </w:r>
      <w:r w:rsidR="00EB4002">
        <w:t xml:space="preserve">.  </w:t>
      </w:r>
    </w:p>
    <w:p w:rsidR="006432CA" w:rsidRDefault="006432CA" w:rsidP="00B84B95">
      <w:pPr>
        <w:ind w:firstLine="720"/>
      </w:pPr>
      <w:r w:rsidRPr="00B213EE">
        <w:rPr>
          <w:rFonts w:ascii="Times New Roman" w:hAnsi="Times New Roman"/>
        </w:rPr>
        <w:t xml:space="preserve">Gibson assembly uses </w:t>
      </w:r>
      <w:proofErr w:type="spellStart"/>
      <w:r w:rsidRPr="00B213EE">
        <w:rPr>
          <w:rFonts w:ascii="Times New Roman" w:hAnsi="Times New Roman"/>
        </w:rPr>
        <w:t>exonuclease</w:t>
      </w:r>
      <w:proofErr w:type="spellEnd"/>
      <w:r w:rsidRPr="00B213EE">
        <w:rPr>
          <w:rFonts w:ascii="Times New Roman" w:hAnsi="Times New Roman"/>
        </w:rPr>
        <w:t xml:space="preserve"> activity that creates 3’ overhangs on double-stranded DNA and allows annealing of complimentary fragments.  Polymerase and ligase activity then fills in and seals the assembled DNA.  Gibson assembly master mix (New England Biolabs</w:t>
      </w:r>
      <w:r>
        <w:rPr>
          <w:rFonts w:ascii="Times New Roman" w:hAnsi="Times New Roman"/>
        </w:rPr>
        <w:t>; E5510S</w:t>
      </w:r>
      <w:r w:rsidRPr="00B213EE">
        <w:rPr>
          <w:rFonts w:ascii="Times New Roman" w:hAnsi="Times New Roman"/>
        </w:rPr>
        <w:t xml:space="preserve">) was held at 50°C for 60 min in a </w:t>
      </w:r>
      <w:proofErr w:type="spellStart"/>
      <w:r w:rsidRPr="00B213EE">
        <w:rPr>
          <w:rFonts w:ascii="Times New Roman" w:hAnsi="Times New Roman"/>
        </w:rPr>
        <w:t>thermocycler</w:t>
      </w:r>
      <w:proofErr w:type="spellEnd"/>
      <w:r w:rsidRPr="00B213EE">
        <w:rPr>
          <w:rFonts w:ascii="Times New Roman" w:hAnsi="Times New Roman"/>
        </w:rPr>
        <w:t xml:space="preserve"> with the gene fragments and vector.  The assembled product was transformed into NEB 5-</w:t>
      </w:r>
      <w:r w:rsidRPr="00B213EE">
        <w:rPr>
          <w:rFonts w:ascii="Times New Roman" w:hAnsi="Times New Roman"/>
        </w:rPr>
        <w:lastRenderedPageBreak/>
        <w:t xml:space="preserve">alpha competent </w:t>
      </w:r>
      <w:r w:rsidRPr="00B213EE">
        <w:rPr>
          <w:rFonts w:ascii="Times New Roman" w:hAnsi="Times New Roman"/>
          <w:i/>
        </w:rPr>
        <w:t>E. coli</w:t>
      </w:r>
      <w:r w:rsidRPr="00B213EE">
        <w:rPr>
          <w:rFonts w:ascii="Times New Roman" w:hAnsi="Times New Roman"/>
        </w:rPr>
        <w:t>, expanded, and cultured on kanamycin plates.  Colonies were sequenced</w:t>
      </w:r>
      <w:r w:rsidR="00DF1271">
        <w:rPr>
          <w:rFonts w:ascii="Times New Roman" w:hAnsi="Times New Roman"/>
        </w:rPr>
        <w:t xml:space="preserve"> (Oklahoma Medical Research Foundation) using sequencing primers (Integrated DNA Technologies) designed for mCGL-AI and mCGL-AV.</w:t>
      </w:r>
      <w:r w:rsidR="00E01CBD">
        <w:rPr>
          <w:rFonts w:ascii="Times New Roman" w:hAnsi="Times New Roman"/>
        </w:rPr>
        <w:t xml:space="preserve">  The plasmid </w:t>
      </w:r>
      <w:proofErr w:type="spellStart"/>
      <w:r w:rsidR="00E01CBD">
        <w:rPr>
          <w:rFonts w:ascii="Times New Roman" w:hAnsi="Times New Roman"/>
        </w:rPr>
        <w:t>miniprep</w:t>
      </w:r>
      <w:proofErr w:type="spellEnd"/>
      <w:r w:rsidR="00E01CBD">
        <w:rPr>
          <w:rFonts w:ascii="Times New Roman" w:hAnsi="Times New Roman"/>
        </w:rPr>
        <w:t xml:space="preserve"> for mCGL-AI in pET-30 </w:t>
      </w:r>
      <w:proofErr w:type="spellStart"/>
      <w:r w:rsidR="00E01CBD">
        <w:rPr>
          <w:rFonts w:ascii="Times New Roman" w:hAnsi="Times New Roman"/>
        </w:rPr>
        <w:t>Ek</w:t>
      </w:r>
      <w:proofErr w:type="spellEnd"/>
      <w:r w:rsidR="00E01CBD">
        <w:rPr>
          <w:rFonts w:ascii="Times New Roman" w:hAnsi="Times New Roman"/>
        </w:rPr>
        <w:t xml:space="preserve">/LIC was transformed into </w:t>
      </w:r>
      <w:proofErr w:type="gramStart"/>
      <w:r w:rsidR="00E01CBD">
        <w:rPr>
          <w:rFonts w:ascii="Times New Roman" w:hAnsi="Times New Roman"/>
        </w:rPr>
        <w:t>BL21(</w:t>
      </w:r>
      <w:proofErr w:type="gramEnd"/>
      <w:r w:rsidR="00E01CBD">
        <w:rPr>
          <w:rFonts w:ascii="Times New Roman" w:hAnsi="Times New Roman"/>
        </w:rPr>
        <w:t xml:space="preserve">DE3) competent cells for expression.  The plasmid </w:t>
      </w:r>
      <w:proofErr w:type="spellStart"/>
      <w:r w:rsidR="00E01CBD">
        <w:rPr>
          <w:rFonts w:ascii="Times New Roman" w:hAnsi="Times New Roman"/>
        </w:rPr>
        <w:t>miniprep</w:t>
      </w:r>
      <w:proofErr w:type="spellEnd"/>
      <w:r w:rsidR="00E01CBD">
        <w:rPr>
          <w:rFonts w:ascii="Times New Roman" w:hAnsi="Times New Roman"/>
        </w:rPr>
        <w:t xml:space="preserve"> for mCGL-AV in pET-30 </w:t>
      </w:r>
      <w:proofErr w:type="spellStart"/>
      <w:r w:rsidR="00E01CBD">
        <w:rPr>
          <w:rFonts w:ascii="Times New Roman" w:hAnsi="Times New Roman"/>
        </w:rPr>
        <w:t>Ek</w:t>
      </w:r>
      <w:proofErr w:type="spellEnd"/>
      <w:r w:rsidR="00E01CBD">
        <w:rPr>
          <w:rFonts w:ascii="Times New Roman" w:hAnsi="Times New Roman"/>
        </w:rPr>
        <w:t xml:space="preserve">/LIC was transformed into T7 Express </w:t>
      </w:r>
      <w:proofErr w:type="spellStart"/>
      <w:r w:rsidR="00E01CBD">
        <w:rPr>
          <w:rFonts w:ascii="Times New Roman" w:hAnsi="Times New Roman"/>
        </w:rPr>
        <w:t>lysY</w:t>
      </w:r>
      <w:proofErr w:type="spellEnd"/>
      <w:r w:rsidR="00E01CBD">
        <w:rPr>
          <w:rFonts w:ascii="Times New Roman" w:hAnsi="Times New Roman"/>
        </w:rPr>
        <w:t xml:space="preserve"> competent cells (New England Biolabs; C010I) for protein expression, which yielded more protein than </w:t>
      </w:r>
      <w:proofErr w:type="gramStart"/>
      <w:r w:rsidR="00E01CBD">
        <w:rPr>
          <w:rFonts w:ascii="Times New Roman" w:hAnsi="Times New Roman"/>
        </w:rPr>
        <w:t>BL21(</w:t>
      </w:r>
      <w:proofErr w:type="gramEnd"/>
      <w:r w:rsidR="00E01CBD">
        <w:rPr>
          <w:rFonts w:ascii="Times New Roman" w:hAnsi="Times New Roman"/>
        </w:rPr>
        <w:t>DE3) expression of mCGL-AV.</w:t>
      </w:r>
    </w:p>
    <w:p w:rsidR="00D62E7B" w:rsidRDefault="00D62E7B">
      <w:pPr>
        <w:spacing w:line="240" w:lineRule="auto"/>
        <w:rPr>
          <w:rFonts w:asciiTheme="majorHAnsi" w:hAnsiTheme="majorHAnsi"/>
          <w:b/>
          <w:bCs/>
          <w:iCs/>
          <w:szCs w:val="28"/>
        </w:rPr>
      </w:pPr>
    </w:p>
    <w:p w:rsidR="003945FA" w:rsidRDefault="00321E38" w:rsidP="003945FA">
      <w:pPr>
        <w:pStyle w:val="Heading2"/>
      </w:pPr>
      <w:bookmarkStart w:id="53" w:name="_Toc400996588"/>
      <w:r>
        <w:t>Protein Expression and Purification</w:t>
      </w:r>
      <w:bookmarkEnd w:id="53"/>
    </w:p>
    <w:p w:rsidR="00923DB9" w:rsidRDefault="00923DB9" w:rsidP="00D56EA6">
      <w:pPr>
        <w:pStyle w:val="Heading3"/>
      </w:pPr>
      <w:bookmarkStart w:id="54" w:name="_Toc400996589"/>
      <w:proofErr w:type="gramStart"/>
      <w:r>
        <w:t>BL21(</w:t>
      </w:r>
      <w:proofErr w:type="gramEnd"/>
      <w:r>
        <w:t>DE3) Expression of CD-AV,</w:t>
      </w:r>
      <w:r w:rsidR="00FF0E06">
        <w:t xml:space="preserve"> PNP-AV, Met-AV, and</w:t>
      </w:r>
      <w:r>
        <w:t xml:space="preserve"> mCGL-AI</w:t>
      </w:r>
      <w:bookmarkEnd w:id="54"/>
    </w:p>
    <w:p w:rsidR="00134AC0" w:rsidRDefault="00FF0E06" w:rsidP="00134AC0">
      <w:r>
        <w:tab/>
        <w:t>BL21(DE3) cells harboring the vector for CD-AV, PNP-AV, Met-AV, or mCGL-AI were grown in LB medium at 37</w:t>
      </w:r>
      <w:r>
        <w:rPr>
          <w:rFonts w:cstheme="minorHAnsi"/>
        </w:rPr>
        <w:t>°</w:t>
      </w:r>
      <w:r>
        <w:t>C and 200 rpm to an OD</w:t>
      </w:r>
      <w:r>
        <w:rPr>
          <w:vertAlign w:val="subscript"/>
        </w:rPr>
        <w:t>600 nm</w:t>
      </w:r>
      <w:r>
        <w:t xml:space="preserve"> of 0.6.  LB medium contained 100 </w:t>
      </w:r>
      <w:r>
        <w:rPr>
          <w:rFonts w:cstheme="minorHAnsi"/>
        </w:rPr>
        <w:t>µ</w:t>
      </w:r>
      <w:r>
        <w:t>g/ml carbenicillin</w:t>
      </w:r>
      <w:r w:rsidR="00FD50CF">
        <w:t xml:space="preserve"> (VWR</w:t>
      </w:r>
      <w:r w:rsidR="00322338">
        <w:t>,</w:t>
      </w:r>
      <w:r w:rsidR="00FD50CF">
        <w:t xml:space="preserve"> </w:t>
      </w:r>
      <w:r w:rsidR="004C12F7">
        <w:t>Radnor, PA; 97063-144</w:t>
      </w:r>
      <w:r w:rsidR="00FD50CF">
        <w:t>)</w:t>
      </w:r>
      <w:r>
        <w:t xml:space="preserve"> for PNP-AV expression or 35 </w:t>
      </w:r>
      <w:r>
        <w:rPr>
          <w:rFonts w:cstheme="minorHAnsi"/>
        </w:rPr>
        <w:t>µ</w:t>
      </w:r>
      <w:r>
        <w:t xml:space="preserve">g/ml </w:t>
      </w:r>
      <w:r w:rsidR="004C12F7">
        <w:t>kanamycin (Fisher Scientific</w:t>
      </w:r>
      <w:r w:rsidR="00322338">
        <w:t>,</w:t>
      </w:r>
      <w:r w:rsidR="004C12F7">
        <w:t xml:space="preserve"> Pittsburgh, PA; BP906-5) </w:t>
      </w:r>
      <w:r>
        <w:t>for CD-AV, Met-AV, and mCGL-AI expression.  Growth occurred in two steps; initially at 10 ml and then expanded to 1 L.  I</w:t>
      </w:r>
      <w:r w:rsidRPr="00577A21">
        <w:t xml:space="preserve">sopropyl </w:t>
      </w:r>
      <w:r w:rsidRPr="00577A21">
        <w:sym w:font="Symbol" w:char="F062"/>
      </w:r>
      <w:r w:rsidRPr="00577A21">
        <w:t>-D-</w:t>
      </w:r>
      <w:proofErr w:type="spellStart"/>
      <w:r w:rsidRPr="00577A21">
        <w:t>thiogalactopyranoside</w:t>
      </w:r>
      <w:proofErr w:type="spellEnd"/>
      <w:r>
        <w:t xml:space="preserve"> (IPTG) (VWR; EM-5810) was added to a concentration of 0.4 mM to induce protein expression.  Induction occurred for 6 h at 30</w:t>
      </w:r>
      <w:r>
        <w:rPr>
          <w:rFonts w:cstheme="minorHAnsi"/>
        </w:rPr>
        <w:t>°</w:t>
      </w:r>
      <w:r>
        <w:t xml:space="preserve">C </w:t>
      </w:r>
      <w:r w:rsidR="00EE4FAE">
        <w:t>with shaking at</w:t>
      </w:r>
      <w:r>
        <w:t xml:space="preserve"> 180 rpm.  </w:t>
      </w:r>
      <w:r w:rsidR="00A256EC">
        <w:t xml:space="preserve">Note that both vectors </w:t>
      </w:r>
      <w:proofErr w:type="gramStart"/>
      <w:r w:rsidR="00A256EC">
        <w:t xml:space="preserve">used, pET-30 </w:t>
      </w:r>
      <w:proofErr w:type="spellStart"/>
      <w:r w:rsidR="00A256EC">
        <w:t>Ek</w:t>
      </w:r>
      <w:proofErr w:type="spellEnd"/>
      <w:r w:rsidR="00A256EC">
        <w:t>/LIC (CD-AV, Met-AV, mCGL-AI, mCGL-AV) and pET303</w:t>
      </w:r>
      <w:r w:rsidR="008B422B">
        <w:t>/CT-His</w:t>
      </w:r>
      <w:proofErr w:type="gramEnd"/>
      <w:r w:rsidR="00A256EC">
        <w:t xml:space="preserve"> (PNP-AV), utilize the T7 lac promoter and could potentially benefit from increased induction concentrations up to 1 mM</w:t>
      </w:r>
      <w:r w:rsidR="00FD2B92">
        <w:t xml:space="preserve"> IPTG</w:t>
      </w:r>
      <w:r w:rsidR="00A256EC">
        <w:t>.</w:t>
      </w:r>
    </w:p>
    <w:p w:rsidR="00134AC0" w:rsidRPr="00134AC0" w:rsidRDefault="00134AC0" w:rsidP="00134AC0"/>
    <w:p w:rsidR="00923DB9" w:rsidRDefault="00923DB9" w:rsidP="00D56EA6">
      <w:pPr>
        <w:pStyle w:val="Heading3"/>
      </w:pPr>
      <w:bookmarkStart w:id="55" w:name="_Toc400996590"/>
      <w:r>
        <w:lastRenderedPageBreak/>
        <w:t xml:space="preserve">T7 Express </w:t>
      </w:r>
      <w:proofErr w:type="spellStart"/>
      <w:r>
        <w:t>lysY</w:t>
      </w:r>
      <w:proofErr w:type="spellEnd"/>
      <w:r>
        <w:t xml:space="preserve"> (DE3) Expression of mCGL-AV</w:t>
      </w:r>
      <w:bookmarkEnd w:id="55"/>
    </w:p>
    <w:p w:rsidR="00134AC0" w:rsidRDefault="00134AC0" w:rsidP="00134AC0">
      <w:pPr>
        <w:ind w:firstLine="720"/>
      </w:pPr>
      <w:r>
        <w:t xml:space="preserve">T7 Express </w:t>
      </w:r>
      <w:proofErr w:type="spellStart"/>
      <w:r w:rsidR="00F153D8">
        <w:t>l</w:t>
      </w:r>
      <w:r>
        <w:t>ysY</w:t>
      </w:r>
      <w:proofErr w:type="spellEnd"/>
      <w:r>
        <w:t xml:space="preserve"> (DE3) cells harboring the vector with mCGL-AV were grown in TB medium </w:t>
      </w:r>
      <w:r w:rsidR="00FF0E06">
        <w:t xml:space="preserve">with 35 </w:t>
      </w:r>
      <w:r w:rsidR="00FF0E06">
        <w:rPr>
          <w:rFonts w:cstheme="minorHAnsi"/>
        </w:rPr>
        <w:t>µ</w:t>
      </w:r>
      <w:r w:rsidR="00FF0E06">
        <w:t xml:space="preserve">g/ml kanamycin </w:t>
      </w:r>
      <w:r>
        <w:t>at 37</w:t>
      </w:r>
      <w:r>
        <w:rPr>
          <w:rFonts w:cstheme="minorHAnsi"/>
        </w:rPr>
        <w:t>°</w:t>
      </w:r>
      <w:r>
        <w:t>C and 220 rpm to an OD</w:t>
      </w:r>
      <w:r>
        <w:rPr>
          <w:vertAlign w:val="subscript"/>
        </w:rPr>
        <w:t>600 nm</w:t>
      </w:r>
      <w:r>
        <w:t xml:space="preserve"> of 1.2.  Growth occurred in two steps</w:t>
      </w:r>
      <w:r w:rsidR="00FF0E06">
        <w:t>; initially at 10 ml</w:t>
      </w:r>
      <w:r>
        <w:t xml:space="preserve"> </w:t>
      </w:r>
      <w:r w:rsidR="00FF0E06">
        <w:t>and then</w:t>
      </w:r>
      <w:r>
        <w:t xml:space="preserve"> expanded to 1 L.  </w:t>
      </w:r>
      <w:r w:rsidR="00FF0E06">
        <w:t xml:space="preserve">IPTG </w:t>
      </w:r>
      <w:r>
        <w:t>was added to a concentration of 1 mM to induce protein expression.  Induction occurred for 19 h at 25</w:t>
      </w:r>
      <w:r>
        <w:rPr>
          <w:rFonts w:cstheme="minorHAnsi"/>
        </w:rPr>
        <w:t>°</w:t>
      </w:r>
      <w:r>
        <w:t>C at 200 rpm.</w:t>
      </w:r>
      <w:r w:rsidR="007C6317">
        <w:t xml:space="preserve">  The increase of cells resultant from the use of TB medium and growth to OD</w:t>
      </w:r>
      <w:r w:rsidR="007C6317">
        <w:rPr>
          <w:vertAlign w:val="subscript"/>
        </w:rPr>
        <w:t>600 nm</w:t>
      </w:r>
      <w:r w:rsidR="007C6317">
        <w:t xml:space="preserve"> of 1.2 was necessary for sufficient yields of mCGL-AV.</w:t>
      </w:r>
    </w:p>
    <w:p w:rsidR="00134AC0" w:rsidRPr="00134AC0" w:rsidRDefault="00134AC0" w:rsidP="00134AC0">
      <w:pPr>
        <w:ind w:firstLine="720"/>
      </w:pPr>
    </w:p>
    <w:p w:rsidR="00923DB9" w:rsidRDefault="00923DB9" w:rsidP="00D56EA6">
      <w:pPr>
        <w:pStyle w:val="Heading3"/>
      </w:pPr>
      <w:bookmarkStart w:id="56" w:name="_Toc400996591"/>
      <w:r>
        <w:t>IMAC Purification</w:t>
      </w:r>
      <w:bookmarkEnd w:id="56"/>
    </w:p>
    <w:p w:rsidR="004B7941" w:rsidRDefault="00DA5072" w:rsidP="00DA5072">
      <w:pPr>
        <w:ind w:firstLine="720"/>
      </w:pPr>
      <w:r>
        <w:t>Recombinant fusion proteins were purified using immobilized metal affinity chromatography (IMAC) with immobilized Ni</w:t>
      </w:r>
      <w:r>
        <w:rPr>
          <w:vertAlign w:val="superscript"/>
        </w:rPr>
        <w:t>2+</w:t>
      </w:r>
      <w:r>
        <w:t xml:space="preserve"> to isolate the fusion protein </w:t>
      </w:r>
      <w:r>
        <w:fldChar w:fldCharType="begin">
          <w:fldData xml:space="preserve">PEVuZE5vdGU+PENpdGU+PEF1dGhvcj5aYW5nPC9BdXRob3I+PFllYXI+MjAwNjwvWWVhcj48UmVj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</w:fldData>
        </w:fldChar>
      </w:r>
      <w:r w:rsidR="003F62DE">
        <w:instrText xml:space="preserve"> ADDIN EN.CITE </w:instrText>
      </w:r>
      <w:r w:rsidR="003F62DE">
        <w:fldChar w:fldCharType="begin">
          <w:fldData xml:space="preserve">PEVuZE5vdGU+PENpdGU+PEF1dGhvcj5aYW5nPC9BdXRob3I+PFllYXI+MjAwNjwvWWVhcj48UmVj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</w:fldData>
        </w:fldChar>
      </w:r>
      <w:r w:rsidR="003F62DE">
        <w:instrText xml:space="preserve"> ADDIN EN.CITE.DATA </w:instrText>
      </w:r>
      <w:r w:rsidR="003F62DE">
        <w:fldChar w:fldCharType="end"/>
      </w:r>
      <w:r>
        <w:fldChar w:fldCharType="separate"/>
      </w:r>
      <w:r w:rsidR="003F62DE">
        <w:rPr>
          <w:noProof/>
        </w:rPr>
        <w:t>[</w:t>
      </w:r>
      <w:hyperlink w:anchor="_ENREF_207" w:tooltip="Zang, 2006 #977" w:history="1">
        <w:r w:rsidR="00AD6F18">
          <w:rPr>
            <w:noProof/>
          </w:rPr>
          <w:t>207</w:t>
        </w:r>
      </w:hyperlink>
      <w:r w:rsidR="003F62DE">
        <w:rPr>
          <w:noProof/>
        </w:rPr>
        <w:t>]</w:t>
      </w:r>
      <w:r>
        <w:fldChar w:fldCharType="end"/>
      </w:r>
      <w:r>
        <w:t xml:space="preserve">.  </w:t>
      </w:r>
      <w:r>
        <w:rPr>
          <w:i/>
        </w:rPr>
        <w:t>E. coli</w:t>
      </w:r>
      <w:r>
        <w:t xml:space="preserve"> cells were harvested with centrifugation, lysed through sonication, and cell debris removed through further centrifugation.  The supernatant was loaded into a 5 ml </w:t>
      </w:r>
      <w:proofErr w:type="spellStart"/>
      <w:r>
        <w:t>HisTrap</w:t>
      </w:r>
      <w:proofErr w:type="spellEnd"/>
      <w:r>
        <w:t xml:space="preserve"> </w:t>
      </w:r>
      <w:r w:rsidR="003572DE">
        <w:t xml:space="preserve">HP </w:t>
      </w:r>
      <w:r>
        <w:t>column (GE Healthcare Life Sciences</w:t>
      </w:r>
      <w:r w:rsidR="00322338">
        <w:t>,</w:t>
      </w:r>
      <w:r>
        <w:t xml:space="preserve"> </w:t>
      </w:r>
      <w:r w:rsidR="006E44BA">
        <w:t xml:space="preserve">Piscataway, NJ; </w:t>
      </w:r>
      <w:r>
        <w:t xml:space="preserve">17-5248-02) with 40 mM imidazole and 500 mM NaCl added to reduce non-specific protein binding.  </w:t>
      </w:r>
      <w:r w:rsidR="00735660">
        <w:t xml:space="preserve">For Met and mCGL fusion proteins all buffers also contain 0.02 mM pyridoxal phosphate to maintain enzyme activity.  </w:t>
      </w:r>
      <w:r w:rsidR="006E44BA">
        <w:t xml:space="preserve">The </w:t>
      </w:r>
      <w:r w:rsidR="00322338">
        <w:t>column</w:t>
      </w:r>
      <w:r w:rsidR="006E44BA">
        <w:t xml:space="preserve"> was washed </w:t>
      </w:r>
      <w:r w:rsidR="00322338">
        <w:t>with</w:t>
      </w:r>
      <w:r w:rsidR="006E44BA">
        <w:t xml:space="preserve"> a 20 mM sodium phosphate buffer with 40 mM imidazole and 500 mM NaCl followed by an endotoxin removal wash which also includes 1.0% Triton X-114, both at pH 7.4.  Elution </w:t>
      </w:r>
      <w:r w:rsidR="00322338">
        <w:t xml:space="preserve">of the fusion protein from the column was performed </w:t>
      </w:r>
      <w:r w:rsidR="006E44BA">
        <w:t xml:space="preserve">at pH 7.0 in 20 mM sodium phosphate </w:t>
      </w:r>
      <w:proofErr w:type="gramStart"/>
      <w:r w:rsidR="006E44BA">
        <w:t>buffer</w:t>
      </w:r>
      <w:proofErr w:type="gramEnd"/>
      <w:r w:rsidR="006E44BA">
        <w:t xml:space="preserve"> with 500 mM imidazole and 500 mM NaCl.</w:t>
      </w:r>
    </w:p>
    <w:p w:rsidR="004F3EC6" w:rsidRDefault="002E3302" w:rsidP="00B84B95">
      <w:pPr>
        <w:ind w:firstLine="720"/>
      </w:pPr>
      <w:r>
        <w:t>Following elution, the fusion protein was dialyzed into 20 mM sodium phosphate buffer at pH 7.4 to allow for cleavage of the His</w:t>
      </w:r>
      <w:r w:rsidR="004B69E5">
        <w:t>-</w:t>
      </w:r>
      <w:r>
        <w:t xml:space="preserve">tag with HRV-3C protease </w:t>
      </w:r>
      <w:r>
        <w:lastRenderedPageBreak/>
        <w:t>(Thermo Scientific Pierce</w:t>
      </w:r>
      <w:r w:rsidR="00322338">
        <w:t>,</w:t>
      </w:r>
      <w:r>
        <w:t xml:space="preserve"> Rockford, IL; 88946).  A Bradford assay (</w:t>
      </w:r>
      <w:r w:rsidR="00FC69D6">
        <w:t>Bio-Rad</w:t>
      </w:r>
      <w:r w:rsidR="00D62ED2">
        <w:t xml:space="preserve"> Laboratories Inc.</w:t>
      </w:r>
      <w:r w:rsidR="00E1581F">
        <w:t>,</w:t>
      </w:r>
      <w:r w:rsidR="00D62ED2">
        <w:t xml:space="preserve"> Hercules, CA; 500-0205</w:t>
      </w:r>
      <w:r>
        <w:t xml:space="preserve">) was utilized to determine protein concentration (see </w:t>
      </w:r>
      <w:r w:rsidR="00343E0C">
        <w:fldChar w:fldCharType="begin"/>
      </w:r>
      <w:r w:rsidR="00343E0C">
        <w:instrText xml:space="preserve"> REF _Ref398715142 \h </w:instrText>
      </w:r>
      <w:r w:rsidR="00343E0C">
        <w:fldChar w:fldCharType="separate"/>
      </w:r>
      <w:r w:rsidR="00481309">
        <w:t>Appendix B: Laboratory Protocols</w:t>
      </w:r>
      <w:r w:rsidR="00343E0C">
        <w:fldChar w:fldCharType="end"/>
      </w:r>
      <w:r w:rsidR="00343E0C">
        <w:t xml:space="preserve"> </w:t>
      </w:r>
      <w:r>
        <w:t xml:space="preserve">for details).  Protease was added at 10 U/mg </w:t>
      </w:r>
      <w:proofErr w:type="gramStart"/>
      <w:r>
        <w:t>protein</w:t>
      </w:r>
      <w:proofErr w:type="gramEnd"/>
      <w:r>
        <w:t xml:space="preserve"> </w:t>
      </w:r>
      <w:r w:rsidR="003572DE">
        <w:t>with 10X cleavage buffer as recommended by the manufacturer and incubated for 18 h at 4</w:t>
      </w:r>
      <w:r w:rsidR="003572DE">
        <w:rPr>
          <w:rFonts w:cstheme="minorHAnsi"/>
        </w:rPr>
        <w:t>°</w:t>
      </w:r>
      <w:r w:rsidR="00FC69D6">
        <w:t>C with shaking at</w:t>
      </w:r>
      <w:r w:rsidR="003572DE">
        <w:t xml:space="preserve"> 30 rpm.  The solution </w:t>
      </w:r>
      <w:r w:rsidR="008806CA">
        <w:t xml:space="preserve">was </w:t>
      </w:r>
      <w:r w:rsidR="003572DE">
        <w:t xml:space="preserve">then loaded onto a 5 ml </w:t>
      </w:r>
      <w:proofErr w:type="spellStart"/>
      <w:r w:rsidR="003572DE">
        <w:t>HisTrap</w:t>
      </w:r>
      <w:proofErr w:type="spellEnd"/>
      <w:r w:rsidR="003572DE">
        <w:t xml:space="preserve"> HP column with 40 mM imidazole and 500 mM NaCl</w:t>
      </w:r>
      <w:r w:rsidR="00E1581F">
        <w:t>,</w:t>
      </w:r>
      <w:r w:rsidR="003572DE">
        <w:t xml:space="preserve"> and the flow-through was collected.  Protease and uncleaved protein</w:t>
      </w:r>
      <w:r w:rsidR="00BD16F1">
        <w:t xml:space="preserve"> remain bound to the column and elute under the previously described elution conditions.  Cleaved protein </w:t>
      </w:r>
      <w:r w:rsidR="008806CA">
        <w:t>was</w:t>
      </w:r>
      <w:r w:rsidR="00BD16F1">
        <w:t xml:space="preserve"> dialyzed into 20 mM sodium phosphate and 100 mM NaCl at pH 7.4.  The protein solution </w:t>
      </w:r>
      <w:r w:rsidR="008806CA">
        <w:t>was</w:t>
      </w:r>
      <w:r w:rsidR="00BD16F1">
        <w:t xml:space="preserve"> passed through a 0.2 </w:t>
      </w:r>
      <w:r w:rsidR="00BD16F1">
        <w:rPr>
          <w:rFonts w:cstheme="minorHAnsi"/>
        </w:rPr>
        <w:t>µ</w:t>
      </w:r>
      <w:r w:rsidR="00BD16F1">
        <w:t xml:space="preserve">m cellulose-acetate filter for </w:t>
      </w:r>
      <w:proofErr w:type="gramStart"/>
      <w:r w:rsidR="00BD16F1">
        <w:t>sterilization,</w:t>
      </w:r>
      <w:proofErr w:type="gramEnd"/>
      <w:r w:rsidR="00BD16F1">
        <w:t xml:space="preserve"> flash frozen, lyophilized, </w:t>
      </w:r>
      <w:r w:rsidR="008806CA">
        <w:t>and</w:t>
      </w:r>
      <w:r w:rsidR="00BD16F1">
        <w:t xml:space="preserve"> stored at -80</w:t>
      </w:r>
      <w:r w:rsidR="00BD16F1">
        <w:rPr>
          <w:rFonts w:cstheme="minorHAnsi"/>
        </w:rPr>
        <w:t>°</w:t>
      </w:r>
      <w:r w:rsidR="00BD16F1">
        <w:t>C.</w:t>
      </w:r>
      <w:r w:rsidR="006D3A00">
        <w:t xml:space="preserve">  </w:t>
      </w:r>
    </w:p>
    <w:p w:rsidR="002E3302" w:rsidRPr="00343E0C" w:rsidRDefault="006D3A00" w:rsidP="00130321">
      <w:pPr>
        <w:ind w:firstLine="720"/>
      </w:pPr>
      <w:r>
        <w:t xml:space="preserve">Prior to </w:t>
      </w:r>
      <w:r w:rsidRPr="00632FA7">
        <w:rPr>
          <w:i/>
        </w:rPr>
        <w:t xml:space="preserve">in vivo </w:t>
      </w:r>
      <w:r>
        <w:t xml:space="preserve">work, endotoxin levels are assessed through a chromogenic Limulus </w:t>
      </w:r>
      <w:proofErr w:type="spellStart"/>
      <w:r>
        <w:t>Amebocyte</w:t>
      </w:r>
      <w:proofErr w:type="spellEnd"/>
      <w:r>
        <w:t xml:space="preserve"> Lysate assay (Lonza</w:t>
      </w:r>
      <w:r w:rsidR="00E1581F">
        <w:t>,</w:t>
      </w:r>
      <w:r>
        <w:t xml:space="preserve"> Walkersville, MD; 50-647U</w:t>
      </w:r>
      <w:r w:rsidR="00C5630E">
        <w:t xml:space="preserve">) according to manufacturer instructions </w:t>
      </w:r>
      <w:r w:rsidR="00632FA7">
        <w:t xml:space="preserve">with details </w:t>
      </w:r>
      <w:r w:rsidR="00C5630E">
        <w:t xml:space="preserve">available in </w:t>
      </w:r>
      <w:r w:rsidR="00C5630E">
        <w:fldChar w:fldCharType="begin"/>
      </w:r>
      <w:r w:rsidR="00C5630E">
        <w:instrText xml:space="preserve"> REF _Ref396735388 \h </w:instrText>
      </w:r>
      <w:r w:rsidR="00343E0C">
        <w:instrText xml:space="preserve"> \* MERGEFORMAT </w:instrText>
      </w:r>
      <w:r w:rsidR="00C5630E">
        <w:fldChar w:fldCharType="separate"/>
      </w:r>
      <w:r w:rsidR="00481309">
        <w:t>Appendix B: Laboratory Protocols</w:t>
      </w:r>
      <w:r w:rsidR="00C5630E">
        <w:fldChar w:fldCharType="end"/>
      </w:r>
      <w:r w:rsidR="00C5630E">
        <w:t>.</w:t>
      </w:r>
      <w:r w:rsidR="001739A8">
        <w:t xml:space="preserve">  Purity is assessed through a </w:t>
      </w:r>
      <w:proofErr w:type="spellStart"/>
      <w:r w:rsidR="001739A8">
        <w:t>densitometric</w:t>
      </w:r>
      <w:proofErr w:type="spellEnd"/>
      <w:r w:rsidR="001739A8">
        <w:t xml:space="preserve"> analysis with ImageJ (FIJJ build</w:t>
      </w:r>
      <w:r w:rsidR="00E1581F">
        <w:t>,</w:t>
      </w:r>
      <w:r w:rsidR="001739A8">
        <w:t xml:space="preserve"> National Institutes of Health) of SDS-PAGE gels with Coomassie staining of protein samples </w:t>
      </w:r>
      <w:r w:rsidR="001739A8">
        <w:fldChar w:fldCharType="begin"/>
      </w:r>
      <w:r w:rsidR="003F62DE">
        <w:instrText xml:space="preserve"> ADDIN EN.CITE &lt;EndNote&gt;&lt;Cite&gt;&lt;Author&gt;Laemmli&lt;/Author&gt;&lt;Year&gt;1970&lt;/Year&gt;&lt;RecNum&gt;1015&lt;/RecNum&gt;&lt;DisplayText&gt;[208]&lt;/DisplayText&gt;&lt;record&gt;&lt;rec-number&gt;1015&lt;/rec-number&gt;&lt;foreign-keys&gt;&lt;key app="EN" db-id="w0aezesxmpdpa2esvd5p0erbeweer2ewpd52" timestamp="1344198016"&gt;1015&lt;/key&gt;&lt;/foreign-keys&gt;&lt;ref-type name="Journal Article"&gt;17&lt;/ref-type&gt;&lt;contributors&gt;&lt;authors&gt;&lt;author&gt;Laemmli, U. K.&lt;/author&gt;&lt;/authors&gt;&lt;/contributors&gt;&lt;titles&gt;&lt;title&gt;Cleavage of structural proteins during the assembly of the head of bacteriophage T4&lt;/title&gt;&lt;secondary-title&gt;Nature&lt;/secondary-title&gt;&lt;/titles&gt;&lt;periodical&gt;&lt;full-title&gt;Nature&lt;/full-title&gt;&lt;/periodical&gt;&lt;pages&gt;680-5&lt;/pages&gt;&lt;volume&gt;227&lt;/volume&gt;&lt;number&gt;5259&lt;/number&gt;&lt;edition&gt;1970/08/15&lt;/edition&gt;&lt;keywords&gt;&lt;keyword&gt;Autoradiography&lt;/keyword&gt;&lt;keyword&gt;Carbon Isotopes&lt;/keyword&gt;&lt;keyword&gt;Coliphages/*metabolism&lt;/keyword&gt;&lt;keyword&gt;Electrophoresis, Disc&lt;/keyword&gt;&lt;keyword&gt;Genes&lt;/keyword&gt;&lt;keyword&gt;Genetics, Microbial&lt;/keyword&gt;&lt;keyword&gt;Kinetics&lt;/keyword&gt;&lt;keyword&gt;Viral Proteins/*metabolism&lt;/keyword&gt;&lt;/keywords&gt;&lt;dates&gt;&lt;year&gt;1970&lt;/year&gt;&lt;pub-dates&gt;&lt;date&gt;Aug 15&lt;/date&gt;&lt;/pub-dates&gt;&lt;/dates&gt;&lt;isbn&gt;0028-0836 (Print)&amp;#xD;0028-0836 (Linking)&lt;/isbn&gt;&lt;accession-num&gt;5432063&lt;/accession-num&gt;&lt;urls&gt;&lt;related-urls&gt;&lt;url&gt;http://www.ncbi.nlm.nih.gov/pubmed/5432063&lt;/url&gt;&lt;/related-urls&gt;&lt;/urls&gt;&lt;language&gt;eng&lt;/language&gt;&lt;/record&gt;&lt;/Cite&gt;&lt;/EndNote&gt;</w:instrText>
      </w:r>
      <w:r w:rsidR="001739A8">
        <w:fldChar w:fldCharType="separate"/>
      </w:r>
      <w:r w:rsidR="003F62DE">
        <w:rPr>
          <w:noProof/>
        </w:rPr>
        <w:t>[</w:t>
      </w:r>
      <w:hyperlink w:anchor="_ENREF_208" w:tooltip="Laemmli, 1970 #1015" w:history="1">
        <w:r w:rsidR="00AD6F18">
          <w:rPr>
            <w:noProof/>
          </w:rPr>
          <w:t>208</w:t>
        </w:r>
      </w:hyperlink>
      <w:r w:rsidR="003F62DE">
        <w:rPr>
          <w:noProof/>
        </w:rPr>
        <w:t>]</w:t>
      </w:r>
      <w:r w:rsidR="001739A8">
        <w:fldChar w:fldCharType="end"/>
      </w:r>
      <w:r w:rsidR="001739A8">
        <w:t xml:space="preserve">. </w:t>
      </w:r>
    </w:p>
    <w:p w:rsidR="004C02E7" w:rsidRPr="00343E0C" w:rsidRDefault="004C02E7" w:rsidP="00343E0C">
      <w:pPr>
        <w:ind w:firstLine="720"/>
      </w:pPr>
    </w:p>
    <w:p w:rsidR="00321E38" w:rsidRDefault="00321E38" w:rsidP="00321E38">
      <w:pPr>
        <w:pStyle w:val="Heading2"/>
      </w:pPr>
      <w:bookmarkStart w:id="57" w:name="_Toc400996592"/>
      <w:r>
        <w:t>Enzyme Activity Assays</w:t>
      </w:r>
      <w:bookmarkEnd w:id="57"/>
    </w:p>
    <w:p w:rsidR="00321E38" w:rsidRDefault="00321E38" w:rsidP="00D56EA6">
      <w:pPr>
        <w:pStyle w:val="Heading3"/>
      </w:pPr>
      <w:bookmarkStart w:id="58" w:name="_Toc400996593"/>
      <w:r>
        <w:t>Cytosine Deaminase Activity Assay</w:t>
      </w:r>
      <w:bookmarkEnd w:id="58"/>
    </w:p>
    <w:p w:rsidR="004B7941" w:rsidRPr="00471EE5" w:rsidRDefault="00A6758E" w:rsidP="00A6758E">
      <w:pPr>
        <w:ind w:firstLine="720"/>
        <w:rPr>
          <w:i/>
        </w:rPr>
      </w:pPr>
      <w:r>
        <w:t xml:space="preserve">Cytosine deaminase activity was measured as previously described </w:t>
      </w:r>
      <w:r>
        <w:fldChar w:fldCharType="begin">
          <w:fldData xml:space="preserve">PEVuZE5vdGU+PENpdGU+PEF1dGhvcj5WYW4gUml0ZTwvQXV0aG9yPjxZZWFyPjIwMTE8L1llYXI+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</w:fldData>
        </w:fldChar>
      </w:r>
      <w:r w:rsidR="003F62DE">
        <w:instrText xml:space="preserve"> ADDIN EN.CITE </w:instrText>
      </w:r>
      <w:r w:rsidR="003F62DE">
        <w:fldChar w:fldCharType="begin">
          <w:fldData xml:space="preserve">PEVuZE5vdGU+PENpdGU+PEF1dGhvcj5WYW4gUml0ZTwvQXV0aG9yPjxZZWFyPjIwMTE8L1llYXI+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</w:fldData>
        </w:fldChar>
      </w:r>
      <w:r w:rsidR="003F62DE">
        <w:instrText xml:space="preserve"> ADDIN EN.CITE.DATA </w:instrText>
      </w:r>
      <w:r w:rsidR="003F62DE">
        <w:fldChar w:fldCharType="end"/>
      </w:r>
      <w:r>
        <w:fldChar w:fldCharType="separate"/>
      </w:r>
      <w:r w:rsidR="003F62DE">
        <w:rPr>
          <w:noProof/>
        </w:rPr>
        <w:t>[</w:t>
      </w:r>
      <w:hyperlink w:anchor="_ENREF_37" w:tooltip="Van Rite, 2011 #874" w:history="1">
        <w:r w:rsidR="00AD6F18">
          <w:rPr>
            <w:noProof/>
          </w:rPr>
          <w:t>37</w:t>
        </w:r>
      </w:hyperlink>
      <w:r w:rsidR="003F62DE">
        <w:rPr>
          <w:noProof/>
        </w:rPr>
        <w:t xml:space="preserve">, </w:t>
      </w:r>
      <w:hyperlink w:anchor="_ENREF_209" w:tooltip="Senter, 1991 #4744" w:history="1">
        <w:r w:rsidR="00AD6F18">
          <w:rPr>
            <w:noProof/>
          </w:rPr>
          <w:t>209</w:t>
        </w:r>
      </w:hyperlink>
      <w:r w:rsidR="003F62DE">
        <w:rPr>
          <w:noProof/>
        </w:rPr>
        <w:t>]</w:t>
      </w:r>
      <w:r>
        <w:fldChar w:fldCharType="end"/>
      </w:r>
      <w:r w:rsidR="00405D13">
        <w:t xml:space="preserve"> using the conversion of 5-fluorocytosine (5-FC) to 5-fluorouracil (5-FU) and spectrophotometric properties at 255 nm and 290 nm.  5-FC is incubated with dilutions </w:t>
      </w:r>
      <w:r w:rsidR="00405D13">
        <w:lastRenderedPageBreak/>
        <w:t>of cytosine deaminase at 37</w:t>
      </w:r>
      <w:r w:rsidR="00405D13">
        <w:rPr>
          <w:rFonts w:cstheme="minorHAnsi"/>
        </w:rPr>
        <w:t>°</w:t>
      </w:r>
      <w:r w:rsidR="00405D13">
        <w:t xml:space="preserve">C and pH 7.4 for 30 min.  The reaction is quenched with </w:t>
      </w:r>
      <w:proofErr w:type="spellStart"/>
      <w:r w:rsidR="00405D13">
        <w:t>HCl</w:t>
      </w:r>
      <w:proofErr w:type="spellEnd"/>
      <w:r w:rsidR="001B0EB8">
        <w:t>,</w:t>
      </w:r>
      <w:r w:rsidR="00405D13">
        <w:t xml:space="preserve"> </w:t>
      </w:r>
      <w:r w:rsidR="00DB1E5B">
        <w:t>and then</w:t>
      </w:r>
      <w:r w:rsidR="00405D13">
        <w:t xml:space="preserve"> </w:t>
      </w:r>
      <w:proofErr w:type="spellStart"/>
      <w:r w:rsidR="00405D13">
        <w:t>absorbances</w:t>
      </w:r>
      <w:proofErr w:type="spellEnd"/>
      <w:r w:rsidR="00405D13">
        <w:t xml:space="preserve"> are measured in a </w:t>
      </w:r>
      <w:proofErr w:type="spellStart"/>
      <w:r w:rsidR="00405D13">
        <w:t>BioTek</w:t>
      </w:r>
      <w:proofErr w:type="spellEnd"/>
      <w:r w:rsidR="00405D13">
        <w:t xml:space="preserve"> Synergy HT microtiter plate reader </w:t>
      </w:r>
      <w:r w:rsidR="00405D13">
        <w:rPr>
          <w:rFonts w:cstheme="minorHAnsi"/>
        </w:rPr>
        <w:t>(</w:t>
      </w:r>
      <w:proofErr w:type="spellStart"/>
      <w:r w:rsidR="00405D13">
        <w:rPr>
          <w:rFonts w:cstheme="minorHAnsi"/>
        </w:rPr>
        <w:t>BioTek</w:t>
      </w:r>
      <w:proofErr w:type="spellEnd"/>
      <w:r w:rsidR="00405D13">
        <w:rPr>
          <w:rFonts w:cstheme="minorHAnsi"/>
        </w:rPr>
        <w:t xml:space="preserve"> Instruments Inc.</w:t>
      </w:r>
      <w:r w:rsidR="001B0EB8">
        <w:rPr>
          <w:rFonts w:cstheme="minorHAnsi"/>
        </w:rPr>
        <w:t>,</w:t>
      </w:r>
      <w:r w:rsidR="00405D13">
        <w:rPr>
          <w:rFonts w:cstheme="minorHAnsi"/>
        </w:rPr>
        <w:t xml:space="preserve"> Winooski, VT).</w:t>
      </w:r>
      <w:r w:rsidR="00471EE5">
        <w:rPr>
          <w:rFonts w:cstheme="minorHAnsi"/>
        </w:rPr>
        <w:t xml:space="preserve">  Activity, with one unit defined as 1 µmol 5-FU formed</w:t>
      </w:r>
      <w:r w:rsidR="00DB1E5B">
        <w:rPr>
          <w:rFonts w:cstheme="minorHAnsi"/>
        </w:rPr>
        <w:t xml:space="preserve"> per </w:t>
      </w:r>
      <w:r w:rsidR="00471EE5">
        <w:rPr>
          <w:rFonts w:cstheme="minorHAnsi"/>
        </w:rPr>
        <w:t xml:space="preserve">min at 37°C, is calculated according to the formula determined by </w:t>
      </w:r>
      <w:proofErr w:type="spellStart"/>
      <w:r w:rsidR="00471EE5">
        <w:rPr>
          <w:rFonts w:cstheme="minorHAnsi"/>
        </w:rPr>
        <w:t>Senter</w:t>
      </w:r>
      <w:proofErr w:type="spellEnd"/>
      <w:r w:rsidR="00471EE5">
        <w:rPr>
          <w:rFonts w:cstheme="minorHAnsi"/>
        </w:rPr>
        <w:t xml:space="preserve"> </w:t>
      </w:r>
      <w:r w:rsidR="00471EE5">
        <w:rPr>
          <w:rFonts w:cstheme="minorHAnsi"/>
          <w:i/>
        </w:rPr>
        <w:t xml:space="preserve">et al </w:t>
      </w:r>
      <w:r w:rsidR="00471EE5" w:rsidRPr="00471EE5">
        <w:rPr>
          <w:rFonts w:cstheme="minorHAnsi"/>
        </w:rPr>
        <w:fldChar w:fldCharType="begin">
          <w:fldData xml:space="preserve">PEVuZE5vdGU+PENpdGU+PEF1dGhvcj5TZW50ZXI8L0F1dGhvcj48WWVhcj4xOTkxPC9ZZWFyPjxS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</w:fldData>
        </w:fldChar>
      </w:r>
      <w:r w:rsidR="003F62DE">
        <w:rPr>
          <w:rFonts w:cstheme="minorHAnsi"/>
        </w:rPr>
        <w:instrText xml:space="preserve"> ADDIN EN.CITE </w:instrText>
      </w:r>
      <w:r w:rsidR="003F62DE">
        <w:rPr>
          <w:rFonts w:cstheme="minorHAnsi"/>
        </w:rPr>
        <w:fldChar w:fldCharType="begin">
          <w:fldData xml:space="preserve">PEVuZE5vdGU+PENpdGU+PEF1dGhvcj5TZW50ZXI8L0F1dGhvcj48WWVhcj4xOTkxPC9ZZWFyPjxS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</w:fldData>
        </w:fldChar>
      </w:r>
      <w:r w:rsidR="003F62DE">
        <w:rPr>
          <w:rFonts w:cstheme="minorHAnsi"/>
        </w:rPr>
        <w:instrText xml:space="preserve"> ADDIN EN.CITE.DATA </w:instrText>
      </w:r>
      <w:r w:rsidR="003F62DE">
        <w:rPr>
          <w:rFonts w:cstheme="minorHAnsi"/>
        </w:rPr>
      </w:r>
      <w:r w:rsidR="003F62DE">
        <w:rPr>
          <w:rFonts w:cstheme="minorHAnsi"/>
        </w:rPr>
        <w:fldChar w:fldCharType="end"/>
      </w:r>
      <w:r w:rsidR="00471EE5" w:rsidRPr="00471EE5">
        <w:rPr>
          <w:rFonts w:cstheme="minorHAnsi"/>
        </w:rPr>
      </w:r>
      <w:r w:rsidR="00471EE5" w:rsidRPr="00471EE5">
        <w:rPr>
          <w:rFonts w:cstheme="minorHAnsi"/>
        </w:rPr>
        <w:fldChar w:fldCharType="separate"/>
      </w:r>
      <w:r w:rsidR="003F62DE">
        <w:rPr>
          <w:rFonts w:cstheme="minorHAnsi"/>
          <w:noProof/>
        </w:rPr>
        <w:t>[</w:t>
      </w:r>
      <w:hyperlink w:anchor="_ENREF_209" w:tooltip="Senter, 1991 #4744" w:history="1">
        <w:r w:rsidR="00AD6F18">
          <w:rPr>
            <w:rFonts w:cstheme="minorHAnsi"/>
            <w:noProof/>
          </w:rPr>
          <w:t>209</w:t>
        </w:r>
      </w:hyperlink>
      <w:r w:rsidR="003F62DE">
        <w:rPr>
          <w:rFonts w:cstheme="minorHAnsi"/>
          <w:noProof/>
        </w:rPr>
        <w:t>]</w:t>
      </w:r>
      <w:r w:rsidR="00471EE5" w:rsidRPr="00471EE5">
        <w:rPr>
          <w:rFonts w:cstheme="minorHAnsi"/>
        </w:rPr>
        <w:fldChar w:fldCharType="end"/>
      </w:r>
      <w:r w:rsidR="00471EE5" w:rsidRPr="00471EE5">
        <w:rPr>
          <w:rFonts w:cstheme="minorHAnsi"/>
        </w:rPr>
        <w:t>.</w:t>
      </w:r>
    </w:p>
    <w:p w:rsidR="00A6758E" w:rsidRPr="004B7941" w:rsidRDefault="00A6758E" w:rsidP="00A6758E">
      <w:pPr>
        <w:ind w:firstLine="720"/>
      </w:pPr>
    </w:p>
    <w:p w:rsidR="00321E38" w:rsidRDefault="00321E38" w:rsidP="00D56EA6">
      <w:pPr>
        <w:pStyle w:val="Heading3"/>
      </w:pPr>
      <w:bookmarkStart w:id="59" w:name="_Toc400996594"/>
      <w:r>
        <w:t>Purine Nucleoside Phosphorylase Activity Assay</w:t>
      </w:r>
      <w:bookmarkEnd w:id="59"/>
    </w:p>
    <w:p w:rsidR="004B7941" w:rsidRDefault="00B05CEC" w:rsidP="00B05CEC">
      <w:pPr>
        <w:ind w:firstLine="720"/>
      </w:pPr>
      <w:r>
        <w:t xml:space="preserve">The purine nucleoside phosphorylase </w:t>
      </w:r>
      <w:r w:rsidR="00A6758E">
        <w:t xml:space="preserve">activity </w:t>
      </w:r>
      <w:r>
        <w:t>assay was adapted from Sigma Aldrich protocol EC 2.4.2.1 for nucleoside phosphorylase activity</w:t>
      </w:r>
      <w:r w:rsidR="000808CA">
        <w:t xml:space="preserve"> and is previously described </w:t>
      </w:r>
      <w:r w:rsidR="000808CA">
        <w:fldChar w:fldCharType="begin">
          <w:fldData xml:space="preserve">PEVuZE5vdGU+PENpdGU+PEF1dGhvcj5LcmFpczwvQXV0aG9yPjxZZWFyPjIwMTM8L1llYXI+PFJl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</w:fldData>
        </w:fldChar>
      </w:r>
      <w:r w:rsidR="003F62DE">
        <w:instrText xml:space="preserve"> ADDIN EN.CITE </w:instrText>
      </w:r>
      <w:r w:rsidR="003F62DE">
        <w:fldChar w:fldCharType="begin">
          <w:fldData xml:space="preserve">PEVuZE5vdGU+PENpdGU+PEF1dGhvcj5LcmFpczwvQXV0aG9yPjxZZWFyPjIwMTM8L1llYXI+PFJl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</w:fldData>
        </w:fldChar>
      </w:r>
      <w:r w:rsidR="003F62DE">
        <w:instrText xml:space="preserve"> ADDIN EN.CITE.DATA </w:instrText>
      </w:r>
      <w:r w:rsidR="003F62DE">
        <w:fldChar w:fldCharType="end"/>
      </w:r>
      <w:r w:rsidR="000808CA">
        <w:fldChar w:fldCharType="separate"/>
      </w:r>
      <w:r w:rsidR="003F62DE">
        <w:rPr>
          <w:noProof/>
        </w:rPr>
        <w:t>[</w:t>
      </w:r>
      <w:hyperlink w:anchor="_ENREF_210" w:tooltip="Krais, 2013 #4725" w:history="1">
        <w:r w:rsidR="00AD6F18">
          <w:rPr>
            <w:noProof/>
          </w:rPr>
          <w:t>210</w:t>
        </w:r>
      </w:hyperlink>
      <w:r w:rsidR="003F62DE">
        <w:rPr>
          <w:noProof/>
        </w:rPr>
        <w:t>]</w:t>
      </w:r>
      <w:r w:rsidR="000808CA">
        <w:fldChar w:fldCharType="end"/>
      </w:r>
      <w:r>
        <w:t xml:space="preserve">.  Hypoxanthine is generated from the nucleoside phosphorylase from the substrate inosine.  Xanthine oxidase then catalyzes the conversion of hypoxanthine to uric acid, which can be measured with absorbance at 293 nm.  </w:t>
      </w:r>
      <w:r w:rsidR="006244D4">
        <w:t>A microtiter plate reader is used to perform kinetic measurements at 293 nm for 3 min or until values are constant of a mixture of inosine (Sigma Aldrich</w:t>
      </w:r>
      <w:r w:rsidR="001B0EB8">
        <w:t>,</w:t>
      </w:r>
      <w:r w:rsidR="006244D4">
        <w:t xml:space="preserve"> St. Louis, MO; I4125) and xanthine oxidase (Sigma Aldrich; X4500).  The maximum rate of change for the linear region of change is considered to be the slope of the blank sample.  PNP is added and additional measurements are performed for 5 min to determine the maximum rate of change for the linear region with enzyme.  One unit is defined as the phosphorolysis of 1.0 </w:t>
      </w:r>
      <w:r w:rsidR="006244D4">
        <w:rPr>
          <w:rFonts w:cstheme="minorHAnsi"/>
        </w:rPr>
        <w:t>µ</w:t>
      </w:r>
      <w:r w:rsidR="006244D4">
        <w:t>mol of inosine to hy</w:t>
      </w:r>
      <w:r w:rsidR="000808CA">
        <w:t>p</w:t>
      </w:r>
      <w:r w:rsidR="006244D4">
        <w:t>oxanthine and ribose 1-phosphate per min at pH 7.4 and 25</w:t>
      </w:r>
      <w:r w:rsidR="006244D4">
        <w:rPr>
          <w:rFonts w:cstheme="minorHAnsi"/>
        </w:rPr>
        <w:t>°</w:t>
      </w:r>
      <w:r w:rsidR="006244D4">
        <w:t>C.</w:t>
      </w:r>
    </w:p>
    <w:p w:rsidR="00B05CEC" w:rsidRPr="004B7941" w:rsidRDefault="00B05CEC" w:rsidP="00B05CEC">
      <w:pPr>
        <w:ind w:firstLine="720"/>
      </w:pPr>
    </w:p>
    <w:p w:rsidR="00321E38" w:rsidRDefault="00321E38" w:rsidP="00D56EA6">
      <w:pPr>
        <w:pStyle w:val="Heading3"/>
      </w:pPr>
      <w:bookmarkStart w:id="60" w:name="_Toc400996595"/>
      <w:r>
        <w:t>Methionine-</w:t>
      </w:r>
      <w:r>
        <w:rPr>
          <w:rFonts w:cstheme="majorHAnsi"/>
        </w:rPr>
        <w:t>γ</w:t>
      </w:r>
      <w:r>
        <w:t>-Lyase Activity Assay</w:t>
      </w:r>
      <w:bookmarkEnd w:id="60"/>
    </w:p>
    <w:p w:rsidR="00B31B65" w:rsidRDefault="00B05CEC" w:rsidP="006F603F">
      <w:pPr>
        <w:ind w:firstLine="720"/>
      </w:pPr>
      <w:r>
        <w:t xml:space="preserve">The methioninase assay is performed as previously described </w:t>
      </w:r>
      <w:r>
        <w:fldChar w:fldCharType="begin">
          <w:fldData xml:space="preserve">PEVuZE5vdGU+PENpdGU+PEF1dGhvcj5WYW4gUml0ZTwvQXV0aG9yPjxZZWFyPjIwMTE8L1llYXI+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</w:fldData>
        </w:fldChar>
      </w:r>
      <w:r>
        <w:instrText xml:space="preserve"> ADDIN EN.CITE </w:instrText>
      </w:r>
      <w:r>
        <w:fldChar w:fldCharType="begin">
          <w:fldData xml:space="preserve">PEVuZE5vdGU+PENpdGU+PEF1dGhvcj5WYW4gUml0ZTwvQXV0aG9yPjxZZWFyPjIwMTE8L1llYXI+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</w:fldData>
        </w:fldChar>
      </w:r>
      <w:r>
        <w:instrText xml:space="preserve"> ADDIN EN.CITE.DATA </w:instrText>
      </w:r>
      <w:r>
        <w:fldChar w:fldCharType="end"/>
      </w:r>
      <w:r>
        <w:fldChar w:fldCharType="separate"/>
      </w:r>
      <w:r>
        <w:rPr>
          <w:noProof/>
        </w:rPr>
        <w:t>[</w:t>
      </w:r>
      <w:hyperlink w:anchor="_ENREF_36" w:tooltip="Van Rite, 2011 #875" w:history="1">
        <w:r w:rsidR="00AD6F18">
          <w:rPr>
            <w:noProof/>
          </w:rPr>
          <w:t>36</w:t>
        </w:r>
      </w:hyperlink>
      <w:r>
        <w:rPr>
          <w:noProof/>
        </w:rPr>
        <w:t xml:space="preserve">, </w:t>
      </w:r>
      <w:hyperlink w:anchor="_ENREF_76" w:tooltip="Esaki, 1987 #4358" w:history="1">
        <w:r w:rsidR="00AD6F18">
          <w:rPr>
            <w:noProof/>
          </w:rPr>
          <w:t>76</w:t>
        </w:r>
      </w:hyperlink>
      <w:r>
        <w:rPr>
          <w:noProof/>
        </w:rPr>
        <w:t>]</w:t>
      </w:r>
      <w:r>
        <w:fldChar w:fldCharType="end"/>
      </w:r>
      <w:r>
        <w:t xml:space="preserve">.  </w:t>
      </w:r>
      <w:r w:rsidR="00F97003">
        <w:t xml:space="preserve">Dilutions of enzyme samples were incubated with L-methionine </w:t>
      </w:r>
      <w:r w:rsidR="002A1604">
        <w:t>(Sigma Aldrich;</w:t>
      </w:r>
      <w:r w:rsidR="006244D4">
        <w:t xml:space="preserve"> </w:t>
      </w:r>
      <w:r w:rsidR="002A1604">
        <w:lastRenderedPageBreak/>
        <w:t xml:space="preserve">M9625) </w:t>
      </w:r>
      <w:r w:rsidR="00F97003">
        <w:t xml:space="preserve">or L-selenomethionine </w:t>
      </w:r>
      <w:r w:rsidR="002A1604">
        <w:t xml:space="preserve">(Fisher Scientific; AC25996-0010) </w:t>
      </w:r>
      <w:r w:rsidR="00F97003">
        <w:t>for 10 min at 37</w:t>
      </w:r>
      <w:r w:rsidR="00F97003">
        <w:rPr>
          <w:rFonts w:cstheme="minorHAnsi"/>
        </w:rPr>
        <w:t xml:space="preserve">°C to catalyze the production of α-ketobutyrate.  </w:t>
      </w:r>
      <w:proofErr w:type="spellStart"/>
      <w:r w:rsidR="00BB5B82">
        <w:rPr>
          <w:rFonts w:cstheme="minorHAnsi"/>
        </w:rPr>
        <w:t>T</w:t>
      </w:r>
      <w:r w:rsidR="00F97003">
        <w:rPr>
          <w:rFonts w:cstheme="minorHAnsi"/>
        </w:rPr>
        <w:t>richloro</w:t>
      </w:r>
      <w:proofErr w:type="spellEnd"/>
      <w:r w:rsidR="00F97003">
        <w:rPr>
          <w:rFonts w:cstheme="minorHAnsi"/>
        </w:rPr>
        <w:t xml:space="preserve">-acetic acid </w:t>
      </w:r>
      <w:r w:rsidR="00BB5B82">
        <w:rPr>
          <w:rFonts w:cstheme="minorHAnsi"/>
        </w:rPr>
        <w:t xml:space="preserve">(50%, w/v) </w:t>
      </w:r>
      <w:r w:rsidR="00F97003">
        <w:rPr>
          <w:rFonts w:cstheme="minorHAnsi"/>
        </w:rPr>
        <w:t xml:space="preserve">was used to terminate the enzymatic reaction, followed by 2 min of centrifugation at </w:t>
      </w:r>
      <w:r w:rsidR="00C107F3">
        <w:rPr>
          <w:rFonts w:cstheme="minorHAnsi"/>
        </w:rPr>
        <w:t xml:space="preserve">15000 x </w:t>
      </w:r>
      <w:r w:rsidR="00C107F3">
        <w:rPr>
          <w:rFonts w:cstheme="minorHAnsi"/>
          <w:i/>
        </w:rPr>
        <w:t>g</w:t>
      </w:r>
      <w:r w:rsidR="00C107F3">
        <w:rPr>
          <w:rFonts w:cstheme="minorHAnsi"/>
        </w:rPr>
        <w:t>.  The supernatant was added to sodium acetate buffer and 0.1% 3-Methyl-2-benzo-thiazolinone hydrazine hydrochloride hydrate (MBTH) for color development.  Development proceeded for 30 min at 50°C in a PCH02 Peltier Cooler/Heater (</w:t>
      </w:r>
      <w:r w:rsidR="002A1604">
        <w:rPr>
          <w:rFonts w:cstheme="minorHAnsi"/>
        </w:rPr>
        <w:t>Grant Instruments Ltd.</w:t>
      </w:r>
      <w:r w:rsidR="00BB5B82">
        <w:rPr>
          <w:rFonts w:cstheme="minorHAnsi"/>
        </w:rPr>
        <w:t>,</w:t>
      </w:r>
      <w:r w:rsidR="002A1604">
        <w:rPr>
          <w:rFonts w:cstheme="minorHAnsi"/>
        </w:rPr>
        <w:t xml:space="preserve"> Cambridge, UK).  Absorbance was read in a microtiter plate reader at 320 nm.  </w:t>
      </w:r>
      <w:r w:rsidRPr="007F2DB7">
        <w:t xml:space="preserve">One unit of enzyme is defined as the amount that catalyzes the formation of 1 </w:t>
      </w:r>
      <w:proofErr w:type="spellStart"/>
      <w:r w:rsidRPr="007F2DB7">
        <w:t>μmol</w:t>
      </w:r>
      <w:proofErr w:type="spellEnd"/>
      <w:r w:rsidRPr="007F2DB7">
        <w:t xml:space="preserve"> of α-ketobutyrate per minute</w:t>
      </w:r>
      <w:r w:rsidR="0076247D">
        <w:t>.</w:t>
      </w:r>
    </w:p>
    <w:p w:rsidR="006F603F" w:rsidRDefault="006F603F" w:rsidP="006F603F">
      <w:pPr>
        <w:ind w:firstLine="720"/>
        <w:rPr>
          <w:rFonts w:asciiTheme="majorHAnsi" w:hAnsiTheme="majorHAnsi"/>
          <w:b/>
          <w:bCs/>
          <w:iCs/>
          <w:szCs w:val="28"/>
        </w:rPr>
      </w:pPr>
    </w:p>
    <w:p w:rsidR="00DA5CFB" w:rsidRDefault="00DA5CFB" w:rsidP="00DA5CFB">
      <w:pPr>
        <w:pStyle w:val="Heading2"/>
      </w:pPr>
      <w:bookmarkStart w:id="61" w:name="_Toc400996596"/>
      <w:r>
        <w:t>Reducing Immunogenicity</w:t>
      </w:r>
      <w:bookmarkEnd w:id="61"/>
    </w:p>
    <w:p w:rsidR="00DA5CFB" w:rsidRDefault="00DA5CFB" w:rsidP="00D56EA6">
      <w:pPr>
        <w:pStyle w:val="Heading3"/>
      </w:pPr>
      <w:bookmarkStart w:id="62" w:name="_Toc400996597"/>
      <w:r>
        <w:t>PEGylation</w:t>
      </w:r>
      <w:bookmarkEnd w:id="62"/>
    </w:p>
    <w:p w:rsidR="00DA5CFB" w:rsidRDefault="00DA5CFB" w:rsidP="00DA5CFB">
      <w:pPr>
        <w:ind w:firstLine="720"/>
      </w:pPr>
      <w:r>
        <w:t>PEGylation was performed using 10 kDa 4-arm branched PEG with a single maleimide functional group (NOF America Corporation</w:t>
      </w:r>
      <w:r w:rsidR="00BB5B82">
        <w:t>,</w:t>
      </w:r>
      <w:r>
        <w:t xml:space="preserve"> White Plains, NY; SUNBRIGHT PTE-100MA) or a 20 kDa 2-arm branched PEG with a single aldehyde functional group (NOF America Corporation; SUNBRIGHT GL2-200AL3) or a linear 10 kDa PEG with single aldehyde functional group (NOF America Corporation; SUNBRIGHT ME-100AL) or a linear 10 kDa PEG with a single NHS active ester functional group (NOF America Corporation; SUNBRIGHT ME-100TS).  Conjugations were performed in 20 mM sodium phosphate, 100 mM NaCl buffer or 100 mM borate buffer for varied times, temperatures, molar ratios, and </w:t>
      </w:r>
      <w:proofErr w:type="spellStart"/>
      <w:r>
        <w:t>pH.</w:t>
      </w:r>
      <w:proofErr w:type="spellEnd"/>
      <w:r>
        <w:t xml:space="preserve">  PEGylation was performed on Met-AV and PNP-AV proteins and assessed for degree of PEGylation with SDS-PAGE and protein function with enzyme activity assays. </w:t>
      </w:r>
    </w:p>
    <w:p w:rsidR="00DA5CFB" w:rsidRPr="00F12BE7" w:rsidRDefault="00DA5CFB" w:rsidP="00DA5CFB">
      <w:pPr>
        <w:ind w:firstLine="720"/>
      </w:pPr>
    </w:p>
    <w:p w:rsidR="00DA5CFB" w:rsidRPr="003945FA" w:rsidRDefault="00DA5CFB" w:rsidP="00D56EA6">
      <w:pPr>
        <w:pStyle w:val="Heading3"/>
      </w:pPr>
      <w:bookmarkStart w:id="63" w:name="_Toc400996598"/>
      <w:proofErr w:type="gramStart"/>
      <w:r>
        <w:t>mCGL</w:t>
      </w:r>
      <w:proofErr w:type="gramEnd"/>
      <w:r>
        <w:t xml:space="preserve"> Design</w:t>
      </w:r>
      <w:bookmarkEnd w:id="63"/>
    </w:p>
    <w:p w:rsidR="00DA5CFB" w:rsidRDefault="00DA5CFB" w:rsidP="00DA5CFB">
      <w:pPr>
        <w:ind w:firstLine="720"/>
      </w:pPr>
      <w:r>
        <w:t>Wild type human CGL displays no activity toward L-methionine or L-selenomethionine</w:t>
      </w:r>
      <w:r w:rsidR="00BB5B82">
        <w:t>;</w:t>
      </w:r>
      <w:r>
        <w:t xml:space="preserve"> however three mutations impart methionine-</w:t>
      </w:r>
      <w:r>
        <w:rPr>
          <w:rFonts w:cstheme="minorHAnsi"/>
        </w:rPr>
        <w:t>γ</w:t>
      </w:r>
      <w:r>
        <w:t xml:space="preserve">-lyase </w:t>
      </w:r>
      <w:r w:rsidR="00EF16AC">
        <w:t xml:space="preserve">activity </w:t>
      </w:r>
      <w:r>
        <w:t xml:space="preserve">to human CGL </w:t>
      </w:r>
      <w:r>
        <w:fldChar w:fldCharType="begin"/>
      </w:r>
      <w:r w:rsidR="003F62DE">
        <w:instrText xml:space="preserve"> ADDIN EN.CITE &lt;EndNote&gt;&lt;Cite&gt;&lt;Author&gt;Stone&lt;/Author&gt;&lt;Year&gt;2012&lt;/Year&gt;&lt;RecNum&gt;2999&lt;/RecNum&gt;&lt;DisplayText&gt;[169]&lt;/DisplayText&gt;&lt;record&gt;&lt;rec-number&gt;2999&lt;/rec-number&gt;&lt;foreign-keys&gt;&lt;key app="EN" db-id="w0aezesxmpdpa2esvd5p0erbeweer2ewpd52" timestamp="1392912826"&gt;2999&lt;/key&gt;&lt;/foreign-keys&gt;&lt;ref-type name="Journal Article"&gt;17&lt;/ref-type&gt;&lt;contributors&gt;&lt;authors&gt;&lt;author&gt;Stone, E.&lt;/author&gt;&lt;author&gt;Paley, O.&lt;/author&gt;&lt;author&gt;Hu, J.&lt;/author&gt;&lt;author&gt;Ekerdt, B.&lt;/author&gt;&lt;author&gt;Cheung, N. K.&lt;/author&gt;&lt;author&gt;Georgiou, G.&lt;/author&gt;&lt;/authors&gt;&lt;/contributors&gt;&lt;auth-address&gt;Department of Biomedical Engineering, University of Texas, Austin, Texas 78712, United States.&lt;/auth-address&gt;&lt;titles&gt;&lt;title&gt;De novo engineering of a human cystathionine-gamma-lyase for systemic (L)-Methionine depletion cancer therapy&lt;/title&gt;&lt;secondary-title&gt;ACS Chem Biol&lt;/secondary-title&gt;&lt;alt-title&gt;ACS chemical biology&lt;/alt-title&gt;&lt;/titles&gt;&lt;periodical&gt;&lt;full-title&gt;ACS Chem Biol&lt;/full-title&gt;&lt;/periodical&gt;&lt;pages&gt;1822-9&lt;/pages&gt;&lt;volume&gt;7&lt;/volume&gt;&lt;number&gt;11&lt;/number&gt;&lt;keywords&gt;&lt;keyword&gt;Amino Acid Substitution&lt;/keyword&gt;&lt;keyword&gt;Animals&lt;/keyword&gt;&lt;keyword&gt;Carbon-Sulfur Lyases/metabolism/therapeutic use&lt;/keyword&gt;&lt;keyword&gt;Cell Line, Tumor&lt;/keyword&gt;&lt;keyword&gt;Cystathionine gamma-Lyase/*genetics/metabolism/*therapeutic use&lt;/keyword&gt;&lt;keyword&gt;Enzyme Therapy&lt;/keyword&gt;&lt;keyword&gt;Humans&lt;/keyword&gt;&lt;keyword&gt;Methionine/blood/*metabolism&lt;/keyword&gt;&lt;keyword&gt;Mice&lt;/keyword&gt;&lt;keyword&gt;Mice, Nude&lt;/keyword&gt;&lt;keyword&gt;Models, Molecular&lt;/keyword&gt;&lt;keyword&gt;Neuroblastoma/blood/*drug therapy/*metabolism&lt;/keyword&gt;&lt;keyword&gt;*Protein Engineering&lt;/keyword&gt;&lt;keyword&gt;Pseudomonas putida/enzymology&lt;/keyword&gt;&lt;/keywords&gt;&lt;dates&gt;&lt;year&gt;2012&lt;/year&gt;&lt;pub-dates&gt;&lt;date&gt;Nov 16&lt;/date&gt;&lt;/pub-dates&gt;&lt;/dates&gt;&lt;isbn&gt;1554-8937 (Electronic)&amp;#xD;1554-8929 (Linking)&lt;/isbn&gt;&lt;accession-num&gt;22963240&lt;/accession-num&gt;&lt;urls&gt;&lt;related-urls&gt;&lt;url&gt;http://www.ncbi.nlm.nih.gov/pubmed/22963240&lt;/url&gt;&lt;/related-urls&gt;&lt;/urls&gt;&lt;custom2&gt;3500410&lt;/custom2&gt;&lt;electronic-resource-num&gt;10.1021/cb300335j&lt;/electronic-resource-num&gt;&lt;/record&gt;&lt;/Cite&gt;&lt;/EndNote&gt;</w:instrText>
      </w:r>
      <w:r>
        <w:fldChar w:fldCharType="separate"/>
      </w:r>
      <w:r w:rsidR="003F62DE">
        <w:rPr>
          <w:noProof/>
        </w:rPr>
        <w:t>[</w:t>
      </w:r>
      <w:hyperlink w:anchor="_ENREF_169" w:tooltip="Stone, 2012 #2999" w:history="1">
        <w:r w:rsidR="00AD6F18">
          <w:rPr>
            <w:noProof/>
          </w:rPr>
          <w:t>169</w:t>
        </w:r>
      </w:hyperlink>
      <w:r w:rsidR="003F62DE">
        <w:rPr>
          <w:noProof/>
        </w:rPr>
        <w:t>]</w:t>
      </w:r>
      <w:r>
        <w:fldChar w:fldCharType="end"/>
      </w:r>
      <w:r>
        <w:t>.  Since pre-clinical testing will occur in immune competent mice</w:t>
      </w:r>
      <w:r w:rsidR="00E73BFF">
        <w:t>,</w:t>
      </w:r>
      <w:r>
        <w:t xml:space="preserve"> NCBI BLAST was used to align human and mouse CGL sequences to determine comparable mutations.  NCBI BLAST alignments of the human and mouse CGL amino acid sequences can be found in </w:t>
      </w:r>
      <w:r>
        <w:fldChar w:fldCharType="begin"/>
      </w:r>
      <w:r>
        <w:instrText xml:space="preserve"> REF _Ref393176172 \h </w:instrText>
      </w:r>
      <w:r>
        <w:fldChar w:fldCharType="separate"/>
      </w:r>
      <w:r w:rsidR="00481309">
        <w:t xml:space="preserve">Table </w:t>
      </w:r>
      <w:r w:rsidR="00481309">
        <w:rPr>
          <w:noProof/>
        </w:rPr>
        <w:t>23</w:t>
      </w:r>
      <w:r>
        <w:fldChar w:fldCharType="end"/>
      </w:r>
      <w:r>
        <w:t xml:space="preserve"> of </w:t>
      </w:r>
      <w:r>
        <w:fldChar w:fldCharType="begin"/>
      </w:r>
      <w:r>
        <w:instrText xml:space="preserve"> REF _Ref393176300 \h </w:instrText>
      </w:r>
      <w:r>
        <w:fldChar w:fldCharType="separate"/>
      </w:r>
      <w:r w:rsidR="00481309">
        <w:t>Appendix C: Fusion Gene Construction</w:t>
      </w:r>
      <w:r>
        <w:fldChar w:fldCharType="end"/>
      </w:r>
      <w:r>
        <w:t xml:space="preserve">.  The mutations were located in conserved regions of sequence, presumably an area involved in substrate binding, and therefore theorized to impart similar activity upon the mouse CGL.  The works in this document refer to mouse CGL with the mutations outlined in </w:t>
      </w:r>
      <w:r>
        <w:fldChar w:fldCharType="begin"/>
      </w:r>
      <w:r>
        <w:instrText xml:space="preserve"> REF _Ref393174841 \h </w:instrText>
      </w:r>
      <w:r>
        <w:fldChar w:fldCharType="separate"/>
      </w:r>
      <w:r w:rsidR="00481309">
        <w:t xml:space="preserve">Table </w:t>
      </w:r>
      <w:r w:rsidR="00481309">
        <w:rPr>
          <w:noProof/>
        </w:rPr>
        <w:t>5</w:t>
      </w:r>
      <w:r>
        <w:fldChar w:fldCharType="end"/>
      </w:r>
      <w:r>
        <w:t xml:space="preserve">.  </w:t>
      </w:r>
      <w:r w:rsidR="00E73BFF">
        <w:t>Gene construction is described in the section “</w:t>
      </w:r>
      <w:r w:rsidR="00E73BFF">
        <w:fldChar w:fldCharType="begin"/>
      </w:r>
      <w:r w:rsidR="00E73BFF">
        <w:instrText xml:space="preserve"> REF _Ref399323467 \h </w:instrText>
      </w:r>
      <w:r w:rsidR="00E73BFF">
        <w:fldChar w:fldCharType="separate"/>
      </w:r>
      <w:r w:rsidR="00481309">
        <w:t>Fusion Gene Construction and Transformations</w:t>
      </w:r>
      <w:r w:rsidR="00E73BFF">
        <w:fldChar w:fldCharType="end"/>
      </w:r>
      <w:r w:rsidR="00E73BFF">
        <w:t xml:space="preserve">” with detailed protocols in </w:t>
      </w:r>
      <w:r w:rsidR="00E73BFF">
        <w:fldChar w:fldCharType="begin"/>
      </w:r>
      <w:r w:rsidR="00E73BFF">
        <w:instrText xml:space="preserve"> REF _Ref396735388 \h </w:instrText>
      </w:r>
      <w:r w:rsidR="00E73BFF">
        <w:fldChar w:fldCharType="separate"/>
      </w:r>
      <w:r w:rsidR="00481309">
        <w:t>Appendix B: Laboratory Protocols</w:t>
      </w:r>
      <w:r w:rsidR="00E73BFF">
        <w:fldChar w:fldCharType="end"/>
      </w:r>
      <w:r w:rsidR="00E73BFF">
        <w:t>.</w:t>
      </w:r>
    </w:p>
    <w:p w:rsidR="00E73BFF" w:rsidRDefault="00E73BFF" w:rsidP="00DA5CFB">
      <w:pPr>
        <w:ind w:firstLine="720"/>
      </w:pPr>
    </w:p>
    <w:p w:rsidR="00DA5CFB" w:rsidRDefault="00DA5CFB" w:rsidP="00DA5CFB">
      <w:pPr>
        <w:pStyle w:val="Caption"/>
        <w:keepNext/>
        <w:jc w:val="center"/>
      </w:pPr>
      <w:bookmarkStart w:id="64" w:name="_Ref393174841"/>
      <w:bookmarkStart w:id="65" w:name="_Toc400996727"/>
      <w:proofErr w:type="gramStart"/>
      <w:r>
        <w:t xml:space="preserve">Table </w:t>
      </w:r>
      <w:r w:rsidR="0091004D">
        <w:fldChar w:fldCharType="begin"/>
      </w:r>
      <w:r w:rsidR="0091004D">
        <w:instrText xml:space="preserve"> SEQ Table \* ARABIC </w:instrText>
      </w:r>
      <w:r w:rsidR="0091004D">
        <w:fldChar w:fldCharType="separate"/>
      </w:r>
      <w:r w:rsidR="00481309">
        <w:rPr>
          <w:noProof/>
        </w:rPr>
        <w:t>5</w:t>
      </w:r>
      <w:r w:rsidR="0091004D">
        <w:rPr>
          <w:noProof/>
        </w:rPr>
        <w:fldChar w:fldCharType="end"/>
      </w:r>
      <w:bookmarkEnd w:id="64"/>
      <w:r>
        <w:t>.</w:t>
      </w:r>
      <w:proofErr w:type="gramEnd"/>
      <w:r>
        <w:t xml:space="preserve">  CGL Mutation Summary for Methioninase Activity</w:t>
      </w:r>
      <w:bookmarkEnd w:id="65"/>
    </w:p>
    <w:tbl>
      <w:tblPr>
        <w:tblStyle w:val="LightList"/>
        <w:tblW w:w="0" w:type="auto"/>
        <w:jc w:val="center"/>
        <w:tblLook w:val="04A0" w:firstRow="1" w:lastRow="0" w:firstColumn="1" w:lastColumn="0" w:noHBand="0" w:noVBand="1"/>
      </w:tblPr>
      <w:tblGrid>
        <w:gridCol w:w="1458"/>
        <w:gridCol w:w="1620"/>
        <w:gridCol w:w="1620"/>
      </w:tblGrid>
      <w:tr w:rsidR="00DA5CFB" w:rsidTr="005579BD">
        <w:trPr>
          <w:cnfStyle w:val="100000000000" w:firstRow="1" w:lastRow="0" w:firstColumn="0" w:lastColumn="0" w:oddVBand="0" w:evenVBand="0" w:oddHBand="0" w:evenHBand="0" w:firstRowFirstColumn="0" w:firstRowLastColumn="0" w:lastRowFirstColumn="0" w:lastRowLastColumn="0"/>
          <w:jc w:val="center"/>
        </w:trPr>
        <w:tc>
          <w:tcPr>
            <w:cnfStyle w:val="001000000000" w:firstRow="0" w:lastRow="0" w:firstColumn="1" w:lastColumn="0" w:oddVBand="0" w:evenVBand="0" w:oddHBand="0" w:evenHBand="0" w:firstRowFirstColumn="0" w:firstRowLastColumn="0" w:lastRowFirstColumn="0" w:lastRowLastColumn="0"/>
            <w:tcW w:w="1458" w:type="dxa"/>
          </w:tcPr>
          <w:p w:rsidR="00DA5CFB" w:rsidRDefault="00DA5CFB" w:rsidP="005579BD">
            <w:pPr>
              <w:spacing w:line="240" w:lineRule="auto"/>
              <w:jc w:val="center"/>
            </w:pPr>
            <w:r>
              <w:t>Mutation</w:t>
            </w:r>
          </w:p>
        </w:tc>
        <w:tc>
          <w:tcPr>
            <w:tcW w:w="1620" w:type="dxa"/>
          </w:tcPr>
          <w:p w:rsidR="00DA5CFB" w:rsidRDefault="00DA5CFB" w:rsidP="005579BD">
            <w:pPr>
              <w:spacing w:line="240" w:lineRule="auto"/>
              <w:jc w:val="center"/>
              <w:cnfStyle w:val="100000000000" w:firstRow="1" w:lastRow="0" w:firstColumn="0" w:lastColumn="0" w:oddVBand="0" w:evenVBand="0" w:oddHBand="0" w:evenHBand="0" w:firstRowFirstColumn="0" w:firstRowLastColumn="0" w:lastRowFirstColumn="0" w:lastRowLastColumn="0"/>
            </w:pPr>
            <w:r>
              <w:t>Human CGL Position</w:t>
            </w:r>
          </w:p>
        </w:tc>
        <w:tc>
          <w:tcPr>
            <w:tcW w:w="1620" w:type="dxa"/>
          </w:tcPr>
          <w:p w:rsidR="00DA5CFB" w:rsidRDefault="00DA5CFB" w:rsidP="005579BD">
            <w:pPr>
              <w:spacing w:line="240" w:lineRule="auto"/>
              <w:jc w:val="center"/>
              <w:cnfStyle w:val="100000000000" w:firstRow="1" w:lastRow="0" w:firstColumn="0" w:lastColumn="0" w:oddVBand="0" w:evenVBand="0" w:oddHBand="0" w:evenHBand="0" w:firstRowFirstColumn="0" w:firstRowLastColumn="0" w:lastRowFirstColumn="0" w:lastRowLastColumn="0"/>
            </w:pPr>
            <w:r>
              <w:t>Mouse CGL Position</w:t>
            </w:r>
          </w:p>
        </w:tc>
      </w:tr>
      <w:tr w:rsidR="00DA5CFB" w:rsidTr="005579BD">
        <w:trPr>
          <w:cnfStyle w:val="000000100000" w:firstRow="0" w:lastRow="0" w:firstColumn="0" w:lastColumn="0" w:oddVBand="0" w:evenVBand="0" w:oddHBand="1" w:evenHBand="0" w:firstRowFirstColumn="0" w:firstRowLastColumn="0" w:lastRowFirstColumn="0" w:lastRowLastColumn="0"/>
          <w:jc w:val="center"/>
        </w:trPr>
        <w:tc>
          <w:tcPr>
            <w:cnfStyle w:val="001000000000" w:firstRow="0" w:lastRow="0" w:firstColumn="1" w:lastColumn="0" w:oddVBand="0" w:evenVBand="0" w:oddHBand="0" w:evenHBand="0" w:firstRowFirstColumn="0" w:firstRowLastColumn="0" w:lastRowFirstColumn="0" w:lastRowLastColumn="0"/>
            <w:tcW w:w="1458" w:type="dxa"/>
          </w:tcPr>
          <w:p w:rsidR="00DA5CFB" w:rsidRDefault="00DA5CFB" w:rsidP="005579BD">
            <w:pPr>
              <w:spacing w:line="240" w:lineRule="auto"/>
              <w:jc w:val="center"/>
            </w:pPr>
            <w:r>
              <w:t xml:space="preserve">E </w:t>
            </w:r>
            <w:r>
              <w:sym w:font="Wingdings" w:char="F0E0"/>
            </w:r>
            <w:r>
              <w:t xml:space="preserve"> N</w:t>
            </w:r>
          </w:p>
        </w:tc>
        <w:tc>
          <w:tcPr>
            <w:tcW w:w="1620" w:type="dxa"/>
          </w:tcPr>
          <w:p w:rsidR="00DA5CFB" w:rsidRDefault="00DA5CFB" w:rsidP="005579BD">
            <w:pPr>
              <w:spacing w:line="240" w:lineRule="auto"/>
              <w:jc w:val="center"/>
              <w:cnfStyle w:val="000000100000" w:firstRow="0" w:lastRow="0" w:firstColumn="0" w:lastColumn="0" w:oddVBand="0" w:evenVBand="0" w:oddHBand="1" w:evenHBand="0" w:firstRowFirstColumn="0" w:firstRowLastColumn="0" w:lastRowFirstColumn="0" w:lastRowLastColumn="0"/>
            </w:pPr>
            <w:r>
              <w:t>59</w:t>
            </w:r>
          </w:p>
        </w:tc>
        <w:tc>
          <w:tcPr>
            <w:tcW w:w="1620" w:type="dxa"/>
          </w:tcPr>
          <w:p w:rsidR="00DA5CFB" w:rsidRDefault="00DA5CFB" w:rsidP="005579BD">
            <w:pPr>
              <w:spacing w:line="240" w:lineRule="auto"/>
              <w:jc w:val="center"/>
              <w:cnfStyle w:val="000000100000" w:firstRow="0" w:lastRow="0" w:firstColumn="0" w:lastColumn="0" w:oddVBand="0" w:evenVBand="0" w:oddHBand="1" w:evenHBand="0" w:firstRowFirstColumn="0" w:firstRowLastColumn="0" w:lastRowFirstColumn="0" w:lastRowLastColumn="0"/>
            </w:pPr>
            <w:r>
              <w:t>58</w:t>
            </w:r>
          </w:p>
        </w:tc>
      </w:tr>
      <w:tr w:rsidR="00DA5CFB" w:rsidTr="005579BD">
        <w:trPr>
          <w:jc w:val="center"/>
        </w:trPr>
        <w:tc>
          <w:tcPr>
            <w:cnfStyle w:val="001000000000" w:firstRow="0" w:lastRow="0" w:firstColumn="1" w:lastColumn="0" w:oddVBand="0" w:evenVBand="0" w:oddHBand="0" w:evenHBand="0" w:firstRowFirstColumn="0" w:firstRowLastColumn="0" w:lastRowFirstColumn="0" w:lastRowLastColumn="0"/>
            <w:tcW w:w="1458" w:type="dxa"/>
          </w:tcPr>
          <w:p w:rsidR="00DA5CFB" w:rsidRDefault="00DA5CFB" w:rsidP="005579BD">
            <w:pPr>
              <w:spacing w:line="240" w:lineRule="auto"/>
              <w:jc w:val="center"/>
            </w:pPr>
            <w:r>
              <w:t xml:space="preserve">R </w:t>
            </w:r>
            <w:r>
              <w:sym w:font="Wingdings" w:char="F0E0"/>
            </w:r>
            <w:r>
              <w:t xml:space="preserve"> L</w:t>
            </w:r>
          </w:p>
        </w:tc>
        <w:tc>
          <w:tcPr>
            <w:tcW w:w="1620" w:type="dxa"/>
          </w:tcPr>
          <w:p w:rsidR="00DA5CFB" w:rsidRDefault="00DA5CFB" w:rsidP="005579BD">
            <w:pPr>
              <w:spacing w:line="240" w:lineRule="auto"/>
              <w:jc w:val="center"/>
              <w:cnfStyle w:val="000000000000" w:firstRow="0" w:lastRow="0" w:firstColumn="0" w:lastColumn="0" w:oddVBand="0" w:evenVBand="0" w:oddHBand="0" w:evenHBand="0" w:firstRowFirstColumn="0" w:firstRowLastColumn="0" w:lastRowFirstColumn="0" w:lastRowLastColumn="0"/>
            </w:pPr>
            <w:r>
              <w:t>119</w:t>
            </w:r>
          </w:p>
        </w:tc>
        <w:tc>
          <w:tcPr>
            <w:tcW w:w="1620" w:type="dxa"/>
          </w:tcPr>
          <w:p w:rsidR="00DA5CFB" w:rsidRDefault="00DA5CFB" w:rsidP="005579BD">
            <w:pPr>
              <w:spacing w:line="240" w:lineRule="auto"/>
              <w:jc w:val="center"/>
              <w:cnfStyle w:val="000000000000" w:firstRow="0" w:lastRow="0" w:firstColumn="0" w:lastColumn="0" w:oddVBand="0" w:evenVBand="0" w:oddHBand="0" w:evenHBand="0" w:firstRowFirstColumn="0" w:firstRowLastColumn="0" w:lastRowFirstColumn="0" w:lastRowLastColumn="0"/>
            </w:pPr>
            <w:r>
              <w:t>118</w:t>
            </w:r>
          </w:p>
        </w:tc>
      </w:tr>
      <w:tr w:rsidR="00DA5CFB" w:rsidTr="005579BD">
        <w:trPr>
          <w:cnfStyle w:val="000000100000" w:firstRow="0" w:lastRow="0" w:firstColumn="0" w:lastColumn="0" w:oddVBand="0" w:evenVBand="0" w:oddHBand="1" w:evenHBand="0" w:firstRowFirstColumn="0" w:firstRowLastColumn="0" w:lastRowFirstColumn="0" w:lastRowLastColumn="0"/>
          <w:jc w:val="center"/>
        </w:trPr>
        <w:tc>
          <w:tcPr>
            <w:cnfStyle w:val="001000000000" w:firstRow="0" w:lastRow="0" w:firstColumn="1" w:lastColumn="0" w:oddVBand="0" w:evenVBand="0" w:oddHBand="0" w:evenHBand="0" w:firstRowFirstColumn="0" w:firstRowLastColumn="0" w:lastRowFirstColumn="0" w:lastRowLastColumn="0"/>
            <w:tcW w:w="1458" w:type="dxa"/>
          </w:tcPr>
          <w:p w:rsidR="00DA5CFB" w:rsidRDefault="00DA5CFB" w:rsidP="005579BD">
            <w:pPr>
              <w:spacing w:line="240" w:lineRule="auto"/>
              <w:jc w:val="center"/>
            </w:pPr>
            <w:r>
              <w:t xml:space="preserve">E </w:t>
            </w:r>
            <w:r>
              <w:sym w:font="Wingdings" w:char="F0E0"/>
            </w:r>
            <w:r>
              <w:t xml:space="preserve"> V</w:t>
            </w:r>
          </w:p>
        </w:tc>
        <w:tc>
          <w:tcPr>
            <w:tcW w:w="1620" w:type="dxa"/>
          </w:tcPr>
          <w:p w:rsidR="00DA5CFB" w:rsidRDefault="00DA5CFB" w:rsidP="005579BD">
            <w:pPr>
              <w:spacing w:line="240" w:lineRule="auto"/>
              <w:jc w:val="center"/>
              <w:cnfStyle w:val="000000100000" w:firstRow="0" w:lastRow="0" w:firstColumn="0" w:lastColumn="0" w:oddVBand="0" w:evenVBand="0" w:oddHBand="1" w:evenHBand="0" w:firstRowFirstColumn="0" w:firstRowLastColumn="0" w:lastRowFirstColumn="0" w:lastRowLastColumn="0"/>
            </w:pPr>
            <w:r>
              <w:t>339</w:t>
            </w:r>
          </w:p>
        </w:tc>
        <w:tc>
          <w:tcPr>
            <w:tcW w:w="1620" w:type="dxa"/>
          </w:tcPr>
          <w:p w:rsidR="00DA5CFB" w:rsidRDefault="00DA5CFB" w:rsidP="005579BD">
            <w:pPr>
              <w:spacing w:line="240" w:lineRule="auto"/>
              <w:jc w:val="center"/>
              <w:cnfStyle w:val="000000100000" w:firstRow="0" w:lastRow="0" w:firstColumn="0" w:lastColumn="0" w:oddVBand="0" w:evenVBand="0" w:oddHBand="1" w:evenHBand="0" w:firstRowFirstColumn="0" w:firstRowLastColumn="0" w:lastRowFirstColumn="0" w:lastRowLastColumn="0"/>
            </w:pPr>
            <w:r>
              <w:t>338</w:t>
            </w:r>
          </w:p>
        </w:tc>
      </w:tr>
    </w:tbl>
    <w:p w:rsidR="00DA5CFB" w:rsidRDefault="00DA5CFB" w:rsidP="00321E38">
      <w:pPr>
        <w:pStyle w:val="Heading2"/>
      </w:pPr>
    </w:p>
    <w:p w:rsidR="00DA5CFB" w:rsidRDefault="00DA5CFB">
      <w:pPr>
        <w:spacing w:line="240" w:lineRule="auto"/>
        <w:rPr>
          <w:rFonts w:asciiTheme="majorHAnsi" w:hAnsiTheme="majorHAnsi"/>
          <w:b/>
          <w:bCs/>
          <w:iCs/>
          <w:szCs w:val="28"/>
        </w:rPr>
      </w:pPr>
    </w:p>
    <w:p w:rsidR="005D6BED" w:rsidRDefault="005D6BED" w:rsidP="00321E38">
      <w:pPr>
        <w:pStyle w:val="Heading2"/>
      </w:pPr>
      <w:bookmarkStart w:id="66" w:name="_Toc400996599"/>
      <w:r>
        <w:t>Mammalian Cell Culture</w:t>
      </w:r>
      <w:bookmarkEnd w:id="66"/>
    </w:p>
    <w:p w:rsidR="005D6BED" w:rsidRDefault="005D6BED" w:rsidP="00D56EA6">
      <w:pPr>
        <w:pStyle w:val="Heading3"/>
      </w:pPr>
      <w:bookmarkStart w:id="67" w:name="_Toc400996600"/>
      <w:r>
        <w:t>HAAE-</w:t>
      </w:r>
      <w:r w:rsidR="00766980">
        <w:t>1 Endothelial Cells</w:t>
      </w:r>
      <w:bookmarkEnd w:id="67"/>
    </w:p>
    <w:p w:rsidR="001539C2" w:rsidRPr="00766980" w:rsidRDefault="00766980" w:rsidP="001539C2">
      <w:pPr>
        <w:ind w:firstLine="720"/>
      </w:pPr>
      <w:r>
        <w:t xml:space="preserve">Human abdominal aorta endothelium (HAAE-1) cells </w:t>
      </w:r>
      <w:r w:rsidR="00C759FC">
        <w:t>(</w:t>
      </w:r>
      <w:proofErr w:type="spellStart"/>
      <w:r w:rsidR="00C759FC">
        <w:t>Coriell</w:t>
      </w:r>
      <w:proofErr w:type="spellEnd"/>
      <w:r w:rsidR="00C759FC">
        <w:t xml:space="preserve"> </w:t>
      </w:r>
      <w:proofErr w:type="spellStart"/>
      <w:r w:rsidR="00C759FC">
        <w:t>Insitute</w:t>
      </w:r>
      <w:proofErr w:type="spellEnd"/>
      <w:r w:rsidR="00C759FC">
        <w:t xml:space="preserve"> for Medical Research</w:t>
      </w:r>
      <w:r w:rsidR="00BB5B82">
        <w:t>,</w:t>
      </w:r>
      <w:r w:rsidR="00C759FC">
        <w:t xml:space="preserve"> Camden, NJ; AG09799) </w:t>
      </w:r>
      <w:r>
        <w:t xml:space="preserve">originated from healthy, non-fetal human </w:t>
      </w:r>
      <w:r>
        <w:lastRenderedPageBreak/>
        <w:t xml:space="preserve">tissue and is an accepted model for normal vascular endothelium </w:t>
      </w:r>
      <w:r>
        <w:fldChar w:fldCharType="begin">
          <w:fldData xml:space="preserve">PEVuZE5vdGU+PENpdGU+PEF1dGhvcj5OaWNob2xzPC9BdXRob3I+PFllYXI+MTk4NzwvWWVhcj48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</w:fldData>
        </w:fldChar>
      </w:r>
      <w:r w:rsidR="003F62DE">
        <w:instrText xml:space="preserve"> ADDIN EN.CITE </w:instrText>
      </w:r>
      <w:r w:rsidR="003F62DE">
        <w:fldChar w:fldCharType="begin">
          <w:fldData xml:space="preserve">PEVuZE5vdGU+PENpdGU+PEF1dGhvcj5OaWNob2xzPC9BdXRob3I+PFllYXI+MTk4NzwvWWVhcj48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</w:fldData>
        </w:fldChar>
      </w:r>
      <w:r w:rsidR="003F62DE">
        <w:instrText xml:space="preserve"> ADDIN EN.CITE.DATA </w:instrText>
      </w:r>
      <w:r w:rsidR="003F62DE">
        <w:fldChar w:fldCharType="end"/>
      </w:r>
      <w:r>
        <w:fldChar w:fldCharType="separate"/>
      </w:r>
      <w:r w:rsidR="003F62DE">
        <w:rPr>
          <w:noProof/>
        </w:rPr>
        <w:t>[</w:t>
      </w:r>
      <w:hyperlink w:anchor="_ENREF_211" w:tooltip="Nichols, 1987 #4661" w:history="1">
        <w:r w:rsidR="00AD6F18">
          <w:rPr>
            <w:noProof/>
          </w:rPr>
          <w:t>211-213</w:t>
        </w:r>
      </w:hyperlink>
      <w:r w:rsidR="003F62DE">
        <w:rPr>
          <w:noProof/>
        </w:rPr>
        <w:t>]</w:t>
      </w:r>
      <w:r>
        <w:fldChar w:fldCharType="end"/>
      </w:r>
      <w:r>
        <w:t xml:space="preserve">.  When </w:t>
      </w:r>
      <w:r w:rsidR="00D259DE">
        <w:t>grown</w:t>
      </w:r>
      <w:r>
        <w:t xml:space="preserve"> </w:t>
      </w:r>
      <w:r>
        <w:rPr>
          <w:i/>
        </w:rPr>
        <w:t>in vitro</w:t>
      </w:r>
      <w:r w:rsidR="00BB5B82">
        <w:rPr>
          <w:i/>
        </w:rPr>
        <w:t>,</w:t>
      </w:r>
      <w:r w:rsidR="00D259DE">
        <w:t xml:space="preserve"> non-confluent HAAE-1 cells</w:t>
      </w:r>
      <w:r w:rsidR="00517B6F">
        <w:t xml:space="preserve"> are actively dividing</w:t>
      </w:r>
      <w:r w:rsidR="00D259DE">
        <w:t xml:space="preserve">, as opposed to a monolayer culture, </w:t>
      </w:r>
      <w:r w:rsidR="00517B6F">
        <w:t xml:space="preserve">and </w:t>
      </w:r>
      <w:r w:rsidR="00D259DE">
        <w:t xml:space="preserve">have been shown to externalize phosphatidylserine as in tumor vasculature </w:t>
      </w:r>
      <w:r w:rsidR="00D259DE">
        <w:fldChar w:fldCharType="begin">
          <w:fldData xml:space="preserve">PEVuZE5vdGU+PENpdGU+PEF1dGhvcj5WYW4gUml0ZTwvQXV0aG9yPjxZZWFyPjIwMTE8L1llYXI+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</w:fldData>
        </w:fldChar>
      </w:r>
      <w:r w:rsidR="003F62DE">
        <w:instrText xml:space="preserve"> ADDIN EN.CITE </w:instrText>
      </w:r>
      <w:r w:rsidR="003F62DE">
        <w:fldChar w:fldCharType="begin">
          <w:fldData xml:space="preserve">PEVuZE5vdGU+PENpdGU+PEF1dGhvcj5WYW4gUml0ZTwvQXV0aG9yPjxZZWFyPjIwMTE8L1llYXI+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</w:fldData>
        </w:fldChar>
      </w:r>
      <w:r w:rsidR="003F62DE">
        <w:instrText xml:space="preserve"> ADDIN EN.CITE.DATA </w:instrText>
      </w:r>
      <w:r w:rsidR="003F62DE">
        <w:fldChar w:fldCharType="end"/>
      </w:r>
      <w:r w:rsidR="00D259DE">
        <w:fldChar w:fldCharType="separate"/>
      </w:r>
      <w:r w:rsidR="003F62DE">
        <w:rPr>
          <w:noProof/>
        </w:rPr>
        <w:t>[</w:t>
      </w:r>
      <w:hyperlink w:anchor="_ENREF_36" w:tooltip="Van Rite, 2011 #875" w:history="1">
        <w:r w:rsidR="00AD6F18">
          <w:rPr>
            <w:noProof/>
          </w:rPr>
          <w:t>36</w:t>
        </w:r>
      </w:hyperlink>
      <w:r w:rsidR="003F62DE">
        <w:rPr>
          <w:noProof/>
        </w:rPr>
        <w:t xml:space="preserve">, </w:t>
      </w:r>
      <w:hyperlink w:anchor="_ENREF_37" w:tooltip="Van Rite, 2011 #874" w:history="1">
        <w:r w:rsidR="00AD6F18">
          <w:rPr>
            <w:noProof/>
          </w:rPr>
          <w:t>37</w:t>
        </w:r>
      </w:hyperlink>
      <w:r w:rsidR="003F62DE">
        <w:rPr>
          <w:noProof/>
        </w:rPr>
        <w:t xml:space="preserve">, </w:t>
      </w:r>
      <w:hyperlink w:anchor="_ENREF_212" w:tooltip="Kremmidiotis, 2010 #4663" w:history="1">
        <w:r w:rsidR="00AD6F18">
          <w:rPr>
            <w:noProof/>
          </w:rPr>
          <w:t>212</w:t>
        </w:r>
      </w:hyperlink>
      <w:r w:rsidR="003F62DE">
        <w:rPr>
          <w:noProof/>
        </w:rPr>
        <w:t>]</w:t>
      </w:r>
      <w:r w:rsidR="00D259DE">
        <w:fldChar w:fldCharType="end"/>
      </w:r>
      <w:r w:rsidR="00D259DE">
        <w:t>.</w:t>
      </w:r>
      <w:r w:rsidR="00AC1AC5">
        <w:t xml:space="preserve">  The endothelial cells were </w:t>
      </w:r>
      <w:proofErr w:type="spellStart"/>
      <w:r w:rsidR="00AC1AC5">
        <w:t>subcultured</w:t>
      </w:r>
      <w:proofErr w:type="spellEnd"/>
      <w:r w:rsidR="00AC1AC5">
        <w:t xml:space="preserve"> to a maximum passage of </w:t>
      </w:r>
      <w:r w:rsidR="00F153BA">
        <w:t>six</w:t>
      </w:r>
      <w:r w:rsidR="00AC1AC5">
        <w:t xml:space="preserve"> and maintained in a non-confluent state.  F12K</w:t>
      </w:r>
      <w:r w:rsidR="00C759FC">
        <w:t xml:space="preserve"> (ATCC; Manassas, VA; 30-2004)</w:t>
      </w:r>
      <w:r w:rsidR="00AC1AC5">
        <w:t xml:space="preserve"> culture medium was supplemented with 10% FBS</w:t>
      </w:r>
      <w:r w:rsidR="00C759FC">
        <w:t xml:space="preserve"> (Atlanta </w:t>
      </w:r>
      <w:proofErr w:type="spellStart"/>
      <w:r w:rsidR="00C759FC">
        <w:t>Biologicals</w:t>
      </w:r>
      <w:proofErr w:type="spellEnd"/>
      <w:r w:rsidR="00352A98">
        <w:t>,</w:t>
      </w:r>
      <w:r w:rsidR="00C759FC">
        <w:t xml:space="preserve"> Flowery Branch, GA; S11150)</w:t>
      </w:r>
      <w:r w:rsidR="00AC1AC5">
        <w:t xml:space="preserve">, 30 </w:t>
      </w:r>
      <w:r w:rsidR="00AC1AC5">
        <w:rPr>
          <w:rFonts w:cstheme="minorHAnsi"/>
        </w:rPr>
        <w:t>µ</w:t>
      </w:r>
      <w:r w:rsidR="00AC1AC5">
        <w:t>g/ml endothelial cell growth supplement</w:t>
      </w:r>
      <w:r w:rsidR="00C759FC">
        <w:t xml:space="preserve"> (Fisher Scientific; CB-4006B)</w:t>
      </w:r>
      <w:r w:rsidR="00AC1AC5">
        <w:t>, 17.5 U/ml heparin</w:t>
      </w:r>
      <w:r w:rsidR="00C759FC">
        <w:t xml:space="preserve"> (</w:t>
      </w:r>
      <w:proofErr w:type="spellStart"/>
      <w:r w:rsidR="00C759FC">
        <w:t>Polysciences</w:t>
      </w:r>
      <w:proofErr w:type="spellEnd"/>
      <w:r w:rsidR="00C759FC">
        <w:t>, Inc.</w:t>
      </w:r>
      <w:r w:rsidR="00352A98">
        <w:t>,</w:t>
      </w:r>
      <w:r w:rsidR="00C759FC">
        <w:t xml:space="preserve"> Warrington, PA; 01491-100)</w:t>
      </w:r>
      <w:r w:rsidR="00AC1AC5">
        <w:t xml:space="preserve">, 100 U/ml penicillin, and </w:t>
      </w:r>
      <w:r w:rsidR="00F6231A">
        <w:t xml:space="preserve">100 </w:t>
      </w:r>
      <w:r w:rsidR="00F6231A">
        <w:rPr>
          <w:rFonts w:cstheme="minorHAnsi"/>
        </w:rPr>
        <w:t>µ</w:t>
      </w:r>
      <w:r w:rsidR="00F6231A">
        <w:t xml:space="preserve">g/ml </w:t>
      </w:r>
      <w:proofErr w:type="spellStart"/>
      <w:r w:rsidR="00F6231A">
        <w:t>streptomyocin</w:t>
      </w:r>
      <w:proofErr w:type="spellEnd"/>
      <w:r w:rsidR="00051797">
        <w:t xml:space="preserve"> (Atlanta </w:t>
      </w:r>
      <w:proofErr w:type="spellStart"/>
      <w:r w:rsidR="00051797">
        <w:t>Biologicals</w:t>
      </w:r>
      <w:proofErr w:type="spellEnd"/>
      <w:r w:rsidR="00051797">
        <w:t>; B21210)</w:t>
      </w:r>
      <w:r w:rsidR="00F6231A">
        <w:t xml:space="preserve">.  Tissue culture treated </w:t>
      </w:r>
      <w:proofErr w:type="spellStart"/>
      <w:r w:rsidR="00F6231A">
        <w:t>plasticware</w:t>
      </w:r>
      <w:proofErr w:type="spellEnd"/>
      <w:r w:rsidR="00F6231A">
        <w:t xml:space="preserve"> were also </w:t>
      </w:r>
      <w:proofErr w:type="spellStart"/>
      <w:r w:rsidR="00F6231A">
        <w:t>precoated</w:t>
      </w:r>
      <w:proofErr w:type="spellEnd"/>
      <w:r w:rsidR="00F6231A">
        <w:t xml:space="preserve"> with 0.1% gelatin for 15 min prior to plating cells.  Cell cultures were maintained at 37</w:t>
      </w:r>
      <w:r w:rsidR="00F6231A">
        <w:rPr>
          <w:rFonts w:cstheme="minorHAnsi"/>
        </w:rPr>
        <w:t>°</w:t>
      </w:r>
      <w:r w:rsidR="00F6231A">
        <w:t>C and 5% CO</w:t>
      </w:r>
      <w:r w:rsidR="00F6231A">
        <w:rPr>
          <w:vertAlign w:val="subscript"/>
        </w:rPr>
        <w:t>2</w:t>
      </w:r>
      <w:r w:rsidR="00F6231A">
        <w:t xml:space="preserve"> until 70% confluence</w:t>
      </w:r>
      <w:r w:rsidR="00352A98">
        <w:t>,</w:t>
      </w:r>
      <w:r w:rsidR="00F6231A">
        <w:t xml:space="preserve"> at which point standard </w:t>
      </w:r>
      <w:proofErr w:type="spellStart"/>
      <w:r w:rsidR="00F6231A">
        <w:t>trypsinization</w:t>
      </w:r>
      <w:proofErr w:type="spellEnd"/>
      <w:r w:rsidR="00F6231A">
        <w:t xml:space="preserve"> subculture procedures were followed using a </w:t>
      </w:r>
      <w:r w:rsidR="00B8412B">
        <w:t>one to three</w:t>
      </w:r>
      <w:r w:rsidR="00F6231A">
        <w:t xml:space="preserve"> split ratio.</w:t>
      </w:r>
    </w:p>
    <w:p w:rsidR="001447C0" w:rsidRDefault="001447C0" w:rsidP="00D56EA6">
      <w:pPr>
        <w:pStyle w:val="Heading3"/>
      </w:pPr>
    </w:p>
    <w:p w:rsidR="00D15F2D" w:rsidRDefault="005D6BED" w:rsidP="00D56EA6">
      <w:pPr>
        <w:pStyle w:val="Heading3"/>
      </w:pPr>
      <w:bookmarkStart w:id="68" w:name="_Toc400996601"/>
      <w:r>
        <w:t>MCF-7</w:t>
      </w:r>
      <w:r w:rsidR="00766980">
        <w:t xml:space="preserve"> Human Breast Cancer Cells</w:t>
      </w:r>
      <w:bookmarkEnd w:id="68"/>
    </w:p>
    <w:p w:rsidR="005D6BED" w:rsidRDefault="00D15F2D" w:rsidP="00D15F2D">
      <w:r>
        <w:t xml:space="preserve">  </w:t>
      </w:r>
      <w:r w:rsidR="008A02A9">
        <w:tab/>
        <w:t xml:space="preserve">MCF-7 cells </w:t>
      </w:r>
      <w:r w:rsidR="00051797">
        <w:t xml:space="preserve">(ATCC; HTB-22) </w:t>
      </w:r>
      <w:r w:rsidR="008A02A9">
        <w:t xml:space="preserve">are estrogen receptor (ER) positive and human epidermal growth factor receptor </w:t>
      </w:r>
      <w:proofErr w:type="gramStart"/>
      <w:r w:rsidR="008A02A9">
        <w:t>2 (H</w:t>
      </w:r>
      <w:r w:rsidR="001447C0">
        <w:t>ER-2) overexpression negative</w:t>
      </w:r>
      <w:proofErr w:type="gramEnd"/>
      <w:r w:rsidR="001447C0">
        <w:t xml:space="preserve"> and are a</w:t>
      </w:r>
      <w:r w:rsidR="008A02A9">
        <w:t xml:space="preserve"> part of the standard repertoire of models used in testing breast cancer therapeutics. </w:t>
      </w:r>
      <w:r w:rsidR="001447C0">
        <w:t xml:space="preserve">MCF-7 cells were cultured and maintained in Eagle’s Minimum Essential Medium </w:t>
      </w:r>
      <w:r w:rsidR="00051797">
        <w:t xml:space="preserve">(ATCC; 30-2003) </w:t>
      </w:r>
      <w:r w:rsidR="001447C0">
        <w:t xml:space="preserve">supplemented with 10% FBS, </w:t>
      </w:r>
      <w:r w:rsidR="009E6F2D">
        <w:t>0.01 mg/ml insulin</w:t>
      </w:r>
      <w:r w:rsidR="00051797">
        <w:t xml:space="preserve"> (Life Technologies; 12585-014)</w:t>
      </w:r>
      <w:r w:rsidR="009E6F2D">
        <w:t xml:space="preserve">, </w:t>
      </w:r>
      <w:r w:rsidR="001447C0">
        <w:t xml:space="preserve">100 U/ml penicillin, and 100 </w:t>
      </w:r>
      <w:r w:rsidR="001447C0">
        <w:rPr>
          <w:rFonts w:cstheme="minorHAnsi"/>
        </w:rPr>
        <w:t>µ</w:t>
      </w:r>
      <w:r w:rsidR="001447C0">
        <w:t xml:space="preserve">g/ml </w:t>
      </w:r>
      <w:proofErr w:type="spellStart"/>
      <w:r w:rsidR="001447C0">
        <w:t>streptomyocin</w:t>
      </w:r>
      <w:proofErr w:type="spellEnd"/>
      <w:r w:rsidR="001447C0">
        <w:t xml:space="preserve"> at 37</w:t>
      </w:r>
      <w:r w:rsidR="001447C0">
        <w:rPr>
          <w:rFonts w:cstheme="minorHAnsi"/>
        </w:rPr>
        <w:t>°</w:t>
      </w:r>
      <w:r w:rsidR="001447C0">
        <w:t>C without CO</w:t>
      </w:r>
      <w:r w:rsidR="001447C0">
        <w:rPr>
          <w:vertAlign w:val="subscript"/>
        </w:rPr>
        <w:t>2</w:t>
      </w:r>
      <w:r w:rsidR="001447C0">
        <w:t xml:space="preserve">.  </w:t>
      </w:r>
      <w:proofErr w:type="spellStart"/>
      <w:r w:rsidR="001447C0">
        <w:t>Subculturing</w:t>
      </w:r>
      <w:proofErr w:type="spellEnd"/>
      <w:r w:rsidR="001447C0">
        <w:t xml:space="preserve"> was performed with standard </w:t>
      </w:r>
      <w:proofErr w:type="spellStart"/>
      <w:r w:rsidR="001447C0">
        <w:t>trypsinization</w:t>
      </w:r>
      <w:proofErr w:type="spellEnd"/>
      <w:r w:rsidR="001447C0">
        <w:t xml:space="preserve"> procedures with a subculture ratio of </w:t>
      </w:r>
      <w:r w:rsidR="00B8412B">
        <w:t>one to three</w:t>
      </w:r>
      <w:r w:rsidR="001447C0">
        <w:t xml:space="preserve"> once reaching 70% confluence.  </w:t>
      </w:r>
    </w:p>
    <w:p w:rsidR="001447C0" w:rsidRDefault="001447C0" w:rsidP="00D56EA6">
      <w:pPr>
        <w:pStyle w:val="Heading3"/>
      </w:pPr>
    </w:p>
    <w:p w:rsidR="005D6BED" w:rsidRDefault="005D6BED" w:rsidP="00D56EA6">
      <w:pPr>
        <w:pStyle w:val="Heading3"/>
      </w:pPr>
      <w:bookmarkStart w:id="69" w:name="_Toc400996602"/>
      <w:r>
        <w:t>MDA-MB-231</w:t>
      </w:r>
      <w:r w:rsidR="00766980">
        <w:t xml:space="preserve"> Human Triple-Negative Breast Cancer Cells</w:t>
      </w:r>
      <w:bookmarkEnd w:id="69"/>
    </w:p>
    <w:p w:rsidR="00804A7D" w:rsidRPr="00804A7D" w:rsidRDefault="00804A7D" w:rsidP="00804A7D">
      <w:pPr>
        <w:ind w:firstLine="720"/>
      </w:pPr>
      <w:r>
        <w:t>The MDA-MB-231</w:t>
      </w:r>
      <w:r w:rsidR="00D4618C">
        <w:t xml:space="preserve"> </w:t>
      </w:r>
      <w:r>
        <w:t>cell line</w:t>
      </w:r>
      <w:r w:rsidR="00051797">
        <w:t xml:space="preserve"> (ATCC; HTB-26)</w:t>
      </w:r>
      <w:r>
        <w:t xml:space="preserve"> is one of the most comm</w:t>
      </w:r>
      <w:r w:rsidR="00B726E8">
        <w:t xml:space="preserve">on models for </w:t>
      </w:r>
      <w:r w:rsidR="0014733B">
        <w:t xml:space="preserve">human </w:t>
      </w:r>
      <w:r w:rsidR="00B726E8">
        <w:t>triple negative (</w:t>
      </w:r>
      <w:r w:rsidR="008A02A9">
        <w:t>ER</w:t>
      </w:r>
      <w:r w:rsidR="00B726E8">
        <w:t xml:space="preserve"> negative, </w:t>
      </w:r>
      <w:r w:rsidR="008A02A9">
        <w:t>PR</w:t>
      </w:r>
      <w:r w:rsidR="00B726E8">
        <w:t xml:space="preserve"> negative, HER-2 overexpression </w:t>
      </w:r>
      <w:r>
        <w:t>negative) breast cancers.  This model has poor responsiveness to standard therapies and resul</w:t>
      </w:r>
      <w:r w:rsidR="00C5246C">
        <w:t xml:space="preserve">ts in aggressive metastasis, representative of a poor prognosis breast cancer in patients </w:t>
      </w:r>
      <w:r w:rsidR="00C5246C">
        <w:fldChar w:fldCharType="begin">
          <w:fldData xml:space="preserve">PEVuZE5vdGU+PENpdGU+PEF1dGhvcj5aZW5nPC9BdXRob3I+PFllYXI+MjAxMDwvWWVhcj48UmVj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</w:fldData>
        </w:fldChar>
      </w:r>
      <w:r w:rsidR="003F62DE">
        <w:instrText xml:space="preserve"> ADDIN EN.CITE </w:instrText>
      </w:r>
      <w:r w:rsidR="003F62DE">
        <w:fldChar w:fldCharType="begin">
          <w:fldData xml:space="preserve">PEVuZE5vdGU+PENpdGU+PEF1dGhvcj5aZW5nPC9BdXRob3I+PFllYXI+MjAxMDwvWWVhcj48UmVj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</w:fldData>
        </w:fldChar>
      </w:r>
      <w:r w:rsidR="003F62DE">
        <w:instrText xml:space="preserve"> ADDIN EN.CITE.DATA </w:instrText>
      </w:r>
      <w:r w:rsidR="003F62DE">
        <w:fldChar w:fldCharType="end"/>
      </w:r>
      <w:r w:rsidR="00C5246C">
        <w:fldChar w:fldCharType="separate"/>
      </w:r>
      <w:r w:rsidR="003F62DE">
        <w:rPr>
          <w:noProof/>
        </w:rPr>
        <w:t>[</w:t>
      </w:r>
      <w:hyperlink w:anchor="_ENREF_4" w:tooltip="Semenza, 2012 #4696" w:history="1">
        <w:r w:rsidR="00AD6F18">
          <w:rPr>
            <w:noProof/>
          </w:rPr>
          <w:t>4</w:t>
        </w:r>
      </w:hyperlink>
      <w:r w:rsidR="003F62DE">
        <w:rPr>
          <w:noProof/>
        </w:rPr>
        <w:t xml:space="preserve">, </w:t>
      </w:r>
      <w:hyperlink w:anchor="_ENREF_178" w:tooltip="Zeng, 2010 #4648" w:history="1">
        <w:r w:rsidR="00AD6F18">
          <w:rPr>
            <w:noProof/>
          </w:rPr>
          <w:t>178</w:t>
        </w:r>
      </w:hyperlink>
      <w:r w:rsidR="003F62DE">
        <w:rPr>
          <w:noProof/>
        </w:rPr>
        <w:t>]</w:t>
      </w:r>
      <w:r w:rsidR="00C5246C">
        <w:fldChar w:fldCharType="end"/>
      </w:r>
      <w:r w:rsidR="00C5246C">
        <w:t xml:space="preserve">.  </w:t>
      </w:r>
      <w:r w:rsidR="001447C0">
        <w:t xml:space="preserve">MDA-MB-231 cells were cultured and maintained in </w:t>
      </w:r>
      <w:proofErr w:type="spellStart"/>
      <w:r w:rsidR="001447C0">
        <w:t>Leibovitz’s</w:t>
      </w:r>
      <w:proofErr w:type="spellEnd"/>
      <w:r w:rsidR="001447C0">
        <w:t xml:space="preserve"> L-15 medium </w:t>
      </w:r>
      <w:r w:rsidR="00051797">
        <w:t xml:space="preserve">(ATCC; 30-2008) </w:t>
      </w:r>
      <w:r w:rsidR="001447C0">
        <w:t xml:space="preserve">supplemented with 10% FBS, 100 U/ml penicillin, and 100 </w:t>
      </w:r>
      <w:r w:rsidR="001447C0">
        <w:rPr>
          <w:rFonts w:cstheme="minorHAnsi"/>
        </w:rPr>
        <w:t>µ</w:t>
      </w:r>
      <w:r w:rsidR="001447C0">
        <w:t xml:space="preserve">g/ml </w:t>
      </w:r>
      <w:proofErr w:type="spellStart"/>
      <w:r w:rsidR="001447C0">
        <w:t>streptomyocin</w:t>
      </w:r>
      <w:proofErr w:type="spellEnd"/>
      <w:r w:rsidR="001447C0">
        <w:t xml:space="preserve"> at 37</w:t>
      </w:r>
      <w:r w:rsidR="001447C0">
        <w:rPr>
          <w:rFonts w:cstheme="minorHAnsi"/>
        </w:rPr>
        <w:t>°</w:t>
      </w:r>
      <w:r w:rsidR="001447C0">
        <w:t>C without CO</w:t>
      </w:r>
      <w:r w:rsidR="001447C0">
        <w:rPr>
          <w:vertAlign w:val="subscript"/>
        </w:rPr>
        <w:t>2</w:t>
      </w:r>
      <w:r w:rsidR="001447C0">
        <w:t xml:space="preserve">.  </w:t>
      </w:r>
      <w:proofErr w:type="spellStart"/>
      <w:r w:rsidR="001447C0">
        <w:t>Subculturing</w:t>
      </w:r>
      <w:proofErr w:type="spellEnd"/>
      <w:r w:rsidR="001447C0">
        <w:t xml:space="preserve"> was performed with standard </w:t>
      </w:r>
      <w:proofErr w:type="spellStart"/>
      <w:r w:rsidR="001447C0">
        <w:t>trypsinization</w:t>
      </w:r>
      <w:proofErr w:type="spellEnd"/>
      <w:r w:rsidR="001447C0">
        <w:t xml:space="preserve"> procedures with a subculture ratio of </w:t>
      </w:r>
      <w:r w:rsidR="00B8412B">
        <w:t>one to three</w:t>
      </w:r>
      <w:r w:rsidR="001447C0">
        <w:t xml:space="preserve"> once reaching 70% confluence.  </w:t>
      </w:r>
      <w:r w:rsidR="00B8412B">
        <w:t>Some applications required use of MDA-MB-231/GFP cells (Cell Biolabs, Inc.</w:t>
      </w:r>
      <w:r w:rsidR="00352A98">
        <w:t>,</w:t>
      </w:r>
      <w:r w:rsidR="00B8412B">
        <w:t xml:space="preserve"> San Diego, CA; AKR-201) as specified.</w:t>
      </w:r>
    </w:p>
    <w:p w:rsidR="001447C0" w:rsidRDefault="001447C0" w:rsidP="00D56EA6">
      <w:pPr>
        <w:pStyle w:val="Heading3"/>
      </w:pPr>
    </w:p>
    <w:p w:rsidR="005D6BED" w:rsidRDefault="005D6BED" w:rsidP="00D56EA6">
      <w:pPr>
        <w:pStyle w:val="Heading3"/>
      </w:pPr>
      <w:bookmarkStart w:id="70" w:name="_Toc400996603"/>
      <w:r>
        <w:t>4T1</w:t>
      </w:r>
      <w:r w:rsidR="00766980">
        <w:t xml:space="preserve"> Murine Triple-Negative Breast Cancer Cells</w:t>
      </w:r>
      <w:bookmarkEnd w:id="70"/>
    </w:p>
    <w:p w:rsidR="00C5246C" w:rsidRPr="00E44857" w:rsidRDefault="008D69FD" w:rsidP="00C5246C">
      <w:pPr>
        <w:ind w:firstLine="720"/>
      </w:pPr>
      <w:r>
        <w:t xml:space="preserve">The 4T1 </w:t>
      </w:r>
      <w:r w:rsidR="00D037EB">
        <w:t xml:space="preserve">cell line </w:t>
      </w:r>
      <w:r>
        <w:t xml:space="preserve">is a </w:t>
      </w:r>
      <w:r w:rsidR="008A02A9">
        <w:t xml:space="preserve">triple-negative, </w:t>
      </w:r>
      <w:r>
        <w:t>highly metastatic</w:t>
      </w:r>
      <w:r w:rsidR="008A02A9">
        <w:t>,</w:t>
      </w:r>
      <w:r>
        <w:t xml:space="preserve"> and poorly immunogenic murine model that is representative of advanced breast cancer in humans</w:t>
      </w:r>
      <w:r w:rsidR="007161F2">
        <w:t xml:space="preserve"> and derived from BALB/</w:t>
      </w:r>
      <w:proofErr w:type="spellStart"/>
      <w:r w:rsidR="007161F2">
        <w:t>c</w:t>
      </w:r>
      <w:r w:rsidR="00EA4F34">
        <w:t>J</w:t>
      </w:r>
      <w:proofErr w:type="spellEnd"/>
      <w:r w:rsidR="007161F2">
        <w:t xml:space="preserve"> mice</w:t>
      </w:r>
      <w:r w:rsidR="008A02A9">
        <w:t xml:space="preserve"> </w:t>
      </w:r>
      <w:r w:rsidR="008A02A9">
        <w:fldChar w:fldCharType="begin">
          <w:fldData xml:space="preserve">PEVuZE5vdGU+PENpdGU+PEF1dGhvcj5DaGVuPC9BdXRob3I+PFllYXI+MjAwNzwvWWVhcj48UmVj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</w:fldData>
        </w:fldChar>
      </w:r>
      <w:r w:rsidR="003F62DE">
        <w:instrText xml:space="preserve"> ADDIN EN.CITE </w:instrText>
      </w:r>
      <w:r w:rsidR="003F62DE">
        <w:fldChar w:fldCharType="begin">
          <w:fldData xml:space="preserve">PEVuZE5vdGU+PENpdGU+PEF1dGhvcj5DaGVuPC9BdXRob3I+PFllYXI+MjAwNzwvWWVhcj48UmVj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</w:fldData>
        </w:fldChar>
      </w:r>
      <w:r w:rsidR="003F62DE">
        <w:instrText xml:space="preserve"> ADDIN EN.CITE.DATA </w:instrText>
      </w:r>
      <w:r w:rsidR="003F62DE">
        <w:fldChar w:fldCharType="end"/>
      </w:r>
      <w:r w:rsidR="008A02A9">
        <w:fldChar w:fldCharType="separate"/>
      </w:r>
      <w:r w:rsidR="003F62DE">
        <w:rPr>
          <w:noProof/>
        </w:rPr>
        <w:t>[</w:t>
      </w:r>
      <w:hyperlink w:anchor="_ENREF_214" w:tooltip="Chen, 2007 #4649" w:history="1">
        <w:r w:rsidR="00AD6F18">
          <w:rPr>
            <w:noProof/>
          </w:rPr>
          <w:t>214</w:t>
        </w:r>
      </w:hyperlink>
      <w:r w:rsidR="003F62DE">
        <w:rPr>
          <w:noProof/>
        </w:rPr>
        <w:t xml:space="preserve">, </w:t>
      </w:r>
      <w:hyperlink w:anchor="_ENREF_215" w:tooltip="Ho, 2012 #4660" w:history="1">
        <w:r w:rsidR="00AD6F18">
          <w:rPr>
            <w:noProof/>
          </w:rPr>
          <w:t>215</w:t>
        </w:r>
      </w:hyperlink>
      <w:r w:rsidR="003F62DE">
        <w:rPr>
          <w:noProof/>
        </w:rPr>
        <w:t>]</w:t>
      </w:r>
      <w:r w:rsidR="008A02A9">
        <w:fldChar w:fldCharType="end"/>
      </w:r>
      <w:r>
        <w:t xml:space="preserve">.  </w:t>
      </w:r>
      <w:r w:rsidR="00DD3237">
        <w:t>Pulmonary metastasis is the primary cause of death in 4T1 mouse models</w:t>
      </w:r>
      <w:r w:rsidR="00352A98">
        <w:t>;</w:t>
      </w:r>
      <w:r w:rsidR="00F025D7">
        <w:t xml:space="preserve"> however spontaneous metastasis to lymph nodes, blood, liver, lung, brain, and bone ha</w:t>
      </w:r>
      <w:r w:rsidR="00352A98">
        <w:t>s</w:t>
      </w:r>
      <w:r w:rsidR="00F025D7">
        <w:t xml:space="preserve"> also been observed</w:t>
      </w:r>
      <w:r w:rsidR="00DD3237">
        <w:t xml:space="preserve"> </w:t>
      </w:r>
      <w:r w:rsidR="00DD3237">
        <w:fldChar w:fldCharType="begin">
          <w:fldData xml:space="preserve">PEVuZE5vdGU+PENpdGU+PEF1dGhvcj5QdWxhc2tpPC9BdXRob3I+PFllYXI+MjAwMDwvWWVhcj48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</w:fldData>
        </w:fldChar>
      </w:r>
      <w:r w:rsidR="003F62DE">
        <w:instrText xml:space="preserve"> ADDIN EN.CITE </w:instrText>
      </w:r>
      <w:r w:rsidR="003F62DE">
        <w:fldChar w:fldCharType="begin">
          <w:fldData xml:space="preserve">PEVuZE5vdGU+PENpdGU+PEF1dGhvcj5QdWxhc2tpPC9BdXRob3I+PFllYXI+MjAwMDwvWWVhcj48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</w:fldData>
        </w:fldChar>
      </w:r>
      <w:r w:rsidR="003F62DE">
        <w:instrText xml:space="preserve"> ADDIN EN.CITE.DATA </w:instrText>
      </w:r>
      <w:r w:rsidR="003F62DE">
        <w:fldChar w:fldCharType="end"/>
      </w:r>
      <w:r w:rsidR="00DD3237">
        <w:fldChar w:fldCharType="separate"/>
      </w:r>
      <w:r w:rsidR="003F62DE">
        <w:rPr>
          <w:noProof/>
        </w:rPr>
        <w:t>[</w:t>
      </w:r>
      <w:hyperlink w:anchor="_ENREF_216" w:tooltip="Pulaski, 2000 #4650" w:history="1">
        <w:r w:rsidR="00AD6F18">
          <w:rPr>
            <w:noProof/>
          </w:rPr>
          <w:t>216-218</w:t>
        </w:r>
      </w:hyperlink>
      <w:r w:rsidR="003F62DE">
        <w:rPr>
          <w:noProof/>
        </w:rPr>
        <w:t>]</w:t>
      </w:r>
      <w:r w:rsidR="00DD3237">
        <w:fldChar w:fldCharType="end"/>
      </w:r>
      <w:r w:rsidR="00DD3237">
        <w:t>.  A 4T1 orthotopic graft in BALB/</w:t>
      </w:r>
      <w:proofErr w:type="spellStart"/>
      <w:r w:rsidR="00DD3237">
        <w:t>c</w:t>
      </w:r>
      <w:r w:rsidR="00EA4F34">
        <w:t>J</w:t>
      </w:r>
      <w:proofErr w:type="spellEnd"/>
      <w:r w:rsidR="00DD3237">
        <w:t xml:space="preserve"> mice is recognized as one of the most challenging breast tumor models for immunotherapies </w:t>
      </w:r>
      <w:r w:rsidR="00DD3237">
        <w:fldChar w:fldCharType="begin">
          <w:fldData xml:space="preserve">PEVuZE5vdGU+PENpdGU+PEF1dGhvcj5DaGVuPC9BdXRob3I+PFllYXI+MjAwNzwvWWVhcj48UmVj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</w:fldData>
        </w:fldChar>
      </w:r>
      <w:r w:rsidR="003F62DE">
        <w:instrText xml:space="preserve"> ADDIN EN.CITE </w:instrText>
      </w:r>
      <w:r w:rsidR="003F62DE">
        <w:fldChar w:fldCharType="begin">
          <w:fldData xml:space="preserve">PEVuZE5vdGU+PENpdGU+PEF1dGhvcj5DaGVuPC9BdXRob3I+PFllYXI+MjAwNzwvWWVhcj48UmVj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</w:fldData>
        </w:fldChar>
      </w:r>
      <w:r w:rsidR="003F62DE">
        <w:instrText xml:space="preserve"> ADDIN EN.CITE.DATA </w:instrText>
      </w:r>
      <w:r w:rsidR="003F62DE">
        <w:fldChar w:fldCharType="end"/>
      </w:r>
      <w:r w:rsidR="00DD3237">
        <w:fldChar w:fldCharType="separate"/>
      </w:r>
      <w:r w:rsidR="003F62DE">
        <w:rPr>
          <w:noProof/>
        </w:rPr>
        <w:t>[</w:t>
      </w:r>
      <w:hyperlink w:anchor="_ENREF_214" w:tooltip="Chen, 2007 #4649" w:history="1">
        <w:r w:rsidR="00AD6F18">
          <w:rPr>
            <w:noProof/>
          </w:rPr>
          <w:t>214</w:t>
        </w:r>
      </w:hyperlink>
      <w:r w:rsidR="003F62DE">
        <w:rPr>
          <w:noProof/>
        </w:rPr>
        <w:t xml:space="preserve">, </w:t>
      </w:r>
      <w:hyperlink w:anchor="_ENREF_219" w:tooltip="Pulaski, 1998 #4666" w:history="1">
        <w:r w:rsidR="00AD6F18">
          <w:rPr>
            <w:noProof/>
          </w:rPr>
          <w:t>219</w:t>
        </w:r>
      </w:hyperlink>
      <w:r w:rsidR="003F62DE">
        <w:rPr>
          <w:noProof/>
        </w:rPr>
        <w:t>]</w:t>
      </w:r>
      <w:r w:rsidR="00DD3237">
        <w:fldChar w:fldCharType="end"/>
      </w:r>
      <w:r w:rsidR="00DD3237">
        <w:t>.</w:t>
      </w:r>
      <w:r w:rsidR="006E2218">
        <w:t xml:space="preserve">  4T1 cells</w:t>
      </w:r>
      <w:r w:rsidR="00D037EB">
        <w:t xml:space="preserve"> (ATCC; CRL-2539) </w:t>
      </w:r>
      <w:r w:rsidR="006E2218">
        <w:t xml:space="preserve">were cultured and maintained in RPMI-1640 medium supplemented with 10% FBS, </w:t>
      </w:r>
      <w:r w:rsidR="00E44857">
        <w:t xml:space="preserve">100 U/ml penicillin, and 100 </w:t>
      </w:r>
      <w:r w:rsidR="00E44857">
        <w:rPr>
          <w:rFonts w:cstheme="minorHAnsi"/>
        </w:rPr>
        <w:t>µ</w:t>
      </w:r>
      <w:r w:rsidR="00E44857">
        <w:t xml:space="preserve">g/ml </w:t>
      </w:r>
      <w:proofErr w:type="spellStart"/>
      <w:r w:rsidR="00E44857">
        <w:t>streptomyocin</w:t>
      </w:r>
      <w:proofErr w:type="spellEnd"/>
      <w:r w:rsidR="00E44857">
        <w:t xml:space="preserve"> at 37</w:t>
      </w:r>
      <w:r w:rsidR="00E44857">
        <w:rPr>
          <w:rFonts w:cstheme="minorHAnsi"/>
        </w:rPr>
        <w:t>°</w:t>
      </w:r>
      <w:r w:rsidR="00E44857">
        <w:t>C and 5% CO</w:t>
      </w:r>
      <w:r w:rsidR="00E44857">
        <w:rPr>
          <w:vertAlign w:val="subscript"/>
        </w:rPr>
        <w:t>2</w:t>
      </w:r>
      <w:r w:rsidR="00E44857">
        <w:t xml:space="preserve">.  </w:t>
      </w:r>
      <w:proofErr w:type="spellStart"/>
      <w:r w:rsidR="00E44857">
        <w:t>Subculturing</w:t>
      </w:r>
      <w:proofErr w:type="spellEnd"/>
      <w:r w:rsidR="00E44857">
        <w:t xml:space="preserve"> was performed with </w:t>
      </w:r>
      <w:r w:rsidR="00E44857">
        <w:lastRenderedPageBreak/>
        <w:t xml:space="preserve">standard </w:t>
      </w:r>
      <w:proofErr w:type="spellStart"/>
      <w:r w:rsidR="00E44857">
        <w:t>trypsinization</w:t>
      </w:r>
      <w:proofErr w:type="spellEnd"/>
      <w:r w:rsidR="00E44857">
        <w:t xml:space="preserve"> procedures with a subculture ratio of </w:t>
      </w:r>
      <w:r w:rsidR="00B8412B">
        <w:t>one to four</w:t>
      </w:r>
      <w:r w:rsidR="00E44857">
        <w:t xml:space="preserve"> once reaching 80% confluenc</w:t>
      </w:r>
      <w:r w:rsidR="00D4618C">
        <w:t>e</w:t>
      </w:r>
      <w:r w:rsidR="00E44857">
        <w:t xml:space="preserve">.  </w:t>
      </w:r>
      <w:r w:rsidR="00D037EB">
        <w:t>Some applications required use of 4T1/TdTomato</w:t>
      </w:r>
      <w:r w:rsidR="00352A98">
        <w:t>/</w:t>
      </w:r>
      <w:r w:rsidR="00D037EB">
        <w:t>Luciferase (</w:t>
      </w:r>
      <w:r w:rsidR="0014031F">
        <w:t xml:space="preserve">gift of </w:t>
      </w:r>
      <w:r w:rsidR="00D037EB">
        <w:t>Dr. Rajagopal Ramesh Laboratory, University of Oklahoma Health Sciences Center</w:t>
      </w:r>
      <w:r w:rsidR="00352A98">
        <w:t>,</w:t>
      </w:r>
      <w:r w:rsidR="00D037EB">
        <w:t xml:space="preserve"> Oklahoma City, </w:t>
      </w:r>
      <w:proofErr w:type="gramStart"/>
      <w:r w:rsidR="00D037EB">
        <w:t>OK</w:t>
      </w:r>
      <w:proofErr w:type="gramEnd"/>
      <w:r w:rsidR="00D037EB">
        <w:t>).</w:t>
      </w:r>
    </w:p>
    <w:p w:rsidR="00B31B65" w:rsidRDefault="00B31B65">
      <w:pPr>
        <w:spacing w:line="240" w:lineRule="auto"/>
        <w:rPr>
          <w:rFonts w:asciiTheme="majorHAnsi" w:hAnsiTheme="majorHAnsi"/>
          <w:b/>
          <w:bCs/>
          <w:i/>
          <w:iCs/>
          <w:szCs w:val="28"/>
        </w:rPr>
      </w:pPr>
    </w:p>
    <w:p w:rsidR="00BA18B3" w:rsidRDefault="00321E38" w:rsidP="00321E38">
      <w:pPr>
        <w:pStyle w:val="Heading2"/>
      </w:pPr>
      <w:bookmarkStart w:id="71" w:name="_Toc400996604"/>
      <w:r>
        <w:rPr>
          <w:i/>
        </w:rPr>
        <w:t>In Vitro</w:t>
      </w:r>
      <w:r>
        <w:t xml:space="preserve"> Binding</w:t>
      </w:r>
      <w:r w:rsidR="00BA18B3">
        <w:t xml:space="preserve"> Studies</w:t>
      </w:r>
      <w:bookmarkEnd w:id="71"/>
      <w:r>
        <w:t xml:space="preserve"> </w:t>
      </w:r>
    </w:p>
    <w:p w:rsidR="007166F5" w:rsidRDefault="007166F5" w:rsidP="00D56EA6">
      <w:pPr>
        <w:pStyle w:val="Heading3"/>
      </w:pPr>
      <w:bookmarkStart w:id="72" w:name="_Toc400996605"/>
      <w:r>
        <w:t>Binding Strength</w:t>
      </w:r>
      <w:bookmarkEnd w:id="72"/>
    </w:p>
    <w:p w:rsidR="007166F5" w:rsidRDefault="007166F5" w:rsidP="00130321">
      <w:pPr>
        <w:ind w:firstLine="720"/>
      </w:pPr>
      <w:r>
        <w:t xml:space="preserve">Cells were grown in 24 well plates and fixed </w:t>
      </w:r>
      <w:r w:rsidR="00AE1A54">
        <w:t>with 0.25% glutaraldehyde once 7</w:t>
      </w:r>
      <w:r>
        <w:t>0-</w:t>
      </w:r>
      <w:proofErr w:type="gramStart"/>
      <w:r w:rsidR="00AE1A54">
        <w:t>80</w:t>
      </w:r>
      <w:r>
        <w:t>% confluent</w:t>
      </w:r>
      <w:proofErr w:type="gramEnd"/>
      <w:r>
        <w:t xml:space="preserve">.  Cells were incubated for 2 h with biotinylated fusion protein </w:t>
      </w:r>
      <w:r w:rsidR="005A7F61">
        <w:t>then washed.  S</w:t>
      </w:r>
      <w:r>
        <w:t xml:space="preserve">ee </w:t>
      </w:r>
      <w:r>
        <w:fldChar w:fldCharType="begin"/>
      </w:r>
      <w:r>
        <w:instrText xml:space="preserve"> REF _Ref396735388 \h </w:instrText>
      </w:r>
      <w:r w:rsidR="00B84B95">
        <w:instrText xml:space="preserve"> \* MERGEFORMAT </w:instrText>
      </w:r>
      <w:r>
        <w:fldChar w:fldCharType="separate"/>
      </w:r>
      <w:r w:rsidR="00481309">
        <w:t>Appendix B: Laboratory Protocols</w:t>
      </w:r>
      <w:r>
        <w:fldChar w:fldCharType="end"/>
      </w:r>
      <w:r>
        <w:t xml:space="preserve"> for biotinylation protocol</w:t>
      </w:r>
      <w:r w:rsidR="005A7F61">
        <w:t xml:space="preserve"> with </w:t>
      </w:r>
      <w:proofErr w:type="spellStart"/>
      <w:r w:rsidR="005A7F61">
        <w:t>SureLINK</w:t>
      </w:r>
      <w:proofErr w:type="spellEnd"/>
      <w:r w:rsidR="005A7F61">
        <w:t xml:space="preserve"> </w:t>
      </w:r>
      <w:proofErr w:type="spellStart"/>
      <w:r w:rsidR="005A7F61">
        <w:t>Chromophoric</w:t>
      </w:r>
      <w:proofErr w:type="spellEnd"/>
      <w:r w:rsidR="005A7F61">
        <w:t xml:space="preserve"> Biotin (KPL</w:t>
      </w:r>
      <w:r w:rsidR="00352A98">
        <w:t>,</w:t>
      </w:r>
      <w:r w:rsidR="005A7F61">
        <w:t xml:space="preserve"> Gaithersburg, MD; 86-00-03)</w:t>
      </w:r>
      <w:r>
        <w:t>.  Bound fusion protein was quantified by incubation with streptavi</w:t>
      </w:r>
      <w:r w:rsidR="005A7F61">
        <w:t xml:space="preserve">din-horseradish peroxidase </w:t>
      </w:r>
      <w:r w:rsidR="00071539">
        <w:t xml:space="preserve">(HRP) </w:t>
      </w:r>
      <w:r w:rsidR="005A7F61">
        <w:t>(KPL;</w:t>
      </w:r>
      <w:r>
        <w:t xml:space="preserve"> 71-00-38), washed, incubated with the chromogenic substrate </w:t>
      </w:r>
      <w:r>
        <w:rPr>
          <w:i/>
        </w:rPr>
        <w:t>O</w:t>
      </w:r>
      <w:r>
        <w:t>-</w:t>
      </w:r>
      <w:proofErr w:type="spellStart"/>
      <w:r>
        <w:t>phenylenediamine</w:t>
      </w:r>
      <w:proofErr w:type="spellEnd"/>
      <w:r>
        <w:t xml:space="preserve"> </w:t>
      </w:r>
      <w:r w:rsidR="00905535">
        <w:t xml:space="preserve">(OPD) </w:t>
      </w:r>
      <w:r>
        <w:t>and hydrogen peroxide, and the absorbance measured at 450 nm</w:t>
      </w:r>
      <w:r w:rsidR="008B46AB">
        <w:t xml:space="preserve"> on a </w:t>
      </w:r>
      <w:proofErr w:type="spellStart"/>
      <w:r w:rsidR="008B46AB">
        <w:t>BioTek</w:t>
      </w:r>
      <w:proofErr w:type="spellEnd"/>
      <w:r w:rsidR="008B46AB">
        <w:t xml:space="preserve"> Synergy HT microtiter plate reader (Winooski, VT)</w:t>
      </w:r>
      <w:r>
        <w:t>.  At each concentration of fusion protein, the specific binding was obtained by subtracting the non-specific binding (no CaCl</w:t>
      </w:r>
      <w:r>
        <w:rPr>
          <w:vertAlign w:val="subscript"/>
        </w:rPr>
        <w:t>2</w:t>
      </w:r>
      <w:r>
        <w:t xml:space="preserve"> present, 5 mM EDTA added) from the total binding (2 mM CaCl</w:t>
      </w:r>
      <w:r>
        <w:rPr>
          <w:vertAlign w:val="subscript"/>
        </w:rPr>
        <w:t>2</w:t>
      </w:r>
      <w:r>
        <w:t xml:space="preserve"> added).  The dissociation constant was determined using a hyperbolic regression with </w:t>
      </w:r>
      <w:proofErr w:type="spellStart"/>
      <w:r>
        <w:t>Graph</w:t>
      </w:r>
      <w:r w:rsidR="006E54B9">
        <w:t>P</w:t>
      </w:r>
      <w:r>
        <w:t>ad</w:t>
      </w:r>
      <w:proofErr w:type="spellEnd"/>
      <w:r>
        <w:t xml:space="preserve"> Prism software (</w:t>
      </w:r>
      <w:proofErr w:type="spellStart"/>
      <w:r w:rsidR="006E54B9">
        <w:t>GraphPad</w:t>
      </w:r>
      <w:proofErr w:type="spellEnd"/>
      <w:r w:rsidR="006E54B9">
        <w:t xml:space="preserve"> Software Inc.</w:t>
      </w:r>
      <w:r w:rsidR="00352A98">
        <w:t>,</w:t>
      </w:r>
      <w:r w:rsidR="006E54B9">
        <w:t xml:space="preserve"> La Jolla, CA</w:t>
      </w:r>
      <w:r>
        <w:t>).</w:t>
      </w:r>
    </w:p>
    <w:p w:rsidR="004B7941" w:rsidRDefault="004B7941" w:rsidP="004B7941">
      <w:pPr>
        <w:keepNext/>
        <w:jc w:val="center"/>
      </w:pPr>
      <w:r w:rsidRPr="004B7941">
        <w:rPr>
          <w:noProof/>
          <w:lang w:bidi="ar-SA"/>
        </w:rPr>
        <w:lastRenderedPageBreak/>
        <w:drawing>
          <wp:inline distT="0" distB="0" distL="0" distR="0" wp14:anchorId="27B0339E" wp14:editId="2DB9022D">
            <wp:extent cx="1963500" cy="4120737"/>
            <wp:effectExtent l="0" t="0" r="0" b="0"/>
            <wp:docPr id="26" name="Picture 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7" name="Picture 6"/>
                    <pic:cNvPicPr>
                      <a:picLocks noChangeAspect="1" noChangeArrowheads="1"/>
                    </pic:cNvPicPr>
                  </pic:nvPicPr>
                  <pic:blipFill>
                    <a:blip r:embed="rId14">
                      <a:extLst>
                        <a:ext uri="{28A0092B-C50C-407E-A947-70E740481C1C}">
                          <a14:useLocalDpi xmlns:a14="http://schemas.microsoft.com/office/drawing/2010/main" val="0"/>
                        </a:ext>
                      </a:extLst>
                    </a:blip>
                    <a:srcRect/>
                    <a:stretch>
                      <a:fillRect/>
                    </a:stretch>
                  </pic:blipFill>
                  <pic:spPr bwMode="auto">
                    <a:xfrm>
                      <a:off x="0" y="0"/>
                      <a:ext cx="1962420" cy="4118471"/>
                    </a:xfrm>
                    <a:prstGeom prst="rect">
                      <a:avLst/>
                    </a:prstGeom>
                    <a:noFill/>
                    <a:ln>
                      <a:noFill/>
                    </a:ln>
                    <a:effectLst/>
                    <a:extLst/>
                  </pic:spPr>
                </pic:pic>
              </a:graphicData>
            </a:graphic>
          </wp:inline>
        </w:drawing>
      </w:r>
    </w:p>
    <w:p w:rsidR="00A92B82" w:rsidRDefault="004B7941" w:rsidP="00F3267B">
      <w:pPr>
        <w:pStyle w:val="Caption"/>
      </w:pPr>
      <w:bookmarkStart w:id="73" w:name="_Toc400996497"/>
      <w:proofErr w:type="gramStart"/>
      <w:r>
        <w:t xml:space="preserve">Figure </w:t>
      </w:r>
      <w:r w:rsidR="0091004D">
        <w:fldChar w:fldCharType="begin"/>
      </w:r>
      <w:r w:rsidR="0091004D">
        <w:instrText xml:space="preserve"> SEQ Figure \* ARABIC </w:instrText>
      </w:r>
      <w:r w:rsidR="0091004D">
        <w:fldChar w:fldCharType="separate"/>
      </w:r>
      <w:r w:rsidR="00481309">
        <w:rPr>
          <w:noProof/>
        </w:rPr>
        <w:t>4</w:t>
      </w:r>
      <w:r w:rsidR="0091004D">
        <w:rPr>
          <w:noProof/>
        </w:rPr>
        <w:fldChar w:fldCharType="end"/>
      </w:r>
      <w:r>
        <w:t>.</w:t>
      </w:r>
      <w:proofErr w:type="gramEnd"/>
      <w:r>
        <w:t xml:space="preserve">  </w:t>
      </w:r>
      <w:proofErr w:type="gramStart"/>
      <w:r>
        <w:t>Schematic of fusion protein binding quantification.</w:t>
      </w:r>
      <w:bookmarkEnd w:id="73"/>
      <w:proofErr w:type="gramEnd"/>
      <w:r w:rsidR="00F3267B">
        <w:t xml:space="preserve">  </w:t>
      </w:r>
    </w:p>
    <w:p w:rsidR="007166F5" w:rsidRPr="00EF50EC" w:rsidRDefault="00F3267B" w:rsidP="00F3267B">
      <w:pPr>
        <w:pStyle w:val="Caption"/>
        <w:rPr>
          <w:b w:val="0"/>
        </w:rPr>
      </w:pPr>
      <w:r w:rsidRPr="00EF50EC">
        <w:rPr>
          <w:b w:val="0"/>
        </w:rPr>
        <w:t>Biotinylated fusion protein is incubated with cells and binds to phosphatidylserine on the external leaflet of the cellular membrane.  Horseradish peroxidase, conjugated to streptavidin, localizes to the fusion protein through strong biotin-streptavidin binding.  Horseradish peroxidase then catalyzes the development of chromogenic substrate OPD, which can then be measured at 450 nm.</w:t>
      </w:r>
    </w:p>
    <w:p w:rsidR="004B7941" w:rsidRPr="004B7941" w:rsidRDefault="004B7941" w:rsidP="00D56EA6"/>
    <w:p w:rsidR="00321E38" w:rsidRDefault="00BA18B3" w:rsidP="00D56EA6">
      <w:pPr>
        <w:pStyle w:val="Heading3"/>
      </w:pPr>
      <w:bookmarkStart w:id="74" w:name="_Toc400996606"/>
      <w:r>
        <w:t xml:space="preserve">Binding </w:t>
      </w:r>
      <w:r w:rsidR="00321E38">
        <w:t>Stability</w:t>
      </w:r>
      <w:bookmarkEnd w:id="74"/>
    </w:p>
    <w:p w:rsidR="007166F5" w:rsidRPr="007166F5" w:rsidRDefault="00002FE0" w:rsidP="007166F5">
      <w:pPr>
        <w:ind w:firstLine="720"/>
      </w:pPr>
      <w:r>
        <w:t xml:space="preserve">Cells were grown in 24 well plates </w:t>
      </w:r>
      <w:r w:rsidR="00AE1A54">
        <w:t xml:space="preserve">to 70-80% confluence </w:t>
      </w:r>
      <w:r>
        <w:t xml:space="preserve">and incubated with fusion protein for 2 h then washed.  On days 0, 1, 2, and 3 separate sets of cells were assessed for viability using an Alamar Blue assay as described in the cytotoxicity test methods and for bound protein.  </w:t>
      </w:r>
      <w:r w:rsidR="007166F5">
        <w:t xml:space="preserve">Quantification of bound fusion protein was performed using a chromogenic assay as described for evaluating binding strength.  </w:t>
      </w:r>
    </w:p>
    <w:p w:rsidR="005D6BED" w:rsidRDefault="005D6BED" w:rsidP="00D56EA6">
      <w:pPr>
        <w:pStyle w:val="Heading3"/>
      </w:pPr>
      <w:bookmarkStart w:id="75" w:name="_Toc400996607"/>
      <w:r>
        <w:lastRenderedPageBreak/>
        <w:t>Binding Visualization</w:t>
      </w:r>
      <w:bookmarkEnd w:id="75"/>
    </w:p>
    <w:p w:rsidR="00002FE0" w:rsidRDefault="00002FE0" w:rsidP="00F55171">
      <w:r>
        <w:tab/>
        <w:t xml:space="preserve">Multiple microscopy methods were utilized for evaluation of fusion protein binding.  Fixed cell microscopy involved growth of cells on a coverslip followed by glutaraldehyde fixation to preserve the cell morphology while allowing the exposure of membrane binding sites </w:t>
      </w:r>
      <w:r>
        <w:fldChar w:fldCharType="begin"/>
      </w:r>
      <w:r w:rsidR="003F62DE">
        <w:instrText xml:space="preserve"> ADDIN EN.CITE &lt;EndNote&gt;&lt;Cite&gt;&lt;Author&gt;Chan&lt;/Author&gt;&lt;Year&gt;2011&lt;/Year&gt;&lt;RecNum&gt;4722&lt;/RecNum&gt;&lt;DisplayText&gt;[220]&lt;/DisplayText&gt;&lt;record&gt;&lt;rec-number&gt;4722&lt;/rec-number&gt;&lt;foreign-keys&gt;&lt;key app="EN" db-id="w0aezesxmpdpa2esvd5p0erbeweer2ewpd52" timestamp="1408991162"&gt;4722&lt;/key&gt;&lt;/foreign-keys&gt;&lt;ref-type name="Journal Article"&gt;17&lt;/ref-type&gt;&lt;contributors&gt;&lt;authors&gt;&lt;author&gt;Chan, G. N.&lt;/author&gt;&lt;author&gt;Bendayan, R.&lt;/author&gt;&lt;/authors&gt;&lt;/contributors&gt;&lt;auth-address&gt;Department of Pharmaceutical Sciences, University of Toronto, Toronto, ON, Canada.&lt;/auth-address&gt;&lt;titles&gt;&lt;title&gt;Molecular and functional characterization of P-glycoprotein in vitro&lt;/title&gt;&lt;secondary-title&gt;Methods Mol Biol&lt;/secondary-title&gt;&lt;alt-title&gt;Methods in molecular biology&lt;/alt-title&gt;&lt;/titles&gt;&lt;periodical&gt;&lt;full-title&gt;Methods Mol Biol&lt;/full-title&gt;&lt;/periodical&gt;&lt;pages&gt;313-36&lt;/pages&gt;&lt;volume&gt;686&lt;/volume&gt;&lt;keywords&gt;&lt;keyword&gt;Animals&lt;/keyword&gt;&lt;keyword&gt;Blood-Brain Barrier/metabolism&lt;/keyword&gt;&lt;keyword&gt;Cells, Cultured&lt;/keyword&gt;&lt;keyword&gt;Humans&lt;/keyword&gt;&lt;keyword&gt;P-Glycoprotein/*metabolism&lt;/keyword&gt;&lt;keyword&gt;Rats&lt;/keyword&gt;&lt;/keywords&gt;&lt;dates&gt;&lt;year&gt;2011&lt;/year&gt;&lt;/dates&gt;&lt;isbn&gt;1940-6029 (Electronic)&amp;#xD;1064-3745 (Linking)&lt;/isbn&gt;&lt;accession-num&gt;21082379&lt;/accession-num&gt;&lt;urls&gt;&lt;related-urls&gt;&lt;url&gt;http://www.ncbi.nlm.nih.gov/pubmed/21082379&lt;/url&gt;&lt;/related-urls&gt;&lt;/urls&gt;&lt;electronic-resource-num&gt;10.1007/978-1-60761-938-3_15&lt;/electronic-resource-num&gt;&lt;/record&gt;&lt;/Cite&gt;&lt;/EndNote&gt;</w:instrText>
      </w:r>
      <w:r>
        <w:fldChar w:fldCharType="separate"/>
      </w:r>
      <w:r w:rsidR="003F62DE">
        <w:rPr>
          <w:noProof/>
        </w:rPr>
        <w:t>[</w:t>
      </w:r>
      <w:hyperlink w:anchor="_ENREF_220" w:tooltip="Chan, 2011 #4722" w:history="1">
        <w:r w:rsidR="00AD6F18">
          <w:rPr>
            <w:noProof/>
          </w:rPr>
          <w:t>220</w:t>
        </w:r>
      </w:hyperlink>
      <w:r w:rsidR="003F62DE">
        <w:rPr>
          <w:noProof/>
        </w:rPr>
        <w:t>]</w:t>
      </w:r>
      <w:r>
        <w:fldChar w:fldCharType="end"/>
      </w:r>
      <w:r w:rsidR="009845C6">
        <w:t>.  Cells were incubated with biotinylated fusion protein for 1 h at 37</w:t>
      </w:r>
      <w:r w:rsidR="009845C6">
        <w:rPr>
          <w:rFonts w:cstheme="minorHAnsi"/>
        </w:rPr>
        <w:t>°</w:t>
      </w:r>
      <w:r w:rsidR="009845C6">
        <w:t>C in growth medium with 2 mM supplemental Ca</w:t>
      </w:r>
      <w:r w:rsidR="009845C6">
        <w:rPr>
          <w:vertAlign w:val="superscript"/>
        </w:rPr>
        <w:t>2+</w:t>
      </w:r>
      <w:r w:rsidR="009845C6">
        <w:t xml:space="preserve">.  After washing, streptavidin-conjugated green </w:t>
      </w:r>
      <w:proofErr w:type="spellStart"/>
      <w:r w:rsidR="009845C6">
        <w:t>Alexa</w:t>
      </w:r>
      <w:proofErr w:type="spellEnd"/>
      <w:r w:rsidR="009845C6">
        <w:t xml:space="preserve"> Fluor 488 (Life Technologies; S-11223) was added to the cells at 5 </w:t>
      </w:r>
      <w:r w:rsidR="009845C6">
        <w:rPr>
          <w:rFonts w:cstheme="minorHAnsi"/>
        </w:rPr>
        <w:t>µ</w:t>
      </w:r>
      <w:r w:rsidR="009845C6">
        <w:t xml:space="preserve">g/ml for 30 min in order to visual biotinylated fusion protein on the membrane surface (streptavidin does not internalize into formerly viable cells after fixation </w:t>
      </w:r>
      <w:r w:rsidR="009845C6">
        <w:fldChar w:fldCharType="begin"/>
      </w:r>
      <w:r w:rsidR="003F62DE">
        <w:instrText xml:space="preserve"> ADDIN EN.CITE &lt;EndNote&gt;&lt;Cite&gt;&lt;Author&gt;Levelt&lt;/Author&gt;&lt;Year&gt;1994&lt;/Year&gt;&lt;RecNum&gt;4723&lt;/RecNum&gt;&lt;DisplayText&gt;[221]&lt;/DisplayText&gt;&lt;record&gt;&lt;rec-number&gt;4723&lt;/rec-number&gt;&lt;foreign-keys&gt;&lt;key app="EN" db-id="w0aezesxmpdpa2esvd5p0erbeweer2ewpd52" timestamp="1408991497"&gt;4723&lt;/key&gt;&lt;/foreign-keys&gt;&lt;ref-type name="Journal Article"&gt;17&lt;/ref-type&gt;&lt;contributors&gt;&lt;authors&gt;&lt;author&gt;Levelt, C. N.&lt;/author&gt;&lt;author&gt;Eichmann, K.&lt;/author&gt;&lt;/authors&gt;&lt;/contributors&gt;&lt;auth-address&gt;Max-Planck-Institut fur Immunbiologie, Freiburg, Germany.&lt;/auth-address&gt;&lt;titles&gt;&lt;title&gt;Streptavidin-tricolor is a reliable marker for nonviable cells subjected to permeabilization or fixation&lt;/title&gt;&lt;secondary-title&gt;Cytometry&lt;/secondary-title&gt;&lt;alt-title&gt;Cytometry&lt;/alt-title&gt;&lt;/titles&gt;&lt;periodical&gt;&lt;full-title&gt;Cytometry&lt;/full-title&gt;&lt;abbr-1&gt;Cytometry&lt;/abbr-1&gt;&lt;/periodical&gt;&lt;alt-periodical&gt;&lt;full-title&gt;Cytometry&lt;/full-title&gt;&lt;abbr-1&gt;Cytometry&lt;/abbr-1&gt;&lt;/alt-periodical&gt;&lt;pages&gt;84-6&lt;/pages&gt;&lt;volume&gt;15&lt;/volume&gt;&lt;number&gt;1&lt;/number&gt;&lt;keywords&gt;&lt;keyword&gt;Animals&lt;/keyword&gt;&lt;keyword&gt;Bacterial Proteins&lt;/keyword&gt;&lt;keyword&gt;*Cell Death&lt;/keyword&gt;&lt;keyword&gt;*Cell Membrane Permeability/drug effects&lt;/keyword&gt;&lt;keyword&gt;*Flow Cytometry&lt;/keyword&gt;&lt;keyword&gt;Lymphoma, T-Cell/pathology&lt;/keyword&gt;&lt;keyword&gt;Mice&lt;/keyword&gt;&lt;keyword&gt;Saponins/pharmacology&lt;/keyword&gt;&lt;keyword&gt;*Staining and Labeling&lt;/keyword&gt;&lt;keyword&gt;T-Lymphocytes/drug effects/pathology&lt;/keyword&gt;&lt;keyword&gt;*Tissue Fixation&lt;/keyword&gt;&lt;keyword&gt;Tumor Cells, Cultured&lt;/keyword&gt;&lt;/keywords&gt;&lt;dates&gt;&lt;year&gt;1994&lt;/year&gt;&lt;pub-dates&gt;&lt;date&gt;Jan 1&lt;/date&gt;&lt;/pub-dates&gt;&lt;/dates&gt;&lt;isbn&gt;0196-4763 (Print)&amp;#xD;0196-4763 (Linking)&lt;/isbn&gt;&lt;accession-num&gt;7512894&lt;/accession-num&gt;&lt;urls&gt;&lt;related-urls&gt;&lt;url&gt;http://www.ncbi.nlm.nih.gov/pubmed/7512894&lt;/url&gt;&lt;/related-urls&gt;&lt;/urls&gt;&lt;electronic-resource-num&gt;10.1002/cyto.990150114&lt;/electronic-resource-num&gt;&lt;/record&gt;&lt;/Cite&gt;&lt;/EndNote&gt;</w:instrText>
      </w:r>
      <w:r w:rsidR="009845C6">
        <w:fldChar w:fldCharType="separate"/>
      </w:r>
      <w:r w:rsidR="003F62DE">
        <w:rPr>
          <w:noProof/>
        </w:rPr>
        <w:t>[</w:t>
      </w:r>
      <w:hyperlink w:anchor="_ENREF_221" w:tooltip="Levelt, 1994 #4723" w:history="1">
        <w:r w:rsidR="00AD6F18">
          <w:rPr>
            <w:noProof/>
          </w:rPr>
          <w:t>221</w:t>
        </w:r>
      </w:hyperlink>
      <w:r w:rsidR="003F62DE">
        <w:rPr>
          <w:noProof/>
        </w:rPr>
        <w:t>]</w:t>
      </w:r>
      <w:r w:rsidR="009845C6">
        <w:fldChar w:fldCharType="end"/>
      </w:r>
      <w:r w:rsidR="009845C6">
        <w:t xml:space="preserve">).  Cells were counterstained with 5 </w:t>
      </w:r>
      <w:r w:rsidR="009845C6">
        <w:rPr>
          <w:rFonts w:cstheme="minorHAnsi"/>
        </w:rPr>
        <w:t>µ</w:t>
      </w:r>
      <w:r w:rsidR="009845C6">
        <w:t xml:space="preserve">g/ml Hoechst 33258 dye (Sigma-Aldrich; B2883) for nucleic acids for 30 min and with 1 </w:t>
      </w:r>
      <w:r w:rsidR="009845C6">
        <w:rPr>
          <w:rFonts w:cstheme="minorHAnsi"/>
        </w:rPr>
        <w:t>µ</w:t>
      </w:r>
      <w:r w:rsidR="009845C6">
        <w:t xml:space="preserve">g/ml CellMask Deep Red plasma membrane stain (Life Technologies; C10046) using three 5 min incubations followed by washes.  The coverslip was attached to the slide with </w:t>
      </w:r>
      <w:proofErr w:type="spellStart"/>
      <w:r w:rsidR="009845C6">
        <w:t>fluoro</w:t>
      </w:r>
      <w:proofErr w:type="spellEnd"/>
      <w:r w:rsidR="009845C6">
        <w:t xml:space="preserve">-gel with TES buffer (Fisher Scientific).  Slides were viewed immediately following preparation with a Leica Microsystems SP8 confocal laser scanning microscope </w:t>
      </w:r>
      <w:r w:rsidR="00F75949">
        <w:t>(Leica Microsystems Inc.</w:t>
      </w:r>
      <w:r w:rsidR="001C389E">
        <w:t>,</w:t>
      </w:r>
      <w:r w:rsidR="00F75949">
        <w:t xml:space="preserve"> Buffalo Grove, IL) </w:t>
      </w:r>
      <w:r w:rsidR="009845C6">
        <w:t>in both x-y and x-z planes</w:t>
      </w:r>
      <w:r w:rsidR="006371E3">
        <w:t xml:space="preserve"> at the Noble Microscopy Facility (University of Oklahoma, Norman, OK)</w:t>
      </w:r>
      <w:r w:rsidR="009845C6">
        <w:t>.</w:t>
      </w:r>
    </w:p>
    <w:p w:rsidR="00D8657B" w:rsidRPr="00B84B95" w:rsidRDefault="00D8657B" w:rsidP="00D56EA6">
      <w:pPr>
        <w:ind w:firstLine="720"/>
      </w:pPr>
      <w:r>
        <w:t>Live cell microscop</w:t>
      </w:r>
      <w:r w:rsidR="00984ADE">
        <w:t>y</w:t>
      </w:r>
      <w:r>
        <w:t xml:space="preserve"> was performed with Dylight 680 (Thermo Scientific Pierce; 46418) labeled fusion protein (see </w:t>
      </w:r>
      <w:r>
        <w:fldChar w:fldCharType="begin"/>
      </w:r>
      <w:r>
        <w:instrText xml:space="preserve"> REF _Ref396737272 \h </w:instrText>
      </w:r>
      <w:r w:rsidR="00B84B95">
        <w:instrText xml:space="preserve"> \* MERGEFORMAT </w:instrText>
      </w:r>
      <w:r>
        <w:fldChar w:fldCharType="separate"/>
      </w:r>
      <w:r w:rsidR="00481309">
        <w:t>Appendix B: Laboratory Protocols</w:t>
      </w:r>
      <w:r>
        <w:fldChar w:fldCharType="end"/>
      </w:r>
      <w:r>
        <w:t xml:space="preserve"> for conjugation protocol) to minimize phototoxic effects.</w:t>
      </w:r>
      <w:r w:rsidR="00F55171">
        <w:t xml:space="preserve">  </w:t>
      </w:r>
      <w:r w:rsidR="00271FB0">
        <w:t>Cells transfected to express fluorescent protein (MDA-MB-231/GFP or 4T1/TdTomato) were grown in 35 mm Corning petri dishes (Corning</w:t>
      </w:r>
      <w:r w:rsidR="001C389E">
        <w:t>,</w:t>
      </w:r>
      <w:r w:rsidR="00271FB0">
        <w:t xml:space="preserve"> Tokyo, Japan; 430165) in growth medium that does not require additional CO</w:t>
      </w:r>
      <w:r w:rsidR="00271FB0" w:rsidRPr="00984ADE">
        <w:rPr>
          <w:vertAlign w:val="subscript"/>
        </w:rPr>
        <w:t>2</w:t>
      </w:r>
      <w:r w:rsidR="00271FB0">
        <w:t xml:space="preserve"> (L-15 medium).  Prior to imaging, the growth medium was </w:t>
      </w:r>
      <w:r w:rsidR="00271FB0">
        <w:lastRenderedPageBreak/>
        <w:t>supplemented with 2 mM Ca</w:t>
      </w:r>
      <w:r w:rsidR="00271FB0" w:rsidRPr="00583A25">
        <w:rPr>
          <w:vertAlign w:val="superscript"/>
        </w:rPr>
        <w:t>2+</w:t>
      </w:r>
      <w:r w:rsidR="00271FB0">
        <w:t xml:space="preserve"> to allow fusion protein binding and 10 </w:t>
      </w:r>
      <w:r w:rsidR="00271FB0" w:rsidRPr="00B84B95">
        <w:t>µ</w:t>
      </w:r>
      <w:r w:rsidR="00271FB0">
        <w:t xml:space="preserve">g/ml </w:t>
      </w:r>
      <w:r w:rsidR="004D56C1" w:rsidRPr="004D56C1">
        <w:t>Hoechst 33258</w:t>
      </w:r>
      <w:r w:rsidR="00271FB0">
        <w:t>, which is non-membrane permeable nucleic acid stain that acts as a marker for dead cells during live-cell imaging.  The dish was then held at 37</w:t>
      </w:r>
      <w:r w:rsidR="00271FB0" w:rsidRPr="00B84B95">
        <w:t>°</w:t>
      </w:r>
      <w:r w:rsidR="00271FB0">
        <w:t xml:space="preserve">C on the microscope with a Peltier Cooling stage and imaged prior to addition of protein.  </w:t>
      </w:r>
      <w:r w:rsidR="006B0938">
        <w:t xml:space="preserve">Cells were imaged with Leica’s </w:t>
      </w:r>
      <w:proofErr w:type="spellStart"/>
      <w:r w:rsidR="006B0938">
        <w:t>HyD</w:t>
      </w:r>
      <w:proofErr w:type="spellEnd"/>
      <w:r w:rsidR="006B0938">
        <w:t xml:space="preserve"> detection system to allow use of low laser power to minimize phototoxic effects.  Fusion protein was added to the samples and allowed to incubate for 2 h while continuing to obtain live images.  Cells were then washed to remove unbound protein and live-imaging continued for 2 h.</w:t>
      </w:r>
    </w:p>
    <w:p w:rsidR="00B31B65" w:rsidRDefault="00B31B65" w:rsidP="00D56EA6">
      <w:pPr>
        <w:rPr>
          <w:rFonts w:asciiTheme="majorHAnsi" w:hAnsiTheme="majorHAnsi"/>
          <w:b/>
          <w:bCs/>
          <w:i/>
          <w:iCs/>
          <w:szCs w:val="28"/>
        </w:rPr>
      </w:pPr>
    </w:p>
    <w:p w:rsidR="005D6BED" w:rsidRDefault="005D6BED" w:rsidP="005D6BED">
      <w:pPr>
        <w:pStyle w:val="Heading2"/>
      </w:pPr>
      <w:bookmarkStart w:id="76" w:name="_Toc400996608"/>
      <w:r>
        <w:rPr>
          <w:i/>
        </w:rPr>
        <w:t>In Vitro</w:t>
      </w:r>
      <w:r>
        <w:t xml:space="preserve"> Cytotoxicity</w:t>
      </w:r>
      <w:bookmarkEnd w:id="76"/>
    </w:p>
    <w:p w:rsidR="001B3A76" w:rsidRDefault="001B3A76" w:rsidP="00D56EA6">
      <w:pPr>
        <w:ind w:firstLine="720"/>
      </w:pPr>
      <w:r>
        <w:t xml:space="preserve">Cytotoxicity assays were performed over </w:t>
      </w:r>
      <w:r w:rsidR="00440606">
        <w:t>3</w:t>
      </w:r>
      <w:r>
        <w:t xml:space="preserve"> days (mCGL fusion proteins) or </w:t>
      </w:r>
      <w:r w:rsidR="00440606">
        <w:t>6</w:t>
      </w:r>
      <w:r>
        <w:t xml:space="preserve"> days (PNP-AV) as </w:t>
      </w:r>
      <w:r w:rsidR="00440606">
        <w:t>one</w:t>
      </w:r>
      <w:r>
        <w:t xml:space="preserve"> or </w:t>
      </w:r>
      <w:r w:rsidR="00440606">
        <w:t>two</w:t>
      </w:r>
      <w:r>
        <w:t xml:space="preserve"> 3-day cycles in 24-well plates under standard culture conditions with calcium supplemented medium (2 mM Ca</w:t>
      </w:r>
      <w:r>
        <w:rPr>
          <w:vertAlign w:val="superscript"/>
        </w:rPr>
        <w:t>2+</w:t>
      </w:r>
      <w:r>
        <w:t>).</w:t>
      </w:r>
      <w:r w:rsidR="00F8586F">
        <w:t xml:space="preserve">  On the first day of each cycle (day 0, day 3) cells were incubated with 100 nM fusion protein for 2 h at 37</w:t>
      </w:r>
      <w:r w:rsidR="00F8586F">
        <w:rPr>
          <w:rFonts w:cstheme="minorHAnsi"/>
        </w:rPr>
        <w:t>°</w:t>
      </w:r>
      <w:r w:rsidR="00F8586F">
        <w:t>C.  The plates were washed and medium containing varying concentrations of the prodrug, selenomethionine (Fisher Scientific; AC25996-0010) or fludarabine phosphate (VWR; 101095-016), was added.  Contr</w:t>
      </w:r>
      <w:r w:rsidR="00EE74C5">
        <w:t xml:space="preserve">ols of prodrug with no protein </w:t>
      </w:r>
      <w:r w:rsidR="00F8586F">
        <w:t>were included, as well as a control with the enzymatic product, 2-fluoroadenine (Fisher Scientific; 50-012-2249), for the PNP-AV study.</w:t>
      </w:r>
      <w:r w:rsidR="000A49FE">
        <w:t xml:space="preserve">  The </w:t>
      </w:r>
      <w:r w:rsidR="00DD297E">
        <w:t>medium containing the prodrug o</w:t>
      </w:r>
      <w:r w:rsidR="000A49FE">
        <w:t>r drug was replaced daily for the two subsequent days of each cycle.  An Alamar Blue assay</w:t>
      </w:r>
      <w:r w:rsidR="00DD297E">
        <w:t xml:space="preserve"> </w:t>
      </w:r>
      <w:r w:rsidR="00DD297E">
        <w:fldChar w:fldCharType="begin">
          <w:fldData xml:space="preserve">PEVuZE5vdGU+PENpdGU+PEF1dGhvcj5PJmFwb3M7QnJpZW48L0F1dGhvcj48WWVhcj4yMDAwPC9Z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</w:fldData>
        </w:fldChar>
      </w:r>
      <w:r w:rsidR="003F62DE">
        <w:instrText xml:space="preserve"> ADDIN EN.CITE </w:instrText>
      </w:r>
      <w:r w:rsidR="003F62DE">
        <w:fldChar w:fldCharType="begin">
          <w:fldData xml:space="preserve">PEVuZE5vdGU+PENpdGU+PEF1dGhvcj5PJmFwb3M7QnJpZW48L0F1dGhvcj48WWVhcj4yMDAwPC9Z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</w:fldData>
        </w:fldChar>
      </w:r>
      <w:r w:rsidR="003F62DE">
        <w:instrText xml:space="preserve"> ADDIN EN.CITE.DATA </w:instrText>
      </w:r>
      <w:r w:rsidR="003F62DE">
        <w:fldChar w:fldCharType="end"/>
      </w:r>
      <w:r w:rsidR="00DD297E">
        <w:fldChar w:fldCharType="separate"/>
      </w:r>
      <w:r w:rsidR="003F62DE">
        <w:rPr>
          <w:noProof/>
        </w:rPr>
        <w:t>[</w:t>
      </w:r>
      <w:hyperlink w:anchor="_ENREF_222" w:tooltip="O'Brien, 2000 #716" w:history="1">
        <w:r w:rsidR="00AD6F18">
          <w:rPr>
            <w:noProof/>
          </w:rPr>
          <w:t>222-224</w:t>
        </w:r>
      </w:hyperlink>
      <w:r w:rsidR="003F62DE">
        <w:rPr>
          <w:noProof/>
        </w:rPr>
        <w:t>]</w:t>
      </w:r>
      <w:r w:rsidR="00DD297E">
        <w:fldChar w:fldCharType="end"/>
      </w:r>
      <w:r w:rsidR="000A49FE">
        <w:t xml:space="preserve"> was performed to determine viability on days 0, 2, 4, and 6 for the PNP-AV studies or on days 0, 1, 2, and 3 for the mCGL studies.  Alamar Blue reagent (Life Technologies; DAL1100</w:t>
      </w:r>
      <w:proofErr w:type="gramStart"/>
      <w:r w:rsidR="000A49FE">
        <w:t>)  was</w:t>
      </w:r>
      <w:proofErr w:type="gramEnd"/>
      <w:r w:rsidR="000A49FE">
        <w:t xml:space="preserve"> added at 10% to growth medium and incubated with cells for 4 h at </w:t>
      </w:r>
      <w:r w:rsidR="000A49FE">
        <w:lastRenderedPageBreak/>
        <w:t>37</w:t>
      </w:r>
      <w:r w:rsidR="000A49FE">
        <w:rPr>
          <w:rFonts w:cstheme="minorHAnsi"/>
        </w:rPr>
        <w:t>°</w:t>
      </w:r>
      <w:r w:rsidR="000A49FE">
        <w:t>C.  Fluorescence was measuring using a microtiter plate rea</w:t>
      </w:r>
      <w:r w:rsidR="00EE74C5">
        <w:t xml:space="preserve">der </w:t>
      </w:r>
      <w:r w:rsidR="000A49FE">
        <w:t>with an excitation wavelength of 530 nm and emission wavelength of 590 nm after the solutions had been transferred to an opaque 96-well plate.</w:t>
      </w:r>
    </w:p>
    <w:p w:rsidR="00B31B65" w:rsidRDefault="00B31B65" w:rsidP="00D56EA6">
      <w:pPr>
        <w:rPr>
          <w:rFonts w:asciiTheme="majorHAnsi" w:hAnsiTheme="majorHAnsi"/>
          <w:b/>
          <w:bCs/>
          <w:iCs/>
          <w:szCs w:val="28"/>
        </w:rPr>
      </w:pPr>
    </w:p>
    <w:p w:rsidR="005D6BED" w:rsidRDefault="00DA5CFB" w:rsidP="005D6BED">
      <w:pPr>
        <w:pStyle w:val="Heading2"/>
      </w:pPr>
      <w:bookmarkStart w:id="77" w:name="_Toc400996609"/>
      <w:r>
        <w:rPr>
          <w:i/>
        </w:rPr>
        <w:t xml:space="preserve">In Vivo </w:t>
      </w:r>
      <w:r w:rsidRPr="00DA5CFB">
        <w:t>Tumor Models</w:t>
      </w:r>
      <w:bookmarkEnd w:id="77"/>
    </w:p>
    <w:p w:rsidR="00836693" w:rsidRDefault="00E579E5" w:rsidP="00E579E5">
      <w:pPr>
        <w:ind w:firstLine="720"/>
      </w:pPr>
      <w:r>
        <w:t xml:space="preserve">All animal studies were performed in accordance with protocols approved by the Institutional Animal Care and Use Committee at the University </w:t>
      </w:r>
      <w:proofErr w:type="gramStart"/>
      <w:r>
        <w:t>of</w:t>
      </w:r>
      <w:proofErr w:type="gramEnd"/>
      <w:r>
        <w:t xml:space="preserve"> Oklahoma Health Sciences Center.  Animals were housed in the Rodent Barrier Facility, a pathogen-free facility, at the University </w:t>
      </w:r>
      <w:proofErr w:type="gramStart"/>
      <w:r>
        <w:t>of</w:t>
      </w:r>
      <w:proofErr w:type="gramEnd"/>
      <w:r>
        <w:t xml:space="preserve"> </w:t>
      </w:r>
      <w:r w:rsidR="00F63D87">
        <w:t>Oklahoma Health Sciences Center and monitored daily.</w:t>
      </w:r>
    </w:p>
    <w:p w:rsidR="00E579E5" w:rsidRPr="00836693" w:rsidRDefault="00E579E5" w:rsidP="00E579E5">
      <w:pPr>
        <w:ind w:firstLine="720"/>
      </w:pPr>
    </w:p>
    <w:p w:rsidR="005D6BED" w:rsidRDefault="005D6BED" w:rsidP="00D56EA6">
      <w:pPr>
        <w:pStyle w:val="Heading3"/>
      </w:pPr>
      <w:bookmarkStart w:id="78" w:name="_Toc400996610"/>
      <w:r>
        <w:t>MDA-MB-231 Implantation in SCID Mice</w:t>
      </w:r>
      <w:bookmarkEnd w:id="78"/>
    </w:p>
    <w:p w:rsidR="00EE74C5" w:rsidRPr="00EE74C5" w:rsidRDefault="00836693" w:rsidP="00EE74C5">
      <w:pPr>
        <w:ind w:firstLine="720"/>
      </w:pPr>
      <w:r>
        <w:t>Six to eight week old f</w:t>
      </w:r>
      <w:r w:rsidR="00EE74C5">
        <w:t>emale SCID mice (The Jackson Laboratory; Bar Harbor, ME; 001303)</w:t>
      </w:r>
      <w:r w:rsidR="0031400A">
        <w:t xml:space="preserve"> were injected with</w:t>
      </w:r>
      <w:r w:rsidR="00EE74C5">
        <w:t xml:space="preserve"> </w:t>
      </w:r>
      <w:r w:rsidR="003257CE">
        <w:t>6-</w:t>
      </w:r>
      <w:r w:rsidR="00E579E5">
        <w:t xml:space="preserve">8 </w:t>
      </w:r>
      <w:r w:rsidR="001A03AD">
        <w:t>x 10</w:t>
      </w:r>
      <w:r w:rsidR="001A03AD">
        <w:rPr>
          <w:vertAlign w:val="superscript"/>
        </w:rPr>
        <w:t>6</w:t>
      </w:r>
      <w:r w:rsidR="0031400A">
        <w:t xml:space="preserve"> MDA-MB-231/GFP cells per mouse </w:t>
      </w:r>
      <w:r w:rsidR="00D867D9">
        <w:t xml:space="preserve">subcutaneously </w:t>
      </w:r>
      <w:r w:rsidR="0031400A">
        <w:t xml:space="preserve">in the flank </w:t>
      </w:r>
      <w:r w:rsidR="00227348">
        <w:fldChar w:fldCharType="begin">
          <w:fldData xml:space="preserve">PEVuZE5vdGU+PENpdGU+PEF1dGhvcj5WYW4gUml0ZTwvQXV0aG9yPjxZZWFyPjIwMTM8L1llYXI+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</w:fldData>
        </w:fldChar>
      </w:r>
      <w:r w:rsidR="003F62DE">
        <w:instrText xml:space="preserve"> ADDIN EN.CITE </w:instrText>
      </w:r>
      <w:r w:rsidR="003F62DE">
        <w:fldChar w:fldCharType="begin">
          <w:fldData xml:space="preserve">PEVuZE5vdGU+PENpdGU+PEF1dGhvcj5WYW4gUml0ZTwvQXV0aG9yPjxZZWFyPjIwMTM8L1llYXI+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</w:fldData>
        </w:fldChar>
      </w:r>
      <w:r w:rsidR="003F62DE">
        <w:instrText xml:space="preserve"> ADDIN EN.CITE.DATA </w:instrText>
      </w:r>
      <w:r w:rsidR="003F62DE">
        <w:fldChar w:fldCharType="end"/>
      </w:r>
      <w:r w:rsidR="00227348">
        <w:fldChar w:fldCharType="separate"/>
      </w:r>
      <w:r w:rsidR="003F62DE">
        <w:rPr>
          <w:noProof/>
        </w:rPr>
        <w:t>[</w:t>
      </w:r>
      <w:hyperlink w:anchor="_ENREF_157" w:tooltip="Van Rite, 2013 #2835" w:history="1">
        <w:r w:rsidR="00AD6F18">
          <w:rPr>
            <w:noProof/>
          </w:rPr>
          <w:t>157</w:t>
        </w:r>
      </w:hyperlink>
      <w:r w:rsidR="003F62DE">
        <w:rPr>
          <w:noProof/>
        </w:rPr>
        <w:t>]</w:t>
      </w:r>
      <w:r w:rsidR="00227348">
        <w:fldChar w:fldCharType="end"/>
      </w:r>
      <w:r w:rsidR="00227348">
        <w:t xml:space="preserve"> </w:t>
      </w:r>
      <w:r w:rsidR="0031400A">
        <w:t xml:space="preserve">or </w:t>
      </w:r>
      <w:r w:rsidR="003257CE">
        <w:t>1-</w:t>
      </w:r>
      <w:r w:rsidR="0031400A">
        <w:t xml:space="preserve">2 </w:t>
      </w:r>
      <w:r w:rsidR="001A03AD">
        <w:t>x 10</w:t>
      </w:r>
      <w:r w:rsidR="001A03AD">
        <w:rPr>
          <w:vertAlign w:val="superscript"/>
        </w:rPr>
        <w:t>6</w:t>
      </w:r>
      <w:r w:rsidR="0031400A">
        <w:t xml:space="preserve"> MDA-MB-231/GFP cells per mouse in mammary fat pad number </w:t>
      </w:r>
      <w:r w:rsidR="001A03AD">
        <w:t>four</w:t>
      </w:r>
      <w:r w:rsidR="0031400A">
        <w:t xml:space="preserve">.  Tumor locations are illustrated in </w:t>
      </w:r>
      <w:r w:rsidR="0031400A">
        <w:fldChar w:fldCharType="begin"/>
      </w:r>
      <w:r w:rsidR="0031400A">
        <w:instrText xml:space="preserve"> REF _Ref397507006 \h </w:instrText>
      </w:r>
      <w:r w:rsidR="0031400A">
        <w:fldChar w:fldCharType="separate"/>
      </w:r>
      <w:r w:rsidR="00481309">
        <w:t xml:space="preserve">Figure </w:t>
      </w:r>
      <w:r w:rsidR="00481309">
        <w:rPr>
          <w:noProof/>
        </w:rPr>
        <w:t>5</w:t>
      </w:r>
      <w:r w:rsidR="0031400A">
        <w:fldChar w:fldCharType="end"/>
      </w:r>
      <w:r w:rsidR="0031400A">
        <w:t xml:space="preserve">.  </w:t>
      </w:r>
      <w:r w:rsidR="00D867D9">
        <w:t xml:space="preserve">Injections were performed with 25 G needles with 50% </w:t>
      </w:r>
      <w:r w:rsidR="001A03AD">
        <w:t>M</w:t>
      </w:r>
      <w:r w:rsidR="00D867D9">
        <w:t xml:space="preserve">atrigel (Fisher Scientific; CB-40234A) and 50% cell suspension in PBS for total volumes of 200 </w:t>
      </w:r>
      <w:r w:rsidR="00D867D9">
        <w:rPr>
          <w:rFonts w:cstheme="minorHAnsi"/>
        </w:rPr>
        <w:t>µ</w:t>
      </w:r>
      <w:r w:rsidR="00D867D9">
        <w:t xml:space="preserve">L for flank injections and 100 </w:t>
      </w:r>
      <w:r w:rsidR="00D867D9">
        <w:rPr>
          <w:rFonts w:cstheme="minorHAnsi"/>
        </w:rPr>
        <w:t>µ</w:t>
      </w:r>
      <w:r w:rsidR="00D867D9">
        <w:t>L for fat pad injections.</w:t>
      </w:r>
    </w:p>
    <w:p w:rsidR="0031400A" w:rsidRDefault="0031400A" w:rsidP="0031400A">
      <w:pPr>
        <w:keepNext/>
        <w:jc w:val="center"/>
      </w:pPr>
      <w:r>
        <w:rPr>
          <w:noProof/>
          <w:lang w:bidi="ar-SA"/>
        </w:rPr>
        <w:lastRenderedPageBreak/>
        <w:drawing>
          <wp:inline distT="0" distB="0" distL="0" distR="0" wp14:anchorId="08D2760C" wp14:editId="0D076D6C">
            <wp:extent cx="4124325" cy="2981655"/>
            <wp:effectExtent l="0" t="0" r="0" b="9525"/>
            <wp:docPr id="29" name="Picture 2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83"/>
                    <pic:cNvPicPr>
                      <a:picLocks noChangeAspect="1" noChangeArrowheads="1"/>
                    </pic:cNvPicPr>
                  </pic:nvPicPr>
                  <pic:blipFill>
                    <a:blip r:embed="rId15">
                      <a:extLst>
                        <a:ext uri="{BEBA8EAE-BF5A-486C-A8C5-ECC9F3942E4B}">
                          <a14:imgProps xmlns:a14="http://schemas.microsoft.com/office/drawing/2010/main">
                            <a14:imgLayer r:embed="rId16">
                              <a14:imgEffect>
                                <a14:brightnessContrast bright="40000"/>
                              </a14:imgEffect>
                            </a14:imgLayer>
                          </a14:imgProps>
                        </a:ext>
                        <a:ext uri="{28A0092B-C50C-407E-A947-70E740481C1C}">
                          <a14:useLocalDpi xmlns:a14="http://schemas.microsoft.com/office/drawing/2010/main" val="0"/>
                        </a:ext>
                      </a:extLst>
                    </a:blip>
                    <a:srcRect/>
                    <a:stretch>
                      <a:fillRect/>
                    </a:stretch>
                  </pic:blipFill>
                  <pic:spPr bwMode="auto">
                    <a:xfrm>
                      <a:off x="0" y="0"/>
                      <a:ext cx="4124325" cy="2981655"/>
                    </a:xfrm>
                    <a:prstGeom prst="rect">
                      <a:avLst/>
                    </a:prstGeom>
                    <a:noFill/>
                    <a:ln>
                      <a:noFill/>
                    </a:ln>
                  </pic:spPr>
                </pic:pic>
              </a:graphicData>
            </a:graphic>
          </wp:inline>
        </w:drawing>
      </w:r>
    </w:p>
    <w:p w:rsidR="004B7941" w:rsidRPr="004B7941" w:rsidRDefault="0031400A" w:rsidP="0031400A">
      <w:pPr>
        <w:pStyle w:val="Caption"/>
        <w:jc w:val="center"/>
      </w:pPr>
      <w:bookmarkStart w:id="79" w:name="_Ref397507006"/>
      <w:bookmarkStart w:id="80" w:name="_Toc400996498"/>
      <w:proofErr w:type="gramStart"/>
      <w:r>
        <w:t xml:space="preserve">Figure </w:t>
      </w:r>
      <w:r w:rsidR="0091004D">
        <w:fldChar w:fldCharType="begin"/>
      </w:r>
      <w:r w:rsidR="0091004D">
        <w:instrText xml:space="preserve"> SEQ Figure \* ARABIC </w:instrText>
      </w:r>
      <w:r w:rsidR="0091004D">
        <w:fldChar w:fldCharType="separate"/>
      </w:r>
      <w:r w:rsidR="00481309">
        <w:rPr>
          <w:noProof/>
        </w:rPr>
        <w:t>5</w:t>
      </w:r>
      <w:r w:rsidR="0091004D">
        <w:rPr>
          <w:noProof/>
        </w:rPr>
        <w:fldChar w:fldCharType="end"/>
      </w:r>
      <w:bookmarkEnd w:id="79"/>
      <w:r>
        <w:t>.</w:t>
      </w:r>
      <w:proofErr w:type="gramEnd"/>
      <w:r>
        <w:t xml:space="preserve">  Placement of flank and fat pad tumor grafts.</w:t>
      </w:r>
      <w:bookmarkEnd w:id="80"/>
    </w:p>
    <w:p w:rsidR="0031400A" w:rsidRDefault="0031400A" w:rsidP="00D56EA6">
      <w:pPr>
        <w:pStyle w:val="Heading3"/>
      </w:pPr>
    </w:p>
    <w:p w:rsidR="005D6BED" w:rsidRDefault="005D6BED" w:rsidP="00D56EA6">
      <w:pPr>
        <w:pStyle w:val="Heading3"/>
      </w:pPr>
      <w:bookmarkStart w:id="81" w:name="_Toc400996611"/>
      <w:r>
        <w:t>4T1 Implantation in BALB/</w:t>
      </w:r>
      <w:proofErr w:type="spellStart"/>
      <w:r>
        <w:t>cJ</w:t>
      </w:r>
      <w:proofErr w:type="spellEnd"/>
      <w:r>
        <w:t xml:space="preserve"> Mice</w:t>
      </w:r>
      <w:bookmarkEnd w:id="81"/>
    </w:p>
    <w:p w:rsidR="001E36FF" w:rsidRPr="00836693" w:rsidRDefault="00836693" w:rsidP="00836693">
      <w:pPr>
        <w:ind w:firstLine="720"/>
        <w:rPr>
          <w:rFonts w:asciiTheme="majorHAnsi" w:hAnsiTheme="majorHAnsi"/>
          <w:b/>
          <w:bCs/>
          <w:iCs/>
          <w:szCs w:val="28"/>
        </w:rPr>
      </w:pPr>
      <w:r>
        <w:t>Six to eight week old BALB/</w:t>
      </w:r>
      <w:proofErr w:type="spellStart"/>
      <w:r>
        <w:t>cJ</w:t>
      </w:r>
      <w:proofErr w:type="spellEnd"/>
      <w:r>
        <w:t xml:space="preserve"> mice (The Jackson Laboratory; 000651) were injected with 10</w:t>
      </w:r>
      <w:r w:rsidR="00EF5893">
        <w:rPr>
          <w:vertAlign w:val="superscript"/>
        </w:rPr>
        <w:t>5</w:t>
      </w:r>
      <w:r>
        <w:t xml:space="preserve"> 4T1/TdTomato</w:t>
      </w:r>
      <w:r w:rsidR="001A03AD">
        <w:t>/</w:t>
      </w:r>
      <w:r>
        <w:t xml:space="preserve">Luciferase cells in the fourth mammary fat pad as described by Lou </w:t>
      </w:r>
      <w:r>
        <w:rPr>
          <w:i/>
        </w:rPr>
        <w:t>et al</w:t>
      </w:r>
      <w:r>
        <w:t xml:space="preserve"> </w:t>
      </w:r>
      <w:r>
        <w:fldChar w:fldCharType="begin">
          <w:fldData xml:space="preserve">PEVuZE5vdGU+PENpdGU+PEF1dGhvcj5Mb3U8L0F1dGhvcj48WWVhcj4yMDExPC9ZZWFyPjxSZWNO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</w:fldData>
        </w:fldChar>
      </w:r>
      <w:r w:rsidR="003F62DE">
        <w:instrText xml:space="preserve"> ADDIN EN.CITE </w:instrText>
      </w:r>
      <w:r w:rsidR="003F62DE">
        <w:fldChar w:fldCharType="begin">
          <w:fldData xml:space="preserve">PEVuZE5vdGU+PENpdGU+PEF1dGhvcj5Mb3U8L0F1dGhvcj48WWVhcj4yMDExPC9ZZWFyPjxSZWNO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</w:fldData>
        </w:fldChar>
      </w:r>
      <w:r w:rsidR="003F62DE">
        <w:instrText xml:space="preserve"> ADDIN EN.CITE.DATA </w:instrText>
      </w:r>
      <w:r w:rsidR="003F62DE">
        <w:fldChar w:fldCharType="end"/>
      </w:r>
      <w:r>
        <w:fldChar w:fldCharType="separate"/>
      </w:r>
      <w:r w:rsidR="003F62DE">
        <w:rPr>
          <w:noProof/>
        </w:rPr>
        <w:t>[</w:t>
      </w:r>
      <w:hyperlink w:anchor="_ENREF_225" w:tooltip="Lou, 2011 #4745" w:history="1">
        <w:r w:rsidR="00AD6F18">
          <w:rPr>
            <w:noProof/>
          </w:rPr>
          <w:t>225</w:t>
        </w:r>
      </w:hyperlink>
      <w:r w:rsidR="003F62DE">
        <w:rPr>
          <w:noProof/>
        </w:rPr>
        <w:t>]</w:t>
      </w:r>
      <w:r>
        <w:fldChar w:fldCharType="end"/>
      </w:r>
      <w:r>
        <w:t xml:space="preserve">.  Injections were performed as with the MDA-MB-231 fat pad model using 50% </w:t>
      </w:r>
      <w:r w:rsidR="001A03AD">
        <w:t>M</w:t>
      </w:r>
      <w:r>
        <w:t>atrigel and 50% cell suspension in PBS.</w:t>
      </w:r>
    </w:p>
    <w:p w:rsidR="00836693" w:rsidRDefault="00836693" w:rsidP="001F4630">
      <w:pPr>
        <w:rPr>
          <w:rFonts w:asciiTheme="majorHAnsi" w:hAnsiTheme="majorHAnsi"/>
          <w:b/>
          <w:bCs/>
          <w:iCs/>
          <w:szCs w:val="28"/>
        </w:rPr>
      </w:pPr>
    </w:p>
    <w:p w:rsidR="00DA5CFB" w:rsidRDefault="00DA5CFB" w:rsidP="00DA5CFB">
      <w:pPr>
        <w:pStyle w:val="Heading2"/>
      </w:pPr>
      <w:bookmarkStart w:id="82" w:name="_Toc400996612"/>
      <w:r>
        <w:t xml:space="preserve">Non-terminal </w:t>
      </w:r>
      <w:proofErr w:type="gramStart"/>
      <w:r>
        <w:rPr>
          <w:i/>
        </w:rPr>
        <w:t>In</w:t>
      </w:r>
      <w:proofErr w:type="gramEnd"/>
      <w:r>
        <w:rPr>
          <w:i/>
        </w:rPr>
        <w:t xml:space="preserve"> Vivo </w:t>
      </w:r>
      <w:r>
        <w:t>Procedures</w:t>
      </w:r>
      <w:r w:rsidR="009F4AA5">
        <w:t xml:space="preserve"> and Follow-up Analysis</w:t>
      </w:r>
      <w:bookmarkEnd w:id="82"/>
    </w:p>
    <w:p w:rsidR="00DA5CFB" w:rsidRDefault="004C3CE2" w:rsidP="00D56EA6">
      <w:pPr>
        <w:pStyle w:val="Heading3"/>
      </w:pPr>
      <w:bookmarkStart w:id="83" w:name="_Toc400996613"/>
      <w:r>
        <w:t>Mass and Tumor Volume</w:t>
      </w:r>
      <w:bookmarkEnd w:id="83"/>
    </w:p>
    <w:p w:rsidR="001E36FF" w:rsidRDefault="00B97405" w:rsidP="00B97405">
      <w:pPr>
        <w:ind w:firstLine="720"/>
      </w:pPr>
      <w:r>
        <w:t xml:space="preserve">Mass and tumor volume were measured every </w:t>
      </w:r>
      <w:r w:rsidR="001A03AD">
        <w:t>3</w:t>
      </w:r>
      <w:r>
        <w:t xml:space="preserve"> to </w:t>
      </w:r>
      <w:r w:rsidR="001A03AD">
        <w:t>4</w:t>
      </w:r>
      <w:r>
        <w:t xml:space="preserve"> days through the duration of the studies.  Volume </w:t>
      </w:r>
      <w:r w:rsidR="00C371CB">
        <w:t xml:space="preserve">was determined from the modified ellipsoid formula </w:t>
      </w:r>
      <w:r w:rsidR="00917B74">
        <w:t>(</w:t>
      </w:r>
      <m:oMath>
        <m:r>
          <w:rPr>
            <w:rFonts w:ascii="Cambria Math" w:hAnsi="Cambria Math"/>
          </w:rPr>
          <m:t>Volue=</m:t>
        </m:r>
        <m:f>
          <m:fPr>
            <m:ctrlPr>
              <w:rPr>
                <w:rFonts w:ascii="Cambria Math" w:hAnsi="Cambria Math"/>
                <w:i/>
              </w:rPr>
            </m:ctrlPr>
          </m:fPr>
          <m:num>
            <m:r>
              <w:rPr>
                <w:rFonts w:ascii="Cambria Math" w:hAnsi="Cambria Math"/>
              </w:rPr>
              <m:t>length*widt</m:t>
            </m:r>
            <m:sSup>
              <m:sSupPr>
                <m:ctrlPr>
                  <w:rPr>
                    <w:rFonts w:ascii="Cambria Math" w:hAnsi="Cambria Math"/>
                    <w:i/>
                  </w:rPr>
                </m:ctrlPr>
              </m:sSupPr>
              <m:e>
                <m:r>
                  <w:rPr>
                    <w:rFonts w:ascii="Cambria Math" w:hAnsi="Cambria Math"/>
                  </w:rPr>
                  <m:t>h</m:t>
                </m:r>
              </m:e>
              <m:sup>
                <m:r>
                  <w:rPr>
                    <w:rFonts w:ascii="Cambria Math" w:hAnsi="Cambria Math"/>
                  </w:rPr>
                  <m:t>2</m:t>
                </m:r>
              </m:sup>
            </m:sSup>
          </m:num>
          <m:den>
            <m:r>
              <w:rPr>
                <w:rFonts w:ascii="Cambria Math" w:hAnsi="Cambria Math"/>
              </w:rPr>
              <m:t>2</m:t>
            </m:r>
          </m:den>
        </m:f>
      </m:oMath>
      <w:r w:rsidR="00917B74">
        <w:t xml:space="preserve">) </w:t>
      </w:r>
      <w:r w:rsidR="00C371CB">
        <w:fldChar w:fldCharType="begin">
          <w:fldData xml:space="preserve">PEVuZE5vdGU+PENpdGU+PEF1dGhvcj5Mb3U8L0F1dGhvcj48WWVhcj4yMDExPC9ZZWFyPjxSZWNO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</w:fldData>
        </w:fldChar>
      </w:r>
      <w:r w:rsidR="003F62DE">
        <w:instrText xml:space="preserve"> ADDIN EN.CITE </w:instrText>
      </w:r>
      <w:r w:rsidR="003F62DE">
        <w:fldChar w:fldCharType="begin">
          <w:fldData xml:space="preserve">PEVuZE5vdGU+PENpdGU+PEF1dGhvcj5Mb3U8L0F1dGhvcj48WWVhcj4yMDExPC9ZZWFyPjxSZWNO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</w:fldData>
        </w:fldChar>
      </w:r>
      <w:r w:rsidR="003F62DE">
        <w:instrText xml:space="preserve"> ADDIN EN.CITE.DATA </w:instrText>
      </w:r>
      <w:r w:rsidR="003F62DE">
        <w:fldChar w:fldCharType="end"/>
      </w:r>
      <w:r w:rsidR="00C371CB">
        <w:fldChar w:fldCharType="separate"/>
      </w:r>
      <w:r w:rsidR="003F62DE">
        <w:rPr>
          <w:noProof/>
        </w:rPr>
        <w:t>[</w:t>
      </w:r>
      <w:hyperlink w:anchor="_ENREF_225" w:tooltip="Lou, 2011 #4745" w:history="1">
        <w:r w:rsidR="00AD6F18">
          <w:rPr>
            <w:noProof/>
          </w:rPr>
          <w:t>225</w:t>
        </w:r>
      </w:hyperlink>
      <w:r w:rsidR="003F62DE">
        <w:rPr>
          <w:noProof/>
        </w:rPr>
        <w:t>]</w:t>
      </w:r>
      <w:r w:rsidR="00C371CB">
        <w:fldChar w:fldCharType="end"/>
      </w:r>
      <w:r w:rsidR="00917B74">
        <w:t xml:space="preserve"> </w:t>
      </w:r>
      <w:r w:rsidR="00C371CB">
        <w:t>using caliper measurements of the longest axis for the length and the perpendicular measurement for width.</w:t>
      </w:r>
    </w:p>
    <w:p w:rsidR="00B97405" w:rsidRPr="001E36FF" w:rsidRDefault="00B97405" w:rsidP="00B97405">
      <w:pPr>
        <w:ind w:firstLine="720"/>
      </w:pPr>
    </w:p>
    <w:p w:rsidR="004C3CE2" w:rsidRDefault="004C3CE2" w:rsidP="00D56EA6">
      <w:pPr>
        <w:pStyle w:val="Heading3"/>
      </w:pPr>
      <w:bookmarkStart w:id="84" w:name="_Toc400996614"/>
      <w:r>
        <w:lastRenderedPageBreak/>
        <w:t xml:space="preserve">Fluorescence Live </w:t>
      </w:r>
      <w:r w:rsidR="00FF0088">
        <w:t xml:space="preserve">Animal </w:t>
      </w:r>
      <w:r>
        <w:t>Imaging</w:t>
      </w:r>
      <w:bookmarkEnd w:id="84"/>
    </w:p>
    <w:p w:rsidR="001E36FF" w:rsidRDefault="007D254F" w:rsidP="007D254F">
      <w:pPr>
        <w:ind w:firstLine="720"/>
      </w:pPr>
      <w:r>
        <w:t xml:space="preserve">To perform live fluorescence imaging of mice bearing fluorescent tumors, mice were first anesthetized with </w:t>
      </w:r>
      <w:proofErr w:type="spellStart"/>
      <w:r>
        <w:t>isofl</w:t>
      </w:r>
      <w:r w:rsidR="00917B74">
        <w:t>uo</w:t>
      </w:r>
      <w:r>
        <w:t>rane</w:t>
      </w:r>
      <w:proofErr w:type="spellEnd"/>
      <w:r>
        <w:t xml:space="preserve"> and maintained under anesthesia for the duration of imaging.  An IVIS Spectrum (Perkin Elmer</w:t>
      </w:r>
      <w:r w:rsidR="001A03AD">
        <w:t>,</w:t>
      </w:r>
      <w:r>
        <w:t xml:space="preserve"> Waltham</w:t>
      </w:r>
      <w:r w:rsidR="001A03AD">
        <w:t>,</w:t>
      </w:r>
      <w:r>
        <w:t xml:space="preserve"> MA) imaging system from the Molecular Imaging Core at the Stephenson Cancer Center of the University </w:t>
      </w:r>
      <w:proofErr w:type="gramStart"/>
      <w:r>
        <w:t>of</w:t>
      </w:r>
      <w:proofErr w:type="gramEnd"/>
      <w:r>
        <w:t xml:space="preserve"> Oklahoma Health Sciences Center collected images.  Perkin Elmer software performed spectral </w:t>
      </w:r>
      <w:proofErr w:type="spellStart"/>
      <w:r>
        <w:t>unmixing</w:t>
      </w:r>
      <w:proofErr w:type="spellEnd"/>
      <w:r>
        <w:t xml:space="preserve"> of the tumor fluorescence from tissue fluo</w:t>
      </w:r>
      <w:r w:rsidR="00AB74C0">
        <w:t xml:space="preserve">rescence and overlaid the data on images of the mice.  </w:t>
      </w:r>
    </w:p>
    <w:p w:rsidR="007D254F" w:rsidRPr="001E36FF" w:rsidRDefault="007D254F" w:rsidP="007D254F">
      <w:pPr>
        <w:ind w:firstLine="720"/>
      </w:pPr>
    </w:p>
    <w:p w:rsidR="004C3CE2" w:rsidRDefault="009F4AA5" w:rsidP="00D56EA6">
      <w:pPr>
        <w:pStyle w:val="Heading3"/>
      </w:pPr>
      <w:bookmarkStart w:id="85" w:name="_Toc400996615"/>
      <w:r>
        <w:t>Antibody Titer</w:t>
      </w:r>
      <w:bookmarkEnd w:id="85"/>
    </w:p>
    <w:p w:rsidR="001E36FF" w:rsidRDefault="004F0D80" w:rsidP="004F0D80">
      <w:pPr>
        <w:ind w:firstLine="720"/>
      </w:pPr>
      <w:r>
        <w:t xml:space="preserve">Protein specific antibody titers were determined based on modified protocols </w:t>
      </w:r>
      <w:r w:rsidRPr="004F0D80">
        <w:t xml:space="preserve">from </w:t>
      </w:r>
      <w:r w:rsidRPr="004F0D80">
        <w:rPr>
          <w:rFonts w:ascii="Times New Roman" w:hAnsi="Times New Roman"/>
        </w:rPr>
        <w:fldChar w:fldCharType="begin">
          <w:fldData xml:space="preserve">PEVuZE5vdGU+PENpdGU+PEF1dGhvcj5ZYW5nPC9BdXRob3I+PFllYXI+MjAwNDwvWWVhcj48UmVj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</w:fldData>
        </w:fldChar>
      </w:r>
      <w:r w:rsidR="003F62DE">
        <w:rPr>
          <w:rFonts w:ascii="Times New Roman" w:hAnsi="Times New Roman"/>
        </w:rPr>
        <w:instrText xml:space="preserve"> ADDIN EN.CITE </w:instrText>
      </w:r>
      <w:r w:rsidR="003F62DE">
        <w:rPr>
          <w:rFonts w:ascii="Times New Roman" w:hAnsi="Times New Roman"/>
        </w:rPr>
        <w:fldChar w:fldCharType="begin">
          <w:fldData xml:space="preserve">PEVuZE5vdGU+PENpdGU+PEF1dGhvcj5ZYW5nPC9BdXRob3I+PFllYXI+MjAwNDwvWWVhcj48UmVj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</w:fldData>
        </w:fldChar>
      </w:r>
      <w:r w:rsidR="003F62DE">
        <w:rPr>
          <w:rFonts w:ascii="Times New Roman" w:hAnsi="Times New Roman"/>
        </w:rPr>
        <w:instrText xml:space="preserve"> ADDIN EN.CITE.DATA </w:instrText>
      </w:r>
      <w:r w:rsidR="003F62DE">
        <w:rPr>
          <w:rFonts w:ascii="Times New Roman" w:hAnsi="Times New Roman"/>
        </w:rPr>
      </w:r>
      <w:r w:rsidR="003F62DE">
        <w:rPr>
          <w:rFonts w:ascii="Times New Roman" w:hAnsi="Times New Roman"/>
        </w:rPr>
        <w:fldChar w:fldCharType="end"/>
      </w:r>
      <w:r w:rsidRPr="004F0D80">
        <w:rPr>
          <w:rFonts w:ascii="Times New Roman" w:hAnsi="Times New Roman"/>
        </w:rPr>
      </w:r>
      <w:r w:rsidRPr="004F0D80">
        <w:rPr>
          <w:rFonts w:ascii="Times New Roman" w:hAnsi="Times New Roman"/>
        </w:rPr>
        <w:fldChar w:fldCharType="separate"/>
      </w:r>
      <w:r w:rsidR="003F62DE">
        <w:rPr>
          <w:rFonts w:ascii="Times New Roman" w:hAnsi="Times New Roman"/>
          <w:noProof/>
        </w:rPr>
        <w:t>[</w:t>
      </w:r>
      <w:hyperlink w:anchor="_ENREF_226" w:tooltip="Yang, 2004 #3169" w:history="1">
        <w:r w:rsidR="00AD6F18">
          <w:rPr>
            <w:rFonts w:ascii="Times New Roman" w:hAnsi="Times New Roman"/>
            <w:noProof/>
          </w:rPr>
          <w:t>226-228</w:t>
        </w:r>
      </w:hyperlink>
      <w:r w:rsidR="003F62DE">
        <w:rPr>
          <w:rFonts w:ascii="Times New Roman" w:hAnsi="Times New Roman"/>
          <w:noProof/>
        </w:rPr>
        <w:t>]</w:t>
      </w:r>
      <w:r w:rsidRPr="004F0D80">
        <w:rPr>
          <w:rFonts w:ascii="Times New Roman" w:hAnsi="Times New Roman"/>
        </w:rPr>
        <w:fldChar w:fldCharType="end"/>
      </w:r>
      <w:r>
        <w:t xml:space="preserve">.  Blood samples were collected from mice at 0, 1, 2, and 3 weeks of treatment.  Approximately 150 </w:t>
      </w:r>
      <w:r>
        <w:rPr>
          <w:rFonts w:cstheme="minorHAnsi"/>
        </w:rPr>
        <w:t>µ</w:t>
      </w:r>
      <w:r>
        <w:t>L of blood were collected in 3 drops from submandibular bleeds</w:t>
      </w:r>
      <w:r w:rsidR="001A03AD">
        <w:t>,</w:t>
      </w:r>
      <w:r>
        <w:t xml:space="preserve"> and plasma was isolated using </w:t>
      </w:r>
      <w:proofErr w:type="spellStart"/>
      <w:r>
        <w:t>capiject</w:t>
      </w:r>
      <w:proofErr w:type="spellEnd"/>
      <w:r>
        <w:t xml:space="preserve"> collection tubes (VWR; TETMG) </w:t>
      </w:r>
      <w:r w:rsidR="00BC3F3F">
        <w:t>with centrifugation at 350</w:t>
      </w:r>
      <w:r w:rsidR="00676D6C">
        <w:t xml:space="preserve">0 x </w:t>
      </w:r>
      <w:r w:rsidR="00676D6C">
        <w:rPr>
          <w:i/>
        </w:rPr>
        <w:t>g</w:t>
      </w:r>
      <w:r w:rsidR="00676D6C">
        <w:t xml:space="preserve"> for 90 s </w:t>
      </w:r>
      <w:r>
        <w:t>and stored at -80</w:t>
      </w:r>
      <w:r>
        <w:rPr>
          <w:rFonts w:cstheme="minorHAnsi"/>
        </w:rPr>
        <w:t>°</w:t>
      </w:r>
      <w:r>
        <w:t>C.</w:t>
      </w:r>
    </w:p>
    <w:p w:rsidR="001E36FF" w:rsidRPr="00743F84" w:rsidRDefault="004F0D80" w:rsidP="00743F84">
      <w:pPr>
        <w:ind w:firstLine="720"/>
      </w:pPr>
      <w:r>
        <w:t xml:space="preserve">A sandwich ELISA assay was performed to determine protein specific antibody titers.  A 0.1 M carbonate coating buffer and 20 </w:t>
      </w:r>
      <w:r>
        <w:rPr>
          <w:rFonts w:cstheme="minorHAnsi"/>
        </w:rPr>
        <w:t>µ</w:t>
      </w:r>
      <w:r>
        <w:t>g/mL fusion protein were incubated overnight at 4</w:t>
      </w:r>
      <w:r>
        <w:rPr>
          <w:rFonts w:cstheme="minorHAnsi"/>
        </w:rPr>
        <w:t>°</w:t>
      </w:r>
      <w:r>
        <w:t>C on high binding capacity ELISA 96 well plates (VWR; 82050-740).  Plates were then washed and blocked with fetal bovine serum</w:t>
      </w:r>
      <w:r w:rsidR="00071539">
        <w:t xml:space="preserve"> and plasma dilutions were incubated overnight at 4</w:t>
      </w:r>
      <w:r w:rsidR="00071539">
        <w:rPr>
          <w:rFonts w:cstheme="minorHAnsi"/>
        </w:rPr>
        <w:t>°</w:t>
      </w:r>
      <w:r w:rsidR="00071539">
        <w:t xml:space="preserve">C.  Following additional washes, goat anti-mouse </w:t>
      </w:r>
      <w:proofErr w:type="spellStart"/>
      <w:r w:rsidR="00071539">
        <w:t>IgG</w:t>
      </w:r>
      <w:proofErr w:type="spellEnd"/>
      <w:r w:rsidR="00071539">
        <w:t xml:space="preserve"> and </w:t>
      </w:r>
      <w:proofErr w:type="spellStart"/>
      <w:r w:rsidR="00071539">
        <w:t>IgM</w:t>
      </w:r>
      <w:proofErr w:type="spellEnd"/>
      <w:r w:rsidR="00071539">
        <w:t xml:space="preserve"> conjugated to HRP (Jackson </w:t>
      </w:r>
      <w:proofErr w:type="spellStart"/>
      <w:r w:rsidR="00071539">
        <w:t>ImmunoResearch</w:t>
      </w:r>
      <w:proofErr w:type="spellEnd"/>
      <w:r w:rsidR="00071539">
        <w:t xml:space="preserve"> Laboratories, Inc.</w:t>
      </w:r>
      <w:r w:rsidR="001A03AD">
        <w:t>,</w:t>
      </w:r>
      <w:r w:rsidR="00071539">
        <w:t xml:space="preserve"> West Grove, PA; 315-035-044) was used to develop OPD as described in the </w:t>
      </w:r>
      <w:r w:rsidR="00071539">
        <w:rPr>
          <w:i/>
        </w:rPr>
        <w:t>in vitro</w:t>
      </w:r>
      <w:r w:rsidR="00071539">
        <w:t xml:space="preserve"> binding assays.</w:t>
      </w:r>
      <w:r w:rsidR="00743F84">
        <w:t xml:space="preserve">  Antibody titers are presented as the greatest dilution that produces a positive result.</w:t>
      </w:r>
    </w:p>
    <w:p w:rsidR="004C3CE2" w:rsidRDefault="004C3CE2" w:rsidP="004C3CE2">
      <w:pPr>
        <w:pStyle w:val="Heading2"/>
      </w:pPr>
      <w:bookmarkStart w:id="86" w:name="_Toc400996616"/>
      <w:r>
        <w:lastRenderedPageBreak/>
        <w:t xml:space="preserve">Terminal </w:t>
      </w:r>
      <w:proofErr w:type="gramStart"/>
      <w:r>
        <w:rPr>
          <w:i/>
        </w:rPr>
        <w:t>In</w:t>
      </w:r>
      <w:proofErr w:type="gramEnd"/>
      <w:r>
        <w:rPr>
          <w:i/>
        </w:rPr>
        <w:t xml:space="preserve"> Vivo</w:t>
      </w:r>
      <w:r>
        <w:t xml:space="preserve"> Procedures and Follow-up Analysis</w:t>
      </w:r>
      <w:bookmarkEnd w:id="86"/>
    </w:p>
    <w:p w:rsidR="004C3CE2" w:rsidRDefault="004C3CE2" w:rsidP="00D56EA6">
      <w:pPr>
        <w:pStyle w:val="Heading3"/>
      </w:pPr>
      <w:bookmarkStart w:id="87" w:name="_Toc400996617"/>
      <w:r>
        <w:t>Fusion Protein Clearance</w:t>
      </w:r>
      <w:bookmarkEnd w:id="87"/>
    </w:p>
    <w:p w:rsidR="001E36FF" w:rsidRDefault="00676D6C" w:rsidP="00CA60D6">
      <w:pPr>
        <w:ind w:firstLine="720"/>
      </w:pPr>
      <w:r>
        <w:t xml:space="preserve">Fusion protein was biotinylated and </w:t>
      </w:r>
      <w:r w:rsidR="00743F84">
        <w:t>administered by intraperitoneal (IP) injection</w:t>
      </w:r>
      <w:r>
        <w:t xml:space="preserve"> into mice at 10 mg/kg IP in PBS.  The biotinylation protocol is detailed in </w:t>
      </w:r>
      <w:r>
        <w:fldChar w:fldCharType="begin"/>
      </w:r>
      <w:r>
        <w:instrText xml:space="preserve"> REF _Ref396735388 \h </w:instrText>
      </w:r>
      <w:r w:rsidR="00343E0C">
        <w:instrText xml:space="preserve"> \* MERGEFORMAT </w:instrText>
      </w:r>
      <w:r>
        <w:fldChar w:fldCharType="separate"/>
      </w:r>
      <w:r w:rsidR="00481309">
        <w:t>Appendix B: Laboratory Protocols</w:t>
      </w:r>
      <w:r>
        <w:fldChar w:fldCharType="end"/>
      </w:r>
      <w:r>
        <w:t xml:space="preserve">.  At appropriate time intervals between 0 and 24 h post injection, three to four mice per time point were euthanized and blood collected through cardiac draw.  A </w:t>
      </w:r>
      <w:proofErr w:type="spellStart"/>
      <w:r>
        <w:t>capiject</w:t>
      </w:r>
      <w:proofErr w:type="spellEnd"/>
      <w:r>
        <w:t xml:space="preserve"> blood collection vial was used to isolate pl</w:t>
      </w:r>
      <w:r w:rsidR="00BC3F3F">
        <w:t>asma with centrifugation at 350</w:t>
      </w:r>
      <w:r>
        <w:t xml:space="preserve">0 x </w:t>
      </w:r>
      <w:r>
        <w:rPr>
          <w:i/>
        </w:rPr>
        <w:t>g</w:t>
      </w:r>
      <w:r>
        <w:t xml:space="preserve"> for 90 s and stored in </w:t>
      </w:r>
      <w:proofErr w:type="spellStart"/>
      <w:r>
        <w:t>cryovials</w:t>
      </w:r>
      <w:proofErr w:type="spellEnd"/>
      <w:r>
        <w:t xml:space="preserve"> at -80</w:t>
      </w:r>
      <w:r>
        <w:rPr>
          <w:rFonts w:cstheme="minorHAnsi"/>
        </w:rPr>
        <w:t>°</w:t>
      </w:r>
      <w:r>
        <w:t>C.  Control mice at time point 0 h were not injected with protein.</w:t>
      </w:r>
    </w:p>
    <w:p w:rsidR="00676D6C" w:rsidRPr="00676D6C" w:rsidRDefault="00676D6C" w:rsidP="00676D6C">
      <w:pPr>
        <w:ind w:firstLine="720"/>
      </w:pPr>
      <w:r>
        <w:t>An ELISA assay was used to determine fusion protein concentration in the plasma.  A calibration curve using biotinylated protein was constructed with each assay.  Plasma samples were incubated in wells of a streptavidin-coated 96 well plate (Thermo Scientific Pierce; 15500) to bind biotinylated fusion protein in the samples.  After wash</w:t>
      </w:r>
      <w:r w:rsidR="00150D1E">
        <w:t>ing the plates, rabbit polyclo</w:t>
      </w:r>
      <w:r>
        <w:t>nal anti-annexin V antibody (</w:t>
      </w:r>
      <w:proofErr w:type="spellStart"/>
      <w:r>
        <w:t>Abcam</w:t>
      </w:r>
      <w:proofErr w:type="spellEnd"/>
      <w:r w:rsidR="00890FD0">
        <w:t>,</w:t>
      </w:r>
      <w:r>
        <w:t xml:space="preserve"> </w:t>
      </w:r>
      <w:r w:rsidR="00150D1E">
        <w:t xml:space="preserve">Cambridge, MA; </w:t>
      </w:r>
      <w:r>
        <w:t>ab14196) was added and incubated for 1 h at 37</w:t>
      </w:r>
      <w:r>
        <w:rPr>
          <w:rFonts w:cstheme="minorHAnsi"/>
        </w:rPr>
        <w:t>°</w:t>
      </w:r>
      <w:r>
        <w:t>C.  After further washes</w:t>
      </w:r>
      <w:r w:rsidR="00150D1E">
        <w:t xml:space="preserve">, anti-rabbit </w:t>
      </w:r>
      <w:proofErr w:type="spellStart"/>
      <w:r w:rsidR="00150D1E">
        <w:t>IgG</w:t>
      </w:r>
      <w:proofErr w:type="spellEnd"/>
      <w:r w:rsidR="00150D1E">
        <w:t xml:space="preserve"> conjugated to HRP (Jackson </w:t>
      </w:r>
      <w:proofErr w:type="spellStart"/>
      <w:r w:rsidR="00150D1E">
        <w:t>ImmunoResearch</w:t>
      </w:r>
      <w:proofErr w:type="spellEnd"/>
      <w:r w:rsidR="00150D1E">
        <w:t xml:space="preserve"> Laboratories, Inc.; 111-035-003) was incubated for 1 h at 37</w:t>
      </w:r>
      <w:r w:rsidR="00150D1E">
        <w:rPr>
          <w:rFonts w:cstheme="minorHAnsi"/>
        </w:rPr>
        <w:t>°</w:t>
      </w:r>
      <w:r w:rsidR="00150D1E">
        <w:t>C.  Following additional wash steps, OPD development and absorbance at 450 nm allowed quantification of bound fusion protein.</w:t>
      </w:r>
    </w:p>
    <w:p w:rsidR="00676D6C" w:rsidRPr="001E36FF" w:rsidRDefault="00676D6C" w:rsidP="00676D6C">
      <w:pPr>
        <w:ind w:firstLine="720"/>
      </w:pPr>
    </w:p>
    <w:p w:rsidR="004C3CE2" w:rsidRDefault="004C3CE2" w:rsidP="00D56EA6">
      <w:pPr>
        <w:pStyle w:val="Heading3"/>
      </w:pPr>
      <w:bookmarkStart w:id="88" w:name="_Toc400996618"/>
      <w:r>
        <w:t>Measurement of Metastatic Nodules in Lungs</w:t>
      </w:r>
      <w:bookmarkEnd w:id="88"/>
    </w:p>
    <w:p w:rsidR="001E36FF" w:rsidRDefault="00F76425" w:rsidP="00130321">
      <w:pPr>
        <w:ind w:firstLine="720"/>
      </w:pPr>
      <w:r>
        <w:t>Immediately following euthanasia, mice were dissected using standard procedure and organs</w:t>
      </w:r>
      <w:r w:rsidR="00D04269">
        <w:t xml:space="preserve"> were</w:t>
      </w:r>
      <w:r>
        <w:t xml:space="preserve"> removed.  Organs were placed on ice and stored at -80</w:t>
      </w:r>
      <w:r w:rsidRPr="00343E0C">
        <w:t>°</w:t>
      </w:r>
      <w:r>
        <w:t xml:space="preserve">C.  A Leica stereomicroscope was used to obtain light and fluorescence images of the organs.  </w:t>
      </w:r>
      <w:r>
        <w:lastRenderedPageBreak/>
        <w:t xml:space="preserve">An automated image processed macro was developed for ImageJ to remove background fluorescence and quantify fluorescent nodules in the lung, recording number and size.  User input was required for thresholding purposes of each image.  The macro code is available in </w:t>
      </w:r>
      <w:r>
        <w:fldChar w:fldCharType="begin"/>
      </w:r>
      <w:r>
        <w:instrText xml:space="preserve"> REF _Ref396735388 \h </w:instrText>
      </w:r>
      <w:r w:rsidR="00130321">
        <w:instrText xml:space="preserve"> \* MERGEFORMAT </w:instrText>
      </w:r>
      <w:r>
        <w:fldChar w:fldCharType="separate"/>
      </w:r>
      <w:r w:rsidR="00481309">
        <w:t>Appendix B: Laboratory Protocols</w:t>
      </w:r>
      <w:r>
        <w:fldChar w:fldCharType="end"/>
      </w:r>
      <w:r>
        <w:t xml:space="preserve">.   </w:t>
      </w:r>
    </w:p>
    <w:p w:rsidR="00F76425" w:rsidRPr="001E36FF" w:rsidRDefault="00F76425" w:rsidP="00F76425">
      <w:pPr>
        <w:ind w:firstLine="720"/>
      </w:pPr>
    </w:p>
    <w:p w:rsidR="004C3CE2" w:rsidRDefault="004C3CE2" w:rsidP="00D56EA6">
      <w:pPr>
        <w:pStyle w:val="Heading3"/>
      </w:pPr>
      <w:bookmarkStart w:id="89" w:name="_Toc400996619"/>
      <w:r>
        <w:t>Tumor Section Immunohistochemistry</w:t>
      </w:r>
      <w:bookmarkEnd w:id="89"/>
    </w:p>
    <w:p w:rsidR="00F75949" w:rsidRDefault="0022415B" w:rsidP="0022415B">
      <w:pPr>
        <w:ind w:firstLine="720"/>
      </w:pPr>
      <w:r w:rsidRPr="0022415B">
        <w:t>Immediately following euthanasia, mice were dissected using standard</w:t>
      </w:r>
      <w:r>
        <w:t xml:space="preserve"> procedure and organs and tumor were removed.  The tumor was placed in 10% neutral buffered formalin and fixed for 24 h at room temperature.  Tumors were then sliced to appropriate size and oriented in cassettes for paraffin embedding and fixation by the Tissue Pathology Core of the Stephenson Cancer Center at the University </w:t>
      </w:r>
      <w:proofErr w:type="gramStart"/>
      <w:r>
        <w:t>of</w:t>
      </w:r>
      <w:proofErr w:type="gramEnd"/>
      <w:r>
        <w:t xml:space="preserve"> Oklahoma Health Sciences Center.  Hematoxylin and eosin </w:t>
      </w:r>
      <w:r w:rsidR="00743F84">
        <w:t xml:space="preserve">(H + E) </w:t>
      </w:r>
      <w:r>
        <w:t xml:space="preserve">stained sections were produced by the Tissue Pathology Core for evaluation of histology and tumor necrosis.  </w:t>
      </w:r>
      <w:r w:rsidR="00F75949">
        <w:t>Slides were viewed on a Nikon Eclipse E800 compound microscope (Nikon Corporation</w:t>
      </w:r>
      <w:r w:rsidR="00743F84">
        <w:t>,</w:t>
      </w:r>
      <w:r w:rsidR="00F75949">
        <w:t xml:space="preserve"> Tokyo, Japan) and whole slide images were collected with a Leica stereomicroscope</w:t>
      </w:r>
      <w:r w:rsidR="00743F84">
        <w:t xml:space="preserve"> at the Noble Microscopy Facility (University of Oklahoma)</w:t>
      </w:r>
      <w:r w:rsidR="00F75949">
        <w:t xml:space="preserve">.  Necrotic sections were quantified with ImageJ.  </w:t>
      </w:r>
    </w:p>
    <w:p w:rsidR="001E36FF" w:rsidRDefault="0022415B" w:rsidP="002D6AFE">
      <w:pPr>
        <w:ind w:firstLine="720"/>
      </w:pPr>
      <w:r>
        <w:t>Immunohistochemistry slides were produced using DAB staining for activate</w:t>
      </w:r>
      <w:r w:rsidR="00363DD4">
        <w:t>d</w:t>
      </w:r>
      <w:r>
        <w:t xml:space="preserve"> caspase-3, ki-67, and </w:t>
      </w:r>
      <w:r w:rsidR="007D6649">
        <w:t>HIF-1α</w:t>
      </w:r>
      <w:r>
        <w:t xml:space="preserve"> with hematoxylin counter staining.  Details of the antibodies and staining procedure are included in </w:t>
      </w:r>
      <w:r w:rsidR="006951A9">
        <w:fldChar w:fldCharType="begin"/>
      </w:r>
      <w:r w:rsidR="006951A9">
        <w:instrText xml:space="preserve"> REF _Ref397518425 \h </w:instrText>
      </w:r>
      <w:r w:rsidR="00343E0C">
        <w:instrText xml:space="preserve"> \* MERGEFORMAT </w:instrText>
      </w:r>
      <w:r w:rsidR="006951A9">
        <w:fldChar w:fldCharType="separate"/>
      </w:r>
      <w:r w:rsidR="00481309">
        <w:t>Table 6</w:t>
      </w:r>
      <w:r w:rsidR="006951A9">
        <w:fldChar w:fldCharType="end"/>
      </w:r>
      <w:r w:rsidR="006951A9">
        <w:t>.</w:t>
      </w:r>
      <w:r w:rsidR="00F75949">
        <w:t xml:space="preserve">  Tumor sections </w:t>
      </w:r>
      <w:r w:rsidR="00217750">
        <w:t xml:space="preserve">for activated caspase-3 and ki-67 staining </w:t>
      </w:r>
      <w:r w:rsidR="00F75949">
        <w:t xml:space="preserve">were imaged at 20X using a Nikon Eclipse E800 microscope collecting 15 images per section from the non-necrotic portion of the tumor.  An automated ImageJ macro was developed for quantification of DAB staining.  A </w:t>
      </w:r>
      <w:r w:rsidR="00F75949">
        <w:lastRenderedPageBreak/>
        <w:t>color deconvolution was used to separate the hematoxylin and DAB stains</w:t>
      </w:r>
      <w:r w:rsidR="00743F84">
        <w:t>,</w:t>
      </w:r>
      <w:r w:rsidR="00F75949">
        <w:t xml:space="preserve"> and cells were counted as DAB positive or DAB negative.  User input was required for each image for thresholding purposes.  ImageJ macro code is available in </w:t>
      </w:r>
      <w:r w:rsidR="00F75949">
        <w:fldChar w:fldCharType="begin"/>
      </w:r>
      <w:r w:rsidR="00F75949">
        <w:instrText xml:space="preserve"> REF _Ref396735388 \h </w:instrText>
      </w:r>
      <w:r w:rsidR="002D6AFE">
        <w:instrText xml:space="preserve"> \* MERGEFORMAT </w:instrText>
      </w:r>
      <w:r w:rsidR="00F75949">
        <w:fldChar w:fldCharType="separate"/>
      </w:r>
      <w:r w:rsidR="00481309">
        <w:t>Appendix B: Laboratory Protocols</w:t>
      </w:r>
      <w:r w:rsidR="00F75949">
        <w:fldChar w:fldCharType="end"/>
      </w:r>
      <w:r w:rsidR="00411742">
        <w:t xml:space="preserve"> with the process outlined in </w:t>
      </w:r>
      <w:r w:rsidR="009F2ED7">
        <w:fldChar w:fldCharType="begin"/>
      </w:r>
      <w:r w:rsidR="009F2ED7">
        <w:instrText xml:space="preserve"> REF _Ref397690406 \h </w:instrText>
      </w:r>
      <w:r w:rsidR="009F2ED7">
        <w:fldChar w:fldCharType="separate"/>
      </w:r>
      <w:r w:rsidR="00481309">
        <w:t xml:space="preserve">Figure </w:t>
      </w:r>
      <w:r w:rsidR="00481309">
        <w:rPr>
          <w:noProof/>
        </w:rPr>
        <w:t>6</w:t>
      </w:r>
      <w:r w:rsidR="009F2ED7">
        <w:fldChar w:fldCharType="end"/>
      </w:r>
      <w:r w:rsidR="009F2ED7">
        <w:t>.</w:t>
      </w:r>
      <w:r w:rsidR="00217750">
        <w:t xml:space="preserve">  </w:t>
      </w:r>
      <w:r w:rsidR="007D6649">
        <w:t>HIF-1α</w:t>
      </w:r>
      <w:r w:rsidR="00217750">
        <w:t xml:space="preserve"> images were collected with a Leica stereomicroscope to capture the entire tumor section in a single image</w:t>
      </w:r>
      <w:r w:rsidR="00743F84">
        <w:t>,</w:t>
      </w:r>
      <w:r w:rsidR="00217750">
        <w:t xml:space="preserve"> as the </w:t>
      </w:r>
      <w:r w:rsidR="007D6649">
        <w:t>HIF-1α</w:t>
      </w:r>
      <w:r w:rsidR="00217750">
        <w:t xml:space="preserve"> staining was more disperse than the other stains.  Instead, </w:t>
      </w:r>
      <w:r w:rsidR="007D6649">
        <w:t>HIF-1α</w:t>
      </w:r>
      <w:r w:rsidR="00217750">
        <w:t xml:space="preserve"> was quantified as a percentage of tumor </w:t>
      </w:r>
      <w:r w:rsidR="00363DD4">
        <w:t xml:space="preserve">area </w:t>
      </w:r>
      <w:r w:rsidR="00217750">
        <w:t xml:space="preserve">expressing </w:t>
      </w:r>
      <w:r w:rsidR="007D6649">
        <w:t>HIF-1α</w:t>
      </w:r>
      <w:r w:rsidR="00217750">
        <w:t xml:space="preserve"> using the same color deconvolution method previously described.  A median filter was applied to the whole section images to reduce noise without </w:t>
      </w:r>
      <w:r w:rsidR="00363DD4">
        <w:t>a</w:t>
      </w:r>
      <w:r w:rsidR="00217750">
        <w:t>ffecting the boundaries of the regional staining.</w:t>
      </w:r>
      <w:r w:rsidR="00363DD4">
        <w:t xml:space="preserve">  The </w:t>
      </w:r>
      <w:r w:rsidR="007D6649">
        <w:t>HIF-1α</w:t>
      </w:r>
      <w:r w:rsidR="00363DD4">
        <w:t xml:space="preserve"> image processing scheme is outlined in </w:t>
      </w:r>
      <w:r w:rsidR="00363DD4">
        <w:fldChar w:fldCharType="begin"/>
      </w:r>
      <w:r w:rsidR="00363DD4">
        <w:instrText xml:space="preserve"> REF _Ref399325972 \h </w:instrText>
      </w:r>
      <w:r w:rsidR="00363DD4">
        <w:fldChar w:fldCharType="separate"/>
      </w:r>
      <w:r w:rsidR="00481309">
        <w:t xml:space="preserve">Figure </w:t>
      </w:r>
      <w:r w:rsidR="00481309">
        <w:rPr>
          <w:noProof/>
        </w:rPr>
        <w:t>7</w:t>
      </w:r>
      <w:r w:rsidR="00363DD4">
        <w:fldChar w:fldCharType="end"/>
      </w:r>
      <w:r w:rsidR="00363DD4">
        <w:t xml:space="preserve">.  The antibody details and staining conditions utilized in the immunohistochemistry studies are displayed in </w:t>
      </w:r>
      <w:r w:rsidR="00363DD4">
        <w:fldChar w:fldCharType="begin"/>
      </w:r>
      <w:r w:rsidR="00363DD4">
        <w:instrText xml:space="preserve"> REF _Ref397518425 \h </w:instrText>
      </w:r>
      <w:r w:rsidR="00363DD4">
        <w:fldChar w:fldCharType="separate"/>
      </w:r>
      <w:r w:rsidR="00481309">
        <w:t xml:space="preserve">Table </w:t>
      </w:r>
      <w:r w:rsidR="00481309">
        <w:rPr>
          <w:noProof/>
        </w:rPr>
        <w:t>6</w:t>
      </w:r>
      <w:r w:rsidR="00363DD4">
        <w:fldChar w:fldCharType="end"/>
      </w:r>
      <w:r w:rsidR="00363DD4">
        <w:t>.</w:t>
      </w:r>
    </w:p>
    <w:p w:rsidR="009F2ED7" w:rsidRDefault="009F2ED7">
      <w:pPr>
        <w:spacing w:line="240" w:lineRule="auto"/>
      </w:pPr>
      <w:r>
        <w:br w:type="page"/>
      </w:r>
    </w:p>
    <w:p w:rsidR="00411742" w:rsidRDefault="00411742" w:rsidP="00411742">
      <w:pPr>
        <w:keepNext/>
        <w:ind w:firstLine="720"/>
      </w:pPr>
      <w:r>
        <w:rPr>
          <w:noProof/>
          <w:lang w:bidi="ar-SA"/>
        </w:rPr>
        <w:lastRenderedPageBreak/>
        <w:drawing>
          <wp:inline distT="0" distB="0" distL="0" distR="0" wp14:anchorId="2DA2F261" wp14:editId="5F3950AC">
            <wp:extent cx="4078605" cy="6059805"/>
            <wp:effectExtent l="0" t="0" r="0" b="0"/>
            <wp:docPr id="46" name="Picture 4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1"/>
                    <pic:cNvPicPr>
                      <a:picLocks noChangeAspect="1" noChangeArrowheads="1"/>
                    </pic:cNvPicPr>
                  </pic:nvPicPr>
                  <pic:blipFill>
                    <a:blip r:embed="rId17">
                      <a:extLst>
                        <a:ext uri="{28A0092B-C50C-407E-A947-70E740481C1C}">
                          <a14:useLocalDpi xmlns:a14="http://schemas.microsoft.com/office/drawing/2010/main" val="0"/>
                        </a:ext>
                      </a:extLst>
                    </a:blip>
                    <a:srcRect/>
                    <a:stretch>
                      <a:fillRect/>
                    </a:stretch>
                  </pic:blipFill>
                  <pic:spPr bwMode="auto">
                    <a:xfrm>
                      <a:off x="0" y="0"/>
                      <a:ext cx="4078605" cy="6059805"/>
                    </a:xfrm>
                    <a:prstGeom prst="rect">
                      <a:avLst/>
                    </a:prstGeom>
                    <a:noFill/>
                  </pic:spPr>
                </pic:pic>
              </a:graphicData>
            </a:graphic>
          </wp:inline>
        </w:drawing>
      </w:r>
    </w:p>
    <w:p w:rsidR="00440754" w:rsidRDefault="00411742" w:rsidP="00411742">
      <w:pPr>
        <w:pStyle w:val="Caption"/>
        <w:rPr>
          <w:b w:val="0"/>
        </w:rPr>
      </w:pPr>
      <w:bookmarkStart w:id="90" w:name="_Ref397690406"/>
      <w:bookmarkStart w:id="91" w:name="_Toc400996499"/>
      <w:proofErr w:type="gramStart"/>
      <w:r>
        <w:t xml:space="preserve">Figure </w:t>
      </w:r>
      <w:r w:rsidR="0091004D">
        <w:fldChar w:fldCharType="begin"/>
      </w:r>
      <w:r w:rsidR="0091004D">
        <w:instrText xml:space="preserve"> SEQ Figure \* ARABIC </w:instrText>
      </w:r>
      <w:r w:rsidR="0091004D">
        <w:fldChar w:fldCharType="separate"/>
      </w:r>
      <w:r w:rsidR="00481309">
        <w:rPr>
          <w:noProof/>
        </w:rPr>
        <w:t>6</w:t>
      </w:r>
      <w:r w:rsidR="0091004D">
        <w:rPr>
          <w:noProof/>
        </w:rPr>
        <w:fldChar w:fldCharType="end"/>
      </w:r>
      <w:bookmarkEnd w:id="90"/>
      <w:r>
        <w:t>.</w:t>
      </w:r>
      <w:proofErr w:type="gramEnd"/>
      <w:r>
        <w:t xml:space="preserve">  Outline of process for automated quantification of DAB staining of tumor sections</w:t>
      </w:r>
      <w:r w:rsidR="00F65483">
        <w:t xml:space="preserve"> with activated caspase-3 and ki-67</w:t>
      </w:r>
      <w:r>
        <w:t>.</w:t>
      </w:r>
      <w:bookmarkEnd w:id="91"/>
      <w:r>
        <w:rPr>
          <w:b w:val="0"/>
        </w:rPr>
        <w:t xml:space="preserve">  </w:t>
      </w:r>
    </w:p>
    <w:p w:rsidR="00411742" w:rsidRPr="00411742" w:rsidRDefault="00411742" w:rsidP="00411742">
      <w:pPr>
        <w:pStyle w:val="Caption"/>
        <w:rPr>
          <w:b w:val="0"/>
        </w:rPr>
      </w:pPr>
      <w:r>
        <w:rPr>
          <w:b w:val="0"/>
        </w:rPr>
        <w:t>A hematoxylin and DAB stained image is input (a) into the ImageJ macro, background is subtracted, and color deconvolution is performed resulting in a DAB (b) and hematoxylin (c) image.  User thresholding is used to generate a mask for each image</w:t>
      </w:r>
      <w:r w:rsidR="00743F84">
        <w:rPr>
          <w:b w:val="0"/>
        </w:rPr>
        <w:t>, and</w:t>
      </w:r>
      <w:r>
        <w:rPr>
          <w:b w:val="0"/>
        </w:rPr>
        <w:t xml:space="preserve"> then cell counting is performed with each DAB (d) and hematoxylin (e) stained cell outlined.  An overlay of </w:t>
      </w:r>
      <w:r w:rsidR="00414A81">
        <w:rPr>
          <w:b w:val="0"/>
        </w:rPr>
        <w:t>stained regions outlined and counted is shown (f) for comparison to original input image.</w:t>
      </w:r>
    </w:p>
    <w:p w:rsidR="00411742" w:rsidRDefault="00411742" w:rsidP="0022415B">
      <w:pPr>
        <w:ind w:firstLine="720"/>
      </w:pPr>
    </w:p>
    <w:p w:rsidR="00F65483" w:rsidRDefault="00F65483" w:rsidP="00217750">
      <w:pPr>
        <w:keepNext/>
        <w:ind w:firstLine="720"/>
        <w:jc w:val="center"/>
      </w:pPr>
      <w:r>
        <w:rPr>
          <w:noProof/>
          <w:lang w:bidi="ar-SA"/>
        </w:rPr>
        <w:lastRenderedPageBreak/>
        <w:drawing>
          <wp:inline distT="0" distB="0" distL="0" distR="0" wp14:anchorId="34D8C3BB" wp14:editId="7AD9B053">
            <wp:extent cx="3862552" cy="3809242"/>
            <wp:effectExtent l="0" t="0" r="0" b="1270"/>
            <wp:docPr id="1027" name="Picture 102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4"/>
                    <pic:cNvPicPr>
                      <a:picLocks noChangeAspect="1" noChangeArrowheads="1"/>
                    </pic:cNvPicPr>
                  </pic:nvPicPr>
                  <pic:blipFill rotWithShape="1">
                    <a:blip r:embed="rId18">
                      <a:extLst>
                        <a:ext uri="{28A0092B-C50C-407E-A947-70E740481C1C}">
                          <a14:useLocalDpi xmlns:a14="http://schemas.microsoft.com/office/drawing/2010/main" val="0"/>
                        </a:ext>
                      </a:extLst>
                    </a:blip>
                    <a:srcRect r="3543"/>
                    <a:stretch/>
                  </pic:blipFill>
                  <pic:spPr bwMode="auto">
                    <a:xfrm>
                      <a:off x="0" y="0"/>
                      <a:ext cx="3857526" cy="3804285"/>
                    </a:xfrm>
                    <a:prstGeom prst="rect">
                      <a:avLst/>
                    </a:prstGeom>
                    <a:noFill/>
                    <a:ln>
                      <a:noFill/>
                    </a:ln>
                    <a:extLst>
                      <a:ext uri="{53640926-AAD7-44D8-BBD7-CCE9431645EC}">
                        <a14:shadowObscured xmlns:a14="http://schemas.microsoft.com/office/drawing/2010/main"/>
                      </a:ext>
                    </a:extLst>
                  </pic:spPr>
                </pic:pic>
              </a:graphicData>
            </a:graphic>
          </wp:inline>
        </w:drawing>
      </w:r>
    </w:p>
    <w:p w:rsidR="00440754" w:rsidRDefault="00F65483" w:rsidP="00F65483">
      <w:pPr>
        <w:pStyle w:val="Caption"/>
      </w:pPr>
      <w:bookmarkStart w:id="92" w:name="_Ref399325972"/>
      <w:bookmarkStart w:id="93" w:name="_Toc400996500"/>
      <w:proofErr w:type="gramStart"/>
      <w:r>
        <w:t xml:space="preserve">Figure </w:t>
      </w:r>
      <w:r w:rsidR="0091004D">
        <w:fldChar w:fldCharType="begin"/>
      </w:r>
      <w:r w:rsidR="0091004D">
        <w:instrText xml:space="preserve"> SEQ Figure \* ARABIC </w:instrText>
      </w:r>
      <w:r w:rsidR="0091004D">
        <w:fldChar w:fldCharType="separate"/>
      </w:r>
      <w:r w:rsidR="00481309">
        <w:rPr>
          <w:noProof/>
        </w:rPr>
        <w:t>7</w:t>
      </w:r>
      <w:r w:rsidR="0091004D">
        <w:rPr>
          <w:noProof/>
        </w:rPr>
        <w:fldChar w:fldCharType="end"/>
      </w:r>
      <w:bookmarkEnd w:id="92"/>
      <w:r>
        <w:t>.</w:t>
      </w:r>
      <w:proofErr w:type="gramEnd"/>
      <w:r>
        <w:t xml:space="preserve">  Outline of process for quantification of DAB staining of tumor sections with </w:t>
      </w:r>
      <w:r w:rsidR="007D6649">
        <w:t>HIF-1α</w:t>
      </w:r>
      <w:r>
        <w:t>.</w:t>
      </w:r>
      <w:bookmarkEnd w:id="93"/>
      <w:r>
        <w:t xml:space="preserve">  </w:t>
      </w:r>
    </w:p>
    <w:p w:rsidR="00F65483" w:rsidRPr="00F65483" w:rsidRDefault="00F65483" w:rsidP="00F65483">
      <w:pPr>
        <w:pStyle w:val="Caption"/>
        <w:rPr>
          <w:b w:val="0"/>
        </w:rPr>
      </w:pPr>
      <w:r>
        <w:rPr>
          <w:b w:val="0"/>
        </w:rPr>
        <w:t>Whole tumor section images were obtained on a Leica stereomicroscope</w:t>
      </w:r>
      <w:r w:rsidR="00C20A4D">
        <w:rPr>
          <w:b w:val="0"/>
        </w:rPr>
        <w:t xml:space="preserve">. The DAB image with hematoxylin counterstain (a) undergoes background subtraction (b), </w:t>
      </w:r>
      <w:r w:rsidR="00743F84">
        <w:rPr>
          <w:b w:val="0"/>
        </w:rPr>
        <w:t xml:space="preserve">and </w:t>
      </w:r>
      <w:r w:rsidR="00C20A4D">
        <w:rPr>
          <w:b w:val="0"/>
        </w:rPr>
        <w:t>then color deconvolution to isolate DAB signal (c).  A median filter is applied to remove noise without blurring the boundary of the stained region (d).</w:t>
      </w:r>
    </w:p>
    <w:p w:rsidR="00586D8D" w:rsidRDefault="00586D8D" w:rsidP="0022415B">
      <w:pPr>
        <w:ind w:firstLine="720"/>
      </w:pPr>
    </w:p>
    <w:p w:rsidR="00DA6337" w:rsidRDefault="00DA6337" w:rsidP="00DA6337">
      <w:pPr>
        <w:pStyle w:val="Caption"/>
        <w:keepNext/>
      </w:pPr>
      <w:bookmarkStart w:id="94" w:name="_Ref397518425"/>
      <w:bookmarkStart w:id="95" w:name="_Toc400996728"/>
      <w:proofErr w:type="gramStart"/>
      <w:r>
        <w:t xml:space="preserve">Table </w:t>
      </w:r>
      <w:r w:rsidR="0091004D">
        <w:fldChar w:fldCharType="begin"/>
      </w:r>
      <w:r w:rsidR="0091004D">
        <w:instrText xml:space="preserve"> S</w:instrText>
      </w:r>
      <w:r w:rsidR="0091004D">
        <w:instrText xml:space="preserve">EQ Table \* ARABIC </w:instrText>
      </w:r>
      <w:r w:rsidR="0091004D">
        <w:fldChar w:fldCharType="separate"/>
      </w:r>
      <w:r w:rsidR="00481309">
        <w:rPr>
          <w:noProof/>
        </w:rPr>
        <w:t>6</w:t>
      </w:r>
      <w:r w:rsidR="0091004D">
        <w:rPr>
          <w:noProof/>
        </w:rPr>
        <w:fldChar w:fldCharType="end"/>
      </w:r>
      <w:bookmarkEnd w:id="94"/>
      <w:r>
        <w:t>.</w:t>
      </w:r>
      <w:proofErr w:type="gramEnd"/>
      <w:r>
        <w:t xml:space="preserve">  Immunohistochemistry antibody staining details</w:t>
      </w:r>
      <w:bookmarkEnd w:id="95"/>
    </w:p>
    <w:tbl>
      <w:tblPr>
        <w:tblStyle w:val="LightList"/>
        <w:tblW w:w="0" w:type="auto"/>
        <w:tblLook w:val="04A0" w:firstRow="1" w:lastRow="0" w:firstColumn="1" w:lastColumn="0" w:noHBand="0" w:noVBand="1"/>
      </w:tblPr>
      <w:tblGrid>
        <w:gridCol w:w="1371"/>
        <w:gridCol w:w="1257"/>
        <w:gridCol w:w="1170"/>
        <w:gridCol w:w="1350"/>
        <w:gridCol w:w="1800"/>
        <w:gridCol w:w="1764"/>
      </w:tblGrid>
      <w:tr w:rsidR="00DA6337" w:rsidTr="00DA6337">
        <w:trPr>
          <w:cnfStyle w:val="100000000000" w:firstRow="1" w:lastRow="0" w:firstColumn="0" w:lastColumn="0" w:oddVBand="0" w:evenVBand="0" w:oddHBand="0"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1371" w:type="dxa"/>
          </w:tcPr>
          <w:p w:rsidR="0022415B" w:rsidRDefault="0022415B" w:rsidP="00DA6337">
            <w:pPr>
              <w:spacing w:line="240" w:lineRule="auto"/>
            </w:pPr>
            <w:r>
              <w:t>Target</w:t>
            </w:r>
          </w:p>
        </w:tc>
        <w:tc>
          <w:tcPr>
            <w:tcW w:w="1257" w:type="dxa"/>
          </w:tcPr>
          <w:p w:rsidR="0022415B" w:rsidRDefault="0022415B" w:rsidP="00DA6337">
            <w:pPr>
              <w:spacing w:line="240" w:lineRule="auto"/>
              <w:cnfStyle w:val="100000000000" w:firstRow="1" w:lastRow="0" w:firstColumn="0" w:lastColumn="0" w:oddVBand="0" w:evenVBand="0" w:oddHBand="0" w:evenHBand="0" w:firstRowFirstColumn="0" w:firstRowLastColumn="0" w:lastRowFirstColumn="0" w:lastRowLastColumn="0"/>
            </w:pPr>
            <w:r>
              <w:t>Type</w:t>
            </w:r>
          </w:p>
        </w:tc>
        <w:tc>
          <w:tcPr>
            <w:tcW w:w="1170" w:type="dxa"/>
          </w:tcPr>
          <w:p w:rsidR="0022415B" w:rsidRDefault="0022415B" w:rsidP="00DA6337">
            <w:pPr>
              <w:spacing w:line="240" w:lineRule="auto"/>
              <w:cnfStyle w:val="100000000000" w:firstRow="1" w:lastRow="0" w:firstColumn="0" w:lastColumn="0" w:oddVBand="0" w:evenVBand="0" w:oddHBand="0" w:evenHBand="0" w:firstRowFirstColumn="0" w:firstRowLastColumn="0" w:lastRowFirstColumn="0" w:lastRowLastColumn="0"/>
            </w:pPr>
            <w:r>
              <w:t>Source</w:t>
            </w:r>
          </w:p>
        </w:tc>
        <w:tc>
          <w:tcPr>
            <w:tcW w:w="1350" w:type="dxa"/>
          </w:tcPr>
          <w:p w:rsidR="0022415B" w:rsidRDefault="0022415B" w:rsidP="00DA6337">
            <w:pPr>
              <w:spacing w:line="240" w:lineRule="auto"/>
              <w:cnfStyle w:val="100000000000" w:firstRow="1" w:lastRow="0" w:firstColumn="0" w:lastColumn="0" w:oddVBand="0" w:evenVBand="0" w:oddHBand="0" w:evenHBand="0" w:firstRowFirstColumn="0" w:firstRowLastColumn="0" w:lastRowFirstColumn="0" w:lastRowLastColumn="0"/>
            </w:pPr>
            <w:r>
              <w:t>Catalog</w:t>
            </w:r>
          </w:p>
        </w:tc>
        <w:tc>
          <w:tcPr>
            <w:tcW w:w="1800" w:type="dxa"/>
          </w:tcPr>
          <w:p w:rsidR="0022415B" w:rsidRDefault="0022415B" w:rsidP="00DA6337">
            <w:pPr>
              <w:spacing w:line="240" w:lineRule="auto"/>
              <w:cnfStyle w:val="100000000000" w:firstRow="1" w:lastRow="0" w:firstColumn="0" w:lastColumn="0" w:oddVBand="0" w:evenVBand="0" w:oddHBand="0" w:evenHBand="0" w:firstRowFirstColumn="0" w:firstRowLastColumn="0" w:lastRowFirstColumn="0" w:lastRowLastColumn="0"/>
            </w:pPr>
            <w:r>
              <w:t>Concentration</w:t>
            </w:r>
          </w:p>
        </w:tc>
        <w:tc>
          <w:tcPr>
            <w:tcW w:w="1764" w:type="dxa"/>
          </w:tcPr>
          <w:p w:rsidR="0022415B" w:rsidRDefault="0022415B" w:rsidP="00DA6337">
            <w:pPr>
              <w:spacing w:line="240" w:lineRule="auto"/>
              <w:cnfStyle w:val="100000000000" w:firstRow="1" w:lastRow="0" w:firstColumn="0" w:lastColumn="0" w:oddVBand="0" w:evenVBand="0" w:oddHBand="0" w:evenHBand="0" w:firstRowFirstColumn="0" w:firstRowLastColumn="0" w:lastRowFirstColumn="0" w:lastRowLastColumn="0"/>
            </w:pPr>
            <w:r>
              <w:t xml:space="preserve">Epitope </w:t>
            </w:r>
            <w:r w:rsidR="00EE38CE">
              <w:t>Retrieval</w:t>
            </w:r>
          </w:p>
        </w:tc>
      </w:tr>
      <w:tr w:rsidR="00DA6337" w:rsidTr="00DA6337">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1371" w:type="dxa"/>
          </w:tcPr>
          <w:p w:rsidR="0022415B" w:rsidRDefault="0022415B" w:rsidP="00DA6337">
            <w:pPr>
              <w:spacing w:line="240" w:lineRule="auto"/>
            </w:pPr>
            <w:r>
              <w:t>Ki-67</w:t>
            </w:r>
          </w:p>
        </w:tc>
        <w:tc>
          <w:tcPr>
            <w:tcW w:w="1257" w:type="dxa"/>
          </w:tcPr>
          <w:p w:rsidR="0022415B" w:rsidRDefault="0022415B" w:rsidP="00DA6337">
            <w:pPr>
              <w:spacing w:line="240" w:lineRule="auto"/>
              <w:cnfStyle w:val="000000100000" w:firstRow="0" w:lastRow="0" w:firstColumn="0" w:lastColumn="0" w:oddVBand="0" w:evenVBand="0" w:oddHBand="1" w:evenHBand="0" w:firstRowFirstColumn="0" w:firstRowLastColumn="0" w:lastRowFirstColumn="0" w:lastRowLastColumn="0"/>
            </w:pPr>
            <w:r>
              <w:t>Rabbit polyclonal</w:t>
            </w:r>
          </w:p>
        </w:tc>
        <w:tc>
          <w:tcPr>
            <w:tcW w:w="1170" w:type="dxa"/>
          </w:tcPr>
          <w:p w:rsidR="0022415B" w:rsidRDefault="0022415B" w:rsidP="00DA6337">
            <w:pPr>
              <w:spacing w:line="240" w:lineRule="auto"/>
              <w:cnfStyle w:val="000000100000" w:firstRow="0" w:lastRow="0" w:firstColumn="0" w:lastColumn="0" w:oddVBand="0" w:evenVBand="0" w:oddHBand="1" w:evenHBand="0" w:firstRowFirstColumn="0" w:firstRowLastColumn="0" w:lastRowFirstColumn="0" w:lastRowLastColumn="0"/>
            </w:pPr>
            <w:proofErr w:type="spellStart"/>
            <w:r>
              <w:t>Abcam</w:t>
            </w:r>
            <w:proofErr w:type="spellEnd"/>
          </w:p>
        </w:tc>
        <w:tc>
          <w:tcPr>
            <w:tcW w:w="1350" w:type="dxa"/>
          </w:tcPr>
          <w:p w:rsidR="0022415B" w:rsidRDefault="0022415B" w:rsidP="00DA6337">
            <w:pPr>
              <w:spacing w:line="240" w:lineRule="auto"/>
              <w:cnfStyle w:val="000000100000" w:firstRow="0" w:lastRow="0" w:firstColumn="0" w:lastColumn="0" w:oddVBand="0" w:evenVBand="0" w:oddHBand="1" w:evenHBand="0" w:firstRowFirstColumn="0" w:firstRowLastColumn="0" w:lastRowFirstColumn="0" w:lastRowLastColumn="0"/>
            </w:pPr>
            <w:r>
              <w:t>Ab115580</w:t>
            </w:r>
          </w:p>
        </w:tc>
        <w:tc>
          <w:tcPr>
            <w:tcW w:w="1800" w:type="dxa"/>
          </w:tcPr>
          <w:p w:rsidR="00DA6337" w:rsidRDefault="00DA6337" w:rsidP="00DA6337">
            <w:pPr>
              <w:spacing w:line="240" w:lineRule="auto"/>
              <w:cnfStyle w:val="000000100000" w:firstRow="0" w:lastRow="0" w:firstColumn="0" w:lastColumn="0" w:oddVBand="0" w:evenVBand="0" w:oddHBand="1" w:evenHBand="0" w:firstRowFirstColumn="0" w:firstRowLastColumn="0" w:lastRowFirstColumn="0" w:lastRowLastColumn="0"/>
            </w:pPr>
            <w:r>
              <w:t xml:space="preserve">5 </w:t>
            </w:r>
            <w:r>
              <w:rPr>
                <w:rFonts w:cstheme="minorHAnsi"/>
              </w:rPr>
              <w:t>µ</w:t>
            </w:r>
            <w:r>
              <w:t xml:space="preserve">g/mL </w:t>
            </w:r>
          </w:p>
          <w:p w:rsidR="0022415B" w:rsidRDefault="00DA6337" w:rsidP="00DA6337">
            <w:pPr>
              <w:spacing w:line="240" w:lineRule="auto"/>
              <w:cnfStyle w:val="000000100000" w:firstRow="0" w:lastRow="0" w:firstColumn="0" w:lastColumn="0" w:oddVBand="0" w:evenVBand="0" w:oddHBand="1" w:evenHBand="0" w:firstRowFirstColumn="0" w:firstRowLastColumn="0" w:lastRowFirstColumn="0" w:lastRowLastColumn="0"/>
            </w:pPr>
            <w:r>
              <w:t>(1/200)</w:t>
            </w:r>
          </w:p>
        </w:tc>
        <w:tc>
          <w:tcPr>
            <w:tcW w:w="1764" w:type="dxa"/>
          </w:tcPr>
          <w:p w:rsidR="0022415B" w:rsidRDefault="0022415B" w:rsidP="00DA6337">
            <w:pPr>
              <w:spacing w:line="240" w:lineRule="auto"/>
              <w:cnfStyle w:val="000000100000" w:firstRow="0" w:lastRow="0" w:firstColumn="0" w:lastColumn="0" w:oddVBand="0" w:evenVBand="0" w:oddHBand="1" w:evenHBand="0" w:firstRowFirstColumn="0" w:firstRowLastColumn="0" w:lastRowFirstColumn="0" w:lastRowLastColumn="0"/>
            </w:pPr>
            <w:r>
              <w:t>Heat mediated, pH 6</w:t>
            </w:r>
          </w:p>
        </w:tc>
      </w:tr>
      <w:tr w:rsidR="00DA6337" w:rsidTr="00DA6337">
        <w:tc>
          <w:tcPr>
            <w:cnfStyle w:val="001000000000" w:firstRow="0" w:lastRow="0" w:firstColumn="1" w:lastColumn="0" w:oddVBand="0" w:evenVBand="0" w:oddHBand="0" w:evenHBand="0" w:firstRowFirstColumn="0" w:firstRowLastColumn="0" w:lastRowFirstColumn="0" w:lastRowLastColumn="0"/>
            <w:tcW w:w="1371" w:type="dxa"/>
          </w:tcPr>
          <w:p w:rsidR="0022415B" w:rsidRDefault="0022415B" w:rsidP="00DA6337">
            <w:pPr>
              <w:spacing w:line="240" w:lineRule="auto"/>
            </w:pPr>
            <w:r>
              <w:t>Activate</w:t>
            </w:r>
            <w:r w:rsidR="00480EAF">
              <w:t>d</w:t>
            </w:r>
            <w:r>
              <w:t xml:space="preserve"> caspase-3</w:t>
            </w:r>
          </w:p>
        </w:tc>
        <w:tc>
          <w:tcPr>
            <w:tcW w:w="1257" w:type="dxa"/>
          </w:tcPr>
          <w:p w:rsidR="0022415B" w:rsidRDefault="0022415B" w:rsidP="00DA6337">
            <w:pPr>
              <w:spacing w:line="240" w:lineRule="auto"/>
              <w:cnfStyle w:val="000000000000" w:firstRow="0" w:lastRow="0" w:firstColumn="0" w:lastColumn="0" w:oddVBand="0" w:evenVBand="0" w:oddHBand="0" w:evenHBand="0" w:firstRowFirstColumn="0" w:firstRowLastColumn="0" w:lastRowFirstColumn="0" w:lastRowLastColumn="0"/>
            </w:pPr>
            <w:r>
              <w:t>Rabbit polyclonal</w:t>
            </w:r>
          </w:p>
        </w:tc>
        <w:tc>
          <w:tcPr>
            <w:tcW w:w="1170" w:type="dxa"/>
          </w:tcPr>
          <w:p w:rsidR="0022415B" w:rsidRDefault="0022415B" w:rsidP="00DA6337">
            <w:pPr>
              <w:spacing w:line="240" w:lineRule="auto"/>
              <w:cnfStyle w:val="000000000000" w:firstRow="0" w:lastRow="0" w:firstColumn="0" w:lastColumn="0" w:oddVBand="0" w:evenVBand="0" w:oddHBand="0" w:evenHBand="0" w:firstRowFirstColumn="0" w:firstRowLastColumn="0" w:lastRowFirstColumn="0" w:lastRowLastColumn="0"/>
            </w:pPr>
            <w:proofErr w:type="spellStart"/>
            <w:r>
              <w:t>Abcam</w:t>
            </w:r>
            <w:proofErr w:type="spellEnd"/>
          </w:p>
        </w:tc>
        <w:tc>
          <w:tcPr>
            <w:tcW w:w="1350" w:type="dxa"/>
          </w:tcPr>
          <w:p w:rsidR="0022415B" w:rsidRDefault="0022415B" w:rsidP="00DA6337">
            <w:pPr>
              <w:spacing w:line="240" w:lineRule="auto"/>
              <w:cnfStyle w:val="000000000000" w:firstRow="0" w:lastRow="0" w:firstColumn="0" w:lastColumn="0" w:oddVBand="0" w:evenVBand="0" w:oddHBand="0" w:evenHBand="0" w:firstRowFirstColumn="0" w:firstRowLastColumn="0" w:lastRowFirstColumn="0" w:lastRowLastColumn="0"/>
            </w:pPr>
            <w:r>
              <w:t>Ab2302</w:t>
            </w:r>
          </w:p>
        </w:tc>
        <w:tc>
          <w:tcPr>
            <w:tcW w:w="1800" w:type="dxa"/>
          </w:tcPr>
          <w:p w:rsidR="00DA6337" w:rsidRDefault="00DA6337" w:rsidP="00DA6337">
            <w:pPr>
              <w:spacing w:line="240" w:lineRule="auto"/>
              <w:cnfStyle w:val="000000000000" w:firstRow="0" w:lastRow="0" w:firstColumn="0" w:lastColumn="0" w:oddVBand="0" w:evenVBand="0" w:oddHBand="0" w:evenHBand="0" w:firstRowFirstColumn="0" w:firstRowLastColumn="0" w:lastRowFirstColumn="0" w:lastRowLastColumn="0"/>
            </w:pPr>
            <w:r>
              <w:t xml:space="preserve">0.8 </w:t>
            </w:r>
            <w:r>
              <w:rPr>
                <w:rFonts w:cstheme="minorHAnsi"/>
              </w:rPr>
              <w:t>µ</w:t>
            </w:r>
            <w:r>
              <w:t xml:space="preserve">g/mL </w:t>
            </w:r>
          </w:p>
          <w:p w:rsidR="0022415B" w:rsidRDefault="00DA6337" w:rsidP="00DA6337">
            <w:pPr>
              <w:spacing w:line="240" w:lineRule="auto"/>
              <w:cnfStyle w:val="000000000000" w:firstRow="0" w:lastRow="0" w:firstColumn="0" w:lastColumn="0" w:oddVBand="0" w:evenVBand="0" w:oddHBand="0" w:evenHBand="0" w:firstRowFirstColumn="0" w:firstRowLastColumn="0" w:lastRowFirstColumn="0" w:lastRowLastColumn="0"/>
            </w:pPr>
            <w:r>
              <w:t>(1/250)</w:t>
            </w:r>
          </w:p>
        </w:tc>
        <w:tc>
          <w:tcPr>
            <w:tcW w:w="1764" w:type="dxa"/>
          </w:tcPr>
          <w:p w:rsidR="0022415B" w:rsidRDefault="0022415B" w:rsidP="00DA6337">
            <w:pPr>
              <w:spacing w:line="240" w:lineRule="auto"/>
              <w:cnfStyle w:val="000000000000" w:firstRow="0" w:lastRow="0" w:firstColumn="0" w:lastColumn="0" w:oddVBand="0" w:evenVBand="0" w:oddHBand="0" w:evenHBand="0" w:firstRowFirstColumn="0" w:firstRowLastColumn="0" w:lastRowFirstColumn="0" w:lastRowLastColumn="0"/>
            </w:pPr>
            <w:r>
              <w:t>Heat mediated, pH 6</w:t>
            </w:r>
          </w:p>
        </w:tc>
      </w:tr>
      <w:tr w:rsidR="00DA6337" w:rsidTr="00DA6337">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1371" w:type="dxa"/>
          </w:tcPr>
          <w:p w:rsidR="0022415B" w:rsidRDefault="007D6649" w:rsidP="00DA6337">
            <w:pPr>
              <w:spacing w:line="240" w:lineRule="auto"/>
            </w:pPr>
            <w:r>
              <w:t>HIF-1α</w:t>
            </w:r>
          </w:p>
        </w:tc>
        <w:tc>
          <w:tcPr>
            <w:tcW w:w="1257" w:type="dxa"/>
          </w:tcPr>
          <w:p w:rsidR="0022415B" w:rsidRDefault="0022415B" w:rsidP="00DA6337">
            <w:pPr>
              <w:spacing w:line="240" w:lineRule="auto"/>
              <w:cnfStyle w:val="000000100000" w:firstRow="0" w:lastRow="0" w:firstColumn="0" w:lastColumn="0" w:oddVBand="0" w:evenVBand="0" w:oddHBand="1" w:evenHBand="0" w:firstRowFirstColumn="0" w:firstRowLastColumn="0" w:lastRowFirstColumn="0" w:lastRowLastColumn="0"/>
            </w:pPr>
            <w:r>
              <w:t>Rabbit polyclonal</w:t>
            </w:r>
          </w:p>
        </w:tc>
        <w:tc>
          <w:tcPr>
            <w:tcW w:w="1170" w:type="dxa"/>
          </w:tcPr>
          <w:p w:rsidR="0022415B" w:rsidRDefault="0022415B" w:rsidP="00DA6337">
            <w:pPr>
              <w:spacing w:line="240" w:lineRule="auto"/>
              <w:cnfStyle w:val="000000100000" w:firstRow="0" w:lastRow="0" w:firstColumn="0" w:lastColumn="0" w:oddVBand="0" w:evenVBand="0" w:oddHBand="1" w:evenHBand="0" w:firstRowFirstColumn="0" w:firstRowLastColumn="0" w:lastRowFirstColumn="0" w:lastRowLastColumn="0"/>
            </w:pPr>
            <w:proofErr w:type="spellStart"/>
            <w:r>
              <w:t>Abcam</w:t>
            </w:r>
            <w:proofErr w:type="spellEnd"/>
          </w:p>
        </w:tc>
        <w:tc>
          <w:tcPr>
            <w:tcW w:w="1350" w:type="dxa"/>
          </w:tcPr>
          <w:p w:rsidR="0022415B" w:rsidRDefault="0022415B" w:rsidP="00DA6337">
            <w:pPr>
              <w:spacing w:line="240" w:lineRule="auto"/>
              <w:cnfStyle w:val="000000100000" w:firstRow="0" w:lastRow="0" w:firstColumn="0" w:lastColumn="0" w:oddVBand="0" w:evenVBand="0" w:oddHBand="1" w:evenHBand="0" w:firstRowFirstColumn="0" w:firstRowLastColumn="0" w:lastRowFirstColumn="0" w:lastRowLastColumn="0"/>
            </w:pPr>
            <w:r>
              <w:t>Ab82832</w:t>
            </w:r>
          </w:p>
        </w:tc>
        <w:tc>
          <w:tcPr>
            <w:tcW w:w="1800" w:type="dxa"/>
          </w:tcPr>
          <w:p w:rsidR="00DA6337" w:rsidRDefault="00DA6337" w:rsidP="00DA6337">
            <w:pPr>
              <w:spacing w:line="240" w:lineRule="auto"/>
              <w:cnfStyle w:val="000000100000" w:firstRow="0" w:lastRow="0" w:firstColumn="0" w:lastColumn="0" w:oddVBand="0" w:evenVBand="0" w:oddHBand="1" w:evenHBand="0" w:firstRowFirstColumn="0" w:firstRowLastColumn="0" w:lastRowFirstColumn="0" w:lastRowLastColumn="0"/>
            </w:pPr>
            <w:r>
              <w:t xml:space="preserve">4 </w:t>
            </w:r>
            <w:r>
              <w:rPr>
                <w:rFonts w:cstheme="minorHAnsi"/>
              </w:rPr>
              <w:t>µ</w:t>
            </w:r>
            <w:r>
              <w:t>g/mL</w:t>
            </w:r>
          </w:p>
          <w:p w:rsidR="0022415B" w:rsidRDefault="00DA6337" w:rsidP="00DA6337">
            <w:pPr>
              <w:spacing w:line="240" w:lineRule="auto"/>
              <w:cnfStyle w:val="000000100000" w:firstRow="0" w:lastRow="0" w:firstColumn="0" w:lastColumn="0" w:oddVBand="0" w:evenVBand="0" w:oddHBand="1" w:evenHBand="0" w:firstRowFirstColumn="0" w:firstRowLastColumn="0" w:lastRowFirstColumn="0" w:lastRowLastColumn="0"/>
            </w:pPr>
            <w:r>
              <w:t>(1/250)</w:t>
            </w:r>
          </w:p>
        </w:tc>
        <w:tc>
          <w:tcPr>
            <w:tcW w:w="1764" w:type="dxa"/>
          </w:tcPr>
          <w:p w:rsidR="0022415B" w:rsidRDefault="0022415B" w:rsidP="00DA6337">
            <w:pPr>
              <w:spacing w:line="240" w:lineRule="auto"/>
              <w:cnfStyle w:val="000000100000" w:firstRow="0" w:lastRow="0" w:firstColumn="0" w:lastColumn="0" w:oddVBand="0" w:evenVBand="0" w:oddHBand="1" w:evenHBand="0" w:firstRowFirstColumn="0" w:firstRowLastColumn="0" w:lastRowFirstColumn="0" w:lastRowLastColumn="0"/>
            </w:pPr>
            <w:r>
              <w:t>Heat mediated, pH 6</w:t>
            </w:r>
          </w:p>
        </w:tc>
      </w:tr>
      <w:tr w:rsidR="007C2807" w:rsidTr="00DA6337">
        <w:tc>
          <w:tcPr>
            <w:cnfStyle w:val="001000000000" w:firstRow="0" w:lastRow="0" w:firstColumn="1" w:lastColumn="0" w:oddVBand="0" w:evenVBand="0" w:oddHBand="0" w:evenHBand="0" w:firstRowFirstColumn="0" w:firstRowLastColumn="0" w:lastRowFirstColumn="0" w:lastRowLastColumn="0"/>
            <w:tcW w:w="1371" w:type="dxa"/>
          </w:tcPr>
          <w:p w:rsidR="007C2807" w:rsidRDefault="007C2807" w:rsidP="00DA6337">
            <w:pPr>
              <w:spacing w:line="240" w:lineRule="auto"/>
            </w:pPr>
            <w:r>
              <w:t>CD-31</w:t>
            </w:r>
          </w:p>
        </w:tc>
        <w:tc>
          <w:tcPr>
            <w:tcW w:w="1257" w:type="dxa"/>
          </w:tcPr>
          <w:p w:rsidR="007C2807" w:rsidRDefault="007C2807" w:rsidP="00DA6337">
            <w:pPr>
              <w:spacing w:line="240" w:lineRule="auto"/>
              <w:cnfStyle w:val="000000000000" w:firstRow="0" w:lastRow="0" w:firstColumn="0" w:lastColumn="0" w:oddVBand="0" w:evenVBand="0" w:oddHBand="0" w:evenHBand="0" w:firstRowFirstColumn="0" w:firstRowLastColumn="0" w:lastRowFirstColumn="0" w:lastRowLastColumn="0"/>
            </w:pPr>
            <w:r>
              <w:t>Rabbit polyclonal</w:t>
            </w:r>
          </w:p>
        </w:tc>
        <w:tc>
          <w:tcPr>
            <w:tcW w:w="1170" w:type="dxa"/>
          </w:tcPr>
          <w:p w:rsidR="007C2807" w:rsidRDefault="007C2807" w:rsidP="00DA6337">
            <w:pPr>
              <w:spacing w:line="240" w:lineRule="auto"/>
              <w:cnfStyle w:val="000000000000" w:firstRow="0" w:lastRow="0" w:firstColumn="0" w:lastColumn="0" w:oddVBand="0" w:evenVBand="0" w:oddHBand="0" w:evenHBand="0" w:firstRowFirstColumn="0" w:firstRowLastColumn="0" w:lastRowFirstColumn="0" w:lastRowLastColumn="0"/>
            </w:pPr>
            <w:proofErr w:type="spellStart"/>
            <w:r>
              <w:t>Abcam</w:t>
            </w:r>
            <w:proofErr w:type="spellEnd"/>
          </w:p>
        </w:tc>
        <w:tc>
          <w:tcPr>
            <w:tcW w:w="1350" w:type="dxa"/>
          </w:tcPr>
          <w:p w:rsidR="007C2807" w:rsidRDefault="007C2807" w:rsidP="00DA6337">
            <w:pPr>
              <w:spacing w:line="240" w:lineRule="auto"/>
              <w:cnfStyle w:val="000000000000" w:firstRow="0" w:lastRow="0" w:firstColumn="0" w:lastColumn="0" w:oddVBand="0" w:evenVBand="0" w:oddHBand="0" w:evenHBand="0" w:firstRowFirstColumn="0" w:firstRowLastColumn="0" w:lastRowFirstColumn="0" w:lastRowLastColumn="0"/>
            </w:pPr>
            <w:r>
              <w:t>Ab28364</w:t>
            </w:r>
          </w:p>
        </w:tc>
        <w:tc>
          <w:tcPr>
            <w:tcW w:w="1800" w:type="dxa"/>
          </w:tcPr>
          <w:p w:rsidR="007C2807" w:rsidRDefault="007C2807" w:rsidP="00DA6337">
            <w:pPr>
              <w:spacing w:line="240" w:lineRule="auto"/>
              <w:cnfStyle w:val="000000000000" w:firstRow="0" w:lastRow="0" w:firstColumn="0" w:lastColumn="0" w:oddVBand="0" w:evenVBand="0" w:oddHBand="0" w:evenHBand="0" w:firstRowFirstColumn="0" w:firstRowLastColumn="0" w:lastRowFirstColumn="0" w:lastRowLastColumn="0"/>
            </w:pPr>
            <w:r>
              <w:t>(1/50)</w:t>
            </w:r>
          </w:p>
        </w:tc>
        <w:tc>
          <w:tcPr>
            <w:tcW w:w="1764" w:type="dxa"/>
          </w:tcPr>
          <w:p w:rsidR="007C2807" w:rsidRDefault="007C2807" w:rsidP="00C32648">
            <w:pPr>
              <w:spacing w:line="240" w:lineRule="auto"/>
              <w:cnfStyle w:val="000000000000" w:firstRow="0" w:lastRow="0" w:firstColumn="0" w:lastColumn="0" w:oddVBand="0" w:evenVBand="0" w:oddHBand="0" w:evenHBand="0" w:firstRowFirstColumn="0" w:firstRowLastColumn="0" w:lastRowFirstColumn="0" w:lastRowLastColumn="0"/>
            </w:pPr>
            <w:r>
              <w:t>Heat mediated, pH 6</w:t>
            </w:r>
          </w:p>
        </w:tc>
      </w:tr>
    </w:tbl>
    <w:p w:rsidR="0022415B" w:rsidRPr="001E36FF" w:rsidRDefault="0022415B" w:rsidP="0022415B">
      <w:pPr>
        <w:ind w:firstLine="720"/>
      </w:pPr>
    </w:p>
    <w:p w:rsidR="004C3CE2" w:rsidRPr="004C3CE2" w:rsidRDefault="003663B5" w:rsidP="00D56EA6">
      <w:pPr>
        <w:pStyle w:val="Heading3"/>
      </w:pPr>
      <w:bookmarkStart w:id="96" w:name="_Toc400996620"/>
      <w:r>
        <w:lastRenderedPageBreak/>
        <w:t>Quantification of Regulatory T Cells</w:t>
      </w:r>
      <w:r w:rsidR="00BF0A84">
        <w:t xml:space="preserve"> in Spleen</w:t>
      </w:r>
      <w:bookmarkEnd w:id="96"/>
    </w:p>
    <w:p w:rsidR="00DA5CFB" w:rsidRDefault="00586D8D" w:rsidP="00586D8D">
      <w:pPr>
        <w:ind w:firstLine="720"/>
      </w:pPr>
      <w:r w:rsidRPr="00586D8D">
        <w:t>Immediately following euthanasia, mice were dissected using standard procedure</w:t>
      </w:r>
      <w:r w:rsidR="00D04269">
        <w:t>s</w:t>
      </w:r>
      <w:r w:rsidRPr="00586D8D">
        <w:t xml:space="preserve"> and organs </w:t>
      </w:r>
      <w:r w:rsidR="00D04269">
        <w:t xml:space="preserve">were </w:t>
      </w:r>
      <w:r w:rsidRPr="00586D8D">
        <w:t>removed.</w:t>
      </w:r>
      <w:r>
        <w:t xml:space="preserve">  Cells of the spleen were mechanically dissociated from the organ in FACS buffer and passed through a 70 </w:t>
      </w:r>
      <w:r>
        <w:rPr>
          <w:rFonts w:cstheme="minorHAnsi"/>
        </w:rPr>
        <w:t>µ</w:t>
      </w:r>
      <w:r>
        <w:t>m cell strainer (VWR; 10054-</w:t>
      </w:r>
      <w:r w:rsidR="009F7F4E">
        <w:t>456)</w:t>
      </w:r>
      <w:r>
        <w:t xml:space="preserve"> to obtain single cell suspensions.</w:t>
      </w:r>
    </w:p>
    <w:p w:rsidR="00713ED3" w:rsidRDefault="00713ED3" w:rsidP="00BE3638">
      <w:pPr>
        <w:ind w:firstLine="720"/>
      </w:pPr>
      <w:r>
        <w:t>A mouse regulatory T cell staining kit (</w:t>
      </w:r>
      <w:proofErr w:type="spellStart"/>
      <w:r>
        <w:t>eBioscience</w:t>
      </w:r>
      <w:proofErr w:type="spellEnd"/>
      <w:r>
        <w:t>, Inc.</w:t>
      </w:r>
      <w:r w:rsidR="00743F84">
        <w:t>,</w:t>
      </w:r>
      <w:r>
        <w:t xml:space="preserve"> San Diego, CA; 88-8111)</w:t>
      </w:r>
      <w:r w:rsidR="00EB7B6F">
        <w:t xml:space="preserve"> was used to stain splenocytes for flow cytometry according to manufacturer instructions.  </w:t>
      </w:r>
      <w:r w:rsidR="00B154DB">
        <w:t xml:space="preserve">A BD </w:t>
      </w:r>
      <w:proofErr w:type="spellStart"/>
      <w:r w:rsidR="00B154DB">
        <w:t>Accuri</w:t>
      </w:r>
      <w:proofErr w:type="spellEnd"/>
      <w:r w:rsidR="00B154DB">
        <w:t xml:space="preserve"> C6 flow cytometer (BD Biosciences</w:t>
      </w:r>
      <w:r w:rsidR="00743F84">
        <w:t>,</w:t>
      </w:r>
      <w:r w:rsidR="00B154DB">
        <w:t xml:space="preserve"> San Jose, CA) was used for data acquisition and analysis.  </w:t>
      </w:r>
      <w:r w:rsidR="00EB7B6F">
        <w:t xml:space="preserve">The detailed staining protocol is available in </w:t>
      </w:r>
      <w:r w:rsidR="00EB7B6F">
        <w:fldChar w:fldCharType="begin"/>
      </w:r>
      <w:r w:rsidR="00EB7B6F">
        <w:instrText xml:space="preserve"> REF _Ref396735388 \h </w:instrText>
      </w:r>
      <w:r w:rsidR="00EB7B6F">
        <w:fldChar w:fldCharType="separate"/>
      </w:r>
      <w:r w:rsidR="00481309">
        <w:t>Appendix B: Laboratory Protocols</w:t>
      </w:r>
      <w:r w:rsidR="00EB7B6F">
        <w:fldChar w:fldCharType="end"/>
      </w:r>
      <w:r w:rsidR="00EB7B6F">
        <w:t xml:space="preserve">.  </w:t>
      </w:r>
      <w:r w:rsidR="007D1A78">
        <w:t xml:space="preserve">Cells were first blocked, then stained for CD4 and CD25, </w:t>
      </w:r>
      <w:r w:rsidR="00743F84">
        <w:t xml:space="preserve">and </w:t>
      </w:r>
      <w:r w:rsidR="007D1A78">
        <w:t xml:space="preserve">then fixed and permeabilized for intracellular staining of FoxP3.  </w:t>
      </w:r>
      <w:r w:rsidR="00EB7B6F">
        <w:t xml:space="preserve">CD4+ CD25+ Foxp3+ </w:t>
      </w:r>
      <w:r w:rsidR="00183D1C">
        <w:t xml:space="preserve">cells </w:t>
      </w:r>
      <w:r w:rsidR="00EB7B6F">
        <w:t xml:space="preserve">were </w:t>
      </w:r>
      <w:r w:rsidR="004F468C">
        <w:t>considered to be</w:t>
      </w:r>
      <w:r w:rsidR="00EB7B6F">
        <w:t xml:space="preserve"> regulatory T cells </w:t>
      </w:r>
      <w:r w:rsidR="004F468C">
        <w:t xml:space="preserve">and quantified </w:t>
      </w:r>
      <w:r w:rsidR="00EB7B6F">
        <w:t xml:space="preserve">as a percentage of total spleen lymphocytes </w:t>
      </w:r>
      <w:r w:rsidR="00EB7B6F">
        <w:fldChar w:fldCharType="begin">
          <w:fldData xml:space="preserve">PEVuZE5vdGU+PENpdGU+PEF1dGhvcj5MYXc8L0F1dGhvcj48WWVhcj4yMDA5PC9ZZWFyPjxSZWNO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</w:fldData>
        </w:fldChar>
      </w:r>
      <w:r w:rsidR="003F62DE">
        <w:instrText xml:space="preserve"> ADDIN EN.CITE </w:instrText>
      </w:r>
      <w:r w:rsidR="003F62DE">
        <w:fldChar w:fldCharType="begin">
          <w:fldData xml:space="preserve">PEVuZE5vdGU+PENpdGU+PEF1dGhvcj5MYXc8L0F1dGhvcj48WWVhcj4yMDA5PC9ZZWFyPjxSZWNO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</w:fldData>
        </w:fldChar>
      </w:r>
      <w:r w:rsidR="003F62DE">
        <w:instrText xml:space="preserve"> ADDIN EN.CITE.DATA </w:instrText>
      </w:r>
      <w:r w:rsidR="003F62DE">
        <w:fldChar w:fldCharType="end"/>
      </w:r>
      <w:r w:rsidR="00EB7B6F">
        <w:fldChar w:fldCharType="separate"/>
      </w:r>
      <w:r w:rsidR="003F62DE">
        <w:rPr>
          <w:noProof/>
        </w:rPr>
        <w:t>[</w:t>
      </w:r>
      <w:hyperlink w:anchor="_ENREF_229" w:tooltip="Law, 2009 #4746" w:history="1">
        <w:r w:rsidR="00AD6F18">
          <w:rPr>
            <w:noProof/>
          </w:rPr>
          <w:t>229-231</w:t>
        </w:r>
      </w:hyperlink>
      <w:r w:rsidR="003F62DE">
        <w:rPr>
          <w:noProof/>
        </w:rPr>
        <w:t>]</w:t>
      </w:r>
      <w:r w:rsidR="00EB7B6F">
        <w:fldChar w:fldCharType="end"/>
      </w:r>
      <w:r w:rsidR="00EB7B6F">
        <w:t>.</w:t>
      </w:r>
    </w:p>
    <w:p w:rsidR="00423636" w:rsidRPr="00343E0C" w:rsidRDefault="00423636" w:rsidP="00BE3638">
      <w:pPr>
        <w:ind w:firstLine="720"/>
        <w:rPr>
          <w:rFonts w:asciiTheme="majorHAnsi" w:hAnsiTheme="majorHAnsi"/>
          <w:b/>
          <w:bCs/>
          <w:sz w:val="28"/>
          <w:szCs w:val="32"/>
        </w:rPr>
      </w:pPr>
    </w:p>
    <w:p w:rsidR="00423636" w:rsidRDefault="00423636" w:rsidP="009F4AA5">
      <w:pPr>
        <w:pStyle w:val="Heading2"/>
      </w:pPr>
      <w:bookmarkStart w:id="97" w:name="_Toc400996621"/>
      <w:r>
        <w:t>Statistical Analysis</w:t>
      </w:r>
      <w:bookmarkEnd w:id="97"/>
    </w:p>
    <w:p w:rsidR="00BC61E5" w:rsidRDefault="00423636" w:rsidP="00423636">
      <w:pPr>
        <w:ind w:firstLine="720"/>
        <w:rPr>
          <w:rFonts w:ascii="Times New Roman" w:hAnsi="Times New Roman"/>
        </w:rPr>
      </w:pPr>
      <w:r w:rsidRPr="00057361">
        <w:rPr>
          <w:rFonts w:ascii="Times New Roman" w:hAnsi="Times New Roman"/>
        </w:rPr>
        <w:t>Results are expressed as mean ± standard error</w:t>
      </w:r>
      <w:r w:rsidR="00743F84">
        <w:rPr>
          <w:rFonts w:ascii="Times New Roman" w:hAnsi="Times New Roman"/>
        </w:rPr>
        <w:t xml:space="preserve"> (SE)</w:t>
      </w:r>
      <w:r w:rsidRPr="00057361">
        <w:rPr>
          <w:rFonts w:ascii="Times New Roman" w:hAnsi="Times New Roman"/>
        </w:rPr>
        <w:t xml:space="preserve">.  Statistical significance of </w:t>
      </w:r>
      <w:proofErr w:type="spellStart"/>
      <w:r>
        <w:rPr>
          <w:rFonts w:ascii="Times New Roman" w:hAnsi="Times New Roman"/>
        </w:rPr>
        <w:t>cytotoxicities</w:t>
      </w:r>
      <w:proofErr w:type="spellEnd"/>
      <w:r>
        <w:rPr>
          <w:rFonts w:ascii="Times New Roman" w:hAnsi="Times New Roman"/>
        </w:rPr>
        <w:t xml:space="preserve">, </w:t>
      </w:r>
      <w:r w:rsidRPr="00057361">
        <w:rPr>
          <w:rFonts w:ascii="Times New Roman" w:hAnsi="Times New Roman"/>
        </w:rPr>
        <w:t>tumor volume</w:t>
      </w:r>
      <w:r>
        <w:rPr>
          <w:rFonts w:ascii="Times New Roman" w:hAnsi="Times New Roman"/>
        </w:rPr>
        <w:t>s,</w:t>
      </w:r>
      <w:r w:rsidRPr="00057361">
        <w:rPr>
          <w:rFonts w:ascii="Times New Roman" w:hAnsi="Times New Roman"/>
        </w:rPr>
        <w:t xml:space="preserve"> and section staining was assessed using a one-way ANOVA and </w:t>
      </w:r>
      <w:proofErr w:type="spellStart"/>
      <w:r w:rsidRPr="00057361">
        <w:rPr>
          <w:rFonts w:ascii="Times New Roman" w:hAnsi="Times New Roman"/>
        </w:rPr>
        <w:t>Tukey</w:t>
      </w:r>
      <w:proofErr w:type="spellEnd"/>
      <w:r w:rsidRPr="00057361">
        <w:rPr>
          <w:rFonts w:ascii="Times New Roman" w:hAnsi="Times New Roman"/>
        </w:rPr>
        <w:t xml:space="preserve">-Kramer multiple comparisons test with </w:t>
      </w:r>
      <w:proofErr w:type="spellStart"/>
      <w:r w:rsidRPr="00057361">
        <w:rPr>
          <w:rFonts w:ascii="Times New Roman" w:hAnsi="Times New Roman"/>
        </w:rPr>
        <w:t>GraphPad</w:t>
      </w:r>
      <w:proofErr w:type="spellEnd"/>
      <w:r w:rsidRPr="00057361">
        <w:rPr>
          <w:rFonts w:ascii="Times New Roman" w:hAnsi="Times New Roman"/>
        </w:rPr>
        <w:t xml:space="preserve"> Prism software.  </w:t>
      </w:r>
    </w:p>
    <w:p w:rsidR="00BC61E5" w:rsidRDefault="00423636" w:rsidP="00423636">
      <w:pPr>
        <w:ind w:firstLine="720"/>
        <w:rPr>
          <w:rFonts w:ascii="Times New Roman" w:hAnsi="Times New Roman"/>
        </w:rPr>
      </w:pPr>
      <w:r w:rsidRPr="00057361">
        <w:rPr>
          <w:rFonts w:ascii="Times New Roman" w:hAnsi="Times New Roman"/>
        </w:rPr>
        <w:t xml:space="preserve">Assessment for synergism of combination therapies was performed using the Bliss independence model on primary tumor growth inhibition </w:t>
      </w:r>
      <w:r w:rsidRPr="00057361">
        <w:rPr>
          <w:rFonts w:ascii="Times New Roman" w:hAnsi="Times New Roman"/>
        </w:rPr>
        <w:fldChar w:fldCharType="begin">
          <w:fldData xml:space="preserve">PEVuZE5vdGU+PENpdGU+PEF1dGhvcj5aaGFvPC9BdXRob3I+PFllYXI+MjAxNDwvWWVhcj48UmVj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</w:fldData>
        </w:fldChar>
      </w:r>
      <w:r w:rsidR="003F62DE">
        <w:rPr>
          <w:rFonts w:ascii="Times New Roman" w:hAnsi="Times New Roman"/>
        </w:rPr>
        <w:instrText xml:space="preserve"> ADDIN EN.CITE </w:instrText>
      </w:r>
      <w:r w:rsidR="003F62DE">
        <w:rPr>
          <w:rFonts w:ascii="Times New Roman" w:hAnsi="Times New Roman"/>
        </w:rPr>
        <w:fldChar w:fldCharType="begin">
          <w:fldData xml:space="preserve">PEVuZE5vdGU+PENpdGU+PEF1dGhvcj5aaGFvPC9BdXRob3I+PFllYXI+MjAxNDwvWWVhcj48UmVj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</w:fldData>
        </w:fldChar>
      </w:r>
      <w:r w:rsidR="003F62DE">
        <w:rPr>
          <w:rFonts w:ascii="Times New Roman" w:hAnsi="Times New Roman"/>
        </w:rPr>
        <w:instrText xml:space="preserve"> ADDIN EN.CITE.DATA </w:instrText>
      </w:r>
      <w:r w:rsidR="003F62DE">
        <w:rPr>
          <w:rFonts w:ascii="Times New Roman" w:hAnsi="Times New Roman"/>
        </w:rPr>
      </w:r>
      <w:r w:rsidR="003F62DE">
        <w:rPr>
          <w:rFonts w:ascii="Times New Roman" w:hAnsi="Times New Roman"/>
        </w:rPr>
        <w:fldChar w:fldCharType="end"/>
      </w:r>
      <w:r w:rsidRPr="00057361">
        <w:rPr>
          <w:rFonts w:ascii="Times New Roman" w:hAnsi="Times New Roman"/>
        </w:rPr>
      </w:r>
      <w:r w:rsidRPr="00057361">
        <w:rPr>
          <w:rFonts w:ascii="Times New Roman" w:hAnsi="Times New Roman"/>
        </w:rPr>
        <w:fldChar w:fldCharType="separate"/>
      </w:r>
      <w:r w:rsidR="003F62DE">
        <w:rPr>
          <w:rFonts w:ascii="Times New Roman" w:hAnsi="Times New Roman"/>
          <w:noProof/>
        </w:rPr>
        <w:t>[</w:t>
      </w:r>
      <w:hyperlink w:anchor="_ENREF_232" w:tooltip="Zhao, 2014 #4792" w:history="1">
        <w:r w:rsidR="00AD6F18">
          <w:rPr>
            <w:rFonts w:ascii="Times New Roman" w:hAnsi="Times New Roman"/>
            <w:noProof/>
          </w:rPr>
          <w:t>232</w:t>
        </w:r>
      </w:hyperlink>
      <w:r w:rsidR="003F62DE">
        <w:rPr>
          <w:rFonts w:ascii="Times New Roman" w:hAnsi="Times New Roman"/>
          <w:noProof/>
        </w:rPr>
        <w:t xml:space="preserve">, </w:t>
      </w:r>
      <w:hyperlink w:anchor="_ENREF_233" w:tooltip="Yan, 2010 #4793" w:history="1">
        <w:r w:rsidR="00AD6F18">
          <w:rPr>
            <w:rFonts w:ascii="Times New Roman" w:hAnsi="Times New Roman"/>
            <w:noProof/>
          </w:rPr>
          <w:t>233</w:t>
        </w:r>
      </w:hyperlink>
      <w:r w:rsidR="003F62DE">
        <w:rPr>
          <w:rFonts w:ascii="Times New Roman" w:hAnsi="Times New Roman"/>
          <w:noProof/>
        </w:rPr>
        <w:t>]</w:t>
      </w:r>
      <w:r w:rsidRPr="00057361">
        <w:rPr>
          <w:rFonts w:ascii="Times New Roman" w:hAnsi="Times New Roman"/>
        </w:rPr>
        <w:fldChar w:fldCharType="end"/>
      </w:r>
      <w:r w:rsidRPr="00057361">
        <w:rPr>
          <w:rFonts w:ascii="Times New Roman" w:hAnsi="Times New Roman"/>
        </w:rPr>
        <w:t xml:space="preserve">.  </w:t>
      </w:r>
      <w:r>
        <w:rPr>
          <w:rFonts w:ascii="Times New Roman" w:hAnsi="Times New Roman"/>
        </w:rPr>
        <w:t xml:space="preserve">The probability of </w:t>
      </w:r>
      <w:proofErr w:type="spellStart"/>
      <w:r>
        <w:rPr>
          <w:rFonts w:ascii="Times New Roman" w:hAnsi="Times New Roman"/>
        </w:rPr>
        <w:t>additivity</w:t>
      </w:r>
      <w:proofErr w:type="spellEnd"/>
      <w:r>
        <w:rPr>
          <w:rFonts w:ascii="Times New Roman" w:hAnsi="Times New Roman"/>
        </w:rPr>
        <w:t xml:space="preserve"> of the measured percent inhibition of the individual constituents was subtracted from the measured percent inhibition of the combination therapy undergoing analysis for synergism.  </w:t>
      </w:r>
      <w:r w:rsidR="00BC61E5">
        <w:rPr>
          <w:rFonts w:ascii="Times New Roman" w:hAnsi="Times New Roman"/>
        </w:rPr>
        <w:t xml:space="preserve">For example, to evaluate the synergism of </w:t>
      </w:r>
      <w:r w:rsidR="00BC61E5">
        <w:rPr>
          <w:rFonts w:ascii="Times New Roman" w:hAnsi="Times New Roman"/>
        </w:rPr>
        <w:lastRenderedPageBreak/>
        <w:t xml:space="preserve">mCGL combined with selenomethionine, the predicted inhibition was calculated using probability theory as the product of the inhibition of the mCGL group alone and the selenomethionine group alone, subtracted from the sum of the two inhibitions.  The predicted inhibition is subtracted from the inhibition </w:t>
      </w:r>
      <w:proofErr w:type="gramStart"/>
      <w:r w:rsidR="00BC61E5">
        <w:rPr>
          <w:rFonts w:ascii="Times New Roman" w:hAnsi="Times New Roman"/>
        </w:rPr>
        <w:t>exhibited  by</w:t>
      </w:r>
      <w:proofErr w:type="gramEnd"/>
      <w:r w:rsidR="00BC61E5">
        <w:rPr>
          <w:rFonts w:ascii="Times New Roman" w:hAnsi="Times New Roman"/>
        </w:rPr>
        <w:t xml:space="preserve"> the group treated with mCGL and selenomethionine together.  Positive values are indicative of synergism.</w:t>
      </w:r>
    </w:p>
    <w:p w:rsidR="00423636" w:rsidRPr="0076624D" w:rsidRDefault="00423636" w:rsidP="00423636">
      <w:pPr>
        <w:ind w:firstLine="720"/>
        <w:rPr>
          <w:rFonts w:ascii="Times New Roman" w:hAnsi="Times New Roman"/>
        </w:rPr>
      </w:pPr>
      <w:r>
        <w:rPr>
          <w:rFonts w:ascii="Times New Roman" w:hAnsi="Times New Roman"/>
        </w:rPr>
        <w:t>Statistical significance for survival was assessed based on Kaplan Meier survival curves using the log-rank (Mantel-</w:t>
      </w:r>
      <w:proofErr w:type="spellStart"/>
      <w:r>
        <w:rPr>
          <w:rFonts w:ascii="Times New Roman" w:hAnsi="Times New Roman"/>
        </w:rPr>
        <w:t>Haenszel</w:t>
      </w:r>
      <w:proofErr w:type="spellEnd"/>
      <w:r>
        <w:rPr>
          <w:rFonts w:ascii="Times New Roman" w:hAnsi="Times New Roman"/>
        </w:rPr>
        <w:t xml:space="preserve">) test with a 0.05 significance level corrected for family-wise significance based on the number of comparisons according to the </w:t>
      </w:r>
      <w:proofErr w:type="spellStart"/>
      <w:r>
        <w:rPr>
          <w:rFonts w:ascii="Times New Roman" w:hAnsi="Times New Roman"/>
        </w:rPr>
        <w:t>Bonferroni</w:t>
      </w:r>
      <w:proofErr w:type="spellEnd"/>
      <w:r>
        <w:rPr>
          <w:rFonts w:ascii="Times New Roman" w:hAnsi="Times New Roman"/>
        </w:rPr>
        <w:t xml:space="preserve"> corrected threshold (significance level/number of comparisons).</w:t>
      </w:r>
    </w:p>
    <w:p w:rsidR="00DA5CFB" w:rsidRPr="00DA5CFB" w:rsidRDefault="00B31B65" w:rsidP="00423636">
      <w:r>
        <w:br w:type="page"/>
      </w:r>
    </w:p>
    <w:p w:rsidR="00EA1E6D" w:rsidRDefault="007B2C8F" w:rsidP="00CA60D6">
      <w:pPr>
        <w:pStyle w:val="Heading1"/>
      </w:pPr>
      <w:bookmarkStart w:id="98" w:name="_Toc400996622"/>
      <w:r>
        <w:lastRenderedPageBreak/>
        <w:t>Chapter I</w:t>
      </w:r>
      <w:r w:rsidR="004C0192">
        <w:t>II</w:t>
      </w:r>
      <w:r>
        <w:t>: Results and Discussion</w:t>
      </w:r>
      <w:bookmarkEnd w:id="98"/>
    </w:p>
    <w:p w:rsidR="00EA1E6D" w:rsidRDefault="00EA1E6D" w:rsidP="00EA1E6D">
      <w:pPr>
        <w:pStyle w:val="Heading2"/>
      </w:pPr>
      <w:bookmarkStart w:id="99" w:name="_Toc400996623"/>
      <w:r>
        <w:t xml:space="preserve">Cytosine Deaminase </w:t>
      </w:r>
      <w:r w:rsidR="008457FD">
        <w:t>and</w:t>
      </w:r>
      <w:r>
        <w:t xml:space="preserve"> 5-Fluorocytosine</w:t>
      </w:r>
      <w:bookmarkEnd w:id="99"/>
    </w:p>
    <w:p w:rsidR="00EA1E6D" w:rsidRDefault="00EA1E6D" w:rsidP="00D56EA6">
      <w:pPr>
        <w:pStyle w:val="Heading3"/>
      </w:pPr>
      <w:bookmarkStart w:id="100" w:name="_Toc400996624"/>
      <w:r>
        <w:t>In Vivo CD-AV Plasma Clearance</w:t>
      </w:r>
      <w:bookmarkEnd w:id="100"/>
    </w:p>
    <w:p w:rsidR="008E1AF1" w:rsidRDefault="00DE11F0" w:rsidP="00DE11F0">
      <w:pPr>
        <w:ind w:firstLine="720"/>
      </w:pPr>
      <w:r>
        <w:t xml:space="preserve">Prior to conducting a study to evaluate the efficacy of the CD-AV system </w:t>
      </w:r>
      <w:r>
        <w:rPr>
          <w:i/>
        </w:rPr>
        <w:t>in vivo</w:t>
      </w:r>
      <w:r>
        <w:t xml:space="preserve">, plasma levels of the CD-AV fusion protein were evaluated to ensure that the protein would be cleared from circulation before administration of the prodrug (5-FC).  It is necessary for complete clearance of the enzyme from circulation prior to prodrug administration to eliminate off-target activation of the prodrug, as generation of 5-FU in </w:t>
      </w:r>
      <w:r w:rsidR="008457FD">
        <w:t xml:space="preserve">the </w:t>
      </w:r>
      <w:r>
        <w:t>general circulation could produce negative effects and renders the idea of a targeted enzyme prodrug system ineffective.  Blood d</w:t>
      </w:r>
      <w:r w:rsidR="00F159F4">
        <w:t xml:space="preserve">rawn at various time points and measured for CD-AV indicate complete clearance from circulation within 8 hours of administration, shown in </w:t>
      </w:r>
      <w:r>
        <w:fldChar w:fldCharType="begin"/>
      </w:r>
      <w:r>
        <w:instrText xml:space="preserve"> REF _Ref398536714 \h </w:instrText>
      </w:r>
      <w:r>
        <w:fldChar w:fldCharType="separate"/>
      </w:r>
      <w:r w:rsidR="00481309">
        <w:t xml:space="preserve">Figure </w:t>
      </w:r>
      <w:r w:rsidR="00481309">
        <w:rPr>
          <w:noProof/>
        </w:rPr>
        <w:t>8</w:t>
      </w:r>
      <w:r>
        <w:fldChar w:fldCharType="end"/>
      </w:r>
      <w:r w:rsidR="00F159F4">
        <w:t>.  The clearance data suggests that prodrug administration could occur as early as 8 h post fusion protein injection.</w:t>
      </w:r>
    </w:p>
    <w:p w:rsidR="00201CB8" w:rsidRDefault="00201CB8" w:rsidP="00DE11F0">
      <w:pPr>
        <w:ind w:firstLine="720"/>
      </w:pPr>
    </w:p>
    <w:p w:rsidR="00201CB8" w:rsidRDefault="00201CB8" w:rsidP="00DE11F0">
      <w:pPr>
        <w:ind w:firstLine="720"/>
      </w:pPr>
    </w:p>
    <w:p w:rsidR="00201CB8" w:rsidRDefault="00201CB8" w:rsidP="00DE11F0">
      <w:pPr>
        <w:ind w:firstLine="720"/>
      </w:pPr>
    </w:p>
    <w:p w:rsidR="00A817EA" w:rsidRDefault="00A817EA" w:rsidP="00201CB8">
      <w:pPr>
        <w:jc w:val="center"/>
      </w:pPr>
      <w:r>
        <w:rPr>
          <w:noProof/>
          <w:lang w:bidi="ar-SA"/>
        </w:rPr>
        <w:lastRenderedPageBreak/>
        <w:drawing>
          <wp:inline distT="0" distB="0" distL="0" distR="0" wp14:anchorId="74C5478B" wp14:editId="4F5697D5">
            <wp:extent cx="4572000" cy="2743200"/>
            <wp:effectExtent l="0" t="0" r="19050" b="19050"/>
            <wp:docPr id="12" name="Chart 12"/>
            <wp:cNvGraphicFramePr/>
            <a:graphic xmlns:a="http://schemas.openxmlformats.org/drawingml/2006/main">
              <a:graphicData uri="http://schemas.openxmlformats.org/drawingml/2006/chart">
                <c:chart xmlns:c="http://schemas.openxmlformats.org/drawingml/2006/chart" xmlns:r="http://schemas.openxmlformats.org/officeDocument/2006/relationships" r:id="rId19"/>
              </a:graphicData>
            </a:graphic>
          </wp:inline>
        </w:drawing>
      </w:r>
    </w:p>
    <w:p w:rsidR="00BE3638" w:rsidRDefault="00A817EA" w:rsidP="00F159F4">
      <w:pPr>
        <w:pStyle w:val="Caption"/>
        <w:ind w:right="36"/>
      </w:pPr>
      <w:bookmarkStart w:id="101" w:name="_Ref398536714"/>
      <w:bookmarkStart w:id="102" w:name="_Toc400996501"/>
      <w:proofErr w:type="gramStart"/>
      <w:r>
        <w:t xml:space="preserve">Figure </w:t>
      </w:r>
      <w:r w:rsidR="0091004D">
        <w:fldChar w:fldCharType="begin"/>
      </w:r>
      <w:r w:rsidR="0091004D">
        <w:instrText xml:space="preserve"> SEQ Figure \* ARABIC </w:instrText>
      </w:r>
      <w:r w:rsidR="0091004D">
        <w:fldChar w:fldCharType="separate"/>
      </w:r>
      <w:r w:rsidR="00481309">
        <w:rPr>
          <w:noProof/>
        </w:rPr>
        <w:t>8</w:t>
      </w:r>
      <w:r w:rsidR="0091004D">
        <w:rPr>
          <w:noProof/>
        </w:rPr>
        <w:fldChar w:fldCharType="end"/>
      </w:r>
      <w:bookmarkEnd w:id="101"/>
      <w:r>
        <w:t>.</w:t>
      </w:r>
      <w:proofErr w:type="gramEnd"/>
      <w:r>
        <w:t xml:space="preserve">  </w:t>
      </w:r>
      <w:r w:rsidRPr="00370630">
        <w:t>CD-AV clears from the circulation of SCID mice in &lt;8 h.</w:t>
      </w:r>
      <w:bookmarkEnd w:id="102"/>
      <w:r w:rsidRPr="00370630">
        <w:t xml:space="preserve">  </w:t>
      </w:r>
    </w:p>
    <w:p w:rsidR="00201CB8" w:rsidRDefault="00A817EA" w:rsidP="00201CB8">
      <w:pPr>
        <w:pStyle w:val="Caption"/>
        <w:ind w:right="36"/>
        <w:rPr>
          <w:b w:val="0"/>
        </w:rPr>
      </w:pPr>
      <w:r w:rsidRPr="00EF50EC">
        <w:rPr>
          <w:b w:val="0"/>
        </w:rPr>
        <w:t>An ELISA assay for CD-AV was performed on serum</w:t>
      </w:r>
      <w:r w:rsidR="00F159F4">
        <w:rPr>
          <w:b w:val="0"/>
        </w:rPr>
        <w:t xml:space="preserve"> samples at intervals following </w:t>
      </w:r>
      <w:r w:rsidRPr="00EF50EC">
        <w:rPr>
          <w:b w:val="0"/>
        </w:rPr>
        <w:t>administration of CD-AV at 10 mg/kg</w:t>
      </w:r>
      <w:r w:rsidR="00A000DE">
        <w:rPr>
          <w:b w:val="0"/>
        </w:rPr>
        <w:t xml:space="preserve"> IP</w:t>
      </w:r>
      <w:r w:rsidRPr="00EF50EC">
        <w:rPr>
          <w:b w:val="0"/>
        </w:rPr>
        <w:t>.</w:t>
      </w:r>
      <w:r w:rsidR="005A3210" w:rsidRPr="00EF50EC">
        <w:rPr>
          <w:b w:val="0"/>
        </w:rPr>
        <w:t xml:space="preserve">  Data is presented as mean </w:t>
      </w:r>
      <w:r w:rsidR="005A3210" w:rsidRPr="00EF50EC">
        <w:rPr>
          <w:rFonts w:cstheme="minorHAnsi"/>
          <w:b w:val="0"/>
        </w:rPr>
        <w:t>±</w:t>
      </w:r>
      <w:r w:rsidR="005A3210" w:rsidRPr="00EF50EC">
        <w:rPr>
          <w:b w:val="0"/>
        </w:rPr>
        <w:t xml:space="preserve"> </w:t>
      </w:r>
      <w:r w:rsidR="008E1AF1">
        <w:rPr>
          <w:b w:val="0"/>
        </w:rPr>
        <w:t>standard error</w:t>
      </w:r>
      <w:r w:rsidR="005A3210" w:rsidRPr="00EF50EC">
        <w:rPr>
          <w:b w:val="0"/>
        </w:rPr>
        <w:t xml:space="preserve"> (n</w:t>
      </w:r>
      <w:r w:rsidR="008E1AF1">
        <w:rPr>
          <w:b w:val="0"/>
        </w:rPr>
        <w:t xml:space="preserve"> </w:t>
      </w:r>
      <w:r w:rsidR="005A3210" w:rsidRPr="00EF50EC">
        <w:rPr>
          <w:b w:val="0"/>
        </w:rPr>
        <w:t>=</w:t>
      </w:r>
      <w:r w:rsidR="008E1AF1">
        <w:rPr>
          <w:b w:val="0"/>
        </w:rPr>
        <w:t xml:space="preserve"> </w:t>
      </w:r>
      <w:r w:rsidR="005A3210" w:rsidRPr="00EF50EC">
        <w:rPr>
          <w:b w:val="0"/>
        </w:rPr>
        <w:t>3).</w:t>
      </w:r>
    </w:p>
    <w:p w:rsidR="00201CB8" w:rsidRDefault="00201CB8" w:rsidP="00201CB8">
      <w:pPr>
        <w:pStyle w:val="Caption"/>
        <w:spacing w:line="480" w:lineRule="auto"/>
        <w:ind w:right="36"/>
        <w:rPr>
          <w:b w:val="0"/>
        </w:rPr>
      </w:pPr>
    </w:p>
    <w:p w:rsidR="00201CB8" w:rsidRDefault="00EA1E6D" w:rsidP="00201CB8">
      <w:pPr>
        <w:pStyle w:val="Heading3"/>
      </w:pPr>
      <w:bookmarkStart w:id="103" w:name="_Toc400996625"/>
      <w:r>
        <w:t xml:space="preserve">Evaluation of </w:t>
      </w:r>
      <w:r w:rsidR="009E63E4">
        <w:t>CD-AV S</w:t>
      </w:r>
      <w:r>
        <w:t>y</w:t>
      </w:r>
      <w:r w:rsidR="009E63E4">
        <w:t>stem</w:t>
      </w:r>
      <w:r w:rsidR="009E63E4" w:rsidRPr="009E63E4">
        <w:t xml:space="preserve"> </w:t>
      </w:r>
      <w:proofErr w:type="gramStart"/>
      <w:r w:rsidR="009E63E4">
        <w:t>In</w:t>
      </w:r>
      <w:proofErr w:type="gramEnd"/>
      <w:r w:rsidR="009E63E4">
        <w:t xml:space="preserve"> Vivo</w:t>
      </w:r>
      <w:bookmarkEnd w:id="103"/>
    </w:p>
    <w:p w:rsidR="00201CB8" w:rsidRDefault="001808BE" w:rsidP="00201CB8">
      <w:pPr>
        <w:ind w:firstLine="720"/>
      </w:pPr>
      <w:r>
        <w:t xml:space="preserve">The volume of subcutaneous MDA-MB-231 tumors grown on the flank of SCID mice was the primary means for the evaluation of efficacy of the CD-AV and 5-FC enzyme prodrug system </w:t>
      </w:r>
      <w:r w:rsidRPr="00201CB8">
        <w:t>in vivo.</w:t>
      </w:r>
      <w:r>
        <w:t xml:space="preserve">  </w:t>
      </w:r>
      <w:r w:rsidR="00493F5B">
        <w:t xml:space="preserve">Four consecutive cycled treatments, one day of fusion protein administration followed by three days of prodrug administration, were conducted in an effort to replicate successful </w:t>
      </w:r>
      <w:r w:rsidR="00493F5B" w:rsidRPr="00201CB8">
        <w:t xml:space="preserve">in vitro </w:t>
      </w:r>
      <w:r w:rsidR="00493F5B">
        <w:t xml:space="preserve">cytotoxicity experiments using the same scheme </w:t>
      </w:r>
      <w:r w:rsidR="00493F5B">
        <w:fldChar w:fldCharType="begin">
          <w:fldData xml:space="preserve">PEVuZE5vdGU+PENpdGU+PEF1dGhvcj5WYW4gUml0ZTwvQXV0aG9yPjxZZWFyPjIwMTE8L1llYXI+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</w:fldData>
        </w:fldChar>
      </w:r>
      <w:r w:rsidR="00493F5B">
        <w:instrText xml:space="preserve"> ADDIN EN.CITE </w:instrText>
      </w:r>
      <w:r w:rsidR="00493F5B">
        <w:fldChar w:fldCharType="begin">
          <w:fldData xml:space="preserve">PEVuZE5vdGU+PENpdGU+PEF1dGhvcj5WYW4gUml0ZTwvQXV0aG9yPjxZZWFyPjIwMTE8L1llYXI+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</w:fldData>
        </w:fldChar>
      </w:r>
      <w:r w:rsidR="00493F5B">
        <w:instrText xml:space="preserve"> ADDIN EN.CITE.DATA </w:instrText>
      </w:r>
      <w:r w:rsidR="00493F5B">
        <w:fldChar w:fldCharType="end"/>
      </w:r>
      <w:r w:rsidR="00493F5B">
        <w:fldChar w:fldCharType="separate"/>
      </w:r>
      <w:r w:rsidR="00493F5B">
        <w:t>[</w:t>
      </w:r>
      <w:hyperlink w:anchor="_ENREF_37" w:tooltip="Van Rite, 2011 #874" w:history="1">
        <w:r w:rsidR="00AD6F18">
          <w:t>37</w:t>
        </w:r>
      </w:hyperlink>
      <w:r w:rsidR="00493F5B">
        <w:t>]</w:t>
      </w:r>
      <w:r w:rsidR="00493F5B">
        <w:fldChar w:fldCharType="end"/>
      </w:r>
      <w:r w:rsidR="00493F5B">
        <w:t xml:space="preserve">.  </w:t>
      </w:r>
      <w:r w:rsidR="00381182">
        <w:t>Unfortunately</w:t>
      </w:r>
      <w:r w:rsidR="006A4CEA">
        <w:t xml:space="preserve"> in contrast to the </w:t>
      </w:r>
      <w:r w:rsidR="006A4CEA" w:rsidRPr="00201CB8">
        <w:t xml:space="preserve">in vitro </w:t>
      </w:r>
      <w:r w:rsidR="006A4CEA">
        <w:t>work with MDA-MB-231 cells</w:t>
      </w:r>
      <w:r w:rsidR="00381182">
        <w:t>, the CD-AV enzyme prodrug system had negligible effects on tumor volume</w:t>
      </w:r>
      <w:r w:rsidR="006A4CEA">
        <w:t xml:space="preserve"> in SCID mice, shown in </w:t>
      </w:r>
      <w:r w:rsidR="006A4CEA">
        <w:fldChar w:fldCharType="begin"/>
      </w:r>
      <w:r w:rsidR="006A4CEA">
        <w:instrText xml:space="preserve"> REF _Ref398537423 \h </w:instrText>
      </w:r>
      <w:r w:rsidR="00201CB8">
        <w:instrText xml:space="preserve"> \* MERGEFORMAT </w:instrText>
      </w:r>
      <w:r w:rsidR="006A4CEA">
        <w:fldChar w:fldCharType="separate"/>
      </w:r>
      <w:r w:rsidR="00481309">
        <w:t>Figure 9</w:t>
      </w:r>
      <w:r w:rsidR="006A4CEA">
        <w:fldChar w:fldCharType="end"/>
      </w:r>
      <w:r w:rsidR="006A4CEA">
        <w:t xml:space="preserve">.  </w:t>
      </w:r>
      <w:r w:rsidR="00423978">
        <w:t xml:space="preserve">As expected, the CD-AV system did not produce any negative side effects in the mice or result in any weight loss over the duration of the study, shown in </w:t>
      </w:r>
      <w:r w:rsidR="00423978">
        <w:fldChar w:fldCharType="begin"/>
      </w:r>
      <w:r w:rsidR="00423978">
        <w:instrText xml:space="preserve"> REF _Ref398556524 \h </w:instrText>
      </w:r>
      <w:r w:rsidR="00201CB8">
        <w:instrText xml:space="preserve"> \* MERGEFORMAT </w:instrText>
      </w:r>
      <w:r w:rsidR="00423978">
        <w:fldChar w:fldCharType="separate"/>
      </w:r>
      <w:r w:rsidR="00481309">
        <w:t>Figure 10</w:t>
      </w:r>
      <w:r w:rsidR="00423978">
        <w:fldChar w:fldCharType="end"/>
      </w:r>
      <w:r w:rsidR="00423978">
        <w:t>.</w:t>
      </w:r>
    </w:p>
    <w:p w:rsidR="00201CB8" w:rsidRDefault="00201CB8" w:rsidP="00201CB8">
      <w:pPr>
        <w:ind w:firstLine="720"/>
      </w:pPr>
    </w:p>
    <w:p w:rsidR="00201CB8" w:rsidRDefault="00201CB8" w:rsidP="00201CB8">
      <w:pPr>
        <w:keepNext/>
      </w:pPr>
      <w:r>
        <w:rPr>
          <w:noProof/>
          <w:lang w:bidi="ar-SA"/>
        </w:rPr>
        <w:lastRenderedPageBreak/>
        <w:drawing>
          <wp:inline distT="0" distB="0" distL="0" distR="0" wp14:anchorId="094D2F5F" wp14:editId="711F0BAD">
            <wp:extent cx="5394960" cy="3916533"/>
            <wp:effectExtent l="0" t="0" r="15240" b="27305"/>
            <wp:docPr id="23" name="Chart 23"/>
            <wp:cNvGraphicFramePr/>
            <a:graphic xmlns:a="http://schemas.openxmlformats.org/drawingml/2006/main">
              <a:graphicData uri="http://schemas.openxmlformats.org/drawingml/2006/chart">
                <c:chart xmlns:c="http://schemas.openxmlformats.org/drawingml/2006/chart" xmlns:r="http://schemas.openxmlformats.org/officeDocument/2006/relationships" r:id="rId20"/>
              </a:graphicData>
            </a:graphic>
          </wp:inline>
        </w:drawing>
      </w:r>
    </w:p>
    <w:p w:rsidR="00201CB8" w:rsidRDefault="00201CB8" w:rsidP="00201CB8">
      <w:pPr>
        <w:pStyle w:val="Caption"/>
      </w:pPr>
      <w:bookmarkStart w:id="104" w:name="_Ref398537423"/>
      <w:bookmarkStart w:id="105" w:name="_Toc400996502"/>
      <w:proofErr w:type="gramStart"/>
      <w:r>
        <w:t xml:space="preserve">Figure </w:t>
      </w:r>
      <w:r w:rsidR="0091004D">
        <w:fldChar w:fldCharType="begin"/>
      </w:r>
      <w:r w:rsidR="0091004D">
        <w:instrText xml:space="preserve"> SEQ Figure \* ARABIC </w:instrText>
      </w:r>
      <w:r w:rsidR="0091004D">
        <w:fldChar w:fldCharType="separate"/>
      </w:r>
      <w:r w:rsidR="00481309">
        <w:rPr>
          <w:noProof/>
        </w:rPr>
        <w:t>9</w:t>
      </w:r>
      <w:r w:rsidR="0091004D">
        <w:rPr>
          <w:noProof/>
        </w:rPr>
        <w:fldChar w:fldCharType="end"/>
      </w:r>
      <w:bookmarkEnd w:id="104"/>
      <w:r>
        <w:t>.</w:t>
      </w:r>
      <w:proofErr w:type="gramEnd"/>
      <w:r>
        <w:t xml:space="preserve">  </w:t>
      </w:r>
      <w:proofErr w:type="gramStart"/>
      <w:r>
        <w:t xml:space="preserve">Poor efficacy of CD-AV </w:t>
      </w:r>
      <w:r w:rsidR="006F5D70">
        <w:t>and</w:t>
      </w:r>
      <w:r>
        <w:t xml:space="preserve"> 5-</w:t>
      </w:r>
      <w:r w:rsidR="00CB7553">
        <w:t xml:space="preserve">FC against MDA-MB-231 tumors on the flank of </w:t>
      </w:r>
      <w:r>
        <w:t>SCID mice.</w:t>
      </w:r>
      <w:bookmarkEnd w:id="105"/>
      <w:proofErr w:type="gramEnd"/>
      <w:r>
        <w:t xml:space="preserve">  </w:t>
      </w:r>
    </w:p>
    <w:p w:rsidR="00201CB8" w:rsidRPr="0052193F" w:rsidRDefault="00201CB8" w:rsidP="00201CB8">
      <w:pPr>
        <w:pStyle w:val="Caption"/>
        <w:rPr>
          <w:rFonts w:asciiTheme="majorHAnsi" w:hAnsiTheme="majorHAnsi"/>
          <w:b w:val="0"/>
          <w:bCs w:val="0"/>
          <w:iCs/>
          <w:szCs w:val="28"/>
        </w:rPr>
      </w:pPr>
      <w:r>
        <w:rPr>
          <w:b w:val="0"/>
        </w:rPr>
        <w:t xml:space="preserve">CD-AV was administered every 4 days (10 mg/kg IP) with 5-FC administered (500 mg/kg IP) each of the subsequent 3 days of the cycle for 4 cycles.  Treatment period is indicated by the arrow.  </w:t>
      </w:r>
      <w:r w:rsidRPr="00EF50EC">
        <w:rPr>
          <w:b w:val="0"/>
        </w:rPr>
        <w:t xml:space="preserve">Data is presented as mean </w:t>
      </w:r>
      <w:r w:rsidRPr="00EF50EC">
        <w:rPr>
          <w:rFonts w:cstheme="minorHAnsi"/>
          <w:b w:val="0"/>
        </w:rPr>
        <w:t>±</w:t>
      </w:r>
      <w:r w:rsidRPr="00EF50EC">
        <w:rPr>
          <w:b w:val="0"/>
        </w:rPr>
        <w:t xml:space="preserve"> </w:t>
      </w:r>
      <w:r>
        <w:rPr>
          <w:b w:val="0"/>
        </w:rPr>
        <w:t>standard error</w:t>
      </w:r>
      <w:r w:rsidRPr="00EF50EC">
        <w:rPr>
          <w:b w:val="0"/>
        </w:rPr>
        <w:t xml:space="preserve"> (</w:t>
      </w:r>
      <w:r>
        <w:rPr>
          <w:b w:val="0"/>
        </w:rPr>
        <w:t>n = 6-7</w:t>
      </w:r>
      <w:r w:rsidRPr="00EF50EC">
        <w:rPr>
          <w:b w:val="0"/>
        </w:rPr>
        <w:t>).</w:t>
      </w:r>
      <w:r>
        <w:rPr>
          <w:b w:val="0"/>
        </w:rPr>
        <w:t xml:space="preserve">  No statistical significance was observed.</w:t>
      </w:r>
    </w:p>
    <w:p w:rsidR="00201CB8" w:rsidRDefault="00201CB8" w:rsidP="00201CB8">
      <w:pPr>
        <w:spacing w:line="240" w:lineRule="auto"/>
      </w:pPr>
    </w:p>
    <w:p w:rsidR="00201CB8" w:rsidRDefault="00201CB8" w:rsidP="00201CB8">
      <w:pPr>
        <w:jc w:val="center"/>
      </w:pPr>
      <w:r>
        <w:rPr>
          <w:noProof/>
          <w:lang w:bidi="ar-SA"/>
        </w:rPr>
        <w:drawing>
          <wp:inline distT="0" distB="0" distL="0" distR="0" wp14:anchorId="4F0FE694" wp14:editId="300DA9D6">
            <wp:extent cx="5394960" cy="2286000"/>
            <wp:effectExtent l="0" t="0" r="15240" b="19050"/>
            <wp:docPr id="1" name="Chart 1"/>
            <wp:cNvGraphicFramePr/>
            <a:graphic xmlns:a="http://schemas.openxmlformats.org/drawingml/2006/main">
              <a:graphicData uri="http://schemas.openxmlformats.org/drawingml/2006/chart">
                <c:chart xmlns:c="http://schemas.openxmlformats.org/drawingml/2006/chart" xmlns:r="http://schemas.openxmlformats.org/officeDocument/2006/relationships" r:id="rId21"/>
              </a:graphicData>
            </a:graphic>
          </wp:inline>
        </w:drawing>
      </w:r>
    </w:p>
    <w:p w:rsidR="00201CB8" w:rsidRDefault="00201CB8" w:rsidP="00201CB8">
      <w:pPr>
        <w:pStyle w:val="Caption"/>
      </w:pPr>
      <w:bookmarkStart w:id="106" w:name="_Ref398556524"/>
      <w:bookmarkStart w:id="107" w:name="_Toc400996503"/>
      <w:proofErr w:type="gramStart"/>
      <w:r>
        <w:t xml:space="preserve">Figure </w:t>
      </w:r>
      <w:r w:rsidR="0091004D">
        <w:fldChar w:fldCharType="begin"/>
      </w:r>
      <w:r w:rsidR="0091004D">
        <w:instrText xml:space="preserve"> SEQ Figure \* ARABI</w:instrText>
      </w:r>
      <w:r w:rsidR="0091004D">
        <w:instrText xml:space="preserve">C </w:instrText>
      </w:r>
      <w:r w:rsidR="0091004D">
        <w:fldChar w:fldCharType="separate"/>
      </w:r>
      <w:r w:rsidR="00481309">
        <w:rPr>
          <w:noProof/>
        </w:rPr>
        <w:t>10</w:t>
      </w:r>
      <w:r w:rsidR="0091004D">
        <w:rPr>
          <w:noProof/>
        </w:rPr>
        <w:fldChar w:fldCharType="end"/>
      </w:r>
      <w:bookmarkEnd w:id="106"/>
      <w:r>
        <w:t>.</w:t>
      </w:r>
      <w:proofErr w:type="gramEnd"/>
      <w:r>
        <w:t xml:space="preserve">  </w:t>
      </w:r>
      <w:proofErr w:type="gramStart"/>
      <w:r>
        <w:t>Minimal effect of CD-AV system on mouse weight.</w:t>
      </w:r>
      <w:bookmarkEnd w:id="107"/>
      <w:proofErr w:type="gramEnd"/>
    </w:p>
    <w:p w:rsidR="00201CB8" w:rsidRDefault="00201CB8" w:rsidP="00201CB8">
      <w:pPr>
        <w:ind w:firstLine="720"/>
      </w:pPr>
    </w:p>
    <w:p w:rsidR="004109DE" w:rsidRDefault="007F0090" w:rsidP="00201CB8">
      <w:pPr>
        <w:ind w:firstLine="720"/>
      </w:pPr>
      <w:r>
        <w:lastRenderedPageBreak/>
        <w:t xml:space="preserve">The experimental design of the CD-AV </w:t>
      </w:r>
      <w:r w:rsidR="00CB7553">
        <w:rPr>
          <w:i/>
        </w:rPr>
        <w:t>in vivo</w:t>
      </w:r>
      <w:r w:rsidRPr="00CB7553">
        <w:t xml:space="preserve"> </w:t>
      </w:r>
      <w:r>
        <w:t xml:space="preserve">studies aimed to follow up </w:t>
      </w:r>
      <w:r>
        <w:rPr>
          <w:i/>
        </w:rPr>
        <w:t>in vitro</w:t>
      </w:r>
      <w:r w:rsidRPr="00CB7553">
        <w:t xml:space="preserve"> </w:t>
      </w:r>
      <w:r>
        <w:t xml:space="preserve">studies and allow for comparison among the three enzyme prodrug systems, CD-AV, PNP-AV, and Met-AV.  Certain aspects of the </w:t>
      </w:r>
      <w:r>
        <w:rPr>
          <w:i/>
        </w:rPr>
        <w:t xml:space="preserve">in </w:t>
      </w:r>
      <w:r w:rsidRPr="007F0090">
        <w:rPr>
          <w:i/>
        </w:rPr>
        <w:t>vitro</w:t>
      </w:r>
      <w:r>
        <w:t xml:space="preserve"> work are not directly translatable to </w:t>
      </w:r>
      <w:r>
        <w:rPr>
          <w:i/>
        </w:rPr>
        <w:t xml:space="preserve">in vivo </w:t>
      </w:r>
      <w:r>
        <w:t xml:space="preserve">studies in mice, specifically the dosing of the </w:t>
      </w:r>
      <w:r w:rsidR="004109DE">
        <w:t>fusion protein and prodrug.  Fusion protein dosing of 10</w:t>
      </w:r>
      <w:r w:rsidR="00463225">
        <w:t xml:space="preserve"> mg/kg was selected based on</w:t>
      </w:r>
      <w:r w:rsidR="004109DE">
        <w:t xml:space="preserve"> plasma clearance tests </w:t>
      </w:r>
      <w:r w:rsidR="00463225">
        <w:t>that suggest</w:t>
      </w:r>
      <w:r w:rsidR="004109DE">
        <w:t xml:space="preserve"> saturating levels of fusion protein enter the blood stream and are cleared in a reasonable time frame and with no apparent side effects.  </w:t>
      </w:r>
      <w:r w:rsidR="00FD3215">
        <w:t xml:space="preserve">A study previously performed by our research group also evaluated plasma levels of fusion protein (Met-AV) at 1 mg/kg, which yielded plasma levels an order of magnitude below those observed at a dose of 10 mg/kg.  </w:t>
      </w:r>
      <w:r w:rsidR="00A000DE" w:rsidRPr="007F0090">
        <w:t>The</w:t>
      </w:r>
      <w:r w:rsidR="00A000DE">
        <w:t xml:space="preserve"> 5-FC dose of 500 mg/kg was selected based on other enzyme prodrug evaluations </w:t>
      </w:r>
      <w:r w:rsidR="00A000DE">
        <w:fldChar w:fldCharType="begin"/>
      </w:r>
      <w:r w:rsidR="00A000DE">
        <w:instrText xml:space="preserve"> ADDIN EN.CITE &lt;EndNote&gt;&lt;Cite&gt;&lt;Author&gt;Kievit&lt;/Author&gt;&lt;Year&gt;1999&lt;/Year&gt;&lt;RecNum&gt;4750&lt;/RecNum&gt;&lt;DisplayText&gt;[55]&lt;/DisplayText&gt;&lt;record&gt;&lt;rec-number&gt;4750&lt;/rec-number&gt;&lt;foreign-keys&gt;&lt;key app="EN" db-id="w0aezesxmpdpa2esvd5p0erbeweer2ewpd52" timestamp="1409792652"&gt;4750&lt;/key&gt;&lt;/foreign-keys&gt;&lt;ref-type name="Journal Article"&gt;17&lt;/ref-type&gt;&lt;contributors&gt;&lt;authors&gt;&lt;author&gt;Kievit, E.&lt;/author&gt;&lt;author&gt;Bershad, E.&lt;/author&gt;&lt;author&gt;Ng, E.&lt;/author&gt;&lt;author&gt;Sethna, P.&lt;/author&gt;&lt;author&gt;Dev, I.&lt;/author&gt;&lt;author&gt;Lawrence, T. S.&lt;/author&gt;&lt;author&gt;Rehemtulla, A.&lt;/author&gt;&lt;/authors&gt;&lt;/contributors&gt;&lt;auth-address&gt;Department of Radiation Oncology, University of Michigan Medical Center, Ann Arbor 48109-0582, USA.&lt;/auth-address&gt;&lt;titles&gt;&lt;title&gt;Superiority of yeast over bacterial cytosine deaminase for enzyme/prodrug gene therapy in colon cancer xenografts&lt;/title&gt;&lt;secondary-title&gt;Cancer Res&lt;/secondary-title&gt;&lt;alt-title&gt;Cancer research&lt;/alt-title&gt;&lt;/titles&gt;&lt;periodical&gt;&lt;full-title&gt;Cancer Res&lt;/full-title&gt;&lt;/periodical&gt;&lt;pages&gt;1417-21&lt;/pages&gt;&lt;volume&gt;59&lt;/volume&gt;&lt;number&gt;7&lt;/number&gt;&lt;keywords&gt;&lt;keyword&gt;Animals&lt;/keyword&gt;&lt;keyword&gt;Bacteria/*enzymology&lt;/keyword&gt;&lt;keyword&gt;Colonic Neoplasms/*therapy&lt;/keyword&gt;&lt;keyword&gt;Cytosine Deaminase&lt;/keyword&gt;&lt;keyword&gt;Female&lt;/keyword&gt;&lt;keyword&gt;Flucytosine/*therapeutic use&lt;/keyword&gt;&lt;keyword&gt;Fluorouracil/pharmacology&lt;/keyword&gt;&lt;keyword&gt;*Genetic Therapy&lt;/keyword&gt;&lt;keyword&gt;Humans&lt;/keyword&gt;&lt;keyword&gt;Mice&lt;/keyword&gt;&lt;keyword&gt;Neoplasm Transplantation&lt;/keyword&gt;&lt;keyword&gt;Nucleoside Deaminases/*genetics&lt;/keyword&gt;&lt;keyword&gt;Prodrugs/*therapeutic use&lt;/keyword&gt;&lt;keyword&gt;Transplantation, Heterologous&lt;/keyword&gt;&lt;keyword&gt;Tumor Cells, Cultured&lt;/keyword&gt;&lt;keyword&gt;Yeasts/*enzymology&lt;/keyword&gt;&lt;/keywords&gt;&lt;dates&gt;&lt;year&gt;1999&lt;/year&gt;&lt;pub-dates&gt;&lt;date&gt;Apr 1&lt;/date&gt;&lt;/pub-dates&gt;&lt;/dates&gt;&lt;isbn&gt;0008-5472 (Print)&amp;#xD;0008-5472 (Linking)&lt;/isbn&gt;&lt;accession-num&gt;10197605&lt;/accession-num&gt;&lt;urls&gt;&lt;related-urls&gt;&lt;url&gt;http://www.ncbi.nlm.nih.gov/pubmed/10197605&lt;/url&gt;&lt;/related-urls&gt;&lt;/urls&gt;&lt;/record&gt;&lt;/Cite&gt;&lt;/EndNote&gt;</w:instrText>
      </w:r>
      <w:r w:rsidR="00A000DE">
        <w:fldChar w:fldCharType="separate"/>
      </w:r>
      <w:r w:rsidR="00A000DE">
        <w:rPr>
          <w:noProof/>
        </w:rPr>
        <w:t>[</w:t>
      </w:r>
      <w:hyperlink w:anchor="_ENREF_55" w:tooltip="Kievit, 1999 #4750" w:history="1">
        <w:r w:rsidR="00AD6F18">
          <w:rPr>
            <w:noProof/>
          </w:rPr>
          <w:t>55</w:t>
        </w:r>
      </w:hyperlink>
      <w:r w:rsidR="00A000DE">
        <w:rPr>
          <w:noProof/>
        </w:rPr>
        <w:t>]</w:t>
      </w:r>
      <w:r w:rsidR="00A000DE">
        <w:fldChar w:fldCharType="end"/>
      </w:r>
      <w:r w:rsidR="00A000DE">
        <w:t xml:space="preserve"> and a known LD</w:t>
      </w:r>
      <w:r w:rsidR="00A000DE" w:rsidRPr="00A000DE">
        <w:rPr>
          <w:vertAlign w:val="subscript"/>
        </w:rPr>
        <w:t>50</w:t>
      </w:r>
      <w:r w:rsidR="00A000DE">
        <w:t xml:space="preserve"> of  &gt;1000 mg/kg </w:t>
      </w:r>
      <w:r w:rsidR="00A000DE">
        <w:fldChar w:fldCharType="begin"/>
      </w:r>
      <w:r w:rsidR="003F62DE">
        <w:instrText xml:space="preserve"> ADDIN EN.CITE &lt;EndNote&gt;&lt;Cite&gt;&lt;Author&gt;Grunberg&lt;/Author&gt;&lt;Year&gt;1963&lt;/Year&gt;&lt;RecNum&gt;4759&lt;/RecNum&gt;&lt;DisplayText&gt;[234]&lt;/DisplayText&gt;&lt;record&gt;&lt;rec-number&gt;4759&lt;/rec-number&gt;&lt;foreign-keys&gt;&lt;key app="EN" db-id="w0aezesxmpdpa2esvd5p0erbeweer2ewpd52" timestamp="1409792754"&gt;4759&lt;/key&gt;&lt;/foreign-keys&gt;&lt;ref-type name="Journal Article"&gt;17&lt;/ref-type&gt;&lt;contributors&gt;&lt;authors&gt;&lt;author&gt;Grunberg, E.&lt;/author&gt;&lt;author&gt;Titsworth, E.&lt;/author&gt;&lt;author&gt;Bennett, M.&lt;/author&gt;&lt;/authors&gt;&lt;/contributors&gt;&lt;titles&gt;&lt;title&gt;Chemotherapeutic Activity of 5-Fluorocytosine&lt;/title&gt;&lt;secondary-title&gt;Antimicrob Agents Chemother (Bethesda)&lt;/secondary-title&gt;&lt;alt-title&gt;Antimicrobial agents and chemotherapy&lt;/alt-title&gt;&lt;/titles&gt;&lt;alt-periodical&gt;&lt;full-title&gt;Antimicrobial Agents and Chemotherapy&lt;/full-title&gt;&lt;abbr-1&gt;Antimicrob Agents Ch&lt;/abbr-1&gt;&lt;/alt-periodical&gt;&lt;pages&gt;566-8&lt;/pages&gt;&lt;volume&gt;161&lt;/volume&gt;&lt;keywords&gt;&lt;keyword&gt;*Antifungal Agents&lt;/keyword&gt;&lt;keyword&gt;*Cryptococcosis&lt;/keyword&gt;&lt;keyword&gt;*Mice&lt;/keyword&gt;&lt;keyword&gt;*Pharmacology&lt;/keyword&gt;&lt;keyword&gt;*Research&lt;/keyword&gt;&lt;keyword&gt;*Toxicology&lt;/keyword&gt;&lt;/keywords&gt;&lt;dates&gt;&lt;year&gt;1963&lt;/year&gt;&lt;/dates&gt;&lt;accession-num&gt;14274962&lt;/accession-num&gt;&lt;urls&gt;&lt;related-urls&gt;&lt;url&gt;http://www.ncbi.nlm.nih.gov/pubmed/14274962&lt;/url&gt;&lt;/related-urls&gt;&lt;/urls&gt;&lt;/record&gt;&lt;/Cite&gt;&lt;/EndNote&gt;</w:instrText>
      </w:r>
      <w:r w:rsidR="00A000DE">
        <w:fldChar w:fldCharType="separate"/>
      </w:r>
      <w:r w:rsidR="003F62DE">
        <w:rPr>
          <w:noProof/>
        </w:rPr>
        <w:t>[</w:t>
      </w:r>
      <w:hyperlink w:anchor="_ENREF_234" w:tooltip="Grunberg, 1963 #4759" w:history="1">
        <w:r w:rsidR="00AD6F18">
          <w:rPr>
            <w:noProof/>
          </w:rPr>
          <w:t>234</w:t>
        </w:r>
      </w:hyperlink>
      <w:r w:rsidR="003F62DE">
        <w:rPr>
          <w:noProof/>
        </w:rPr>
        <w:t>]</w:t>
      </w:r>
      <w:r w:rsidR="00A000DE">
        <w:fldChar w:fldCharType="end"/>
      </w:r>
      <w:r w:rsidR="00A000DE">
        <w:t xml:space="preserve">.   </w:t>
      </w:r>
    </w:p>
    <w:p w:rsidR="00154273" w:rsidRDefault="00154273" w:rsidP="00A000DE">
      <w:pPr>
        <w:keepNext/>
        <w:ind w:firstLine="720"/>
      </w:pPr>
      <w:r>
        <w:t xml:space="preserve">A comparable study with the Met-AV system using the same MDA-MB-231 tumor model on the flank of SCID mice and using the same dosing scheme with a single fusion protein administration followed by three days of prodrug injections yielded much more promising results </w:t>
      </w:r>
      <w:r w:rsidR="00361B6B">
        <w:fldChar w:fldCharType="begin">
          <w:fldData xml:space="preserve">PEVuZE5vdGU+PENpdGU+PEF1dGhvcj5WYW4gUml0ZTwvQXV0aG9yPjxZZWFyPjIwMTM8L1llYXI+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</w:fldData>
        </w:fldChar>
      </w:r>
      <w:r w:rsidR="003F62DE">
        <w:instrText xml:space="preserve"> ADDIN EN.CITE </w:instrText>
      </w:r>
      <w:r w:rsidR="003F62DE">
        <w:fldChar w:fldCharType="begin">
          <w:fldData xml:space="preserve">PEVuZE5vdGU+PENpdGU+PEF1dGhvcj5WYW4gUml0ZTwvQXV0aG9yPjxZZWFyPjIwMTM8L1llYXI+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</w:fldData>
        </w:fldChar>
      </w:r>
      <w:r w:rsidR="003F62DE">
        <w:instrText xml:space="preserve"> ADDIN EN.CITE.DATA </w:instrText>
      </w:r>
      <w:r w:rsidR="003F62DE">
        <w:fldChar w:fldCharType="end"/>
      </w:r>
      <w:r w:rsidR="00361B6B">
        <w:fldChar w:fldCharType="separate"/>
      </w:r>
      <w:r w:rsidR="003F62DE">
        <w:rPr>
          <w:noProof/>
        </w:rPr>
        <w:t>[</w:t>
      </w:r>
      <w:hyperlink w:anchor="_ENREF_157" w:tooltip="Van Rite, 2013 #2835" w:history="1">
        <w:r w:rsidR="00AD6F18">
          <w:rPr>
            <w:noProof/>
          </w:rPr>
          <w:t>157</w:t>
        </w:r>
      </w:hyperlink>
      <w:r w:rsidR="003F62DE">
        <w:rPr>
          <w:noProof/>
        </w:rPr>
        <w:t>]</w:t>
      </w:r>
      <w:r w:rsidR="00361B6B">
        <w:fldChar w:fldCharType="end"/>
      </w:r>
      <w:r>
        <w:t>.  After only three treatment cycles with the Met-AV system, tumor growth was inhibited by 84%; whereas the CD-AV system achieved 0% tumor growth inhibition after three and four treatment cycles</w:t>
      </w:r>
      <w:r w:rsidR="001750B1">
        <w:t xml:space="preserve"> (see </w:t>
      </w:r>
      <w:r w:rsidR="001750B1">
        <w:fldChar w:fldCharType="begin"/>
      </w:r>
      <w:r w:rsidR="001750B1">
        <w:instrText xml:space="preserve"> REF _Ref398537423 \h </w:instrText>
      </w:r>
      <w:r w:rsidR="001750B1">
        <w:fldChar w:fldCharType="separate"/>
      </w:r>
      <w:r w:rsidR="00481309">
        <w:t xml:space="preserve">Figure </w:t>
      </w:r>
      <w:r w:rsidR="00481309">
        <w:rPr>
          <w:noProof/>
        </w:rPr>
        <w:t>9</w:t>
      </w:r>
      <w:r w:rsidR="001750B1">
        <w:fldChar w:fldCharType="end"/>
      </w:r>
      <w:r w:rsidR="001750B1">
        <w:t>)</w:t>
      </w:r>
      <w:r>
        <w:t>.</w:t>
      </w:r>
    </w:p>
    <w:p w:rsidR="002A22BB" w:rsidRPr="00303EB9" w:rsidRDefault="004109DE" w:rsidP="00A000DE">
      <w:pPr>
        <w:keepNext/>
        <w:ind w:firstLine="720"/>
      </w:pPr>
      <w:r>
        <w:t>Further optimization of the enzyme prodrug system may enhance therapeutic efficacy</w:t>
      </w:r>
      <w:r w:rsidR="00FC7DE4">
        <w:t>;</w:t>
      </w:r>
      <w:r>
        <w:t xml:space="preserve"> however </w:t>
      </w:r>
      <w:r>
        <w:rPr>
          <w:i/>
        </w:rPr>
        <w:t xml:space="preserve">in vitro </w:t>
      </w:r>
      <w:r>
        <w:t>cytotoxicity results suggest that while the CD-AV system can be successful</w:t>
      </w:r>
      <w:r w:rsidR="004926BF">
        <w:t>,</w:t>
      </w:r>
      <w:r>
        <w:t xml:space="preserve"> other systems are likely to have a stronger antitumor effect.  </w:t>
      </w:r>
      <w:r w:rsidR="002A22BB">
        <w:t xml:space="preserve">The </w:t>
      </w:r>
      <w:r w:rsidR="002A22BB">
        <w:rPr>
          <w:i/>
        </w:rPr>
        <w:t xml:space="preserve">in vitro </w:t>
      </w:r>
      <w:r w:rsidR="002A22BB">
        <w:t xml:space="preserve">cytotoxicity of the CD-AV system achieved acceptable cancer cell viability reductions following </w:t>
      </w:r>
      <w:r w:rsidR="00265C77">
        <w:t>9</w:t>
      </w:r>
      <w:r w:rsidR="002A22BB">
        <w:t xml:space="preserve"> days of treatment, as opposed to </w:t>
      </w:r>
      <w:r w:rsidR="00265C77">
        <w:t>6</w:t>
      </w:r>
      <w:r w:rsidR="002A22BB">
        <w:t xml:space="preserve"> days and </w:t>
      </w:r>
      <w:r w:rsidR="00265C77">
        <w:t>3</w:t>
      </w:r>
      <w:r w:rsidR="002A22BB">
        <w:t xml:space="preserve"> days for the PNP-AV and Met-AV systems, respectively </w:t>
      </w:r>
      <w:r w:rsidR="002A22BB">
        <w:fldChar w:fldCharType="begin">
          <w:fldData xml:space="preserve">PEVuZE5vdGU+PENpdGU+PEF1dGhvcj5WYW4gUml0ZTwvQXV0aG9yPjxZZWFyPjIwMTE8L1llYXI+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</w:fldData>
        </w:fldChar>
      </w:r>
      <w:r w:rsidR="003F62DE">
        <w:instrText xml:space="preserve"> ADDIN EN.CITE </w:instrText>
      </w:r>
      <w:r w:rsidR="003F62DE">
        <w:fldChar w:fldCharType="begin">
          <w:fldData xml:space="preserve">PEVuZE5vdGU+PENpdGU+PEF1dGhvcj5WYW4gUml0ZTwvQXV0aG9yPjxZZWFyPjIwMTE8L1llYXI+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</w:fldData>
        </w:fldChar>
      </w:r>
      <w:r w:rsidR="003F62DE">
        <w:instrText xml:space="preserve"> ADDIN EN.CITE.DATA </w:instrText>
      </w:r>
      <w:r w:rsidR="003F62DE">
        <w:fldChar w:fldCharType="end"/>
      </w:r>
      <w:r w:rsidR="002A22BB">
        <w:fldChar w:fldCharType="separate"/>
      </w:r>
      <w:r w:rsidR="003F62DE">
        <w:rPr>
          <w:noProof/>
        </w:rPr>
        <w:t>[</w:t>
      </w:r>
      <w:hyperlink w:anchor="_ENREF_37" w:tooltip="Van Rite, 2011 #874" w:history="1">
        <w:r w:rsidR="00AD6F18">
          <w:rPr>
            <w:noProof/>
          </w:rPr>
          <w:t>37</w:t>
        </w:r>
      </w:hyperlink>
      <w:r w:rsidR="003F62DE">
        <w:rPr>
          <w:noProof/>
        </w:rPr>
        <w:t xml:space="preserve">, </w:t>
      </w:r>
      <w:hyperlink w:anchor="_ENREF_210" w:tooltip="Krais, 2013 #4725" w:history="1">
        <w:r w:rsidR="00AD6F18">
          <w:rPr>
            <w:noProof/>
          </w:rPr>
          <w:t>210</w:t>
        </w:r>
      </w:hyperlink>
      <w:r w:rsidR="003F62DE">
        <w:rPr>
          <w:noProof/>
        </w:rPr>
        <w:t>]</w:t>
      </w:r>
      <w:r w:rsidR="002A22BB">
        <w:fldChar w:fldCharType="end"/>
      </w:r>
      <w:r w:rsidR="002A22BB">
        <w:t xml:space="preserve">.  Similar </w:t>
      </w:r>
      <w:r w:rsidR="002A22BB">
        <w:rPr>
          <w:i/>
        </w:rPr>
        <w:t xml:space="preserve">in vitro </w:t>
      </w:r>
      <w:r w:rsidR="002A22BB">
        <w:t>efficacy against MDA-MB-</w:t>
      </w:r>
      <w:r w:rsidR="002A22BB">
        <w:lastRenderedPageBreak/>
        <w:t xml:space="preserve">231 cells and MCF-7 cells suggests that poor </w:t>
      </w:r>
      <w:r w:rsidR="002A22BB">
        <w:rPr>
          <w:i/>
        </w:rPr>
        <w:t xml:space="preserve">in vivo </w:t>
      </w:r>
      <w:r w:rsidR="002A22BB">
        <w:t xml:space="preserve">results is unlikely a cell dependent issue and possibly a function of the required duration of treatment time </w:t>
      </w:r>
      <w:r w:rsidR="004926BF">
        <w:t xml:space="preserve">and 5-FU concentrations </w:t>
      </w:r>
      <w:r w:rsidR="002A22BB">
        <w:t xml:space="preserve">necessary to achieve cell death.  Death through achievable levels of </w:t>
      </w:r>
      <w:r w:rsidR="00303EB9">
        <w:t xml:space="preserve">the generated drug, </w:t>
      </w:r>
      <w:r w:rsidR="002A22BB">
        <w:t>5-FU</w:t>
      </w:r>
      <w:r w:rsidR="00303EB9">
        <w:t xml:space="preserve">, may simply be too slow to produce a beneficial effect </w:t>
      </w:r>
      <w:r w:rsidR="00303EB9">
        <w:rPr>
          <w:i/>
        </w:rPr>
        <w:t>in vivo</w:t>
      </w:r>
      <w:r w:rsidR="00303EB9">
        <w:t xml:space="preserve">.  Additionally, the primary </w:t>
      </w:r>
      <w:r w:rsidR="00303EB9">
        <w:rPr>
          <w:i/>
        </w:rPr>
        <w:t xml:space="preserve">in vivo </w:t>
      </w:r>
      <w:r w:rsidR="00303EB9">
        <w:t>mechanism of action is suspected to act more directly on the tumor endothelium (supported by</w:t>
      </w:r>
      <w:r w:rsidR="001750B1">
        <w:t xml:space="preserve"> the</w:t>
      </w:r>
      <w:r w:rsidR="00303EB9">
        <w:t xml:space="preserve"> </w:t>
      </w:r>
      <w:r w:rsidR="00303EB9">
        <w:rPr>
          <w:i/>
        </w:rPr>
        <w:t>in vivo</w:t>
      </w:r>
      <w:r w:rsidR="00303EB9">
        <w:t xml:space="preserve"> data </w:t>
      </w:r>
      <w:r w:rsidR="001750B1">
        <w:t>of Van Rite et al. using the Met-AV system</w:t>
      </w:r>
      <w:r w:rsidR="00303EB9">
        <w:t xml:space="preserve"> </w:t>
      </w:r>
      <w:r w:rsidR="00303EB9">
        <w:fldChar w:fldCharType="begin"/>
      </w:r>
      <w:r w:rsidR="003F62DE">
        <w:instrText xml:space="preserve"> ADDIN EN.CITE &lt;EndNote&gt;&lt;Cite&gt;&lt;Author&gt;Van Rite&lt;/Author&gt;&lt;Year&gt;2013&lt;/Year&gt;&lt;RecNum&gt;2835&lt;/RecNum&gt;&lt;DisplayText&gt;[157]&lt;/DisplayText&gt;&lt;record&gt;&lt;rec-number&gt;2835&lt;/rec-number&gt;&lt;foreign-keys&gt;&lt;key app="EN" db-id="w0aezesxmpdpa2esvd5p0erbeweer2ewpd52" timestamp="1382559658"&gt;2835&lt;/key&gt;&lt;/foreign-keys&gt;&lt;ref-type name="Journal Article"&gt;17&lt;/ref-type&gt;&lt;contributors&gt;&lt;authors&gt;&lt;author&gt;Van Rite, B. D.&lt;/author&gt;&lt;author&gt;Krais, J. J.&lt;/author&gt;&lt;author&gt;Cherry, M.&lt;/author&gt;&lt;author&gt;Sikavitsas, V. I.&lt;/author&gt;&lt;author&gt;Kurkjian, C.&lt;/author&gt;&lt;author&gt;Harrison, R. G.&lt;/author&gt;&lt;/authors&gt;&lt;/contributors&gt;&lt;auth-address&gt;1Bioengineering Center and the School of Chemical, Biological and Materials Engineering, University of Oklahoma , Norman, Oklahoma , USA.&lt;/auth-address&gt;&lt;titles&gt;&lt;title&gt;Antitumor activity of an enzyme prodrug therapy targeted to the breast tumor vasculature&lt;/title&gt;&lt;secondary-title&gt;Cancer Invest&lt;/secondary-title&gt;&lt;/titles&gt;&lt;periodical&gt;&lt;full-title&gt;Cancer Invest&lt;/full-title&gt;&lt;/periodical&gt;&lt;pages&gt;505-10&lt;/pages&gt;&lt;volume&gt;31&lt;/volume&gt;&lt;number&gt;8&lt;/number&gt;&lt;edition&gt;2013/10/03&lt;/edition&gt;&lt;dates&gt;&lt;year&gt;2013&lt;/year&gt;&lt;pub-dates&gt;&lt;date&gt;Oct&lt;/date&gt;&lt;/pub-dates&gt;&lt;/dates&gt;&lt;isbn&gt;1532-4192 (Electronic)&amp;#xD;0735-7907 (Linking)&lt;/isbn&gt;&lt;accession-num&gt;24083814&lt;/accession-num&gt;&lt;urls&gt;&lt;related-urls&gt;&lt;url&gt;http://www.ncbi.nlm.nih.gov/pubmed/24083814&lt;/url&gt;&lt;/related-urls&gt;&lt;/urls&gt;&lt;electronic-resource-num&gt;10.3109/07357907.2013.840383&lt;/electronic-resource-num&gt;&lt;language&gt;eng&lt;/language&gt;&lt;/record&gt;&lt;/Cite&gt;&lt;/EndNote&gt;</w:instrText>
      </w:r>
      <w:r w:rsidR="00303EB9">
        <w:fldChar w:fldCharType="separate"/>
      </w:r>
      <w:r w:rsidR="003F62DE">
        <w:rPr>
          <w:noProof/>
        </w:rPr>
        <w:t>[</w:t>
      </w:r>
      <w:hyperlink w:anchor="_ENREF_157" w:tooltip="Van Rite, 2013 #2835" w:history="1">
        <w:r w:rsidR="00AD6F18">
          <w:rPr>
            <w:noProof/>
          </w:rPr>
          <w:t>157</w:t>
        </w:r>
      </w:hyperlink>
      <w:r w:rsidR="003F62DE">
        <w:rPr>
          <w:noProof/>
        </w:rPr>
        <w:t>]</w:t>
      </w:r>
      <w:r w:rsidR="00303EB9">
        <w:fldChar w:fldCharType="end"/>
      </w:r>
      <w:r w:rsidR="00303EB9">
        <w:t>) and</w:t>
      </w:r>
      <w:r w:rsidR="00303EB9">
        <w:rPr>
          <w:i/>
        </w:rPr>
        <w:t xml:space="preserve"> in vitro</w:t>
      </w:r>
      <w:r w:rsidR="00303EB9">
        <w:t xml:space="preserve"> results show that </w:t>
      </w:r>
      <w:r w:rsidR="004926BF">
        <w:t xml:space="preserve">effect on </w:t>
      </w:r>
      <w:r w:rsidR="00303EB9">
        <w:t>endothelial cell viability</w:t>
      </w:r>
      <w:r w:rsidR="005B1400">
        <w:t xml:space="preserve"> is less significant</w:t>
      </w:r>
      <w:r w:rsidR="00303EB9">
        <w:t xml:space="preserve"> than the </w:t>
      </w:r>
      <w:r w:rsidR="005B1400">
        <w:t xml:space="preserve">treatment on </w:t>
      </w:r>
      <w:r w:rsidR="00303EB9">
        <w:t>MCF-7 or MDA-MB-231 cells.</w:t>
      </w:r>
      <w:r w:rsidR="000B770D">
        <w:t xml:space="preserve">  </w:t>
      </w:r>
      <w:r w:rsidR="0080205C">
        <w:t xml:space="preserve">This therapy could possibly be more effective if the fusion protein and prodrug were injected daily, more than 8 hours apart.  </w:t>
      </w:r>
      <w:r w:rsidR="000B770D">
        <w:t xml:space="preserve">Other delivery mechanisms of cytosine deaminase for enzyme prodrug treatment utilizing either gene directed or cell directed strategies may allow for greater accumulation of protein and hence greater accumulation of 5-FU, rendering those strategies more effective in the case of this particular system </w:t>
      </w:r>
      <w:r w:rsidR="000B770D">
        <w:rPr>
          <w:i/>
        </w:rPr>
        <w:t xml:space="preserve">in vivo </w:t>
      </w:r>
      <w:r w:rsidR="000B770D" w:rsidRPr="000B770D">
        <w:fldChar w:fldCharType="begin">
          <w:fldData xml:space="preserve">PEVuZE5vdGU+PENpdGU+PEF1dGhvcj5LaW5nPC9BdXRob3I+PFllYXI+MjAwMjwvWWVhcj48UmVj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</w:fldData>
        </w:fldChar>
      </w:r>
      <w:r w:rsidR="003F62DE">
        <w:instrText xml:space="preserve"> ADDIN EN.CITE </w:instrText>
      </w:r>
      <w:r w:rsidR="003F62DE">
        <w:fldChar w:fldCharType="begin">
          <w:fldData xml:space="preserve">PEVuZE5vdGU+PENpdGU+PEF1dGhvcj5LaW5nPC9BdXRob3I+PFllYXI+MjAwMjwvWWVhcj48UmVj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</w:fldData>
        </w:fldChar>
      </w:r>
      <w:r w:rsidR="003F62DE">
        <w:instrText xml:space="preserve"> ADDIN EN.CITE.DATA </w:instrText>
      </w:r>
      <w:r w:rsidR="003F62DE">
        <w:fldChar w:fldCharType="end"/>
      </w:r>
      <w:r w:rsidR="000B770D" w:rsidRPr="000B770D">
        <w:fldChar w:fldCharType="separate"/>
      </w:r>
      <w:r w:rsidR="003F62DE">
        <w:rPr>
          <w:noProof/>
        </w:rPr>
        <w:t>[</w:t>
      </w:r>
      <w:hyperlink w:anchor="_ENREF_235" w:tooltip="King, 2002 #4786" w:history="1">
        <w:r w:rsidR="00AD6F18">
          <w:rPr>
            <w:noProof/>
          </w:rPr>
          <w:t>235</w:t>
        </w:r>
      </w:hyperlink>
      <w:r w:rsidR="003F62DE">
        <w:rPr>
          <w:noProof/>
        </w:rPr>
        <w:t xml:space="preserve">, </w:t>
      </w:r>
      <w:hyperlink w:anchor="_ENREF_236" w:tooltip="Leveille, 2011 #4787" w:history="1">
        <w:r w:rsidR="00AD6F18">
          <w:rPr>
            <w:noProof/>
          </w:rPr>
          <w:t>236</w:t>
        </w:r>
      </w:hyperlink>
      <w:r w:rsidR="003F62DE">
        <w:rPr>
          <w:noProof/>
        </w:rPr>
        <w:t>]</w:t>
      </w:r>
      <w:r w:rsidR="000B770D" w:rsidRPr="000B770D">
        <w:fldChar w:fldCharType="end"/>
      </w:r>
      <w:r w:rsidR="000B770D">
        <w:t>.</w:t>
      </w:r>
    </w:p>
    <w:p w:rsidR="00303EB9" w:rsidRDefault="00F773AC" w:rsidP="00A000DE">
      <w:pPr>
        <w:keepNext/>
        <w:ind w:firstLine="720"/>
      </w:pPr>
      <w:r>
        <w:t xml:space="preserve">The primary objective for the </w:t>
      </w:r>
      <w:r>
        <w:rPr>
          <w:i/>
        </w:rPr>
        <w:t xml:space="preserve">in vivo </w:t>
      </w:r>
      <w:r>
        <w:t>evaluation of the CD-AV system was to obtain comparative results to allow for selection of one of the three systems for optimization and transition to immune competent models.  A</w:t>
      </w:r>
      <w:r w:rsidR="00A000DE">
        <w:t>n alternative dosing schedule may have been more successful</w:t>
      </w:r>
      <w:r w:rsidR="001D251F">
        <w:t>;</w:t>
      </w:r>
      <w:r w:rsidR="00A000DE">
        <w:t xml:space="preserve"> however given the success of Met-</w:t>
      </w:r>
      <w:r w:rsidR="001D251F">
        <w:t>AV and</w:t>
      </w:r>
      <w:r w:rsidR="00A000DE">
        <w:t xml:space="preserve"> </w:t>
      </w:r>
      <w:r w:rsidR="001D251F">
        <w:t>selenomethionine</w:t>
      </w:r>
      <w:r w:rsidR="00A000DE">
        <w:t xml:space="preserve"> with a similar dosing schedule </w:t>
      </w:r>
      <w:r w:rsidR="00BB4546">
        <w:fldChar w:fldCharType="begin">
          <w:fldData xml:space="preserve">PEVuZE5vdGU+PENpdGU+PEF1dGhvcj5WYW4gUml0ZTwvQXV0aG9yPjxZZWFyPjIwMTM8L1llYXI+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</w:fldData>
        </w:fldChar>
      </w:r>
      <w:r w:rsidR="003F62DE">
        <w:instrText xml:space="preserve"> ADDIN EN.CITE </w:instrText>
      </w:r>
      <w:r w:rsidR="003F62DE">
        <w:fldChar w:fldCharType="begin">
          <w:fldData xml:space="preserve">PEVuZE5vdGU+PENpdGU+PEF1dGhvcj5WYW4gUml0ZTwvQXV0aG9yPjxZZWFyPjIwMTM8L1llYXI+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</w:fldData>
        </w:fldChar>
      </w:r>
      <w:r w:rsidR="003F62DE">
        <w:instrText xml:space="preserve"> ADDIN EN.CITE.DATA </w:instrText>
      </w:r>
      <w:r w:rsidR="003F62DE">
        <w:fldChar w:fldCharType="end"/>
      </w:r>
      <w:r w:rsidR="00BB4546">
        <w:fldChar w:fldCharType="separate"/>
      </w:r>
      <w:r w:rsidR="003F62DE">
        <w:rPr>
          <w:noProof/>
        </w:rPr>
        <w:t>[</w:t>
      </w:r>
      <w:hyperlink w:anchor="_ENREF_157" w:tooltip="Van Rite, 2013 #2835" w:history="1">
        <w:r w:rsidR="00AD6F18">
          <w:rPr>
            <w:noProof/>
          </w:rPr>
          <w:t>157</w:t>
        </w:r>
      </w:hyperlink>
      <w:r w:rsidR="003F62DE">
        <w:rPr>
          <w:noProof/>
        </w:rPr>
        <w:t>]</w:t>
      </w:r>
      <w:r w:rsidR="00BB4546">
        <w:fldChar w:fldCharType="end"/>
      </w:r>
      <w:r w:rsidR="001D251F">
        <w:t>,</w:t>
      </w:r>
      <w:r w:rsidR="00BB4546">
        <w:t xml:space="preserve"> </w:t>
      </w:r>
      <w:r w:rsidR="00A000DE">
        <w:t xml:space="preserve">we opted out of further </w:t>
      </w:r>
      <w:r w:rsidR="00A000DE">
        <w:rPr>
          <w:i/>
        </w:rPr>
        <w:t>in vivo</w:t>
      </w:r>
      <w:r w:rsidR="00A000DE">
        <w:t xml:space="preserve"> testing of CD-AV.</w:t>
      </w:r>
      <w:r w:rsidR="007F0090" w:rsidRPr="007F0090">
        <w:t xml:space="preserve"> </w:t>
      </w:r>
    </w:p>
    <w:p w:rsidR="00423978" w:rsidRDefault="00423978" w:rsidP="00D56EA6">
      <w:pPr>
        <w:pStyle w:val="Heading3"/>
      </w:pPr>
    </w:p>
    <w:p w:rsidR="00C97FA0" w:rsidRDefault="00C97FA0" w:rsidP="00D56EA6">
      <w:pPr>
        <w:pStyle w:val="Heading3"/>
      </w:pPr>
      <w:bookmarkStart w:id="108" w:name="_Toc400996626"/>
      <w:r>
        <w:t>Summary of CD-AV System</w:t>
      </w:r>
      <w:bookmarkEnd w:id="108"/>
    </w:p>
    <w:p w:rsidR="00C97FA0" w:rsidRDefault="00DA75FA" w:rsidP="00DA75FA">
      <w:pPr>
        <w:ind w:firstLine="720"/>
      </w:pPr>
      <w:r>
        <w:t xml:space="preserve">The CD-AV and 5-fluorocytosine enzyme prodrug system failed to produce a therapeutic effect in SCID mice bearing MDA-MB-231 tumors, despite promising </w:t>
      </w:r>
      <w:r>
        <w:rPr>
          <w:i/>
        </w:rPr>
        <w:t xml:space="preserve">in </w:t>
      </w:r>
      <w:r>
        <w:rPr>
          <w:i/>
        </w:rPr>
        <w:lastRenderedPageBreak/>
        <w:t xml:space="preserve">vitro </w:t>
      </w:r>
      <w:r>
        <w:t>work.  Further optimization of the system could certainly enhance results</w:t>
      </w:r>
      <w:r w:rsidR="00361B6B">
        <w:t>;</w:t>
      </w:r>
      <w:r>
        <w:t xml:space="preserve"> however pre-existing data for the Met-AV enzyme prodrug system suggest that the CD-AV </w:t>
      </w:r>
      <w:r w:rsidR="00361B6B">
        <w:t xml:space="preserve">system </w:t>
      </w:r>
      <w:r>
        <w:t xml:space="preserve">would be unlikely to surpass the efficacy of the other systems </w:t>
      </w:r>
      <w:r>
        <w:rPr>
          <w:i/>
        </w:rPr>
        <w:t>in vivo</w:t>
      </w:r>
      <w:r>
        <w:t xml:space="preserve">.  Lack of any comparable </w:t>
      </w:r>
      <w:r>
        <w:rPr>
          <w:i/>
        </w:rPr>
        <w:t>in vivo</w:t>
      </w:r>
      <w:r>
        <w:t xml:space="preserve"> effect eliminated the CD-AV system as a candidate for further work to transition to a non-immunogenic system.</w:t>
      </w:r>
    </w:p>
    <w:p w:rsidR="00BE13EB" w:rsidRPr="00C97FA0" w:rsidRDefault="00BE13EB" w:rsidP="00DA75FA">
      <w:pPr>
        <w:ind w:firstLine="720"/>
      </w:pPr>
    </w:p>
    <w:p w:rsidR="003339D6" w:rsidRDefault="005C55F8" w:rsidP="003339D6">
      <w:pPr>
        <w:pStyle w:val="Heading2"/>
      </w:pPr>
      <w:bookmarkStart w:id="109" w:name="_Toc400996627"/>
      <w:r>
        <w:t>Purine Nucleoside Phosphorylase</w:t>
      </w:r>
      <w:r w:rsidR="003339D6">
        <w:t xml:space="preserve"> </w:t>
      </w:r>
      <w:r w:rsidR="00361B6B">
        <w:t>and</w:t>
      </w:r>
      <w:r w:rsidR="003339D6">
        <w:t xml:space="preserve"> Fludarabine</w:t>
      </w:r>
      <w:bookmarkEnd w:id="109"/>
    </w:p>
    <w:p w:rsidR="003339D6" w:rsidRDefault="006E0D54" w:rsidP="00D56EA6">
      <w:pPr>
        <w:pStyle w:val="Heading3"/>
      </w:pPr>
      <w:bookmarkStart w:id="110" w:name="_Toc400996628"/>
      <w:r>
        <w:t xml:space="preserve">Fusion </w:t>
      </w:r>
      <w:r w:rsidR="003339D6">
        <w:t xml:space="preserve">Protein </w:t>
      </w:r>
      <w:r>
        <w:t xml:space="preserve">Construction, </w:t>
      </w:r>
      <w:r w:rsidR="003339D6">
        <w:t>Expression</w:t>
      </w:r>
      <w:r>
        <w:t>,</w:t>
      </w:r>
      <w:r w:rsidR="003339D6">
        <w:t xml:space="preserve"> and Purification</w:t>
      </w:r>
      <w:bookmarkEnd w:id="110"/>
    </w:p>
    <w:p w:rsidR="006E0D54" w:rsidRDefault="00631010" w:rsidP="00631010">
      <w:pPr>
        <w:ind w:firstLine="720"/>
      </w:pPr>
      <w:r>
        <w:t>The PNP-AV fusion gene was successfully constructed into an expression plasmid (pET303/CT</w:t>
      </w:r>
      <w:r w:rsidR="00E81000">
        <w:t>-His</w:t>
      </w:r>
      <w:r w:rsidR="005D2179">
        <w:t>) bearing ampicillin/carbeni</w:t>
      </w:r>
      <w:r>
        <w:t xml:space="preserve">cillin resistance, as confirmed through sequencing.  Protein modeling was utilized in the design of the fusion gene, as previous efforts yielded poor results suspected to be related to the orientation of the </w:t>
      </w:r>
      <w:r w:rsidR="00D606B8">
        <w:t>protein chains</w:t>
      </w:r>
      <w:r>
        <w:t xml:space="preserve"> and purification tag.</w:t>
      </w:r>
      <w:r w:rsidR="005D2179">
        <w:t xml:space="preserve">  Examination of PNP subunit termini, shown in </w:t>
      </w:r>
      <w:r w:rsidR="005D2179">
        <w:fldChar w:fldCharType="begin"/>
      </w:r>
      <w:r w:rsidR="005D2179">
        <w:instrText xml:space="preserve"> REF _Ref398542828 \h </w:instrText>
      </w:r>
      <w:r w:rsidR="005D2179">
        <w:fldChar w:fldCharType="separate"/>
      </w:r>
      <w:r w:rsidR="00481309">
        <w:t xml:space="preserve">Figure </w:t>
      </w:r>
      <w:r w:rsidR="00481309">
        <w:rPr>
          <w:noProof/>
        </w:rPr>
        <w:t>11</w:t>
      </w:r>
      <w:r w:rsidR="005D2179">
        <w:fldChar w:fldCharType="end"/>
      </w:r>
      <w:r w:rsidR="005D2179">
        <w:t xml:space="preserve">, </w:t>
      </w:r>
      <w:r w:rsidR="001D4713">
        <w:t>suggest</w:t>
      </w:r>
      <w:r w:rsidR="00D606B8">
        <w:t>s</w:t>
      </w:r>
      <w:r w:rsidR="001D4713">
        <w:t xml:space="preserve"> that fusion to the exposed C-termini of the subunit may have less structural impact than N-terminal fusions.  Additionally, previous success with fusion to the N-terminal of AV </w:t>
      </w:r>
      <w:r w:rsidR="001D4713">
        <w:fldChar w:fldCharType="begin">
          <w:fldData xml:space="preserve">PEVuZE5vdGU+PENpdGU+PEF1dGhvcj5WYW4gUml0ZTwvQXV0aG9yPjxZZWFyPjIwMTE8L1llYXI+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</w:fldData>
        </w:fldChar>
      </w:r>
      <w:r w:rsidR="001D4713">
        <w:instrText xml:space="preserve"> ADDIN EN.CITE </w:instrText>
      </w:r>
      <w:r w:rsidR="001D4713">
        <w:fldChar w:fldCharType="begin">
          <w:fldData xml:space="preserve">PEVuZE5vdGU+PENpdGU+PEF1dGhvcj5WYW4gUml0ZTwvQXV0aG9yPjxZZWFyPjIwMTE8L1llYXI+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</w:fldData>
        </w:fldChar>
      </w:r>
      <w:r w:rsidR="001D4713">
        <w:instrText xml:space="preserve"> ADDIN EN.CITE.DATA </w:instrText>
      </w:r>
      <w:r w:rsidR="001D4713">
        <w:fldChar w:fldCharType="end"/>
      </w:r>
      <w:r w:rsidR="001D4713">
        <w:fldChar w:fldCharType="separate"/>
      </w:r>
      <w:r w:rsidR="001D4713">
        <w:rPr>
          <w:noProof/>
        </w:rPr>
        <w:t>[</w:t>
      </w:r>
      <w:hyperlink w:anchor="_ENREF_36" w:tooltip="Van Rite, 2011 #875" w:history="1">
        <w:r w:rsidR="00AD6F18">
          <w:rPr>
            <w:noProof/>
          </w:rPr>
          <w:t>36</w:t>
        </w:r>
      </w:hyperlink>
      <w:r w:rsidR="001D4713">
        <w:rPr>
          <w:noProof/>
        </w:rPr>
        <w:t xml:space="preserve">, </w:t>
      </w:r>
      <w:hyperlink w:anchor="_ENREF_37" w:tooltip="Van Rite, 2011 #874" w:history="1">
        <w:r w:rsidR="00AD6F18">
          <w:rPr>
            <w:noProof/>
          </w:rPr>
          <w:t>37</w:t>
        </w:r>
      </w:hyperlink>
      <w:r w:rsidR="001D4713">
        <w:rPr>
          <w:noProof/>
        </w:rPr>
        <w:t>]</w:t>
      </w:r>
      <w:r w:rsidR="001D4713">
        <w:fldChar w:fldCharType="end"/>
      </w:r>
      <w:r w:rsidR="001D4713">
        <w:t xml:space="preserve"> supported gene construction utilizing the following orientation (written N to C): PNP – linker – AV – HRV</w:t>
      </w:r>
      <w:r w:rsidR="00D52FBA">
        <w:t>-</w:t>
      </w:r>
      <w:r w:rsidR="001D4713">
        <w:t>3C protease site – 6X His</w:t>
      </w:r>
      <w:r w:rsidR="004B69E5">
        <w:t>-t</w:t>
      </w:r>
      <w:r w:rsidR="001D4713">
        <w:t xml:space="preserve">ag.  </w:t>
      </w:r>
      <w:r w:rsidR="00D52FBA">
        <w:t>Additional</w:t>
      </w:r>
      <w:r w:rsidR="001D4713">
        <w:t xml:space="preserve"> modeling of the PNP-AV fusion</w:t>
      </w:r>
      <w:r w:rsidR="00D52FBA">
        <w:t xml:space="preserve"> is</w:t>
      </w:r>
      <w:r w:rsidR="001D4713">
        <w:t xml:space="preserve"> shown in </w:t>
      </w:r>
      <w:r w:rsidR="00D52FBA">
        <w:fldChar w:fldCharType="begin"/>
      </w:r>
      <w:r w:rsidR="00D52FBA">
        <w:instrText xml:space="preserve"> REF _Ref398543133 \h </w:instrText>
      </w:r>
      <w:r w:rsidR="00D52FBA">
        <w:fldChar w:fldCharType="separate"/>
      </w:r>
      <w:r w:rsidR="00481309">
        <w:t xml:space="preserve">Figure </w:t>
      </w:r>
      <w:r w:rsidR="00481309">
        <w:rPr>
          <w:noProof/>
        </w:rPr>
        <w:t>12</w:t>
      </w:r>
      <w:r w:rsidR="00D52FBA">
        <w:fldChar w:fldCharType="end"/>
      </w:r>
      <w:r w:rsidR="00D52FBA">
        <w:t>.</w:t>
      </w:r>
      <w:r w:rsidR="009B64CF">
        <w:t xml:space="preserve">  Incorporation of a flexible glycine-serine ([GS</w:t>
      </w:r>
      <w:proofErr w:type="gramStart"/>
      <w:r w:rsidR="009B64CF">
        <w:t>]</w:t>
      </w:r>
      <w:r w:rsidR="009B64CF">
        <w:rPr>
          <w:vertAlign w:val="subscript"/>
        </w:rPr>
        <w:t>3</w:t>
      </w:r>
      <w:proofErr w:type="gramEnd"/>
      <w:r w:rsidR="009B64CF">
        <w:t>) linker between the PNP and AV genes is standard in protein fusions to maximize appropriate folding of proteins and for maintenance of bioactivity of the two fusion components.</w:t>
      </w:r>
    </w:p>
    <w:p w:rsidR="001D4713" w:rsidRDefault="001D4713" w:rsidP="00631010">
      <w:pPr>
        <w:ind w:firstLine="720"/>
      </w:pPr>
    </w:p>
    <w:p w:rsidR="00631010" w:rsidRDefault="00631010" w:rsidP="00BE13EB">
      <w:pPr>
        <w:keepNext/>
        <w:jc w:val="center"/>
      </w:pPr>
      <w:r>
        <w:rPr>
          <w:noProof/>
          <w:lang w:bidi="ar-SA"/>
        </w:rPr>
        <w:lastRenderedPageBreak/>
        <w:drawing>
          <wp:inline distT="0" distB="0" distL="0" distR="0" wp14:anchorId="167A3531" wp14:editId="69574AA0">
            <wp:extent cx="3038624" cy="2661176"/>
            <wp:effectExtent l="0" t="0" r="0" b="6350"/>
            <wp:docPr id="55" name="Picture 5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2"/>
                    <pic:cNvPicPr>
                      <a:picLocks noChangeAspect="1" noChangeArrowheads="1"/>
                    </pic:cNvPicPr>
                  </pic:nvPicPr>
                  <pic:blipFill>
                    <a:blip r:embed="rId22" cstate="print">
                      <a:extLst>
                        <a:ext uri="{28A0092B-C50C-407E-A947-70E740481C1C}">
                          <a14:useLocalDpi xmlns:a14="http://schemas.microsoft.com/office/drawing/2010/main" val="0"/>
                        </a:ext>
                      </a:extLst>
                    </a:blip>
                    <a:srcRect/>
                    <a:stretch>
                      <a:fillRect/>
                    </a:stretch>
                  </pic:blipFill>
                  <pic:spPr bwMode="auto">
                    <a:xfrm>
                      <a:off x="0" y="0"/>
                      <a:ext cx="3047857" cy="2669262"/>
                    </a:xfrm>
                    <a:prstGeom prst="rect">
                      <a:avLst/>
                    </a:prstGeom>
                    <a:noFill/>
                  </pic:spPr>
                </pic:pic>
              </a:graphicData>
            </a:graphic>
          </wp:inline>
        </w:drawing>
      </w:r>
    </w:p>
    <w:p w:rsidR="00BE13EB" w:rsidRDefault="00631010" w:rsidP="00631010">
      <w:pPr>
        <w:pStyle w:val="Caption"/>
      </w:pPr>
      <w:bookmarkStart w:id="111" w:name="_Ref398542828"/>
      <w:bookmarkStart w:id="112" w:name="_Toc400996504"/>
      <w:proofErr w:type="gramStart"/>
      <w:r>
        <w:t xml:space="preserve">Figure </w:t>
      </w:r>
      <w:r w:rsidR="0091004D">
        <w:fldChar w:fldCharType="begin"/>
      </w:r>
      <w:r w:rsidR="0091004D">
        <w:instrText xml:space="preserve"> SEQ Figure \* ARABIC </w:instrText>
      </w:r>
      <w:r w:rsidR="0091004D">
        <w:fldChar w:fldCharType="separate"/>
      </w:r>
      <w:r w:rsidR="00481309">
        <w:rPr>
          <w:noProof/>
        </w:rPr>
        <w:t>11</w:t>
      </w:r>
      <w:r w:rsidR="0091004D">
        <w:rPr>
          <w:noProof/>
        </w:rPr>
        <w:fldChar w:fldCharType="end"/>
      </w:r>
      <w:bookmarkEnd w:id="111"/>
      <w:r>
        <w:t>.</w:t>
      </w:r>
      <w:proofErr w:type="gramEnd"/>
      <w:r>
        <w:t xml:space="preserve">  PNP hexamer model with highlighted terminals.</w:t>
      </w:r>
      <w:bookmarkEnd w:id="112"/>
      <w:r>
        <w:t xml:space="preserve">  </w:t>
      </w:r>
    </w:p>
    <w:p w:rsidR="00631010" w:rsidRPr="006E0D54" w:rsidRDefault="00631010" w:rsidP="00631010">
      <w:pPr>
        <w:pStyle w:val="Caption"/>
      </w:pPr>
      <w:r>
        <w:rPr>
          <w:b w:val="0"/>
        </w:rPr>
        <w:t xml:space="preserve">The </w:t>
      </w:r>
      <w:proofErr w:type="spellStart"/>
      <w:r>
        <w:rPr>
          <w:b w:val="0"/>
        </w:rPr>
        <w:t>PyMOL</w:t>
      </w:r>
      <w:proofErr w:type="spellEnd"/>
      <w:r>
        <w:rPr>
          <w:b w:val="0"/>
        </w:rPr>
        <w:t xml:space="preserve"> Molecular Graphics System (version 1.2r3pre; </w:t>
      </w:r>
      <w:r w:rsidRPr="002B66F6">
        <w:rPr>
          <w:b w:val="0"/>
        </w:rPr>
        <w:t>Schr</w:t>
      </w:r>
      <w:r>
        <w:rPr>
          <w:rFonts w:cstheme="minorHAnsi"/>
          <w:b w:val="0"/>
        </w:rPr>
        <w:t>ö</w:t>
      </w:r>
      <w:r w:rsidRPr="002B66F6">
        <w:rPr>
          <w:b w:val="0"/>
        </w:rPr>
        <w:t>dinger, LLC)</w:t>
      </w:r>
      <w:r>
        <w:rPr>
          <w:b w:val="0"/>
        </w:rPr>
        <w:t xml:space="preserve"> generated an image of a PNP hexamer using crystal structure data files obtained through the Protein Data Bank Europe.  C-termini of each subunit were highlighted and circled in blue and N-termini were highlighted and circled in red.</w:t>
      </w:r>
    </w:p>
    <w:p w:rsidR="00B15C2D" w:rsidRDefault="006A3F54" w:rsidP="00B15C2D">
      <w:pPr>
        <w:keepNext/>
        <w:jc w:val="center"/>
      </w:pPr>
      <w:r w:rsidRPr="006A3F54">
        <w:rPr>
          <w:noProof/>
          <w:lang w:bidi="ar-SA"/>
        </w:rPr>
        <w:drawing>
          <wp:inline distT="0" distB="0" distL="0" distR="0" wp14:anchorId="54D6D44F" wp14:editId="509BC206">
            <wp:extent cx="3019713" cy="2272801"/>
            <wp:effectExtent l="0" t="0" r="9525" b="0"/>
            <wp:docPr id="42" name="Picture 4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42" name="Picture 41"/>
                    <pic:cNvPicPr>
                      <a:picLocks noChangeAspect="1"/>
                    </pic:cNvPicPr>
                  </pic:nvPicPr>
                  <pic:blipFill rotWithShape="1">
                    <a:blip r:embed="rId23">
                      <a:extLst>
                        <a:ext uri="{28A0092B-C50C-407E-A947-70E740481C1C}">
                          <a14:useLocalDpi xmlns:a14="http://schemas.microsoft.com/office/drawing/2010/main" val="0"/>
                        </a:ext>
                      </a:extLst>
                    </a:blip>
                    <a:srcRect l="5937" r="3966"/>
                    <a:stretch/>
                  </pic:blipFill>
                  <pic:spPr>
                    <a:xfrm>
                      <a:off x="0" y="0"/>
                      <a:ext cx="3023776" cy="2275859"/>
                    </a:xfrm>
                    <a:prstGeom prst="ellipse">
                      <a:avLst/>
                    </a:prstGeom>
                    <a:ln>
                      <a:noFill/>
                    </a:ln>
                    <a:effectLst>
                      <a:softEdge rad="112500"/>
                    </a:effectLst>
                  </pic:spPr>
                </pic:pic>
              </a:graphicData>
            </a:graphic>
          </wp:inline>
        </w:drawing>
      </w:r>
    </w:p>
    <w:p w:rsidR="00BE13EB" w:rsidRDefault="00B15C2D" w:rsidP="002B66F6">
      <w:pPr>
        <w:pStyle w:val="Caption"/>
      </w:pPr>
      <w:bookmarkStart w:id="113" w:name="_Ref398543133"/>
      <w:bookmarkStart w:id="114" w:name="_Toc400996505"/>
      <w:proofErr w:type="gramStart"/>
      <w:r>
        <w:t xml:space="preserve">Figure </w:t>
      </w:r>
      <w:r w:rsidR="0091004D">
        <w:fldChar w:fldCharType="begin"/>
      </w:r>
      <w:r w:rsidR="0091004D">
        <w:instrText xml:space="preserve"> SEQ Figure</w:instrText>
      </w:r>
      <w:r w:rsidR="0091004D">
        <w:instrText xml:space="preserve"> \* ARABIC </w:instrText>
      </w:r>
      <w:r w:rsidR="0091004D">
        <w:fldChar w:fldCharType="separate"/>
      </w:r>
      <w:r w:rsidR="00481309">
        <w:rPr>
          <w:noProof/>
        </w:rPr>
        <w:t>12</w:t>
      </w:r>
      <w:r w:rsidR="0091004D">
        <w:rPr>
          <w:noProof/>
        </w:rPr>
        <w:fldChar w:fldCharType="end"/>
      </w:r>
      <w:bookmarkEnd w:id="113"/>
      <w:r>
        <w:t>.</w:t>
      </w:r>
      <w:proofErr w:type="gramEnd"/>
      <w:r>
        <w:t xml:space="preserve">  </w:t>
      </w:r>
      <w:proofErr w:type="gramStart"/>
      <w:r>
        <w:t>PNP-AV protein model.</w:t>
      </w:r>
      <w:bookmarkEnd w:id="114"/>
      <w:proofErr w:type="gramEnd"/>
      <w:r>
        <w:t xml:space="preserve">  </w:t>
      </w:r>
    </w:p>
    <w:p w:rsidR="006A3F54" w:rsidRDefault="002B66F6" w:rsidP="002B66F6">
      <w:pPr>
        <w:pStyle w:val="Caption"/>
        <w:rPr>
          <w:b w:val="0"/>
        </w:rPr>
      </w:pPr>
      <w:r>
        <w:rPr>
          <w:b w:val="0"/>
        </w:rPr>
        <w:t xml:space="preserve">The </w:t>
      </w:r>
      <w:proofErr w:type="spellStart"/>
      <w:r>
        <w:rPr>
          <w:b w:val="0"/>
        </w:rPr>
        <w:t>PyMOL</w:t>
      </w:r>
      <w:proofErr w:type="spellEnd"/>
      <w:r>
        <w:rPr>
          <w:b w:val="0"/>
        </w:rPr>
        <w:t xml:space="preserve"> Molecular Graphics System (version 1.2r3pre; </w:t>
      </w:r>
      <w:r w:rsidRPr="002B66F6">
        <w:rPr>
          <w:b w:val="0"/>
        </w:rPr>
        <w:t>Schr</w:t>
      </w:r>
      <w:r>
        <w:rPr>
          <w:rFonts w:cstheme="minorHAnsi"/>
          <w:b w:val="0"/>
        </w:rPr>
        <w:t>ö</w:t>
      </w:r>
      <w:r w:rsidRPr="002B66F6">
        <w:rPr>
          <w:b w:val="0"/>
        </w:rPr>
        <w:t>dinger, LLC)</w:t>
      </w:r>
      <w:r>
        <w:rPr>
          <w:b w:val="0"/>
        </w:rPr>
        <w:t xml:space="preserve"> generated a mesh image of a model PNP-AV hexamer using data files obtained through the Protein Data Bank Europe.</w:t>
      </w:r>
    </w:p>
    <w:p w:rsidR="00BE13EB" w:rsidRPr="00BE13EB" w:rsidRDefault="00BE13EB" w:rsidP="00BE13EB"/>
    <w:p w:rsidR="004F3EC6" w:rsidRDefault="004F3EC6" w:rsidP="004F3EC6">
      <w:pPr>
        <w:ind w:firstLine="720"/>
      </w:pPr>
      <w:r>
        <w:t xml:space="preserve">The purification process regularly yields in excess of 60 mg purified PNP-AV per liter of culture.  The PNP-AV monomers were confirmed with SDS-PAGE, shown in </w:t>
      </w:r>
      <w:r>
        <w:fldChar w:fldCharType="begin"/>
      </w:r>
      <w:r>
        <w:instrText xml:space="preserve"> REF _Ref398543988 \h </w:instrText>
      </w:r>
      <w:r>
        <w:fldChar w:fldCharType="separate"/>
      </w:r>
      <w:r w:rsidR="00481309">
        <w:t xml:space="preserve">Figure </w:t>
      </w:r>
      <w:r w:rsidR="00481309">
        <w:rPr>
          <w:noProof/>
        </w:rPr>
        <w:t>13</w:t>
      </w:r>
      <w:r>
        <w:fldChar w:fldCharType="end"/>
      </w:r>
      <w:r>
        <w:t xml:space="preserve">, to be approximately 65 kDa as expected based on the known monomeric </w:t>
      </w:r>
      <w:r>
        <w:lastRenderedPageBreak/>
        <w:t xml:space="preserve">PNP size of 26 kDa </w:t>
      </w:r>
      <w:r>
        <w:fldChar w:fldCharType="begin">
          <w:fldData xml:space="preserve">PEVuZE5vdGU+PENpdGU+PEF1dGhvcj5Nb2RyYWstV29qY2lrPC9BdXRob3I+PFllYXI+MjAwNjwv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</w:fldData>
        </w:fldChar>
      </w:r>
      <w:r w:rsidR="003F62DE">
        <w:instrText xml:space="preserve"> ADDIN EN.CITE </w:instrText>
      </w:r>
      <w:r w:rsidR="003F62DE">
        <w:fldChar w:fldCharType="begin">
          <w:fldData xml:space="preserve">PEVuZE5vdGU+PENpdGU+PEF1dGhvcj5Nb2RyYWstV29qY2lrPC9BdXRob3I+PFllYXI+MjAwNjwv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</w:fldData>
        </w:fldChar>
      </w:r>
      <w:r w:rsidR="003F62DE">
        <w:instrText xml:space="preserve"> ADDIN EN.CITE.DATA </w:instrText>
      </w:r>
      <w:r w:rsidR="003F62DE">
        <w:fldChar w:fldCharType="end"/>
      </w:r>
      <w:r>
        <w:fldChar w:fldCharType="separate"/>
      </w:r>
      <w:r w:rsidR="003F62DE">
        <w:rPr>
          <w:noProof/>
        </w:rPr>
        <w:t>[</w:t>
      </w:r>
      <w:hyperlink w:anchor="_ENREF_237" w:tooltip="Modrak-Wojcik, 2006 #4098" w:history="1">
        <w:r w:rsidR="00AD6F18">
          <w:rPr>
            <w:noProof/>
          </w:rPr>
          <w:t>237</w:t>
        </w:r>
      </w:hyperlink>
      <w:r w:rsidR="003F62DE">
        <w:rPr>
          <w:noProof/>
        </w:rPr>
        <w:t xml:space="preserve">, </w:t>
      </w:r>
      <w:hyperlink w:anchor="_ENREF_238" w:tooltip="Koellner, 2002 #4182" w:history="1">
        <w:r w:rsidR="00AD6F18">
          <w:rPr>
            <w:noProof/>
          </w:rPr>
          <w:t>238</w:t>
        </w:r>
      </w:hyperlink>
      <w:r w:rsidR="003F62DE">
        <w:rPr>
          <w:noProof/>
        </w:rPr>
        <w:t>]</w:t>
      </w:r>
      <w:r>
        <w:fldChar w:fldCharType="end"/>
      </w:r>
      <w:r>
        <w:t xml:space="preserve">, AV size of 36 kDa, and amino acid linker size of 3 kDa.  </w:t>
      </w:r>
      <w:proofErr w:type="spellStart"/>
      <w:r>
        <w:t>Densitometric</w:t>
      </w:r>
      <w:proofErr w:type="spellEnd"/>
      <w:r>
        <w:t xml:space="preserve"> analysis of SDS-PAGE</w:t>
      </w:r>
      <w:r w:rsidR="00705180">
        <w:t xml:space="preserve"> results determined a purity of</w:t>
      </w:r>
      <w:r>
        <w:t xml:space="preserve"> &gt;93%.  </w:t>
      </w:r>
    </w:p>
    <w:p w:rsidR="00C32648" w:rsidRDefault="00D606B8" w:rsidP="00F70DC7">
      <w:pPr>
        <w:jc w:val="center"/>
      </w:pPr>
      <w:r>
        <w:rPr>
          <w:noProof/>
          <w:lang w:bidi="ar-SA"/>
        </w:rPr>
        <w:drawing>
          <wp:inline distT="0" distB="0" distL="0" distR="0" wp14:anchorId="557FB585">
            <wp:extent cx="2289975" cy="3013544"/>
            <wp:effectExtent l="0" t="0" r="0" b="0"/>
            <wp:docPr id="49" name="Picture 4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2"/>
                    <pic:cNvPicPr>
                      <a:picLocks noChangeAspect="1" noChangeArrowheads="1"/>
                    </pic:cNvPicPr>
                  </pic:nvPicPr>
                  <pic:blipFill rotWithShape="1">
                    <a:blip r:embed="rId24" cstate="print">
                      <a:extLst>
                        <a:ext uri="{BEBA8EAE-BF5A-486C-A8C5-ECC9F3942E4B}">
                          <a14:imgProps xmlns:a14="http://schemas.microsoft.com/office/drawing/2010/main">
                            <a14:imgLayer r:embed="rId25">
                              <a14:imgEffect>
                                <a14:saturation sat="0"/>
                              </a14:imgEffect>
                              <a14:imgEffect>
                                <a14:brightnessContrast contrast="20000"/>
                              </a14:imgEffect>
                            </a14:imgLayer>
                          </a14:imgProps>
                        </a:ext>
                        <a:ext uri="{28A0092B-C50C-407E-A947-70E740481C1C}">
                          <a14:useLocalDpi xmlns:a14="http://schemas.microsoft.com/office/drawing/2010/main" val="0"/>
                        </a:ext>
                      </a:extLst>
                    </a:blip>
                    <a:srcRect l="7407" r="3613"/>
                    <a:stretch/>
                  </pic:blipFill>
                  <pic:spPr bwMode="auto">
                    <a:xfrm>
                      <a:off x="0" y="0"/>
                      <a:ext cx="2292996" cy="3017520"/>
                    </a:xfrm>
                    <a:prstGeom prst="rect">
                      <a:avLst/>
                    </a:prstGeom>
                    <a:noFill/>
                    <a:ln>
                      <a:noFill/>
                    </a:ln>
                    <a:extLst>
                      <a:ext uri="{53640926-AAD7-44D8-BBD7-CCE9431645EC}">
                        <a14:shadowObscured xmlns:a14="http://schemas.microsoft.com/office/drawing/2010/main"/>
                      </a:ext>
                    </a:extLst>
                  </pic:spPr>
                </pic:pic>
              </a:graphicData>
            </a:graphic>
          </wp:inline>
        </w:drawing>
      </w:r>
    </w:p>
    <w:p w:rsidR="00C32648" w:rsidRDefault="00C32648" w:rsidP="00C32648">
      <w:pPr>
        <w:pStyle w:val="Caption"/>
        <w:jc w:val="center"/>
      </w:pPr>
      <w:bookmarkStart w:id="115" w:name="_Ref398543988"/>
      <w:bookmarkStart w:id="116" w:name="_Toc400996506"/>
      <w:proofErr w:type="gramStart"/>
      <w:r>
        <w:t xml:space="preserve">Figure </w:t>
      </w:r>
      <w:r w:rsidR="0091004D">
        <w:fldChar w:fldCharType="begin"/>
      </w:r>
      <w:r w:rsidR="0091004D">
        <w:instrText xml:space="preserve"> SEQ Figure \* ARABIC </w:instrText>
      </w:r>
      <w:r w:rsidR="0091004D">
        <w:fldChar w:fldCharType="separate"/>
      </w:r>
      <w:r w:rsidR="00481309">
        <w:rPr>
          <w:noProof/>
        </w:rPr>
        <w:t>13</w:t>
      </w:r>
      <w:r w:rsidR="0091004D">
        <w:rPr>
          <w:noProof/>
        </w:rPr>
        <w:fldChar w:fldCharType="end"/>
      </w:r>
      <w:bookmarkEnd w:id="115"/>
      <w:r>
        <w:t>.</w:t>
      </w:r>
      <w:proofErr w:type="gramEnd"/>
      <w:r>
        <w:t xml:space="preserve">  SDS-PAGE of purified PNP-AV indicates &gt;90% purity.</w:t>
      </w:r>
      <w:bookmarkEnd w:id="116"/>
    </w:p>
    <w:p w:rsidR="00D606B8" w:rsidRPr="00D606B8" w:rsidRDefault="00D606B8" w:rsidP="00D606B8">
      <w:pPr>
        <w:ind w:left="810"/>
      </w:pPr>
      <w:r>
        <w:t>M, marker proteins; lane 1, purified PNP-AV.</w:t>
      </w:r>
    </w:p>
    <w:p w:rsidR="00C32648" w:rsidRDefault="00C32648" w:rsidP="00C32648"/>
    <w:p w:rsidR="00891C84" w:rsidRDefault="00891C84" w:rsidP="00891C84">
      <w:pPr>
        <w:ind w:firstLine="720"/>
      </w:pPr>
      <w:r>
        <w:t xml:space="preserve">Enzymatic activity of PNP-AV was determined to be </w:t>
      </w:r>
      <w:proofErr w:type="gramStart"/>
      <w:r>
        <w:t>35 U/mg PNP-AV.</w:t>
      </w:r>
      <w:proofErr w:type="gramEnd"/>
      <w:r>
        <w:t xml:space="preserve">  The kinetic absorbance measurements of the enzymatic reaction are shown in </w:t>
      </w:r>
      <w:r>
        <w:fldChar w:fldCharType="begin"/>
      </w:r>
      <w:r>
        <w:instrText xml:space="preserve"> REF _Ref398544554 \h </w:instrText>
      </w:r>
      <w:r>
        <w:fldChar w:fldCharType="separate"/>
      </w:r>
      <w:r w:rsidR="00481309">
        <w:t xml:space="preserve">Figure </w:t>
      </w:r>
      <w:r w:rsidR="00481309">
        <w:rPr>
          <w:noProof/>
        </w:rPr>
        <w:t>14</w:t>
      </w:r>
      <w:r>
        <w:fldChar w:fldCharType="end"/>
      </w:r>
      <w:r>
        <w:t xml:space="preserve">.  </w:t>
      </w:r>
      <w:r w:rsidR="00285798">
        <w:t xml:space="preserve">A specific activity of PNP-AV of 35 U/mg corresponds to a PNP specific activity of 87.5 U/mg when accounting only for the PNP portion of the fusion.  Recombinant PNP production in other studies has yielded enzyme activities between 27 and 180 U/mg </w:t>
      </w:r>
      <w:r w:rsidR="00285798">
        <w:fldChar w:fldCharType="begin">
          <w:fldData xml:space="preserve">PEVuZE5vdGU+PENpdGU+PEF1dGhvcj5MZWU8L0F1dGhvcj48WWVhcj4yMDAxPC9ZZWFyPjxSZWNO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</w:fldData>
        </w:fldChar>
      </w:r>
      <w:r w:rsidR="00285798">
        <w:instrText xml:space="preserve"> ADDIN EN.CITE </w:instrText>
      </w:r>
      <w:r w:rsidR="00285798">
        <w:fldChar w:fldCharType="begin">
          <w:fldData xml:space="preserve">PEVuZE5vdGU+PENpdGU+PEF1dGhvcj5MZWU8L0F1dGhvcj48WWVhcj4yMDAxPC9ZZWFyPjxSZWNO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</w:fldData>
        </w:fldChar>
      </w:r>
      <w:r w:rsidR="00285798">
        <w:instrText xml:space="preserve"> ADDIN EN.CITE.DATA </w:instrText>
      </w:r>
      <w:r w:rsidR="00285798">
        <w:fldChar w:fldCharType="end"/>
      </w:r>
      <w:r w:rsidR="00285798">
        <w:fldChar w:fldCharType="separate"/>
      </w:r>
      <w:r w:rsidR="00285798">
        <w:rPr>
          <w:noProof/>
        </w:rPr>
        <w:t>[</w:t>
      </w:r>
      <w:hyperlink w:anchor="_ENREF_68" w:tooltip="Lee, 2001 #921" w:history="1">
        <w:r w:rsidR="00AD6F18">
          <w:rPr>
            <w:noProof/>
          </w:rPr>
          <w:t>68</w:t>
        </w:r>
      </w:hyperlink>
      <w:r w:rsidR="00285798">
        <w:rPr>
          <w:noProof/>
        </w:rPr>
        <w:t>]</w:t>
      </w:r>
      <w:r w:rsidR="00285798">
        <w:fldChar w:fldCharType="end"/>
      </w:r>
      <w:r w:rsidR="00285798">
        <w:t xml:space="preserve">.  </w:t>
      </w:r>
    </w:p>
    <w:p w:rsidR="00285798" w:rsidRDefault="00285798" w:rsidP="00891C84">
      <w:pPr>
        <w:ind w:firstLine="720"/>
      </w:pPr>
    </w:p>
    <w:p w:rsidR="00891C84" w:rsidRDefault="00891C84" w:rsidP="00891C84">
      <w:pPr>
        <w:keepNext/>
        <w:ind w:firstLine="720"/>
      </w:pPr>
      <w:r>
        <w:rPr>
          <w:noProof/>
          <w:lang w:bidi="ar-SA"/>
        </w:rPr>
        <w:lastRenderedPageBreak/>
        <w:drawing>
          <wp:inline distT="0" distB="0" distL="0" distR="0" wp14:anchorId="25A9F6CC" wp14:editId="046DBEC9">
            <wp:extent cx="4572000" cy="3009900"/>
            <wp:effectExtent l="0" t="0" r="19050" b="19050"/>
            <wp:docPr id="56" name="Chart 56"/>
            <wp:cNvGraphicFramePr/>
            <a:graphic xmlns:a="http://schemas.openxmlformats.org/drawingml/2006/main">
              <a:graphicData uri="http://schemas.openxmlformats.org/drawingml/2006/chart">
                <c:chart xmlns:c="http://schemas.openxmlformats.org/drawingml/2006/chart" xmlns:r="http://schemas.openxmlformats.org/officeDocument/2006/relationships" r:id="rId26"/>
              </a:graphicData>
            </a:graphic>
          </wp:inline>
        </w:drawing>
      </w:r>
    </w:p>
    <w:p w:rsidR="00891C84" w:rsidRPr="009B64CF" w:rsidRDefault="00891C84" w:rsidP="00891C84">
      <w:pPr>
        <w:pStyle w:val="Caption"/>
      </w:pPr>
      <w:bookmarkStart w:id="117" w:name="_Ref398544554"/>
      <w:bookmarkStart w:id="118" w:name="_Toc400996507"/>
      <w:proofErr w:type="gramStart"/>
      <w:r>
        <w:t xml:space="preserve">Figure </w:t>
      </w:r>
      <w:r w:rsidR="0091004D">
        <w:fldChar w:fldCharType="begin"/>
      </w:r>
      <w:r w:rsidR="0091004D">
        <w:instrText xml:space="preserve"> SEQ Figure \* ARABIC </w:instrText>
      </w:r>
      <w:r w:rsidR="0091004D">
        <w:fldChar w:fldCharType="separate"/>
      </w:r>
      <w:r w:rsidR="00481309">
        <w:rPr>
          <w:noProof/>
        </w:rPr>
        <w:t>14</w:t>
      </w:r>
      <w:r w:rsidR="0091004D">
        <w:rPr>
          <w:noProof/>
        </w:rPr>
        <w:fldChar w:fldCharType="end"/>
      </w:r>
      <w:bookmarkEnd w:id="117"/>
      <w:r>
        <w:t>.</w:t>
      </w:r>
      <w:proofErr w:type="gramEnd"/>
      <w:r>
        <w:t xml:space="preserve">  </w:t>
      </w:r>
      <w:proofErr w:type="gramStart"/>
      <w:r>
        <w:t>PNP-AV enzyme assay kinetic absorbance measurements over 5 min.</w:t>
      </w:r>
      <w:bookmarkEnd w:id="118"/>
      <w:proofErr w:type="gramEnd"/>
    </w:p>
    <w:p w:rsidR="00891C84" w:rsidRDefault="00891C84" w:rsidP="00C32648"/>
    <w:p w:rsidR="00285798" w:rsidRPr="00523C70" w:rsidRDefault="00285798" w:rsidP="00285798">
      <w:pPr>
        <w:ind w:firstLine="720"/>
      </w:pPr>
      <w:r>
        <w:t>Acceptable yields, purity, and enzyme activity</w:t>
      </w:r>
      <w:r w:rsidR="00523C70">
        <w:t xml:space="preserve"> were obtained with PNP-AV, allowing for further characterization and potential therapeutic efficacy using </w:t>
      </w:r>
      <w:r w:rsidR="00523C70">
        <w:rPr>
          <w:i/>
        </w:rPr>
        <w:t>in vitro</w:t>
      </w:r>
      <w:r w:rsidR="00523C70">
        <w:t xml:space="preserve"> models.</w:t>
      </w:r>
    </w:p>
    <w:p w:rsidR="00285798" w:rsidRPr="00C32648" w:rsidRDefault="00285798" w:rsidP="00285798">
      <w:pPr>
        <w:ind w:firstLine="720"/>
      </w:pPr>
    </w:p>
    <w:p w:rsidR="003339D6" w:rsidRDefault="005C55F8" w:rsidP="00D56EA6">
      <w:pPr>
        <w:pStyle w:val="Heading3"/>
      </w:pPr>
      <w:bookmarkStart w:id="119" w:name="_Toc400996629"/>
      <w:r>
        <w:t>In Vitro Binding</w:t>
      </w:r>
      <w:bookmarkEnd w:id="119"/>
    </w:p>
    <w:p w:rsidR="009E1789" w:rsidRDefault="006A42C4" w:rsidP="006A42C4">
      <w:pPr>
        <w:ind w:firstLine="720"/>
      </w:pPr>
      <w:r>
        <w:t xml:space="preserve">Using the calcium dependent nature of specific AV binding to phosphatidylserine, total, nonspecific, and specific binding curves were obtained on non-confluent HAAE-1, MCF-7, and MDA-MB-231 cells.  </w:t>
      </w:r>
      <w:r w:rsidR="009E1789">
        <w:t xml:space="preserve">Removal of calcium from the medium, using the chelator EDTA, allows for the quantification of only nonspecific protein binding.  Subtracting the nonspecific binding from the total binding in medium containing calcium allows for the quantification of the specific binding of AV to phosphatidylserine.  </w:t>
      </w:r>
      <w:r w:rsidR="00E2380F">
        <w:t xml:space="preserve">Dissociation constants were calculated from the hyperbolic </w:t>
      </w:r>
      <w:r w:rsidR="00E2380F">
        <w:lastRenderedPageBreak/>
        <w:t xml:space="preserve">regression of the binding curves (data can be found in </w:t>
      </w:r>
      <w:r w:rsidR="008E215F">
        <w:fldChar w:fldCharType="begin"/>
      </w:r>
      <w:r w:rsidR="008E215F">
        <w:instrText xml:space="preserve"> REF _Ref391922227 \h </w:instrText>
      </w:r>
      <w:r w:rsidR="008E215F">
        <w:fldChar w:fldCharType="separate"/>
      </w:r>
      <w:r w:rsidR="00481309">
        <w:t xml:space="preserve">Figure </w:t>
      </w:r>
      <w:r w:rsidR="00481309">
        <w:rPr>
          <w:noProof/>
        </w:rPr>
        <w:t>58</w:t>
      </w:r>
      <w:r w:rsidR="008E215F">
        <w:fldChar w:fldCharType="end"/>
      </w:r>
      <w:r w:rsidR="008E215F">
        <w:t xml:space="preserve">, </w:t>
      </w:r>
      <w:r w:rsidR="008E215F">
        <w:fldChar w:fldCharType="begin"/>
      </w:r>
      <w:r w:rsidR="008E215F">
        <w:instrText xml:space="preserve"> REF _Ref391922230 \h </w:instrText>
      </w:r>
      <w:r w:rsidR="008E215F">
        <w:fldChar w:fldCharType="separate"/>
      </w:r>
      <w:r w:rsidR="00481309">
        <w:t xml:space="preserve">Figure </w:t>
      </w:r>
      <w:r w:rsidR="00481309">
        <w:rPr>
          <w:noProof/>
        </w:rPr>
        <w:t>59</w:t>
      </w:r>
      <w:r w:rsidR="008E215F">
        <w:fldChar w:fldCharType="end"/>
      </w:r>
      <w:r w:rsidR="008E215F">
        <w:t xml:space="preserve">, and </w:t>
      </w:r>
      <w:r w:rsidR="008E215F">
        <w:fldChar w:fldCharType="begin"/>
      </w:r>
      <w:r w:rsidR="008E215F">
        <w:instrText xml:space="preserve"> REF _Ref391922232 \h </w:instrText>
      </w:r>
      <w:r w:rsidR="008E215F">
        <w:fldChar w:fldCharType="separate"/>
      </w:r>
      <w:r w:rsidR="00481309">
        <w:t xml:space="preserve">Figure </w:t>
      </w:r>
      <w:r w:rsidR="00481309">
        <w:rPr>
          <w:noProof/>
        </w:rPr>
        <w:t>60</w:t>
      </w:r>
      <w:r w:rsidR="008E215F">
        <w:fldChar w:fldCharType="end"/>
      </w:r>
      <w:r w:rsidR="008E215F">
        <w:t xml:space="preserve"> of </w:t>
      </w:r>
      <w:r w:rsidR="008E215F">
        <w:fldChar w:fldCharType="begin"/>
      </w:r>
      <w:r w:rsidR="008E215F">
        <w:instrText xml:space="preserve"> REF _Ref391643561 \h </w:instrText>
      </w:r>
      <w:r w:rsidR="008E215F">
        <w:fldChar w:fldCharType="separate"/>
      </w:r>
      <w:r w:rsidR="00481309">
        <w:t>Appendix A:  Supplemental Data</w:t>
      </w:r>
      <w:r w:rsidR="008E215F">
        <w:fldChar w:fldCharType="end"/>
      </w:r>
      <w:r w:rsidR="00C138F5">
        <w:t xml:space="preserve">) and is summarized in </w:t>
      </w:r>
      <w:r w:rsidR="00C138F5">
        <w:fldChar w:fldCharType="begin"/>
      </w:r>
      <w:r w:rsidR="00C138F5">
        <w:instrText xml:space="preserve"> REF _Ref397451025 \h </w:instrText>
      </w:r>
      <w:r w:rsidR="00C138F5">
        <w:fldChar w:fldCharType="separate"/>
      </w:r>
      <w:r w:rsidR="00481309">
        <w:t xml:space="preserve">Table </w:t>
      </w:r>
      <w:r w:rsidR="00481309">
        <w:rPr>
          <w:noProof/>
        </w:rPr>
        <w:t>7</w:t>
      </w:r>
      <w:r w:rsidR="00C138F5">
        <w:fldChar w:fldCharType="end"/>
      </w:r>
      <w:r w:rsidR="00C138F5">
        <w:t>.</w:t>
      </w:r>
      <w:r w:rsidR="009E1789">
        <w:t xml:space="preserve">  </w:t>
      </w:r>
    </w:p>
    <w:p w:rsidR="0047523C" w:rsidRDefault="0047523C" w:rsidP="0047523C">
      <w:pPr>
        <w:pStyle w:val="Caption"/>
        <w:keepNext/>
        <w:ind w:left="1710" w:right="36"/>
      </w:pPr>
      <w:bookmarkStart w:id="120" w:name="_Ref397451025"/>
      <w:bookmarkStart w:id="121" w:name="_Toc400996729"/>
      <w:proofErr w:type="gramStart"/>
      <w:r>
        <w:t xml:space="preserve">Table </w:t>
      </w:r>
      <w:r w:rsidR="0091004D">
        <w:fldChar w:fldCharType="begin"/>
      </w:r>
      <w:r w:rsidR="0091004D">
        <w:instrText xml:space="preserve"> SEQ Table \* ARABIC </w:instrText>
      </w:r>
      <w:r w:rsidR="0091004D">
        <w:fldChar w:fldCharType="separate"/>
      </w:r>
      <w:r w:rsidR="00481309">
        <w:rPr>
          <w:noProof/>
        </w:rPr>
        <w:t>7</w:t>
      </w:r>
      <w:r w:rsidR="0091004D">
        <w:rPr>
          <w:noProof/>
        </w:rPr>
        <w:fldChar w:fldCharType="end"/>
      </w:r>
      <w:bookmarkEnd w:id="120"/>
      <w:r>
        <w:t>.</w:t>
      </w:r>
      <w:proofErr w:type="gramEnd"/>
      <w:r>
        <w:t xml:space="preserve">  </w:t>
      </w:r>
      <w:proofErr w:type="gramStart"/>
      <w:r>
        <w:t>Dissociation constant of PNP-AV binding to cells.</w:t>
      </w:r>
      <w:bookmarkEnd w:id="121"/>
      <w:proofErr w:type="gramEnd"/>
    </w:p>
    <w:tbl>
      <w:tblPr>
        <w:tblStyle w:val="LightList"/>
        <w:tblW w:w="0" w:type="auto"/>
        <w:jc w:val="center"/>
        <w:tblLook w:val="04A0" w:firstRow="1" w:lastRow="0" w:firstColumn="1" w:lastColumn="0" w:noHBand="0" w:noVBand="1"/>
      </w:tblPr>
      <w:tblGrid>
        <w:gridCol w:w="1998"/>
        <w:gridCol w:w="3051"/>
      </w:tblGrid>
      <w:tr w:rsidR="0047523C" w:rsidTr="00D552B8">
        <w:trPr>
          <w:cnfStyle w:val="100000000000" w:firstRow="1" w:lastRow="0" w:firstColumn="0" w:lastColumn="0" w:oddVBand="0" w:evenVBand="0" w:oddHBand="0" w:evenHBand="0" w:firstRowFirstColumn="0" w:firstRowLastColumn="0" w:lastRowFirstColumn="0" w:lastRowLastColumn="0"/>
          <w:jc w:val="center"/>
        </w:trPr>
        <w:tc>
          <w:tcPr>
            <w:cnfStyle w:val="001000000000" w:firstRow="0" w:lastRow="0" w:firstColumn="1" w:lastColumn="0" w:oddVBand="0" w:evenVBand="0" w:oddHBand="0" w:evenHBand="0" w:firstRowFirstColumn="0" w:firstRowLastColumn="0" w:lastRowFirstColumn="0" w:lastRowLastColumn="0"/>
            <w:tcW w:w="1998" w:type="dxa"/>
          </w:tcPr>
          <w:p w:rsidR="0047523C" w:rsidRDefault="0047523C" w:rsidP="00D552B8">
            <w:pPr>
              <w:spacing w:line="240" w:lineRule="auto"/>
            </w:pPr>
            <w:r>
              <w:t>Cell Line</w:t>
            </w:r>
          </w:p>
        </w:tc>
        <w:tc>
          <w:tcPr>
            <w:tcW w:w="3051" w:type="dxa"/>
          </w:tcPr>
          <w:p w:rsidR="0047523C" w:rsidRDefault="0047523C" w:rsidP="00D552B8">
            <w:pPr>
              <w:spacing w:line="240" w:lineRule="auto"/>
              <w:cnfStyle w:val="100000000000" w:firstRow="1" w:lastRow="0" w:firstColumn="0" w:lastColumn="0" w:oddVBand="0" w:evenVBand="0" w:oddHBand="0" w:evenHBand="0" w:firstRowFirstColumn="0" w:firstRowLastColumn="0" w:lastRowFirstColumn="0" w:lastRowLastColumn="0"/>
            </w:pPr>
            <w:r>
              <w:t xml:space="preserve">Dissociation Constant </w:t>
            </w:r>
          </w:p>
          <w:p w:rsidR="0047523C" w:rsidRPr="00E2380F" w:rsidRDefault="0047523C" w:rsidP="00D552B8">
            <w:pPr>
              <w:spacing w:line="240" w:lineRule="auto"/>
              <w:cnfStyle w:val="100000000000" w:firstRow="1" w:lastRow="0" w:firstColumn="0" w:lastColumn="0" w:oddVBand="0" w:evenVBand="0" w:oddHBand="0" w:evenHBand="0" w:firstRowFirstColumn="0" w:firstRowLastColumn="0" w:lastRowFirstColumn="0" w:lastRowLastColumn="0"/>
            </w:pPr>
            <w:r>
              <w:t>(K</w:t>
            </w:r>
            <w:r>
              <w:rPr>
                <w:i/>
                <w:vertAlign w:val="subscript"/>
              </w:rPr>
              <w:t>d</w:t>
            </w:r>
            <w:r>
              <w:t xml:space="preserve">) </w:t>
            </w:r>
            <w:r>
              <w:rPr>
                <w:rFonts w:cstheme="minorHAnsi"/>
              </w:rPr>
              <w:t>±</w:t>
            </w:r>
            <w:r>
              <w:t xml:space="preserve"> standard error (n = 3)</w:t>
            </w:r>
          </w:p>
        </w:tc>
      </w:tr>
      <w:tr w:rsidR="0047523C" w:rsidTr="00D552B8">
        <w:trPr>
          <w:cnfStyle w:val="000000100000" w:firstRow="0" w:lastRow="0" w:firstColumn="0" w:lastColumn="0" w:oddVBand="0" w:evenVBand="0" w:oddHBand="1" w:evenHBand="0" w:firstRowFirstColumn="0" w:firstRowLastColumn="0" w:lastRowFirstColumn="0" w:lastRowLastColumn="0"/>
          <w:jc w:val="center"/>
        </w:trPr>
        <w:tc>
          <w:tcPr>
            <w:cnfStyle w:val="001000000000" w:firstRow="0" w:lastRow="0" w:firstColumn="1" w:lastColumn="0" w:oddVBand="0" w:evenVBand="0" w:oddHBand="0" w:evenHBand="0" w:firstRowFirstColumn="0" w:firstRowLastColumn="0" w:lastRowFirstColumn="0" w:lastRowLastColumn="0"/>
            <w:tcW w:w="1998" w:type="dxa"/>
          </w:tcPr>
          <w:p w:rsidR="0047523C" w:rsidRDefault="0047523C" w:rsidP="00D552B8">
            <w:pPr>
              <w:spacing w:line="240" w:lineRule="auto"/>
            </w:pPr>
            <w:r>
              <w:t>HAAE-1</w:t>
            </w:r>
          </w:p>
        </w:tc>
        <w:tc>
          <w:tcPr>
            <w:tcW w:w="3051" w:type="dxa"/>
          </w:tcPr>
          <w:p w:rsidR="0047523C" w:rsidRDefault="0047523C" w:rsidP="00D552B8">
            <w:pPr>
              <w:spacing w:line="240" w:lineRule="auto"/>
              <w:cnfStyle w:val="000000100000" w:firstRow="0" w:lastRow="0" w:firstColumn="0" w:lastColumn="0" w:oddVBand="0" w:evenVBand="0" w:oddHBand="1" w:evenHBand="0" w:firstRowFirstColumn="0" w:firstRowLastColumn="0" w:lastRowFirstColumn="0" w:lastRowLastColumn="0"/>
            </w:pPr>
            <w:r>
              <w:t xml:space="preserve">18.3 pM </w:t>
            </w:r>
            <w:r>
              <w:rPr>
                <w:rFonts w:cstheme="minorHAnsi"/>
              </w:rPr>
              <w:t>±</w:t>
            </w:r>
            <w:r>
              <w:t xml:space="preserve"> 16.4 pM</w:t>
            </w:r>
          </w:p>
        </w:tc>
      </w:tr>
      <w:tr w:rsidR="0047523C" w:rsidTr="00D552B8">
        <w:trPr>
          <w:jc w:val="center"/>
        </w:trPr>
        <w:tc>
          <w:tcPr>
            <w:cnfStyle w:val="001000000000" w:firstRow="0" w:lastRow="0" w:firstColumn="1" w:lastColumn="0" w:oddVBand="0" w:evenVBand="0" w:oddHBand="0" w:evenHBand="0" w:firstRowFirstColumn="0" w:firstRowLastColumn="0" w:lastRowFirstColumn="0" w:lastRowLastColumn="0"/>
            <w:tcW w:w="1998" w:type="dxa"/>
          </w:tcPr>
          <w:p w:rsidR="0047523C" w:rsidRDefault="0047523C" w:rsidP="00D552B8">
            <w:pPr>
              <w:spacing w:line="240" w:lineRule="auto"/>
            </w:pPr>
            <w:r>
              <w:t>MCF-7</w:t>
            </w:r>
          </w:p>
        </w:tc>
        <w:tc>
          <w:tcPr>
            <w:tcW w:w="3051" w:type="dxa"/>
          </w:tcPr>
          <w:p w:rsidR="0047523C" w:rsidRDefault="0047523C" w:rsidP="00D552B8">
            <w:pPr>
              <w:spacing w:line="240" w:lineRule="auto"/>
              <w:cnfStyle w:val="000000000000" w:firstRow="0" w:lastRow="0" w:firstColumn="0" w:lastColumn="0" w:oddVBand="0" w:evenVBand="0" w:oddHBand="0" w:evenHBand="0" w:firstRowFirstColumn="0" w:firstRowLastColumn="0" w:lastRowFirstColumn="0" w:lastRowLastColumn="0"/>
            </w:pPr>
            <w:r>
              <w:t xml:space="preserve">51.6 pM </w:t>
            </w:r>
            <w:r>
              <w:rPr>
                <w:rFonts w:cstheme="minorHAnsi"/>
              </w:rPr>
              <w:t>±</w:t>
            </w:r>
            <w:r>
              <w:t xml:space="preserve"> 18.0 pM</w:t>
            </w:r>
          </w:p>
        </w:tc>
      </w:tr>
      <w:tr w:rsidR="0047523C" w:rsidTr="00D552B8">
        <w:trPr>
          <w:cnfStyle w:val="000000100000" w:firstRow="0" w:lastRow="0" w:firstColumn="0" w:lastColumn="0" w:oddVBand="0" w:evenVBand="0" w:oddHBand="1" w:evenHBand="0" w:firstRowFirstColumn="0" w:firstRowLastColumn="0" w:lastRowFirstColumn="0" w:lastRowLastColumn="0"/>
          <w:jc w:val="center"/>
        </w:trPr>
        <w:tc>
          <w:tcPr>
            <w:cnfStyle w:val="001000000000" w:firstRow="0" w:lastRow="0" w:firstColumn="1" w:lastColumn="0" w:oddVBand="0" w:evenVBand="0" w:oddHBand="0" w:evenHBand="0" w:firstRowFirstColumn="0" w:firstRowLastColumn="0" w:lastRowFirstColumn="0" w:lastRowLastColumn="0"/>
            <w:tcW w:w="1998" w:type="dxa"/>
          </w:tcPr>
          <w:p w:rsidR="0047523C" w:rsidRDefault="0047523C" w:rsidP="00D552B8">
            <w:pPr>
              <w:spacing w:line="240" w:lineRule="auto"/>
            </w:pPr>
            <w:r>
              <w:t>MDA-MB-231</w:t>
            </w:r>
          </w:p>
        </w:tc>
        <w:tc>
          <w:tcPr>
            <w:tcW w:w="3051" w:type="dxa"/>
          </w:tcPr>
          <w:p w:rsidR="0047523C" w:rsidRDefault="0047523C" w:rsidP="00D552B8">
            <w:pPr>
              <w:spacing w:line="240" w:lineRule="auto"/>
              <w:cnfStyle w:val="000000100000" w:firstRow="0" w:lastRow="0" w:firstColumn="0" w:lastColumn="0" w:oddVBand="0" w:evenVBand="0" w:oddHBand="1" w:evenHBand="0" w:firstRowFirstColumn="0" w:firstRowLastColumn="0" w:lastRowFirstColumn="0" w:lastRowLastColumn="0"/>
            </w:pPr>
            <w:r>
              <w:t xml:space="preserve">75.3 pM </w:t>
            </w:r>
            <w:r>
              <w:rPr>
                <w:rFonts w:cstheme="minorHAnsi"/>
              </w:rPr>
              <w:t>±</w:t>
            </w:r>
            <w:r>
              <w:t xml:space="preserve"> 52.3 pM</w:t>
            </w:r>
          </w:p>
        </w:tc>
      </w:tr>
    </w:tbl>
    <w:p w:rsidR="0047523C" w:rsidRDefault="0047523C" w:rsidP="006A42C4">
      <w:pPr>
        <w:ind w:firstLine="720"/>
      </w:pPr>
    </w:p>
    <w:p w:rsidR="00E2380F" w:rsidRDefault="009E1789" w:rsidP="006A42C4">
      <w:pPr>
        <w:ind w:firstLine="720"/>
      </w:pPr>
      <w:r>
        <w:t xml:space="preserve">PNP-AV binding to non-confluent endothelial cells and MCF-7 and MDA-MB-231 breast cancer cells was determined to be </w:t>
      </w:r>
      <w:r w:rsidR="00411C19">
        <w:t>relatively</w:t>
      </w:r>
      <w:r>
        <w:t xml:space="preserve"> strong, with all dissociation constants in the picomolar range.  In fact, the dissociation constants were determined to be stronger for PNP-AV than the other annexin targeted enzymes Met and CD, which both had dissociation constants for the same cell lines in the nanomolar range </w:t>
      </w:r>
      <w:r>
        <w:fldChar w:fldCharType="begin">
          <w:fldData xml:space="preserve">PEVuZE5vdGU+PENpdGU+PEF1dGhvcj5WYW4gUml0ZTwvQXV0aG9yPjxZZWFyPjIwMTE8L1llYXI+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</w:fldData>
        </w:fldChar>
      </w:r>
      <w:r>
        <w:instrText xml:space="preserve"> ADDIN EN.CITE </w:instrText>
      </w:r>
      <w:r>
        <w:fldChar w:fldCharType="begin">
          <w:fldData xml:space="preserve">PEVuZE5vdGU+PENpdGU+PEF1dGhvcj5WYW4gUml0ZTwvQXV0aG9yPjxZZWFyPjIwMTE8L1llYXI+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</w:fldData>
        </w:fldChar>
      </w:r>
      <w:r>
        <w:instrText xml:space="preserve"> ADDIN EN.CITE.DATA </w:instrText>
      </w:r>
      <w:r>
        <w:fldChar w:fldCharType="end"/>
      </w:r>
      <w:r>
        <w:fldChar w:fldCharType="separate"/>
      </w:r>
      <w:r>
        <w:rPr>
          <w:noProof/>
        </w:rPr>
        <w:t>[</w:t>
      </w:r>
      <w:hyperlink w:anchor="_ENREF_36" w:tooltip="Van Rite, 2011 #875" w:history="1">
        <w:r w:rsidR="00AD6F18">
          <w:rPr>
            <w:noProof/>
          </w:rPr>
          <w:t>36</w:t>
        </w:r>
      </w:hyperlink>
      <w:r>
        <w:rPr>
          <w:noProof/>
        </w:rPr>
        <w:t xml:space="preserve">, </w:t>
      </w:r>
      <w:hyperlink w:anchor="_ENREF_37" w:tooltip="Van Rite, 2011 #874" w:history="1">
        <w:r w:rsidR="00AD6F18">
          <w:rPr>
            <w:noProof/>
          </w:rPr>
          <w:t>37</w:t>
        </w:r>
      </w:hyperlink>
      <w:r>
        <w:rPr>
          <w:noProof/>
        </w:rPr>
        <w:t>]</w:t>
      </w:r>
      <w:r>
        <w:fldChar w:fldCharType="end"/>
      </w:r>
      <w:r>
        <w:t xml:space="preserve">.  Enhanced binding of the PNP-AV system over Met-AV and CD-AV is likely a function of avidity </w:t>
      </w:r>
      <w:r w:rsidR="006C07A9">
        <w:t xml:space="preserve">(binding of a complex, enhanced with multiple binding sites) </w:t>
      </w:r>
      <w:r>
        <w:t xml:space="preserve">rather than improved affinity </w:t>
      </w:r>
      <w:r w:rsidR="006C07A9">
        <w:t xml:space="preserve">(binding interactions at a single site) </w:t>
      </w:r>
      <w:r>
        <w:t xml:space="preserve">as the AV protein is identical with each system and the hexameric PNP-AV has six AV per molecule as opposed to four </w:t>
      </w:r>
      <w:r w:rsidR="00411C19">
        <w:t xml:space="preserve">AV </w:t>
      </w:r>
      <w:r>
        <w:t xml:space="preserve">for Met-AV and two </w:t>
      </w:r>
      <w:r w:rsidR="00411C19">
        <w:t xml:space="preserve">AV </w:t>
      </w:r>
      <w:r>
        <w:t>for CD-AV.</w:t>
      </w:r>
      <w:r w:rsidR="00411C19">
        <w:t xml:space="preserve">  The additional AV present on the PNP-AV molecule increase the number of binding sites per molecule</w:t>
      </w:r>
      <w:r w:rsidR="00792667">
        <w:t>,</w:t>
      </w:r>
      <w:r w:rsidR="00411C19">
        <w:t xml:space="preserve"> increasing the capacity to bind to phosphatidylserine compared to </w:t>
      </w:r>
      <w:proofErr w:type="spellStart"/>
      <w:r w:rsidR="00411C19">
        <w:t>Met</w:t>
      </w:r>
      <w:proofErr w:type="spellEnd"/>
      <w:r w:rsidR="00411C19">
        <w:t>-AV and CD-AV and lower</w:t>
      </w:r>
      <w:r w:rsidR="00792667">
        <w:t>ing</w:t>
      </w:r>
      <w:r w:rsidR="00411C19">
        <w:t xml:space="preserve"> the dissociation constant values.</w:t>
      </w:r>
    </w:p>
    <w:p w:rsidR="00E2380F" w:rsidRPr="00E2380F" w:rsidRDefault="00020885" w:rsidP="00020885">
      <w:pPr>
        <w:ind w:firstLine="720"/>
      </w:pPr>
      <w:r>
        <w:t xml:space="preserve">An analysis of binding stability of PNP-AV on endothelial cells and breast cancer cells, shown in </w:t>
      </w:r>
      <w:r>
        <w:fldChar w:fldCharType="begin"/>
      </w:r>
      <w:r>
        <w:instrText xml:space="preserve"> REF _Ref398549875 \h </w:instrText>
      </w:r>
      <w:r>
        <w:fldChar w:fldCharType="separate"/>
      </w:r>
      <w:r w:rsidR="00481309">
        <w:t xml:space="preserve">Figure </w:t>
      </w:r>
      <w:r w:rsidR="00481309">
        <w:rPr>
          <w:noProof/>
        </w:rPr>
        <w:t>15</w:t>
      </w:r>
      <w:r>
        <w:fldChar w:fldCharType="end"/>
      </w:r>
      <w:r>
        <w:t xml:space="preserve">, confirms presence of protein on cells after </w:t>
      </w:r>
      <w:r w:rsidR="00411C19">
        <w:t>3</w:t>
      </w:r>
      <w:r>
        <w:t xml:space="preserve"> days as seen with the CD-AV and Met-AV fusion proteins </w:t>
      </w:r>
      <w:r>
        <w:fldChar w:fldCharType="begin">
          <w:fldData xml:space="preserve">PEVuZE5vdGU+PENpdGU+PEF1dGhvcj5WYW4gUml0ZTwvQXV0aG9yPjxZZWFyPjIwMTE8L1llYXI+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</w:fldData>
        </w:fldChar>
      </w:r>
      <w:r>
        <w:instrText xml:space="preserve"> ADDIN EN.CITE </w:instrText>
      </w:r>
      <w:r>
        <w:fldChar w:fldCharType="begin">
          <w:fldData xml:space="preserve">PEVuZE5vdGU+PENpdGU+PEF1dGhvcj5WYW4gUml0ZTwvQXV0aG9yPjxZZWFyPjIwMTE8L1llYXI+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</w:fldData>
        </w:fldChar>
      </w:r>
      <w:r>
        <w:instrText xml:space="preserve"> ADDIN EN.CITE.DATA </w:instrText>
      </w:r>
      <w:r>
        <w:fldChar w:fldCharType="end"/>
      </w:r>
      <w:r>
        <w:fldChar w:fldCharType="separate"/>
      </w:r>
      <w:r>
        <w:rPr>
          <w:noProof/>
        </w:rPr>
        <w:t>[</w:t>
      </w:r>
      <w:hyperlink w:anchor="_ENREF_36" w:tooltip="Van Rite, 2011 #875" w:history="1">
        <w:r w:rsidR="00AD6F18">
          <w:rPr>
            <w:noProof/>
          </w:rPr>
          <w:t>36</w:t>
        </w:r>
      </w:hyperlink>
      <w:r>
        <w:rPr>
          <w:noProof/>
        </w:rPr>
        <w:t xml:space="preserve">, </w:t>
      </w:r>
      <w:hyperlink w:anchor="_ENREF_37" w:tooltip="Van Rite, 2011 #874" w:history="1">
        <w:r w:rsidR="00AD6F18">
          <w:rPr>
            <w:noProof/>
          </w:rPr>
          <w:t>37</w:t>
        </w:r>
      </w:hyperlink>
      <w:r>
        <w:rPr>
          <w:noProof/>
        </w:rPr>
        <w:t>]</w:t>
      </w:r>
      <w:r>
        <w:fldChar w:fldCharType="end"/>
      </w:r>
      <w:r>
        <w:t xml:space="preserve">.  </w:t>
      </w:r>
      <w:r w:rsidR="00517B6F">
        <w:t xml:space="preserve">Presented as </w:t>
      </w:r>
      <w:r w:rsidR="00792667">
        <w:t xml:space="preserve">a percentage </w:t>
      </w:r>
      <w:r w:rsidR="00792667">
        <w:lastRenderedPageBreak/>
        <w:t>of the amount of protein bound to the cells on day 0</w:t>
      </w:r>
      <w:r w:rsidR="00517B6F">
        <w:t>, there is an expected drop over time</w:t>
      </w:r>
      <w:r w:rsidR="00792667">
        <w:t>.</w:t>
      </w:r>
    </w:p>
    <w:p w:rsidR="00A669A1" w:rsidRDefault="0052131C" w:rsidP="00A669A1">
      <w:pPr>
        <w:keepNext/>
      </w:pPr>
      <w:r>
        <w:rPr>
          <w:noProof/>
          <w:lang w:bidi="ar-SA"/>
        </w:rPr>
        <w:drawing>
          <wp:inline distT="0" distB="0" distL="0" distR="0" wp14:anchorId="1F88D4AD" wp14:editId="2B268409">
            <wp:extent cx="5394960" cy="2879805"/>
            <wp:effectExtent l="0" t="0" r="15240" b="15875"/>
            <wp:docPr id="50" name="Chart 50"/>
            <wp:cNvGraphicFramePr/>
            <a:graphic xmlns:a="http://schemas.openxmlformats.org/drawingml/2006/main">
              <a:graphicData uri="http://schemas.openxmlformats.org/drawingml/2006/chart">
                <c:chart xmlns:c="http://schemas.openxmlformats.org/drawingml/2006/chart" xmlns:r="http://schemas.openxmlformats.org/officeDocument/2006/relationships" r:id="rId27"/>
              </a:graphicData>
            </a:graphic>
          </wp:inline>
        </w:drawing>
      </w:r>
    </w:p>
    <w:p w:rsidR="00BE13EB" w:rsidRDefault="00A669A1" w:rsidP="00A669A1">
      <w:pPr>
        <w:pStyle w:val="Caption"/>
      </w:pPr>
      <w:bookmarkStart w:id="122" w:name="_Ref398549875"/>
      <w:bookmarkStart w:id="123" w:name="_Toc400996508"/>
      <w:proofErr w:type="gramStart"/>
      <w:r>
        <w:t xml:space="preserve">Figure </w:t>
      </w:r>
      <w:r w:rsidR="0091004D">
        <w:fldChar w:fldCharType="begin"/>
      </w:r>
      <w:r w:rsidR="0091004D">
        <w:instrText xml:space="preserve"> SEQ Figure \* ARABIC </w:instrText>
      </w:r>
      <w:r w:rsidR="0091004D">
        <w:fldChar w:fldCharType="separate"/>
      </w:r>
      <w:r w:rsidR="00481309">
        <w:rPr>
          <w:noProof/>
        </w:rPr>
        <w:t>15</w:t>
      </w:r>
      <w:r w:rsidR="0091004D">
        <w:rPr>
          <w:noProof/>
        </w:rPr>
        <w:fldChar w:fldCharType="end"/>
      </w:r>
      <w:bookmarkEnd w:id="122"/>
      <w:r>
        <w:t>.</w:t>
      </w:r>
      <w:proofErr w:type="gramEnd"/>
      <w:r>
        <w:t xml:space="preserve">  </w:t>
      </w:r>
      <w:proofErr w:type="gramStart"/>
      <w:r>
        <w:t>Binding stability data for PNP-AV.</w:t>
      </w:r>
      <w:bookmarkEnd w:id="123"/>
      <w:proofErr w:type="gramEnd"/>
      <w:r>
        <w:t xml:space="preserve">  </w:t>
      </w:r>
    </w:p>
    <w:p w:rsidR="00A669A1" w:rsidRPr="00A669A1" w:rsidRDefault="0052131C" w:rsidP="00A669A1">
      <w:pPr>
        <w:pStyle w:val="Caption"/>
      </w:pPr>
      <w:r>
        <w:rPr>
          <w:b w:val="0"/>
        </w:rPr>
        <w:t>Biotinylated PNP-AV</w:t>
      </w:r>
      <w:r w:rsidR="0090242E" w:rsidRPr="00EF50EC">
        <w:rPr>
          <w:b w:val="0"/>
        </w:rPr>
        <w:t xml:space="preserve"> was incubated with cells for 2 h at 37</w:t>
      </w:r>
      <w:r w:rsidR="0090242E" w:rsidRPr="00EF50EC">
        <w:rPr>
          <w:rFonts w:cstheme="minorHAnsi"/>
          <w:b w:val="0"/>
        </w:rPr>
        <w:t>°</w:t>
      </w:r>
      <w:r w:rsidR="0090242E" w:rsidRPr="00EF50EC">
        <w:rPr>
          <w:b w:val="0"/>
        </w:rPr>
        <w:t xml:space="preserve">C and excess was washed away.  For three days </w:t>
      </w:r>
      <w:r>
        <w:rPr>
          <w:b w:val="0"/>
        </w:rPr>
        <w:t>binding on different cell types was quantified with streptavidin conjugated peroxidase</w:t>
      </w:r>
      <w:r w:rsidR="0090242E" w:rsidRPr="00EF50EC">
        <w:rPr>
          <w:b w:val="0"/>
        </w:rPr>
        <w:t xml:space="preserve">. </w:t>
      </w:r>
      <w:r>
        <w:rPr>
          <w:b w:val="0"/>
        </w:rPr>
        <w:t xml:space="preserve"> </w:t>
      </w:r>
      <w:r w:rsidR="00973EE8" w:rsidRPr="00EF50EC">
        <w:rPr>
          <w:b w:val="0"/>
        </w:rPr>
        <w:t>(</w:t>
      </w:r>
      <w:r w:rsidR="0090242E" w:rsidRPr="00EF50EC">
        <w:rPr>
          <w:rFonts w:cstheme="minorHAnsi"/>
          <w:b w:val="0"/>
        </w:rPr>
        <w:t>□</w:t>
      </w:r>
      <w:r w:rsidR="00973EE8" w:rsidRPr="00EF50EC">
        <w:rPr>
          <w:rFonts w:cstheme="minorHAnsi"/>
          <w:b w:val="0"/>
        </w:rPr>
        <w:t>)</w:t>
      </w:r>
      <w:r w:rsidR="000458E9">
        <w:rPr>
          <w:b w:val="0"/>
        </w:rPr>
        <w:t>,</w:t>
      </w:r>
      <w:r w:rsidR="00A669A1" w:rsidRPr="00EF50EC">
        <w:rPr>
          <w:b w:val="0"/>
        </w:rPr>
        <w:t xml:space="preserve"> non-confluent HAAE-1</w:t>
      </w:r>
      <w:r w:rsidR="000458E9">
        <w:rPr>
          <w:b w:val="0"/>
        </w:rPr>
        <w:t>;</w:t>
      </w:r>
      <w:r w:rsidR="00A669A1" w:rsidRPr="00EF50EC">
        <w:rPr>
          <w:b w:val="0"/>
        </w:rPr>
        <w:t xml:space="preserve"> </w:t>
      </w:r>
      <w:r w:rsidR="00973EE8" w:rsidRPr="00EF50EC">
        <w:rPr>
          <w:b w:val="0"/>
        </w:rPr>
        <w:t>(</w:t>
      </w:r>
      <w:r w:rsidR="00973EE8" w:rsidRPr="00EF50EC">
        <w:rPr>
          <w:rFonts w:cstheme="minorHAnsi"/>
          <w:b w:val="0"/>
        </w:rPr>
        <w:t>▲)</w:t>
      </w:r>
      <w:r w:rsidR="000458E9">
        <w:rPr>
          <w:b w:val="0"/>
        </w:rPr>
        <w:t xml:space="preserve">, </w:t>
      </w:r>
      <w:r w:rsidR="00A669A1" w:rsidRPr="00EF50EC">
        <w:rPr>
          <w:b w:val="0"/>
        </w:rPr>
        <w:t>MDA-MB-231</w:t>
      </w:r>
      <w:r w:rsidR="000458E9">
        <w:rPr>
          <w:b w:val="0"/>
        </w:rPr>
        <w:t>;</w:t>
      </w:r>
      <w:r w:rsidR="00A669A1" w:rsidRPr="00EF50EC">
        <w:rPr>
          <w:b w:val="0"/>
        </w:rPr>
        <w:t xml:space="preserve"> and </w:t>
      </w:r>
      <w:r w:rsidR="00973EE8" w:rsidRPr="00EF50EC">
        <w:rPr>
          <w:b w:val="0"/>
        </w:rPr>
        <w:t>(</w:t>
      </w:r>
      <w:r w:rsidR="0090242E" w:rsidRPr="00EF50EC">
        <w:rPr>
          <w:b w:val="0"/>
        </w:rPr>
        <w:t>x</w:t>
      </w:r>
      <w:r w:rsidR="00973EE8" w:rsidRPr="00EF50EC">
        <w:rPr>
          <w:b w:val="0"/>
        </w:rPr>
        <w:t>)</w:t>
      </w:r>
      <w:r w:rsidR="000458E9">
        <w:rPr>
          <w:b w:val="0"/>
        </w:rPr>
        <w:t xml:space="preserve"> </w:t>
      </w:r>
      <w:r w:rsidR="00A669A1" w:rsidRPr="00EF50EC">
        <w:rPr>
          <w:b w:val="0"/>
        </w:rPr>
        <w:t xml:space="preserve">MCF-7 cells.  Data is presented </w:t>
      </w:r>
      <w:r w:rsidR="00537645">
        <w:rPr>
          <w:b w:val="0"/>
        </w:rPr>
        <w:t xml:space="preserve">as a </w:t>
      </w:r>
      <w:r>
        <w:rPr>
          <w:b w:val="0"/>
        </w:rPr>
        <w:t xml:space="preserve">percentage of fusion protein present immediately after the initial wash and is shown </w:t>
      </w:r>
      <w:r w:rsidR="00A669A1" w:rsidRPr="00EF50EC">
        <w:rPr>
          <w:b w:val="0"/>
        </w:rPr>
        <w:t xml:space="preserve">as mean </w:t>
      </w:r>
      <w:r w:rsidR="00973EE8" w:rsidRPr="00EF50EC">
        <w:rPr>
          <w:rFonts w:cstheme="minorHAnsi"/>
          <w:b w:val="0"/>
        </w:rPr>
        <w:t>±</w:t>
      </w:r>
      <w:r w:rsidR="00A669A1" w:rsidRPr="00EF50EC">
        <w:rPr>
          <w:b w:val="0"/>
        </w:rPr>
        <w:t xml:space="preserve"> </w:t>
      </w:r>
      <w:r w:rsidR="008E1AF1">
        <w:rPr>
          <w:b w:val="0"/>
        </w:rPr>
        <w:t>standard error</w:t>
      </w:r>
      <w:r w:rsidR="00A669A1" w:rsidRPr="00EF50EC">
        <w:rPr>
          <w:b w:val="0"/>
        </w:rPr>
        <w:t xml:space="preserve"> (</w:t>
      </w:r>
      <w:r w:rsidR="008E1AF1">
        <w:rPr>
          <w:b w:val="0"/>
        </w:rPr>
        <w:t xml:space="preserve">n = </w:t>
      </w:r>
      <w:r w:rsidR="00A669A1" w:rsidRPr="00EF50EC">
        <w:rPr>
          <w:b w:val="0"/>
        </w:rPr>
        <w:t>3).</w:t>
      </w:r>
    </w:p>
    <w:p w:rsidR="0090242E" w:rsidRDefault="0090242E" w:rsidP="0090242E">
      <w:pPr>
        <w:keepNext/>
        <w:jc w:val="center"/>
      </w:pPr>
    </w:p>
    <w:p w:rsidR="00135A28" w:rsidRDefault="00844221" w:rsidP="00844221">
      <w:pPr>
        <w:ind w:firstLine="720"/>
      </w:pPr>
      <w:r>
        <w:t xml:space="preserve">Confocal microscopy confirms that the fusion protein is bound to the cell membrane but does not continuously cover the membrane, shown in </w:t>
      </w:r>
      <w:r>
        <w:fldChar w:fldCharType="begin"/>
      </w:r>
      <w:r>
        <w:instrText xml:space="preserve"> REF _Ref395008411 \h </w:instrText>
      </w:r>
      <w:r>
        <w:fldChar w:fldCharType="separate"/>
      </w:r>
      <w:r w:rsidR="00481309">
        <w:t xml:space="preserve">Figure </w:t>
      </w:r>
      <w:r w:rsidR="00481309">
        <w:rPr>
          <w:noProof/>
        </w:rPr>
        <w:t>16</w:t>
      </w:r>
      <w:r>
        <w:fldChar w:fldCharType="end"/>
      </w:r>
      <w:r>
        <w:t>.  Discontinuous exposure of phosphatidylserine has been observed by other studies specifically with MDA-MB-231 breast cancer cells and is expected</w:t>
      </w:r>
      <w:r w:rsidR="000458E9">
        <w:t>,</w:t>
      </w:r>
      <w:r w:rsidR="006A1DBE">
        <w:t xml:space="preserve"> as externalized phosphatidylserine exists primarily i</w:t>
      </w:r>
      <w:r w:rsidR="000458E9">
        <w:t>n</w:t>
      </w:r>
      <w:r w:rsidR="006A1DBE">
        <w:t xml:space="preserve"> patches of lipid rafts</w:t>
      </w:r>
      <w:r>
        <w:t xml:space="preserve"> </w:t>
      </w:r>
      <w:r>
        <w:fldChar w:fldCharType="begin">
          <w:fldData xml:space="preserve">PEVuZE5vdGU+PENpdGU+PEF1dGhvcj5SYW48L0F1dGhvcj48WWVhcj4yMDA1PC9ZZWFyPjxSZWNO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</w:fldData>
        </w:fldChar>
      </w:r>
      <w:r w:rsidR="003F62DE">
        <w:instrText xml:space="preserve"> ADDIN EN.CITE </w:instrText>
      </w:r>
      <w:r w:rsidR="003F62DE">
        <w:fldChar w:fldCharType="begin">
          <w:fldData xml:space="preserve">PEVuZE5vdGU+PENpdGU+PEF1dGhvcj5SYW48L0F1dGhvcj48WWVhcj4yMDA1PC9ZZWFyPjxSZWNO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</w:fldData>
        </w:fldChar>
      </w:r>
      <w:r w:rsidR="003F62DE">
        <w:instrText xml:space="preserve"> ADDIN EN.CITE.DATA </w:instrText>
      </w:r>
      <w:r w:rsidR="003F62DE">
        <w:fldChar w:fldCharType="end"/>
      </w:r>
      <w:r>
        <w:fldChar w:fldCharType="separate"/>
      </w:r>
      <w:r w:rsidR="003F62DE">
        <w:rPr>
          <w:noProof/>
        </w:rPr>
        <w:t>[</w:t>
      </w:r>
      <w:hyperlink w:anchor="_ENREF_138" w:tooltip="Ran, 2005 #3078" w:history="1">
        <w:r w:rsidR="00AD6F18">
          <w:rPr>
            <w:noProof/>
          </w:rPr>
          <w:t>138</w:t>
        </w:r>
      </w:hyperlink>
      <w:r w:rsidR="003F62DE">
        <w:rPr>
          <w:noProof/>
        </w:rPr>
        <w:t xml:space="preserve">, </w:t>
      </w:r>
      <w:hyperlink w:anchor="_ENREF_239" w:tooltip="Arur, 2003 #4801" w:history="1">
        <w:r w:rsidR="00AD6F18">
          <w:rPr>
            <w:noProof/>
          </w:rPr>
          <w:t>239</w:t>
        </w:r>
      </w:hyperlink>
      <w:r w:rsidR="003F62DE">
        <w:rPr>
          <w:noProof/>
        </w:rPr>
        <w:t>]</w:t>
      </w:r>
      <w:r>
        <w:fldChar w:fldCharType="end"/>
      </w:r>
      <w:r w:rsidR="006A1DBE">
        <w:t xml:space="preserve">.  </w:t>
      </w:r>
      <w:proofErr w:type="spellStart"/>
      <w:r w:rsidR="000A1EBB">
        <w:t>Epifluorescence</w:t>
      </w:r>
      <w:proofErr w:type="spellEnd"/>
      <w:r w:rsidR="000A1EBB">
        <w:t xml:space="preserve"> microscopic approaches have also confirmed cellular association of AV fusion proteins</w:t>
      </w:r>
      <w:r w:rsidR="000458E9">
        <w:t>;</w:t>
      </w:r>
      <w:r w:rsidR="000A1EBB">
        <w:t xml:space="preserve"> however </w:t>
      </w:r>
      <w:r w:rsidR="000458E9">
        <w:t>our</w:t>
      </w:r>
      <w:r w:rsidR="000A1EBB">
        <w:t xml:space="preserve"> confocal approach utilizes secondary staining with a streptavidin conjugated </w:t>
      </w:r>
      <w:proofErr w:type="spellStart"/>
      <w:r w:rsidR="000A1EBB">
        <w:t>fluorophore</w:t>
      </w:r>
      <w:proofErr w:type="spellEnd"/>
      <w:r w:rsidR="000A1EBB">
        <w:t xml:space="preserve"> to allow detection of only fusion protein exposed on the cell surface.</w:t>
      </w:r>
      <w:r w:rsidR="00B56162">
        <w:t xml:space="preserve">  Presence of PNP-AV on the external surface of the cells is vital to the success </w:t>
      </w:r>
      <w:r w:rsidR="00B56162">
        <w:lastRenderedPageBreak/>
        <w:t>of the enzyme prodrug therapy as the prodrug fludarabine requires transporters to move it across the cell membrane whereas the drug, 5-fluoroadenine</w:t>
      </w:r>
      <w:r w:rsidR="00535881">
        <w:t>,</w:t>
      </w:r>
      <w:r w:rsidR="00B56162">
        <w:t xml:space="preserve"> is freely diffusible across the membrane, seen in </w:t>
      </w:r>
      <w:r w:rsidR="00B56162">
        <w:fldChar w:fldCharType="begin"/>
      </w:r>
      <w:r w:rsidR="00B56162">
        <w:instrText xml:space="preserve"> REF _Ref386619668 \h </w:instrText>
      </w:r>
      <w:r w:rsidR="00B56162">
        <w:fldChar w:fldCharType="separate"/>
      </w:r>
      <w:r w:rsidR="00481309" w:rsidRPr="007179D0">
        <w:rPr>
          <w:rFonts w:ascii="Times New Roman" w:hAnsi="Times New Roman"/>
        </w:rPr>
        <w:t xml:space="preserve">Figure </w:t>
      </w:r>
      <w:r w:rsidR="00481309">
        <w:rPr>
          <w:rFonts w:ascii="Times New Roman" w:hAnsi="Times New Roman"/>
          <w:noProof/>
        </w:rPr>
        <w:t>2</w:t>
      </w:r>
      <w:r w:rsidR="00B56162">
        <w:fldChar w:fldCharType="end"/>
      </w:r>
      <w:r w:rsidR="00B56162">
        <w:t xml:space="preserve">.  </w:t>
      </w:r>
    </w:p>
    <w:p w:rsidR="00135A28" w:rsidRDefault="00135A28" w:rsidP="00135A28">
      <w:r>
        <w:br w:type="page"/>
      </w:r>
    </w:p>
    <w:p w:rsidR="00BF16EA" w:rsidRDefault="00BF16EA" w:rsidP="00BF16EA">
      <w:pPr>
        <w:keepNext/>
        <w:jc w:val="center"/>
      </w:pPr>
      <w:r>
        <w:rPr>
          <w:noProof/>
          <w:lang w:bidi="ar-SA"/>
        </w:rPr>
        <w:lastRenderedPageBreak/>
        <w:drawing>
          <wp:inline distT="0" distB="0" distL="0" distR="0" wp14:anchorId="28934A9F" wp14:editId="35A273E1">
            <wp:extent cx="4937760" cy="6561468"/>
            <wp:effectExtent l="0" t="0" r="0" b="0"/>
            <wp:docPr id="30" name="Picture 3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8"/>
                    <pic:cNvPicPr>
                      <a:picLocks noChangeAspect="1" noChangeArrowheads="1"/>
                    </pic:cNvPicPr>
                  </pic:nvPicPr>
                  <pic:blipFill>
                    <a:blip r:embed="rId28">
                      <a:extLst>
                        <a:ext uri="{28A0092B-C50C-407E-A947-70E740481C1C}">
                          <a14:useLocalDpi xmlns:a14="http://schemas.microsoft.com/office/drawing/2010/main" val="0"/>
                        </a:ext>
                      </a:extLst>
                    </a:blip>
                    <a:srcRect/>
                    <a:stretch>
                      <a:fillRect/>
                    </a:stretch>
                  </pic:blipFill>
                  <pic:spPr bwMode="auto">
                    <a:xfrm>
                      <a:off x="0" y="0"/>
                      <a:ext cx="4937760" cy="6561468"/>
                    </a:xfrm>
                    <a:prstGeom prst="rect">
                      <a:avLst/>
                    </a:prstGeom>
                    <a:noFill/>
                  </pic:spPr>
                </pic:pic>
              </a:graphicData>
            </a:graphic>
          </wp:inline>
        </w:drawing>
      </w:r>
    </w:p>
    <w:p w:rsidR="00BE13EB" w:rsidRDefault="00BF16EA" w:rsidP="00BF16EA">
      <w:pPr>
        <w:pStyle w:val="Caption"/>
      </w:pPr>
      <w:bookmarkStart w:id="124" w:name="_Ref395008411"/>
      <w:bookmarkStart w:id="125" w:name="_Toc400996509"/>
      <w:proofErr w:type="gramStart"/>
      <w:r>
        <w:t xml:space="preserve">Figure </w:t>
      </w:r>
      <w:r w:rsidR="0091004D">
        <w:fldChar w:fldCharType="begin"/>
      </w:r>
      <w:r w:rsidR="0091004D">
        <w:instrText xml:space="preserve"> SEQ Figure \* ARABIC </w:instrText>
      </w:r>
      <w:r w:rsidR="0091004D">
        <w:fldChar w:fldCharType="separate"/>
      </w:r>
      <w:r w:rsidR="00481309">
        <w:rPr>
          <w:noProof/>
        </w:rPr>
        <w:t>16</w:t>
      </w:r>
      <w:r w:rsidR="0091004D">
        <w:rPr>
          <w:noProof/>
        </w:rPr>
        <w:fldChar w:fldCharType="end"/>
      </w:r>
      <w:bookmarkEnd w:id="124"/>
      <w:r>
        <w:t>.</w:t>
      </w:r>
      <w:proofErr w:type="gramEnd"/>
      <w:r>
        <w:t xml:space="preserve">  </w:t>
      </w:r>
      <w:proofErr w:type="gramStart"/>
      <w:r>
        <w:t>Fixed cell confocal imaging of PNP-AV binding.</w:t>
      </w:r>
      <w:bookmarkEnd w:id="125"/>
      <w:proofErr w:type="gramEnd"/>
      <w:r>
        <w:t xml:space="preserve"> </w:t>
      </w:r>
    </w:p>
    <w:p w:rsidR="00BF16EA" w:rsidRPr="00EF50EC" w:rsidRDefault="00BF16EA" w:rsidP="00BF16EA">
      <w:pPr>
        <w:pStyle w:val="Caption"/>
        <w:rPr>
          <w:b w:val="0"/>
        </w:rPr>
      </w:pPr>
      <w:r w:rsidRPr="00EF50EC">
        <w:rPr>
          <w:b w:val="0"/>
        </w:rPr>
        <w:t>Confocal microscopy of MCF-7 cells confirms the presence of externally bound biotinylated</w:t>
      </w:r>
      <w:r w:rsidR="00EF50EC">
        <w:rPr>
          <w:b w:val="0"/>
        </w:rPr>
        <w:t xml:space="preserve"> </w:t>
      </w:r>
      <w:r w:rsidRPr="00EF50EC">
        <w:rPr>
          <w:b w:val="0"/>
        </w:rPr>
        <w:t xml:space="preserve">PNP-AV, with streptavidin-conjugated </w:t>
      </w:r>
      <w:proofErr w:type="spellStart"/>
      <w:r w:rsidRPr="00EF50EC">
        <w:rPr>
          <w:b w:val="0"/>
        </w:rPr>
        <w:t>Alexa</w:t>
      </w:r>
      <w:proofErr w:type="spellEnd"/>
      <w:r w:rsidRPr="00EF50EC">
        <w:rPr>
          <w:b w:val="0"/>
        </w:rPr>
        <w:t xml:space="preserve"> Fluor 488 in green (a, b), red CellMask plasma </w:t>
      </w:r>
      <w:r w:rsidR="00EF50EC">
        <w:rPr>
          <w:b w:val="0"/>
        </w:rPr>
        <w:t>m</w:t>
      </w:r>
      <w:r w:rsidRPr="00EF50EC">
        <w:rPr>
          <w:b w:val="0"/>
        </w:rPr>
        <w:t>embrane stain (c, d), and blue Hoechst 33258 nucleic acid stain (e, f). Images a, c, and e show the color channels of an x-y confocal image with the composite shown in g. Images b, d, and f show the</w:t>
      </w:r>
      <w:r w:rsidR="00EF50EC">
        <w:rPr>
          <w:b w:val="0"/>
        </w:rPr>
        <w:t xml:space="preserve"> </w:t>
      </w:r>
      <w:r w:rsidRPr="00EF50EC">
        <w:rPr>
          <w:b w:val="0"/>
        </w:rPr>
        <w:t xml:space="preserve">color channels of an x-z cross-section of cells with the </w:t>
      </w:r>
      <w:r w:rsidR="00EF50EC">
        <w:rPr>
          <w:b w:val="0"/>
        </w:rPr>
        <w:t>c</w:t>
      </w:r>
      <w:r w:rsidRPr="00EF50EC">
        <w:rPr>
          <w:b w:val="0"/>
        </w:rPr>
        <w:t>omposite shown in h and the coverslip indicated by the white in each image.</w:t>
      </w:r>
      <w:r w:rsidR="005B27F9">
        <w:rPr>
          <w:b w:val="0"/>
        </w:rPr>
        <w:t xml:space="preserve">  Images were obtained on a Leica SP8 scanning confocal microscope.</w:t>
      </w:r>
    </w:p>
    <w:p w:rsidR="003339D6" w:rsidRDefault="003339D6" w:rsidP="00D56EA6">
      <w:pPr>
        <w:pStyle w:val="Heading3"/>
      </w:pPr>
      <w:bookmarkStart w:id="126" w:name="_Toc400996630"/>
      <w:r>
        <w:lastRenderedPageBreak/>
        <w:t>In Vitro Cytotoxicity</w:t>
      </w:r>
      <w:bookmarkEnd w:id="126"/>
    </w:p>
    <w:p w:rsidR="00236415" w:rsidRDefault="00236415" w:rsidP="00236415">
      <w:pPr>
        <w:ind w:firstLine="720"/>
      </w:pPr>
      <w:r>
        <w:t>Cytotoxicity studies indicate</w:t>
      </w:r>
      <w:r w:rsidRPr="00236415">
        <w:t xml:space="preserve"> a significant cytotoxic effect of </w:t>
      </w:r>
      <w:r>
        <w:t>the PNP-AV</w:t>
      </w:r>
      <w:r w:rsidRPr="00236415">
        <w:t xml:space="preserve"> enzyme prodrug system on breast cancer cell lines MCF-7 and MDA-MB-231 and endothelial cells representative of the tumor vasculature, non-confluent HAAE-1. </w:t>
      </w:r>
      <w:r>
        <w:t xml:space="preserve"> </w:t>
      </w:r>
      <w:r w:rsidR="00CD666D">
        <w:t xml:space="preserve">Cell viability over two treatment cycles, each with </w:t>
      </w:r>
      <w:proofErr w:type="gramStart"/>
      <w:r w:rsidR="00CD666D">
        <w:t>a duration</w:t>
      </w:r>
      <w:proofErr w:type="gramEnd"/>
      <w:r w:rsidR="00CD666D">
        <w:t xml:space="preserve"> of 3 days, is shown for the three cell lines in </w:t>
      </w:r>
      <w:r w:rsidR="00CD666D">
        <w:fldChar w:fldCharType="begin"/>
      </w:r>
      <w:r w:rsidR="00CD666D">
        <w:instrText xml:space="preserve"> REF _Ref398551925 \h </w:instrText>
      </w:r>
      <w:r w:rsidR="00CD666D">
        <w:fldChar w:fldCharType="separate"/>
      </w:r>
      <w:r w:rsidR="00481309">
        <w:t xml:space="preserve">Figure </w:t>
      </w:r>
      <w:r w:rsidR="00481309">
        <w:rPr>
          <w:noProof/>
        </w:rPr>
        <w:t>17</w:t>
      </w:r>
      <w:r w:rsidR="00CD666D">
        <w:fldChar w:fldCharType="end"/>
      </w:r>
      <w:r w:rsidR="00CD666D">
        <w:t xml:space="preserve">, </w:t>
      </w:r>
      <w:r w:rsidR="00CD666D">
        <w:fldChar w:fldCharType="begin"/>
      </w:r>
      <w:r w:rsidR="00CD666D">
        <w:instrText xml:space="preserve"> REF _Ref398551733 \h </w:instrText>
      </w:r>
      <w:r w:rsidR="00CD666D">
        <w:fldChar w:fldCharType="separate"/>
      </w:r>
      <w:r w:rsidR="00481309">
        <w:t xml:space="preserve">Figure </w:t>
      </w:r>
      <w:r w:rsidR="00481309">
        <w:rPr>
          <w:noProof/>
        </w:rPr>
        <w:t>18</w:t>
      </w:r>
      <w:r w:rsidR="00CD666D">
        <w:fldChar w:fldCharType="end"/>
      </w:r>
      <w:r w:rsidR="00CD666D">
        <w:t xml:space="preserve">, and </w:t>
      </w:r>
      <w:r w:rsidR="00CD666D">
        <w:fldChar w:fldCharType="begin"/>
      </w:r>
      <w:r w:rsidR="00CD666D">
        <w:instrText xml:space="preserve"> REF _Ref398551933 \h </w:instrText>
      </w:r>
      <w:r w:rsidR="00CD666D">
        <w:fldChar w:fldCharType="separate"/>
      </w:r>
      <w:r w:rsidR="00481309">
        <w:t xml:space="preserve">Figure </w:t>
      </w:r>
      <w:r w:rsidR="00481309">
        <w:rPr>
          <w:noProof/>
        </w:rPr>
        <w:t>19</w:t>
      </w:r>
      <w:r w:rsidR="00CD666D">
        <w:fldChar w:fldCharType="end"/>
      </w:r>
      <w:r w:rsidR="00CD666D">
        <w:t xml:space="preserve">.  </w:t>
      </w:r>
      <w:r w:rsidRPr="00236415">
        <w:t xml:space="preserve">A 6-day incubation period is clearly relevant for the enzyme prodrug treatment for all three cell lines tested, since the cell viability declined after each 2-day interval in every case. </w:t>
      </w:r>
      <w:r>
        <w:t xml:space="preserve"> </w:t>
      </w:r>
      <w:r w:rsidRPr="00236415">
        <w:t>The enzyme prodrug treatment was particularly effective for the MCF-7 cancer cells</w:t>
      </w:r>
      <w:r>
        <w:t xml:space="preserve"> </w:t>
      </w:r>
      <w:r w:rsidRPr="00236415">
        <w:t xml:space="preserve">and the non-confluent endothelial cells, where greater than 95% cytotoxicity was obtained after 6 days of treatment. </w:t>
      </w:r>
      <w:r>
        <w:t xml:space="preserve"> </w:t>
      </w:r>
      <w:r w:rsidRPr="00236415">
        <w:t>The lack of significant effect on confluent endothelial cells</w:t>
      </w:r>
      <w:r w:rsidR="00463576">
        <w:t xml:space="preserve">, </w:t>
      </w:r>
      <w:r w:rsidR="00463576">
        <w:fldChar w:fldCharType="begin"/>
      </w:r>
      <w:r w:rsidR="00463576">
        <w:instrText xml:space="preserve"> REF _Ref392005041 \h </w:instrText>
      </w:r>
      <w:r w:rsidR="00463576">
        <w:fldChar w:fldCharType="separate"/>
      </w:r>
      <w:r w:rsidR="00481309">
        <w:t xml:space="preserve">Figure </w:t>
      </w:r>
      <w:r w:rsidR="00481309">
        <w:rPr>
          <w:noProof/>
        </w:rPr>
        <w:t>20</w:t>
      </w:r>
      <w:r w:rsidR="00463576">
        <w:fldChar w:fldCharType="end"/>
      </w:r>
      <w:r w:rsidR="004A408D">
        <w:t>,</w:t>
      </w:r>
      <w:r w:rsidRPr="00236415">
        <w:t xml:space="preserve"> is a further indication that no binding of the fusion protein had occurred and that confluent endothelial cells ar</w:t>
      </w:r>
      <w:r w:rsidR="00463576">
        <w:t xml:space="preserve">e representative of the normal </w:t>
      </w:r>
      <w:r w:rsidRPr="00236415">
        <w:t>vasculature</w:t>
      </w:r>
      <w:r w:rsidR="008E2F46">
        <w:t>.</w:t>
      </w:r>
    </w:p>
    <w:p w:rsidR="00A231BB" w:rsidRDefault="008E2F46" w:rsidP="00236415">
      <w:pPr>
        <w:ind w:firstLine="720"/>
      </w:pPr>
      <w:r>
        <w:t xml:space="preserve">The </w:t>
      </w:r>
      <w:r>
        <w:rPr>
          <w:i/>
        </w:rPr>
        <w:t>in vitro</w:t>
      </w:r>
      <w:r>
        <w:t xml:space="preserve"> cytotoxic effect of fludarabine alone on breast cancer cells confirms work in another study that found significant cell killing between 2.5 and 10 </w:t>
      </w:r>
      <w:r>
        <w:rPr>
          <w:rFonts w:cstheme="minorHAnsi"/>
        </w:rPr>
        <w:t>µ</w:t>
      </w:r>
      <w:r>
        <w:t xml:space="preserve">M fludarabine, particularly with the MCF-7 cell line </w:t>
      </w:r>
      <w:r>
        <w:fldChar w:fldCharType="begin">
          <w:fldData xml:space="preserve">PEVuZE5vdGU+PENpdGU+PEF1dGhvcj5QaWVyaWdlPC9BdXRob3I+PFllYXI+MjAxMDwvWWVhcj48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</w:fldData>
        </w:fldChar>
      </w:r>
      <w:r>
        <w:instrText xml:space="preserve"> ADDIN EN.CITE </w:instrText>
      </w:r>
      <w:r>
        <w:fldChar w:fldCharType="begin">
          <w:fldData xml:space="preserve">PEVuZE5vdGU+PENpdGU+PEF1dGhvcj5QaWVyaWdlPC9BdXRob3I+PFllYXI+MjAxMDwvWWVhcj48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</w:fldData>
        </w:fldChar>
      </w:r>
      <w:r>
        <w:instrText xml:space="preserve"> ADDIN EN.CITE.DATA </w:instrText>
      </w:r>
      <w:r>
        <w:fldChar w:fldCharType="end"/>
      </w:r>
      <w:r>
        <w:fldChar w:fldCharType="separate"/>
      </w:r>
      <w:r>
        <w:rPr>
          <w:noProof/>
        </w:rPr>
        <w:t>[</w:t>
      </w:r>
      <w:hyperlink w:anchor="_ENREF_58" w:tooltip="Pierige, 2010 #842" w:history="1">
        <w:r w:rsidR="00AD6F18">
          <w:rPr>
            <w:noProof/>
          </w:rPr>
          <w:t>58</w:t>
        </w:r>
      </w:hyperlink>
      <w:r>
        <w:rPr>
          <w:noProof/>
        </w:rPr>
        <w:t>]</w:t>
      </w:r>
      <w:r>
        <w:fldChar w:fldCharType="end"/>
      </w:r>
      <w:r>
        <w:t xml:space="preserve">.  This effect could potentially result from active transport across the cell membrane and an increased capacity to retain nucleoside analogue triphosphates in tumor cells and is not of significant concern for further testing as the same effect is not observed in confluent HAAE-1 cells, which are representative of normal vasculature </w:t>
      </w:r>
      <w:r>
        <w:fldChar w:fldCharType="begin"/>
      </w:r>
      <w:r w:rsidR="003F62DE">
        <w:instrText xml:space="preserve"> ADDIN EN.CITE &lt;EndNote&gt;&lt;Cite&gt;&lt;Author&gt;Danhauser&lt;/Author&gt;&lt;Year&gt;1986&lt;/Year&gt;&lt;RecNum&gt;843&lt;/RecNum&gt;&lt;DisplayText&gt;[240]&lt;/DisplayText&gt;&lt;record&gt;&lt;rec-number&gt;843&lt;/rec-number&gt;&lt;foreign-keys&gt;&lt;key app="EN" db-id="w0aezesxmpdpa2esvd5p0erbeweer2ewpd52" timestamp="1340292192"&gt;843&lt;/key&gt;&lt;/foreign-keys&gt;&lt;ref-type name="Journal Article"&gt;17&lt;/ref-type&gt;&lt;contributors&gt;&lt;authors&gt;&lt;author&gt;Danhauser, L.&lt;/author&gt;&lt;author&gt;Plunkett, W.&lt;/author&gt;&lt;author&gt;Keating, M.&lt;/author&gt;&lt;author&gt;Cabanillas, F.&lt;/author&gt;&lt;/authors&gt;&lt;/contributors&gt;&lt;titles&gt;&lt;title&gt;9-beta-D-arabinofuranosyl-2-fluoroadenine 5&amp;apos;-monophosphate pharmacokinetics in plasma and tumor cells of patients with relapsed leukemia and lymphoma&lt;/title&gt;&lt;secondary-title&gt;Cancer Chemother Pharmacol&lt;/secondary-title&gt;&lt;/titles&gt;&lt;periodical&gt;&lt;full-title&gt;Cancer Chemother Pharmacol&lt;/full-title&gt;&lt;/periodical&gt;&lt;pages&gt;145-52&lt;/pages&gt;&lt;volume&gt;18&lt;/volume&gt;&lt;number&gt;2&lt;/number&gt;&lt;edition&gt;1986/01/01&lt;/edition&gt;&lt;keywords&gt;&lt;keyword&gt;Antimetabolites, Antineoplastic/*metabolism&lt;/keyword&gt;&lt;keyword&gt;Arabinofuranosylcytosine Triphosphate/metabolism&lt;/keyword&gt;&lt;keyword&gt;Arabinonucleotides/*metabolism&lt;/keyword&gt;&lt;keyword&gt;DNA/biosynthesis&lt;/keyword&gt;&lt;keyword&gt;Humans&lt;/keyword&gt;&lt;keyword&gt;Kinetics&lt;/keyword&gt;&lt;keyword&gt;Leukemia/drug therapy/*metabolism&lt;/keyword&gt;&lt;keyword&gt;Lymphoma/drug therapy/*metabolism&lt;/keyword&gt;&lt;keyword&gt;Vidarabine Phosphate/analogs &amp;amp; derivatives/*metabolism/therapeutic use&lt;/keyword&gt;&lt;/keywords&gt;&lt;dates&gt;&lt;year&gt;1986&lt;/year&gt;&lt;/dates&gt;&lt;isbn&gt;0344-5704 (Print)&amp;#xD;0344-5704 (Linking)&lt;/isbn&gt;&lt;accession-num&gt;2431803&lt;/accession-num&gt;&lt;urls&gt;&lt;related-urls&gt;&lt;url&gt;http://www.ncbi.nlm.nih.gov/pubmed/2431803&lt;/url&gt;&lt;/related-urls&gt;&lt;/urls&gt;&lt;language&gt;eng&lt;/language&gt;&lt;/record&gt;&lt;/Cite&gt;&lt;/EndNote&gt;</w:instrText>
      </w:r>
      <w:r>
        <w:fldChar w:fldCharType="separate"/>
      </w:r>
      <w:r w:rsidR="003F62DE">
        <w:rPr>
          <w:noProof/>
        </w:rPr>
        <w:t>[</w:t>
      </w:r>
      <w:hyperlink w:anchor="_ENREF_240" w:tooltip="Danhauser, 1986 #843" w:history="1">
        <w:r w:rsidR="00AD6F18">
          <w:rPr>
            <w:noProof/>
          </w:rPr>
          <w:t>240</w:t>
        </w:r>
      </w:hyperlink>
      <w:r w:rsidR="003F62DE">
        <w:rPr>
          <w:noProof/>
        </w:rPr>
        <w:t>]</w:t>
      </w:r>
      <w:r>
        <w:fldChar w:fldCharType="end"/>
      </w:r>
      <w:r w:rsidR="004D2241">
        <w:t>.  These findings are not surprising given that fludarabine has undergone clinical evaluation as a chemotherapeutic agent for solid tumors.</w:t>
      </w:r>
    </w:p>
    <w:p w:rsidR="008E2F46" w:rsidRPr="008E2F46" w:rsidRDefault="00CD666D" w:rsidP="00236415">
      <w:pPr>
        <w:ind w:firstLine="720"/>
      </w:pPr>
      <w:r>
        <w:lastRenderedPageBreak/>
        <w:t>The p</w:t>
      </w:r>
      <w:r w:rsidR="008E2F46">
        <w:t xml:space="preserve">resence of PNP-AV does provide enhanced cell killing over fludarabine alone as expected since the conversion of fludarabine to 2-fluoroadenine increases the compound’s toxicity, affecting dividing and non-dividing cells and allowing for </w:t>
      </w:r>
      <w:r w:rsidR="001D2C83">
        <w:t xml:space="preserve">a bystander killing effect due to free diffusion across cell membranes </w:t>
      </w:r>
      <w:r w:rsidR="00A231BB">
        <w:fldChar w:fldCharType="begin">
          <w:fldData xml:space="preserve">PEVuZE5vdGU+PENpdGU+PEF1dGhvcj5Nb2hyPC9BdXRob3I+PFllYXI+MjAwMDwvWWVhcj48UmVj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=
</w:fldData>
        </w:fldChar>
      </w:r>
      <w:r w:rsidR="00A231BB">
        <w:instrText xml:space="preserve"> ADDIN EN.CITE </w:instrText>
      </w:r>
      <w:r w:rsidR="00A231BB">
        <w:fldChar w:fldCharType="begin">
          <w:fldData xml:space="preserve">PEVuZE5vdGU+PENpdGU+PEF1dGhvcj5Nb2hyPC9BdXRob3I+PFllYXI+MjAwMDwvWWVhcj48UmVj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=
</w:fldData>
        </w:fldChar>
      </w:r>
      <w:r w:rsidR="00A231BB">
        <w:instrText xml:space="preserve"> ADDIN EN.CITE.DATA </w:instrText>
      </w:r>
      <w:r w:rsidR="00A231BB">
        <w:fldChar w:fldCharType="end"/>
      </w:r>
      <w:r w:rsidR="00A231BB">
        <w:fldChar w:fldCharType="separate"/>
      </w:r>
      <w:r w:rsidR="00A231BB">
        <w:rPr>
          <w:noProof/>
        </w:rPr>
        <w:t>[</w:t>
      </w:r>
      <w:hyperlink w:anchor="_ENREF_65" w:tooltip="Mohr, 2000 #4208" w:history="1">
        <w:r w:rsidR="00AD6F18">
          <w:rPr>
            <w:noProof/>
          </w:rPr>
          <w:t>65</w:t>
        </w:r>
      </w:hyperlink>
      <w:r w:rsidR="00A231BB">
        <w:rPr>
          <w:noProof/>
        </w:rPr>
        <w:t>]</w:t>
      </w:r>
      <w:r w:rsidR="00A231BB">
        <w:fldChar w:fldCharType="end"/>
      </w:r>
      <w:r w:rsidR="001D2C83">
        <w:t>.</w:t>
      </w:r>
      <w:r w:rsidR="00A231BB">
        <w:t xml:space="preserve">  Fludarabine alone is clinically limited as a result of dose dependent myelosuppression</w:t>
      </w:r>
      <w:r>
        <w:t>,</w:t>
      </w:r>
      <w:r w:rsidR="00A231BB">
        <w:t xml:space="preserve"> so enhancement of the cytotoxic effect only at the site of the tumor using PNP-AV could potentially enhance fludarabine efficacy and reduce the necessary therapeutic dose if evaluated in clinical trials.</w:t>
      </w:r>
    </w:p>
    <w:p w:rsidR="00236415" w:rsidRDefault="00236415" w:rsidP="00593923"/>
    <w:p w:rsidR="0030066E" w:rsidRDefault="0030066E">
      <w:pPr>
        <w:spacing w:line="240" w:lineRule="auto"/>
      </w:pPr>
      <w:r>
        <w:br w:type="page"/>
      </w:r>
    </w:p>
    <w:p w:rsidR="0012357A" w:rsidRDefault="0012357A" w:rsidP="0012357A">
      <w:pPr>
        <w:keepNext/>
      </w:pPr>
      <w:r>
        <w:rPr>
          <w:noProof/>
          <w:lang w:bidi="ar-SA"/>
        </w:rPr>
        <w:lastRenderedPageBreak/>
        <w:drawing>
          <wp:inline distT="0" distB="0" distL="0" distR="0" wp14:anchorId="405A989A" wp14:editId="6E9D2ED9">
            <wp:extent cx="5394960" cy="5394960"/>
            <wp:effectExtent l="0" t="0" r="15240" b="15240"/>
            <wp:docPr id="16" name="Chart 16"/>
            <wp:cNvGraphicFramePr/>
            <a:graphic xmlns:a="http://schemas.openxmlformats.org/drawingml/2006/main">
              <a:graphicData uri="http://schemas.openxmlformats.org/drawingml/2006/chart">
                <c:chart xmlns:c="http://schemas.openxmlformats.org/drawingml/2006/chart" xmlns:r="http://schemas.openxmlformats.org/officeDocument/2006/relationships" r:id="rId29"/>
              </a:graphicData>
            </a:graphic>
          </wp:inline>
        </w:drawing>
      </w:r>
    </w:p>
    <w:p w:rsidR="00BE13EB" w:rsidRDefault="0012357A" w:rsidP="0012357A">
      <w:pPr>
        <w:pStyle w:val="Caption"/>
      </w:pPr>
      <w:bookmarkStart w:id="127" w:name="_Ref398551925"/>
      <w:bookmarkStart w:id="128" w:name="_Toc400996510"/>
      <w:proofErr w:type="gramStart"/>
      <w:r>
        <w:t xml:space="preserve">Figure </w:t>
      </w:r>
      <w:r w:rsidR="0091004D">
        <w:fldChar w:fldCharType="begin"/>
      </w:r>
      <w:r w:rsidR="0091004D">
        <w:instrText xml:space="preserve"> SEQ Figure \* ARABIC </w:instrText>
      </w:r>
      <w:r w:rsidR="0091004D">
        <w:fldChar w:fldCharType="separate"/>
      </w:r>
      <w:r w:rsidR="00481309">
        <w:rPr>
          <w:noProof/>
        </w:rPr>
        <w:t>17</w:t>
      </w:r>
      <w:r w:rsidR="0091004D">
        <w:rPr>
          <w:noProof/>
        </w:rPr>
        <w:fldChar w:fldCharType="end"/>
      </w:r>
      <w:bookmarkEnd w:id="127"/>
      <w:r>
        <w:t>.</w:t>
      </w:r>
      <w:proofErr w:type="gramEnd"/>
      <w:r>
        <w:t xml:space="preserve">  </w:t>
      </w:r>
      <w:proofErr w:type="gramStart"/>
      <w:r w:rsidRPr="00513EBD">
        <w:t xml:space="preserve">Cytotoxic effect of PNP-AV enzyme prodrug therapy on </w:t>
      </w:r>
      <w:r>
        <w:t>non-</w:t>
      </w:r>
      <w:r w:rsidRPr="00513EBD">
        <w:t>confluent HAAE-1 cells.</w:t>
      </w:r>
      <w:bookmarkEnd w:id="128"/>
      <w:proofErr w:type="gramEnd"/>
      <w:r w:rsidRPr="00513EBD">
        <w:t xml:space="preserve">  </w:t>
      </w:r>
    </w:p>
    <w:p w:rsidR="0012357A" w:rsidRDefault="0012357A" w:rsidP="0012357A">
      <w:pPr>
        <w:pStyle w:val="Caption"/>
      </w:pPr>
      <w:r w:rsidRPr="00EF50EC">
        <w:rPr>
          <w:b w:val="0"/>
        </w:rPr>
        <w:t xml:space="preserve">The effects of fludarabine, 2-fluoroadenine, and fludarabine converted to 2-fluoroadenine by PNP are shown.  Groups that received PNP-AV were treated on days 0 and 3 of the study.  Fludarabine and 2-fluoroadenine were administered daily.  Viability was determined by the Alamar Blue assay on days 2, 4, and 6 (black, gray, and white bars, respectively), and each sample was represented as a percentage of untreated control on each day.  Statistical analysis was performed with a one-way ANOVA test with data presented as mean </w:t>
      </w:r>
      <w:r w:rsidRPr="00EF50EC">
        <w:rPr>
          <w:rFonts w:cstheme="minorHAnsi"/>
          <w:b w:val="0"/>
        </w:rPr>
        <w:t>±</w:t>
      </w:r>
      <w:r w:rsidRPr="00EF50EC">
        <w:rPr>
          <w:b w:val="0"/>
        </w:rPr>
        <w:t xml:space="preserve"> </w:t>
      </w:r>
      <w:r w:rsidR="008E1AF1">
        <w:rPr>
          <w:b w:val="0"/>
        </w:rPr>
        <w:t>standard error</w:t>
      </w:r>
      <w:r w:rsidRPr="00EF50EC">
        <w:rPr>
          <w:b w:val="0"/>
        </w:rPr>
        <w:t xml:space="preserve"> (</w:t>
      </w:r>
      <w:r w:rsidR="008E1AF1">
        <w:rPr>
          <w:b w:val="0"/>
        </w:rPr>
        <w:t xml:space="preserve">n = </w:t>
      </w:r>
      <w:r w:rsidRPr="00EF50EC">
        <w:rPr>
          <w:b w:val="0"/>
        </w:rPr>
        <w:t>3).  Statistical significance vs. untreated control on the same day is denoted by *(</w:t>
      </w:r>
      <w:r w:rsidRPr="00EF50EC">
        <w:rPr>
          <w:b w:val="0"/>
          <w:i/>
        </w:rPr>
        <w:t>p</w:t>
      </w:r>
      <w:r w:rsidR="00CD666D">
        <w:rPr>
          <w:b w:val="0"/>
          <w:i/>
        </w:rPr>
        <w:t xml:space="preserve"> </w:t>
      </w:r>
      <w:r w:rsidRPr="00EF50EC">
        <w:rPr>
          <w:b w:val="0"/>
        </w:rPr>
        <w:t>&lt;</w:t>
      </w:r>
      <w:r w:rsidR="00CD666D">
        <w:rPr>
          <w:b w:val="0"/>
        </w:rPr>
        <w:t xml:space="preserve"> </w:t>
      </w:r>
      <w:r w:rsidRPr="00EF50EC">
        <w:rPr>
          <w:b w:val="0"/>
        </w:rPr>
        <w:t>0.001).</w:t>
      </w:r>
    </w:p>
    <w:p w:rsidR="00C35806" w:rsidRDefault="00C35806" w:rsidP="00C35806">
      <w:pPr>
        <w:keepNext/>
      </w:pPr>
    </w:p>
    <w:p w:rsidR="008154B4" w:rsidRDefault="008154B4" w:rsidP="008154B4"/>
    <w:p w:rsidR="0030066E" w:rsidRDefault="0030066E">
      <w:pPr>
        <w:spacing w:line="240" w:lineRule="auto"/>
      </w:pPr>
      <w:r>
        <w:br w:type="page"/>
      </w:r>
    </w:p>
    <w:p w:rsidR="00DF021F" w:rsidRDefault="008154B4" w:rsidP="00DF021F">
      <w:pPr>
        <w:keepNext/>
      </w:pPr>
      <w:r>
        <w:rPr>
          <w:noProof/>
          <w:lang w:bidi="ar-SA"/>
        </w:rPr>
        <w:lastRenderedPageBreak/>
        <w:drawing>
          <wp:inline distT="0" distB="0" distL="0" distR="0" wp14:anchorId="1F1B320C" wp14:editId="715BA988">
            <wp:extent cx="5394960" cy="5394960"/>
            <wp:effectExtent l="0" t="0" r="15240" b="15240"/>
            <wp:docPr id="11" name="Chart 11"/>
            <wp:cNvGraphicFramePr/>
            <a:graphic xmlns:a="http://schemas.openxmlformats.org/drawingml/2006/main">
              <a:graphicData uri="http://schemas.openxmlformats.org/drawingml/2006/chart">
                <c:chart xmlns:c="http://schemas.openxmlformats.org/drawingml/2006/chart" xmlns:r="http://schemas.openxmlformats.org/officeDocument/2006/relationships" r:id="rId30"/>
              </a:graphicData>
            </a:graphic>
          </wp:inline>
        </w:drawing>
      </w:r>
    </w:p>
    <w:p w:rsidR="00BE13EB" w:rsidRDefault="00DF021F" w:rsidP="00DF021F">
      <w:pPr>
        <w:pStyle w:val="Caption"/>
      </w:pPr>
      <w:bookmarkStart w:id="129" w:name="_Ref398551733"/>
      <w:bookmarkStart w:id="130" w:name="_Toc400996511"/>
      <w:proofErr w:type="gramStart"/>
      <w:r>
        <w:t xml:space="preserve">Figure </w:t>
      </w:r>
      <w:r w:rsidR="0091004D">
        <w:fldChar w:fldCharType="begin"/>
      </w:r>
      <w:r w:rsidR="0091004D">
        <w:instrText xml:space="preserve"> SEQ Figure \* ARABIC </w:instrText>
      </w:r>
      <w:r w:rsidR="0091004D">
        <w:fldChar w:fldCharType="separate"/>
      </w:r>
      <w:r w:rsidR="00481309">
        <w:rPr>
          <w:noProof/>
        </w:rPr>
        <w:t>18</w:t>
      </w:r>
      <w:r w:rsidR="0091004D">
        <w:rPr>
          <w:noProof/>
        </w:rPr>
        <w:fldChar w:fldCharType="end"/>
      </w:r>
      <w:bookmarkEnd w:id="129"/>
      <w:r>
        <w:t>.</w:t>
      </w:r>
      <w:proofErr w:type="gramEnd"/>
      <w:r>
        <w:t xml:space="preserve">  </w:t>
      </w:r>
      <w:proofErr w:type="gramStart"/>
      <w:r w:rsidRPr="00513EBD">
        <w:t xml:space="preserve">Cytotoxic effect of PNP-AV enzyme prodrug therapy on </w:t>
      </w:r>
      <w:r>
        <w:t>MCF-7</w:t>
      </w:r>
      <w:r w:rsidRPr="00513EBD">
        <w:t xml:space="preserve"> cells.</w:t>
      </w:r>
      <w:bookmarkEnd w:id="130"/>
      <w:proofErr w:type="gramEnd"/>
      <w:r w:rsidRPr="00513EBD">
        <w:t xml:space="preserve">  </w:t>
      </w:r>
    </w:p>
    <w:p w:rsidR="008154B4" w:rsidRDefault="00DF021F" w:rsidP="00DF021F">
      <w:pPr>
        <w:pStyle w:val="Caption"/>
      </w:pPr>
      <w:r w:rsidRPr="00EF50EC">
        <w:rPr>
          <w:b w:val="0"/>
        </w:rPr>
        <w:t xml:space="preserve">The effects of fludarabine, 2-fluoroadenine, and fludarabine converted to 2-fluoroadenine by PNP are shown.  Groups that received PNP-AV were treated on days 0 and 3 of the study.  Fludarabine and 2-fluoroadenine were administered daily.  Viability was determined by the Alamar Blue assay on days 2, 4, and 6 (black, gray, and white bars, respectively), and each sample was represented as a percentage of untreated control on each day.  Statistical analysis was performed with a one-way ANOVA test with data presented as mean </w:t>
      </w:r>
      <w:r w:rsidRPr="00EF50EC">
        <w:rPr>
          <w:rFonts w:cstheme="minorHAnsi"/>
          <w:b w:val="0"/>
        </w:rPr>
        <w:t>±</w:t>
      </w:r>
      <w:r w:rsidRPr="00EF50EC">
        <w:rPr>
          <w:b w:val="0"/>
        </w:rPr>
        <w:t xml:space="preserve"> </w:t>
      </w:r>
      <w:r w:rsidR="008E1AF1">
        <w:rPr>
          <w:b w:val="0"/>
        </w:rPr>
        <w:t>standard error</w:t>
      </w:r>
      <w:r w:rsidRPr="00EF50EC">
        <w:rPr>
          <w:b w:val="0"/>
        </w:rPr>
        <w:t xml:space="preserve"> (</w:t>
      </w:r>
      <w:r w:rsidR="008E1AF1">
        <w:rPr>
          <w:b w:val="0"/>
        </w:rPr>
        <w:t xml:space="preserve">n = </w:t>
      </w:r>
      <w:r w:rsidRPr="00EF50EC">
        <w:rPr>
          <w:b w:val="0"/>
        </w:rPr>
        <w:t>3).  Statistical significance vs. untreated control on the same day is denoted by *(</w:t>
      </w:r>
      <w:r w:rsidR="00CD666D">
        <w:rPr>
          <w:b w:val="0"/>
          <w:i/>
        </w:rPr>
        <w:t xml:space="preserve">p &lt; </w:t>
      </w:r>
      <w:r w:rsidRPr="00EF50EC">
        <w:rPr>
          <w:b w:val="0"/>
        </w:rPr>
        <w:t>0.001).</w:t>
      </w:r>
    </w:p>
    <w:p w:rsidR="00EA4F5C" w:rsidRDefault="00EA4F5C" w:rsidP="00EA4F5C"/>
    <w:p w:rsidR="0030066E" w:rsidRDefault="0030066E">
      <w:pPr>
        <w:spacing w:line="240" w:lineRule="auto"/>
      </w:pPr>
      <w:r>
        <w:br w:type="page"/>
      </w:r>
    </w:p>
    <w:p w:rsidR="00EA4F5C" w:rsidRDefault="00EA4F5C" w:rsidP="00EA4F5C">
      <w:pPr>
        <w:keepNext/>
      </w:pPr>
      <w:r>
        <w:rPr>
          <w:noProof/>
          <w:lang w:bidi="ar-SA"/>
        </w:rPr>
        <w:lastRenderedPageBreak/>
        <w:drawing>
          <wp:inline distT="0" distB="0" distL="0" distR="0" wp14:anchorId="6483C8EE" wp14:editId="2EC03C56">
            <wp:extent cx="5394960" cy="5394960"/>
            <wp:effectExtent l="0" t="0" r="15240" b="15240"/>
            <wp:docPr id="17" name="Chart 17"/>
            <wp:cNvGraphicFramePr/>
            <a:graphic xmlns:a="http://schemas.openxmlformats.org/drawingml/2006/main">
              <a:graphicData uri="http://schemas.openxmlformats.org/drawingml/2006/chart">
                <c:chart xmlns:c="http://schemas.openxmlformats.org/drawingml/2006/chart" xmlns:r="http://schemas.openxmlformats.org/officeDocument/2006/relationships" r:id="rId31"/>
              </a:graphicData>
            </a:graphic>
          </wp:inline>
        </w:drawing>
      </w:r>
    </w:p>
    <w:p w:rsidR="00BE13EB" w:rsidRDefault="00EA4F5C" w:rsidP="00EA4F5C">
      <w:pPr>
        <w:pStyle w:val="Caption"/>
      </w:pPr>
      <w:bookmarkStart w:id="131" w:name="_Ref398551933"/>
      <w:bookmarkStart w:id="132" w:name="_Toc400996512"/>
      <w:proofErr w:type="gramStart"/>
      <w:r>
        <w:t xml:space="preserve">Figure </w:t>
      </w:r>
      <w:r w:rsidR="0091004D">
        <w:fldChar w:fldCharType="begin"/>
      </w:r>
      <w:r w:rsidR="0091004D">
        <w:instrText xml:space="preserve"> SEQ Figure \* ARABIC </w:instrText>
      </w:r>
      <w:r w:rsidR="0091004D">
        <w:fldChar w:fldCharType="separate"/>
      </w:r>
      <w:r w:rsidR="00481309">
        <w:rPr>
          <w:noProof/>
        </w:rPr>
        <w:t>19</w:t>
      </w:r>
      <w:r w:rsidR="0091004D">
        <w:rPr>
          <w:noProof/>
        </w:rPr>
        <w:fldChar w:fldCharType="end"/>
      </w:r>
      <w:bookmarkEnd w:id="131"/>
      <w:r>
        <w:t>.</w:t>
      </w:r>
      <w:proofErr w:type="gramEnd"/>
      <w:r>
        <w:t xml:space="preserve">  </w:t>
      </w:r>
      <w:proofErr w:type="gramStart"/>
      <w:r w:rsidRPr="00513EBD">
        <w:t xml:space="preserve">Cytotoxic effect of PNP-AV enzyme prodrug therapy on </w:t>
      </w:r>
      <w:r>
        <w:t>MDA-MB-231</w:t>
      </w:r>
      <w:r w:rsidRPr="00513EBD">
        <w:t xml:space="preserve"> cells.</w:t>
      </w:r>
      <w:bookmarkEnd w:id="132"/>
      <w:proofErr w:type="gramEnd"/>
      <w:r w:rsidRPr="00513EBD">
        <w:t xml:space="preserve">  </w:t>
      </w:r>
    </w:p>
    <w:p w:rsidR="00463576" w:rsidRDefault="00EA4F5C" w:rsidP="00EA4F5C">
      <w:pPr>
        <w:pStyle w:val="Caption"/>
        <w:rPr>
          <w:b w:val="0"/>
        </w:rPr>
      </w:pPr>
      <w:r w:rsidRPr="00EF50EC">
        <w:rPr>
          <w:b w:val="0"/>
        </w:rPr>
        <w:t xml:space="preserve">The effects of fludarabine, 2-fluoroadenine, and fludarabine converted to 2-fluoroadenine by PNP are shown.  Groups that received PNP-AV were treated on days 0 and 3 of the study.  Fludarabine and 2-fluoroadenine were administered daily.  Viability was determined by the Alamar Blue assay on days 2, 4, and 6 (black, gray, and white bars, respectively), and each sample was represented as a percentage of untreated control on each day.  Statistical analysis was performed with a one-way ANOVA test with data presented as mean </w:t>
      </w:r>
      <w:r w:rsidRPr="00EF50EC">
        <w:rPr>
          <w:rFonts w:cstheme="minorHAnsi"/>
          <w:b w:val="0"/>
        </w:rPr>
        <w:t>±</w:t>
      </w:r>
      <w:r w:rsidRPr="00EF50EC">
        <w:rPr>
          <w:b w:val="0"/>
        </w:rPr>
        <w:t xml:space="preserve"> </w:t>
      </w:r>
      <w:r w:rsidR="008E1AF1">
        <w:rPr>
          <w:b w:val="0"/>
        </w:rPr>
        <w:t>standard error</w:t>
      </w:r>
      <w:r w:rsidRPr="00EF50EC">
        <w:rPr>
          <w:b w:val="0"/>
        </w:rPr>
        <w:t xml:space="preserve"> (</w:t>
      </w:r>
      <w:r w:rsidR="008E1AF1">
        <w:rPr>
          <w:b w:val="0"/>
        </w:rPr>
        <w:t xml:space="preserve">n = </w:t>
      </w:r>
      <w:r w:rsidRPr="00EF50EC">
        <w:rPr>
          <w:b w:val="0"/>
        </w:rPr>
        <w:t>3).  Statistical significance vs. untreated control on the same day is denoted by *(</w:t>
      </w:r>
      <w:r w:rsidR="00CD666D">
        <w:rPr>
          <w:b w:val="0"/>
          <w:i/>
        </w:rPr>
        <w:t xml:space="preserve">p &lt; </w:t>
      </w:r>
      <w:r w:rsidRPr="00EF50EC">
        <w:rPr>
          <w:b w:val="0"/>
        </w:rPr>
        <w:t>0.001).</w:t>
      </w:r>
    </w:p>
    <w:p w:rsidR="00463576" w:rsidRDefault="00463576">
      <w:pPr>
        <w:spacing w:line="240" w:lineRule="auto"/>
        <w:rPr>
          <w:bCs/>
          <w:szCs w:val="18"/>
        </w:rPr>
      </w:pPr>
      <w:r>
        <w:rPr>
          <w:b/>
        </w:rPr>
        <w:br w:type="page"/>
      </w:r>
    </w:p>
    <w:p w:rsidR="00463576" w:rsidRDefault="00463576" w:rsidP="00463576">
      <w:pPr>
        <w:keepNext/>
      </w:pPr>
      <w:r>
        <w:rPr>
          <w:noProof/>
          <w:lang w:bidi="ar-SA"/>
        </w:rPr>
        <w:lastRenderedPageBreak/>
        <w:drawing>
          <wp:inline distT="0" distB="0" distL="0" distR="0" wp14:anchorId="1FD77BF9" wp14:editId="28BBB2EF">
            <wp:extent cx="5486400" cy="5486400"/>
            <wp:effectExtent l="0" t="0" r="19050" b="19050"/>
            <wp:docPr id="9" name="Chart 9"/>
            <wp:cNvGraphicFramePr/>
            <a:graphic xmlns:a="http://schemas.openxmlformats.org/drawingml/2006/main">
              <a:graphicData uri="http://schemas.openxmlformats.org/drawingml/2006/chart">
                <c:chart xmlns:c="http://schemas.openxmlformats.org/drawingml/2006/chart" xmlns:r="http://schemas.openxmlformats.org/officeDocument/2006/relationships" r:id="rId32"/>
              </a:graphicData>
            </a:graphic>
          </wp:inline>
        </w:drawing>
      </w:r>
    </w:p>
    <w:p w:rsidR="00BE13EB" w:rsidRDefault="00463576" w:rsidP="00463576">
      <w:pPr>
        <w:pStyle w:val="Caption"/>
      </w:pPr>
      <w:bookmarkStart w:id="133" w:name="_Ref392005041"/>
      <w:bookmarkStart w:id="134" w:name="_Toc400996513"/>
      <w:proofErr w:type="gramStart"/>
      <w:r>
        <w:t xml:space="preserve">Figure </w:t>
      </w:r>
      <w:r w:rsidR="0091004D">
        <w:fldChar w:fldCharType="begin"/>
      </w:r>
      <w:r w:rsidR="0091004D">
        <w:instrText xml:space="preserve"> SEQ Figure \* ARABIC </w:instrText>
      </w:r>
      <w:r w:rsidR="0091004D">
        <w:fldChar w:fldCharType="separate"/>
      </w:r>
      <w:r w:rsidR="00481309">
        <w:rPr>
          <w:noProof/>
        </w:rPr>
        <w:t>20</w:t>
      </w:r>
      <w:r w:rsidR="0091004D">
        <w:rPr>
          <w:noProof/>
        </w:rPr>
        <w:fldChar w:fldCharType="end"/>
      </w:r>
      <w:bookmarkEnd w:id="133"/>
      <w:r>
        <w:t>.</w:t>
      </w:r>
      <w:proofErr w:type="gramEnd"/>
      <w:r>
        <w:t xml:space="preserve">  </w:t>
      </w:r>
      <w:proofErr w:type="gramStart"/>
      <w:r w:rsidR="00960849">
        <w:t>Lack of c</w:t>
      </w:r>
      <w:r w:rsidRPr="00513EBD">
        <w:t>ytotoxic effect of PNP-AV enzyme prodrug therapy on confluent HAAE-1 cells.</w:t>
      </w:r>
      <w:bookmarkEnd w:id="134"/>
      <w:proofErr w:type="gramEnd"/>
      <w:r w:rsidRPr="00513EBD">
        <w:t xml:space="preserve">  </w:t>
      </w:r>
    </w:p>
    <w:p w:rsidR="00463576" w:rsidRPr="00220749" w:rsidRDefault="00463576" w:rsidP="00463576">
      <w:pPr>
        <w:pStyle w:val="Caption"/>
      </w:pPr>
      <w:r w:rsidRPr="00EF50EC">
        <w:rPr>
          <w:b w:val="0"/>
        </w:rPr>
        <w:t xml:space="preserve">The effects of fludarabine, 2-fluoroadenine, and fludarabine converted to 2-fluoroadenine by PNP are shown.  Groups that received PNP-AV were treated on days 0 and 3 of the study.  Fludarabine and 2-fluoroadenine were administered daily.  Viability was determined by the Alamar Blue assay on days 2, 4, and 6 (black, gray, and white bars, respectively), and each sample was represented as a percentage of untreated control on each day.  Statistical analysis was performed with a one-way ANOVA test with data presented as mean </w:t>
      </w:r>
      <w:r w:rsidRPr="00EF50EC">
        <w:rPr>
          <w:rFonts w:cstheme="minorHAnsi"/>
          <w:b w:val="0"/>
        </w:rPr>
        <w:t>±</w:t>
      </w:r>
      <w:r w:rsidRPr="00EF50EC">
        <w:rPr>
          <w:b w:val="0"/>
        </w:rPr>
        <w:t xml:space="preserve"> </w:t>
      </w:r>
      <w:r w:rsidR="008E1AF1">
        <w:rPr>
          <w:b w:val="0"/>
        </w:rPr>
        <w:t>standard error</w:t>
      </w:r>
      <w:r w:rsidRPr="00EF50EC">
        <w:rPr>
          <w:b w:val="0"/>
        </w:rPr>
        <w:t xml:space="preserve"> (</w:t>
      </w:r>
      <w:r w:rsidR="008E1AF1">
        <w:rPr>
          <w:b w:val="0"/>
        </w:rPr>
        <w:t xml:space="preserve">n = </w:t>
      </w:r>
      <w:r w:rsidRPr="00EF50EC">
        <w:rPr>
          <w:b w:val="0"/>
        </w:rPr>
        <w:t>3).  Statistical significance vs. untreated control on the same day is denoted by *(</w:t>
      </w:r>
      <w:r w:rsidR="00CD666D">
        <w:rPr>
          <w:b w:val="0"/>
          <w:i/>
        </w:rPr>
        <w:t xml:space="preserve">p &lt; </w:t>
      </w:r>
      <w:r w:rsidRPr="00EF50EC">
        <w:rPr>
          <w:b w:val="0"/>
        </w:rPr>
        <w:t>0.001).</w:t>
      </w:r>
    </w:p>
    <w:p w:rsidR="003274C4" w:rsidRDefault="003274C4">
      <w:pPr>
        <w:spacing w:line="240" w:lineRule="auto"/>
        <w:rPr>
          <w:b/>
          <w:bCs/>
          <w:szCs w:val="18"/>
        </w:rPr>
      </w:pPr>
      <w:r>
        <w:br w:type="page"/>
      </w:r>
    </w:p>
    <w:p w:rsidR="003339D6" w:rsidRDefault="003339D6" w:rsidP="00D56EA6">
      <w:pPr>
        <w:pStyle w:val="Heading3"/>
      </w:pPr>
      <w:bookmarkStart w:id="135" w:name="_Toc400996631"/>
      <w:r>
        <w:lastRenderedPageBreak/>
        <w:t>In Vivo PNP-AV Plasma Clearance</w:t>
      </w:r>
      <w:bookmarkEnd w:id="135"/>
    </w:p>
    <w:p w:rsidR="003274C4" w:rsidRDefault="003274C4" w:rsidP="003274C4">
      <w:pPr>
        <w:ind w:firstLine="720"/>
      </w:pPr>
      <w:r>
        <w:t>The pharmacokinetic profile of PNP-AV was simil</w:t>
      </w:r>
      <w:r w:rsidR="00B47022">
        <w:t>ar to the other fusion proteins</w:t>
      </w:r>
      <w:r w:rsidR="007623D1">
        <w:t>,</w:t>
      </w:r>
      <w:r>
        <w:t xml:space="preserve"> with plasma clearance occurring within 8 h of intraperitoneal </w:t>
      </w:r>
      <w:r w:rsidR="007E4D6E">
        <w:t>administration</w:t>
      </w:r>
      <w:r w:rsidR="009A70BF">
        <w:t xml:space="preserve">, </w:t>
      </w:r>
      <w:r w:rsidR="007623D1">
        <w:t xml:space="preserve">as </w:t>
      </w:r>
      <w:r w:rsidR="009A70BF">
        <w:t xml:space="preserve">shown in </w:t>
      </w:r>
      <w:r w:rsidR="009A70BF">
        <w:fldChar w:fldCharType="begin"/>
      </w:r>
      <w:r w:rsidR="009A70BF">
        <w:instrText xml:space="preserve"> REF _Ref398555925 \h </w:instrText>
      </w:r>
      <w:r w:rsidR="009A70BF">
        <w:fldChar w:fldCharType="separate"/>
      </w:r>
      <w:r w:rsidR="00481309">
        <w:t xml:space="preserve">Figure </w:t>
      </w:r>
      <w:r w:rsidR="00481309">
        <w:rPr>
          <w:noProof/>
        </w:rPr>
        <w:t>21</w:t>
      </w:r>
      <w:r w:rsidR="009A70BF">
        <w:fldChar w:fldCharType="end"/>
      </w:r>
      <w:r w:rsidR="007E4D6E">
        <w:t xml:space="preserve">.  Clearance within 8 h suggests the prodrug fludarabine could be safely administered as early as 8 h post fusion protein administration.  </w:t>
      </w:r>
      <w:r w:rsidR="007623D1">
        <w:t xml:space="preserve">The </w:t>
      </w:r>
      <w:r w:rsidR="007E4D6E">
        <w:t>peak plasma conc</w:t>
      </w:r>
      <w:r w:rsidR="007623D1">
        <w:t>entration</w:t>
      </w:r>
      <w:r w:rsidR="007E4D6E">
        <w:t xml:space="preserve"> of PNP-AV </w:t>
      </w:r>
      <w:r w:rsidR="007623D1">
        <w:t>was higher than for</w:t>
      </w:r>
      <w:r w:rsidR="007E4D6E">
        <w:t xml:space="preserve"> CD-AV </w:t>
      </w:r>
      <w:r w:rsidR="007623D1">
        <w:t>(</w:t>
      </w:r>
      <w:r w:rsidR="007623D1">
        <w:fldChar w:fldCharType="begin"/>
      </w:r>
      <w:r w:rsidR="007623D1">
        <w:instrText xml:space="preserve"> REF _Ref398536714 \h </w:instrText>
      </w:r>
      <w:r w:rsidR="007623D1">
        <w:fldChar w:fldCharType="separate"/>
      </w:r>
      <w:r w:rsidR="00481309">
        <w:t xml:space="preserve">Figure </w:t>
      </w:r>
      <w:r w:rsidR="00481309">
        <w:rPr>
          <w:noProof/>
        </w:rPr>
        <w:t>8</w:t>
      </w:r>
      <w:r w:rsidR="007623D1">
        <w:fldChar w:fldCharType="end"/>
      </w:r>
      <w:r w:rsidR="007623D1">
        <w:t xml:space="preserve">), </w:t>
      </w:r>
      <w:r w:rsidR="007E4D6E">
        <w:t>so the increased size of PNP-AV d</w:t>
      </w:r>
      <w:r w:rsidR="007623D1">
        <w:t>oes</w:t>
      </w:r>
      <w:r w:rsidR="007E4D6E">
        <w:t xml:space="preserve"> not appear to inhibit movement from the peritoneal cavity into the circulation.</w:t>
      </w:r>
    </w:p>
    <w:p w:rsidR="00C409E1" w:rsidRDefault="00C409E1" w:rsidP="00C409E1">
      <w:pPr>
        <w:keepNext/>
        <w:jc w:val="center"/>
      </w:pPr>
      <w:r>
        <w:rPr>
          <w:noProof/>
          <w:lang w:bidi="ar-SA"/>
        </w:rPr>
        <w:drawing>
          <wp:inline distT="0" distB="0" distL="0" distR="0" wp14:anchorId="4A5405E7" wp14:editId="147344F0">
            <wp:extent cx="4572000" cy="2743200"/>
            <wp:effectExtent l="0" t="0" r="19050" b="19050"/>
            <wp:docPr id="13" name="Chart 13"/>
            <wp:cNvGraphicFramePr/>
            <a:graphic xmlns:a="http://schemas.openxmlformats.org/drawingml/2006/main">
              <a:graphicData uri="http://schemas.openxmlformats.org/drawingml/2006/chart">
                <c:chart xmlns:c="http://schemas.openxmlformats.org/drawingml/2006/chart" xmlns:r="http://schemas.openxmlformats.org/officeDocument/2006/relationships" r:id="rId33"/>
              </a:graphicData>
            </a:graphic>
          </wp:inline>
        </w:drawing>
      </w:r>
    </w:p>
    <w:p w:rsidR="00BE13EB" w:rsidRDefault="00C409E1" w:rsidP="00C409E1">
      <w:pPr>
        <w:pStyle w:val="Caption"/>
        <w:ind w:left="630" w:right="576"/>
      </w:pPr>
      <w:bookmarkStart w:id="136" w:name="_Ref398555925"/>
      <w:bookmarkStart w:id="137" w:name="_Toc400996514"/>
      <w:proofErr w:type="gramStart"/>
      <w:r>
        <w:t xml:space="preserve">Figure </w:t>
      </w:r>
      <w:r w:rsidR="0091004D">
        <w:fldChar w:fldCharType="begin"/>
      </w:r>
      <w:r w:rsidR="0091004D">
        <w:instrText xml:space="preserve"> SEQ Figure \* ARABIC </w:instrText>
      </w:r>
      <w:r w:rsidR="0091004D">
        <w:fldChar w:fldCharType="separate"/>
      </w:r>
      <w:r w:rsidR="00481309">
        <w:rPr>
          <w:noProof/>
        </w:rPr>
        <w:t>21</w:t>
      </w:r>
      <w:r w:rsidR="0091004D">
        <w:rPr>
          <w:noProof/>
        </w:rPr>
        <w:fldChar w:fldCharType="end"/>
      </w:r>
      <w:bookmarkEnd w:id="136"/>
      <w:r>
        <w:t>.</w:t>
      </w:r>
      <w:proofErr w:type="gramEnd"/>
      <w:r>
        <w:t xml:space="preserve">  </w:t>
      </w:r>
      <w:r w:rsidRPr="00655289">
        <w:t>PNP-AV clears from the circulation of SCID mice in &lt;8 h.</w:t>
      </w:r>
      <w:bookmarkEnd w:id="137"/>
      <w:r w:rsidRPr="00655289">
        <w:t xml:space="preserve">  </w:t>
      </w:r>
    </w:p>
    <w:p w:rsidR="00C409E1" w:rsidRPr="00EF50EC" w:rsidRDefault="00C409E1" w:rsidP="00C409E1">
      <w:pPr>
        <w:pStyle w:val="Caption"/>
        <w:ind w:left="630" w:right="576"/>
        <w:rPr>
          <w:b w:val="0"/>
        </w:rPr>
      </w:pPr>
      <w:r w:rsidRPr="00EF50EC">
        <w:rPr>
          <w:b w:val="0"/>
        </w:rPr>
        <w:t xml:space="preserve">An ELISA assay for PNP-AV was performed on serum samples at intervals following intraperitoneal administration of PNP-AV at 10 mg/kg.  Data is presented as mean </w:t>
      </w:r>
      <w:r w:rsidRPr="00EF50EC">
        <w:rPr>
          <w:rFonts w:cstheme="minorHAnsi"/>
          <w:b w:val="0"/>
        </w:rPr>
        <w:t>±</w:t>
      </w:r>
      <w:r w:rsidRPr="00EF50EC">
        <w:rPr>
          <w:b w:val="0"/>
        </w:rPr>
        <w:t xml:space="preserve"> </w:t>
      </w:r>
      <w:r w:rsidR="008E1AF1">
        <w:rPr>
          <w:b w:val="0"/>
        </w:rPr>
        <w:t>standard error</w:t>
      </w:r>
      <w:r w:rsidRPr="00EF50EC">
        <w:rPr>
          <w:b w:val="0"/>
        </w:rPr>
        <w:t xml:space="preserve"> (</w:t>
      </w:r>
      <w:r w:rsidR="008E1AF1">
        <w:rPr>
          <w:b w:val="0"/>
        </w:rPr>
        <w:t xml:space="preserve">n = </w:t>
      </w:r>
      <w:r w:rsidRPr="00EF50EC">
        <w:rPr>
          <w:b w:val="0"/>
        </w:rPr>
        <w:t>3).</w:t>
      </w:r>
    </w:p>
    <w:p w:rsidR="00065D41" w:rsidRPr="00065D41" w:rsidRDefault="00065D41" w:rsidP="007623D1"/>
    <w:p w:rsidR="005C55F8" w:rsidRDefault="005C55F8" w:rsidP="00D56EA6">
      <w:pPr>
        <w:pStyle w:val="Heading3"/>
      </w:pPr>
      <w:bookmarkStart w:id="138" w:name="_Toc400996632"/>
      <w:r>
        <w:t xml:space="preserve">In Vivo Evaluation of </w:t>
      </w:r>
      <w:r w:rsidR="00A25E63">
        <w:t>PNP-AV System and Combination with Docetaxel</w:t>
      </w:r>
      <w:bookmarkEnd w:id="138"/>
    </w:p>
    <w:p w:rsidR="00D552B8" w:rsidRDefault="00E32291" w:rsidP="008D0AC6">
      <w:pPr>
        <w:ind w:firstLine="720"/>
      </w:pPr>
      <w:r>
        <w:t xml:space="preserve">The PNP-AV enzyme prodrug system was evaluated in SCID mice bearing </w:t>
      </w:r>
      <w:r w:rsidR="009E63E4">
        <w:t xml:space="preserve">subcutaneous </w:t>
      </w:r>
      <w:r>
        <w:t>MDA-MB-231 tumors</w:t>
      </w:r>
      <w:r w:rsidR="0089644D">
        <w:t xml:space="preserve"> placed </w:t>
      </w:r>
      <w:r w:rsidR="009E63E4">
        <w:t>on the flank</w:t>
      </w:r>
      <w:r>
        <w:t xml:space="preserve">.  </w:t>
      </w:r>
      <w:r w:rsidR="009A70BF">
        <w:t xml:space="preserve">Tumor volumes were assessed </w:t>
      </w:r>
      <w:r w:rsidR="00D02EE4">
        <w:t xml:space="preserve">every 3-4 days </w:t>
      </w:r>
      <w:r w:rsidR="009A70BF">
        <w:t>throughout the study,</w:t>
      </w:r>
      <w:r w:rsidR="00D552B8">
        <w:t xml:space="preserve"> as</w:t>
      </w:r>
      <w:r w:rsidR="009A70BF">
        <w:t xml:space="preserve"> shown in </w:t>
      </w:r>
      <w:r w:rsidR="009A70BF">
        <w:fldChar w:fldCharType="begin"/>
      </w:r>
      <w:r w:rsidR="009A70BF">
        <w:instrText xml:space="preserve"> REF _Ref398555939 \h </w:instrText>
      </w:r>
      <w:r w:rsidR="009A70BF">
        <w:fldChar w:fldCharType="separate"/>
      </w:r>
      <w:r w:rsidR="00481309">
        <w:t xml:space="preserve">Figure </w:t>
      </w:r>
      <w:r w:rsidR="00481309">
        <w:rPr>
          <w:noProof/>
        </w:rPr>
        <w:t>22</w:t>
      </w:r>
      <w:r w:rsidR="009A70BF">
        <w:fldChar w:fldCharType="end"/>
      </w:r>
      <w:r w:rsidR="009A70BF">
        <w:t xml:space="preserve">.  Treatment was </w:t>
      </w:r>
      <w:r w:rsidR="009A70BF">
        <w:lastRenderedPageBreak/>
        <w:t xml:space="preserve">administered on a daily basis, with PNP-AV administration in the morning and fludarabine administration </w:t>
      </w:r>
      <w:r w:rsidR="008D0AC6">
        <w:t xml:space="preserve">following 12 h later in the evening.  </w:t>
      </w:r>
      <w:r w:rsidR="0087130F">
        <w:t xml:space="preserve">Fludarabine was administered at </w:t>
      </w:r>
      <w:r w:rsidR="00F227B9">
        <w:t>100</w:t>
      </w:r>
      <w:r w:rsidR="0087130F">
        <w:t xml:space="preserve"> mg/kg, as the concentration was found to be safe and effective in mice given as an intraperitoneal bolus injection</w:t>
      </w:r>
      <w:r w:rsidR="00F227B9">
        <w:t xml:space="preserve"> </w:t>
      </w:r>
      <w:r w:rsidR="00F227B9">
        <w:fldChar w:fldCharType="begin">
          <w:fldData xml:space="preserve">PEVuZE5vdGU+PENpdGU+PEF1dGhvcj5QYXJrZXI8L0F1dGhvcj48WWVhcj4xOTk3PC9ZZWFyPjxS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=
</w:fldData>
        </w:fldChar>
      </w:r>
      <w:r w:rsidR="003F62DE">
        <w:instrText xml:space="preserve"> ADDIN EN.CITE </w:instrText>
      </w:r>
      <w:r w:rsidR="003F62DE">
        <w:fldChar w:fldCharType="begin">
          <w:fldData xml:space="preserve">PEVuZE5vdGU+PENpdGU+PEF1dGhvcj5QYXJrZXI8L0F1dGhvcj48WWVhcj4xOTk3PC9ZZWFyPjxS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=
</w:fldData>
        </w:fldChar>
      </w:r>
      <w:r w:rsidR="003F62DE">
        <w:instrText xml:space="preserve"> ADDIN EN.CITE.DATA </w:instrText>
      </w:r>
      <w:r w:rsidR="003F62DE">
        <w:fldChar w:fldCharType="end"/>
      </w:r>
      <w:r w:rsidR="00F227B9">
        <w:fldChar w:fldCharType="separate"/>
      </w:r>
      <w:r w:rsidR="003F62DE">
        <w:rPr>
          <w:noProof/>
        </w:rPr>
        <w:t>[</w:t>
      </w:r>
      <w:hyperlink w:anchor="_ENREF_62" w:tooltip="Xie, 2011 #845" w:history="1">
        <w:r w:rsidR="00AD6F18">
          <w:rPr>
            <w:noProof/>
          </w:rPr>
          <w:t>62</w:t>
        </w:r>
      </w:hyperlink>
      <w:proofErr w:type="gramStart"/>
      <w:r w:rsidR="003F62DE">
        <w:rPr>
          <w:noProof/>
        </w:rPr>
        <w:t xml:space="preserve">, </w:t>
      </w:r>
      <w:hyperlink w:anchor="_ENREF_65" w:tooltip="Mohr, 2000 #4208" w:history="1">
        <w:r w:rsidR="00AD6F18">
          <w:rPr>
            <w:noProof/>
          </w:rPr>
          <w:t>65</w:t>
        </w:r>
      </w:hyperlink>
      <w:r w:rsidR="003F62DE">
        <w:rPr>
          <w:noProof/>
        </w:rPr>
        <w:t xml:space="preserve">, </w:t>
      </w:r>
      <w:hyperlink w:anchor="_ENREF_66" w:tooltip="Parker, 1997 #936" w:history="1">
        <w:r w:rsidR="00AD6F18">
          <w:rPr>
            <w:noProof/>
          </w:rPr>
          <w:t>66</w:t>
        </w:r>
      </w:hyperlink>
      <w:r w:rsidR="003F62DE">
        <w:rPr>
          <w:noProof/>
        </w:rPr>
        <w:t>,</w:t>
      </w:r>
      <w:proofErr w:type="gramEnd"/>
      <w:r w:rsidR="003F62DE">
        <w:rPr>
          <w:noProof/>
        </w:rPr>
        <w:t xml:space="preserve"> </w:t>
      </w:r>
      <w:hyperlink w:anchor="_ENREF_241" w:tooltip="Voeks, 2002 #4175" w:history="1">
        <w:r w:rsidR="00AD6F18">
          <w:rPr>
            <w:noProof/>
          </w:rPr>
          <w:t>241</w:t>
        </w:r>
      </w:hyperlink>
      <w:r w:rsidR="003F62DE">
        <w:rPr>
          <w:noProof/>
        </w:rPr>
        <w:t>]</w:t>
      </w:r>
      <w:r w:rsidR="00F227B9">
        <w:fldChar w:fldCharType="end"/>
      </w:r>
      <w:r w:rsidR="0087130F">
        <w:t>.</w:t>
      </w:r>
    </w:p>
    <w:p w:rsidR="00F227B9" w:rsidRDefault="00F227B9" w:rsidP="00F227B9">
      <w:pPr>
        <w:keepNext/>
      </w:pPr>
      <w:r>
        <w:rPr>
          <w:noProof/>
          <w:lang w:bidi="ar-SA"/>
        </w:rPr>
        <w:drawing>
          <wp:inline distT="0" distB="0" distL="0" distR="0" wp14:anchorId="26AA47D1" wp14:editId="6D91DA71">
            <wp:extent cx="5394960" cy="3918839"/>
            <wp:effectExtent l="0" t="0" r="15240" b="24765"/>
            <wp:docPr id="33" name="Chart 33"/>
            <wp:cNvGraphicFramePr/>
            <a:graphic xmlns:a="http://schemas.openxmlformats.org/drawingml/2006/main">
              <a:graphicData uri="http://schemas.openxmlformats.org/drawingml/2006/chart">
                <c:chart xmlns:c="http://schemas.openxmlformats.org/drawingml/2006/chart" xmlns:r="http://schemas.openxmlformats.org/officeDocument/2006/relationships" r:id="rId34"/>
              </a:graphicData>
            </a:graphic>
          </wp:inline>
        </w:drawing>
      </w:r>
    </w:p>
    <w:p w:rsidR="00F227B9" w:rsidRDefault="00F227B9" w:rsidP="00F227B9">
      <w:pPr>
        <w:pStyle w:val="Caption"/>
      </w:pPr>
      <w:bookmarkStart w:id="139" w:name="_Ref398555939"/>
      <w:bookmarkStart w:id="140" w:name="_Toc400996515"/>
      <w:proofErr w:type="gramStart"/>
      <w:r>
        <w:t xml:space="preserve">Figure </w:t>
      </w:r>
      <w:r w:rsidR="0091004D">
        <w:fldChar w:fldCharType="begin"/>
      </w:r>
      <w:r w:rsidR="0091004D">
        <w:instrText xml:space="preserve"> SEQ Figure \* ARABIC </w:instrText>
      </w:r>
      <w:r w:rsidR="0091004D">
        <w:fldChar w:fldCharType="separate"/>
      </w:r>
      <w:r w:rsidR="00481309">
        <w:rPr>
          <w:noProof/>
        </w:rPr>
        <w:t>22</w:t>
      </w:r>
      <w:r w:rsidR="0091004D">
        <w:rPr>
          <w:noProof/>
        </w:rPr>
        <w:fldChar w:fldCharType="end"/>
      </w:r>
      <w:bookmarkEnd w:id="139"/>
      <w:r>
        <w:t>.</w:t>
      </w:r>
      <w:proofErr w:type="gramEnd"/>
      <w:r>
        <w:t xml:space="preserve">  </w:t>
      </w:r>
      <w:proofErr w:type="gramStart"/>
      <w:r>
        <w:t>Mild antitumor effect of PNP-AV and fludarabine against MDA-MB-231 tumors on the flank of SCID mice.</w:t>
      </w:r>
      <w:bookmarkEnd w:id="140"/>
      <w:proofErr w:type="gramEnd"/>
      <w:r>
        <w:t xml:space="preserve">  </w:t>
      </w:r>
    </w:p>
    <w:p w:rsidR="00F227B9" w:rsidRDefault="00F227B9" w:rsidP="00F227B9">
      <w:pPr>
        <w:pStyle w:val="Caption"/>
        <w:rPr>
          <w:b w:val="0"/>
        </w:rPr>
      </w:pPr>
      <w:r>
        <w:rPr>
          <w:b w:val="0"/>
        </w:rPr>
        <w:t xml:space="preserve">PNP-AV was administered daily at 10 mg/kg IP followed 12 h later by the administration of fludarabine at 100 mg/kg IP.  Treatment occurred for 10 days and is indicated by the arrow.  </w:t>
      </w:r>
      <w:r w:rsidRPr="00EF50EC">
        <w:rPr>
          <w:b w:val="0"/>
        </w:rPr>
        <w:t xml:space="preserve">Data is presented as mean </w:t>
      </w:r>
      <w:r w:rsidRPr="00EF50EC">
        <w:rPr>
          <w:rFonts w:cstheme="minorHAnsi"/>
          <w:b w:val="0"/>
        </w:rPr>
        <w:t>±</w:t>
      </w:r>
      <w:r w:rsidRPr="00EF50EC">
        <w:rPr>
          <w:b w:val="0"/>
        </w:rPr>
        <w:t xml:space="preserve"> </w:t>
      </w:r>
      <w:r>
        <w:rPr>
          <w:b w:val="0"/>
        </w:rPr>
        <w:t>standard error</w:t>
      </w:r>
      <w:r w:rsidRPr="00EF50EC">
        <w:rPr>
          <w:b w:val="0"/>
        </w:rPr>
        <w:t xml:space="preserve"> (</w:t>
      </w:r>
      <w:r>
        <w:rPr>
          <w:b w:val="0"/>
        </w:rPr>
        <w:t>n = 6-7</w:t>
      </w:r>
      <w:r w:rsidRPr="00EF50EC">
        <w:rPr>
          <w:b w:val="0"/>
        </w:rPr>
        <w:t>).</w:t>
      </w:r>
      <w:r>
        <w:rPr>
          <w:b w:val="0"/>
        </w:rPr>
        <w:t xml:space="preserve">  Statistical significance compared to the untreated group is indicated by *(</w:t>
      </w:r>
      <w:r>
        <w:rPr>
          <w:b w:val="0"/>
          <w:i/>
        </w:rPr>
        <w:t xml:space="preserve">p &lt; </w:t>
      </w:r>
      <w:r>
        <w:rPr>
          <w:b w:val="0"/>
        </w:rPr>
        <w:t>0.01).</w:t>
      </w:r>
    </w:p>
    <w:p w:rsidR="00F227B9" w:rsidRDefault="00F227B9" w:rsidP="008D0AC6">
      <w:pPr>
        <w:ind w:firstLine="720"/>
      </w:pPr>
    </w:p>
    <w:p w:rsidR="00AB7B45" w:rsidRDefault="008D0AC6" w:rsidP="00F227B9">
      <w:pPr>
        <w:ind w:firstLine="720"/>
      </w:pPr>
      <w:r>
        <w:t xml:space="preserve">The enzyme prodrug therapy produced a mild antitumor effect, with suppression of tumor growth achieved during the treatment period and for a brief time following the conclusion of the treatment.  As expected, the fusion protein alone and the prodrug alone had minimal effect on tumor volume.  None of the groups exhibited signs of </w:t>
      </w:r>
      <w:r>
        <w:lastRenderedPageBreak/>
        <w:t xml:space="preserve">negative reaction to the treatment nor displayed </w:t>
      </w:r>
      <w:r w:rsidR="00A300E7">
        <w:t xml:space="preserve">significant weight loss, </w:t>
      </w:r>
      <w:r w:rsidR="00D552B8">
        <w:t xml:space="preserve">as </w:t>
      </w:r>
      <w:r w:rsidR="00A300E7">
        <w:t xml:space="preserve">shown in </w:t>
      </w:r>
      <w:r w:rsidR="00A300E7">
        <w:fldChar w:fldCharType="begin"/>
      </w:r>
      <w:r w:rsidR="00A300E7">
        <w:instrText xml:space="preserve"> REF _Ref398556998 \h </w:instrText>
      </w:r>
      <w:r w:rsidR="00A300E7">
        <w:fldChar w:fldCharType="separate"/>
      </w:r>
      <w:r w:rsidR="00481309">
        <w:t xml:space="preserve">Figure </w:t>
      </w:r>
      <w:r w:rsidR="00481309">
        <w:rPr>
          <w:noProof/>
        </w:rPr>
        <w:t>23</w:t>
      </w:r>
      <w:r w:rsidR="00A300E7">
        <w:fldChar w:fldCharType="end"/>
      </w:r>
      <w:r w:rsidR="00A300E7">
        <w:t>.</w:t>
      </w:r>
    </w:p>
    <w:p w:rsidR="00A300E7" w:rsidRDefault="00A300E7" w:rsidP="00AB7B45">
      <w:r>
        <w:rPr>
          <w:noProof/>
          <w:lang w:bidi="ar-SA"/>
        </w:rPr>
        <w:drawing>
          <wp:inline distT="0" distB="0" distL="0" distR="0" wp14:anchorId="4F76292D" wp14:editId="03168DD3">
            <wp:extent cx="5394960" cy="2286000"/>
            <wp:effectExtent l="0" t="0" r="15240" b="19050"/>
            <wp:docPr id="61" name="Chart 61"/>
            <wp:cNvGraphicFramePr/>
            <a:graphic xmlns:a="http://schemas.openxmlformats.org/drawingml/2006/main">
              <a:graphicData uri="http://schemas.openxmlformats.org/drawingml/2006/chart">
                <c:chart xmlns:c="http://schemas.openxmlformats.org/drawingml/2006/chart" xmlns:r="http://schemas.openxmlformats.org/officeDocument/2006/relationships" r:id="rId35"/>
              </a:graphicData>
            </a:graphic>
          </wp:inline>
        </w:drawing>
      </w:r>
    </w:p>
    <w:p w:rsidR="00A300E7" w:rsidRDefault="00A300E7" w:rsidP="00A300E7">
      <w:pPr>
        <w:pStyle w:val="Caption"/>
      </w:pPr>
      <w:bookmarkStart w:id="141" w:name="_Ref398556998"/>
      <w:bookmarkStart w:id="142" w:name="_Toc400996516"/>
      <w:proofErr w:type="gramStart"/>
      <w:r>
        <w:t xml:space="preserve">Figure </w:t>
      </w:r>
      <w:r w:rsidR="0091004D">
        <w:fldChar w:fldCharType="begin"/>
      </w:r>
      <w:r w:rsidR="0091004D">
        <w:instrText xml:space="preserve"> SEQ Figure \* ARABIC </w:instrText>
      </w:r>
      <w:r w:rsidR="0091004D">
        <w:fldChar w:fldCharType="separate"/>
      </w:r>
      <w:r w:rsidR="00481309">
        <w:rPr>
          <w:noProof/>
        </w:rPr>
        <w:t>23</w:t>
      </w:r>
      <w:r w:rsidR="0091004D">
        <w:rPr>
          <w:noProof/>
        </w:rPr>
        <w:fldChar w:fldCharType="end"/>
      </w:r>
      <w:bookmarkEnd w:id="141"/>
      <w:r>
        <w:t>.</w:t>
      </w:r>
      <w:proofErr w:type="gramEnd"/>
      <w:r>
        <w:t xml:space="preserve">  </w:t>
      </w:r>
      <w:proofErr w:type="gramStart"/>
      <w:r>
        <w:t>Minimal effect of PNP-AV system on weight of SCID mice.</w:t>
      </w:r>
      <w:bookmarkEnd w:id="142"/>
      <w:proofErr w:type="gramEnd"/>
    </w:p>
    <w:p w:rsidR="00A300E7" w:rsidRPr="00A300E7" w:rsidRDefault="00A300E7" w:rsidP="00A300E7"/>
    <w:p w:rsidR="008D0AC6" w:rsidRDefault="008D0AC6" w:rsidP="008D0AC6">
      <w:pPr>
        <w:ind w:firstLine="720"/>
      </w:pPr>
      <w:r>
        <w:t xml:space="preserve">A stronger antitumor effect may have been observed with increased concentrations of fludarabine.  PNP enzyme prodrug therapies dose fludarabine ranging from 12.5 mg/kg three times daily </w:t>
      </w:r>
      <w:r>
        <w:fldChar w:fldCharType="begin">
          <w:fldData xml:space="preserve">PEVuZE5vdGU+PENpdGU+PEF1dGhvcj5YaWU8L0F1dGhvcj48WWVhcj4yMDExPC9ZZWFyPjxSZWNO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</w:fldData>
        </w:fldChar>
      </w:r>
      <w:r w:rsidR="003F62DE">
        <w:instrText xml:space="preserve"> ADDIN EN.CITE </w:instrText>
      </w:r>
      <w:r w:rsidR="003F62DE">
        <w:fldChar w:fldCharType="begin">
          <w:fldData xml:space="preserve">PEVuZE5vdGU+PENpdGU+PEF1dGhvcj5YaWU8L0F1dGhvcj48WWVhcj4yMDExPC9ZZWFyPjxSZWNO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</w:fldData>
        </w:fldChar>
      </w:r>
      <w:r w:rsidR="003F62DE">
        <w:instrText xml:space="preserve"> ADDIN EN.CITE.DATA </w:instrText>
      </w:r>
      <w:r w:rsidR="003F62DE">
        <w:fldChar w:fldCharType="end"/>
      </w:r>
      <w:r>
        <w:fldChar w:fldCharType="separate"/>
      </w:r>
      <w:r w:rsidR="003F62DE">
        <w:rPr>
          <w:noProof/>
        </w:rPr>
        <w:t>[</w:t>
      </w:r>
      <w:hyperlink w:anchor="_ENREF_65" w:tooltip="Mohr, 2000 #4208" w:history="1">
        <w:r w:rsidR="00AD6F18">
          <w:rPr>
            <w:noProof/>
          </w:rPr>
          <w:t>65</w:t>
        </w:r>
      </w:hyperlink>
      <w:r w:rsidR="003F62DE">
        <w:rPr>
          <w:noProof/>
        </w:rPr>
        <w:t xml:space="preserve">, </w:t>
      </w:r>
      <w:hyperlink w:anchor="_ENREF_242" w:tooltip="Xie, 2011 #3993" w:history="1">
        <w:r w:rsidR="00AD6F18">
          <w:rPr>
            <w:noProof/>
          </w:rPr>
          <w:t>242</w:t>
        </w:r>
      </w:hyperlink>
      <w:r w:rsidR="003F62DE">
        <w:rPr>
          <w:noProof/>
        </w:rPr>
        <w:t>]</w:t>
      </w:r>
      <w:r>
        <w:fldChar w:fldCharType="end"/>
      </w:r>
      <w:r>
        <w:t xml:space="preserve"> up to 160 mg/kg three times daily </w:t>
      </w:r>
      <w:r>
        <w:fldChar w:fldCharType="begin"/>
      </w:r>
      <w:r w:rsidR="003F62DE">
        <w:instrText xml:space="preserve"> ADDIN EN.CITE &lt;EndNote&gt;&lt;Cite&gt;&lt;Author&gt;Parker&lt;/Author&gt;&lt;Year&gt;2011&lt;/Year&gt;&lt;RecNum&gt;4002&lt;/RecNum&gt;&lt;DisplayText&gt;[243]&lt;/DisplayText&gt;&lt;record&gt;&lt;rec-number&gt;4002&lt;/rec-number&gt;&lt;foreign-keys&gt;&lt;key app="EN" db-id="w0aezesxmpdpa2esvd5p0erbeweer2ewpd52" timestamp="1398714074"&gt;4002&lt;/key&gt;&lt;/foreign-keys&gt;&lt;ref-type name="Journal Article"&gt;17&lt;/ref-type&gt;&lt;contributors&gt;&lt;authors&gt;&lt;author&gt;Parker, W. B.&lt;/author&gt;&lt;author&gt;Allan, P. W.&lt;/author&gt;&lt;author&gt;Waud, W. R.&lt;/author&gt;&lt;author&gt;Hong, J. S.&lt;/author&gt;&lt;author&gt;Sorscher, E. J.&lt;/author&gt;&lt;/authors&gt;&lt;/contributors&gt;&lt;auth-address&gt;Southern Research Institute, Birmingham, AL 35205, USA. parker@sri.org&lt;/auth-address&gt;&lt;titles&gt;&lt;title&gt;Effect of expression of adenine phosphoribosyltransferase on the in vivo anti-tumor activity of prodrugs activated by E. coli purine nucleoside phosphorylase&lt;/title&gt;&lt;secondary-title&gt;Cancer Gene Ther&lt;/secondary-title&gt;&lt;alt-title&gt;Cancer gene therapy&lt;/alt-title&gt;&lt;/titles&gt;&lt;periodical&gt;&lt;full-title&gt;Cancer Gene Ther&lt;/full-title&gt;&lt;/periodical&gt;&lt;pages&gt;390-8&lt;/pages&gt;&lt;volume&gt;18&lt;/volume&gt;&lt;number&gt;6&lt;/number&gt;&lt;keywords&gt;&lt;keyword&gt;Adenine Phosphoribosyltransferase/*metabolism&lt;/keyword&gt;&lt;keyword&gt;Animals&lt;/keyword&gt;&lt;keyword&gt;Cell Line, Tumor&lt;/keyword&gt;&lt;keyword&gt;Escherichia coli/*enzymology/metabolism&lt;/keyword&gt;&lt;keyword&gt;Genetic Therapy&lt;/keyword&gt;&lt;keyword&gt;Genetic Vectors/genetics&lt;/keyword&gt;&lt;keyword&gt;Humans&lt;/keyword&gt;&lt;keyword&gt;Mice&lt;/keyword&gt;&lt;keyword&gt;Prodrugs/*pharmacology/therapeutic use&lt;/keyword&gt;&lt;keyword&gt;Purine Nucleosides/metabolism&lt;/keyword&gt;&lt;keyword&gt;Purine-Nucleoside Phosphorylase/*metabolism&lt;/keyword&gt;&lt;keyword&gt;Transplantation, Heterologous&lt;/keyword&gt;&lt;keyword&gt;Vidarabine Phosphate/analogs &amp;amp; derivatives/metabolism&lt;/keyword&gt;&lt;/keywords&gt;&lt;dates&gt;&lt;year&gt;2011&lt;/year&gt;&lt;pub-dates&gt;&lt;date&gt;Jun&lt;/date&gt;&lt;/pub-dates&gt;&lt;/dates&gt;&lt;isbn&gt;1476-5500 (Electronic)&amp;#xD;0929-1903 (Linking)&lt;/isbn&gt;&lt;accession-num&gt;21394111&lt;/accession-num&gt;&lt;urls&gt;&lt;related-urls&gt;&lt;url&gt;http://www.ncbi.nlm.nih.gov/pubmed/21394111&lt;/url&gt;&lt;/related-urls&gt;&lt;/urls&gt;&lt;custom2&gt;3096718&lt;/custom2&gt;&lt;electronic-resource-num&gt;10.1038/cgt.2011.4&lt;/electronic-resource-num&gt;&lt;/record&gt;&lt;/Cite&gt;&lt;/EndNote&gt;</w:instrText>
      </w:r>
      <w:r>
        <w:fldChar w:fldCharType="separate"/>
      </w:r>
      <w:r w:rsidR="003F62DE">
        <w:rPr>
          <w:noProof/>
        </w:rPr>
        <w:t>[</w:t>
      </w:r>
      <w:hyperlink w:anchor="_ENREF_243" w:tooltip="Parker, 2011 #4002" w:history="1">
        <w:r w:rsidR="00AD6F18">
          <w:rPr>
            <w:noProof/>
          </w:rPr>
          <w:t>243</w:t>
        </w:r>
      </w:hyperlink>
      <w:r w:rsidR="003F62DE">
        <w:rPr>
          <w:noProof/>
        </w:rPr>
        <w:t>]</w:t>
      </w:r>
      <w:r>
        <w:fldChar w:fldCharType="end"/>
      </w:r>
      <w:r>
        <w:t xml:space="preserve">.  Reports of differing tolerances of up to 8-fold between strains of mice suggest that optimization for each model may be necessary </w:t>
      </w:r>
      <w:r>
        <w:fldChar w:fldCharType="begin">
          <w:fldData xml:space="preserve">PEVuZE5vdGU+PENpdGU+PEF1dGhvcj5Wb2VrczwvQXV0aG9yPjxZZWFyPjIwMDI8L1llYXI+PFJl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</w:fldData>
        </w:fldChar>
      </w:r>
      <w:r w:rsidR="003F62DE">
        <w:instrText xml:space="preserve"> ADDIN EN.CITE </w:instrText>
      </w:r>
      <w:r w:rsidR="003F62DE">
        <w:fldChar w:fldCharType="begin">
          <w:fldData xml:space="preserve">PEVuZE5vdGU+PENpdGU+PEF1dGhvcj5Wb2VrczwvQXV0aG9yPjxZZWFyPjIwMDI8L1llYXI+PFJl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</w:fldData>
        </w:fldChar>
      </w:r>
      <w:r w:rsidR="003F62DE">
        <w:instrText xml:space="preserve"> ADDIN EN.CITE.DATA </w:instrText>
      </w:r>
      <w:r w:rsidR="003F62DE">
        <w:fldChar w:fldCharType="end"/>
      </w:r>
      <w:r>
        <w:fldChar w:fldCharType="separate"/>
      </w:r>
      <w:r w:rsidR="003F62DE">
        <w:rPr>
          <w:noProof/>
        </w:rPr>
        <w:t>[</w:t>
      </w:r>
      <w:hyperlink w:anchor="_ENREF_241" w:tooltip="Voeks, 2002 #4175" w:history="1">
        <w:r w:rsidR="00AD6F18">
          <w:rPr>
            <w:noProof/>
          </w:rPr>
          <w:t>241</w:t>
        </w:r>
      </w:hyperlink>
      <w:r w:rsidR="003F62DE">
        <w:rPr>
          <w:noProof/>
        </w:rPr>
        <w:t>]</w:t>
      </w:r>
      <w:r>
        <w:fldChar w:fldCharType="end"/>
      </w:r>
      <w:r>
        <w:t>.  Additionally, multiple fludarabine injections throughout the day may increase bioavailability</w:t>
      </w:r>
      <w:r w:rsidR="00F227B9">
        <w:t>,</w:t>
      </w:r>
      <w:r>
        <w:t xml:space="preserve"> though mathematical modeling of plasma levels of </w:t>
      </w:r>
      <w:r w:rsidR="00E313F2">
        <w:t>fludarabine</w:t>
      </w:r>
      <w:r>
        <w:t xml:space="preserve">, shown in </w:t>
      </w:r>
      <w:r>
        <w:fldChar w:fldCharType="begin"/>
      </w:r>
      <w:r>
        <w:instrText xml:space="preserve"> REF _Ref397540446 \h </w:instrText>
      </w:r>
      <w:r>
        <w:fldChar w:fldCharType="separate"/>
      </w:r>
      <w:r w:rsidR="00481309">
        <w:t xml:space="preserve">Figure </w:t>
      </w:r>
      <w:r w:rsidR="00481309">
        <w:rPr>
          <w:noProof/>
        </w:rPr>
        <w:t>24</w:t>
      </w:r>
      <w:r>
        <w:fldChar w:fldCharType="end"/>
      </w:r>
      <w:r>
        <w:t xml:space="preserve">,  suggest our dosing regimen may be nearly optimized based on the requirement that circulating </w:t>
      </w:r>
      <w:r w:rsidR="00E313F2">
        <w:t>fludarabine</w:t>
      </w:r>
      <w:r>
        <w:t xml:space="preserve"> drop below that of the lethal level of 2-fluoroadenine prior to the administration of PNP.</w:t>
      </w:r>
      <w:r w:rsidR="00AC2342">
        <w:t xml:space="preserve">  </w:t>
      </w:r>
      <w:r w:rsidR="00EA643C">
        <w:t xml:space="preserve">The plasma concentrations were estimated based on a fludarabine plasma half-life of 185 minutes </w:t>
      </w:r>
      <w:r w:rsidR="00DD7A5A">
        <w:fldChar w:fldCharType="begin"/>
      </w:r>
      <w:r w:rsidR="003F62DE">
        <w:instrText xml:space="preserve"> ADDIN EN.CITE &lt;EndNote&gt;&lt;Cite&gt;&lt;Author&gt;Ham&lt;/Author&gt;&lt;Year&gt;2008&lt;/Year&gt;&lt;RecNum&gt;4923&lt;/RecNum&gt;&lt;DisplayText&gt;[244]&lt;/DisplayText&gt;&lt;record&gt;&lt;rec-number&gt;4923&lt;/rec-number&gt;&lt;foreign-keys&gt;&lt;key app="EN" db-id="w0aezesxmpdpa2esvd5p0erbeweer2ewpd52" timestamp="1412023609"&gt;4923&lt;/key&gt;&lt;/foreign-keys&gt;&lt;ref-type name="Government Document"&gt;46&lt;/ref-type&gt;&lt;contributors&gt;&lt;authors&gt;&lt;author&gt;Doo Y. Lee Ham&lt;/author&gt;&lt;/authors&gt;&lt;secondary-authors&gt;&lt;author&gt;Food and Drug Administration, Center for Drug Evaluation and Research, Division of Oncology Drug Products&lt;/author&gt;&lt;/secondary-authors&gt;&lt;/contributors&gt;&lt;titles&gt;&lt;title&gt;Pharmacology/Toxicology Review and Evaluation: Oral Fludarabine Phosphate&lt;/title&gt;&lt;/titles&gt;&lt;volume&gt;NDA Number 22-273&lt;/volume&gt;&lt;dates&gt;&lt;year&gt;2008&lt;/year&gt;&lt;/dates&gt;&lt;urls&gt;&lt;/urls&gt;&lt;/record&gt;&lt;/Cite&gt;&lt;/EndNote&gt;</w:instrText>
      </w:r>
      <w:r w:rsidR="00DD7A5A">
        <w:fldChar w:fldCharType="separate"/>
      </w:r>
      <w:r w:rsidR="003F62DE">
        <w:rPr>
          <w:noProof/>
        </w:rPr>
        <w:t>[</w:t>
      </w:r>
      <w:hyperlink w:anchor="_ENREF_244" w:tooltip="Ham, 2008 #4923" w:history="1">
        <w:r w:rsidR="00AD6F18">
          <w:rPr>
            <w:noProof/>
          </w:rPr>
          <w:t>244</w:t>
        </w:r>
      </w:hyperlink>
      <w:r w:rsidR="003F62DE">
        <w:rPr>
          <w:noProof/>
        </w:rPr>
        <w:t>]</w:t>
      </w:r>
      <w:r w:rsidR="00DD7A5A">
        <w:fldChar w:fldCharType="end"/>
      </w:r>
      <w:r w:rsidR="00DD7A5A">
        <w:t xml:space="preserve"> </w:t>
      </w:r>
      <w:r w:rsidR="00EA643C">
        <w:t xml:space="preserve">and experimentally determined levels of PNP-AV, shown in </w:t>
      </w:r>
      <w:r w:rsidR="00EA643C">
        <w:fldChar w:fldCharType="begin"/>
      </w:r>
      <w:r w:rsidR="00EA643C">
        <w:instrText xml:space="preserve"> REF _Ref398555925 \h </w:instrText>
      </w:r>
      <w:r w:rsidR="00EA643C">
        <w:fldChar w:fldCharType="separate"/>
      </w:r>
      <w:r w:rsidR="00481309">
        <w:t xml:space="preserve">Figure </w:t>
      </w:r>
      <w:r w:rsidR="00481309">
        <w:rPr>
          <w:noProof/>
        </w:rPr>
        <w:t>21</w:t>
      </w:r>
      <w:r w:rsidR="00EA643C">
        <w:fldChar w:fldCharType="end"/>
      </w:r>
      <w:r w:rsidR="00EA643C">
        <w:t xml:space="preserve">.  </w:t>
      </w:r>
      <w:r w:rsidR="00AC2342">
        <w:t>Stability of the fusion protein bound within the tumor is unknown</w:t>
      </w:r>
      <w:r w:rsidR="00F227B9">
        <w:t>,</w:t>
      </w:r>
      <w:r w:rsidR="00AC2342">
        <w:t xml:space="preserve"> so daily administration of the protein may be unnecessary, in which case </w:t>
      </w:r>
      <w:r w:rsidR="00AC2342">
        <w:lastRenderedPageBreak/>
        <w:t>fludarabine could potentially be administered at higher doses or with higher frequency, potentially enhancing therapeutic efficacy.</w:t>
      </w:r>
    </w:p>
    <w:p w:rsidR="00E313F2" w:rsidRDefault="00D54947" w:rsidP="00E313F2">
      <w:r>
        <w:rPr>
          <w:noProof/>
          <w:lang w:bidi="ar-SA"/>
        </w:rPr>
        <w:drawing>
          <wp:inline distT="0" distB="0" distL="0" distR="0" wp14:anchorId="18DB3EB4" wp14:editId="03397016">
            <wp:extent cx="5394960" cy="2743200"/>
            <wp:effectExtent l="0" t="0" r="15240" b="19050"/>
            <wp:docPr id="51" name="Chart 51"/>
            <wp:cNvGraphicFramePr/>
            <a:graphic xmlns:a="http://schemas.openxmlformats.org/drawingml/2006/main">
              <a:graphicData uri="http://schemas.openxmlformats.org/drawingml/2006/chart">
                <c:chart xmlns:c="http://schemas.openxmlformats.org/drawingml/2006/chart" xmlns:r="http://schemas.openxmlformats.org/officeDocument/2006/relationships" r:id="rId36"/>
              </a:graphicData>
            </a:graphic>
          </wp:inline>
        </w:drawing>
      </w:r>
    </w:p>
    <w:p w:rsidR="00E313F2" w:rsidRDefault="00E313F2" w:rsidP="00E313F2">
      <w:pPr>
        <w:pStyle w:val="Caption"/>
      </w:pPr>
      <w:bookmarkStart w:id="143" w:name="_Ref397540446"/>
      <w:bookmarkStart w:id="144" w:name="_Ref397540434"/>
      <w:bookmarkStart w:id="145" w:name="_Toc400996517"/>
      <w:proofErr w:type="gramStart"/>
      <w:r>
        <w:t xml:space="preserve">Figure </w:t>
      </w:r>
      <w:r w:rsidR="0091004D">
        <w:fldChar w:fldCharType="begin"/>
      </w:r>
      <w:r w:rsidR="0091004D">
        <w:instrText xml:space="preserve"> SEQ Figure \* ARABIC </w:instrText>
      </w:r>
      <w:r w:rsidR="0091004D">
        <w:fldChar w:fldCharType="separate"/>
      </w:r>
      <w:r w:rsidR="00481309">
        <w:rPr>
          <w:noProof/>
        </w:rPr>
        <w:t>24</w:t>
      </w:r>
      <w:r w:rsidR="0091004D">
        <w:rPr>
          <w:noProof/>
        </w:rPr>
        <w:fldChar w:fldCharType="end"/>
      </w:r>
      <w:bookmarkEnd w:id="143"/>
      <w:r>
        <w:t>.</w:t>
      </w:r>
      <w:proofErr w:type="gramEnd"/>
      <w:r>
        <w:t xml:space="preserve">  </w:t>
      </w:r>
      <w:proofErr w:type="gramStart"/>
      <w:r>
        <w:t>PNP-</w:t>
      </w:r>
      <w:r w:rsidR="001D251F">
        <w:t>AV and</w:t>
      </w:r>
      <w:r>
        <w:t xml:space="preserve"> </w:t>
      </w:r>
      <w:r w:rsidR="00F227B9">
        <w:t>f</w:t>
      </w:r>
      <w:r>
        <w:t>lud</w:t>
      </w:r>
      <w:r w:rsidR="00F227B9">
        <w:t>arabine</w:t>
      </w:r>
      <w:r>
        <w:t xml:space="preserve"> mathematical modeling of plasma levels based on dosing regimen.</w:t>
      </w:r>
      <w:bookmarkEnd w:id="144"/>
      <w:bookmarkEnd w:id="145"/>
      <w:proofErr w:type="gramEnd"/>
      <w:r>
        <w:t xml:space="preserve">  </w:t>
      </w:r>
    </w:p>
    <w:p w:rsidR="00446166" w:rsidRPr="00446166" w:rsidRDefault="00446166" w:rsidP="00446166"/>
    <w:p w:rsidR="00606B48" w:rsidRDefault="00E313F2" w:rsidP="00E313F2">
      <w:pPr>
        <w:ind w:firstLine="720"/>
      </w:pPr>
      <w:r>
        <w:t xml:space="preserve">Combination with docetaxel was evaluated alongside the PNP-AV enzyme prodrug system to cause greater externalization of phosphatidylserine and increase the presence of PNP-AV within the tumor.  </w:t>
      </w:r>
      <w:r w:rsidR="00C521E2">
        <w:t>Docetaxel was used at 5 mg/kg</w:t>
      </w:r>
      <w:r w:rsidR="006D6EF5">
        <w:t>,</w:t>
      </w:r>
      <w:r w:rsidR="00C521E2">
        <w:t xml:space="preserve"> below the typical therapeutic level</w:t>
      </w:r>
      <w:r w:rsidR="009875FA">
        <w:t xml:space="preserve"> (30-60 mg/kg </w:t>
      </w:r>
      <w:r w:rsidR="00B52671">
        <w:fldChar w:fldCharType="begin">
          <w:fldData xml:space="preserve">PEVuZE5vdGU+PENpdGU+PEF1dGhvcj5NYXNvbjwvQXV0aG9yPjxZZWFyPjE5OTk8L1llYXI+PFJl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</w:fldData>
        </w:fldChar>
      </w:r>
      <w:r w:rsidR="003F62DE">
        <w:instrText xml:space="preserve"> ADDIN EN.CITE </w:instrText>
      </w:r>
      <w:r w:rsidR="003F62DE">
        <w:fldChar w:fldCharType="begin">
          <w:fldData xml:space="preserve">PEVuZE5vdGU+PENpdGU+PEF1dGhvcj5NYXNvbjwvQXV0aG9yPjxZZWFyPjE5OTk8L1llYXI+PFJl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</w:fldData>
        </w:fldChar>
      </w:r>
      <w:r w:rsidR="003F62DE">
        <w:instrText xml:space="preserve"> ADDIN EN.CITE.DATA </w:instrText>
      </w:r>
      <w:r w:rsidR="003F62DE">
        <w:fldChar w:fldCharType="end"/>
      </w:r>
      <w:r w:rsidR="00B52671">
        <w:fldChar w:fldCharType="separate"/>
      </w:r>
      <w:r w:rsidR="003F62DE">
        <w:rPr>
          <w:noProof/>
        </w:rPr>
        <w:t>[</w:t>
      </w:r>
      <w:hyperlink w:anchor="_ENREF_245" w:tooltip="Mason, 1999 #4925" w:history="1">
        <w:r w:rsidR="00AD6F18">
          <w:rPr>
            <w:noProof/>
          </w:rPr>
          <w:t>245-247</w:t>
        </w:r>
      </w:hyperlink>
      <w:r w:rsidR="003F62DE">
        <w:rPr>
          <w:noProof/>
        </w:rPr>
        <w:t>]</w:t>
      </w:r>
      <w:r w:rsidR="00B52671">
        <w:fldChar w:fldCharType="end"/>
      </w:r>
      <w:r w:rsidR="009875FA">
        <w:t>)</w:t>
      </w:r>
      <w:r w:rsidR="006D6EF5">
        <w:t>,</w:t>
      </w:r>
      <w:r w:rsidR="00C521E2">
        <w:t xml:space="preserve"> to minimize systemic effects yet enhance tumor phosphatidylserine exposure.  As expected, docetaxel alone caused no significant effects compared to the untreated tumors, shown in </w:t>
      </w:r>
      <w:r w:rsidR="00C521E2">
        <w:fldChar w:fldCharType="begin"/>
      </w:r>
      <w:r w:rsidR="00C521E2">
        <w:instrText xml:space="preserve"> REF _Ref398557987 \h </w:instrText>
      </w:r>
      <w:r w:rsidR="00C521E2">
        <w:fldChar w:fldCharType="separate"/>
      </w:r>
      <w:r w:rsidR="00481309">
        <w:t xml:space="preserve">Figure </w:t>
      </w:r>
      <w:r w:rsidR="00481309">
        <w:rPr>
          <w:noProof/>
        </w:rPr>
        <w:t>25</w:t>
      </w:r>
      <w:r w:rsidR="00C521E2">
        <w:fldChar w:fldCharType="end"/>
      </w:r>
      <w:r w:rsidR="00C521E2">
        <w:t>.  Docetaxel combined with the enzyme prodrug treatment resulted in significant tumor regression</w:t>
      </w:r>
      <w:r w:rsidR="00160538">
        <w:t xml:space="preserve"> during the treatment </w:t>
      </w:r>
      <w:proofErr w:type="gramStart"/>
      <w:r w:rsidR="00160538">
        <w:t>period</w:t>
      </w:r>
      <w:r w:rsidR="00D916F0">
        <w:t>,</w:t>
      </w:r>
      <w:proofErr w:type="gramEnd"/>
      <w:r w:rsidR="00D916F0">
        <w:t xml:space="preserve"> </w:t>
      </w:r>
      <w:r w:rsidR="00C521E2">
        <w:t>however regrowth did occur following the conclusion of the treatment.</w:t>
      </w:r>
      <w:r w:rsidR="00D74965">
        <w:t xml:space="preserve">  </w:t>
      </w:r>
      <w:r w:rsidR="00606B48">
        <w:t>The enhanced therapeutic efficacy with docetaxel was theorized to be a result of increased externalization of phosphatidylserine</w:t>
      </w:r>
      <w:r w:rsidR="0069590D">
        <w:t>;</w:t>
      </w:r>
      <w:r w:rsidR="00606B48">
        <w:t xml:space="preserve"> however there are also reports </w:t>
      </w:r>
      <w:r w:rsidR="00606B48">
        <w:lastRenderedPageBreak/>
        <w:t xml:space="preserve">of some synergy between docetaxel treatment and the PNP </w:t>
      </w:r>
      <w:r w:rsidR="0069590D">
        <w:t>and</w:t>
      </w:r>
      <w:r w:rsidR="00606B48">
        <w:t xml:space="preserve"> fludarabine enzyme prodrug system </w:t>
      </w:r>
      <w:r w:rsidR="00606B48">
        <w:rPr>
          <w:rFonts w:ascii="Times New Roman" w:hAnsi="Times New Roman"/>
        </w:rPr>
        <w:fldChar w:fldCharType="begin">
          <w:fldData xml:space="preserve">PEVuZE5vdGU+PENpdGU+PEF1dGhvcj5TaW5naDwvQXV0aG9yPjxZZWFyPjIwMTE8L1llYXI+PFJl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</w:fldData>
        </w:fldChar>
      </w:r>
      <w:r w:rsidR="003F62DE">
        <w:rPr>
          <w:rFonts w:ascii="Times New Roman" w:hAnsi="Times New Roman"/>
        </w:rPr>
        <w:instrText xml:space="preserve"> ADDIN EN.CITE </w:instrText>
      </w:r>
      <w:r w:rsidR="003F62DE">
        <w:rPr>
          <w:rFonts w:ascii="Times New Roman" w:hAnsi="Times New Roman"/>
        </w:rPr>
        <w:fldChar w:fldCharType="begin">
          <w:fldData xml:space="preserve">PEVuZE5vdGU+PENpdGU+PEF1dGhvcj5TaW5naDwvQXV0aG9yPjxZZWFyPjIwMTE8L1llYXI+PFJl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</w:fldData>
        </w:fldChar>
      </w:r>
      <w:r w:rsidR="003F62DE">
        <w:rPr>
          <w:rFonts w:ascii="Times New Roman" w:hAnsi="Times New Roman"/>
        </w:rPr>
        <w:instrText xml:space="preserve"> ADDIN EN.CITE.DATA </w:instrText>
      </w:r>
      <w:r w:rsidR="003F62DE">
        <w:rPr>
          <w:rFonts w:ascii="Times New Roman" w:hAnsi="Times New Roman"/>
        </w:rPr>
      </w:r>
      <w:r w:rsidR="003F62DE">
        <w:rPr>
          <w:rFonts w:ascii="Times New Roman" w:hAnsi="Times New Roman"/>
        </w:rPr>
        <w:fldChar w:fldCharType="end"/>
      </w:r>
      <w:r w:rsidR="00606B48">
        <w:rPr>
          <w:rFonts w:ascii="Times New Roman" w:hAnsi="Times New Roman"/>
        </w:rPr>
      </w:r>
      <w:r w:rsidR="00606B48">
        <w:rPr>
          <w:rFonts w:ascii="Times New Roman" w:hAnsi="Times New Roman"/>
        </w:rPr>
        <w:fldChar w:fldCharType="separate"/>
      </w:r>
      <w:r w:rsidR="003F62DE">
        <w:rPr>
          <w:rFonts w:ascii="Times New Roman" w:hAnsi="Times New Roman"/>
          <w:noProof/>
        </w:rPr>
        <w:t>[</w:t>
      </w:r>
      <w:hyperlink w:anchor="_ENREF_248" w:tooltip="Singh, 2011 #4277" w:history="1">
        <w:r w:rsidR="00AD6F18">
          <w:rPr>
            <w:rFonts w:ascii="Times New Roman" w:hAnsi="Times New Roman"/>
            <w:noProof/>
          </w:rPr>
          <w:t>248</w:t>
        </w:r>
      </w:hyperlink>
      <w:r w:rsidR="003F62DE">
        <w:rPr>
          <w:rFonts w:ascii="Times New Roman" w:hAnsi="Times New Roman"/>
          <w:noProof/>
        </w:rPr>
        <w:t>]</w:t>
      </w:r>
      <w:r w:rsidR="00606B48">
        <w:rPr>
          <w:rFonts w:ascii="Times New Roman" w:hAnsi="Times New Roman"/>
        </w:rPr>
        <w:fldChar w:fldCharType="end"/>
      </w:r>
      <w:r w:rsidR="00606B48">
        <w:t>.</w:t>
      </w:r>
    </w:p>
    <w:p w:rsidR="007D6128" w:rsidRDefault="007D6128" w:rsidP="007D6128">
      <w:pPr>
        <w:keepNext/>
        <w:spacing w:line="240" w:lineRule="auto"/>
      </w:pPr>
      <w:r>
        <w:rPr>
          <w:noProof/>
          <w:lang w:bidi="ar-SA"/>
        </w:rPr>
        <w:drawing>
          <wp:inline distT="0" distB="0" distL="0" distR="0" wp14:anchorId="67A1C09B" wp14:editId="4366E229">
            <wp:extent cx="5394960" cy="3918839"/>
            <wp:effectExtent l="0" t="0" r="15240" b="24765"/>
            <wp:docPr id="34" name="Chart 34"/>
            <wp:cNvGraphicFramePr/>
            <a:graphic xmlns:a="http://schemas.openxmlformats.org/drawingml/2006/main">
              <a:graphicData uri="http://schemas.openxmlformats.org/drawingml/2006/chart">
                <c:chart xmlns:c="http://schemas.openxmlformats.org/drawingml/2006/chart" xmlns:r="http://schemas.openxmlformats.org/officeDocument/2006/relationships" r:id="rId37"/>
              </a:graphicData>
            </a:graphic>
          </wp:inline>
        </w:drawing>
      </w:r>
    </w:p>
    <w:p w:rsidR="00F8666E" w:rsidRDefault="007D6128" w:rsidP="007D6128">
      <w:pPr>
        <w:pStyle w:val="Caption"/>
      </w:pPr>
      <w:bookmarkStart w:id="146" w:name="_Ref398557987"/>
      <w:bookmarkStart w:id="147" w:name="_Toc400996518"/>
      <w:proofErr w:type="gramStart"/>
      <w:r>
        <w:t xml:space="preserve">Figure </w:t>
      </w:r>
      <w:r w:rsidR="0091004D">
        <w:fldChar w:fldCharType="begin"/>
      </w:r>
      <w:r w:rsidR="0091004D">
        <w:instrText xml:space="preserve"> SEQ Figure \* ARABIC </w:instrText>
      </w:r>
      <w:r w:rsidR="0091004D">
        <w:fldChar w:fldCharType="separate"/>
      </w:r>
      <w:r w:rsidR="00481309">
        <w:rPr>
          <w:noProof/>
        </w:rPr>
        <w:t>25</w:t>
      </w:r>
      <w:r w:rsidR="0091004D">
        <w:rPr>
          <w:noProof/>
        </w:rPr>
        <w:fldChar w:fldCharType="end"/>
      </w:r>
      <w:bookmarkEnd w:id="146"/>
      <w:r>
        <w:t>.</w:t>
      </w:r>
      <w:proofErr w:type="gramEnd"/>
      <w:r>
        <w:t xml:space="preserve">  Enhanced antitumor effect of PNP-</w:t>
      </w:r>
      <w:r w:rsidR="001D251F">
        <w:t>AV and</w:t>
      </w:r>
      <w:r>
        <w:t xml:space="preserve"> </w:t>
      </w:r>
      <w:r w:rsidR="009F1242">
        <w:t>f</w:t>
      </w:r>
      <w:r>
        <w:t>lud</w:t>
      </w:r>
      <w:r w:rsidR="009F1242">
        <w:t>arabine</w:t>
      </w:r>
      <w:r>
        <w:t xml:space="preserve"> in combination with </w:t>
      </w:r>
      <w:r w:rsidR="009F1242">
        <w:t>d</w:t>
      </w:r>
      <w:r>
        <w:t>oc</w:t>
      </w:r>
      <w:r w:rsidR="009F1242">
        <w:t>etaxel against MDA-MB-231 tumors on the flank of SCID mice</w:t>
      </w:r>
      <w:r>
        <w:t>.</w:t>
      </w:r>
      <w:bookmarkEnd w:id="147"/>
      <w:r>
        <w:t xml:space="preserve">  </w:t>
      </w:r>
    </w:p>
    <w:p w:rsidR="007D6128" w:rsidRDefault="007D6128" w:rsidP="007D6128">
      <w:pPr>
        <w:pStyle w:val="Caption"/>
        <w:rPr>
          <w:b w:val="0"/>
        </w:rPr>
      </w:pPr>
      <w:r>
        <w:rPr>
          <w:b w:val="0"/>
        </w:rPr>
        <w:t xml:space="preserve">PNP-AV was administered daily at 10 mg/kg IP followed 12 h later by the administration of </w:t>
      </w:r>
      <w:proofErr w:type="spellStart"/>
      <w:r>
        <w:rPr>
          <w:b w:val="0"/>
        </w:rPr>
        <w:t>Flud</w:t>
      </w:r>
      <w:proofErr w:type="spellEnd"/>
      <w:r>
        <w:rPr>
          <w:b w:val="0"/>
        </w:rPr>
        <w:t xml:space="preserve"> at 100 mg/kg IP.  Doc</w:t>
      </w:r>
      <w:r w:rsidR="009F1242">
        <w:rPr>
          <w:b w:val="0"/>
        </w:rPr>
        <w:t>etaxel (Doc)</w:t>
      </w:r>
      <w:r>
        <w:rPr>
          <w:b w:val="0"/>
        </w:rPr>
        <w:t xml:space="preserve"> was administered at 5 mg/kg IP every third day, beginning one day prior to the start of the enzyme prodrug treatment.  Treatment occurred for 10 days and is indicated by the arrow.  </w:t>
      </w:r>
      <w:bookmarkStart w:id="148" w:name="OLE_LINK4"/>
      <w:r w:rsidRPr="00EF50EC">
        <w:rPr>
          <w:b w:val="0"/>
        </w:rPr>
        <w:t xml:space="preserve">Data is presented as mean </w:t>
      </w:r>
      <w:r w:rsidRPr="00EF50EC">
        <w:rPr>
          <w:rFonts w:cstheme="minorHAnsi"/>
          <w:b w:val="0"/>
        </w:rPr>
        <w:t>±</w:t>
      </w:r>
      <w:r w:rsidRPr="00EF50EC">
        <w:rPr>
          <w:b w:val="0"/>
        </w:rPr>
        <w:t xml:space="preserve"> </w:t>
      </w:r>
      <w:r w:rsidR="008E1AF1">
        <w:rPr>
          <w:b w:val="0"/>
        </w:rPr>
        <w:t>standard error</w:t>
      </w:r>
      <w:r w:rsidRPr="00EF50EC">
        <w:rPr>
          <w:b w:val="0"/>
        </w:rPr>
        <w:t xml:space="preserve"> (</w:t>
      </w:r>
      <w:r w:rsidR="008E1AF1">
        <w:rPr>
          <w:b w:val="0"/>
        </w:rPr>
        <w:t xml:space="preserve">n = </w:t>
      </w:r>
      <w:r>
        <w:rPr>
          <w:b w:val="0"/>
        </w:rPr>
        <w:t>6-7</w:t>
      </w:r>
      <w:r w:rsidRPr="00EF50EC">
        <w:rPr>
          <w:b w:val="0"/>
        </w:rPr>
        <w:t>).</w:t>
      </w:r>
      <w:r>
        <w:rPr>
          <w:b w:val="0"/>
        </w:rPr>
        <w:t xml:space="preserve">  Statistical significance compared to the untreated group i</w:t>
      </w:r>
      <w:r w:rsidR="00213DAF">
        <w:rPr>
          <w:b w:val="0"/>
        </w:rPr>
        <w:t>s indicated by *</w:t>
      </w:r>
      <w:r>
        <w:rPr>
          <w:b w:val="0"/>
        </w:rPr>
        <w:t>(</w:t>
      </w:r>
      <w:r w:rsidR="00CD666D">
        <w:rPr>
          <w:b w:val="0"/>
          <w:i/>
        </w:rPr>
        <w:t xml:space="preserve">p &lt; </w:t>
      </w:r>
      <w:r>
        <w:rPr>
          <w:b w:val="0"/>
        </w:rPr>
        <w:t xml:space="preserve">0.001).  </w:t>
      </w:r>
      <w:bookmarkEnd w:id="148"/>
      <w:r>
        <w:rPr>
          <w:b w:val="0"/>
        </w:rPr>
        <w:t>No significant differences were observed between treatment groups.</w:t>
      </w:r>
    </w:p>
    <w:p w:rsidR="000A6A72" w:rsidRDefault="000A6A72" w:rsidP="000A6A72"/>
    <w:p w:rsidR="00AB7B45" w:rsidRDefault="00AB7B45">
      <w:pPr>
        <w:spacing w:line="240" w:lineRule="auto"/>
      </w:pPr>
      <w:r>
        <w:br w:type="page"/>
      </w:r>
    </w:p>
    <w:p w:rsidR="00606B48" w:rsidRDefault="00606B48" w:rsidP="00606B48">
      <w:pPr>
        <w:ind w:firstLine="720"/>
        <w:rPr>
          <w:rFonts w:ascii="Times New Roman" w:hAnsi="Times New Roman"/>
        </w:rPr>
      </w:pPr>
      <w:r>
        <w:lastRenderedPageBreak/>
        <w:t xml:space="preserve">Tumor regrowth was theorized to initiate from a viable rim of cells near the edge of the tumor, shown with the darker hematoxylin staining of the intact nuclei of viable cells in </w:t>
      </w:r>
      <w:r>
        <w:fldChar w:fldCharType="begin"/>
      </w:r>
      <w:r>
        <w:instrText xml:space="preserve"> REF _Ref398559226 \h </w:instrText>
      </w:r>
      <w:r>
        <w:fldChar w:fldCharType="separate"/>
      </w:r>
      <w:r w:rsidR="00481309">
        <w:t xml:space="preserve">Figure </w:t>
      </w:r>
      <w:r w:rsidR="00481309">
        <w:rPr>
          <w:noProof/>
        </w:rPr>
        <w:t>26</w:t>
      </w:r>
      <w:r>
        <w:fldChar w:fldCharType="end"/>
      </w:r>
      <w:r>
        <w:t xml:space="preserve">.  </w:t>
      </w:r>
      <w:r w:rsidR="00D23BFF">
        <w:rPr>
          <w:rFonts w:ascii="Times New Roman" w:hAnsi="Times New Roman"/>
        </w:rPr>
        <w:fldChar w:fldCharType="begin"/>
      </w:r>
      <w:r w:rsidR="00D23BFF">
        <w:rPr>
          <w:rFonts w:ascii="Times New Roman" w:hAnsi="Times New Roman"/>
        </w:rPr>
        <w:instrText xml:space="preserve"> REF _Ref398561643 \h </w:instrText>
      </w:r>
      <w:r w:rsidR="00D23BFF">
        <w:rPr>
          <w:rFonts w:ascii="Times New Roman" w:hAnsi="Times New Roman"/>
        </w:rPr>
      </w:r>
      <w:r w:rsidR="00D23BFF">
        <w:rPr>
          <w:rFonts w:ascii="Times New Roman" w:hAnsi="Times New Roman"/>
        </w:rPr>
        <w:fldChar w:fldCharType="separate"/>
      </w:r>
      <w:r w:rsidR="00481309">
        <w:t xml:space="preserve">Figure </w:t>
      </w:r>
      <w:r w:rsidR="00481309">
        <w:rPr>
          <w:noProof/>
        </w:rPr>
        <w:t>27</w:t>
      </w:r>
      <w:r w:rsidR="00D23BFF">
        <w:rPr>
          <w:rFonts w:ascii="Times New Roman" w:hAnsi="Times New Roman"/>
        </w:rPr>
        <w:fldChar w:fldCharType="end"/>
      </w:r>
      <w:r w:rsidR="00D23BFF">
        <w:rPr>
          <w:rFonts w:ascii="Times New Roman" w:hAnsi="Times New Roman"/>
        </w:rPr>
        <w:t xml:space="preserve"> confirms the presence of some PNP-AV bound within the tumor after administration of the protein to an untreated mouse bearing an MDA-MB-231 tumor.  </w:t>
      </w:r>
      <w:r>
        <w:t>A central necrotic core and viable periphery are characteristic of vasc</w:t>
      </w:r>
      <w:r w:rsidR="003257CE">
        <w:t>ular targeted agents as observed</w:t>
      </w:r>
      <w:r>
        <w:t xml:space="preserve">, whereas direct </w:t>
      </w:r>
      <w:r w:rsidR="006770B4">
        <w:t>antitumor</w:t>
      </w:r>
      <w:r>
        <w:t xml:space="preserve"> chemotherapeutics are most effective against the periphery of the tumor</w:t>
      </w:r>
      <w:r w:rsidR="00442E4F">
        <w:t>,</w:t>
      </w:r>
      <w:r>
        <w:t xml:space="preserve"> which is typically well oxygenated and consists of rapidly dividing cells </w:t>
      </w:r>
      <w:r w:rsidRPr="00256495">
        <w:rPr>
          <w:rFonts w:ascii="Times New Roman" w:hAnsi="Times New Roman"/>
        </w:rPr>
        <w:fldChar w:fldCharType="begin"/>
      </w:r>
      <w:r w:rsidR="003F62DE">
        <w:rPr>
          <w:rFonts w:ascii="Times New Roman" w:hAnsi="Times New Roman"/>
        </w:rPr>
        <w:instrText xml:space="preserve"> ADDIN EN.CITE &lt;EndNote&gt;&lt;Cite&gt;&lt;Author&gt;Thorpe&lt;/Author&gt;&lt;Year&gt;2004&lt;/Year&gt;&lt;RecNum&gt;3097&lt;/RecNum&gt;&lt;DisplayText&gt;[249]&lt;/DisplayText&gt;&lt;record&gt;&lt;rec-number&gt;3097&lt;/rec-number&gt;&lt;foreign-keys&gt;&lt;key app="EN" db-id="w0aezesxmpdpa2esvd5p0erbeweer2ewpd52" timestamp="1393436691"&gt;3097&lt;/key&gt;&lt;/foreign-keys&gt;&lt;ref-type name="Journal Article"&gt;17&lt;/ref-type&gt;&lt;contributors&gt;&lt;authors&gt;&lt;author&gt;Thorpe, P. E.&lt;/author&gt;&lt;/authors&gt;&lt;/contributors&gt;&lt;auth-address&gt;Department of Pharmacology and Simmons Cancer Center, University of Texas Southwestern Medical Center, Dallas, Texas 75390, USA. philip.thorpe@utsouthwestern.edu&lt;/auth-address&gt;&lt;titles&gt;&lt;title&gt;Vascular targeting agents as cancer therapeutics&lt;/title&gt;&lt;secondary-title&gt;Clin Cancer Res&lt;/secondary-title&gt;&lt;alt-title&gt;Clinical cancer research : an official journal of the American Association for Cancer Research&lt;/alt-title&gt;&lt;/titles&gt;&lt;periodical&gt;&lt;full-title&gt;Clin Cancer Res&lt;/full-title&gt;&lt;/periodical&gt;&lt;pages&gt;415-27&lt;/pages&gt;&lt;volume&gt;10&lt;/volume&gt;&lt;number&gt;2&lt;/number&gt;&lt;keywords&gt;&lt;keyword&gt;Angiogenesis Inhibitors/pharmacology&lt;/keyword&gt;&lt;keyword&gt;Anoxia&lt;/keyword&gt;&lt;keyword&gt;Antibodies, Monoclonal/chemistry&lt;/keyword&gt;&lt;keyword&gt;Cell Division&lt;/keyword&gt;&lt;keyword&gt;Clinical Trials as Topic&lt;/keyword&gt;&lt;keyword&gt;Diphosphates/pharmacology&lt;/keyword&gt;&lt;keyword&gt;Genetic Therapy&lt;/keyword&gt;&lt;keyword&gt;Humans&lt;/keyword&gt;&lt;keyword&gt;Immunotoxins&lt;/keyword&gt;&lt;keyword&gt;Ligands&lt;/keyword&gt;&lt;keyword&gt;Models, Biological&lt;/keyword&gt;&lt;keyword&gt;Necrosis&lt;/keyword&gt;&lt;keyword&gt;Neoplasms/blood supply/*drug therapy&lt;/keyword&gt;&lt;keyword&gt;Organophosphorus Compounds/pharmacology&lt;/keyword&gt;&lt;keyword&gt;Peptides/chemistry&lt;/keyword&gt;&lt;keyword&gt;Radioimmunotherapy&lt;/keyword&gt;&lt;keyword&gt;Stilbenes/pharmacology&lt;/keyword&gt;&lt;keyword&gt;Time Factors&lt;/keyword&gt;&lt;keyword&gt;Up-Regulation&lt;/keyword&gt;&lt;keyword&gt;Xanthones/pharmacology&lt;/keyword&gt;&lt;/keywords&gt;&lt;dates&gt;&lt;year&gt;2004&lt;/year&gt;&lt;pub-dates&gt;&lt;date&gt;Jan 15&lt;/date&gt;&lt;/pub-dates&gt;&lt;/dates&gt;&lt;isbn&gt;1078-0432 (Print)&amp;#xD;1078-0432 (Linking)&lt;/isbn&gt;&lt;accession-num&gt;14760060&lt;/accession-num&gt;&lt;urls&gt;&lt;related-urls&gt;&lt;url&gt;http://www.ncbi.nlm.nih.gov/pubmed/14760060&lt;/url&gt;&lt;/related-urls&gt;&lt;/urls&gt;&lt;/record&gt;&lt;/Cite&gt;&lt;/EndNote&gt;</w:instrText>
      </w:r>
      <w:r w:rsidRPr="00256495">
        <w:rPr>
          <w:rFonts w:ascii="Times New Roman" w:hAnsi="Times New Roman"/>
        </w:rPr>
        <w:fldChar w:fldCharType="separate"/>
      </w:r>
      <w:r w:rsidR="003F62DE">
        <w:rPr>
          <w:rFonts w:ascii="Times New Roman" w:hAnsi="Times New Roman"/>
          <w:noProof/>
        </w:rPr>
        <w:t>[</w:t>
      </w:r>
      <w:hyperlink w:anchor="_ENREF_249" w:tooltip="Thorpe, 2004 #3097" w:history="1">
        <w:r w:rsidR="00AD6F18">
          <w:rPr>
            <w:rFonts w:ascii="Times New Roman" w:hAnsi="Times New Roman"/>
            <w:noProof/>
          </w:rPr>
          <w:t>249</w:t>
        </w:r>
      </w:hyperlink>
      <w:r w:rsidR="003F62DE">
        <w:rPr>
          <w:rFonts w:ascii="Times New Roman" w:hAnsi="Times New Roman"/>
          <w:noProof/>
        </w:rPr>
        <w:t>]</w:t>
      </w:r>
      <w:r w:rsidRPr="00256495">
        <w:rPr>
          <w:rFonts w:ascii="Times New Roman" w:hAnsi="Times New Roman"/>
        </w:rPr>
        <w:fldChar w:fldCharType="end"/>
      </w:r>
      <w:r w:rsidRPr="00606B48">
        <w:rPr>
          <w:rFonts w:ascii="Times New Roman" w:hAnsi="Times New Roman"/>
        </w:rPr>
        <w:t xml:space="preserve"> </w:t>
      </w:r>
      <w:r w:rsidRPr="00256495">
        <w:rPr>
          <w:rFonts w:ascii="Times New Roman" w:hAnsi="Times New Roman"/>
        </w:rPr>
        <w:fldChar w:fldCharType="begin">
          <w:fldData xml:space="preserve">PEVuZE5vdGU+PENpdGU+PEF1dGhvcj5SYW48L0F1dGhvcj48WWVhcj4yMDA1PC9ZZWFyPjxSZWNO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</w:fldData>
        </w:fldChar>
      </w:r>
      <w:r>
        <w:rPr>
          <w:rFonts w:ascii="Times New Roman" w:hAnsi="Times New Roman"/>
        </w:rPr>
        <w:instrText xml:space="preserve"> ADDIN EN.CITE </w:instrText>
      </w:r>
      <w:r>
        <w:rPr>
          <w:rFonts w:ascii="Times New Roman" w:hAnsi="Times New Roman"/>
        </w:rPr>
        <w:fldChar w:fldCharType="begin">
          <w:fldData xml:space="preserve">PEVuZE5vdGU+PENpdGU+PEF1dGhvcj5SYW48L0F1dGhvcj48WWVhcj4yMDA1PC9ZZWFyPjxSZWNO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</w:fldData>
        </w:fldChar>
      </w:r>
      <w:r>
        <w:rPr>
          <w:rFonts w:ascii="Times New Roman" w:hAnsi="Times New Roman"/>
        </w:rPr>
        <w:instrText xml:space="preserve"> ADDIN EN.CITE.DATA </w:instrText>
      </w:r>
      <w:r>
        <w:rPr>
          <w:rFonts w:ascii="Times New Roman" w:hAnsi="Times New Roman"/>
        </w:rPr>
      </w:r>
      <w:r>
        <w:rPr>
          <w:rFonts w:ascii="Times New Roman" w:hAnsi="Times New Roman"/>
        </w:rPr>
        <w:fldChar w:fldCharType="end"/>
      </w:r>
      <w:r w:rsidRPr="00256495">
        <w:rPr>
          <w:rFonts w:ascii="Times New Roman" w:hAnsi="Times New Roman"/>
        </w:rPr>
      </w:r>
      <w:r w:rsidRPr="00256495">
        <w:rPr>
          <w:rFonts w:ascii="Times New Roman" w:hAnsi="Times New Roman"/>
        </w:rPr>
        <w:fldChar w:fldCharType="separate"/>
      </w:r>
      <w:r>
        <w:rPr>
          <w:rFonts w:ascii="Times New Roman" w:hAnsi="Times New Roman"/>
          <w:noProof/>
        </w:rPr>
        <w:t>[</w:t>
      </w:r>
      <w:hyperlink w:anchor="_ENREF_138" w:tooltip="Ran, 2005 #3078" w:history="1">
        <w:r w:rsidR="00AD6F18">
          <w:rPr>
            <w:rFonts w:ascii="Times New Roman" w:hAnsi="Times New Roman"/>
            <w:noProof/>
          </w:rPr>
          <w:t>138</w:t>
        </w:r>
      </w:hyperlink>
      <w:r>
        <w:rPr>
          <w:rFonts w:ascii="Times New Roman" w:hAnsi="Times New Roman"/>
          <w:noProof/>
        </w:rPr>
        <w:t>]</w:t>
      </w:r>
      <w:r w:rsidRPr="00256495">
        <w:rPr>
          <w:rFonts w:ascii="Times New Roman" w:hAnsi="Times New Roman"/>
        </w:rPr>
        <w:fldChar w:fldCharType="end"/>
      </w:r>
      <w:r>
        <w:rPr>
          <w:rFonts w:ascii="Times New Roman" w:hAnsi="Times New Roman"/>
        </w:rPr>
        <w:t xml:space="preserve">.  </w:t>
      </w:r>
      <w:r w:rsidR="00847AAD">
        <w:rPr>
          <w:rFonts w:ascii="Times New Roman" w:hAnsi="Times New Roman"/>
        </w:rPr>
        <w:t>Presence of cellular death both at the core and at the periphery suggest the therapy may exhibit some properties of both vascular directed and proliferation directed therapies, which may result from phosphatidylserine expression both on the vasculature and tumor cells.</w:t>
      </w:r>
      <w:r w:rsidR="00D23BFF">
        <w:rPr>
          <w:rFonts w:ascii="Times New Roman" w:hAnsi="Times New Roman"/>
        </w:rPr>
        <w:t xml:space="preserve">  Immunohistochemical detection of PNP-AV may only be possible on the tumor vasculature due to higher exposure to protein</w:t>
      </w:r>
      <w:r w:rsidR="00442E4F">
        <w:rPr>
          <w:rFonts w:ascii="Times New Roman" w:hAnsi="Times New Roman"/>
        </w:rPr>
        <w:t>,</w:t>
      </w:r>
      <w:r w:rsidR="00D23BFF">
        <w:rPr>
          <w:rFonts w:ascii="Times New Roman" w:hAnsi="Times New Roman"/>
        </w:rPr>
        <w:t xml:space="preserve"> but cell death within the tumor may result from free diffusion of 2-fluoroadenine or from the targeted elimination of the blood vessels.</w:t>
      </w:r>
    </w:p>
    <w:p w:rsidR="00AB7B45" w:rsidRDefault="00AB7B45" w:rsidP="00606B48">
      <w:pPr>
        <w:ind w:firstLine="720"/>
      </w:pPr>
    </w:p>
    <w:p w:rsidR="00AB7B45" w:rsidRDefault="00AB7B45">
      <w:pPr>
        <w:spacing w:line="240" w:lineRule="auto"/>
      </w:pPr>
      <w:r>
        <w:br w:type="page"/>
      </w:r>
    </w:p>
    <w:p w:rsidR="000A6A72" w:rsidRDefault="00537645" w:rsidP="00AB7B45">
      <w:pPr>
        <w:spacing w:line="240" w:lineRule="auto"/>
        <w:jc w:val="center"/>
      </w:pPr>
      <w:r>
        <w:rPr>
          <w:noProof/>
          <w:lang w:bidi="ar-SA"/>
        </w:rPr>
        <w:lastRenderedPageBreak/>
        <w:drawing>
          <wp:inline distT="0" distB="0" distL="0" distR="0" wp14:anchorId="40707F8A">
            <wp:extent cx="3462655" cy="2743200"/>
            <wp:effectExtent l="0" t="0" r="4445" b="0"/>
            <wp:docPr id="2" name="Picture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2"/>
                    <pic:cNvPicPr>
                      <a:picLocks noChangeAspect="1" noChangeArrowheads="1"/>
                    </pic:cNvPicPr>
                  </pic:nvPicPr>
                  <pic:blipFill>
                    <a:blip r:embed="rId38">
                      <a:extLst>
                        <a:ext uri="{28A0092B-C50C-407E-A947-70E740481C1C}">
                          <a14:useLocalDpi xmlns:a14="http://schemas.microsoft.com/office/drawing/2010/main" val="0"/>
                        </a:ext>
                      </a:extLst>
                    </a:blip>
                    <a:srcRect/>
                    <a:stretch>
                      <a:fillRect/>
                    </a:stretch>
                  </pic:blipFill>
                  <pic:spPr bwMode="auto">
                    <a:xfrm>
                      <a:off x="0" y="0"/>
                      <a:ext cx="3462655" cy="2743200"/>
                    </a:xfrm>
                    <a:prstGeom prst="rect">
                      <a:avLst/>
                    </a:prstGeom>
                    <a:noFill/>
                  </pic:spPr>
                </pic:pic>
              </a:graphicData>
            </a:graphic>
          </wp:inline>
        </w:drawing>
      </w:r>
    </w:p>
    <w:p w:rsidR="000A6A72" w:rsidRPr="000A6A72" w:rsidRDefault="000A6A72" w:rsidP="000A6A72">
      <w:pPr>
        <w:pStyle w:val="Caption"/>
      </w:pPr>
      <w:bookmarkStart w:id="149" w:name="_Ref398559226"/>
      <w:bookmarkStart w:id="150" w:name="_Toc400996519"/>
      <w:proofErr w:type="gramStart"/>
      <w:r>
        <w:t xml:space="preserve">Figure </w:t>
      </w:r>
      <w:r w:rsidR="0091004D">
        <w:fldChar w:fldCharType="begin"/>
      </w:r>
      <w:r w:rsidR="0091004D">
        <w:instrText xml:space="preserve"> SEQ Figure \* ARABIC </w:instrText>
      </w:r>
      <w:r w:rsidR="0091004D">
        <w:fldChar w:fldCharType="separate"/>
      </w:r>
      <w:r w:rsidR="00481309">
        <w:rPr>
          <w:noProof/>
        </w:rPr>
        <w:t>26</w:t>
      </w:r>
      <w:r w:rsidR="0091004D">
        <w:rPr>
          <w:noProof/>
        </w:rPr>
        <w:fldChar w:fldCharType="end"/>
      </w:r>
      <w:bookmarkEnd w:id="149"/>
      <w:r>
        <w:t>.</w:t>
      </w:r>
      <w:proofErr w:type="gramEnd"/>
      <w:r>
        <w:t xml:space="preserve">  Hematoxylin stained </w:t>
      </w:r>
      <w:r w:rsidR="00442E4F">
        <w:t xml:space="preserve">MDA-MB-231 </w:t>
      </w:r>
      <w:r>
        <w:t>tumor section from PN</w:t>
      </w:r>
      <w:r w:rsidR="00D74965">
        <w:t>P-</w:t>
      </w:r>
      <w:r w:rsidR="001D251F">
        <w:t>AV and</w:t>
      </w:r>
      <w:r w:rsidR="00D74965">
        <w:t xml:space="preserve"> flud</w:t>
      </w:r>
      <w:r w:rsidR="00442E4F">
        <w:t>arabine</w:t>
      </w:r>
      <w:r w:rsidR="00D74965">
        <w:t xml:space="preserve"> + doc</w:t>
      </w:r>
      <w:r w:rsidR="00442E4F">
        <w:t>etaxel</w:t>
      </w:r>
      <w:r w:rsidR="00D74965">
        <w:t xml:space="preserve"> treated mouse shown with 4x magnification.</w:t>
      </w:r>
      <w:bookmarkEnd w:id="150"/>
    </w:p>
    <w:p w:rsidR="007D6128" w:rsidRDefault="007D6128">
      <w:pPr>
        <w:spacing w:line="240" w:lineRule="auto"/>
        <w:rPr>
          <w:rFonts w:asciiTheme="majorHAnsi" w:hAnsiTheme="majorHAnsi"/>
          <w:b/>
          <w:bCs/>
          <w:iCs/>
          <w:szCs w:val="28"/>
        </w:rPr>
      </w:pPr>
    </w:p>
    <w:p w:rsidR="00442E4F" w:rsidRDefault="00442E4F" w:rsidP="002F14E8">
      <w:pPr>
        <w:jc w:val="center"/>
      </w:pPr>
    </w:p>
    <w:p w:rsidR="00A25E63" w:rsidRDefault="00897C3C" w:rsidP="002F14E8">
      <w:pPr>
        <w:jc w:val="center"/>
      </w:pPr>
      <w:r>
        <w:rPr>
          <w:noProof/>
          <w:lang w:bidi="ar-SA"/>
        </w:rPr>
        <w:drawing>
          <wp:inline distT="0" distB="0" distL="0" distR="0" wp14:anchorId="3562DC24">
            <wp:extent cx="3413760" cy="2743200"/>
            <wp:effectExtent l="0" t="0" r="0" b="0"/>
            <wp:docPr id="52" name="Picture 5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3"/>
                    <pic:cNvPicPr>
                      <a:picLocks noChangeAspect="1" noChangeArrowheads="1"/>
                    </pic:cNvPicPr>
                  </pic:nvPicPr>
                  <pic:blipFill>
                    <a:blip r:embed="rId39">
                      <a:extLst>
                        <a:ext uri="{28A0092B-C50C-407E-A947-70E740481C1C}">
                          <a14:useLocalDpi xmlns:a14="http://schemas.microsoft.com/office/drawing/2010/main" val="0"/>
                        </a:ext>
                      </a:extLst>
                    </a:blip>
                    <a:srcRect/>
                    <a:stretch>
                      <a:fillRect/>
                    </a:stretch>
                  </pic:blipFill>
                  <pic:spPr bwMode="auto">
                    <a:xfrm>
                      <a:off x="0" y="0"/>
                      <a:ext cx="3413760" cy="2743200"/>
                    </a:xfrm>
                    <a:prstGeom prst="rect">
                      <a:avLst/>
                    </a:prstGeom>
                    <a:noFill/>
                  </pic:spPr>
                </pic:pic>
              </a:graphicData>
            </a:graphic>
          </wp:inline>
        </w:drawing>
      </w:r>
    </w:p>
    <w:p w:rsidR="00442E4F" w:rsidRDefault="00A25E63" w:rsidP="00442E4F">
      <w:pPr>
        <w:pStyle w:val="Caption"/>
      </w:pPr>
      <w:bookmarkStart w:id="151" w:name="_Ref398561643"/>
      <w:bookmarkStart w:id="152" w:name="_Toc400996520"/>
      <w:proofErr w:type="gramStart"/>
      <w:r>
        <w:t xml:space="preserve">Figure </w:t>
      </w:r>
      <w:r w:rsidR="0091004D">
        <w:fldChar w:fldCharType="begin"/>
      </w:r>
      <w:r w:rsidR="0091004D">
        <w:instrText xml:space="preserve"> SEQ Figure \* ARABIC </w:instrText>
      </w:r>
      <w:r w:rsidR="0091004D">
        <w:fldChar w:fldCharType="separate"/>
      </w:r>
      <w:r w:rsidR="00481309">
        <w:rPr>
          <w:noProof/>
        </w:rPr>
        <w:t>27</w:t>
      </w:r>
      <w:r w:rsidR="0091004D">
        <w:rPr>
          <w:noProof/>
        </w:rPr>
        <w:fldChar w:fldCharType="end"/>
      </w:r>
      <w:bookmarkEnd w:id="151"/>
      <w:r>
        <w:t>.</w:t>
      </w:r>
      <w:proofErr w:type="gramEnd"/>
      <w:r>
        <w:t xml:space="preserve">  </w:t>
      </w:r>
      <w:proofErr w:type="gramStart"/>
      <w:r>
        <w:t xml:space="preserve">PNP-AV staining of </w:t>
      </w:r>
      <w:r w:rsidR="00442E4F">
        <w:t xml:space="preserve">MDA-MB-231 </w:t>
      </w:r>
      <w:r>
        <w:t>tumor section</w:t>
      </w:r>
      <w:r w:rsidR="00442E4F">
        <w:t>.</w:t>
      </w:r>
      <w:bookmarkEnd w:id="152"/>
      <w:proofErr w:type="gramEnd"/>
    </w:p>
    <w:p w:rsidR="00442E4F" w:rsidRDefault="00442E4F" w:rsidP="00442E4F">
      <w:pPr>
        <w:pStyle w:val="Caption"/>
      </w:pPr>
      <w:r>
        <w:rPr>
          <w:b w:val="0"/>
        </w:rPr>
        <w:t xml:space="preserve">Untreated mice were injected with PNP-AV and then sacrificed after 8 h.  Tumors were harvested and cryopreserved.  PNP-AV staining was developed with DAB (brown) and is indicated with the arrows.  </w:t>
      </w:r>
      <w:r w:rsidR="00897C3C">
        <w:rPr>
          <w:b w:val="0"/>
        </w:rPr>
        <w:t>A hematoxylin counterstain (purple) was included for nuclei.  Images were obtained on a Nikon Eclipse E800 microscope at 40x magnification.</w:t>
      </w:r>
    </w:p>
    <w:p w:rsidR="00AB7B45" w:rsidRDefault="00AB7B45" w:rsidP="00AB7B45"/>
    <w:p w:rsidR="005C6E93" w:rsidRDefault="005C6E93" w:rsidP="00D56EA6">
      <w:pPr>
        <w:pStyle w:val="Heading3"/>
      </w:pPr>
      <w:bookmarkStart w:id="153" w:name="_Toc400996633"/>
      <w:r>
        <w:lastRenderedPageBreak/>
        <w:t>Summary of PNP-AV System</w:t>
      </w:r>
      <w:bookmarkEnd w:id="153"/>
    </w:p>
    <w:p w:rsidR="005E293D" w:rsidRDefault="005E293D" w:rsidP="005C6E93">
      <w:pPr>
        <w:ind w:firstLine="720"/>
      </w:pPr>
      <w:r>
        <w:t xml:space="preserve">The PNP-AV system produced </w:t>
      </w:r>
      <w:r>
        <w:rPr>
          <w:i/>
        </w:rPr>
        <w:t>in vitro</w:t>
      </w:r>
      <w:r>
        <w:t xml:space="preserve"> results comparable to the CD-AV and Met-AV enzyme prodrug systems, with even stronger binding capabilities.  Confocal microscopy of PNP-AV confirmed that binding to phosphatidylserine does indeed occur and that some enzyme is maintained on the exterior surface of the cells.</w:t>
      </w:r>
    </w:p>
    <w:p w:rsidR="005E293D" w:rsidRDefault="005E293D" w:rsidP="005C6E93">
      <w:pPr>
        <w:ind w:firstLine="720"/>
      </w:pPr>
      <w:r>
        <w:t xml:space="preserve">A </w:t>
      </w:r>
      <w:r w:rsidR="00AB7B45">
        <w:t>subcutaneous</w:t>
      </w:r>
      <w:r>
        <w:t xml:space="preserve"> MDA-MB-231 breast tumor model </w:t>
      </w:r>
      <w:r w:rsidR="00AB7B45">
        <w:t>o</w:t>
      </w:r>
      <w:r>
        <w:t xml:space="preserve">n </w:t>
      </w:r>
      <w:r w:rsidR="00AB7B45">
        <w:t xml:space="preserve">the flank of </w:t>
      </w:r>
      <w:r>
        <w:t xml:space="preserve">SCID mice was utilized for </w:t>
      </w:r>
      <w:r>
        <w:rPr>
          <w:i/>
        </w:rPr>
        <w:t>in vivo</w:t>
      </w:r>
      <w:r>
        <w:t xml:space="preserve"> evaluations.  The enzyme prodrug system alone resulted in a suppression of tumor growth during the treatment period, which is a stronger response than that observed with the CD-AV system however not as strong as the tumor regression seen with the Met-AV system </w:t>
      </w:r>
      <w:r w:rsidR="00FA7AE0">
        <w:t>discussed below</w:t>
      </w:r>
      <w:r>
        <w:t>.</w:t>
      </w:r>
      <w:r w:rsidR="009811CF">
        <w:t xml:space="preserve">  </w:t>
      </w:r>
      <w:r w:rsidR="00523FB8">
        <w:t>As a result, Met-AV rather than PNP-AV was selected as the best candidate for reduction of immunogenicity.</w:t>
      </w:r>
    </w:p>
    <w:p w:rsidR="00523FB8" w:rsidRPr="005E293D" w:rsidRDefault="00523FB8" w:rsidP="005C6E93">
      <w:pPr>
        <w:ind w:firstLine="720"/>
      </w:pPr>
      <w:r>
        <w:t>The combination of docetaxel with PNP-AV did result in tumor regression du</w:t>
      </w:r>
      <w:r w:rsidR="0080513F">
        <w:t>ring the treatment period,</w:t>
      </w:r>
      <w:r w:rsidR="001B2A0F">
        <w:t xml:space="preserve"> which provided advantage over the PNP-AV enzyme prodrug sys</w:t>
      </w:r>
      <w:r w:rsidR="00EE6C47">
        <w:t>tem alone.  Improved efficacy i</w:t>
      </w:r>
      <w:r w:rsidR="001B2A0F">
        <w:t>s</w:t>
      </w:r>
      <w:r w:rsidR="0080513F">
        <w:t xml:space="preserve"> suspected to be </w:t>
      </w:r>
      <w:r w:rsidR="00EE6C47">
        <w:t xml:space="preserve">primarily </w:t>
      </w:r>
      <w:r w:rsidR="0080513F">
        <w:t>a result of enhanced phosp</w:t>
      </w:r>
      <w:r w:rsidR="003257CE">
        <w:t>hatidylserine ex</w:t>
      </w:r>
      <w:r w:rsidR="00FD05E0">
        <w:t>ternalization</w:t>
      </w:r>
      <w:r w:rsidR="003257CE">
        <w:t xml:space="preserve"> rather than synergy with 2-fluoroadenine, </w:t>
      </w:r>
      <w:r w:rsidR="001B2A0F">
        <w:t xml:space="preserve">but </w:t>
      </w:r>
      <w:r w:rsidR="0072683C">
        <w:t xml:space="preserve">failure to replicate results with the Met-AV system (discussed in upcoming section) </w:t>
      </w:r>
      <w:r w:rsidR="00EE6C47">
        <w:t xml:space="preserve">may </w:t>
      </w:r>
      <w:r w:rsidR="0072683C">
        <w:t xml:space="preserve">provide </w:t>
      </w:r>
      <w:r w:rsidR="00EE6C47">
        <w:t xml:space="preserve">some </w:t>
      </w:r>
      <w:r w:rsidR="0072683C">
        <w:t>evidence to the contrary.</w:t>
      </w:r>
      <w:r w:rsidR="001B2A0F">
        <w:t xml:space="preserve"> </w:t>
      </w:r>
    </w:p>
    <w:p w:rsidR="005C6E93" w:rsidRDefault="005C6E93" w:rsidP="005C6E93">
      <w:pPr>
        <w:ind w:firstLine="720"/>
      </w:pPr>
      <w:r>
        <w:t>While the PNP-AV system was ultimately not selected for transition to immune competent models, the system did perform with adequate proficiency in immune deficient mice and does hold continued promise, particularly with docetaxel combination strategies.  Should future work be conducted with the PNP-AV system</w:t>
      </w:r>
      <w:r w:rsidR="00AB7B45">
        <w:t>,</w:t>
      </w:r>
      <w:r>
        <w:t xml:space="preserve"> it would be quite feasible to perform an approach similar to that of the humanized system of methioninase using CGL through the use of a humanized version of PNP, developed </w:t>
      </w:r>
      <w:r>
        <w:lastRenderedPageBreak/>
        <w:t>for gene directed enzyme prodrug therapies at the University of California</w:t>
      </w:r>
      <w:r w:rsidR="00AB7B45">
        <w:t>,</w:t>
      </w:r>
      <w:r>
        <w:t xml:space="preserve"> Los Angeles </w:t>
      </w:r>
      <w:r>
        <w:fldChar w:fldCharType="begin">
          <w:fldData xml:space="preserve">PEVuZE5vdGU+PENpdGU+PEF1dGhvcj5BZnNoYXI8L0F1dGhvcj48WWVhcj4yMDA5PC9ZZWFyPjxS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</w:fldData>
        </w:fldChar>
      </w:r>
      <w:r w:rsidR="003F62DE">
        <w:instrText xml:space="preserve"> ADDIN EN.CITE </w:instrText>
      </w:r>
      <w:r w:rsidR="003F62DE">
        <w:fldChar w:fldCharType="begin">
          <w:fldData xml:space="preserve">PEVuZE5vdGU+PENpdGU+PEF1dGhvcj5BZnNoYXI8L0F1dGhvcj48WWVhcj4yMDA5PC9ZZWFyPjxS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</w:fldData>
        </w:fldChar>
      </w:r>
      <w:r w:rsidR="003F62DE">
        <w:instrText xml:space="preserve"> ADDIN EN.CITE.DATA </w:instrText>
      </w:r>
      <w:r w:rsidR="003F62DE">
        <w:fldChar w:fldCharType="end"/>
      </w:r>
      <w:r>
        <w:fldChar w:fldCharType="separate"/>
      </w:r>
      <w:r w:rsidR="003F62DE">
        <w:rPr>
          <w:noProof/>
        </w:rPr>
        <w:t>[</w:t>
      </w:r>
      <w:hyperlink w:anchor="_ENREF_250" w:tooltip="Afshar, 2009 #4039" w:history="1">
        <w:r w:rsidR="00AD6F18">
          <w:rPr>
            <w:noProof/>
          </w:rPr>
          <w:t>250-252</w:t>
        </w:r>
      </w:hyperlink>
      <w:r w:rsidR="003F62DE">
        <w:rPr>
          <w:noProof/>
        </w:rPr>
        <w:t>]</w:t>
      </w:r>
      <w:r>
        <w:fldChar w:fldCharType="end"/>
      </w:r>
      <w:r>
        <w:t>.</w:t>
      </w:r>
    </w:p>
    <w:p w:rsidR="00AB7B45" w:rsidRPr="005C6E93" w:rsidRDefault="00AB7B45" w:rsidP="005C6E93">
      <w:pPr>
        <w:ind w:firstLine="720"/>
      </w:pPr>
    </w:p>
    <w:p w:rsidR="005C55F8" w:rsidRDefault="005C55F8" w:rsidP="005C55F8">
      <w:pPr>
        <w:pStyle w:val="Heading2"/>
      </w:pPr>
      <w:bookmarkStart w:id="154" w:name="_Toc400996634"/>
      <w:r>
        <w:t>Methionine-</w:t>
      </w:r>
      <w:r>
        <w:rPr>
          <w:rFonts w:cstheme="majorHAnsi"/>
        </w:rPr>
        <w:t>γ-Lyase</w:t>
      </w:r>
      <w:r>
        <w:t xml:space="preserve"> </w:t>
      </w:r>
      <w:r w:rsidR="00AB7B45">
        <w:t>and</w:t>
      </w:r>
      <w:r>
        <w:t xml:space="preserve"> Selenomethionine</w:t>
      </w:r>
      <w:bookmarkEnd w:id="154"/>
    </w:p>
    <w:p w:rsidR="007B4806" w:rsidRDefault="007B4806" w:rsidP="00D56EA6">
      <w:pPr>
        <w:pStyle w:val="Heading3"/>
      </w:pPr>
      <w:bookmarkStart w:id="155" w:name="_Toc400996635"/>
      <w:r>
        <w:t>In Vivo Met-AV Plasma Clearance</w:t>
      </w:r>
      <w:bookmarkEnd w:id="155"/>
    </w:p>
    <w:p w:rsidR="001B04C9" w:rsidRDefault="001B04C9" w:rsidP="001B04C9">
      <w:pPr>
        <w:ind w:firstLine="720"/>
      </w:pPr>
      <w:r>
        <w:t xml:space="preserve">The Met-AV fusion protein entered the blood stream and was cleared from circulation within 8 h after intraperitoneal administration, </w:t>
      </w:r>
      <w:r w:rsidR="00481842">
        <w:t xml:space="preserve">as </w:t>
      </w:r>
      <w:r>
        <w:t xml:space="preserve">shown in </w:t>
      </w:r>
      <w:r>
        <w:fldChar w:fldCharType="begin"/>
      </w:r>
      <w:r>
        <w:instrText xml:space="preserve"> REF _Ref398615482 \h </w:instrText>
      </w:r>
      <w:r>
        <w:fldChar w:fldCharType="separate"/>
      </w:r>
      <w:r w:rsidR="00481309">
        <w:t xml:space="preserve">Figure </w:t>
      </w:r>
      <w:r w:rsidR="00481309">
        <w:rPr>
          <w:noProof/>
        </w:rPr>
        <w:t>28</w:t>
      </w:r>
      <w:r>
        <w:fldChar w:fldCharType="end"/>
      </w:r>
      <w:r>
        <w:t>.  The pharmacokinetic profile was similar for all three fusion proteins in SCID mice.</w:t>
      </w:r>
    </w:p>
    <w:p w:rsidR="005A3210" w:rsidRDefault="005A3210" w:rsidP="005A3210">
      <w:pPr>
        <w:keepNext/>
        <w:jc w:val="center"/>
      </w:pPr>
      <w:r>
        <w:rPr>
          <w:noProof/>
          <w:lang w:bidi="ar-SA"/>
        </w:rPr>
        <w:drawing>
          <wp:inline distT="0" distB="0" distL="0" distR="0" wp14:anchorId="4C795464" wp14:editId="65A76C99">
            <wp:extent cx="4572000" cy="2743200"/>
            <wp:effectExtent l="0" t="0" r="19050" b="19050"/>
            <wp:docPr id="14" name="Chart 14"/>
            <wp:cNvGraphicFramePr/>
            <a:graphic xmlns:a="http://schemas.openxmlformats.org/drawingml/2006/main">
              <a:graphicData uri="http://schemas.openxmlformats.org/drawingml/2006/chart">
                <c:chart xmlns:c="http://schemas.openxmlformats.org/drawingml/2006/chart" xmlns:r="http://schemas.openxmlformats.org/officeDocument/2006/relationships" r:id="rId40"/>
              </a:graphicData>
            </a:graphic>
          </wp:inline>
        </w:drawing>
      </w:r>
    </w:p>
    <w:p w:rsidR="00F8666E" w:rsidRDefault="005A3210" w:rsidP="003014CF">
      <w:pPr>
        <w:pStyle w:val="Caption"/>
        <w:ind w:left="630" w:right="666"/>
      </w:pPr>
      <w:bookmarkStart w:id="156" w:name="_Ref398615482"/>
      <w:bookmarkStart w:id="157" w:name="_Toc400996521"/>
      <w:proofErr w:type="gramStart"/>
      <w:r>
        <w:t xml:space="preserve">Figure </w:t>
      </w:r>
      <w:r w:rsidR="0091004D">
        <w:fldChar w:fldCharType="begin"/>
      </w:r>
      <w:r w:rsidR="0091004D">
        <w:instrText xml:space="preserve"> SEQ Figure \* ARABIC </w:instrText>
      </w:r>
      <w:r w:rsidR="0091004D">
        <w:fldChar w:fldCharType="separate"/>
      </w:r>
      <w:r w:rsidR="00481309">
        <w:rPr>
          <w:noProof/>
        </w:rPr>
        <w:t>28</w:t>
      </w:r>
      <w:r w:rsidR="0091004D">
        <w:rPr>
          <w:noProof/>
        </w:rPr>
        <w:fldChar w:fldCharType="end"/>
      </w:r>
      <w:bookmarkEnd w:id="156"/>
      <w:r>
        <w:t>.</w:t>
      </w:r>
      <w:proofErr w:type="gramEnd"/>
      <w:r>
        <w:t xml:space="preserve">  </w:t>
      </w:r>
      <w:r w:rsidRPr="009A40D9">
        <w:t>Met-AV clears from the circulation of SCID mice in &lt;8 h.</w:t>
      </w:r>
      <w:bookmarkEnd w:id="157"/>
      <w:r w:rsidRPr="009A40D9">
        <w:t xml:space="preserve">  </w:t>
      </w:r>
    </w:p>
    <w:p w:rsidR="005A3210" w:rsidRDefault="005A3210" w:rsidP="003014CF">
      <w:pPr>
        <w:pStyle w:val="Caption"/>
        <w:ind w:left="630" w:right="666"/>
      </w:pPr>
      <w:r w:rsidRPr="00EF50EC">
        <w:rPr>
          <w:b w:val="0"/>
        </w:rPr>
        <w:t>An ELISA assay for Met-AV was performed on serum samples at intervals following intraperitoneal administration of Met-AV at 10 mg/kg.</w:t>
      </w:r>
      <w:r w:rsidR="003014CF" w:rsidRPr="00EF50EC">
        <w:rPr>
          <w:b w:val="0"/>
        </w:rPr>
        <w:t xml:space="preserve">  Data is presented as mean </w:t>
      </w:r>
      <w:r w:rsidR="003014CF" w:rsidRPr="00EF50EC">
        <w:rPr>
          <w:rFonts w:cstheme="minorHAnsi"/>
          <w:b w:val="0"/>
        </w:rPr>
        <w:t>±</w:t>
      </w:r>
      <w:r w:rsidR="003014CF" w:rsidRPr="00EF50EC">
        <w:rPr>
          <w:b w:val="0"/>
        </w:rPr>
        <w:t xml:space="preserve"> </w:t>
      </w:r>
      <w:r w:rsidR="008E1AF1">
        <w:rPr>
          <w:b w:val="0"/>
        </w:rPr>
        <w:t>standard error</w:t>
      </w:r>
      <w:r w:rsidR="003014CF" w:rsidRPr="00EF50EC">
        <w:rPr>
          <w:b w:val="0"/>
        </w:rPr>
        <w:t xml:space="preserve"> (</w:t>
      </w:r>
      <w:r w:rsidR="008E1AF1">
        <w:rPr>
          <w:b w:val="0"/>
        </w:rPr>
        <w:t xml:space="preserve">n = </w:t>
      </w:r>
      <w:r w:rsidR="003014CF" w:rsidRPr="00EF50EC">
        <w:rPr>
          <w:b w:val="0"/>
        </w:rPr>
        <w:t>3).</w:t>
      </w:r>
    </w:p>
    <w:p w:rsidR="00065D41" w:rsidRDefault="00065D41" w:rsidP="00A953DD">
      <w:pPr>
        <w:keepNext/>
        <w:jc w:val="center"/>
      </w:pPr>
    </w:p>
    <w:p w:rsidR="00EC171C" w:rsidRDefault="005C55F8" w:rsidP="00D56EA6">
      <w:pPr>
        <w:pStyle w:val="Heading3"/>
      </w:pPr>
      <w:bookmarkStart w:id="158" w:name="_Toc400996636"/>
      <w:r>
        <w:t xml:space="preserve">In Vivo Evaluation of </w:t>
      </w:r>
      <w:r w:rsidR="001B04C9">
        <w:t>Met-AV System</w:t>
      </w:r>
      <w:bookmarkEnd w:id="158"/>
    </w:p>
    <w:p w:rsidR="007351BB" w:rsidRDefault="00551BA4" w:rsidP="002E577B">
      <w:pPr>
        <w:ind w:firstLine="720"/>
      </w:pPr>
      <w:r>
        <w:t xml:space="preserve">The Met-AV enzyme prodrug system was first evaluated </w:t>
      </w:r>
      <w:r>
        <w:rPr>
          <w:i/>
        </w:rPr>
        <w:t>in vivo</w:t>
      </w:r>
      <w:r>
        <w:t xml:space="preserve"> on the cyclic dosing regimen that consists of an intraperitoneal injection of Met-AV followed by three subsequent days of selenomethionine administration</w:t>
      </w:r>
      <w:r w:rsidR="00481842">
        <w:t xml:space="preserve"> </w:t>
      </w:r>
      <w:r w:rsidR="00721F2E">
        <w:fldChar w:fldCharType="begin">
          <w:fldData xml:space="preserve">PEVuZE5vdGU+PENpdGU+PEF1dGhvcj5WYW4gUml0ZTwvQXV0aG9yPjxZZWFyPjIwMTM8L1llYXI+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</w:fldData>
        </w:fldChar>
      </w:r>
      <w:r w:rsidR="003F62DE">
        <w:instrText xml:space="preserve"> ADDIN EN.CITE </w:instrText>
      </w:r>
      <w:r w:rsidR="003F62DE">
        <w:fldChar w:fldCharType="begin">
          <w:fldData xml:space="preserve">PEVuZE5vdGU+PENpdGU+PEF1dGhvcj5WYW4gUml0ZTwvQXV0aG9yPjxZZWFyPjIwMTM8L1llYXI+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</w:fldData>
        </w:fldChar>
      </w:r>
      <w:r w:rsidR="003F62DE">
        <w:instrText xml:space="preserve"> ADDIN EN.CITE.DATA </w:instrText>
      </w:r>
      <w:r w:rsidR="003F62DE">
        <w:fldChar w:fldCharType="end"/>
      </w:r>
      <w:r w:rsidR="00721F2E">
        <w:fldChar w:fldCharType="separate"/>
      </w:r>
      <w:r w:rsidR="003F62DE">
        <w:rPr>
          <w:noProof/>
        </w:rPr>
        <w:t>[</w:t>
      </w:r>
      <w:hyperlink w:anchor="_ENREF_157" w:tooltip="Van Rite, 2013 #2835" w:history="1">
        <w:r w:rsidR="00AD6F18">
          <w:rPr>
            <w:noProof/>
          </w:rPr>
          <w:t>157</w:t>
        </w:r>
      </w:hyperlink>
      <w:r w:rsidR="003F62DE">
        <w:rPr>
          <w:noProof/>
        </w:rPr>
        <w:t>]</w:t>
      </w:r>
      <w:r w:rsidR="00721F2E">
        <w:fldChar w:fldCharType="end"/>
      </w:r>
      <w:r>
        <w:t xml:space="preserve">.  This study utilized </w:t>
      </w:r>
      <w:r>
        <w:lastRenderedPageBreak/>
        <w:t xml:space="preserve">subcutaneous MDA-MB-231 tumors on the flank of SCID mice and evaluated tumor volume, </w:t>
      </w:r>
      <w:r w:rsidR="00813B19">
        <w:t xml:space="preserve">as </w:t>
      </w:r>
      <w:r>
        <w:t xml:space="preserve">shown in </w:t>
      </w:r>
      <w:r>
        <w:fldChar w:fldCharType="begin"/>
      </w:r>
      <w:r>
        <w:instrText xml:space="preserve"> REF _Ref398620277 \h </w:instrText>
      </w:r>
      <w:r>
        <w:fldChar w:fldCharType="separate"/>
      </w:r>
      <w:r w:rsidR="00481309">
        <w:t xml:space="preserve">Figure </w:t>
      </w:r>
      <w:r w:rsidR="00481309">
        <w:rPr>
          <w:noProof/>
        </w:rPr>
        <w:t>29</w:t>
      </w:r>
      <w:r>
        <w:fldChar w:fldCharType="end"/>
      </w:r>
      <w:r>
        <w:t xml:space="preserve">.  Additionally, this study confirmed the vascular directed nature of the targeted enzyme prodrug therapies by showing a reduction in blood flow in the tumor as well as strong immunohistochemical evidence of Met-AV binding to tumor blood vessels </w:t>
      </w:r>
      <w:r>
        <w:fldChar w:fldCharType="begin">
          <w:fldData xml:space="preserve">PEVuZE5vdGU+PENpdGU+PEF1dGhvcj5WYW4gUml0ZTwvQXV0aG9yPjxZZWFyPjIwMTM8L1llYXI+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</w:fldData>
        </w:fldChar>
      </w:r>
      <w:r w:rsidR="003F62DE">
        <w:instrText xml:space="preserve"> ADDIN EN.CITE </w:instrText>
      </w:r>
      <w:r w:rsidR="003F62DE">
        <w:fldChar w:fldCharType="begin">
          <w:fldData xml:space="preserve">PEVuZE5vdGU+PENpdGU+PEF1dGhvcj5WYW4gUml0ZTwvQXV0aG9yPjxZZWFyPjIwMTM8L1llYXI+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</w:fldData>
        </w:fldChar>
      </w:r>
      <w:r w:rsidR="003F62DE">
        <w:instrText xml:space="preserve"> ADDIN EN.CITE.DATA </w:instrText>
      </w:r>
      <w:r w:rsidR="003F62DE">
        <w:fldChar w:fldCharType="end"/>
      </w:r>
      <w:r>
        <w:fldChar w:fldCharType="separate"/>
      </w:r>
      <w:r w:rsidR="003F62DE">
        <w:rPr>
          <w:noProof/>
        </w:rPr>
        <w:t>[</w:t>
      </w:r>
      <w:hyperlink w:anchor="_ENREF_157" w:tooltip="Van Rite, 2013 #2835" w:history="1">
        <w:r w:rsidR="00AD6F18">
          <w:rPr>
            <w:noProof/>
          </w:rPr>
          <w:t>157</w:t>
        </w:r>
      </w:hyperlink>
      <w:r w:rsidR="003F62DE">
        <w:rPr>
          <w:noProof/>
        </w:rPr>
        <w:t>]</w:t>
      </w:r>
      <w:r>
        <w:fldChar w:fldCharType="end"/>
      </w:r>
      <w:r>
        <w:t xml:space="preserve">.  </w:t>
      </w:r>
      <w:r w:rsidR="004D3021">
        <w:t>The Met-AV and selenomethionine enzyme prodrug therapy significantly inhibited tumor growth and caused moderate tumor regression for the duration of the treatment period.  No negative side effects or weight loss was observed as a result of treatment.</w:t>
      </w:r>
      <w:r w:rsidR="002E577B">
        <w:t xml:space="preserve">  The regression achieved by the Met-AV system was a significant improvement over the CD-AV system, which exhibited no detectable antitumor activity, and over the PNP-AV system, which was able to </w:t>
      </w:r>
      <w:r w:rsidR="007837BC">
        <w:t>suppress growth but not cause regression without the addition of docetaxel despite a higher frequency of treatment administration.</w:t>
      </w:r>
    </w:p>
    <w:p w:rsidR="007351BB" w:rsidRDefault="007351BB" w:rsidP="007351BB">
      <w:r>
        <w:br w:type="page"/>
      </w:r>
    </w:p>
    <w:p w:rsidR="007B4174" w:rsidRDefault="007B4174" w:rsidP="00F26900">
      <w:pPr>
        <w:spacing w:line="240" w:lineRule="auto"/>
      </w:pPr>
      <w:r>
        <w:rPr>
          <w:noProof/>
          <w:lang w:bidi="ar-SA"/>
        </w:rPr>
        <w:lastRenderedPageBreak/>
        <w:drawing>
          <wp:inline distT="0" distB="0" distL="0" distR="0" wp14:anchorId="3802E2B5" wp14:editId="61C005CE">
            <wp:extent cx="5394960" cy="3931920"/>
            <wp:effectExtent l="0" t="0" r="15240" b="11430"/>
            <wp:docPr id="41" name="Chart 41"/>
            <wp:cNvGraphicFramePr/>
            <a:graphic xmlns:a="http://schemas.openxmlformats.org/drawingml/2006/main">
              <a:graphicData uri="http://schemas.openxmlformats.org/drawingml/2006/chart">
                <c:chart xmlns:c="http://schemas.openxmlformats.org/drawingml/2006/chart" xmlns:r="http://schemas.openxmlformats.org/officeDocument/2006/relationships" r:id="rId41"/>
              </a:graphicData>
            </a:graphic>
          </wp:inline>
        </w:drawing>
      </w:r>
    </w:p>
    <w:p w:rsidR="00F8666E" w:rsidRDefault="007B4174" w:rsidP="007B4174">
      <w:pPr>
        <w:pStyle w:val="Caption"/>
      </w:pPr>
      <w:bookmarkStart w:id="159" w:name="_Ref398620277"/>
      <w:bookmarkStart w:id="160" w:name="_Toc400996522"/>
      <w:proofErr w:type="gramStart"/>
      <w:r>
        <w:t xml:space="preserve">Figure </w:t>
      </w:r>
      <w:r w:rsidR="0091004D">
        <w:fldChar w:fldCharType="begin"/>
      </w:r>
      <w:r w:rsidR="0091004D">
        <w:instrText xml:space="preserve"> SEQ Figure \* ARABIC </w:instrText>
      </w:r>
      <w:r w:rsidR="0091004D">
        <w:fldChar w:fldCharType="separate"/>
      </w:r>
      <w:r w:rsidR="00481309">
        <w:rPr>
          <w:noProof/>
        </w:rPr>
        <w:t>29</w:t>
      </w:r>
      <w:r w:rsidR="0091004D">
        <w:rPr>
          <w:noProof/>
        </w:rPr>
        <w:fldChar w:fldCharType="end"/>
      </w:r>
      <w:bookmarkEnd w:id="159"/>
      <w:r>
        <w:t>.</w:t>
      </w:r>
      <w:proofErr w:type="gramEnd"/>
      <w:r>
        <w:t xml:space="preserve">  Met-</w:t>
      </w:r>
      <w:r w:rsidR="001D251F">
        <w:t>AV and</w:t>
      </w:r>
      <w:r>
        <w:t xml:space="preserve"> sel</w:t>
      </w:r>
      <w:r w:rsidR="00F26900">
        <w:t>enomethionine</w:t>
      </w:r>
      <w:r>
        <w:t xml:space="preserve"> reduce MDA-MB-231 tumor growth </w:t>
      </w:r>
      <w:r w:rsidR="007351BB">
        <w:t>o</w:t>
      </w:r>
      <w:r>
        <w:t xml:space="preserve">n </w:t>
      </w:r>
      <w:r w:rsidR="007351BB">
        <w:t xml:space="preserve">the </w:t>
      </w:r>
      <w:r>
        <w:t>flank of SCID mice.</w:t>
      </w:r>
      <w:bookmarkEnd w:id="160"/>
      <w:r>
        <w:t xml:space="preserve">  </w:t>
      </w:r>
    </w:p>
    <w:p w:rsidR="001B04C9" w:rsidRDefault="007B4174" w:rsidP="007B4174">
      <w:pPr>
        <w:pStyle w:val="Caption"/>
        <w:rPr>
          <w:b w:val="0"/>
        </w:rPr>
      </w:pPr>
      <w:r>
        <w:rPr>
          <w:b w:val="0"/>
        </w:rPr>
        <w:t xml:space="preserve">Met-AV was administered every 4 days (10 mg/kg IP) with selenomethionine administered (5 mg/kg IP) each of the subsequent 3 days of the cycle for 3 cycles.  Treatment period is indicated by the arrow.  </w:t>
      </w:r>
      <w:r w:rsidRPr="00EF50EC">
        <w:rPr>
          <w:b w:val="0"/>
        </w:rPr>
        <w:t xml:space="preserve">Data is presented as mean </w:t>
      </w:r>
      <w:r w:rsidRPr="00EF50EC">
        <w:rPr>
          <w:rFonts w:cstheme="minorHAnsi"/>
          <w:b w:val="0"/>
        </w:rPr>
        <w:t>±</w:t>
      </w:r>
      <w:r w:rsidRPr="00EF50EC">
        <w:rPr>
          <w:b w:val="0"/>
        </w:rPr>
        <w:t xml:space="preserve"> </w:t>
      </w:r>
      <w:r w:rsidR="008E1AF1">
        <w:rPr>
          <w:b w:val="0"/>
        </w:rPr>
        <w:t>standard error</w:t>
      </w:r>
      <w:r w:rsidRPr="00EF50EC">
        <w:rPr>
          <w:b w:val="0"/>
        </w:rPr>
        <w:t xml:space="preserve"> (</w:t>
      </w:r>
      <w:r w:rsidR="008E1AF1">
        <w:rPr>
          <w:b w:val="0"/>
        </w:rPr>
        <w:t xml:space="preserve">n = </w:t>
      </w:r>
      <w:r>
        <w:rPr>
          <w:b w:val="0"/>
        </w:rPr>
        <w:t>7</w:t>
      </w:r>
      <w:r w:rsidRPr="00EF50EC">
        <w:rPr>
          <w:b w:val="0"/>
        </w:rPr>
        <w:t>).</w:t>
      </w:r>
      <w:r>
        <w:rPr>
          <w:b w:val="0"/>
        </w:rPr>
        <w:t xml:space="preserve">  Statistical significance compared to the untreated group is indicated by *(</w:t>
      </w:r>
      <w:r w:rsidR="00CD666D">
        <w:rPr>
          <w:b w:val="0"/>
          <w:i/>
        </w:rPr>
        <w:t xml:space="preserve">p &lt; </w:t>
      </w:r>
      <w:r>
        <w:rPr>
          <w:b w:val="0"/>
        </w:rPr>
        <w:t xml:space="preserve">0.001).  </w:t>
      </w:r>
    </w:p>
    <w:p w:rsidR="007351BB" w:rsidRDefault="007351BB" w:rsidP="007351BB"/>
    <w:p w:rsidR="007D556C" w:rsidRDefault="007D556C" w:rsidP="00D56EA6">
      <w:pPr>
        <w:pStyle w:val="Heading3"/>
      </w:pPr>
      <w:bookmarkStart w:id="161" w:name="_Toc400996637"/>
      <w:r>
        <w:t>Transition to Orthotopic Tumor Models</w:t>
      </w:r>
      <w:bookmarkEnd w:id="161"/>
    </w:p>
    <w:p w:rsidR="002E577B" w:rsidRDefault="00160A61" w:rsidP="00160A61">
      <w:pPr>
        <w:ind w:firstLine="720"/>
      </w:pPr>
      <w:r>
        <w:t>The MDA-MB-231 xenograft model is a standard system for evaluation of therapies against human breast cancer</w:t>
      </w:r>
      <w:r w:rsidR="007351BB">
        <w:t>;</w:t>
      </w:r>
      <w:r>
        <w:t xml:space="preserve"> however orthotopic implantation into the mammary fat pad is generally considered a more challenging </w:t>
      </w:r>
      <w:r w:rsidR="008E5578">
        <w:t>model</w:t>
      </w:r>
      <w:r>
        <w:t xml:space="preserve"> than the growth of the subcutaneous grafts on the flank.  In comparative studies</w:t>
      </w:r>
      <w:r w:rsidR="007351BB">
        <w:t>,</w:t>
      </w:r>
      <w:r>
        <w:t xml:space="preserve"> orthotopic breast cancer xenografts showed stronger tumor growth, enhanced vascularization, and differing methylation patterns of breast cancer-related gene promoters compared to the same cells grown subcutaneously </w:t>
      </w:r>
      <w:r>
        <w:fldChar w:fldCharType="begin">
          <w:fldData xml:space="preserve">PEVuZE5vdGU+PENpdGU+PEF1dGhvcj5GbGVtaW5nPC9BdXRob3I+PFllYXI+MjAxMDwvWWVhcj48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</w:fldData>
        </w:fldChar>
      </w:r>
      <w:r w:rsidR="003F62DE">
        <w:instrText xml:space="preserve"> ADDIN EN.CITE </w:instrText>
      </w:r>
      <w:r w:rsidR="003F62DE">
        <w:fldChar w:fldCharType="begin">
          <w:fldData xml:space="preserve">PEVuZE5vdGU+PENpdGU+PEF1dGhvcj5GbGVtaW5nPC9BdXRob3I+PFllYXI+MjAxMDwvWWVhcj48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</w:fldData>
        </w:fldChar>
      </w:r>
      <w:r w:rsidR="003F62DE">
        <w:instrText xml:space="preserve"> ADDIN EN.CITE.DATA </w:instrText>
      </w:r>
      <w:r w:rsidR="003F62DE">
        <w:fldChar w:fldCharType="end"/>
      </w:r>
      <w:r>
        <w:fldChar w:fldCharType="separate"/>
      </w:r>
      <w:r w:rsidR="003F62DE">
        <w:rPr>
          <w:noProof/>
        </w:rPr>
        <w:t>[</w:t>
      </w:r>
      <w:hyperlink w:anchor="_ENREF_253" w:tooltip="Fleming, 2010 #4788" w:history="1">
        <w:r w:rsidR="00AD6F18">
          <w:rPr>
            <w:noProof/>
          </w:rPr>
          <w:t>253</w:t>
        </w:r>
      </w:hyperlink>
      <w:r w:rsidR="003F62DE">
        <w:rPr>
          <w:noProof/>
        </w:rPr>
        <w:t>]</w:t>
      </w:r>
      <w:r>
        <w:fldChar w:fldCharType="end"/>
      </w:r>
      <w:r>
        <w:t>.</w:t>
      </w:r>
      <w:r w:rsidR="00CC6999">
        <w:t xml:space="preserve">  Additionally, </w:t>
      </w:r>
      <w:r w:rsidR="007351BB">
        <w:t xml:space="preserve">we found that </w:t>
      </w:r>
      <w:r w:rsidR="00CC6999">
        <w:t xml:space="preserve">despite the aggressive and </w:t>
      </w:r>
      <w:r w:rsidR="00CC6999">
        <w:lastRenderedPageBreak/>
        <w:t>metastatic nature of the MDA-MB-231 cell line, no metastatic formation was observed using the subcutaneous injection of the cells on the flank of SCID mice in treated or untreated mice.  The targeted nature of the enzyme prodrug therapy could theoretically also inhibit metastatic growth and formation if phosphatidylserine is externalized as anticipated.  The lack of metastatic formation in any experimental groups limits further analysis of the treatment</w:t>
      </w:r>
      <w:r w:rsidR="007351BB">
        <w:t>;</w:t>
      </w:r>
      <w:r w:rsidR="00CC6999">
        <w:t xml:space="preserve"> however use of an orthotopic MDA-MB-231 cell injection has been shown to result in aggressive metastatic formation at multiple locations </w:t>
      </w:r>
      <w:r w:rsidR="00CC6999">
        <w:fldChar w:fldCharType="begin">
          <w:fldData xml:space="preserve">PEVuZE5vdGU+PENpdGU+PEF1dGhvcj5Jb3JuczwvQXV0aG9yPjxZZWFyPjIwMTI8L1llYXI+PFJl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</w:fldData>
        </w:fldChar>
      </w:r>
      <w:r w:rsidR="003F62DE">
        <w:instrText xml:space="preserve"> ADDIN EN.CITE </w:instrText>
      </w:r>
      <w:r w:rsidR="003F62DE">
        <w:fldChar w:fldCharType="begin">
          <w:fldData xml:space="preserve">PEVuZE5vdGU+PENpdGU+PEF1dGhvcj5Jb3JuczwvQXV0aG9yPjxZZWFyPjIwMTI8L1llYXI+PFJl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</w:fldData>
        </w:fldChar>
      </w:r>
      <w:r w:rsidR="003F62DE">
        <w:instrText xml:space="preserve"> ADDIN EN.CITE.DATA </w:instrText>
      </w:r>
      <w:r w:rsidR="003F62DE">
        <w:fldChar w:fldCharType="end"/>
      </w:r>
      <w:r w:rsidR="00CC6999">
        <w:fldChar w:fldCharType="separate"/>
      </w:r>
      <w:r w:rsidR="003F62DE">
        <w:rPr>
          <w:noProof/>
        </w:rPr>
        <w:t>[</w:t>
      </w:r>
      <w:hyperlink w:anchor="_ENREF_254" w:tooltip="Iorns, 2012 #4791" w:history="1">
        <w:r w:rsidR="00AD6F18">
          <w:rPr>
            <w:noProof/>
          </w:rPr>
          <w:t>254</w:t>
        </w:r>
      </w:hyperlink>
      <w:r w:rsidR="003F62DE">
        <w:rPr>
          <w:noProof/>
        </w:rPr>
        <w:t>]</w:t>
      </w:r>
      <w:r w:rsidR="00CC6999">
        <w:fldChar w:fldCharType="end"/>
      </w:r>
      <w:r w:rsidR="00CC6999">
        <w:t>.</w:t>
      </w:r>
    </w:p>
    <w:p w:rsidR="007D6CB9" w:rsidRDefault="00E006A4" w:rsidP="00952388">
      <w:pPr>
        <w:ind w:firstLine="720"/>
      </w:pPr>
      <w:r>
        <w:t xml:space="preserve">Evaluation of the Met-AV system in SCID mice bearing orthotopically injected MDA-MB-231 tumors in the mammary fat pad number four did indeed present a more challenging model.  Tumor volumes, shown in </w:t>
      </w:r>
      <w:r>
        <w:fldChar w:fldCharType="begin"/>
      </w:r>
      <w:r>
        <w:instrText xml:space="preserve"> REF _Ref398623650 \h </w:instrText>
      </w:r>
      <w:r>
        <w:fldChar w:fldCharType="separate"/>
      </w:r>
      <w:r w:rsidR="00481309">
        <w:t xml:space="preserve">Figure </w:t>
      </w:r>
      <w:r w:rsidR="00481309">
        <w:rPr>
          <w:noProof/>
        </w:rPr>
        <w:t>30</w:t>
      </w:r>
      <w:r>
        <w:fldChar w:fldCharType="end"/>
      </w:r>
      <w:r>
        <w:t xml:space="preserve">, indicate faster and more aggressive growth than previous studies using xenograft growth on the flank of the SCID mice.  </w:t>
      </w:r>
      <w:r w:rsidR="0056751C">
        <w:t xml:space="preserve">Despite the </w:t>
      </w:r>
      <w:r w:rsidR="000829F9">
        <w:t xml:space="preserve">significantly </w:t>
      </w:r>
      <w:r w:rsidR="0056751C">
        <w:t>more aggressi</w:t>
      </w:r>
      <w:r w:rsidR="000829F9">
        <w:t>ve model, the Met-AV system did show therapeutic effect and resulted in significantly reduced tumor volumes compared to the untreated group</w:t>
      </w:r>
      <w:r w:rsidR="00CE5350">
        <w:t xml:space="preserve">. </w:t>
      </w:r>
      <w:r w:rsidR="000829F9">
        <w:t xml:space="preserve"> </w:t>
      </w:r>
      <w:r w:rsidR="00CE5350">
        <w:t>A</w:t>
      </w:r>
      <w:r w:rsidR="000829F9">
        <w:t xml:space="preserve">s previously observed, tumor regrowth did ultimately occur following the conclusion of the treatment.  </w:t>
      </w:r>
    </w:p>
    <w:p w:rsidR="00481309" w:rsidRDefault="007D6CB9" w:rsidP="00F119CC">
      <w:pPr>
        <w:pStyle w:val="Caption"/>
        <w:keepNext/>
        <w:ind w:right="-54"/>
        <w:jc w:val="center"/>
      </w:pPr>
      <w:r>
        <w:t xml:space="preserve">Additionally, metastases were observed on the lungs, livers, </w:t>
      </w:r>
      <w:r w:rsidR="00E71E15">
        <w:t xml:space="preserve">and </w:t>
      </w:r>
      <w:r>
        <w:t>spleens of mice</w:t>
      </w:r>
      <w:r w:rsidR="00E71E15">
        <w:t xml:space="preserve">, as shown in </w:t>
      </w:r>
      <w:r w:rsidR="00F119CC">
        <w:fldChar w:fldCharType="begin"/>
      </w:r>
      <w:r w:rsidR="00F119CC">
        <w:instrText xml:space="preserve"> REF _Ref399781478 \h </w:instrText>
      </w:r>
      <w:r w:rsidR="00F119CC">
        <w:fldChar w:fldCharType="separate"/>
      </w:r>
    </w:p>
    <w:p w:rsidR="002E577B" w:rsidRDefault="00481309" w:rsidP="00952388">
      <w:pPr>
        <w:ind w:firstLine="720"/>
      </w:pPr>
      <w:proofErr w:type="gramStart"/>
      <w:r>
        <w:t xml:space="preserve">Table </w:t>
      </w:r>
      <w:r>
        <w:rPr>
          <w:noProof/>
        </w:rPr>
        <w:t>8</w:t>
      </w:r>
      <w:r w:rsidR="00F119CC">
        <w:fldChar w:fldCharType="end"/>
      </w:r>
      <w:r w:rsidR="007D6CB9">
        <w:t>.</w:t>
      </w:r>
      <w:proofErr w:type="gramEnd"/>
      <w:r w:rsidR="007D6CB9">
        <w:t xml:space="preserve">  </w:t>
      </w:r>
      <w:r w:rsidR="00CE5350">
        <w:t>T</w:t>
      </w:r>
      <w:r w:rsidR="000829F9">
        <w:t xml:space="preserve">he treatment exhibited some beneficial effects on the metastatic formations including prevention of splenic metastasis in </w:t>
      </w:r>
      <w:r w:rsidR="00E71E15">
        <w:t xml:space="preserve">75% of </w:t>
      </w:r>
      <w:r w:rsidR="000829F9">
        <w:t xml:space="preserve">treated mice compared to presence of splenic metastasis in all untreated mice.  </w:t>
      </w:r>
      <w:r w:rsidR="005659C4">
        <w:t>The p</w:t>
      </w:r>
      <w:r w:rsidR="000829F9">
        <w:t>resence of liver</w:t>
      </w:r>
      <w:r w:rsidR="00E71E15">
        <w:t xml:space="preserve"> and</w:t>
      </w:r>
      <w:r w:rsidR="000829F9">
        <w:t xml:space="preserve"> lung metastasis did not appear to be significantly a</w:t>
      </w:r>
      <w:r w:rsidR="00E5632F">
        <w:t>ltered</w:t>
      </w:r>
      <w:r w:rsidR="000829F9">
        <w:t xml:space="preserve"> by </w:t>
      </w:r>
      <w:r w:rsidR="007A20C3">
        <w:t>the treatment</w:t>
      </w:r>
      <w:r w:rsidR="005659C4">
        <w:t>,</w:t>
      </w:r>
      <w:r w:rsidR="007A20C3">
        <w:t xml:space="preserve"> though organs were only evaluated as positive or negative for nodules.  </w:t>
      </w:r>
      <w:r w:rsidR="00952388">
        <w:t xml:space="preserve">Spread of the tumor to other mammary fat pads occurred in 100% of untreated mice and 0% of treated mice, though it was unclear if this observation was due to the significantly larger tumor volumes of </w:t>
      </w:r>
      <w:r w:rsidR="00952388">
        <w:lastRenderedPageBreak/>
        <w:t>untreated mice or metastatic processes.</w:t>
      </w:r>
      <w:r w:rsidR="00797F30">
        <w:t xml:space="preserve">  As previously observed, no negative effects or weight loss was displayed as a result of treatment, </w:t>
      </w:r>
      <w:r w:rsidR="00E5632F">
        <w:t xml:space="preserve">as </w:t>
      </w:r>
      <w:r w:rsidR="00797F30">
        <w:t xml:space="preserve">shown in </w:t>
      </w:r>
      <w:r w:rsidR="00797F30">
        <w:fldChar w:fldCharType="begin"/>
      </w:r>
      <w:r w:rsidR="00797F30">
        <w:instrText xml:space="preserve"> REF _Ref398624408 \h </w:instrText>
      </w:r>
      <w:r w:rsidR="00797F30">
        <w:fldChar w:fldCharType="separate"/>
      </w:r>
      <w:r>
        <w:t xml:space="preserve">Figure </w:t>
      </w:r>
      <w:r>
        <w:rPr>
          <w:noProof/>
        </w:rPr>
        <w:t>31</w:t>
      </w:r>
      <w:r w:rsidR="00797F30">
        <w:fldChar w:fldCharType="end"/>
      </w:r>
      <w:r w:rsidR="00797F30">
        <w:t xml:space="preserve">.  </w:t>
      </w:r>
    </w:p>
    <w:p w:rsidR="00F804C9" w:rsidRDefault="00F804C9" w:rsidP="00952388">
      <w:pPr>
        <w:ind w:firstLine="720"/>
      </w:pPr>
    </w:p>
    <w:p w:rsidR="004A54CA" w:rsidRDefault="007D6CB9" w:rsidP="004A54CA">
      <w:pPr>
        <w:keepNext/>
      </w:pPr>
      <w:r>
        <w:rPr>
          <w:noProof/>
          <w:lang w:bidi="ar-SA"/>
        </w:rPr>
        <w:drawing>
          <wp:inline distT="0" distB="0" distL="0" distR="0" wp14:anchorId="60EC5FE9" wp14:editId="67286082">
            <wp:extent cx="5394960" cy="3925179"/>
            <wp:effectExtent l="0" t="0" r="15240" b="18415"/>
            <wp:docPr id="54" name="Chart 54"/>
            <wp:cNvGraphicFramePr/>
            <a:graphic xmlns:a="http://schemas.openxmlformats.org/drawingml/2006/main">
              <a:graphicData uri="http://schemas.openxmlformats.org/drawingml/2006/chart">
                <c:chart xmlns:c="http://schemas.openxmlformats.org/drawingml/2006/chart" xmlns:r="http://schemas.openxmlformats.org/officeDocument/2006/relationships" r:id="rId42"/>
              </a:graphicData>
            </a:graphic>
          </wp:inline>
        </w:drawing>
      </w:r>
    </w:p>
    <w:p w:rsidR="00F8666E" w:rsidRDefault="004A54CA" w:rsidP="004A54CA">
      <w:pPr>
        <w:pStyle w:val="Caption"/>
      </w:pPr>
      <w:bookmarkStart w:id="162" w:name="_Ref398623650"/>
      <w:bookmarkStart w:id="163" w:name="_Toc400996523"/>
      <w:proofErr w:type="gramStart"/>
      <w:r>
        <w:t xml:space="preserve">Figure </w:t>
      </w:r>
      <w:r w:rsidR="0091004D">
        <w:fldChar w:fldCharType="begin"/>
      </w:r>
      <w:r w:rsidR="0091004D">
        <w:instrText xml:space="preserve"> SEQ Figure \* ARABIC </w:instrText>
      </w:r>
      <w:r w:rsidR="0091004D">
        <w:fldChar w:fldCharType="separate"/>
      </w:r>
      <w:r w:rsidR="00481309">
        <w:rPr>
          <w:noProof/>
        </w:rPr>
        <w:t>30</w:t>
      </w:r>
      <w:r w:rsidR="0091004D">
        <w:rPr>
          <w:noProof/>
        </w:rPr>
        <w:fldChar w:fldCharType="end"/>
      </w:r>
      <w:bookmarkEnd w:id="162"/>
      <w:r>
        <w:t>.</w:t>
      </w:r>
      <w:proofErr w:type="gramEnd"/>
      <w:r>
        <w:t xml:space="preserve">  Met-</w:t>
      </w:r>
      <w:r w:rsidR="001D251F">
        <w:t>AV and</w:t>
      </w:r>
      <w:r>
        <w:t xml:space="preserve"> </w:t>
      </w:r>
      <w:r w:rsidR="007B4174">
        <w:t>s</w:t>
      </w:r>
      <w:r>
        <w:t>el</w:t>
      </w:r>
      <w:r w:rsidR="00D05EA6">
        <w:t>enomethionine</w:t>
      </w:r>
      <w:r>
        <w:t xml:space="preserve"> reduce </w:t>
      </w:r>
      <w:r w:rsidR="007B4174">
        <w:t xml:space="preserve">orthotopic </w:t>
      </w:r>
      <w:r>
        <w:t xml:space="preserve">MDA-MB-231 tumor growth in </w:t>
      </w:r>
      <w:r w:rsidR="007B4174">
        <w:t xml:space="preserve">mammary fat pad of </w:t>
      </w:r>
      <w:r>
        <w:t>SCID mice.</w:t>
      </w:r>
      <w:bookmarkEnd w:id="163"/>
      <w:r>
        <w:t xml:space="preserve">  </w:t>
      </w:r>
    </w:p>
    <w:p w:rsidR="004A54CA" w:rsidRPr="004A54CA" w:rsidRDefault="004A54CA" w:rsidP="004A54CA">
      <w:pPr>
        <w:pStyle w:val="Caption"/>
        <w:rPr>
          <w:b w:val="0"/>
        </w:rPr>
      </w:pPr>
      <w:r>
        <w:rPr>
          <w:b w:val="0"/>
        </w:rPr>
        <w:t xml:space="preserve">Met-AV was administered daily at 10 mg/kg IP followed 12 h later by the administration of </w:t>
      </w:r>
      <w:r w:rsidR="00AA18CE">
        <w:rPr>
          <w:b w:val="0"/>
        </w:rPr>
        <w:t>s</w:t>
      </w:r>
      <w:r>
        <w:rPr>
          <w:b w:val="0"/>
        </w:rPr>
        <w:t>el</w:t>
      </w:r>
      <w:r w:rsidR="00AA18CE">
        <w:rPr>
          <w:b w:val="0"/>
        </w:rPr>
        <w:t>enomethionine</w:t>
      </w:r>
      <w:r>
        <w:rPr>
          <w:b w:val="0"/>
        </w:rPr>
        <w:t xml:space="preserve"> at 5 mg/kg IP.  Treatment period is indicated by the arrow.  </w:t>
      </w:r>
      <w:r w:rsidRPr="00EF50EC">
        <w:rPr>
          <w:b w:val="0"/>
        </w:rPr>
        <w:t xml:space="preserve">Data is presented as mean </w:t>
      </w:r>
      <w:r w:rsidRPr="00EF50EC">
        <w:rPr>
          <w:rFonts w:cstheme="minorHAnsi"/>
          <w:b w:val="0"/>
        </w:rPr>
        <w:t>±</w:t>
      </w:r>
      <w:r w:rsidRPr="00EF50EC">
        <w:rPr>
          <w:b w:val="0"/>
        </w:rPr>
        <w:t xml:space="preserve"> </w:t>
      </w:r>
      <w:r w:rsidR="008E1AF1">
        <w:rPr>
          <w:b w:val="0"/>
        </w:rPr>
        <w:t>standard error</w:t>
      </w:r>
      <w:r w:rsidRPr="00EF50EC">
        <w:rPr>
          <w:b w:val="0"/>
        </w:rPr>
        <w:t xml:space="preserve"> (</w:t>
      </w:r>
      <w:r w:rsidR="008E1AF1">
        <w:rPr>
          <w:b w:val="0"/>
        </w:rPr>
        <w:t xml:space="preserve">n = </w:t>
      </w:r>
      <w:r>
        <w:rPr>
          <w:b w:val="0"/>
        </w:rPr>
        <w:t>6-7</w:t>
      </w:r>
      <w:r w:rsidRPr="00EF50EC">
        <w:rPr>
          <w:b w:val="0"/>
        </w:rPr>
        <w:t>).</w:t>
      </w:r>
      <w:r>
        <w:rPr>
          <w:b w:val="0"/>
        </w:rPr>
        <w:t xml:space="preserve">  Statistical significance compared to the un</w:t>
      </w:r>
      <w:r w:rsidR="00213DAF">
        <w:rPr>
          <w:b w:val="0"/>
        </w:rPr>
        <w:t>treated group is indicated by *</w:t>
      </w:r>
      <w:r>
        <w:rPr>
          <w:b w:val="0"/>
        </w:rPr>
        <w:t>(</w:t>
      </w:r>
      <w:r w:rsidR="00CD666D">
        <w:rPr>
          <w:b w:val="0"/>
          <w:i/>
        </w:rPr>
        <w:t xml:space="preserve">p &lt; </w:t>
      </w:r>
      <w:r>
        <w:rPr>
          <w:b w:val="0"/>
        </w:rPr>
        <w:t xml:space="preserve">0.001).  </w:t>
      </w:r>
    </w:p>
    <w:p w:rsidR="005659C4" w:rsidRDefault="005659C4" w:rsidP="00F119CC">
      <w:pPr>
        <w:pStyle w:val="Caption"/>
        <w:keepNext/>
        <w:ind w:right="-54"/>
        <w:jc w:val="center"/>
      </w:pPr>
      <w:bookmarkStart w:id="164" w:name="_Ref399781478"/>
    </w:p>
    <w:p w:rsidR="00E71E15" w:rsidRDefault="00E71E15" w:rsidP="00333A73">
      <w:pPr>
        <w:pStyle w:val="Caption"/>
        <w:keepNext/>
        <w:ind w:right="-54"/>
        <w:jc w:val="center"/>
      </w:pPr>
      <w:bookmarkStart w:id="165" w:name="_Toc400996730"/>
      <w:proofErr w:type="gramStart"/>
      <w:r>
        <w:t xml:space="preserve">Table </w:t>
      </w:r>
      <w:r w:rsidR="0091004D">
        <w:fldChar w:fldCharType="begin"/>
      </w:r>
      <w:r w:rsidR="0091004D">
        <w:instrText xml:space="preserve"> SEQ Table \* ARABIC </w:instrText>
      </w:r>
      <w:r w:rsidR="0091004D">
        <w:fldChar w:fldCharType="separate"/>
      </w:r>
      <w:r w:rsidR="00481309">
        <w:rPr>
          <w:noProof/>
        </w:rPr>
        <w:t>8</w:t>
      </w:r>
      <w:r w:rsidR="0091004D">
        <w:rPr>
          <w:noProof/>
        </w:rPr>
        <w:fldChar w:fldCharType="end"/>
      </w:r>
      <w:bookmarkEnd w:id="164"/>
      <w:r>
        <w:t>.</w:t>
      </w:r>
      <w:proofErr w:type="gramEnd"/>
      <w:r>
        <w:t xml:space="preserve">  </w:t>
      </w:r>
      <w:proofErr w:type="gramStart"/>
      <w:r>
        <w:t>Metastases in SCID mice with orthotopic MDA-MB-231 tumors.</w:t>
      </w:r>
      <w:bookmarkEnd w:id="165"/>
      <w:proofErr w:type="gramEnd"/>
    </w:p>
    <w:p w:rsidR="005659C4" w:rsidRPr="005659C4" w:rsidRDefault="005659C4" w:rsidP="00333A73">
      <w:pPr>
        <w:spacing w:line="240" w:lineRule="auto"/>
        <w:jc w:val="center"/>
      </w:pPr>
      <w:r>
        <w:t>The percentage of mice with metastases to various sites is indicated.</w:t>
      </w:r>
    </w:p>
    <w:tbl>
      <w:tblPr>
        <w:tblStyle w:val="LightList"/>
        <w:tblW w:w="6452" w:type="dxa"/>
        <w:jc w:val="center"/>
        <w:tblLook w:val="04A0" w:firstRow="1" w:lastRow="0" w:firstColumn="1" w:lastColumn="0" w:noHBand="0" w:noVBand="1"/>
      </w:tblPr>
      <w:tblGrid>
        <w:gridCol w:w="2263"/>
        <w:gridCol w:w="960"/>
        <w:gridCol w:w="960"/>
        <w:gridCol w:w="960"/>
        <w:gridCol w:w="1309"/>
      </w:tblGrid>
      <w:tr w:rsidR="00E71E15" w:rsidRPr="00E71E15" w:rsidTr="00E71E15">
        <w:trPr>
          <w:cnfStyle w:val="100000000000" w:firstRow="1" w:lastRow="0" w:firstColumn="0" w:lastColumn="0" w:oddVBand="0" w:evenVBand="0" w:oddHBand="0" w:evenHBand="0" w:firstRowFirstColumn="0" w:firstRowLastColumn="0" w:lastRowFirstColumn="0" w:lastRowLastColumn="0"/>
          <w:trHeight w:val="300"/>
          <w:jc w:val="center"/>
        </w:trPr>
        <w:tc>
          <w:tcPr>
            <w:cnfStyle w:val="001000000000" w:firstRow="0" w:lastRow="0" w:firstColumn="1" w:lastColumn="0" w:oddVBand="0" w:evenVBand="0" w:oddHBand="0" w:evenHBand="0" w:firstRowFirstColumn="0" w:firstRowLastColumn="0" w:lastRowFirstColumn="0" w:lastRowLastColumn="0"/>
            <w:tcW w:w="2263" w:type="dxa"/>
            <w:noWrap/>
            <w:hideMark/>
          </w:tcPr>
          <w:p w:rsidR="00E71E15" w:rsidRPr="00E71E15" w:rsidRDefault="00E71E15" w:rsidP="005659C4">
            <w:pPr>
              <w:spacing w:line="240" w:lineRule="auto"/>
              <w:rPr>
                <w:rFonts w:asciiTheme="majorHAnsi" w:hAnsiTheme="majorHAnsi" w:cstheme="majorHAnsi"/>
                <w:color w:val="000000"/>
                <w:lang w:bidi="ar-SA"/>
              </w:rPr>
            </w:pPr>
          </w:p>
        </w:tc>
        <w:tc>
          <w:tcPr>
            <w:tcW w:w="960" w:type="dxa"/>
            <w:noWrap/>
            <w:hideMark/>
          </w:tcPr>
          <w:p w:rsidR="00E71E15" w:rsidRPr="00E71E15" w:rsidRDefault="00E71E15" w:rsidP="005659C4">
            <w:pPr>
              <w:spacing w:line="240" w:lineRule="auto"/>
              <w:cnfStyle w:val="100000000000" w:firstRow="1" w:lastRow="0" w:firstColumn="0" w:lastColumn="0" w:oddVBand="0" w:evenVBand="0" w:oddHBand="0" w:evenHBand="0" w:firstRowFirstColumn="0" w:firstRowLastColumn="0" w:lastRowFirstColumn="0" w:lastRowLastColumn="0"/>
              <w:rPr>
                <w:rFonts w:asciiTheme="majorHAnsi" w:hAnsiTheme="majorHAnsi" w:cstheme="majorHAnsi"/>
                <w:lang w:bidi="ar-SA"/>
              </w:rPr>
            </w:pPr>
            <w:r w:rsidRPr="00E71E15">
              <w:rPr>
                <w:rFonts w:asciiTheme="majorHAnsi" w:hAnsiTheme="majorHAnsi" w:cstheme="majorHAnsi"/>
                <w:lang w:bidi="ar-SA"/>
              </w:rPr>
              <w:t>Spleen</w:t>
            </w:r>
          </w:p>
        </w:tc>
        <w:tc>
          <w:tcPr>
            <w:tcW w:w="960" w:type="dxa"/>
            <w:noWrap/>
            <w:hideMark/>
          </w:tcPr>
          <w:p w:rsidR="00E71E15" w:rsidRPr="00E71E15" w:rsidRDefault="00E71E15" w:rsidP="005659C4">
            <w:pPr>
              <w:spacing w:line="240" w:lineRule="auto"/>
              <w:cnfStyle w:val="100000000000" w:firstRow="1" w:lastRow="0" w:firstColumn="0" w:lastColumn="0" w:oddVBand="0" w:evenVBand="0" w:oddHBand="0" w:evenHBand="0" w:firstRowFirstColumn="0" w:firstRowLastColumn="0" w:lastRowFirstColumn="0" w:lastRowLastColumn="0"/>
              <w:rPr>
                <w:rFonts w:asciiTheme="majorHAnsi" w:hAnsiTheme="majorHAnsi" w:cstheme="majorHAnsi"/>
                <w:lang w:bidi="ar-SA"/>
              </w:rPr>
            </w:pPr>
            <w:r w:rsidRPr="00E71E15">
              <w:rPr>
                <w:rFonts w:asciiTheme="majorHAnsi" w:hAnsiTheme="majorHAnsi" w:cstheme="majorHAnsi"/>
                <w:lang w:bidi="ar-SA"/>
              </w:rPr>
              <w:t>Liver</w:t>
            </w:r>
          </w:p>
        </w:tc>
        <w:tc>
          <w:tcPr>
            <w:tcW w:w="960" w:type="dxa"/>
            <w:noWrap/>
            <w:hideMark/>
          </w:tcPr>
          <w:p w:rsidR="00E71E15" w:rsidRPr="00E71E15" w:rsidRDefault="00E71E15" w:rsidP="005659C4">
            <w:pPr>
              <w:spacing w:line="240" w:lineRule="auto"/>
              <w:cnfStyle w:val="100000000000" w:firstRow="1" w:lastRow="0" w:firstColumn="0" w:lastColumn="0" w:oddVBand="0" w:evenVBand="0" w:oddHBand="0" w:evenHBand="0" w:firstRowFirstColumn="0" w:firstRowLastColumn="0" w:lastRowFirstColumn="0" w:lastRowLastColumn="0"/>
              <w:rPr>
                <w:rFonts w:asciiTheme="majorHAnsi" w:hAnsiTheme="majorHAnsi" w:cstheme="majorHAnsi"/>
                <w:lang w:bidi="ar-SA"/>
              </w:rPr>
            </w:pPr>
            <w:r w:rsidRPr="00E71E15">
              <w:rPr>
                <w:rFonts w:asciiTheme="majorHAnsi" w:hAnsiTheme="majorHAnsi" w:cstheme="majorHAnsi"/>
                <w:lang w:bidi="ar-SA"/>
              </w:rPr>
              <w:t>Lung</w:t>
            </w:r>
          </w:p>
        </w:tc>
        <w:tc>
          <w:tcPr>
            <w:tcW w:w="1309" w:type="dxa"/>
            <w:noWrap/>
            <w:hideMark/>
          </w:tcPr>
          <w:p w:rsidR="00E71E15" w:rsidRPr="00E71E15" w:rsidRDefault="00E71E15" w:rsidP="005659C4">
            <w:pPr>
              <w:spacing w:line="240" w:lineRule="auto"/>
              <w:cnfStyle w:val="100000000000" w:firstRow="1" w:lastRow="0" w:firstColumn="0" w:lastColumn="0" w:oddVBand="0" w:evenVBand="0" w:oddHBand="0" w:evenHBand="0" w:firstRowFirstColumn="0" w:firstRowLastColumn="0" w:lastRowFirstColumn="0" w:lastRowLastColumn="0"/>
              <w:rPr>
                <w:rFonts w:asciiTheme="majorHAnsi" w:hAnsiTheme="majorHAnsi" w:cstheme="majorHAnsi"/>
                <w:lang w:bidi="ar-SA"/>
              </w:rPr>
            </w:pPr>
            <w:r w:rsidRPr="00E71E15">
              <w:rPr>
                <w:rFonts w:asciiTheme="majorHAnsi" w:hAnsiTheme="majorHAnsi" w:cstheme="majorHAnsi"/>
                <w:lang w:bidi="ar-SA"/>
              </w:rPr>
              <w:t>Mammary Fat Pads</w:t>
            </w:r>
            <w:r w:rsidR="005659C4">
              <w:rPr>
                <w:rFonts w:asciiTheme="majorHAnsi" w:hAnsiTheme="majorHAnsi" w:cstheme="majorHAnsi"/>
                <w:lang w:bidi="ar-SA"/>
              </w:rPr>
              <w:t>*</w:t>
            </w:r>
          </w:p>
        </w:tc>
      </w:tr>
      <w:tr w:rsidR="00E71E15" w:rsidRPr="00E71E15" w:rsidTr="00E71E15">
        <w:trPr>
          <w:cnfStyle w:val="000000100000" w:firstRow="0" w:lastRow="0" w:firstColumn="0" w:lastColumn="0" w:oddVBand="0" w:evenVBand="0" w:oddHBand="1" w:evenHBand="0" w:firstRowFirstColumn="0" w:firstRowLastColumn="0" w:lastRowFirstColumn="0" w:lastRowLastColumn="0"/>
          <w:trHeight w:val="300"/>
          <w:jc w:val="center"/>
        </w:trPr>
        <w:tc>
          <w:tcPr>
            <w:cnfStyle w:val="001000000000" w:firstRow="0" w:lastRow="0" w:firstColumn="1" w:lastColumn="0" w:oddVBand="0" w:evenVBand="0" w:oddHBand="0" w:evenHBand="0" w:firstRowFirstColumn="0" w:firstRowLastColumn="0" w:lastRowFirstColumn="0" w:lastRowLastColumn="0"/>
            <w:tcW w:w="2263" w:type="dxa"/>
            <w:noWrap/>
            <w:hideMark/>
          </w:tcPr>
          <w:p w:rsidR="00E71E15" w:rsidRPr="00E71E15" w:rsidRDefault="00E71E15" w:rsidP="005659C4">
            <w:pPr>
              <w:spacing w:line="240" w:lineRule="auto"/>
              <w:rPr>
                <w:rFonts w:asciiTheme="majorHAnsi" w:hAnsiTheme="majorHAnsi" w:cstheme="majorHAnsi"/>
                <w:color w:val="000000"/>
                <w:lang w:bidi="ar-SA"/>
              </w:rPr>
            </w:pPr>
            <w:r w:rsidRPr="00E71E15">
              <w:rPr>
                <w:rFonts w:asciiTheme="majorHAnsi" w:hAnsiTheme="majorHAnsi" w:cstheme="majorHAnsi"/>
                <w:color w:val="000000"/>
                <w:lang w:bidi="ar-SA"/>
              </w:rPr>
              <w:t>Untreated</w:t>
            </w:r>
          </w:p>
        </w:tc>
        <w:tc>
          <w:tcPr>
            <w:tcW w:w="960" w:type="dxa"/>
            <w:noWrap/>
            <w:hideMark/>
          </w:tcPr>
          <w:p w:rsidR="00E71E15" w:rsidRPr="00E71E15" w:rsidRDefault="00E71E15" w:rsidP="005659C4">
            <w:pPr>
              <w:spacing w:line="240" w:lineRule="auto"/>
              <w:jc w:val="right"/>
              <w:cnfStyle w:val="000000100000" w:firstRow="0" w:lastRow="0" w:firstColumn="0" w:lastColumn="0" w:oddVBand="0" w:evenVBand="0" w:oddHBand="1" w:evenHBand="0" w:firstRowFirstColumn="0" w:firstRowLastColumn="0" w:lastRowFirstColumn="0" w:lastRowLastColumn="0"/>
              <w:rPr>
                <w:rFonts w:asciiTheme="majorHAnsi" w:hAnsiTheme="majorHAnsi" w:cstheme="majorHAnsi"/>
                <w:lang w:bidi="ar-SA"/>
              </w:rPr>
            </w:pPr>
            <w:r w:rsidRPr="00E71E15">
              <w:rPr>
                <w:rFonts w:asciiTheme="majorHAnsi" w:hAnsiTheme="majorHAnsi" w:cstheme="majorHAnsi"/>
                <w:lang w:bidi="ar-SA"/>
              </w:rPr>
              <w:t>100%</w:t>
            </w:r>
          </w:p>
        </w:tc>
        <w:tc>
          <w:tcPr>
            <w:tcW w:w="960" w:type="dxa"/>
            <w:noWrap/>
            <w:hideMark/>
          </w:tcPr>
          <w:p w:rsidR="00E71E15" w:rsidRPr="00E71E15" w:rsidRDefault="00E71E15" w:rsidP="005659C4">
            <w:pPr>
              <w:spacing w:line="240" w:lineRule="auto"/>
              <w:jc w:val="right"/>
              <w:cnfStyle w:val="000000100000" w:firstRow="0" w:lastRow="0" w:firstColumn="0" w:lastColumn="0" w:oddVBand="0" w:evenVBand="0" w:oddHBand="1" w:evenHBand="0" w:firstRowFirstColumn="0" w:firstRowLastColumn="0" w:lastRowFirstColumn="0" w:lastRowLastColumn="0"/>
              <w:rPr>
                <w:rFonts w:asciiTheme="majorHAnsi" w:hAnsiTheme="majorHAnsi" w:cstheme="majorHAnsi"/>
                <w:lang w:bidi="ar-SA"/>
              </w:rPr>
            </w:pPr>
            <w:r w:rsidRPr="00E71E15">
              <w:rPr>
                <w:rFonts w:asciiTheme="majorHAnsi" w:hAnsiTheme="majorHAnsi" w:cstheme="majorHAnsi"/>
                <w:lang w:bidi="ar-SA"/>
              </w:rPr>
              <w:t>50%</w:t>
            </w:r>
          </w:p>
        </w:tc>
        <w:tc>
          <w:tcPr>
            <w:tcW w:w="960" w:type="dxa"/>
            <w:noWrap/>
            <w:hideMark/>
          </w:tcPr>
          <w:p w:rsidR="00E71E15" w:rsidRPr="00E71E15" w:rsidRDefault="00E71E15" w:rsidP="005659C4">
            <w:pPr>
              <w:spacing w:line="240" w:lineRule="auto"/>
              <w:jc w:val="right"/>
              <w:cnfStyle w:val="000000100000" w:firstRow="0" w:lastRow="0" w:firstColumn="0" w:lastColumn="0" w:oddVBand="0" w:evenVBand="0" w:oddHBand="1" w:evenHBand="0" w:firstRowFirstColumn="0" w:firstRowLastColumn="0" w:lastRowFirstColumn="0" w:lastRowLastColumn="0"/>
              <w:rPr>
                <w:rFonts w:asciiTheme="majorHAnsi" w:hAnsiTheme="majorHAnsi" w:cstheme="majorHAnsi"/>
                <w:lang w:bidi="ar-SA"/>
              </w:rPr>
            </w:pPr>
            <w:r w:rsidRPr="00E71E15">
              <w:rPr>
                <w:rFonts w:asciiTheme="majorHAnsi" w:hAnsiTheme="majorHAnsi" w:cstheme="majorHAnsi"/>
                <w:lang w:bidi="ar-SA"/>
              </w:rPr>
              <w:t>100%</w:t>
            </w:r>
          </w:p>
        </w:tc>
        <w:tc>
          <w:tcPr>
            <w:tcW w:w="1309" w:type="dxa"/>
            <w:noWrap/>
            <w:hideMark/>
          </w:tcPr>
          <w:p w:rsidR="00E71E15" w:rsidRPr="00E71E15" w:rsidRDefault="00E71E15" w:rsidP="005659C4">
            <w:pPr>
              <w:spacing w:line="240" w:lineRule="auto"/>
              <w:jc w:val="right"/>
              <w:cnfStyle w:val="000000100000" w:firstRow="0" w:lastRow="0" w:firstColumn="0" w:lastColumn="0" w:oddVBand="0" w:evenVBand="0" w:oddHBand="1" w:evenHBand="0" w:firstRowFirstColumn="0" w:firstRowLastColumn="0" w:lastRowFirstColumn="0" w:lastRowLastColumn="0"/>
              <w:rPr>
                <w:rFonts w:asciiTheme="majorHAnsi" w:hAnsiTheme="majorHAnsi" w:cstheme="majorHAnsi"/>
                <w:lang w:bidi="ar-SA"/>
              </w:rPr>
            </w:pPr>
            <w:r w:rsidRPr="00E71E15">
              <w:rPr>
                <w:rFonts w:asciiTheme="majorHAnsi" w:hAnsiTheme="majorHAnsi" w:cstheme="majorHAnsi"/>
                <w:lang w:bidi="ar-SA"/>
              </w:rPr>
              <w:t>100%</w:t>
            </w:r>
          </w:p>
        </w:tc>
      </w:tr>
      <w:tr w:rsidR="00E71E15" w:rsidRPr="00E71E15" w:rsidTr="00E71E15">
        <w:trPr>
          <w:trHeight w:val="300"/>
          <w:jc w:val="center"/>
        </w:trPr>
        <w:tc>
          <w:tcPr>
            <w:cnfStyle w:val="001000000000" w:firstRow="0" w:lastRow="0" w:firstColumn="1" w:lastColumn="0" w:oddVBand="0" w:evenVBand="0" w:oddHBand="0" w:evenHBand="0" w:firstRowFirstColumn="0" w:firstRowLastColumn="0" w:lastRowFirstColumn="0" w:lastRowLastColumn="0"/>
            <w:tcW w:w="2263" w:type="dxa"/>
            <w:noWrap/>
            <w:hideMark/>
          </w:tcPr>
          <w:p w:rsidR="00E71E15" w:rsidRPr="00E71E15" w:rsidRDefault="00E71E15" w:rsidP="005659C4">
            <w:pPr>
              <w:spacing w:line="240" w:lineRule="auto"/>
              <w:rPr>
                <w:rFonts w:asciiTheme="majorHAnsi" w:hAnsiTheme="majorHAnsi" w:cstheme="majorHAnsi"/>
                <w:color w:val="000000"/>
                <w:lang w:bidi="ar-SA"/>
              </w:rPr>
            </w:pPr>
            <w:r w:rsidRPr="00E71E15">
              <w:rPr>
                <w:rFonts w:asciiTheme="majorHAnsi" w:hAnsiTheme="majorHAnsi" w:cstheme="majorHAnsi"/>
                <w:color w:val="000000"/>
                <w:lang w:bidi="ar-SA"/>
              </w:rPr>
              <w:t xml:space="preserve">mCGL-AV &amp; </w:t>
            </w:r>
            <w:proofErr w:type="spellStart"/>
            <w:r w:rsidRPr="00E71E15">
              <w:rPr>
                <w:rFonts w:asciiTheme="majorHAnsi" w:hAnsiTheme="majorHAnsi" w:cstheme="majorHAnsi"/>
                <w:color w:val="000000"/>
                <w:lang w:bidi="ar-SA"/>
              </w:rPr>
              <w:t>Sel</w:t>
            </w:r>
            <w:proofErr w:type="spellEnd"/>
          </w:p>
        </w:tc>
        <w:tc>
          <w:tcPr>
            <w:tcW w:w="960" w:type="dxa"/>
            <w:noWrap/>
            <w:hideMark/>
          </w:tcPr>
          <w:p w:rsidR="00E71E15" w:rsidRPr="00E71E15" w:rsidRDefault="00E71E15" w:rsidP="005659C4">
            <w:pPr>
              <w:spacing w:line="240" w:lineRule="auto"/>
              <w:jc w:val="right"/>
              <w:cnfStyle w:val="000000000000" w:firstRow="0" w:lastRow="0" w:firstColumn="0" w:lastColumn="0" w:oddVBand="0" w:evenVBand="0" w:oddHBand="0" w:evenHBand="0" w:firstRowFirstColumn="0" w:firstRowLastColumn="0" w:lastRowFirstColumn="0" w:lastRowLastColumn="0"/>
              <w:rPr>
                <w:rFonts w:asciiTheme="majorHAnsi" w:hAnsiTheme="majorHAnsi" w:cstheme="majorHAnsi"/>
                <w:color w:val="000000"/>
                <w:lang w:bidi="ar-SA"/>
              </w:rPr>
            </w:pPr>
            <w:r w:rsidRPr="00E71E15">
              <w:rPr>
                <w:rFonts w:asciiTheme="majorHAnsi" w:hAnsiTheme="majorHAnsi" w:cstheme="majorHAnsi"/>
                <w:color w:val="000000"/>
                <w:lang w:bidi="ar-SA"/>
              </w:rPr>
              <w:t>25%</w:t>
            </w:r>
          </w:p>
        </w:tc>
        <w:tc>
          <w:tcPr>
            <w:tcW w:w="960" w:type="dxa"/>
            <w:noWrap/>
            <w:hideMark/>
          </w:tcPr>
          <w:p w:rsidR="00E71E15" w:rsidRPr="00E71E15" w:rsidRDefault="00E71E15" w:rsidP="005659C4">
            <w:pPr>
              <w:spacing w:line="240" w:lineRule="auto"/>
              <w:jc w:val="right"/>
              <w:cnfStyle w:val="000000000000" w:firstRow="0" w:lastRow="0" w:firstColumn="0" w:lastColumn="0" w:oddVBand="0" w:evenVBand="0" w:oddHBand="0" w:evenHBand="0" w:firstRowFirstColumn="0" w:firstRowLastColumn="0" w:lastRowFirstColumn="0" w:lastRowLastColumn="0"/>
              <w:rPr>
                <w:rFonts w:asciiTheme="majorHAnsi" w:hAnsiTheme="majorHAnsi" w:cstheme="majorHAnsi"/>
                <w:color w:val="000000"/>
                <w:lang w:bidi="ar-SA"/>
              </w:rPr>
            </w:pPr>
            <w:r w:rsidRPr="00E71E15">
              <w:rPr>
                <w:rFonts w:asciiTheme="majorHAnsi" w:hAnsiTheme="majorHAnsi" w:cstheme="majorHAnsi"/>
                <w:color w:val="000000"/>
                <w:lang w:bidi="ar-SA"/>
              </w:rPr>
              <w:t>58%</w:t>
            </w:r>
          </w:p>
        </w:tc>
        <w:tc>
          <w:tcPr>
            <w:tcW w:w="960" w:type="dxa"/>
            <w:noWrap/>
            <w:hideMark/>
          </w:tcPr>
          <w:p w:rsidR="00E71E15" w:rsidRPr="00E71E15" w:rsidRDefault="00E71E15" w:rsidP="005659C4">
            <w:pPr>
              <w:spacing w:line="240" w:lineRule="auto"/>
              <w:jc w:val="right"/>
              <w:cnfStyle w:val="000000000000" w:firstRow="0" w:lastRow="0" w:firstColumn="0" w:lastColumn="0" w:oddVBand="0" w:evenVBand="0" w:oddHBand="0" w:evenHBand="0" w:firstRowFirstColumn="0" w:firstRowLastColumn="0" w:lastRowFirstColumn="0" w:lastRowLastColumn="0"/>
              <w:rPr>
                <w:rFonts w:asciiTheme="majorHAnsi" w:hAnsiTheme="majorHAnsi" w:cstheme="majorHAnsi"/>
                <w:color w:val="000000"/>
                <w:lang w:bidi="ar-SA"/>
              </w:rPr>
            </w:pPr>
            <w:r w:rsidRPr="00E71E15">
              <w:rPr>
                <w:rFonts w:asciiTheme="majorHAnsi" w:hAnsiTheme="majorHAnsi" w:cstheme="majorHAnsi"/>
                <w:color w:val="000000"/>
                <w:lang w:bidi="ar-SA"/>
              </w:rPr>
              <w:t>100%</w:t>
            </w:r>
          </w:p>
        </w:tc>
        <w:tc>
          <w:tcPr>
            <w:tcW w:w="1309" w:type="dxa"/>
            <w:noWrap/>
            <w:hideMark/>
          </w:tcPr>
          <w:p w:rsidR="00E71E15" w:rsidRPr="00E71E15" w:rsidRDefault="00E71E15" w:rsidP="005659C4">
            <w:pPr>
              <w:spacing w:line="240" w:lineRule="auto"/>
              <w:jc w:val="right"/>
              <w:cnfStyle w:val="000000000000" w:firstRow="0" w:lastRow="0" w:firstColumn="0" w:lastColumn="0" w:oddVBand="0" w:evenVBand="0" w:oddHBand="0" w:evenHBand="0" w:firstRowFirstColumn="0" w:firstRowLastColumn="0" w:lastRowFirstColumn="0" w:lastRowLastColumn="0"/>
              <w:rPr>
                <w:rFonts w:asciiTheme="majorHAnsi" w:hAnsiTheme="majorHAnsi" w:cstheme="majorHAnsi"/>
                <w:color w:val="000000"/>
                <w:lang w:bidi="ar-SA"/>
              </w:rPr>
            </w:pPr>
            <w:r w:rsidRPr="00E71E15">
              <w:rPr>
                <w:rFonts w:asciiTheme="majorHAnsi" w:hAnsiTheme="majorHAnsi" w:cstheme="majorHAnsi"/>
                <w:color w:val="000000"/>
                <w:lang w:bidi="ar-SA"/>
              </w:rPr>
              <w:t>0%</w:t>
            </w:r>
          </w:p>
        </w:tc>
      </w:tr>
    </w:tbl>
    <w:p w:rsidR="00E71E15" w:rsidRDefault="005659C4" w:rsidP="00333A73">
      <w:pPr>
        <w:ind w:left="990"/>
      </w:pPr>
      <w:r>
        <w:t>*Mammary fat pads other than the fat pad injected with cancer cells.</w:t>
      </w:r>
    </w:p>
    <w:p w:rsidR="00922467" w:rsidRDefault="00922467" w:rsidP="00922467">
      <w:pPr>
        <w:keepNext/>
      </w:pPr>
      <w:r>
        <w:rPr>
          <w:noProof/>
          <w:lang w:bidi="ar-SA"/>
        </w:rPr>
        <w:lastRenderedPageBreak/>
        <w:drawing>
          <wp:inline distT="0" distB="0" distL="0" distR="0" wp14:anchorId="101BCEE3" wp14:editId="15DCA04D">
            <wp:extent cx="5394960" cy="2286000"/>
            <wp:effectExtent l="0" t="0" r="15240" b="19050"/>
            <wp:docPr id="43" name="Chart 43"/>
            <wp:cNvGraphicFramePr/>
            <a:graphic xmlns:a="http://schemas.openxmlformats.org/drawingml/2006/main">
              <a:graphicData uri="http://schemas.openxmlformats.org/drawingml/2006/chart">
                <c:chart xmlns:c="http://schemas.openxmlformats.org/drawingml/2006/chart" xmlns:r="http://schemas.openxmlformats.org/officeDocument/2006/relationships" r:id="rId43"/>
              </a:graphicData>
            </a:graphic>
          </wp:inline>
        </w:drawing>
      </w:r>
    </w:p>
    <w:p w:rsidR="00922467" w:rsidRPr="00922467" w:rsidRDefault="00922467" w:rsidP="00922467">
      <w:pPr>
        <w:pStyle w:val="Caption"/>
      </w:pPr>
      <w:bookmarkStart w:id="166" w:name="_Ref398624408"/>
      <w:bookmarkStart w:id="167" w:name="_Toc400996524"/>
      <w:proofErr w:type="gramStart"/>
      <w:r>
        <w:t xml:space="preserve">Figure </w:t>
      </w:r>
      <w:r w:rsidR="0091004D">
        <w:fldChar w:fldCharType="begin"/>
      </w:r>
      <w:r w:rsidR="0091004D">
        <w:instrText xml:space="preserve"> SEQ Figure \* ARABIC </w:instrText>
      </w:r>
      <w:r w:rsidR="0091004D">
        <w:fldChar w:fldCharType="separate"/>
      </w:r>
      <w:r w:rsidR="00481309">
        <w:rPr>
          <w:noProof/>
        </w:rPr>
        <w:t>31</w:t>
      </w:r>
      <w:r w:rsidR="0091004D">
        <w:rPr>
          <w:noProof/>
        </w:rPr>
        <w:fldChar w:fldCharType="end"/>
      </w:r>
      <w:bookmarkEnd w:id="166"/>
      <w:r>
        <w:t>.</w:t>
      </w:r>
      <w:proofErr w:type="gramEnd"/>
      <w:r>
        <w:t xml:space="preserve">  </w:t>
      </w:r>
      <w:proofErr w:type="gramStart"/>
      <w:r>
        <w:t>Minimal effect of Met-AV system on SCID mouse weight.</w:t>
      </w:r>
      <w:bookmarkEnd w:id="167"/>
      <w:proofErr w:type="gramEnd"/>
    </w:p>
    <w:p w:rsidR="00F119CC" w:rsidRDefault="00F119CC" w:rsidP="00F119CC"/>
    <w:p w:rsidR="00EC171C" w:rsidRDefault="00EC171C" w:rsidP="00D56EA6">
      <w:pPr>
        <w:pStyle w:val="Heading3"/>
      </w:pPr>
      <w:bookmarkStart w:id="168" w:name="_Toc400996638"/>
      <w:r>
        <w:t>In Vivo Evaluation of Docetaxel Combination</w:t>
      </w:r>
      <w:r w:rsidR="0037621B">
        <w:t xml:space="preserve"> </w:t>
      </w:r>
      <w:r w:rsidR="0015239B">
        <w:t>with Met-AV System</w:t>
      </w:r>
      <w:bookmarkEnd w:id="168"/>
    </w:p>
    <w:p w:rsidR="00045ACA" w:rsidRDefault="00F73851" w:rsidP="00045ACA">
      <w:pPr>
        <w:ind w:firstLine="720"/>
      </w:pPr>
      <w:r>
        <w:t xml:space="preserve">Significant enhancement of antitumor effects on the PNP-AV system combined with docetaxel and the theorized mechanism of increased binding of fusion protein gave rise to a reasonable optimism for an enhanced effect when combining docetaxel with the Met-AV system.  Unfortunately, tumor volume data, shown in </w:t>
      </w:r>
      <w:r>
        <w:fldChar w:fldCharType="begin"/>
      </w:r>
      <w:r>
        <w:instrText xml:space="preserve"> REF _Ref398625636 \h </w:instrText>
      </w:r>
      <w:r>
        <w:fldChar w:fldCharType="separate"/>
      </w:r>
      <w:r w:rsidR="00481309">
        <w:t xml:space="preserve">Figure </w:t>
      </w:r>
      <w:r w:rsidR="00481309">
        <w:rPr>
          <w:noProof/>
        </w:rPr>
        <w:t>32</w:t>
      </w:r>
      <w:r>
        <w:fldChar w:fldCharType="end"/>
      </w:r>
      <w:r>
        <w:t xml:space="preserve">, indicated no beneficial effect from the combination of docetaxel with Met-AV and selenomethionine.  </w:t>
      </w:r>
      <w:r w:rsidR="00045ACA">
        <w:t>Continued observation</w:t>
      </w:r>
      <w:r w:rsidR="0006194A">
        <w:t xml:space="preserve"> </w:t>
      </w:r>
      <w:r w:rsidR="00045ACA">
        <w:t>further supported that doc</w:t>
      </w:r>
      <w:r>
        <w:t>etaxel</w:t>
      </w:r>
      <w:r w:rsidR="00045ACA">
        <w:t xml:space="preserve"> had no beneficial eff</w:t>
      </w:r>
      <w:r>
        <w:t xml:space="preserve">ect when combined with Met-AV and selenomethionine </w:t>
      </w:r>
      <w:r w:rsidR="00045ACA">
        <w:t>based on tumor volume or mouse survival.</w:t>
      </w:r>
    </w:p>
    <w:p w:rsidR="00CF7593" w:rsidRDefault="00F73851" w:rsidP="00045ACA">
      <w:pPr>
        <w:ind w:firstLine="720"/>
      </w:pPr>
      <w:r>
        <w:t xml:space="preserve">Several variables exist between the PNP-AV system combined with docetaxel and the Met-AV system combined with docetaxel that potentially impact the conflicting results regarding the benefit of docetaxel.  </w:t>
      </w:r>
      <w:r w:rsidR="00321D74">
        <w:t xml:space="preserve">The most likely mechanism for differing docetaxel contributions is the transition from a subcutaneous tumor on the flank to an orthotopic tumor grown in the mammary fat pad.  The differing tumor models have altered vascularization patterns </w:t>
      </w:r>
      <w:r w:rsidR="00321D74">
        <w:fldChar w:fldCharType="begin">
          <w:fldData xml:space="preserve">PEVuZE5vdGU+PENpdGU+PEF1dGhvcj5GbGVtaW5nPC9BdXRob3I+PFllYXI+MjAxMDwvWWVhcj48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</w:fldData>
        </w:fldChar>
      </w:r>
      <w:r w:rsidR="003F62DE">
        <w:instrText xml:space="preserve"> ADDIN EN.CITE </w:instrText>
      </w:r>
      <w:r w:rsidR="003F62DE">
        <w:fldChar w:fldCharType="begin">
          <w:fldData xml:space="preserve">PEVuZE5vdGU+PENpdGU+PEF1dGhvcj5GbGVtaW5nPC9BdXRob3I+PFllYXI+MjAxMDwvWWVhcj48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</w:fldData>
        </w:fldChar>
      </w:r>
      <w:r w:rsidR="003F62DE">
        <w:instrText xml:space="preserve"> ADDIN EN.CITE.DATA </w:instrText>
      </w:r>
      <w:r w:rsidR="003F62DE">
        <w:fldChar w:fldCharType="end"/>
      </w:r>
      <w:r w:rsidR="00321D74">
        <w:fldChar w:fldCharType="separate"/>
      </w:r>
      <w:r w:rsidR="003F62DE">
        <w:rPr>
          <w:noProof/>
        </w:rPr>
        <w:t>[</w:t>
      </w:r>
      <w:hyperlink w:anchor="_ENREF_253" w:tooltip="Fleming, 2010 #4788" w:history="1">
        <w:r w:rsidR="00AD6F18">
          <w:rPr>
            <w:noProof/>
          </w:rPr>
          <w:t>253</w:t>
        </w:r>
      </w:hyperlink>
      <w:r w:rsidR="003F62DE">
        <w:rPr>
          <w:noProof/>
        </w:rPr>
        <w:t>]</w:t>
      </w:r>
      <w:r w:rsidR="00321D74">
        <w:fldChar w:fldCharType="end"/>
      </w:r>
      <w:r w:rsidR="00321D74">
        <w:t xml:space="preserve"> which </w:t>
      </w:r>
      <w:r w:rsidR="00CF7593">
        <w:t xml:space="preserve">would impact the presence of </w:t>
      </w:r>
      <w:r w:rsidR="00CF7593">
        <w:lastRenderedPageBreak/>
        <w:t xml:space="preserve">phosphatidylserine directly accessible from the circulation and could even effect docetaxel induced externalization.  </w:t>
      </w:r>
    </w:p>
    <w:p w:rsidR="00571053" w:rsidRDefault="00CF7593" w:rsidP="00571053">
      <w:pPr>
        <w:ind w:firstLine="720"/>
      </w:pPr>
      <w:r>
        <w:t xml:space="preserve">Alternatively, the reduced impact of docetaxel may be system specific.  There is reported synergy of docetaxel with the PNP and fludarabine enzyme prodrug system </w:t>
      </w:r>
      <w:r>
        <w:fldChar w:fldCharType="begin">
          <w:fldData xml:space="preserve">PEVuZE5vdGU+PENpdGU+PEF1dGhvcj5TaW5naDwvQXV0aG9yPjxZZWFyPjIwMTE8L1llYXI+PFJl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</w:fldData>
        </w:fldChar>
      </w:r>
      <w:r w:rsidR="003F62DE">
        <w:instrText xml:space="preserve"> ADDIN EN.CITE </w:instrText>
      </w:r>
      <w:r w:rsidR="003F62DE">
        <w:fldChar w:fldCharType="begin">
          <w:fldData xml:space="preserve">PEVuZE5vdGU+PENpdGU+PEF1dGhvcj5TaW5naDwvQXV0aG9yPjxZZWFyPjIwMTE8L1llYXI+PFJl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</w:fldData>
        </w:fldChar>
      </w:r>
      <w:r w:rsidR="003F62DE">
        <w:instrText xml:space="preserve"> ADDIN EN.CITE.DATA </w:instrText>
      </w:r>
      <w:r w:rsidR="003F62DE">
        <w:fldChar w:fldCharType="end"/>
      </w:r>
      <w:r>
        <w:fldChar w:fldCharType="separate"/>
      </w:r>
      <w:r w:rsidR="003F62DE">
        <w:rPr>
          <w:noProof/>
        </w:rPr>
        <w:t>[</w:t>
      </w:r>
      <w:hyperlink w:anchor="_ENREF_248" w:tooltip="Singh, 2011 #4277" w:history="1">
        <w:r w:rsidR="00AD6F18">
          <w:rPr>
            <w:noProof/>
          </w:rPr>
          <w:t>248</w:t>
        </w:r>
      </w:hyperlink>
      <w:r w:rsidR="003F62DE">
        <w:rPr>
          <w:noProof/>
        </w:rPr>
        <w:t>]</w:t>
      </w:r>
      <w:r>
        <w:fldChar w:fldCharType="end"/>
      </w:r>
      <w:r w:rsidR="00D221B0">
        <w:t>,</w:t>
      </w:r>
      <w:r>
        <w:t xml:space="preserve"> and if that action is the primary antitumor mechanism as opposed to the hypothesized enhancement of phosphatidylserine externalization, that effect could supersede any effect resultant from increased phosphatidylserine exposure.  If the beneficial </w:t>
      </w:r>
      <w:r w:rsidR="00571053">
        <w:t xml:space="preserve">docetaxel results are actually due to a mechanistic synergy with 2-fluoroadenine, the </w:t>
      </w:r>
      <w:r>
        <w:t xml:space="preserve">same effect would be unlikely with the Met-AV system.  </w:t>
      </w:r>
      <w:r w:rsidR="00571053">
        <w:t>Furthermore, differing cytotoxic mechanisms resultant from the systems’ production of 2-fluoroadenine and methylselenol may cause a therapeutic plateau at different levels of generated drug.  For example, the Met-AV system alone may already produce sufficient levels of methylselenol to achieve the maximum therapeutic effect</w:t>
      </w:r>
      <w:r w:rsidR="00D221B0">
        <w:t>,</w:t>
      </w:r>
      <w:r w:rsidR="00571053">
        <w:t xml:space="preserve"> whereas the PNP-AV system could potentially benefit by increasing levels of 2-fluoroadenine through additional binding of PNP-AV.</w:t>
      </w:r>
      <w:r w:rsidR="00571053" w:rsidRPr="00571053">
        <w:t xml:space="preserve"> </w:t>
      </w:r>
      <w:r w:rsidR="00571053">
        <w:t xml:space="preserve">  </w:t>
      </w:r>
      <w:r w:rsidR="00FD218E">
        <w:t>A number of possible explanations or combinations of explanations are feasible</w:t>
      </w:r>
      <w:r w:rsidR="00D221B0">
        <w:t>,</w:t>
      </w:r>
      <w:r w:rsidR="00FD218E">
        <w:t xml:space="preserve"> and a</w:t>
      </w:r>
      <w:r w:rsidR="00571053">
        <w:t>dditional experimentation would be necessary to further elucidate the mechanistic responsible for the discrepancy between docetaxel efficacies.</w:t>
      </w:r>
    </w:p>
    <w:p w:rsidR="00FD218E" w:rsidRDefault="00FD218E">
      <w:pPr>
        <w:spacing w:line="240" w:lineRule="auto"/>
      </w:pPr>
      <w:r>
        <w:br w:type="page"/>
      </w:r>
    </w:p>
    <w:p w:rsidR="00045ACA" w:rsidRDefault="00717EC8" w:rsidP="00045ACA">
      <w:pPr>
        <w:keepNext/>
      </w:pPr>
      <w:r>
        <w:rPr>
          <w:noProof/>
          <w:lang w:bidi="ar-SA"/>
        </w:rPr>
        <w:lastRenderedPageBreak/>
        <w:drawing>
          <wp:inline distT="0" distB="0" distL="0" distR="0" wp14:anchorId="3500FA65" wp14:editId="0192D68D">
            <wp:extent cx="5394960" cy="3925179"/>
            <wp:effectExtent l="0" t="0" r="15240" b="18415"/>
            <wp:docPr id="36" name="Chart 36"/>
            <wp:cNvGraphicFramePr/>
            <a:graphic xmlns:a="http://schemas.openxmlformats.org/drawingml/2006/main">
              <a:graphicData uri="http://schemas.openxmlformats.org/drawingml/2006/chart">
                <c:chart xmlns:c="http://schemas.openxmlformats.org/drawingml/2006/chart" xmlns:r="http://schemas.openxmlformats.org/officeDocument/2006/relationships" r:id="rId44"/>
              </a:graphicData>
            </a:graphic>
          </wp:inline>
        </w:drawing>
      </w:r>
    </w:p>
    <w:p w:rsidR="00F8666E" w:rsidRDefault="00045ACA" w:rsidP="00045ACA">
      <w:pPr>
        <w:pStyle w:val="Caption"/>
      </w:pPr>
      <w:bookmarkStart w:id="169" w:name="_Ref398625636"/>
      <w:bookmarkStart w:id="170" w:name="_Toc400996525"/>
      <w:proofErr w:type="gramStart"/>
      <w:r>
        <w:t xml:space="preserve">Figure </w:t>
      </w:r>
      <w:r w:rsidR="0091004D">
        <w:fldChar w:fldCharType="begin"/>
      </w:r>
      <w:r w:rsidR="0091004D">
        <w:instrText xml:space="preserve"> SEQ Figure \* ARABIC </w:instrText>
      </w:r>
      <w:r w:rsidR="0091004D">
        <w:fldChar w:fldCharType="separate"/>
      </w:r>
      <w:r w:rsidR="00481309">
        <w:rPr>
          <w:noProof/>
        </w:rPr>
        <w:t>32</w:t>
      </w:r>
      <w:r w:rsidR="0091004D">
        <w:rPr>
          <w:noProof/>
        </w:rPr>
        <w:fldChar w:fldCharType="end"/>
      </w:r>
      <w:bookmarkEnd w:id="169"/>
      <w:r>
        <w:t>.</w:t>
      </w:r>
      <w:proofErr w:type="gramEnd"/>
      <w:r>
        <w:t xml:space="preserve">  Docetaxel combination has no apparent enhancement of antitumor effect of Met-AV and </w:t>
      </w:r>
      <w:r w:rsidR="00407A45">
        <w:t>s</w:t>
      </w:r>
      <w:r>
        <w:t>el</w:t>
      </w:r>
      <w:r w:rsidR="00407A45">
        <w:t>enomethionine</w:t>
      </w:r>
      <w:r w:rsidR="00D221B0">
        <w:t xml:space="preserve"> for orthotopic MDA-MB-231 tumors in SCID mice</w:t>
      </w:r>
      <w:r>
        <w:t>.</w:t>
      </w:r>
      <w:bookmarkEnd w:id="170"/>
      <w:r>
        <w:t xml:space="preserve">  </w:t>
      </w:r>
    </w:p>
    <w:p w:rsidR="001C1F3C" w:rsidRDefault="00045ACA" w:rsidP="00045ACA">
      <w:pPr>
        <w:pStyle w:val="Caption"/>
      </w:pPr>
      <w:r>
        <w:rPr>
          <w:b w:val="0"/>
        </w:rPr>
        <w:t xml:space="preserve">Met-AV was administered daily at 10 mg/kg IP followed 12 h later by the administration of </w:t>
      </w:r>
      <w:r w:rsidR="00337C93">
        <w:rPr>
          <w:b w:val="0"/>
        </w:rPr>
        <w:t>selenomethionine</w:t>
      </w:r>
      <w:r>
        <w:rPr>
          <w:b w:val="0"/>
        </w:rPr>
        <w:t xml:space="preserve"> at 5 mg/kg IP.  Doc was administered at 5 mg/kg IP every third day, beginning one day prior to the start of the enzyme prodrug treatment.  Treatment period is indicated by the arrow.  </w:t>
      </w:r>
      <w:r w:rsidRPr="00EF50EC">
        <w:rPr>
          <w:b w:val="0"/>
        </w:rPr>
        <w:t xml:space="preserve">Data is presented as mean </w:t>
      </w:r>
      <w:r w:rsidRPr="00EF50EC">
        <w:rPr>
          <w:rFonts w:cstheme="minorHAnsi"/>
          <w:b w:val="0"/>
        </w:rPr>
        <w:t>±</w:t>
      </w:r>
      <w:r w:rsidRPr="00EF50EC">
        <w:rPr>
          <w:b w:val="0"/>
        </w:rPr>
        <w:t xml:space="preserve"> </w:t>
      </w:r>
      <w:r w:rsidR="008E1AF1">
        <w:rPr>
          <w:b w:val="0"/>
        </w:rPr>
        <w:t>standard error</w:t>
      </w:r>
      <w:r w:rsidRPr="00EF50EC">
        <w:rPr>
          <w:b w:val="0"/>
        </w:rPr>
        <w:t xml:space="preserve"> (</w:t>
      </w:r>
      <w:r w:rsidR="008E1AF1">
        <w:rPr>
          <w:b w:val="0"/>
        </w:rPr>
        <w:t xml:space="preserve">n = </w:t>
      </w:r>
      <w:r>
        <w:rPr>
          <w:b w:val="0"/>
        </w:rPr>
        <w:t>6-7</w:t>
      </w:r>
      <w:r w:rsidRPr="00EF50EC">
        <w:rPr>
          <w:b w:val="0"/>
        </w:rPr>
        <w:t>).</w:t>
      </w:r>
      <w:r>
        <w:rPr>
          <w:b w:val="0"/>
        </w:rPr>
        <w:t xml:space="preserve">  Statistical significance compared to the untreated group is indicated by *(</w:t>
      </w:r>
      <w:r w:rsidR="00CD666D">
        <w:rPr>
          <w:b w:val="0"/>
          <w:i/>
        </w:rPr>
        <w:t xml:space="preserve">p &lt; </w:t>
      </w:r>
      <w:r>
        <w:rPr>
          <w:b w:val="0"/>
        </w:rPr>
        <w:t>0.001).  No statistical significance between the Met-</w:t>
      </w:r>
      <w:r w:rsidR="001D251F">
        <w:rPr>
          <w:b w:val="0"/>
        </w:rPr>
        <w:t xml:space="preserve">AV </w:t>
      </w:r>
      <w:r w:rsidR="00D221B0">
        <w:rPr>
          <w:b w:val="0"/>
        </w:rPr>
        <w:t>and</w:t>
      </w:r>
      <w:r>
        <w:rPr>
          <w:b w:val="0"/>
        </w:rPr>
        <w:t xml:space="preserve"> </w:t>
      </w:r>
      <w:proofErr w:type="spellStart"/>
      <w:r>
        <w:rPr>
          <w:b w:val="0"/>
        </w:rPr>
        <w:t>Sel</w:t>
      </w:r>
      <w:proofErr w:type="spellEnd"/>
      <w:r>
        <w:rPr>
          <w:b w:val="0"/>
        </w:rPr>
        <w:t xml:space="preserve"> and Met-AV </w:t>
      </w:r>
      <w:r w:rsidR="00D221B0">
        <w:rPr>
          <w:b w:val="0"/>
        </w:rPr>
        <w:t>and</w:t>
      </w:r>
      <w:r>
        <w:rPr>
          <w:b w:val="0"/>
        </w:rPr>
        <w:t xml:space="preserve"> </w:t>
      </w:r>
      <w:proofErr w:type="spellStart"/>
      <w:r>
        <w:rPr>
          <w:b w:val="0"/>
        </w:rPr>
        <w:t>Sel</w:t>
      </w:r>
      <w:proofErr w:type="spellEnd"/>
      <w:r>
        <w:rPr>
          <w:b w:val="0"/>
        </w:rPr>
        <w:t xml:space="preserve"> + Doc was observed.</w:t>
      </w:r>
    </w:p>
    <w:p w:rsidR="00045ACA" w:rsidRPr="00045ACA" w:rsidRDefault="00045ACA" w:rsidP="00045ACA"/>
    <w:p w:rsidR="00F70DC7" w:rsidRDefault="00B31B65" w:rsidP="00D56EA6">
      <w:pPr>
        <w:pStyle w:val="Heading3"/>
      </w:pPr>
      <w:r>
        <w:br w:type="page"/>
      </w:r>
      <w:bookmarkStart w:id="171" w:name="_Toc400996639"/>
      <w:r w:rsidR="00A53FC5">
        <w:lastRenderedPageBreak/>
        <w:t xml:space="preserve">Preliminary </w:t>
      </w:r>
      <w:proofErr w:type="gramStart"/>
      <w:r w:rsidR="00A53FC5">
        <w:t>In</w:t>
      </w:r>
      <w:proofErr w:type="gramEnd"/>
      <w:r w:rsidR="00A53FC5">
        <w:t xml:space="preserve"> Vivo Investigation of Rapamycin Combination Therapy</w:t>
      </w:r>
      <w:bookmarkEnd w:id="171"/>
    </w:p>
    <w:p w:rsidR="00A75436" w:rsidRDefault="004E1DF0" w:rsidP="004E1DF0">
      <w:pPr>
        <w:ind w:firstLine="720"/>
      </w:pPr>
      <w:r>
        <w:t xml:space="preserve">Failed enhancement of the Met-AV system with docetaxel </w:t>
      </w:r>
      <w:r w:rsidR="00A75436">
        <w:t>suggests</w:t>
      </w:r>
      <w:r>
        <w:t xml:space="preserve"> that the enzyme prodrug therapy alone, even with enhanced levels of protein, may not be sufficient to result in sustainable reduction of tumor volumes.</w:t>
      </w:r>
      <w:r w:rsidR="00A75436">
        <w:t xml:space="preserve">  Previous histological analysis, exemplified in </w:t>
      </w:r>
      <w:r w:rsidR="00A75436">
        <w:fldChar w:fldCharType="begin"/>
      </w:r>
      <w:r w:rsidR="00A75436">
        <w:instrText xml:space="preserve"> REF _Ref398559226 \h </w:instrText>
      </w:r>
      <w:r w:rsidR="00A75436">
        <w:fldChar w:fldCharType="separate"/>
      </w:r>
      <w:r w:rsidR="00481309">
        <w:t xml:space="preserve">Figure </w:t>
      </w:r>
      <w:r w:rsidR="00481309">
        <w:rPr>
          <w:noProof/>
        </w:rPr>
        <w:t>26</w:t>
      </w:r>
      <w:r w:rsidR="00A75436">
        <w:fldChar w:fldCharType="end"/>
      </w:r>
      <w:r w:rsidR="00A75436">
        <w:t xml:space="preserve">, suggests that incomplete tumor killing and subsequent regrowth results from the viable rim of cells surrounding the necrotic tumor core.  Regrowth is hypothesized to occur as a result of the hypoxic response associated with tumor necrosis.  Therefore, upon failure of the Met-AV and selenomethionine treatment, rapamycin was introduced concurrently to counter the hypoxic response while continuing to administer the enzyme prodrug therapy.  </w:t>
      </w:r>
    </w:p>
    <w:p w:rsidR="00A75436" w:rsidRDefault="00A75436" w:rsidP="004E1DF0">
      <w:pPr>
        <w:ind w:firstLine="720"/>
      </w:pPr>
      <w:r>
        <w:t xml:space="preserve">Despite beginning rapamycin treatment at large tumor volumes </w:t>
      </w:r>
      <w:r w:rsidR="004B2359">
        <w:t>of approximately</w:t>
      </w:r>
      <w:r>
        <w:t xml:space="preserve"> 5% of total body mass, a strong therapeutic effect was achieved when combining the Met-AV system with rapamycin, shown in </w:t>
      </w:r>
      <w:r>
        <w:fldChar w:fldCharType="begin"/>
      </w:r>
      <w:r>
        <w:instrText xml:space="preserve"> REF _Ref398659444 \h </w:instrText>
      </w:r>
      <w:r>
        <w:fldChar w:fldCharType="separate"/>
      </w:r>
      <w:r w:rsidR="00481309">
        <w:t xml:space="preserve">Figure </w:t>
      </w:r>
      <w:r w:rsidR="00481309">
        <w:rPr>
          <w:noProof/>
        </w:rPr>
        <w:t>33</w:t>
      </w:r>
      <w:r>
        <w:fldChar w:fldCharType="end"/>
      </w:r>
      <w:r>
        <w:t xml:space="preserve">.  </w:t>
      </w:r>
      <w:r w:rsidR="002702C8">
        <w:t>This preliminary data suggests that the hypoxic response does indeed play a</w:t>
      </w:r>
      <w:r w:rsidR="008F0E77">
        <w:t xml:space="preserve"> role in tumor progression following administration of the vasculature targeted enzyme prodrug systems.  </w:t>
      </w:r>
    </w:p>
    <w:p w:rsidR="0045497C" w:rsidRDefault="00A53FC5" w:rsidP="004E1DF0">
      <w:pPr>
        <w:ind w:firstLine="720"/>
      </w:pPr>
      <w:r>
        <w:lastRenderedPageBreak/>
        <w:br/>
      </w:r>
      <w:r>
        <w:rPr>
          <w:noProof/>
          <w:lang w:bidi="ar-SA"/>
        </w:rPr>
        <w:drawing>
          <wp:inline distT="0" distB="0" distL="0" distR="0" wp14:anchorId="793D9B3D" wp14:editId="4B795FF5">
            <wp:extent cx="5394960" cy="3298010"/>
            <wp:effectExtent l="0" t="0" r="15240" b="17145"/>
            <wp:docPr id="19" name="Chart 19"/>
            <wp:cNvGraphicFramePr/>
            <a:graphic xmlns:a="http://schemas.openxmlformats.org/drawingml/2006/main">
              <a:graphicData uri="http://schemas.openxmlformats.org/drawingml/2006/chart">
                <c:chart xmlns:c="http://schemas.openxmlformats.org/drawingml/2006/chart" xmlns:r="http://schemas.openxmlformats.org/officeDocument/2006/relationships" r:id="rId45"/>
              </a:graphicData>
            </a:graphic>
          </wp:inline>
        </w:drawing>
      </w:r>
    </w:p>
    <w:p w:rsidR="00F8666E" w:rsidRDefault="0045497C" w:rsidP="0045497C">
      <w:pPr>
        <w:pStyle w:val="Caption"/>
      </w:pPr>
      <w:bookmarkStart w:id="172" w:name="_Ref398659444"/>
      <w:bookmarkStart w:id="173" w:name="_Toc400996526"/>
      <w:proofErr w:type="gramStart"/>
      <w:r>
        <w:t xml:space="preserve">Figure </w:t>
      </w:r>
      <w:r w:rsidR="0091004D">
        <w:fldChar w:fldCharType="begin"/>
      </w:r>
      <w:r w:rsidR="0091004D">
        <w:instrText xml:space="preserve"> SEQ Figure \* ARABIC </w:instrText>
      </w:r>
      <w:r w:rsidR="0091004D">
        <w:fldChar w:fldCharType="separate"/>
      </w:r>
      <w:r w:rsidR="00481309">
        <w:rPr>
          <w:noProof/>
        </w:rPr>
        <w:t>33</w:t>
      </w:r>
      <w:r w:rsidR="0091004D">
        <w:rPr>
          <w:noProof/>
        </w:rPr>
        <w:fldChar w:fldCharType="end"/>
      </w:r>
      <w:bookmarkEnd w:id="172"/>
      <w:r>
        <w:t>.</w:t>
      </w:r>
      <w:proofErr w:type="gramEnd"/>
      <w:r>
        <w:t xml:space="preserve">  Preliminary enzyme prodrug combination therapy with rapamycin produces </w:t>
      </w:r>
      <w:r w:rsidR="006770B4">
        <w:t>antitumor</w:t>
      </w:r>
      <w:r>
        <w:t xml:space="preserve"> effect on large </w:t>
      </w:r>
      <w:r w:rsidR="005C2E83">
        <w:t xml:space="preserve">orthotopic </w:t>
      </w:r>
      <w:r>
        <w:t>MDA-MB-231 tumors in SCID mice.</w:t>
      </w:r>
      <w:bookmarkEnd w:id="173"/>
      <w:r>
        <w:t xml:space="preserve">  </w:t>
      </w:r>
    </w:p>
    <w:p w:rsidR="00B31B65" w:rsidRPr="0045497C" w:rsidRDefault="0045497C" w:rsidP="0045497C">
      <w:pPr>
        <w:pStyle w:val="Caption"/>
        <w:rPr>
          <w:b w:val="0"/>
        </w:rPr>
      </w:pPr>
      <w:r>
        <w:rPr>
          <w:b w:val="0"/>
        </w:rPr>
        <w:t xml:space="preserve">Met-AV was administered daily at 10 mg/kg IP followed 12 h later by the administration of </w:t>
      </w:r>
      <w:r w:rsidR="005C2E83">
        <w:rPr>
          <w:b w:val="0"/>
        </w:rPr>
        <w:t>selenomethionine</w:t>
      </w:r>
      <w:r>
        <w:rPr>
          <w:b w:val="0"/>
        </w:rPr>
        <w:t xml:space="preserve"> at 5 mg/kg IP.  Upon strong tumor growth despite enzyme prodrug treatment, daily rapamycin co-treatment was initiated at 5 mg/kg IP.  </w:t>
      </w:r>
      <w:r w:rsidRPr="00EF50EC">
        <w:rPr>
          <w:b w:val="0"/>
        </w:rPr>
        <w:t xml:space="preserve">Data is presented as mean </w:t>
      </w:r>
      <w:r w:rsidRPr="00EF50EC">
        <w:rPr>
          <w:rFonts w:cstheme="minorHAnsi"/>
          <w:b w:val="0"/>
        </w:rPr>
        <w:t>±</w:t>
      </w:r>
      <w:r w:rsidRPr="00EF50EC">
        <w:rPr>
          <w:b w:val="0"/>
        </w:rPr>
        <w:t xml:space="preserve"> </w:t>
      </w:r>
      <w:r w:rsidR="008E1AF1">
        <w:rPr>
          <w:b w:val="0"/>
        </w:rPr>
        <w:t>standard error</w:t>
      </w:r>
      <w:r w:rsidRPr="00EF50EC">
        <w:rPr>
          <w:b w:val="0"/>
        </w:rPr>
        <w:t xml:space="preserve"> (</w:t>
      </w:r>
      <w:r w:rsidR="008E1AF1">
        <w:rPr>
          <w:b w:val="0"/>
        </w:rPr>
        <w:t xml:space="preserve">n = </w:t>
      </w:r>
      <w:r>
        <w:rPr>
          <w:b w:val="0"/>
        </w:rPr>
        <w:t>6-9</w:t>
      </w:r>
      <w:r w:rsidRPr="00EF50EC">
        <w:rPr>
          <w:b w:val="0"/>
        </w:rPr>
        <w:t>).</w:t>
      </w:r>
      <w:r>
        <w:rPr>
          <w:b w:val="0"/>
        </w:rPr>
        <w:t xml:space="preserve">  Statistical</w:t>
      </w:r>
      <w:r w:rsidR="00213DAF">
        <w:rPr>
          <w:b w:val="0"/>
        </w:rPr>
        <w:t xml:space="preserve"> significance is indicated by *</w:t>
      </w:r>
      <w:r>
        <w:rPr>
          <w:b w:val="0"/>
        </w:rPr>
        <w:t>(</w:t>
      </w:r>
      <w:r w:rsidR="00CD666D">
        <w:rPr>
          <w:b w:val="0"/>
          <w:i/>
        </w:rPr>
        <w:t xml:space="preserve">p &lt; </w:t>
      </w:r>
      <w:r>
        <w:rPr>
          <w:b w:val="0"/>
        </w:rPr>
        <w:t xml:space="preserve">0.05).  </w:t>
      </w:r>
    </w:p>
    <w:p w:rsidR="0045497C" w:rsidRDefault="0045497C" w:rsidP="00990122"/>
    <w:p w:rsidR="006E4BF5" w:rsidRDefault="006E4BF5" w:rsidP="00D56EA6">
      <w:pPr>
        <w:pStyle w:val="Heading3"/>
      </w:pPr>
      <w:bookmarkStart w:id="174" w:name="_Toc400996640"/>
      <w:r>
        <w:t>Summary of Met-AV System</w:t>
      </w:r>
      <w:bookmarkEnd w:id="174"/>
    </w:p>
    <w:p w:rsidR="00FA7AE0" w:rsidRDefault="00FA7AE0" w:rsidP="00FA7AE0">
      <w:pPr>
        <w:ind w:firstLine="720"/>
      </w:pPr>
      <w:r>
        <w:t>The Met-AV enzyme prodrug system caused tumor regression in SCID mice bearing MDA-MB-231 tumors on the flank.  Regression resultant from the enzyme prodrug treatment alone provided advantage over the PNP-AV system</w:t>
      </w:r>
      <w:r w:rsidR="005C2E83">
        <w:t>,</w:t>
      </w:r>
      <w:r>
        <w:t xml:space="preserve"> which could only achieve growth suppression</w:t>
      </w:r>
      <w:r w:rsidR="005C2E83">
        <w:t>,</w:t>
      </w:r>
      <w:r>
        <w:t xml:space="preserve"> and the CD-AV system which produced no </w:t>
      </w:r>
      <w:r w:rsidR="00A06989">
        <w:t xml:space="preserve">measureable </w:t>
      </w:r>
      <w:r>
        <w:t xml:space="preserve">effect.  </w:t>
      </w:r>
      <w:r w:rsidR="00A06989">
        <w:t>Consequently, the Met-AV system was selected as the primary candidate for transition to mo</w:t>
      </w:r>
      <w:r w:rsidR="00990122">
        <w:t>r</w:t>
      </w:r>
      <w:r w:rsidR="00A06989">
        <w:t>e advanced models, including immune competent mice.</w:t>
      </w:r>
    </w:p>
    <w:p w:rsidR="00321D74" w:rsidRDefault="009D5BCE" w:rsidP="005D5945">
      <w:pPr>
        <w:ind w:firstLine="720"/>
        <w:rPr>
          <w:rFonts w:asciiTheme="majorHAnsi" w:hAnsiTheme="majorHAnsi"/>
          <w:b/>
          <w:bCs/>
          <w:iCs/>
          <w:szCs w:val="28"/>
        </w:rPr>
      </w:pPr>
      <w:r>
        <w:lastRenderedPageBreak/>
        <w:t>Prior to attempting immunogenicity reduction strategies, the Met-AV system was evaluated in a different model of tumor growth utilizing orthotopic injection</w:t>
      </w:r>
      <w:r w:rsidR="0094494E">
        <w:t>s</w:t>
      </w:r>
      <w:r>
        <w:t xml:space="preserve"> of cancer cells into the mammary fat pad.  The orthotopic model did indeed exhibit characteristics more challenging to the treatment such as faster tumor growth and aggressive metastatic formation at multiple sites.  The therapeutic effect of the Met-AV system was not as pronounced but still apparent.  Combination with docetaxel did not replicate the beneficial results seen with the PNP-AV system</w:t>
      </w:r>
      <w:r w:rsidR="005C2E83">
        <w:t>;</w:t>
      </w:r>
      <w:r>
        <w:t xml:space="preserve"> however it is uncertain if that is a system-specific or model-specific difference.  Promising preliminary results with a rapamycin combination therapy were obtained, supporting the theory that the hypoxic response to the treatment reduction in blood flow contributes to tumor progression.</w:t>
      </w:r>
    </w:p>
    <w:p w:rsidR="005D5945" w:rsidRDefault="005D5945" w:rsidP="005D5945"/>
    <w:p w:rsidR="003945FA" w:rsidRDefault="003945FA" w:rsidP="005C55F8">
      <w:pPr>
        <w:pStyle w:val="Heading2"/>
      </w:pPr>
      <w:bookmarkStart w:id="175" w:name="_Toc400996641"/>
      <w:r>
        <w:t>PEGylation</w:t>
      </w:r>
      <w:bookmarkEnd w:id="175"/>
    </w:p>
    <w:p w:rsidR="000D4465" w:rsidRDefault="000D4465" w:rsidP="000D4465">
      <w:pPr>
        <w:ind w:firstLine="720"/>
      </w:pPr>
      <w:r>
        <w:t xml:space="preserve">Optimization of conditions </w:t>
      </w:r>
      <w:r w:rsidR="00624596">
        <w:t xml:space="preserve">for PEGylation of Met-AV </w:t>
      </w:r>
      <w:r>
        <w:t xml:space="preserve">proved challenging, though successful conjugation was achieved with all PEG evaluated through a combination of reaction time, pH, molar ratio, and temperature variations.  </w:t>
      </w:r>
      <w:r>
        <w:fldChar w:fldCharType="begin"/>
      </w:r>
      <w:r>
        <w:instrText xml:space="preserve"> REF _Ref396912861 \h </w:instrText>
      </w:r>
      <w:r>
        <w:fldChar w:fldCharType="separate"/>
      </w:r>
      <w:r w:rsidR="00481309">
        <w:t xml:space="preserve">Figure </w:t>
      </w:r>
      <w:r w:rsidR="00481309">
        <w:rPr>
          <w:noProof/>
        </w:rPr>
        <w:t>34</w:t>
      </w:r>
      <w:r>
        <w:fldChar w:fldCharType="end"/>
      </w:r>
      <w:r>
        <w:t xml:space="preserve"> and </w:t>
      </w:r>
      <w:r>
        <w:fldChar w:fldCharType="begin"/>
      </w:r>
      <w:r>
        <w:instrText xml:space="preserve"> REF _Ref396912871 \h </w:instrText>
      </w:r>
      <w:r>
        <w:fldChar w:fldCharType="separate"/>
      </w:r>
      <w:r w:rsidR="00481309">
        <w:t xml:space="preserve">Figure </w:t>
      </w:r>
      <w:r w:rsidR="00481309">
        <w:rPr>
          <w:noProof/>
        </w:rPr>
        <w:t>35</w:t>
      </w:r>
      <w:r>
        <w:fldChar w:fldCharType="end"/>
      </w:r>
      <w:r>
        <w:t xml:space="preserve"> represent typical results for a series of experiments evaluating reaction time and </w:t>
      </w:r>
      <w:r w:rsidR="00624596">
        <w:t>r</w:t>
      </w:r>
      <w:r>
        <w:t>eaction temperature</w:t>
      </w:r>
      <w:r w:rsidR="00624596">
        <w:t>s</w:t>
      </w:r>
      <w:r>
        <w:t xml:space="preserve"> of 25</w:t>
      </w:r>
      <w:r>
        <w:rPr>
          <w:rFonts w:cstheme="minorHAnsi"/>
        </w:rPr>
        <w:t>°</w:t>
      </w:r>
      <w:r>
        <w:t>C and 4</w:t>
      </w:r>
      <w:r>
        <w:rPr>
          <w:rFonts w:cstheme="minorHAnsi"/>
        </w:rPr>
        <w:t>°</w:t>
      </w:r>
      <w:r>
        <w:t xml:space="preserve">C for a maleimide PEG conjugation to </w:t>
      </w:r>
      <w:proofErr w:type="spellStart"/>
      <w:r>
        <w:t>Met</w:t>
      </w:r>
      <w:proofErr w:type="spellEnd"/>
      <w:r>
        <w:t xml:space="preserve">-AV.  Maleimide reactions were targeted to an available cysteine on AV used successfully </w:t>
      </w:r>
      <w:r w:rsidR="00624596">
        <w:t xml:space="preserve">in our laboratory </w:t>
      </w:r>
      <w:r>
        <w:t>in AV conjugation to single</w:t>
      </w:r>
      <w:r w:rsidR="00624596">
        <w:t>-</w:t>
      </w:r>
      <w:r>
        <w:t xml:space="preserve">walled carbon nanotubes </w:t>
      </w:r>
      <w:r>
        <w:fldChar w:fldCharType="begin"/>
      </w:r>
      <w:r w:rsidR="003F62DE">
        <w:instrText xml:space="preserve"> ADDIN EN.CITE &lt;EndNote&gt;&lt;Cite&gt;&lt;Author&gt;Neves&lt;/Author&gt;&lt;Year&gt;2013&lt;/Year&gt;&lt;RecNum&gt;2837&lt;/RecNum&gt;&lt;DisplayText&gt;[203]&lt;/DisplayText&gt;&lt;record&gt;&lt;rec-number&gt;2837&lt;/rec-number&gt;&lt;foreign-keys&gt;&lt;key app="EN" db-id="w0aezesxmpdpa2esvd5p0erbeweer2ewpd52" timestamp="1382559658"&gt;2837&lt;/key&gt;&lt;/foreign-keys&gt;&lt;ref-type name="Journal Article"&gt;17&lt;/ref-type&gt;&lt;contributors&gt;&lt;authors&gt;&lt;author&gt;Neves, L. F.&lt;/author&gt;&lt;author&gt;Krais, J. J.&lt;/author&gt;&lt;author&gt;Van Rite, B. D.&lt;/author&gt;&lt;author&gt;Ramesh, R.&lt;/author&gt;&lt;author&gt;Resasco, D. E.&lt;/author&gt;&lt;author&gt;Harrison, R. G.&lt;/author&gt;&lt;/authors&gt;&lt;/contributors&gt;&lt;auth-address&gt;Bioengineering Center, University of Oklahoma, 202 W. Boyd, Norman, OK 73019, USA.&lt;/auth-address&gt;&lt;titles&gt;&lt;title&gt;Targeting single-walled carbon nanotubes for the treatment of breast cancer using photothermal therapy&lt;/title&gt;&lt;secondary-title&gt;Nanotechnology&lt;/secondary-title&gt;&lt;/titles&gt;&lt;periodical&gt;&lt;full-title&gt;Nanotechnology&lt;/full-title&gt;&lt;/periodical&gt;&lt;pages&gt;375104&lt;/pages&gt;&lt;volume&gt;24&lt;/volume&gt;&lt;number&gt;37&lt;/number&gt;&lt;edition&gt;2013/08/27&lt;/edition&gt;&lt;dates&gt;&lt;year&gt;2013&lt;/year&gt;&lt;pub-dates&gt;&lt;date&gt;Sep 20&lt;/date&gt;&lt;/pub-dates&gt;&lt;/dates&gt;&lt;isbn&gt;1361-6528 (Electronic)&amp;#xD;0957-4484 (Linking)&lt;/isbn&gt;&lt;accession-num&gt;23975064&lt;/accession-num&gt;&lt;urls&gt;&lt;related-urls&gt;&lt;url&gt;http://www.ncbi.nlm.nih.gov/pubmed/23975064&lt;/url&gt;&lt;/related-urls&gt;&lt;/urls&gt;&lt;electronic-resource-num&gt;10.1088/0957-4484/24/37/375104&lt;/electronic-resource-num&gt;&lt;language&gt;eng&lt;/language&gt;&lt;/record&gt;&lt;/Cite&gt;&lt;/EndNote&gt;</w:instrText>
      </w:r>
      <w:r>
        <w:fldChar w:fldCharType="separate"/>
      </w:r>
      <w:r w:rsidR="003F62DE">
        <w:rPr>
          <w:noProof/>
        </w:rPr>
        <w:t>[</w:t>
      </w:r>
      <w:hyperlink w:anchor="_ENREF_203" w:tooltip="Neves, 2013 #2837" w:history="1">
        <w:r w:rsidR="00AD6F18">
          <w:rPr>
            <w:noProof/>
          </w:rPr>
          <w:t>203</w:t>
        </w:r>
      </w:hyperlink>
      <w:r w:rsidR="003F62DE">
        <w:rPr>
          <w:noProof/>
        </w:rPr>
        <w:t>]</w:t>
      </w:r>
      <w:r>
        <w:fldChar w:fldCharType="end"/>
      </w:r>
      <w:r>
        <w:t>.  Mono-PEGylation was desirable</w:t>
      </w:r>
      <w:r w:rsidR="00624596">
        <w:t>,</w:t>
      </w:r>
      <w:r>
        <w:t xml:space="preserve"> as we have previously shown that maleimide conjugation to AV can leave binding to phosphatidylserine uninhibited.  Poly-PEGylation likely results </w:t>
      </w:r>
      <w:r w:rsidR="004352F5">
        <w:t xml:space="preserve">in conjugation to the enzyme component of the fusion </w:t>
      </w:r>
      <w:r w:rsidR="00624596">
        <w:t xml:space="preserve">protein </w:t>
      </w:r>
      <w:r w:rsidR="004352F5">
        <w:lastRenderedPageBreak/>
        <w:t>and</w:t>
      </w:r>
      <w:r>
        <w:t xml:space="preserve"> interruption of enzyme activity</w:t>
      </w:r>
      <w:r w:rsidR="004352F5">
        <w:t xml:space="preserve">.  Additionally, larger PEGylation extents also pose greater potential for binding inhibition.  Small percentages of mono-PEGylated protein make size-exclusion separations difficult as each protein contains multiple subunits </w:t>
      </w:r>
      <w:r w:rsidR="00C95A35">
        <w:t xml:space="preserve">with a somewhat stochastic degree of PEGylation </w:t>
      </w:r>
      <w:r w:rsidR="004352F5">
        <w:t>(</w:t>
      </w:r>
      <w:r w:rsidR="00624596">
        <w:t>four</w:t>
      </w:r>
      <w:r w:rsidR="004352F5">
        <w:t xml:space="preserve"> subunits for Met-AV and </w:t>
      </w:r>
      <w:r w:rsidR="00624596">
        <w:t>six</w:t>
      </w:r>
      <w:r w:rsidR="004352F5">
        <w:t xml:space="preserve"> subunits for PNP-AV) resulting in </w:t>
      </w:r>
      <w:r w:rsidR="008F1CD4">
        <w:t xml:space="preserve">a </w:t>
      </w:r>
      <w:r w:rsidR="004352F5">
        <w:t>high polydispersity</w:t>
      </w:r>
      <w:r w:rsidR="00C95A35">
        <w:t xml:space="preserve"> and low yields of any separable </w:t>
      </w:r>
      <w:r w:rsidR="00B3327B">
        <w:t>homogeneous</w:t>
      </w:r>
      <w:r w:rsidR="00C95A35">
        <w:t xml:space="preserve"> product. </w:t>
      </w:r>
    </w:p>
    <w:p w:rsidR="004352F5" w:rsidRDefault="004352F5" w:rsidP="000D4465">
      <w:pPr>
        <w:ind w:firstLine="720"/>
      </w:pPr>
      <w:r>
        <w:t xml:space="preserve">Activity analysis of PEGylated product </w:t>
      </w:r>
      <w:r w:rsidR="00C95A35">
        <w:t xml:space="preserve">suggests a reduction in activity with increased degree of PEGylation, though this analysis was not preceded by a size-based separation due to the previously mentioned difficulties.  Samples containing </w:t>
      </w:r>
      <w:r w:rsidR="009B03DD">
        <w:t>mostly</w:t>
      </w:r>
      <w:r w:rsidR="00C95A35">
        <w:t xml:space="preserve"> poly-PEGylated product generally did not retain activity, suggesting that activity present in some PEGylated samples is possibly from residual </w:t>
      </w:r>
      <w:proofErr w:type="spellStart"/>
      <w:r w:rsidR="00C95A35">
        <w:t>unPEGylated</w:t>
      </w:r>
      <w:proofErr w:type="spellEnd"/>
      <w:r w:rsidR="00C95A35">
        <w:t xml:space="preserve"> protein.  </w:t>
      </w:r>
      <w:r w:rsidR="00482DA3">
        <w:t xml:space="preserve">However, some groups have shown some retention of methioninase activity for non-fused methioninase with up to </w:t>
      </w:r>
      <w:r w:rsidR="00624596">
        <w:t>eight</w:t>
      </w:r>
      <w:r w:rsidR="00482DA3">
        <w:t xml:space="preserve"> PEG</w:t>
      </w:r>
      <w:r w:rsidR="00624596">
        <w:t>s</w:t>
      </w:r>
      <w:r w:rsidR="00482DA3">
        <w:t xml:space="preserve"> per subunit </w:t>
      </w:r>
      <w:r w:rsidR="00482DA3">
        <w:fldChar w:fldCharType="begin">
          <w:fldData xml:space="preserve">PEVuZE5vdGU+PENpdGU+PEF1dGhvcj5TdW48L0F1dGhvcj48WWVhcj4yMDAzPC9ZZWFyPjxSZWNO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==
</w:fldData>
        </w:fldChar>
      </w:r>
      <w:r w:rsidR="003F62DE">
        <w:instrText xml:space="preserve"> ADDIN EN.CITE </w:instrText>
      </w:r>
      <w:r w:rsidR="003F62DE">
        <w:fldChar w:fldCharType="begin">
          <w:fldData xml:space="preserve">PEVuZE5vdGU+PENpdGU+PEF1dGhvcj5TdW48L0F1dGhvcj48WWVhcj4yMDAzPC9ZZWFyPjxSZWNO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==
</w:fldData>
        </w:fldChar>
      </w:r>
      <w:r w:rsidR="003F62DE">
        <w:instrText xml:space="preserve"> ADDIN EN.CITE.DATA </w:instrText>
      </w:r>
      <w:r w:rsidR="003F62DE">
        <w:fldChar w:fldCharType="end"/>
      </w:r>
      <w:r w:rsidR="00482DA3">
        <w:fldChar w:fldCharType="separate"/>
      </w:r>
      <w:r w:rsidR="003F62DE">
        <w:rPr>
          <w:noProof/>
        </w:rPr>
        <w:t>[</w:t>
      </w:r>
      <w:hyperlink w:anchor="_ENREF_226" w:tooltip="Yang, 2004 #3169" w:history="1">
        <w:r w:rsidR="00AD6F18">
          <w:rPr>
            <w:noProof/>
          </w:rPr>
          <w:t>226</w:t>
        </w:r>
      </w:hyperlink>
      <w:r w:rsidR="003F62DE">
        <w:rPr>
          <w:noProof/>
        </w:rPr>
        <w:t xml:space="preserve">, </w:t>
      </w:r>
      <w:hyperlink w:anchor="_ENREF_227" w:tooltip="Sun, 2003 #3171" w:history="1">
        <w:r w:rsidR="00AD6F18">
          <w:rPr>
            <w:noProof/>
          </w:rPr>
          <w:t>227</w:t>
        </w:r>
      </w:hyperlink>
      <w:r w:rsidR="003F62DE">
        <w:rPr>
          <w:noProof/>
        </w:rPr>
        <w:t>]</w:t>
      </w:r>
      <w:r w:rsidR="00482DA3">
        <w:fldChar w:fldCharType="end"/>
      </w:r>
      <w:r w:rsidR="00482DA3">
        <w:t xml:space="preserve"> and non-fused purine nucleoside phosphorylase with up to </w:t>
      </w:r>
      <w:r w:rsidR="00624596">
        <w:t>four</w:t>
      </w:r>
      <w:r w:rsidR="00482DA3">
        <w:t xml:space="preserve"> PEG</w:t>
      </w:r>
      <w:r w:rsidR="00624596">
        <w:t>s</w:t>
      </w:r>
      <w:r w:rsidR="00482DA3">
        <w:t xml:space="preserve"> per subunit </w:t>
      </w:r>
      <w:r w:rsidR="00482DA3">
        <w:fldChar w:fldCharType="begin"/>
      </w:r>
      <w:r w:rsidR="003F62DE">
        <w:instrText xml:space="preserve"> ADDIN EN.CITE &lt;EndNote&gt;&lt;Cite&gt;&lt;Author&gt;Brewerton&lt;/Author&gt;&lt;Year&gt;2003&lt;/Year&gt;&lt;RecNum&gt;4724&lt;/RecNum&gt;&lt;DisplayText&gt;[255]&lt;/DisplayText&gt;&lt;record&gt;&lt;rec-number&gt;4724&lt;/rec-number&gt;&lt;foreign-keys&gt;&lt;key app="EN" db-id="w0aezesxmpdpa2esvd5p0erbeweer2ewpd52" timestamp="1409169600"&gt;4724&lt;/key&gt;&lt;/foreign-keys&gt;&lt;ref-type name="Journal Article"&gt;17&lt;/ref-type&gt;&lt;contributors&gt;&lt;authors&gt;&lt;author&gt;Brewerton, L. J.&lt;/author&gt;&lt;author&gt;Fung, E.&lt;/author&gt;&lt;author&gt;Snyder, F. F.&lt;/author&gt;&lt;/authors&gt;&lt;/contributors&gt;&lt;auth-address&gt;Department of Medical Genetics, Faculty of Medicine, University of Calgary, 3330 Hospital Drive NW, Calgary, Alberta, Canada T2N 4N1.&lt;/auth-address&gt;&lt;titles&gt;&lt;title&gt;Polyethylene glycol-conjugated adenosine phosphorylase: development of alternative enzyme therapy for adenosine deaminase deficiency&lt;/title&gt;&lt;secondary-title&gt;Biochim Biophys Acta&lt;/secondary-title&gt;&lt;alt-title&gt;Biochimica et biophysica acta&lt;/alt-title&gt;&lt;/titles&gt;&lt;periodical&gt;&lt;full-title&gt;Biochim Biophys Acta&lt;/full-title&gt;&lt;/periodical&gt;&lt;pages&gt;171-7&lt;/pages&gt;&lt;volume&gt;1637&lt;/volume&gt;&lt;number&gt;2&lt;/number&gt;&lt;keywords&gt;&lt;keyword&gt;Adenosine Deaminase/*deficiency&lt;/keyword&gt;&lt;keyword&gt;Animals&lt;/keyword&gt;&lt;keyword&gt;Cells, Cultured&lt;/keyword&gt;&lt;keyword&gt;Drug Design&lt;/keyword&gt;&lt;keyword&gt;Electrophoresis, Polyacrylamide Gel&lt;/keyword&gt;&lt;keyword&gt;Genetic Vectors&lt;/keyword&gt;&lt;keyword&gt;Half-Life&lt;/keyword&gt;&lt;keyword&gt;Mice&lt;/keyword&gt;&lt;keyword&gt;Polyethylene Glycols/*chemistry&lt;/keyword&gt;&lt;keyword&gt;Purine-Nucleoside Phosphorylase/*chemistry/pharmacokinetics/therapeutic use&lt;/keyword&gt;&lt;keyword&gt;Recombinant Proteins/chemistry&lt;/keyword&gt;&lt;keyword&gt;Spectrometry, Mass, Matrix-Assisted Laser Desorption-Ionization&lt;/keyword&gt;&lt;keyword&gt;Tissue Distribution&lt;/keyword&gt;&lt;/keywords&gt;&lt;dates&gt;&lt;year&gt;2003&lt;/year&gt;&lt;pub-dates&gt;&lt;date&gt;Mar 20&lt;/date&gt;&lt;/pub-dates&gt;&lt;/dates&gt;&lt;isbn&gt;0006-3002 (Print)&amp;#xD;0006-3002 (Linking)&lt;/isbn&gt;&lt;accession-num&gt;12633906&lt;/accession-num&gt;&lt;urls&gt;&lt;related-urls&gt;&lt;url&gt;http://www.ncbi.nlm.nih.gov/pubmed/12633906&lt;/url&gt;&lt;/related-urls&gt;&lt;/urls&gt;&lt;/record&gt;&lt;/Cite&gt;&lt;/EndNote&gt;</w:instrText>
      </w:r>
      <w:r w:rsidR="00482DA3">
        <w:fldChar w:fldCharType="separate"/>
      </w:r>
      <w:r w:rsidR="003F62DE">
        <w:rPr>
          <w:noProof/>
        </w:rPr>
        <w:t>[</w:t>
      </w:r>
      <w:hyperlink w:anchor="_ENREF_255" w:tooltip="Brewerton, 2003 #4724" w:history="1">
        <w:r w:rsidR="00AD6F18">
          <w:rPr>
            <w:noProof/>
          </w:rPr>
          <w:t>255</w:t>
        </w:r>
      </w:hyperlink>
      <w:r w:rsidR="003F62DE">
        <w:rPr>
          <w:noProof/>
        </w:rPr>
        <w:t>]</w:t>
      </w:r>
      <w:r w:rsidR="00482DA3">
        <w:fldChar w:fldCharType="end"/>
      </w:r>
      <w:r w:rsidR="00482DA3">
        <w:t>.</w:t>
      </w:r>
      <w:r w:rsidR="00B3327B">
        <w:t xml:space="preserve">  The inability to directly reproduce or adapt existing protocols for comparable PEGylation is likely a result of </w:t>
      </w:r>
      <w:r w:rsidR="00225EB6">
        <w:t xml:space="preserve">the </w:t>
      </w:r>
      <w:proofErr w:type="spellStart"/>
      <w:r w:rsidR="00225EB6">
        <w:t>multimer</w:t>
      </w:r>
      <w:r w:rsidR="002755E3">
        <w:t>ic</w:t>
      </w:r>
      <w:proofErr w:type="spellEnd"/>
      <w:r w:rsidR="00225EB6">
        <w:t xml:space="preserve"> size increases</w:t>
      </w:r>
      <w:r w:rsidR="002755E3">
        <w:t xml:space="preserve"> of</w:t>
      </w:r>
      <w:r w:rsidR="00225EB6">
        <w:t xml:space="preserve"> </w:t>
      </w:r>
      <w:r w:rsidR="002755E3">
        <w:t xml:space="preserve">164 kDa </w:t>
      </w:r>
      <w:r w:rsidR="00225EB6">
        <w:t>to 320 kDa (</w:t>
      </w:r>
      <w:r w:rsidR="002755E3">
        <w:t>195% increase</w:t>
      </w:r>
      <w:r w:rsidR="00225EB6">
        <w:t xml:space="preserve">) for </w:t>
      </w:r>
      <w:proofErr w:type="spellStart"/>
      <w:r w:rsidR="002755E3">
        <w:t>tetrameric</w:t>
      </w:r>
      <w:proofErr w:type="spellEnd"/>
      <w:r w:rsidR="002755E3">
        <w:t xml:space="preserve"> Met</w:t>
      </w:r>
      <w:r w:rsidR="00CE5ED5">
        <w:t xml:space="preserve"> </w:t>
      </w:r>
      <w:r w:rsidR="00CE5ED5">
        <w:fldChar w:fldCharType="begin">
          <w:fldData xml:space="preserve">PEVuZE5vdGU+PENpdGU+PEF1dGhvcj5WYW4gUml0ZTwvQXV0aG9yPjxZZWFyPjIwMTE8L1llYXI+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</w:fldData>
        </w:fldChar>
      </w:r>
      <w:r w:rsidR="00CE5ED5">
        <w:instrText xml:space="preserve"> ADDIN EN.CITE </w:instrText>
      </w:r>
      <w:r w:rsidR="00CE5ED5">
        <w:fldChar w:fldCharType="begin">
          <w:fldData xml:space="preserve">PEVuZE5vdGU+PENpdGU+PEF1dGhvcj5WYW4gUml0ZTwvQXV0aG9yPjxZZWFyPjIwMTE8L1llYXI+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</w:fldData>
        </w:fldChar>
      </w:r>
      <w:r w:rsidR="00CE5ED5">
        <w:instrText xml:space="preserve"> ADDIN EN.CITE.DATA </w:instrText>
      </w:r>
      <w:r w:rsidR="00CE5ED5">
        <w:fldChar w:fldCharType="end"/>
      </w:r>
      <w:r w:rsidR="00CE5ED5">
        <w:fldChar w:fldCharType="separate"/>
      </w:r>
      <w:r w:rsidR="00CE5ED5">
        <w:rPr>
          <w:noProof/>
        </w:rPr>
        <w:t>[</w:t>
      </w:r>
      <w:hyperlink w:anchor="_ENREF_36" w:tooltip="Van Rite, 2011 #875" w:history="1">
        <w:r w:rsidR="00AD6F18">
          <w:rPr>
            <w:noProof/>
          </w:rPr>
          <w:t>36</w:t>
        </w:r>
      </w:hyperlink>
      <w:r w:rsidR="00CE5ED5">
        <w:rPr>
          <w:noProof/>
        </w:rPr>
        <w:t>]</w:t>
      </w:r>
      <w:r w:rsidR="00CE5ED5">
        <w:fldChar w:fldCharType="end"/>
      </w:r>
      <w:r w:rsidR="002755E3">
        <w:t xml:space="preserve"> </w:t>
      </w:r>
      <w:r w:rsidR="00225EB6">
        <w:t xml:space="preserve"> of 156 kDa to 390 kDa (250% increase) </w:t>
      </w:r>
      <w:r w:rsidR="002755E3">
        <w:t xml:space="preserve">for hexameric PNP </w:t>
      </w:r>
      <w:r w:rsidR="00CE5ED5">
        <w:fldChar w:fldCharType="begin">
          <w:fldData xml:space="preserve">PEVuZE5vdGU+PENpdGU+PEF1dGhvcj5Nb2RyYWstV29qY2lrPC9BdXRob3I+PFllYXI+MjAwNjwv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</w:fldData>
        </w:fldChar>
      </w:r>
      <w:r w:rsidR="003F62DE">
        <w:instrText xml:space="preserve"> ADDIN EN.CITE </w:instrText>
      </w:r>
      <w:r w:rsidR="003F62DE">
        <w:fldChar w:fldCharType="begin">
          <w:fldData xml:space="preserve">PEVuZE5vdGU+PENpdGU+PEF1dGhvcj5Nb2RyYWstV29qY2lrPC9BdXRob3I+PFllYXI+MjAwNjwv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</w:fldData>
        </w:fldChar>
      </w:r>
      <w:r w:rsidR="003F62DE">
        <w:instrText xml:space="preserve"> ADDIN EN.CITE.DATA </w:instrText>
      </w:r>
      <w:r w:rsidR="003F62DE">
        <w:fldChar w:fldCharType="end"/>
      </w:r>
      <w:r w:rsidR="00CE5ED5">
        <w:fldChar w:fldCharType="separate"/>
      </w:r>
      <w:r w:rsidR="003F62DE">
        <w:rPr>
          <w:noProof/>
        </w:rPr>
        <w:t>[</w:t>
      </w:r>
      <w:hyperlink w:anchor="_ENREF_210" w:tooltip="Krais, 2013 #4725" w:history="1">
        <w:r w:rsidR="00AD6F18">
          <w:rPr>
            <w:noProof/>
          </w:rPr>
          <w:t>210</w:t>
        </w:r>
      </w:hyperlink>
      <w:r w:rsidR="003F62DE">
        <w:rPr>
          <w:noProof/>
        </w:rPr>
        <w:t xml:space="preserve">, </w:t>
      </w:r>
      <w:hyperlink w:anchor="_ENREF_237" w:tooltip="Modrak-Wojcik, 2006 #4098" w:history="1">
        <w:r w:rsidR="00AD6F18">
          <w:rPr>
            <w:noProof/>
          </w:rPr>
          <w:t>237</w:t>
        </w:r>
      </w:hyperlink>
      <w:r w:rsidR="003F62DE">
        <w:rPr>
          <w:noProof/>
        </w:rPr>
        <w:t xml:space="preserve">, </w:t>
      </w:r>
      <w:hyperlink w:anchor="_ENREF_238" w:tooltip="Koellner, 2002 #4182" w:history="1">
        <w:r w:rsidR="00AD6F18">
          <w:rPr>
            <w:noProof/>
          </w:rPr>
          <w:t>238</w:t>
        </w:r>
      </w:hyperlink>
      <w:r w:rsidR="003F62DE">
        <w:rPr>
          <w:noProof/>
        </w:rPr>
        <w:t>]</w:t>
      </w:r>
      <w:r w:rsidR="00CE5ED5">
        <w:fldChar w:fldCharType="end"/>
      </w:r>
      <w:r w:rsidR="00CE5ED5">
        <w:t xml:space="preserve"> </w:t>
      </w:r>
      <w:r w:rsidR="00225EB6">
        <w:t xml:space="preserve">upon fusion </w:t>
      </w:r>
      <w:r w:rsidR="002755E3">
        <w:t>of the monomers to a 36 kDa A</w:t>
      </w:r>
      <w:r w:rsidR="00624596">
        <w:t>V</w:t>
      </w:r>
      <w:r w:rsidR="002755E3">
        <w:t xml:space="preserve"> and 3 kDa linker region.  Accompanying the molecular mass increases are increased numbers of the targets of the PEG functional groups</w:t>
      </w:r>
      <w:r w:rsidR="009B03DD">
        <w:t xml:space="preserve"> due to the presence of multiple AV per molecule</w:t>
      </w:r>
      <w:r w:rsidR="002755E3">
        <w:t>, resulting in poor scaling of reaction conditions.</w:t>
      </w:r>
    </w:p>
    <w:p w:rsidR="000D4465" w:rsidRPr="000D4465" w:rsidRDefault="00920751" w:rsidP="000D4465">
      <w:pPr>
        <w:ind w:firstLine="720"/>
      </w:pPr>
      <w:r>
        <w:t>Activity retention and acceptable yield were pre-requisites to two additional gauges of an ultimately successful PEGylation</w:t>
      </w:r>
      <w:r w:rsidR="00624596">
        <w:t>:</w:t>
      </w:r>
      <w:r>
        <w:t xml:space="preserve"> preservation of AV binding to </w:t>
      </w:r>
      <w:r>
        <w:lastRenderedPageBreak/>
        <w:t xml:space="preserve">phosphatidylserine and reduction of immunogenicity.  PEGylation of most therapeutic enzymes attempts to enhance circulation half-life and requires preservation of substrate active sites rather than </w:t>
      </w:r>
      <w:r w:rsidR="00F73E40">
        <w:t xml:space="preserve">continued macromolecular access to </w:t>
      </w:r>
      <w:r>
        <w:t xml:space="preserve">large binding domains.  </w:t>
      </w:r>
      <w:r w:rsidR="003606F0">
        <w:t xml:space="preserve">There is likely a very small </w:t>
      </w:r>
      <w:r w:rsidR="00F73E40">
        <w:t>realm</w:t>
      </w:r>
      <w:r w:rsidR="003606F0">
        <w:t xml:space="preserve"> of protein PEGylation strategies that effectively shield the antigenic sites of the foreign fusion proteins from immune effectors </w:t>
      </w:r>
      <w:r w:rsidR="00F51CC8">
        <w:t xml:space="preserve">and antigen presenting </w:t>
      </w:r>
      <w:proofErr w:type="gramStart"/>
      <w:r w:rsidR="00F51CC8">
        <w:t>cells</w:t>
      </w:r>
      <w:r w:rsidR="00624596">
        <w:t>,</w:t>
      </w:r>
      <w:proofErr w:type="gramEnd"/>
      <w:r w:rsidR="00F51CC8">
        <w:t xml:space="preserve"> </w:t>
      </w:r>
      <w:r w:rsidR="003606F0">
        <w:t>yet do not inhibit binding of the protein to the cell surface.</w:t>
      </w:r>
    </w:p>
    <w:p w:rsidR="00E51519" w:rsidRDefault="00E51519" w:rsidP="00DF48B4">
      <w:pPr>
        <w:spacing w:line="240" w:lineRule="auto"/>
      </w:pPr>
      <w:r>
        <w:rPr>
          <w:noProof/>
          <w:lang w:bidi="ar-SA"/>
        </w:rPr>
        <w:drawing>
          <wp:inline distT="0" distB="0" distL="0" distR="0" wp14:anchorId="14B1701C" wp14:editId="76269AF7">
            <wp:extent cx="5401340" cy="3657600"/>
            <wp:effectExtent l="0" t="0" r="27940" b="19050"/>
            <wp:docPr id="21" name="Chart 21"/>
            <wp:cNvGraphicFramePr/>
            <a:graphic xmlns:a="http://schemas.openxmlformats.org/drawingml/2006/main">
              <a:graphicData uri="http://schemas.openxmlformats.org/drawingml/2006/chart">
                <c:chart xmlns:c="http://schemas.openxmlformats.org/drawingml/2006/chart" xmlns:r="http://schemas.openxmlformats.org/officeDocument/2006/relationships" r:id="rId46"/>
              </a:graphicData>
            </a:graphic>
          </wp:inline>
        </w:drawing>
      </w:r>
    </w:p>
    <w:p w:rsidR="00F8666E" w:rsidRDefault="00E51519" w:rsidP="00E51519">
      <w:pPr>
        <w:pStyle w:val="Caption"/>
      </w:pPr>
      <w:bookmarkStart w:id="176" w:name="_Ref396912861"/>
      <w:bookmarkStart w:id="177" w:name="_Toc400996527"/>
      <w:proofErr w:type="gramStart"/>
      <w:r>
        <w:t xml:space="preserve">Figure </w:t>
      </w:r>
      <w:r w:rsidR="0091004D">
        <w:fldChar w:fldCharType="begin"/>
      </w:r>
      <w:r w:rsidR="0091004D">
        <w:instrText xml:space="preserve"> SEQ Figure \* ARABIC </w:instrText>
      </w:r>
      <w:r w:rsidR="0091004D">
        <w:fldChar w:fldCharType="separate"/>
      </w:r>
      <w:r w:rsidR="00481309">
        <w:rPr>
          <w:noProof/>
        </w:rPr>
        <w:t>34</w:t>
      </w:r>
      <w:r w:rsidR="0091004D">
        <w:rPr>
          <w:noProof/>
        </w:rPr>
        <w:fldChar w:fldCharType="end"/>
      </w:r>
      <w:bookmarkEnd w:id="176"/>
      <w:r>
        <w:t>.</w:t>
      </w:r>
      <w:proofErr w:type="gramEnd"/>
      <w:r>
        <w:t xml:space="preserve">  </w:t>
      </w:r>
      <w:proofErr w:type="gramStart"/>
      <w:r>
        <w:t>Met-AV Maleimide PEGylation at 25</w:t>
      </w:r>
      <w:r w:rsidRPr="00E51519">
        <w:rPr>
          <w:rFonts w:cstheme="minorHAnsi"/>
        </w:rPr>
        <w:t>°</w:t>
      </w:r>
      <w:r>
        <w:t>C.</w:t>
      </w:r>
      <w:bookmarkEnd w:id="177"/>
      <w:proofErr w:type="gramEnd"/>
      <w:r>
        <w:t xml:space="preserve">  </w:t>
      </w:r>
    </w:p>
    <w:p w:rsidR="00DF48B4" w:rsidRDefault="00E51519" w:rsidP="00DF48B4">
      <w:pPr>
        <w:pStyle w:val="Caption"/>
        <w:rPr>
          <w:b w:val="0"/>
        </w:rPr>
      </w:pPr>
      <w:r>
        <w:rPr>
          <w:b w:val="0"/>
        </w:rPr>
        <w:t xml:space="preserve">A 200:1 molar ratio of PEG to </w:t>
      </w:r>
      <w:proofErr w:type="spellStart"/>
      <w:r>
        <w:rPr>
          <w:b w:val="0"/>
        </w:rPr>
        <w:t>Met</w:t>
      </w:r>
      <w:proofErr w:type="spellEnd"/>
      <w:r>
        <w:rPr>
          <w:b w:val="0"/>
        </w:rPr>
        <w:t xml:space="preserve">-AV subunits was evaluated for PEGylation per subunit for reaction times of 2 to 28 h.  SDS-PAGE </w:t>
      </w:r>
      <w:proofErr w:type="spellStart"/>
      <w:r>
        <w:rPr>
          <w:b w:val="0"/>
        </w:rPr>
        <w:t>densitometric</w:t>
      </w:r>
      <w:proofErr w:type="spellEnd"/>
      <w:r>
        <w:rPr>
          <w:b w:val="0"/>
        </w:rPr>
        <w:t xml:space="preserve"> analysis with ImageJ was used to determine percentages of protein within bands representative of </w:t>
      </w:r>
      <w:proofErr w:type="spellStart"/>
      <w:r>
        <w:rPr>
          <w:b w:val="0"/>
        </w:rPr>
        <w:t>unPEGylated</w:t>
      </w:r>
      <w:proofErr w:type="spellEnd"/>
      <w:r>
        <w:rPr>
          <w:b w:val="0"/>
        </w:rPr>
        <w:t xml:space="preserve"> Met-AV, Met-AV with one PEG (desired product), and all bands showing PEGylation at more than one site per Met-AV subunit.</w:t>
      </w:r>
      <w:r w:rsidR="00A21F37">
        <w:rPr>
          <w:b w:val="0"/>
        </w:rPr>
        <w:t xml:space="preserve">  A 10 kDa 4-arm branched PEG with a single maleimide functional group was used for conjugation.</w:t>
      </w:r>
    </w:p>
    <w:p w:rsidR="00DF48B4" w:rsidRDefault="00DF48B4" w:rsidP="00DF48B4">
      <w:pPr>
        <w:pStyle w:val="Caption"/>
        <w:rPr>
          <w:b w:val="0"/>
        </w:rPr>
      </w:pPr>
    </w:p>
    <w:p w:rsidR="00A21F37" w:rsidRDefault="00E51519" w:rsidP="00DF48B4">
      <w:pPr>
        <w:pStyle w:val="Caption"/>
      </w:pPr>
      <w:r>
        <w:rPr>
          <w:noProof/>
          <w:lang w:bidi="ar-SA"/>
        </w:rPr>
        <w:lastRenderedPageBreak/>
        <w:drawing>
          <wp:inline distT="0" distB="0" distL="0" distR="0" wp14:anchorId="3FCEA7CB" wp14:editId="7607E678">
            <wp:extent cx="5404104" cy="3657600"/>
            <wp:effectExtent l="0" t="0" r="25400" b="19050"/>
            <wp:docPr id="22" name="Chart 22"/>
            <wp:cNvGraphicFramePr/>
            <a:graphic xmlns:a="http://schemas.openxmlformats.org/drawingml/2006/main">
              <a:graphicData uri="http://schemas.openxmlformats.org/drawingml/2006/chart">
                <c:chart xmlns:c="http://schemas.openxmlformats.org/drawingml/2006/chart" xmlns:r="http://schemas.openxmlformats.org/officeDocument/2006/relationships" r:id="rId47"/>
              </a:graphicData>
            </a:graphic>
          </wp:inline>
        </w:drawing>
      </w:r>
    </w:p>
    <w:p w:rsidR="00F8666E" w:rsidRDefault="00A21F37" w:rsidP="00A21F37">
      <w:pPr>
        <w:pStyle w:val="Caption"/>
      </w:pPr>
      <w:bookmarkStart w:id="178" w:name="_Ref396912871"/>
      <w:bookmarkStart w:id="179" w:name="_Toc400996528"/>
      <w:proofErr w:type="gramStart"/>
      <w:r>
        <w:t xml:space="preserve">Figure </w:t>
      </w:r>
      <w:r w:rsidR="0091004D">
        <w:fldChar w:fldCharType="begin"/>
      </w:r>
      <w:r w:rsidR="0091004D">
        <w:instrText xml:space="preserve"> SEQ Figure \* ARABIC </w:instrText>
      </w:r>
      <w:r w:rsidR="0091004D">
        <w:fldChar w:fldCharType="separate"/>
      </w:r>
      <w:r w:rsidR="00481309">
        <w:rPr>
          <w:noProof/>
        </w:rPr>
        <w:t>35</w:t>
      </w:r>
      <w:r w:rsidR="0091004D">
        <w:rPr>
          <w:noProof/>
        </w:rPr>
        <w:fldChar w:fldCharType="end"/>
      </w:r>
      <w:bookmarkEnd w:id="178"/>
      <w:r>
        <w:t>.</w:t>
      </w:r>
      <w:proofErr w:type="gramEnd"/>
      <w:r>
        <w:t xml:space="preserve">  </w:t>
      </w:r>
      <w:proofErr w:type="gramStart"/>
      <w:r>
        <w:t>Met-AV Maleimide PEGylation at 4</w:t>
      </w:r>
      <w:r w:rsidRPr="00E51519">
        <w:rPr>
          <w:rFonts w:cstheme="minorHAnsi"/>
        </w:rPr>
        <w:t>°</w:t>
      </w:r>
      <w:r>
        <w:t>C.</w:t>
      </w:r>
      <w:bookmarkEnd w:id="179"/>
      <w:proofErr w:type="gramEnd"/>
      <w:r>
        <w:t xml:space="preserve">  </w:t>
      </w:r>
    </w:p>
    <w:p w:rsidR="00E51519" w:rsidRPr="00E51519" w:rsidRDefault="00A21F37" w:rsidP="00A21F37">
      <w:pPr>
        <w:pStyle w:val="Caption"/>
      </w:pPr>
      <w:r>
        <w:rPr>
          <w:b w:val="0"/>
        </w:rPr>
        <w:t xml:space="preserve">A 200:1 molar ratio of PEG to </w:t>
      </w:r>
      <w:proofErr w:type="spellStart"/>
      <w:r>
        <w:rPr>
          <w:b w:val="0"/>
        </w:rPr>
        <w:t>Met</w:t>
      </w:r>
      <w:proofErr w:type="spellEnd"/>
      <w:r>
        <w:rPr>
          <w:b w:val="0"/>
        </w:rPr>
        <w:t xml:space="preserve">-AV subunits was evaluated for PEGylation per subunit for reaction times of 2 to 28 h.  SDS-PAGE </w:t>
      </w:r>
      <w:proofErr w:type="spellStart"/>
      <w:r>
        <w:rPr>
          <w:b w:val="0"/>
        </w:rPr>
        <w:t>densitometric</w:t>
      </w:r>
      <w:proofErr w:type="spellEnd"/>
      <w:r>
        <w:rPr>
          <w:b w:val="0"/>
        </w:rPr>
        <w:t xml:space="preserve"> analysis with ImageJ was used to determine percentages of protein within bands representative of </w:t>
      </w:r>
      <w:proofErr w:type="spellStart"/>
      <w:r>
        <w:rPr>
          <w:b w:val="0"/>
        </w:rPr>
        <w:t>unPEGylated</w:t>
      </w:r>
      <w:proofErr w:type="spellEnd"/>
      <w:r>
        <w:rPr>
          <w:b w:val="0"/>
        </w:rPr>
        <w:t xml:space="preserve"> Met-AV, Met-AV with one PEG (desired product), and all bands showing PEGylation at more than one site per Met-AV subunit.  A 10 kDa 4-arm branched PEG with a single maleimide functional group was used for conjugation.</w:t>
      </w:r>
    </w:p>
    <w:p w:rsidR="00B31B65" w:rsidRDefault="00B31B65">
      <w:pPr>
        <w:spacing w:line="240" w:lineRule="auto"/>
        <w:rPr>
          <w:rFonts w:asciiTheme="majorHAnsi" w:hAnsiTheme="majorHAnsi"/>
          <w:b/>
          <w:bCs/>
          <w:iCs/>
          <w:szCs w:val="28"/>
        </w:rPr>
      </w:pPr>
    </w:p>
    <w:p w:rsidR="0033224D" w:rsidRDefault="0033224D" w:rsidP="0033224D"/>
    <w:p w:rsidR="005C55F8" w:rsidRDefault="005C55F8" w:rsidP="005C55F8">
      <w:pPr>
        <w:pStyle w:val="Heading2"/>
      </w:pPr>
      <w:bookmarkStart w:id="180" w:name="_Toc400996642"/>
      <w:r>
        <w:t xml:space="preserve">Mouse </w:t>
      </w:r>
      <w:r w:rsidR="006E4BF5">
        <w:t xml:space="preserve">Mutant </w:t>
      </w:r>
      <w:r>
        <w:t>Cystathionine-</w:t>
      </w:r>
      <w:r>
        <w:rPr>
          <w:rFonts w:cstheme="majorHAnsi"/>
        </w:rPr>
        <w:t>γ</w:t>
      </w:r>
      <w:r>
        <w:t xml:space="preserve">-Lyase </w:t>
      </w:r>
      <w:r w:rsidR="0033224D">
        <w:t>and</w:t>
      </w:r>
      <w:r>
        <w:t xml:space="preserve"> Selenomethionine</w:t>
      </w:r>
      <w:bookmarkEnd w:id="180"/>
    </w:p>
    <w:p w:rsidR="005C55F8" w:rsidRDefault="005C55F8" w:rsidP="00D56EA6">
      <w:pPr>
        <w:pStyle w:val="Heading3"/>
      </w:pPr>
      <w:bookmarkStart w:id="181" w:name="_Toc400996643"/>
      <w:r>
        <w:t>Fusion Gene Constructions with Annexin I and Annexin V</w:t>
      </w:r>
      <w:bookmarkEnd w:id="181"/>
    </w:p>
    <w:p w:rsidR="0018585F" w:rsidRPr="0018585F" w:rsidRDefault="0018585F" w:rsidP="0018585F">
      <w:pPr>
        <w:ind w:firstLine="720"/>
      </w:pPr>
      <w:r>
        <w:t>Though</w:t>
      </w:r>
      <w:r w:rsidR="00584B18">
        <w:t xml:space="preserve"> previous</w:t>
      </w:r>
      <w:r>
        <w:t xml:space="preserve"> staining for extracellular protein confirmed the external binding of AV targeted proteins (see </w:t>
      </w:r>
      <w:r w:rsidR="0070257C">
        <w:fldChar w:fldCharType="begin"/>
      </w:r>
      <w:r w:rsidR="0070257C">
        <w:instrText xml:space="preserve"> REF _Ref395008411 \h </w:instrText>
      </w:r>
      <w:r w:rsidR="0070257C">
        <w:fldChar w:fldCharType="separate"/>
      </w:r>
      <w:r w:rsidR="00481309">
        <w:t xml:space="preserve">Figure </w:t>
      </w:r>
      <w:r w:rsidR="00481309">
        <w:rPr>
          <w:noProof/>
        </w:rPr>
        <w:t>16</w:t>
      </w:r>
      <w:r w:rsidR="0070257C">
        <w:fldChar w:fldCharType="end"/>
      </w:r>
      <w:r w:rsidR="0070257C">
        <w:t xml:space="preserve"> </w:t>
      </w:r>
      <w:r>
        <w:t xml:space="preserve">for external PNP-AV binding to MCF-7 cells), other studies also showed the presence of internalized AV targeted protein (see </w:t>
      </w:r>
      <w:r>
        <w:fldChar w:fldCharType="begin"/>
      </w:r>
      <w:r>
        <w:instrText xml:space="preserve"> REF _Ref391643537 \h </w:instrText>
      </w:r>
      <w:r>
        <w:fldChar w:fldCharType="separate"/>
      </w:r>
      <w:r w:rsidR="00481309">
        <w:t xml:space="preserve">Figure </w:t>
      </w:r>
      <w:r w:rsidR="00481309">
        <w:rPr>
          <w:noProof/>
        </w:rPr>
        <w:t>57</w:t>
      </w:r>
      <w:r>
        <w:fldChar w:fldCharType="end"/>
      </w:r>
      <w:r>
        <w:t xml:space="preserve"> in </w:t>
      </w:r>
      <w:r>
        <w:fldChar w:fldCharType="begin"/>
      </w:r>
      <w:r>
        <w:instrText xml:space="preserve"> REF _Ref391643561 \h </w:instrText>
      </w:r>
      <w:r>
        <w:fldChar w:fldCharType="separate"/>
      </w:r>
      <w:r w:rsidR="00481309">
        <w:t>Appendix A:  Supplemental Data</w:t>
      </w:r>
      <w:r>
        <w:fldChar w:fldCharType="end"/>
      </w:r>
      <w:r>
        <w:t>).</w:t>
      </w:r>
      <w:r w:rsidR="00EE1F10">
        <w:t xml:space="preserve">  This information </w:t>
      </w:r>
      <w:r w:rsidR="00584B18">
        <w:t>motivated the</w:t>
      </w:r>
      <w:r w:rsidR="00EE1F10">
        <w:t xml:space="preserve"> </w:t>
      </w:r>
      <w:r w:rsidR="00584B18">
        <w:t xml:space="preserve">comparative </w:t>
      </w:r>
      <w:r w:rsidR="00EE1F10">
        <w:t xml:space="preserve">study of AI </w:t>
      </w:r>
      <w:r w:rsidR="00945547">
        <w:t xml:space="preserve">and AV fusion proteins, which may exhibit differing internalization properties.  As a result, both mCGL-AI and mCGL-AV fusion proteins </w:t>
      </w:r>
      <w:r w:rsidR="00945547">
        <w:lastRenderedPageBreak/>
        <w:t>were developed using synthetic gene fragments and the Gibson method for gene assembly.  Sequencing confirmed correct assembly of genes into expression vectors bearing the T7 promoter system.</w:t>
      </w:r>
    </w:p>
    <w:p w:rsidR="00C261C6" w:rsidRDefault="00C261C6" w:rsidP="00D56EA6">
      <w:pPr>
        <w:pStyle w:val="Heading3"/>
      </w:pPr>
    </w:p>
    <w:p w:rsidR="005C55F8" w:rsidRDefault="005C55F8" w:rsidP="00D56EA6">
      <w:pPr>
        <w:pStyle w:val="Heading3"/>
      </w:pPr>
      <w:bookmarkStart w:id="182" w:name="_Toc400996644"/>
      <w:r>
        <w:t>Protein Expression and Purification</w:t>
      </w:r>
      <w:bookmarkEnd w:id="182"/>
    </w:p>
    <w:p w:rsidR="00C261C6" w:rsidRPr="00CB567B" w:rsidRDefault="00CB567B" w:rsidP="00A86D36">
      <w:pPr>
        <w:ind w:firstLine="720"/>
      </w:pPr>
      <w:r>
        <w:t xml:space="preserve">Both vectors containing mCGL-AI and mCGL-AV genes were successfully transformed into BL21(DE3) </w:t>
      </w:r>
      <w:r>
        <w:rPr>
          <w:i/>
        </w:rPr>
        <w:t>E. coli</w:t>
      </w:r>
      <w:r w:rsidR="00557D95" w:rsidRPr="00557D95">
        <w:t>,</w:t>
      </w:r>
      <w:r>
        <w:t xml:space="preserve"> and protein was expressed as described for PNP-AV and the other enzyme prodrug systems.  Despite codon optimization, purified protein yields ranged from 3 mg/L of culture to 20 mg/L of culture</w:t>
      </w:r>
      <w:r w:rsidR="00557D95">
        <w:t>,</w:t>
      </w:r>
      <w:r>
        <w:t xml:space="preserve"> which was sufficient for the preliminary </w:t>
      </w:r>
      <w:r>
        <w:rPr>
          <w:i/>
        </w:rPr>
        <w:t xml:space="preserve">in vitro </w:t>
      </w:r>
      <w:r>
        <w:t xml:space="preserve">and </w:t>
      </w:r>
      <w:r>
        <w:rPr>
          <w:i/>
        </w:rPr>
        <w:t>in vivo</w:t>
      </w:r>
      <w:r>
        <w:t xml:space="preserve"> analysis but not for the larger-scale </w:t>
      </w:r>
      <w:r>
        <w:rPr>
          <w:i/>
        </w:rPr>
        <w:t xml:space="preserve">in vivo </w:t>
      </w:r>
      <w:r>
        <w:t xml:space="preserve">studies to follow.  </w:t>
      </w:r>
      <w:r w:rsidR="000550B0">
        <w:t xml:space="preserve">Upon completion of preliminary work that ultimately led to the selection of mCGL-AV for further study, that expression system was selected for optimization.  Transformation into T7 Express </w:t>
      </w:r>
      <w:proofErr w:type="spellStart"/>
      <w:r w:rsidR="000550B0">
        <w:t>LysY</w:t>
      </w:r>
      <w:proofErr w:type="spellEnd"/>
      <w:r w:rsidR="000550B0">
        <w:t xml:space="preserve"> (DE3) cells was performed to enhance expression by allowing higher growth densities prior to induction, resulting from lower susceptibility to cell </w:t>
      </w:r>
      <w:proofErr w:type="spellStart"/>
      <w:r w:rsidR="000550B0">
        <w:t>lysis</w:t>
      </w:r>
      <w:proofErr w:type="spellEnd"/>
      <w:r w:rsidR="000550B0">
        <w:t xml:space="preserve"> and stronger control of the T7 RNA polymerase.  Purified protein yields in excess of 120 mg/L culture were achieved after optimization with this system.</w:t>
      </w:r>
    </w:p>
    <w:p w:rsidR="005B404E" w:rsidRDefault="009D76AB" w:rsidP="00A86D36">
      <w:pPr>
        <w:ind w:firstLine="720"/>
      </w:pPr>
      <w:r>
        <w:t>Immobilized affinity chromatography purification, including proteolytic cleavage of the 6</w:t>
      </w:r>
      <w:r w:rsidR="004B69E5">
        <w:t>X</w:t>
      </w:r>
      <w:r>
        <w:t xml:space="preserve"> </w:t>
      </w:r>
      <w:r w:rsidR="004B69E5">
        <w:t>H</w:t>
      </w:r>
      <w:r>
        <w:t>is</w:t>
      </w:r>
      <w:r w:rsidR="004B69E5">
        <w:t>-</w:t>
      </w:r>
      <w:r>
        <w:t xml:space="preserve">tag, was successfully performed as previously described for PNP-AV.  </w:t>
      </w:r>
      <w:r w:rsidR="00A86D36">
        <w:t xml:space="preserve">An endotoxin removal step during chromatography was included to obtain endotoxin levels of &lt;10 EU/mg as assessed by Limulus </w:t>
      </w:r>
      <w:proofErr w:type="spellStart"/>
      <w:r w:rsidR="00A86D36">
        <w:t>Amebocyte</w:t>
      </w:r>
      <w:proofErr w:type="spellEnd"/>
      <w:r w:rsidR="00A86D36">
        <w:t xml:space="preserve"> Lysate assay.  The endotoxin removal step of 1% Triton X-114 with 70 column volumes was sufficient to reduce levels to below 10 EU/mg.  Initial attempts with 0.1% Triton X-114 resulted in </w:t>
      </w:r>
      <w:r w:rsidR="00A86D36">
        <w:lastRenderedPageBreak/>
        <w:t>&gt;10 EU/mg and may have resulted in negative side effects in BALB/</w:t>
      </w:r>
      <w:proofErr w:type="spellStart"/>
      <w:r w:rsidR="00A86D36">
        <w:t>cJ</w:t>
      </w:r>
      <w:proofErr w:type="spellEnd"/>
      <w:r w:rsidR="00A86D36">
        <w:t xml:space="preserve"> mice after repetitive administrations.</w:t>
      </w:r>
      <w:r>
        <w:t xml:space="preserve">  </w:t>
      </w:r>
      <w:proofErr w:type="spellStart"/>
      <w:r>
        <w:t>Densitometric</w:t>
      </w:r>
      <w:proofErr w:type="spellEnd"/>
      <w:r>
        <w:t xml:space="preserve"> analysis </w:t>
      </w:r>
      <w:r w:rsidR="00A54C3E">
        <w:t>revealed &gt;95% purity for both fusion proteins.</w:t>
      </w:r>
    </w:p>
    <w:p w:rsidR="00A86D36" w:rsidRDefault="00A86D36" w:rsidP="00A86D36">
      <w:pPr>
        <w:ind w:firstLine="720"/>
      </w:pPr>
    </w:p>
    <w:p w:rsidR="00BD1C2F" w:rsidRDefault="00BD1C2F" w:rsidP="00D56EA6">
      <w:pPr>
        <w:pStyle w:val="Heading3"/>
      </w:pPr>
      <w:bookmarkStart w:id="183" w:name="_Toc400996645"/>
      <w:r>
        <w:t>Enzyme Activity</w:t>
      </w:r>
      <w:bookmarkEnd w:id="183"/>
    </w:p>
    <w:p w:rsidR="00BD1C2F" w:rsidRDefault="00F345A2" w:rsidP="00F345A2">
      <w:pPr>
        <w:ind w:firstLine="720"/>
      </w:pPr>
      <w:r>
        <w:t>Enzyme activities with the substrate L-methionine for mCGL-A</w:t>
      </w:r>
      <w:r w:rsidR="0033146F">
        <w:t>I</w:t>
      </w:r>
      <w:r>
        <w:t xml:space="preserve"> and mCGL-A</w:t>
      </w:r>
      <w:r w:rsidR="0033146F">
        <w:t>V</w:t>
      </w:r>
      <w:r>
        <w:t xml:space="preserve"> were </w:t>
      </w:r>
      <w:r w:rsidR="004136C8">
        <w:t>1.0</w:t>
      </w:r>
      <w:r w:rsidR="0033146F">
        <w:t xml:space="preserve"> </w:t>
      </w:r>
      <w:r w:rsidR="0033146F">
        <w:rPr>
          <w:rFonts w:cstheme="minorHAnsi"/>
        </w:rPr>
        <w:t>±</w:t>
      </w:r>
      <w:r w:rsidR="0033146F">
        <w:t xml:space="preserve"> 0.1 U/mg </w:t>
      </w:r>
      <w:r>
        <w:t>and</w:t>
      </w:r>
      <w:r w:rsidR="0033146F">
        <w:t xml:space="preserve"> 1.3 </w:t>
      </w:r>
      <w:r w:rsidR="0033146F">
        <w:rPr>
          <w:rFonts w:cstheme="minorHAnsi"/>
        </w:rPr>
        <w:t>±</w:t>
      </w:r>
      <w:r w:rsidR="0033146F">
        <w:t xml:space="preserve"> 0.2 U/mg</w:t>
      </w:r>
      <w:r>
        <w:t xml:space="preserve">, respectively, compared to 1.0 U/mg for Met-AV </w:t>
      </w:r>
      <w:r>
        <w:fldChar w:fldCharType="begin">
          <w:fldData xml:space="preserve">PEVuZE5vdGU+PENpdGU+PEF1dGhvcj5WYW4gUml0ZTwvQXV0aG9yPjxZZWFyPjIwMTE8L1llYXI+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</w:fldData>
        </w:fldChar>
      </w:r>
      <w:r>
        <w:instrText xml:space="preserve"> ADDIN EN.CITE </w:instrText>
      </w:r>
      <w:r>
        <w:fldChar w:fldCharType="begin">
          <w:fldData xml:space="preserve">PEVuZE5vdGU+PENpdGU+PEF1dGhvcj5WYW4gUml0ZTwvQXV0aG9yPjxZZWFyPjIwMTE8L1llYXI+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</w:fldData>
        </w:fldChar>
      </w:r>
      <w:r>
        <w:instrText xml:space="preserve"> ADDIN EN.CITE.DATA </w:instrText>
      </w:r>
      <w:r>
        <w:fldChar w:fldCharType="end"/>
      </w:r>
      <w:r>
        <w:fldChar w:fldCharType="separate"/>
      </w:r>
      <w:r>
        <w:rPr>
          <w:noProof/>
        </w:rPr>
        <w:t>[</w:t>
      </w:r>
      <w:hyperlink w:anchor="_ENREF_36" w:tooltip="Van Rite, 2011 #875" w:history="1">
        <w:r w:rsidR="00AD6F18">
          <w:rPr>
            <w:noProof/>
          </w:rPr>
          <w:t>36</w:t>
        </w:r>
      </w:hyperlink>
      <w:r>
        <w:rPr>
          <w:noProof/>
        </w:rPr>
        <w:t>]</w:t>
      </w:r>
      <w:r>
        <w:fldChar w:fldCharType="end"/>
      </w:r>
      <w:r>
        <w:t xml:space="preserve">.  </w:t>
      </w:r>
      <w:r w:rsidR="0033146F">
        <w:t xml:space="preserve">As native CGL exhibits no detectable activity towards L-methionine </w:t>
      </w:r>
      <w:r w:rsidR="0033146F">
        <w:fldChar w:fldCharType="begin"/>
      </w:r>
      <w:r w:rsidR="003F62DE">
        <w:instrText xml:space="preserve"> ADDIN EN.CITE &lt;EndNote&gt;&lt;Cite&gt;&lt;Author&gt;Stone&lt;/Author&gt;&lt;Year&gt;2012&lt;/Year&gt;&lt;RecNum&gt;2999&lt;/RecNum&gt;&lt;DisplayText&gt;[169]&lt;/DisplayText&gt;&lt;record&gt;&lt;rec-number&gt;2999&lt;/rec-number&gt;&lt;foreign-keys&gt;&lt;key app="EN" db-id="w0aezesxmpdpa2esvd5p0erbeweer2ewpd52" timestamp="1392912826"&gt;2999&lt;/key&gt;&lt;/foreign-keys&gt;&lt;ref-type name="Journal Article"&gt;17&lt;/ref-type&gt;&lt;contributors&gt;&lt;authors&gt;&lt;author&gt;Stone, E.&lt;/author&gt;&lt;author&gt;Paley, O.&lt;/author&gt;&lt;author&gt;Hu, J.&lt;/author&gt;&lt;author&gt;Ekerdt, B.&lt;/author&gt;&lt;author&gt;Cheung, N. K.&lt;/author&gt;&lt;author&gt;Georgiou, G.&lt;/author&gt;&lt;/authors&gt;&lt;/contributors&gt;&lt;auth-address&gt;Department of Biomedical Engineering, University of Texas, Austin, Texas 78712, United States.&lt;/auth-address&gt;&lt;titles&gt;&lt;title&gt;De novo engineering of a human cystathionine-gamma-lyase for systemic (L)-Methionine depletion cancer therapy&lt;/title&gt;&lt;secondary-title&gt;ACS Chem Biol&lt;/secondary-title&gt;&lt;alt-title&gt;ACS chemical biology&lt;/alt-title&gt;&lt;/titles&gt;&lt;periodical&gt;&lt;full-title&gt;ACS Chem Biol&lt;/full-title&gt;&lt;/periodical&gt;&lt;pages&gt;1822-9&lt;/pages&gt;&lt;volume&gt;7&lt;/volume&gt;&lt;number&gt;11&lt;/number&gt;&lt;keywords&gt;&lt;keyword&gt;Amino Acid Substitution&lt;/keyword&gt;&lt;keyword&gt;Animals&lt;/keyword&gt;&lt;keyword&gt;Carbon-Sulfur Lyases/metabolism/therapeutic use&lt;/keyword&gt;&lt;keyword&gt;Cell Line, Tumor&lt;/keyword&gt;&lt;keyword&gt;Cystathionine gamma-Lyase/*genetics/metabolism/*therapeutic use&lt;/keyword&gt;&lt;keyword&gt;Enzyme Therapy&lt;/keyword&gt;&lt;keyword&gt;Humans&lt;/keyword&gt;&lt;keyword&gt;Methionine/blood/*metabolism&lt;/keyword&gt;&lt;keyword&gt;Mice&lt;/keyword&gt;&lt;keyword&gt;Mice, Nude&lt;/keyword&gt;&lt;keyword&gt;Models, Molecular&lt;/keyword&gt;&lt;keyword&gt;Neuroblastoma/blood/*drug therapy/*metabolism&lt;/keyword&gt;&lt;keyword&gt;*Protein Engineering&lt;/keyword&gt;&lt;keyword&gt;Pseudomonas putida/enzymology&lt;/keyword&gt;&lt;/keywords&gt;&lt;dates&gt;&lt;year&gt;2012&lt;/year&gt;&lt;pub-dates&gt;&lt;date&gt;Nov 16&lt;/date&gt;&lt;/pub-dates&gt;&lt;/dates&gt;&lt;isbn&gt;1554-8937 (Electronic)&amp;#xD;1554-8929 (Linking)&lt;/isbn&gt;&lt;accession-num&gt;22963240&lt;/accession-num&gt;&lt;urls&gt;&lt;related-urls&gt;&lt;url&gt;http://www.ncbi.nlm.nih.gov/pubmed/22963240&lt;/url&gt;&lt;/related-urls&gt;&lt;/urls&gt;&lt;custom2&gt;3500410&lt;/custom2&gt;&lt;electronic-resource-num&gt;10.1021/cb300335j&lt;/electronic-resource-num&gt;&lt;/record&gt;&lt;/Cite&gt;&lt;/EndNote&gt;</w:instrText>
      </w:r>
      <w:r w:rsidR="0033146F">
        <w:fldChar w:fldCharType="separate"/>
      </w:r>
      <w:r w:rsidR="003F62DE">
        <w:rPr>
          <w:noProof/>
        </w:rPr>
        <w:t>[</w:t>
      </w:r>
      <w:hyperlink w:anchor="_ENREF_169" w:tooltip="Stone, 2012 #2999" w:history="1">
        <w:r w:rsidR="00AD6F18">
          <w:rPr>
            <w:noProof/>
          </w:rPr>
          <w:t>169</w:t>
        </w:r>
      </w:hyperlink>
      <w:r w:rsidR="003F62DE">
        <w:rPr>
          <w:noProof/>
        </w:rPr>
        <w:t>]</w:t>
      </w:r>
      <w:r w:rsidR="0033146F">
        <w:fldChar w:fldCharType="end"/>
      </w:r>
      <w:r w:rsidR="0033146F">
        <w:t xml:space="preserve">, these results suggest that the mutations of the mouse CGL are comparable to the mutations of the human CGL engineered by the Georgiou group at the University of Texas </w:t>
      </w:r>
      <w:r w:rsidR="0033146F">
        <w:fldChar w:fldCharType="begin"/>
      </w:r>
      <w:r w:rsidR="003F62DE">
        <w:instrText xml:space="preserve"> ADDIN EN.CITE &lt;EndNote&gt;&lt;Cite&gt;&lt;Author&gt;Stone&lt;/Author&gt;&lt;Year&gt;2012&lt;/Year&gt;&lt;RecNum&gt;2999&lt;/RecNum&gt;&lt;DisplayText&gt;[169]&lt;/DisplayText&gt;&lt;record&gt;&lt;rec-number&gt;2999&lt;/rec-number&gt;&lt;foreign-keys&gt;&lt;key app="EN" db-id="w0aezesxmpdpa2esvd5p0erbeweer2ewpd52" timestamp="1392912826"&gt;2999&lt;/key&gt;&lt;/foreign-keys&gt;&lt;ref-type name="Journal Article"&gt;17&lt;/ref-type&gt;&lt;contributors&gt;&lt;authors&gt;&lt;author&gt;Stone, E.&lt;/author&gt;&lt;author&gt;Paley, O.&lt;/author&gt;&lt;author&gt;Hu, J.&lt;/author&gt;&lt;author&gt;Ekerdt, B.&lt;/author&gt;&lt;author&gt;Cheung, N. K.&lt;/author&gt;&lt;author&gt;Georgiou, G.&lt;/author&gt;&lt;/authors&gt;&lt;/contributors&gt;&lt;auth-address&gt;Department of Biomedical Engineering, University of Texas, Austin, Texas 78712, United States.&lt;/auth-address&gt;&lt;titles&gt;&lt;title&gt;De novo engineering of a human cystathionine-gamma-lyase for systemic (L)-Methionine depletion cancer therapy&lt;/title&gt;&lt;secondary-title&gt;ACS Chem Biol&lt;/secondary-title&gt;&lt;alt-title&gt;ACS chemical biology&lt;/alt-title&gt;&lt;/titles&gt;&lt;periodical&gt;&lt;full-title&gt;ACS Chem Biol&lt;/full-title&gt;&lt;/periodical&gt;&lt;pages&gt;1822-9&lt;/pages&gt;&lt;volume&gt;7&lt;/volume&gt;&lt;number&gt;11&lt;/number&gt;&lt;keywords&gt;&lt;keyword&gt;Amino Acid Substitution&lt;/keyword&gt;&lt;keyword&gt;Animals&lt;/keyword&gt;&lt;keyword&gt;Carbon-Sulfur Lyases/metabolism/therapeutic use&lt;/keyword&gt;&lt;keyword&gt;Cell Line, Tumor&lt;/keyword&gt;&lt;keyword&gt;Cystathionine gamma-Lyase/*genetics/metabolism/*therapeutic use&lt;/keyword&gt;&lt;keyword&gt;Enzyme Therapy&lt;/keyword&gt;&lt;keyword&gt;Humans&lt;/keyword&gt;&lt;keyword&gt;Methionine/blood/*metabolism&lt;/keyword&gt;&lt;keyword&gt;Mice&lt;/keyword&gt;&lt;keyword&gt;Mice, Nude&lt;/keyword&gt;&lt;keyword&gt;Models, Molecular&lt;/keyword&gt;&lt;keyword&gt;Neuroblastoma/blood/*drug therapy/*metabolism&lt;/keyword&gt;&lt;keyword&gt;*Protein Engineering&lt;/keyword&gt;&lt;keyword&gt;Pseudomonas putida/enzymology&lt;/keyword&gt;&lt;/keywords&gt;&lt;dates&gt;&lt;year&gt;2012&lt;/year&gt;&lt;pub-dates&gt;&lt;date&gt;Nov 16&lt;/date&gt;&lt;/pub-dates&gt;&lt;/dates&gt;&lt;isbn&gt;1554-8937 (Electronic)&amp;#xD;1554-8929 (Linking)&lt;/isbn&gt;&lt;accession-num&gt;22963240&lt;/accession-num&gt;&lt;urls&gt;&lt;related-urls&gt;&lt;url&gt;http://www.ncbi.nlm.nih.gov/pubmed/22963240&lt;/url&gt;&lt;/related-urls&gt;&lt;/urls&gt;&lt;custom2&gt;3500410&lt;/custom2&gt;&lt;electronic-resource-num&gt;10.1021/cb300335j&lt;/electronic-resource-num&gt;&lt;/record&gt;&lt;/Cite&gt;&lt;/EndNote&gt;</w:instrText>
      </w:r>
      <w:r w:rsidR="0033146F">
        <w:fldChar w:fldCharType="separate"/>
      </w:r>
      <w:r w:rsidR="003F62DE">
        <w:rPr>
          <w:noProof/>
        </w:rPr>
        <w:t>[</w:t>
      </w:r>
      <w:hyperlink w:anchor="_ENREF_169" w:tooltip="Stone, 2012 #2999" w:history="1">
        <w:r w:rsidR="00AD6F18">
          <w:rPr>
            <w:noProof/>
          </w:rPr>
          <w:t>169</w:t>
        </w:r>
      </w:hyperlink>
      <w:r w:rsidR="003F62DE">
        <w:rPr>
          <w:noProof/>
        </w:rPr>
        <w:t>]</w:t>
      </w:r>
      <w:r w:rsidR="0033146F">
        <w:fldChar w:fldCharType="end"/>
      </w:r>
      <w:r w:rsidR="0033146F">
        <w:t xml:space="preserve">.  As our enzyme prodrug therapy utilizes the conversion of L-selenomethionine to methylselenol and not L-methionine depletion alone, we evaluated the activity of the engineered mouse CGL towards L-selenomethionine which has not been previously evaluated for the engineered human or mouse CGL.  </w:t>
      </w:r>
      <w:proofErr w:type="gramStart"/>
      <w:r w:rsidR="0033146F">
        <w:t>mCGL-AI</w:t>
      </w:r>
      <w:proofErr w:type="gramEnd"/>
      <w:r w:rsidR="0033146F">
        <w:t xml:space="preserve"> and mCGL-AV exhibited an activity of 0.75 </w:t>
      </w:r>
      <w:r w:rsidR="0033146F">
        <w:rPr>
          <w:rFonts w:cstheme="minorHAnsi"/>
        </w:rPr>
        <w:t>±</w:t>
      </w:r>
      <w:r w:rsidR="0033146F">
        <w:t xml:space="preserve"> 0.2 U/mg and 0.95 </w:t>
      </w:r>
      <w:r w:rsidR="0033146F">
        <w:rPr>
          <w:rFonts w:cstheme="minorHAnsi"/>
        </w:rPr>
        <w:t>±</w:t>
      </w:r>
      <w:r w:rsidR="00497FDA">
        <w:t xml:space="preserve"> 0.1 U/mg, respectively.</w:t>
      </w:r>
    </w:p>
    <w:p w:rsidR="00557D95" w:rsidRDefault="00557D95" w:rsidP="00F345A2">
      <w:pPr>
        <w:ind w:firstLine="720"/>
      </w:pPr>
    </w:p>
    <w:p w:rsidR="005C55F8" w:rsidRDefault="005C55F8" w:rsidP="00D56EA6">
      <w:pPr>
        <w:pStyle w:val="Heading3"/>
      </w:pPr>
      <w:bookmarkStart w:id="184" w:name="_Toc400996646"/>
      <w:r>
        <w:t>In Vitro Binding</w:t>
      </w:r>
      <w:bookmarkEnd w:id="184"/>
    </w:p>
    <w:p w:rsidR="00C57D6E" w:rsidRDefault="00C57D6E" w:rsidP="005D4694">
      <w:pPr>
        <w:ind w:firstLine="720"/>
      </w:pPr>
      <w:r>
        <w:t>Dissociation constants</w:t>
      </w:r>
      <w:r w:rsidR="005D4694">
        <w:t xml:space="preserve">, summarized in </w:t>
      </w:r>
      <w:r w:rsidR="005D4694">
        <w:fldChar w:fldCharType="begin"/>
      </w:r>
      <w:r w:rsidR="005D4694">
        <w:instrText xml:space="preserve"> REF _Ref398709231 \h </w:instrText>
      </w:r>
      <w:r w:rsidR="005D4694">
        <w:fldChar w:fldCharType="separate"/>
      </w:r>
      <w:r w:rsidR="00481309">
        <w:t xml:space="preserve">Table </w:t>
      </w:r>
      <w:r w:rsidR="00481309">
        <w:rPr>
          <w:noProof/>
        </w:rPr>
        <w:t>9</w:t>
      </w:r>
      <w:r w:rsidR="005D4694">
        <w:fldChar w:fldCharType="end"/>
      </w:r>
      <w:r w:rsidR="005D4694">
        <w:t>,</w:t>
      </w:r>
      <w:r>
        <w:t xml:space="preserve"> were calculated from the hyperbolic regression of the binding curves (data can be found in </w:t>
      </w:r>
      <w:r>
        <w:fldChar w:fldCharType="begin"/>
      </w:r>
      <w:r>
        <w:instrText xml:space="preserve"> REF _Ref391922814 \h </w:instrText>
      </w:r>
      <w:r>
        <w:fldChar w:fldCharType="separate"/>
      </w:r>
      <w:r w:rsidR="00481309">
        <w:t xml:space="preserve">Figure </w:t>
      </w:r>
      <w:r w:rsidR="00481309">
        <w:rPr>
          <w:noProof/>
        </w:rPr>
        <w:t>61</w:t>
      </w:r>
      <w:r>
        <w:fldChar w:fldCharType="end"/>
      </w:r>
      <w:r>
        <w:t xml:space="preserve">, </w:t>
      </w:r>
      <w:r>
        <w:fldChar w:fldCharType="begin"/>
      </w:r>
      <w:r>
        <w:instrText xml:space="preserve"> REF _Ref391922816 \h </w:instrText>
      </w:r>
      <w:r>
        <w:fldChar w:fldCharType="separate"/>
      </w:r>
      <w:r w:rsidR="00481309">
        <w:t xml:space="preserve">Figure </w:t>
      </w:r>
      <w:r w:rsidR="00481309">
        <w:rPr>
          <w:noProof/>
        </w:rPr>
        <w:t>62</w:t>
      </w:r>
      <w:r>
        <w:fldChar w:fldCharType="end"/>
      </w:r>
      <w:r>
        <w:t xml:space="preserve">, and </w:t>
      </w:r>
      <w:r>
        <w:fldChar w:fldCharType="begin"/>
      </w:r>
      <w:r>
        <w:instrText xml:space="preserve"> REF _Ref391922817 \h </w:instrText>
      </w:r>
      <w:r>
        <w:fldChar w:fldCharType="separate"/>
      </w:r>
      <w:r w:rsidR="00481309">
        <w:t xml:space="preserve">Figure </w:t>
      </w:r>
      <w:r w:rsidR="00481309">
        <w:rPr>
          <w:noProof/>
        </w:rPr>
        <w:t>63</w:t>
      </w:r>
      <w:r>
        <w:fldChar w:fldCharType="end"/>
      </w:r>
      <w:r>
        <w:t xml:space="preserve"> of </w:t>
      </w:r>
      <w:r>
        <w:fldChar w:fldCharType="begin"/>
      </w:r>
      <w:r>
        <w:instrText xml:space="preserve"> REF _Ref391643561 \h </w:instrText>
      </w:r>
      <w:r>
        <w:fldChar w:fldCharType="separate"/>
      </w:r>
      <w:r w:rsidR="00481309">
        <w:t>Appendix A:  Supplemental Data</w:t>
      </w:r>
      <w:r>
        <w:fldChar w:fldCharType="end"/>
      </w:r>
      <w:r>
        <w:t xml:space="preserve">).  </w:t>
      </w:r>
      <w:r w:rsidR="00C52071">
        <w:t>Binding differences between the annexin V molecules on the different fusions can be attributed to experimental variation</w:t>
      </w:r>
      <w:r w:rsidR="00557D95">
        <w:t>;</w:t>
      </w:r>
      <w:r w:rsidR="00C52071">
        <w:t xml:space="preserve"> however </w:t>
      </w:r>
      <w:r w:rsidR="00A36346">
        <w:t xml:space="preserve">mCGL-AV </w:t>
      </w:r>
      <w:r w:rsidR="00C52071">
        <w:t xml:space="preserve">does </w:t>
      </w:r>
      <w:r w:rsidR="00A36346">
        <w:t xml:space="preserve">utilize mouse </w:t>
      </w:r>
      <w:r w:rsidR="00C52071">
        <w:t xml:space="preserve">AV and Met-AV utilizes human AV so </w:t>
      </w:r>
      <w:r w:rsidR="00DD5541">
        <w:t>species differences could contribute to the minor variability observed.</w:t>
      </w:r>
      <w:r w:rsidR="005D4694">
        <w:t xml:space="preserve">  Interestingly, </w:t>
      </w:r>
      <w:r w:rsidR="005D4694">
        <w:lastRenderedPageBreak/>
        <w:t>the AI fusion exhibited stronger binding to MDA-MB-231 cancer cells than the AV fusions</w:t>
      </w:r>
      <w:r w:rsidR="00557D95">
        <w:t>;</w:t>
      </w:r>
      <w:r w:rsidR="005D4694">
        <w:t xml:space="preserve"> however the inverse was observed with non-confluent HAAE-1 cells representative of tumor vasculature.  The three fusion proteins were evaluated concurrently to avoid any experimental differences in phosphatidylserine exposure.  As will be further discussed regarding </w:t>
      </w:r>
      <w:r w:rsidR="005D4694">
        <w:rPr>
          <w:i/>
        </w:rPr>
        <w:t>in vivo</w:t>
      </w:r>
      <w:r w:rsidR="005D4694">
        <w:t xml:space="preserve"> antitumor efficacy, a phosphorylation site resulting in proteolysis of AI but not AV may play a role.  It is possible that cell line specific differences in protease expression or phosphorylation capabilities result in differing binding strengths between AI and AV.</w:t>
      </w:r>
      <w:r w:rsidR="008E1CAC">
        <w:t xml:space="preserve">  The dissociation constants for describing binding strength were comparable to the other annexin targeted enzyme prodrug systems</w:t>
      </w:r>
      <w:r w:rsidR="00557D95">
        <w:t>,</w:t>
      </w:r>
      <w:r w:rsidR="008E1CAC">
        <w:t xml:space="preserve"> and all three fusion proteins fell within the expected range.</w:t>
      </w:r>
    </w:p>
    <w:p w:rsidR="00B3078F" w:rsidRDefault="00B3078F" w:rsidP="00265257">
      <w:pPr>
        <w:pStyle w:val="Caption"/>
        <w:keepNext/>
        <w:ind w:left="180" w:right="36"/>
      </w:pPr>
      <w:bookmarkStart w:id="185" w:name="_Ref398709231"/>
      <w:bookmarkStart w:id="186" w:name="_Toc400996731"/>
      <w:proofErr w:type="gramStart"/>
      <w:r>
        <w:t xml:space="preserve">Table </w:t>
      </w:r>
      <w:r w:rsidR="0091004D">
        <w:fldChar w:fldCharType="begin"/>
      </w:r>
      <w:r w:rsidR="0091004D">
        <w:instrText xml:space="preserve"> SEQ Table \* ARABIC </w:instrText>
      </w:r>
      <w:r w:rsidR="0091004D">
        <w:fldChar w:fldCharType="separate"/>
      </w:r>
      <w:r w:rsidR="00481309">
        <w:rPr>
          <w:noProof/>
        </w:rPr>
        <w:t>9</w:t>
      </w:r>
      <w:r w:rsidR="0091004D">
        <w:rPr>
          <w:noProof/>
        </w:rPr>
        <w:fldChar w:fldCharType="end"/>
      </w:r>
      <w:bookmarkEnd w:id="185"/>
      <w:r>
        <w:t>.</w:t>
      </w:r>
      <w:proofErr w:type="gramEnd"/>
      <w:r>
        <w:t xml:space="preserve">  Dissociation constants of mCGL-AI, mCGL-AV, and Met-AV </w:t>
      </w:r>
      <w:r w:rsidR="00265257">
        <w:t>on</w:t>
      </w:r>
      <w:r>
        <w:t xml:space="preserve"> MDA-MB-231 </w:t>
      </w:r>
      <w:r w:rsidR="00265257">
        <w:t xml:space="preserve">and HAAE-1 </w:t>
      </w:r>
      <w:r w:rsidR="005F2795">
        <w:t>c</w:t>
      </w:r>
      <w:r>
        <w:t>ells</w:t>
      </w:r>
      <w:bookmarkEnd w:id="186"/>
    </w:p>
    <w:tbl>
      <w:tblPr>
        <w:tblStyle w:val="LightList"/>
        <w:tblW w:w="0" w:type="auto"/>
        <w:jc w:val="center"/>
        <w:tblLook w:val="04A0" w:firstRow="1" w:lastRow="0" w:firstColumn="1" w:lastColumn="0" w:noHBand="0" w:noVBand="1"/>
      </w:tblPr>
      <w:tblGrid>
        <w:gridCol w:w="1998"/>
        <w:gridCol w:w="3051"/>
        <w:gridCol w:w="3051"/>
      </w:tblGrid>
      <w:tr w:rsidR="00265257" w:rsidTr="00E44918">
        <w:trPr>
          <w:cnfStyle w:val="100000000000" w:firstRow="1" w:lastRow="0" w:firstColumn="0" w:lastColumn="0" w:oddVBand="0" w:evenVBand="0" w:oddHBand="0" w:evenHBand="0" w:firstRowFirstColumn="0" w:firstRowLastColumn="0" w:lastRowFirstColumn="0" w:lastRowLastColumn="0"/>
          <w:jc w:val="center"/>
        </w:trPr>
        <w:tc>
          <w:tcPr>
            <w:cnfStyle w:val="001000000000" w:firstRow="0" w:lastRow="0" w:firstColumn="1" w:lastColumn="0" w:oddVBand="0" w:evenVBand="0" w:oddHBand="0" w:evenHBand="0" w:firstRowFirstColumn="0" w:firstRowLastColumn="0" w:lastRowFirstColumn="0" w:lastRowLastColumn="0"/>
            <w:tcW w:w="8100" w:type="dxa"/>
            <w:gridSpan w:val="3"/>
          </w:tcPr>
          <w:p w:rsidR="00265257" w:rsidRDefault="00265257" w:rsidP="00265257">
            <w:pPr>
              <w:spacing w:line="240" w:lineRule="auto"/>
            </w:pPr>
            <w:r>
              <w:t>Dissociation Constant  (K</w:t>
            </w:r>
            <w:r>
              <w:rPr>
                <w:i/>
                <w:vertAlign w:val="subscript"/>
              </w:rPr>
              <w:t>d</w:t>
            </w:r>
            <w:r>
              <w:t xml:space="preserve">) </w:t>
            </w:r>
            <w:r>
              <w:rPr>
                <w:rFonts w:cstheme="minorHAnsi"/>
              </w:rPr>
              <w:t>±</w:t>
            </w:r>
            <w:r>
              <w:t xml:space="preserve"> </w:t>
            </w:r>
            <w:r w:rsidR="008E1AF1">
              <w:t>standard error</w:t>
            </w:r>
            <w:r>
              <w:t xml:space="preserve"> (</w:t>
            </w:r>
            <w:r w:rsidR="008E1AF1">
              <w:t xml:space="preserve">n = </w:t>
            </w:r>
            <w:r>
              <w:t>3)</w:t>
            </w:r>
          </w:p>
        </w:tc>
      </w:tr>
      <w:tr w:rsidR="00265257" w:rsidTr="00E44918">
        <w:trPr>
          <w:cnfStyle w:val="000000100000" w:firstRow="0" w:lastRow="0" w:firstColumn="0" w:lastColumn="0" w:oddVBand="0" w:evenVBand="0" w:oddHBand="1" w:evenHBand="0" w:firstRowFirstColumn="0" w:firstRowLastColumn="0" w:lastRowFirstColumn="0" w:lastRowLastColumn="0"/>
          <w:jc w:val="center"/>
        </w:trPr>
        <w:tc>
          <w:tcPr>
            <w:cnfStyle w:val="001000000000" w:firstRow="0" w:lastRow="0" w:firstColumn="1" w:lastColumn="0" w:oddVBand="0" w:evenVBand="0" w:oddHBand="0" w:evenHBand="0" w:firstRowFirstColumn="0" w:firstRowLastColumn="0" w:lastRowFirstColumn="0" w:lastRowLastColumn="0"/>
            <w:tcW w:w="1998" w:type="dxa"/>
          </w:tcPr>
          <w:p w:rsidR="00265257" w:rsidRDefault="00265257" w:rsidP="00B3078F">
            <w:pPr>
              <w:spacing w:line="240" w:lineRule="auto"/>
            </w:pPr>
          </w:p>
        </w:tc>
        <w:tc>
          <w:tcPr>
            <w:tcW w:w="3051" w:type="dxa"/>
          </w:tcPr>
          <w:p w:rsidR="00265257" w:rsidRPr="00265257" w:rsidRDefault="00265257" w:rsidP="00B3078F">
            <w:pPr>
              <w:spacing w:line="240" w:lineRule="auto"/>
              <w:cnfStyle w:val="000000100000" w:firstRow="0" w:lastRow="0" w:firstColumn="0" w:lastColumn="0" w:oddVBand="0" w:evenVBand="0" w:oddHBand="1" w:evenHBand="0" w:firstRowFirstColumn="0" w:firstRowLastColumn="0" w:lastRowFirstColumn="0" w:lastRowLastColumn="0"/>
              <w:rPr>
                <w:b/>
              </w:rPr>
            </w:pPr>
            <w:r w:rsidRPr="00265257">
              <w:rPr>
                <w:b/>
              </w:rPr>
              <w:t>MDA-MB-231</w:t>
            </w:r>
          </w:p>
        </w:tc>
        <w:tc>
          <w:tcPr>
            <w:tcW w:w="3051" w:type="dxa"/>
          </w:tcPr>
          <w:p w:rsidR="00265257" w:rsidRPr="00265257" w:rsidRDefault="00265257" w:rsidP="00B3078F">
            <w:pPr>
              <w:spacing w:line="240" w:lineRule="auto"/>
              <w:cnfStyle w:val="000000100000" w:firstRow="0" w:lastRow="0" w:firstColumn="0" w:lastColumn="0" w:oddVBand="0" w:evenVBand="0" w:oddHBand="1" w:evenHBand="0" w:firstRowFirstColumn="0" w:firstRowLastColumn="0" w:lastRowFirstColumn="0" w:lastRowLastColumn="0"/>
              <w:rPr>
                <w:b/>
              </w:rPr>
            </w:pPr>
            <w:r w:rsidRPr="00265257">
              <w:rPr>
                <w:b/>
              </w:rPr>
              <w:t>HAAE-1</w:t>
            </w:r>
          </w:p>
        </w:tc>
      </w:tr>
      <w:tr w:rsidR="00265257" w:rsidTr="00E44918">
        <w:trPr>
          <w:jc w:val="center"/>
        </w:trPr>
        <w:tc>
          <w:tcPr>
            <w:cnfStyle w:val="001000000000" w:firstRow="0" w:lastRow="0" w:firstColumn="1" w:lastColumn="0" w:oddVBand="0" w:evenVBand="0" w:oddHBand="0" w:evenHBand="0" w:firstRowFirstColumn="0" w:firstRowLastColumn="0" w:lastRowFirstColumn="0" w:lastRowLastColumn="0"/>
            <w:tcW w:w="1998" w:type="dxa"/>
          </w:tcPr>
          <w:p w:rsidR="00265257" w:rsidRDefault="00265257" w:rsidP="00B3078F">
            <w:pPr>
              <w:spacing w:line="240" w:lineRule="auto"/>
            </w:pPr>
            <w:r>
              <w:t>mCGL-AI</w:t>
            </w:r>
          </w:p>
        </w:tc>
        <w:tc>
          <w:tcPr>
            <w:tcW w:w="3051" w:type="dxa"/>
          </w:tcPr>
          <w:p w:rsidR="00265257" w:rsidRDefault="00265257" w:rsidP="00B3078F">
            <w:pPr>
              <w:spacing w:line="240" w:lineRule="auto"/>
              <w:cnfStyle w:val="000000000000" w:firstRow="0" w:lastRow="0" w:firstColumn="0" w:lastColumn="0" w:oddVBand="0" w:evenVBand="0" w:oddHBand="0" w:evenHBand="0" w:firstRowFirstColumn="0" w:firstRowLastColumn="0" w:lastRowFirstColumn="0" w:lastRowLastColumn="0"/>
            </w:pPr>
            <w:r>
              <w:t xml:space="preserve">0.68 nM </w:t>
            </w:r>
            <w:r>
              <w:rPr>
                <w:rFonts w:cstheme="minorHAnsi"/>
              </w:rPr>
              <w:t>±</w:t>
            </w:r>
            <w:r>
              <w:t xml:space="preserve"> 0.3 nM</w:t>
            </w:r>
          </w:p>
        </w:tc>
        <w:tc>
          <w:tcPr>
            <w:tcW w:w="3051" w:type="dxa"/>
          </w:tcPr>
          <w:p w:rsidR="00265257" w:rsidRDefault="00265257" w:rsidP="00265257">
            <w:pPr>
              <w:spacing w:line="240" w:lineRule="auto"/>
              <w:cnfStyle w:val="000000000000" w:firstRow="0" w:lastRow="0" w:firstColumn="0" w:lastColumn="0" w:oddVBand="0" w:evenVBand="0" w:oddHBand="0" w:evenHBand="0" w:firstRowFirstColumn="0" w:firstRowLastColumn="0" w:lastRowFirstColumn="0" w:lastRowLastColumn="0"/>
            </w:pPr>
            <w:r>
              <w:t xml:space="preserve">2.3 nM </w:t>
            </w:r>
            <w:r>
              <w:rPr>
                <w:rFonts w:cstheme="minorHAnsi"/>
              </w:rPr>
              <w:t>±</w:t>
            </w:r>
            <w:r>
              <w:t xml:space="preserve"> 1.1 nM</w:t>
            </w:r>
          </w:p>
        </w:tc>
      </w:tr>
      <w:tr w:rsidR="00265257" w:rsidTr="00E44918">
        <w:trPr>
          <w:cnfStyle w:val="000000100000" w:firstRow="0" w:lastRow="0" w:firstColumn="0" w:lastColumn="0" w:oddVBand="0" w:evenVBand="0" w:oddHBand="1" w:evenHBand="0" w:firstRowFirstColumn="0" w:firstRowLastColumn="0" w:lastRowFirstColumn="0" w:lastRowLastColumn="0"/>
          <w:jc w:val="center"/>
        </w:trPr>
        <w:tc>
          <w:tcPr>
            <w:cnfStyle w:val="001000000000" w:firstRow="0" w:lastRow="0" w:firstColumn="1" w:lastColumn="0" w:oddVBand="0" w:evenVBand="0" w:oddHBand="0" w:evenHBand="0" w:firstRowFirstColumn="0" w:firstRowLastColumn="0" w:lastRowFirstColumn="0" w:lastRowLastColumn="0"/>
            <w:tcW w:w="1998" w:type="dxa"/>
          </w:tcPr>
          <w:p w:rsidR="00265257" w:rsidRDefault="00265257" w:rsidP="00B3078F">
            <w:pPr>
              <w:spacing w:line="240" w:lineRule="auto"/>
            </w:pPr>
            <w:r>
              <w:t>mCGL-AV</w:t>
            </w:r>
          </w:p>
        </w:tc>
        <w:tc>
          <w:tcPr>
            <w:tcW w:w="3051" w:type="dxa"/>
          </w:tcPr>
          <w:p w:rsidR="00265257" w:rsidRDefault="00265257" w:rsidP="00B3078F">
            <w:pPr>
              <w:spacing w:line="240" w:lineRule="auto"/>
              <w:cnfStyle w:val="000000100000" w:firstRow="0" w:lastRow="0" w:firstColumn="0" w:lastColumn="0" w:oddVBand="0" w:evenVBand="0" w:oddHBand="1" w:evenHBand="0" w:firstRowFirstColumn="0" w:firstRowLastColumn="0" w:lastRowFirstColumn="0" w:lastRowLastColumn="0"/>
            </w:pPr>
            <w:r>
              <w:t xml:space="preserve">2.5 nM </w:t>
            </w:r>
            <w:r>
              <w:rPr>
                <w:rFonts w:cstheme="minorHAnsi"/>
              </w:rPr>
              <w:t>±</w:t>
            </w:r>
            <w:r>
              <w:t xml:space="preserve"> 1.7 nM</w:t>
            </w:r>
          </w:p>
        </w:tc>
        <w:tc>
          <w:tcPr>
            <w:tcW w:w="3051" w:type="dxa"/>
          </w:tcPr>
          <w:p w:rsidR="00265257" w:rsidRDefault="00265257" w:rsidP="00265257">
            <w:pPr>
              <w:spacing w:line="240" w:lineRule="auto"/>
              <w:cnfStyle w:val="000000100000" w:firstRow="0" w:lastRow="0" w:firstColumn="0" w:lastColumn="0" w:oddVBand="0" w:evenVBand="0" w:oddHBand="1" w:evenHBand="0" w:firstRowFirstColumn="0" w:firstRowLastColumn="0" w:lastRowFirstColumn="0" w:lastRowLastColumn="0"/>
            </w:pPr>
            <w:r>
              <w:t xml:space="preserve">0.11 nM </w:t>
            </w:r>
            <w:r>
              <w:rPr>
                <w:rFonts w:cstheme="minorHAnsi"/>
              </w:rPr>
              <w:t>±</w:t>
            </w:r>
            <w:r>
              <w:t xml:space="preserve"> 0.02 nM</w:t>
            </w:r>
          </w:p>
        </w:tc>
      </w:tr>
      <w:tr w:rsidR="00265257" w:rsidTr="00E44918">
        <w:trPr>
          <w:jc w:val="center"/>
        </w:trPr>
        <w:tc>
          <w:tcPr>
            <w:cnfStyle w:val="001000000000" w:firstRow="0" w:lastRow="0" w:firstColumn="1" w:lastColumn="0" w:oddVBand="0" w:evenVBand="0" w:oddHBand="0" w:evenHBand="0" w:firstRowFirstColumn="0" w:firstRowLastColumn="0" w:lastRowFirstColumn="0" w:lastRowLastColumn="0"/>
            <w:tcW w:w="1998" w:type="dxa"/>
          </w:tcPr>
          <w:p w:rsidR="00265257" w:rsidRDefault="00265257" w:rsidP="00B3078F">
            <w:pPr>
              <w:spacing w:line="240" w:lineRule="auto"/>
            </w:pPr>
            <w:r>
              <w:t>Met-AV</w:t>
            </w:r>
          </w:p>
        </w:tc>
        <w:tc>
          <w:tcPr>
            <w:tcW w:w="3051" w:type="dxa"/>
          </w:tcPr>
          <w:p w:rsidR="00265257" w:rsidRDefault="00265257" w:rsidP="00B3078F">
            <w:pPr>
              <w:spacing w:line="240" w:lineRule="auto"/>
              <w:cnfStyle w:val="000000000000" w:firstRow="0" w:lastRow="0" w:firstColumn="0" w:lastColumn="0" w:oddVBand="0" w:evenVBand="0" w:oddHBand="0" w:evenHBand="0" w:firstRowFirstColumn="0" w:firstRowLastColumn="0" w:lastRowFirstColumn="0" w:lastRowLastColumn="0"/>
            </w:pPr>
            <w:r>
              <w:t xml:space="preserve">4.9 nM </w:t>
            </w:r>
            <w:r>
              <w:rPr>
                <w:rFonts w:cstheme="minorHAnsi"/>
              </w:rPr>
              <w:t>±</w:t>
            </w:r>
            <w:r>
              <w:t xml:space="preserve"> 0.9 nM</w:t>
            </w:r>
          </w:p>
        </w:tc>
        <w:tc>
          <w:tcPr>
            <w:tcW w:w="3051" w:type="dxa"/>
          </w:tcPr>
          <w:p w:rsidR="00265257" w:rsidRDefault="00265257" w:rsidP="00265257">
            <w:pPr>
              <w:spacing w:line="240" w:lineRule="auto"/>
              <w:cnfStyle w:val="000000000000" w:firstRow="0" w:lastRow="0" w:firstColumn="0" w:lastColumn="0" w:oddVBand="0" w:evenVBand="0" w:oddHBand="0" w:evenHBand="0" w:firstRowFirstColumn="0" w:firstRowLastColumn="0" w:lastRowFirstColumn="0" w:lastRowLastColumn="0"/>
            </w:pPr>
            <w:r>
              <w:rPr>
                <w:rFonts w:cstheme="minorHAnsi"/>
              </w:rPr>
              <w:t>0.5 nM ±</w:t>
            </w:r>
            <w:r>
              <w:t xml:space="preserve"> 0.2 nM</w:t>
            </w:r>
          </w:p>
        </w:tc>
      </w:tr>
    </w:tbl>
    <w:p w:rsidR="00B3078F" w:rsidRDefault="00B3078F" w:rsidP="00B3078F"/>
    <w:p w:rsidR="005D4694" w:rsidRPr="005D4694" w:rsidRDefault="005D4694" w:rsidP="005D4694">
      <w:pPr>
        <w:ind w:firstLine="720"/>
      </w:pPr>
      <w:r>
        <w:t xml:space="preserve">Binding stability was also evaluated for the three fusion proteins on MDA-MB-231 breast cancer cells, </w:t>
      </w:r>
      <w:r w:rsidR="00557D95">
        <w:t xml:space="preserve">as </w:t>
      </w:r>
      <w:r>
        <w:t xml:space="preserve">shown in </w:t>
      </w:r>
      <w:r>
        <w:fldChar w:fldCharType="begin"/>
      </w:r>
      <w:r>
        <w:instrText xml:space="preserve"> REF _Ref398709733 \h </w:instrText>
      </w:r>
      <w:r>
        <w:fldChar w:fldCharType="separate"/>
      </w:r>
      <w:r w:rsidR="00481309">
        <w:t xml:space="preserve">Figure </w:t>
      </w:r>
      <w:r w:rsidR="00481309">
        <w:rPr>
          <w:noProof/>
        </w:rPr>
        <w:t>36</w:t>
      </w:r>
      <w:r>
        <w:fldChar w:fldCharType="end"/>
      </w:r>
      <w:r>
        <w:t>.</w:t>
      </w:r>
      <w:r w:rsidR="008E1CAC">
        <w:t xml:space="preserve">  </w:t>
      </w:r>
      <w:proofErr w:type="gramStart"/>
      <w:r w:rsidR="008E1CAC">
        <w:t>mCGL-AI</w:t>
      </w:r>
      <w:proofErr w:type="gramEnd"/>
      <w:r w:rsidR="008E1CAC">
        <w:t>, mCGL-AV, and Met-AV all exhibited &gt;40% of the protein that initially bound to the cells after three days.  Data is consistent with expectations based on the other enzyme prodrug systems.</w:t>
      </w:r>
      <w:r w:rsidR="004925ED">
        <w:t xml:space="preserve">  The decreased binding stability observed with AI, though not significant, could also be related to its potential proteolysis site.</w:t>
      </w:r>
    </w:p>
    <w:p w:rsidR="0049180C" w:rsidRDefault="0049180C" w:rsidP="00356479">
      <w:pPr>
        <w:keepNext/>
        <w:jc w:val="center"/>
      </w:pPr>
      <w:r>
        <w:rPr>
          <w:noProof/>
          <w:lang w:bidi="ar-SA"/>
        </w:rPr>
        <w:lastRenderedPageBreak/>
        <w:drawing>
          <wp:inline distT="0" distB="0" distL="0" distR="0" wp14:anchorId="3105EC29" wp14:editId="4B41B3EA">
            <wp:extent cx="4572000" cy="2743200"/>
            <wp:effectExtent l="0" t="0" r="19050" b="19050"/>
            <wp:docPr id="4" name="Chart 4"/>
            <wp:cNvGraphicFramePr/>
            <a:graphic xmlns:a="http://schemas.openxmlformats.org/drawingml/2006/main">
              <a:graphicData uri="http://schemas.openxmlformats.org/drawingml/2006/chart">
                <c:chart xmlns:c="http://schemas.openxmlformats.org/drawingml/2006/chart" xmlns:r="http://schemas.openxmlformats.org/officeDocument/2006/relationships" r:id="rId48"/>
              </a:graphicData>
            </a:graphic>
          </wp:inline>
        </w:drawing>
      </w:r>
    </w:p>
    <w:p w:rsidR="00F8666E" w:rsidRDefault="0049180C" w:rsidP="00356479">
      <w:pPr>
        <w:pStyle w:val="Caption"/>
        <w:ind w:left="630" w:right="666"/>
      </w:pPr>
      <w:bookmarkStart w:id="187" w:name="_Ref398709733"/>
      <w:bookmarkStart w:id="188" w:name="_Toc400996529"/>
      <w:proofErr w:type="gramStart"/>
      <w:r>
        <w:t xml:space="preserve">Figure </w:t>
      </w:r>
      <w:r w:rsidR="0091004D">
        <w:fldChar w:fldCharType="begin"/>
      </w:r>
      <w:r w:rsidR="0091004D">
        <w:instrText xml:space="preserve"> SEQ Figure \* ARABIC </w:instrText>
      </w:r>
      <w:r w:rsidR="0091004D">
        <w:fldChar w:fldCharType="separate"/>
      </w:r>
      <w:r w:rsidR="00481309">
        <w:rPr>
          <w:noProof/>
        </w:rPr>
        <w:t>36</w:t>
      </w:r>
      <w:r w:rsidR="0091004D">
        <w:rPr>
          <w:noProof/>
        </w:rPr>
        <w:fldChar w:fldCharType="end"/>
      </w:r>
      <w:bookmarkEnd w:id="187"/>
      <w:r>
        <w:t>.</w:t>
      </w:r>
      <w:proofErr w:type="gramEnd"/>
      <w:r>
        <w:t xml:space="preserve">  </w:t>
      </w:r>
      <w:proofErr w:type="gramStart"/>
      <w:r>
        <w:t>Binding stability of mCGL-AI, mCGL-AV, and Met-AV on MDA-MB-231 cells for 3 days.</w:t>
      </w:r>
      <w:bookmarkEnd w:id="188"/>
      <w:proofErr w:type="gramEnd"/>
      <w:r>
        <w:t xml:space="preserve">  </w:t>
      </w:r>
    </w:p>
    <w:p w:rsidR="0049180C" w:rsidRDefault="0049180C" w:rsidP="00356479">
      <w:pPr>
        <w:pStyle w:val="Caption"/>
        <w:ind w:left="630" w:right="666"/>
      </w:pPr>
      <w:r w:rsidRPr="00EF50EC">
        <w:rPr>
          <w:b w:val="0"/>
        </w:rPr>
        <w:t>Biotinylated mCGL-AI (x), mCGL-AV (</w:t>
      </w:r>
      <w:r w:rsidRPr="00EF50EC">
        <w:rPr>
          <w:rFonts w:cstheme="minorHAnsi"/>
          <w:b w:val="0"/>
        </w:rPr>
        <w:t>□</w:t>
      </w:r>
      <w:r w:rsidRPr="00EF50EC">
        <w:rPr>
          <w:b w:val="0"/>
        </w:rPr>
        <w:t>), and Met-AV (</w:t>
      </w:r>
      <w:r w:rsidRPr="00EF50EC">
        <w:rPr>
          <w:rFonts w:cstheme="minorHAnsi"/>
          <w:b w:val="0"/>
        </w:rPr>
        <w:t>▲)</w:t>
      </w:r>
      <w:r w:rsidRPr="00EF50EC">
        <w:rPr>
          <w:b w:val="0"/>
        </w:rPr>
        <w:t xml:space="preserve"> were incubated on MDA-MB-231 cells for 2 h at 37</w:t>
      </w:r>
      <w:r w:rsidRPr="00EF50EC">
        <w:rPr>
          <w:rFonts w:cstheme="minorHAnsi"/>
          <w:b w:val="0"/>
        </w:rPr>
        <w:t>°</w:t>
      </w:r>
      <w:r w:rsidRPr="00EF50EC">
        <w:rPr>
          <w:b w:val="0"/>
        </w:rPr>
        <w:t xml:space="preserve">C and unbound protein was washed away.  Streptavidin conjugated peroxidase was used to determine </w:t>
      </w:r>
      <w:r w:rsidR="00557D95">
        <w:rPr>
          <w:b w:val="0"/>
        </w:rPr>
        <w:t xml:space="preserve">fusion </w:t>
      </w:r>
      <w:r w:rsidRPr="00EF50EC">
        <w:rPr>
          <w:b w:val="0"/>
        </w:rPr>
        <w:t xml:space="preserve">protein present on the three following days and is presented as a percentage of </w:t>
      </w:r>
      <w:r w:rsidR="00557D95">
        <w:rPr>
          <w:b w:val="0"/>
        </w:rPr>
        <w:t xml:space="preserve">fusion </w:t>
      </w:r>
      <w:r w:rsidRPr="00EF50EC">
        <w:rPr>
          <w:b w:val="0"/>
        </w:rPr>
        <w:t xml:space="preserve">protein present immediately after the initial wash.  Data is mean </w:t>
      </w:r>
      <w:r w:rsidRPr="00EF50EC">
        <w:rPr>
          <w:rFonts w:cstheme="minorHAnsi"/>
          <w:b w:val="0"/>
        </w:rPr>
        <w:t>±</w:t>
      </w:r>
      <w:r w:rsidRPr="00EF50EC">
        <w:rPr>
          <w:b w:val="0"/>
        </w:rPr>
        <w:t xml:space="preserve"> </w:t>
      </w:r>
      <w:r w:rsidR="008E1AF1">
        <w:rPr>
          <w:b w:val="0"/>
        </w:rPr>
        <w:t>standard error</w:t>
      </w:r>
      <w:r w:rsidRPr="00EF50EC">
        <w:rPr>
          <w:b w:val="0"/>
        </w:rPr>
        <w:t xml:space="preserve"> (</w:t>
      </w:r>
      <w:r w:rsidR="008E1AF1">
        <w:rPr>
          <w:b w:val="0"/>
        </w:rPr>
        <w:t xml:space="preserve">n = </w:t>
      </w:r>
      <w:r w:rsidRPr="00EF50EC">
        <w:rPr>
          <w:b w:val="0"/>
        </w:rPr>
        <w:t>3).</w:t>
      </w:r>
    </w:p>
    <w:p w:rsidR="00E76FC1" w:rsidRDefault="00E76FC1" w:rsidP="00E76FC1">
      <w:pPr>
        <w:spacing w:line="240" w:lineRule="auto"/>
      </w:pPr>
    </w:p>
    <w:p w:rsidR="006A6479" w:rsidRDefault="006A6479" w:rsidP="00E76FC1">
      <w:pPr>
        <w:ind w:firstLine="720"/>
      </w:pPr>
    </w:p>
    <w:p w:rsidR="00551A70" w:rsidRDefault="00E76FC1" w:rsidP="00E76FC1">
      <w:pPr>
        <w:ind w:firstLine="720"/>
      </w:pPr>
      <w:r>
        <w:t xml:space="preserve">Live cell confocal microscopy was performed with </w:t>
      </w:r>
      <w:proofErr w:type="spellStart"/>
      <w:r>
        <w:t>fluorochrome</w:t>
      </w:r>
      <w:proofErr w:type="spellEnd"/>
      <w:r>
        <w:t xml:space="preserve"> conjugated mCGL-AI and mCGL-AV and GFP expressing MDA-MB-231 breast cancer cells.</w:t>
      </w:r>
      <w:r w:rsidR="006F321B">
        <w:t xml:space="preserve">  Cells were maintained at 37</w:t>
      </w:r>
      <w:r w:rsidR="006F321B">
        <w:rPr>
          <w:rFonts w:cstheme="minorHAnsi"/>
        </w:rPr>
        <w:t>°</w:t>
      </w:r>
      <w:r w:rsidR="006F321B">
        <w:t>C in a buffered medium without supplemental CO</w:t>
      </w:r>
      <w:r w:rsidR="006F321B">
        <w:rPr>
          <w:vertAlign w:val="subscript"/>
        </w:rPr>
        <w:t>2</w:t>
      </w:r>
      <w:r w:rsidR="006F321B">
        <w:t xml:space="preserve"> required and monitored for viability using membrane impermeable Hoechst 33258.  The cells were imaged for several hours prior to fusion protein administration, during incubation with the fusion proteins, and following a wash step to remove unbound fusion protein.  </w:t>
      </w:r>
      <w:proofErr w:type="gramStart"/>
      <w:r w:rsidR="006F321B">
        <w:t>Live cell imaging allowed for comparative observation of the binding and possible internalization and subsequent dissociation from the membrane of the mCGL-AI and mCGL-AV proteins</w:t>
      </w:r>
      <w:r w:rsidR="00551A70">
        <w:t xml:space="preserve"> </w:t>
      </w:r>
      <w:r w:rsidR="006F321B">
        <w:t>without a prerequisite of an intensive</w:t>
      </w:r>
      <w:r w:rsidR="00551A70">
        <w:t xml:space="preserve"> kinetic </w:t>
      </w:r>
      <w:r w:rsidR="00551A70">
        <w:lastRenderedPageBreak/>
        <w:t>analysis.</w:t>
      </w:r>
      <w:proofErr w:type="gramEnd"/>
      <w:r w:rsidR="00551A70">
        <w:t xml:space="preserve">  Association of both fusion proteins with the membrane was confirmed, shown in the post-wash phase in </w:t>
      </w:r>
      <w:r w:rsidR="00551A70">
        <w:fldChar w:fldCharType="begin"/>
      </w:r>
      <w:r w:rsidR="00551A70">
        <w:instrText xml:space="preserve"> REF _Ref398710518 \h </w:instrText>
      </w:r>
      <w:r w:rsidR="00551A70">
        <w:fldChar w:fldCharType="separate"/>
      </w:r>
      <w:r w:rsidR="00481309">
        <w:t xml:space="preserve">Figure </w:t>
      </w:r>
      <w:r w:rsidR="00481309">
        <w:rPr>
          <w:noProof/>
        </w:rPr>
        <w:t>37</w:t>
      </w:r>
      <w:r w:rsidR="00551A70">
        <w:fldChar w:fldCharType="end"/>
      </w:r>
      <w:r w:rsidR="00551A70">
        <w:t xml:space="preserve">.  </w:t>
      </w:r>
    </w:p>
    <w:p w:rsidR="00163C5C" w:rsidRDefault="00163C5C" w:rsidP="00163C5C">
      <w:pPr>
        <w:keepNext/>
      </w:pPr>
      <w:r>
        <w:rPr>
          <w:noProof/>
          <w:lang w:bidi="ar-SA"/>
        </w:rPr>
        <w:drawing>
          <wp:inline distT="0" distB="0" distL="0" distR="0" wp14:anchorId="329FFBBD" wp14:editId="3E89526F">
            <wp:extent cx="5394960" cy="2698729"/>
            <wp:effectExtent l="0" t="0" r="0" b="6985"/>
            <wp:docPr id="7" name="Picture 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pic:cNvPicPr>
                      <a:picLocks noChangeAspect="1" noChangeArrowheads="1"/>
                    </pic:cNvPicPr>
                  </pic:nvPicPr>
                  <pic:blipFill>
                    <a:blip r:embed="rId49" cstate="print">
                      <a:extLst>
                        <a:ext uri="{28A0092B-C50C-407E-A947-70E740481C1C}">
                          <a14:useLocalDpi xmlns:a14="http://schemas.microsoft.com/office/drawing/2010/main" val="0"/>
                        </a:ext>
                      </a:extLst>
                    </a:blip>
                    <a:srcRect/>
                    <a:stretch>
                      <a:fillRect/>
                    </a:stretch>
                  </pic:blipFill>
                  <pic:spPr bwMode="auto">
                    <a:xfrm>
                      <a:off x="0" y="0"/>
                      <a:ext cx="5394960" cy="2698729"/>
                    </a:xfrm>
                    <a:prstGeom prst="rect">
                      <a:avLst/>
                    </a:prstGeom>
                    <a:noFill/>
                  </pic:spPr>
                </pic:pic>
              </a:graphicData>
            </a:graphic>
          </wp:inline>
        </w:drawing>
      </w:r>
    </w:p>
    <w:p w:rsidR="00F8666E" w:rsidRDefault="00163C5C" w:rsidP="00163C5C">
      <w:pPr>
        <w:pStyle w:val="Caption"/>
        <w:rPr>
          <w:b w:val="0"/>
        </w:rPr>
      </w:pPr>
      <w:bookmarkStart w:id="189" w:name="_Ref398710518"/>
      <w:bookmarkStart w:id="190" w:name="_Toc400996530"/>
      <w:proofErr w:type="gramStart"/>
      <w:r>
        <w:t xml:space="preserve">Figure </w:t>
      </w:r>
      <w:r w:rsidR="0091004D">
        <w:fldChar w:fldCharType="begin"/>
      </w:r>
      <w:r w:rsidR="0091004D">
        <w:instrText xml:space="preserve"> SEQ Figure \* ARABIC </w:instrText>
      </w:r>
      <w:r w:rsidR="0091004D">
        <w:fldChar w:fldCharType="separate"/>
      </w:r>
      <w:r w:rsidR="00481309">
        <w:rPr>
          <w:noProof/>
        </w:rPr>
        <w:t>37</w:t>
      </w:r>
      <w:r w:rsidR="0091004D">
        <w:rPr>
          <w:noProof/>
        </w:rPr>
        <w:fldChar w:fldCharType="end"/>
      </w:r>
      <w:bookmarkEnd w:id="189"/>
      <w:r>
        <w:t>.</w:t>
      </w:r>
      <w:proofErr w:type="gramEnd"/>
      <w:r>
        <w:t xml:space="preserve">  Live cell confocal microscopy confirms membrane binding of mCGL-AI and mCGL-AV.</w:t>
      </w:r>
      <w:bookmarkEnd w:id="190"/>
      <w:r>
        <w:t xml:space="preserve"> </w:t>
      </w:r>
      <w:r w:rsidRPr="00EF50EC">
        <w:rPr>
          <w:b w:val="0"/>
        </w:rPr>
        <w:t xml:space="preserve"> </w:t>
      </w:r>
    </w:p>
    <w:p w:rsidR="00163C5C" w:rsidRDefault="00163C5C" w:rsidP="00163C5C">
      <w:pPr>
        <w:pStyle w:val="Caption"/>
        <w:rPr>
          <w:b w:val="0"/>
        </w:rPr>
      </w:pPr>
      <w:r w:rsidRPr="00EF50EC">
        <w:rPr>
          <w:b w:val="0"/>
        </w:rPr>
        <w:t xml:space="preserve">(a) mCGL-AI and (b) mCGL-AV were conjugated to Dylight 680 (red) and incubated with MDA-MB-231/GFP cells (green).  After 2 h at 37°C, cells were washed with culture medium to remove excess protein and imaged using a Leica SP8 confocal microscope with </w:t>
      </w:r>
      <w:proofErr w:type="spellStart"/>
      <w:r w:rsidRPr="00EF50EC">
        <w:rPr>
          <w:b w:val="0"/>
        </w:rPr>
        <w:t>HyD</w:t>
      </w:r>
      <w:proofErr w:type="spellEnd"/>
      <w:r w:rsidRPr="00EF50EC">
        <w:rPr>
          <w:b w:val="0"/>
        </w:rPr>
        <w:t xml:space="preserve"> detectors.  Cells were kept at 37°C using a Peltier stage and viability was confirmed through the lack of nucleic acid staining despite inclusion of membrane impermeable Hoechst 33258 in the imaging medium.</w:t>
      </w:r>
    </w:p>
    <w:p w:rsidR="006A6479" w:rsidRDefault="006A6479" w:rsidP="006A6479"/>
    <w:p w:rsidR="006A6479" w:rsidRPr="006F321B" w:rsidRDefault="006A6479" w:rsidP="006A6479">
      <w:pPr>
        <w:ind w:firstLine="720"/>
      </w:pPr>
      <w:r>
        <w:t xml:space="preserve">From these images it is impossible to distinguish external membrane binding from internal membrane binding (this requires inclusion of a physical method of detecting only external or internal protein such as that described for the fixed confocal image shown in </w:t>
      </w:r>
      <w:r>
        <w:fldChar w:fldCharType="begin"/>
      </w:r>
      <w:r>
        <w:instrText xml:space="preserve"> REF _Ref395008411 \h </w:instrText>
      </w:r>
      <w:r>
        <w:fldChar w:fldCharType="separate"/>
      </w:r>
      <w:r w:rsidR="00481309">
        <w:t xml:space="preserve">Figure </w:t>
      </w:r>
      <w:r w:rsidR="00481309">
        <w:rPr>
          <w:noProof/>
        </w:rPr>
        <w:t>16</w:t>
      </w:r>
      <w:r>
        <w:fldChar w:fldCharType="end"/>
      </w:r>
      <w:r>
        <w:t xml:space="preserve">), but internalization would likely have to occur through an </w:t>
      </w:r>
      <w:proofErr w:type="spellStart"/>
      <w:r>
        <w:t>endocytic</w:t>
      </w:r>
      <w:proofErr w:type="spellEnd"/>
      <w:r>
        <w:t xml:space="preserve"> pathway which is not observed</w:t>
      </w:r>
      <w:r w:rsidR="00557D95">
        <w:t xml:space="preserve"> (fusion protein does not appear to be present in </w:t>
      </w:r>
      <w:proofErr w:type="spellStart"/>
      <w:r w:rsidR="00557D95">
        <w:t>endocytic</w:t>
      </w:r>
      <w:proofErr w:type="spellEnd"/>
      <w:r w:rsidR="00557D95">
        <w:t xml:space="preserve"> vesicles)</w:t>
      </w:r>
      <w:r>
        <w:t>.  The membrane association remained consistent and comparable among the mCGL-AI and mCGL-AV proteins for the duration of the observation period (up to 6 h post-wash).</w:t>
      </w:r>
    </w:p>
    <w:p w:rsidR="005C55F8" w:rsidRDefault="005C55F8" w:rsidP="00D56EA6">
      <w:pPr>
        <w:pStyle w:val="Heading3"/>
      </w:pPr>
      <w:bookmarkStart w:id="191" w:name="_Toc400996647"/>
      <w:r>
        <w:lastRenderedPageBreak/>
        <w:t>In Vitro Cytotoxicity</w:t>
      </w:r>
      <w:bookmarkEnd w:id="191"/>
    </w:p>
    <w:p w:rsidR="0032307A" w:rsidRPr="00544EF2" w:rsidRDefault="005E1CF3" w:rsidP="005E1CF3">
      <w:pPr>
        <w:ind w:firstLine="720"/>
      </w:pPr>
      <w:r>
        <w:t>Concurrent cytotoxi</w:t>
      </w:r>
      <w:r w:rsidR="006F1874">
        <w:t>ci</w:t>
      </w:r>
      <w:r>
        <w:t xml:space="preserve">ty studies examined the therapeutic effect of the three fusion proteins, mCGL-AI, mCGL-AV, and Met-AV on MDA-MB-231 breast cancer cells, </w:t>
      </w:r>
      <w:r w:rsidR="00557D95">
        <w:t xml:space="preserve">as </w:t>
      </w:r>
      <w:r>
        <w:t xml:space="preserve">shown in </w:t>
      </w:r>
      <w:r>
        <w:fldChar w:fldCharType="begin"/>
      </w:r>
      <w:r>
        <w:instrText xml:space="preserve"> REF _Ref398711818 \h </w:instrText>
      </w:r>
      <w:r>
        <w:fldChar w:fldCharType="separate"/>
      </w:r>
      <w:r w:rsidR="00481309">
        <w:t xml:space="preserve">Figure </w:t>
      </w:r>
      <w:r w:rsidR="00481309">
        <w:rPr>
          <w:noProof/>
        </w:rPr>
        <w:t>38</w:t>
      </w:r>
      <w:r>
        <w:fldChar w:fldCharType="end"/>
      </w:r>
      <w:r>
        <w:t>.</w:t>
      </w:r>
      <w:r w:rsidR="006F1874">
        <w:t xml:space="preserve">  The three systems exhibited comparable cytotoxic effect over </w:t>
      </w:r>
      <w:r w:rsidR="00557D95">
        <w:t>3</w:t>
      </w:r>
      <w:r w:rsidR="006F1874">
        <w:t xml:space="preserve"> days of selenomethionine administration following a single fusion protein administration at the beginning of the study.  When fusion protein administration was also performed daily, the therapeutic effect was enhanced, </w:t>
      </w:r>
      <w:r w:rsidR="00557D95">
        <w:t xml:space="preserve">as </w:t>
      </w:r>
      <w:r w:rsidR="006F1874">
        <w:t xml:space="preserve">shown in </w:t>
      </w:r>
      <w:r w:rsidR="00C217BB">
        <w:fldChar w:fldCharType="begin"/>
      </w:r>
      <w:r w:rsidR="00C217BB">
        <w:instrText xml:space="preserve"> REF _Ref398712089 \h </w:instrText>
      </w:r>
      <w:r w:rsidR="00C217BB">
        <w:fldChar w:fldCharType="separate"/>
      </w:r>
      <w:r w:rsidR="00481309">
        <w:t xml:space="preserve">Figure </w:t>
      </w:r>
      <w:r w:rsidR="00481309">
        <w:rPr>
          <w:noProof/>
        </w:rPr>
        <w:t>39</w:t>
      </w:r>
      <w:r w:rsidR="00C217BB">
        <w:fldChar w:fldCharType="end"/>
      </w:r>
      <w:r w:rsidR="00C217BB">
        <w:t>.  Daily fusion protein administration had a particularly beneficial effect for the mCGL-AI system which elicited significantly stronger decreases in viability at lowered prodrug concentrations.</w:t>
      </w:r>
      <w:r w:rsidR="00544EF2">
        <w:t xml:space="preserve">  Enhancement of therapeutic efficacy using higher frequency administrations of fusion protein </w:t>
      </w:r>
      <w:r w:rsidR="00544EF2">
        <w:rPr>
          <w:i/>
        </w:rPr>
        <w:t>in vitro</w:t>
      </w:r>
      <w:r w:rsidR="00544EF2">
        <w:t xml:space="preserve"> also supports the transition to the daily fusion protein administration </w:t>
      </w:r>
      <w:r w:rsidR="00544EF2">
        <w:rPr>
          <w:i/>
        </w:rPr>
        <w:t>in vivo</w:t>
      </w:r>
      <w:r w:rsidR="00544EF2">
        <w:t>.</w:t>
      </w:r>
    </w:p>
    <w:p w:rsidR="0030066E" w:rsidRDefault="00544EF2" w:rsidP="00544EF2">
      <w:pPr>
        <w:ind w:firstLine="720"/>
      </w:pPr>
      <w:r>
        <w:t xml:space="preserve">Prior to </w:t>
      </w:r>
      <w:r w:rsidRPr="00544EF2">
        <w:rPr>
          <w:i/>
        </w:rPr>
        <w:t>in vivo</w:t>
      </w:r>
      <w:r>
        <w:t xml:space="preserve"> studies in immune competent BALB/</w:t>
      </w:r>
      <w:proofErr w:type="spellStart"/>
      <w:r>
        <w:t>cJ</w:t>
      </w:r>
      <w:proofErr w:type="spellEnd"/>
      <w:r>
        <w:t xml:space="preserve"> mice bearing 4T1 </w:t>
      </w:r>
      <w:r w:rsidR="00557D95">
        <w:t xml:space="preserve">murine </w:t>
      </w:r>
      <w:r>
        <w:t xml:space="preserve">breast tumors, the cytotoxic effect was confirmed </w:t>
      </w:r>
      <w:r>
        <w:rPr>
          <w:i/>
        </w:rPr>
        <w:t>in vitro</w:t>
      </w:r>
      <w:r>
        <w:t xml:space="preserve"> on 4T1 murine breast cancer cells.  The data, shown in </w:t>
      </w:r>
      <w:r>
        <w:fldChar w:fldCharType="begin"/>
      </w:r>
      <w:r>
        <w:instrText xml:space="preserve"> REF _Ref398712863 \h </w:instrText>
      </w:r>
      <w:r>
        <w:fldChar w:fldCharType="separate"/>
      </w:r>
      <w:r w:rsidR="00481309">
        <w:t xml:space="preserve">Figure </w:t>
      </w:r>
      <w:r w:rsidR="00481309">
        <w:rPr>
          <w:noProof/>
        </w:rPr>
        <w:t>40</w:t>
      </w:r>
      <w:r>
        <w:fldChar w:fldCharType="end"/>
      </w:r>
      <w:r>
        <w:t>, is consistent with the cytotoxicity results on the human MDA-MB-231 breast cancer cells.  Interestingly, the mCGL-AI targeted system appeared to have a moderately stronger effect than the mCGL-AV and Met-AV systems at lowered concentrations of prodrug.</w:t>
      </w:r>
      <w:r w:rsidR="0030066E">
        <w:br w:type="page"/>
      </w:r>
    </w:p>
    <w:p w:rsidR="0032307A" w:rsidRDefault="0032307A">
      <w:pPr>
        <w:spacing w:line="240" w:lineRule="auto"/>
      </w:pPr>
    </w:p>
    <w:p w:rsidR="00517BB3" w:rsidRDefault="00517BB3" w:rsidP="00517BB3">
      <w:pPr>
        <w:keepNext/>
      </w:pPr>
      <w:r>
        <w:rPr>
          <w:noProof/>
          <w:lang w:bidi="ar-SA"/>
        </w:rPr>
        <w:drawing>
          <wp:inline distT="0" distB="0" distL="0" distR="0" wp14:anchorId="352C3ED2" wp14:editId="7D72D79A">
            <wp:extent cx="5394960" cy="5394960"/>
            <wp:effectExtent l="0" t="0" r="15240" b="15240"/>
            <wp:docPr id="8" name="Chart 8"/>
            <wp:cNvGraphicFramePr/>
            <a:graphic xmlns:a="http://schemas.openxmlformats.org/drawingml/2006/main">
              <a:graphicData uri="http://schemas.openxmlformats.org/drawingml/2006/chart">
                <c:chart xmlns:c="http://schemas.openxmlformats.org/drawingml/2006/chart" xmlns:r="http://schemas.openxmlformats.org/officeDocument/2006/relationships" r:id="rId50"/>
              </a:graphicData>
            </a:graphic>
          </wp:inline>
        </w:drawing>
      </w:r>
    </w:p>
    <w:p w:rsidR="00F8666E" w:rsidRDefault="00517BB3" w:rsidP="00517BB3">
      <w:pPr>
        <w:pStyle w:val="Caption"/>
      </w:pPr>
      <w:bookmarkStart w:id="192" w:name="_Ref398711818"/>
      <w:bookmarkStart w:id="193" w:name="_Toc400996531"/>
      <w:proofErr w:type="gramStart"/>
      <w:r>
        <w:t xml:space="preserve">Figure </w:t>
      </w:r>
      <w:r w:rsidR="0091004D">
        <w:fldChar w:fldCharType="begin"/>
      </w:r>
      <w:r w:rsidR="0091004D">
        <w:instrText xml:space="preserve"> SEQ Figure \* ARABIC </w:instrText>
      </w:r>
      <w:r w:rsidR="0091004D">
        <w:fldChar w:fldCharType="separate"/>
      </w:r>
      <w:r w:rsidR="00481309">
        <w:rPr>
          <w:noProof/>
        </w:rPr>
        <w:t>38</w:t>
      </w:r>
      <w:r w:rsidR="0091004D">
        <w:rPr>
          <w:noProof/>
        </w:rPr>
        <w:fldChar w:fldCharType="end"/>
      </w:r>
      <w:bookmarkEnd w:id="192"/>
      <w:r>
        <w:t>.</w:t>
      </w:r>
      <w:proofErr w:type="gramEnd"/>
      <w:r>
        <w:t xml:space="preserve">  </w:t>
      </w:r>
      <w:proofErr w:type="gramStart"/>
      <w:r>
        <w:t xml:space="preserve">Comparison of </w:t>
      </w:r>
      <w:r w:rsidR="00557D95">
        <w:t xml:space="preserve">the </w:t>
      </w:r>
      <w:r>
        <w:t>c</w:t>
      </w:r>
      <w:r w:rsidRPr="00513EBD">
        <w:t xml:space="preserve">ytotoxic effect of </w:t>
      </w:r>
      <w:r>
        <w:t>mCGL-AI, mCGL-AV, and Met-AV</w:t>
      </w:r>
      <w:r w:rsidRPr="00513EBD">
        <w:t xml:space="preserve"> enzyme prodrug therapy on </w:t>
      </w:r>
      <w:r>
        <w:t>MDA-MB-231</w:t>
      </w:r>
      <w:r w:rsidRPr="00513EBD">
        <w:t xml:space="preserve"> cells.</w:t>
      </w:r>
      <w:bookmarkEnd w:id="193"/>
      <w:proofErr w:type="gramEnd"/>
      <w:r w:rsidRPr="00513EBD">
        <w:t xml:space="preserve">  </w:t>
      </w:r>
    </w:p>
    <w:p w:rsidR="00517BB3" w:rsidRPr="00EF50EC" w:rsidRDefault="00517BB3" w:rsidP="00517BB3">
      <w:pPr>
        <w:pStyle w:val="Caption"/>
        <w:rPr>
          <w:b w:val="0"/>
        </w:rPr>
      </w:pPr>
      <w:r w:rsidRPr="00EF50EC">
        <w:rPr>
          <w:b w:val="0"/>
        </w:rPr>
        <w:t xml:space="preserve">Groups that received fusion protein were treated on day 0.  Selenomethionine was administered daily.  Viability was determined by the Alamar Blue assay on days 1, 2, and 3 (black, gray, and white bars, respectively), and each sample was represented as a percentage of untreated control on each day.  Statistical analysis was performed with a one-way ANOVA test with data presented as mean </w:t>
      </w:r>
      <w:r w:rsidRPr="00EF50EC">
        <w:rPr>
          <w:rFonts w:cstheme="minorHAnsi"/>
          <w:b w:val="0"/>
        </w:rPr>
        <w:t>±</w:t>
      </w:r>
      <w:r w:rsidRPr="00EF50EC">
        <w:rPr>
          <w:b w:val="0"/>
        </w:rPr>
        <w:t xml:space="preserve"> </w:t>
      </w:r>
      <w:r w:rsidR="008E1AF1">
        <w:rPr>
          <w:b w:val="0"/>
        </w:rPr>
        <w:t>standard error</w:t>
      </w:r>
      <w:r w:rsidRPr="00EF50EC">
        <w:rPr>
          <w:b w:val="0"/>
        </w:rPr>
        <w:t xml:space="preserve"> (</w:t>
      </w:r>
      <w:r w:rsidR="008E1AF1">
        <w:rPr>
          <w:b w:val="0"/>
        </w:rPr>
        <w:t xml:space="preserve">n = </w:t>
      </w:r>
      <w:r w:rsidRPr="00EF50EC">
        <w:rPr>
          <w:b w:val="0"/>
        </w:rPr>
        <w:t>3).  Statistical significance vs. untreated control on the same day is denoted by *(</w:t>
      </w:r>
      <w:r w:rsidR="00CD666D">
        <w:rPr>
          <w:b w:val="0"/>
          <w:i/>
        </w:rPr>
        <w:t xml:space="preserve">p &lt; </w:t>
      </w:r>
      <w:r w:rsidRPr="00EF50EC">
        <w:rPr>
          <w:b w:val="0"/>
        </w:rPr>
        <w:t>0.001).</w:t>
      </w:r>
    </w:p>
    <w:p w:rsidR="005E1CF3" w:rsidRDefault="005E1CF3" w:rsidP="005E1CF3">
      <w:pPr>
        <w:keepNext/>
      </w:pPr>
      <w:r>
        <w:br w:type="page"/>
      </w:r>
      <w:r>
        <w:rPr>
          <w:noProof/>
          <w:lang w:bidi="ar-SA"/>
        </w:rPr>
        <w:lastRenderedPageBreak/>
        <w:drawing>
          <wp:inline distT="0" distB="0" distL="0" distR="0" wp14:anchorId="39C61C91" wp14:editId="0042B6A1">
            <wp:extent cx="5394960" cy="5394960"/>
            <wp:effectExtent l="0" t="0" r="15240" b="15240"/>
            <wp:docPr id="1067" name="Chart 1067"/>
            <wp:cNvGraphicFramePr/>
            <a:graphic xmlns:a="http://schemas.openxmlformats.org/drawingml/2006/main">
              <a:graphicData uri="http://schemas.openxmlformats.org/drawingml/2006/chart">
                <c:chart xmlns:c="http://schemas.openxmlformats.org/drawingml/2006/chart" xmlns:r="http://schemas.openxmlformats.org/officeDocument/2006/relationships" r:id="rId51"/>
              </a:graphicData>
            </a:graphic>
          </wp:inline>
        </w:drawing>
      </w:r>
    </w:p>
    <w:p w:rsidR="00F8666E" w:rsidRDefault="005E1CF3" w:rsidP="005E1CF3">
      <w:pPr>
        <w:pStyle w:val="Caption"/>
      </w:pPr>
      <w:bookmarkStart w:id="194" w:name="_Ref398712089"/>
      <w:bookmarkStart w:id="195" w:name="_Toc400996532"/>
      <w:proofErr w:type="gramStart"/>
      <w:r>
        <w:t xml:space="preserve">Figure </w:t>
      </w:r>
      <w:r w:rsidR="0091004D">
        <w:fldChar w:fldCharType="begin"/>
      </w:r>
      <w:r w:rsidR="0091004D">
        <w:instrText xml:space="preserve"> SEQ Figure \* ARABIC </w:instrText>
      </w:r>
      <w:r w:rsidR="0091004D">
        <w:fldChar w:fldCharType="separate"/>
      </w:r>
      <w:r w:rsidR="00481309">
        <w:rPr>
          <w:noProof/>
        </w:rPr>
        <w:t>39</w:t>
      </w:r>
      <w:r w:rsidR="0091004D">
        <w:rPr>
          <w:noProof/>
        </w:rPr>
        <w:fldChar w:fldCharType="end"/>
      </w:r>
      <w:bookmarkEnd w:id="194"/>
      <w:r>
        <w:t>.</w:t>
      </w:r>
      <w:proofErr w:type="gramEnd"/>
      <w:r>
        <w:t xml:space="preserve">  </w:t>
      </w:r>
      <w:proofErr w:type="gramStart"/>
      <w:r>
        <w:t xml:space="preserve">Comparison of </w:t>
      </w:r>
      <w:r w:rsidR="00557D95">
        <w:t xml:space="preserve">the </w:t>
      </w:r>
      <w:r>
        <w:t>c</w:t>
      </w:r>
      <w:r w:rsidRPr="00513EBD">
        <w:t>ytotoxic effect of</w:t>
      </w:r>
      <w:r w:rsidR="00C217BB">
        <w:t xml:space="preserve"> daily administration of</w:t>
      </w:r>
      <w:r w:rsidRPr="00513EBD">
        <w:t xml:space="preserve"> </w:t>
      </w:r>
      <w:r>
        <w:t>mCGL-AI and mCGL-AV</w:t>
      </w:r>
      <w:r w:rsidRPr="00513EBD">
        <w:t xml:space="preserve"> enzyme prodrug therapy on </w:t>
      </w:r>
      <w:r>
        <w:t>MDA-MB-231</w:t>
      </w:r>
      <w:r w:rsidRPr="00513EBD">
        <w:t xml:space="preserve"> cells.</w:t>
      </w:r>
      <w:bookmarkEnd w:id="195"/>
      <w:proofErr w:type="gramEnd"/>
      <w:r w:rsidRPr="00513EBD">
        <w:t xml:space="preserve">  </w:t>
      </w:r>
    </w:p>
    <w:p w:rsidR="005E1CF3" w:rsidRDefault="005E1CF3" w:rsidP="005E1CF3">
      <w:pPr>
        <w:pStyle w:val="Caption"/>
        <w:rPr>
          <w:b w:val="0"/>
        </w:rPr>
      </w:pPr>
      <w:r w:rsidRPr="00EF50EC">
        <w:rPr>
          <w:b w:val="0"/>
        </w:rPr>
        <w:t xml:space="preserve">Fusion protein and selenomethionine was administered daily.  Viability was determined by the Alamar Blue assay on days 1, 2, and 3 (black, gray, and white bars, respectively), and each sample was represented as a percentage of untreated control on each day.  Statistical analysis was performed with a one-way ANOVA test with data presented as mean </w:t>
      </w:r>
      <w:r w:rsidRPr="00EF50EC">
        <w:rPr>
          <w:rFonts w:cstheme="minorHAnsi"/>
          <w:b w:val="0"/>
        </w:rPr>
        <w:t>±</w:t>
      </w:r>
      <w:r w:rsidRPr="00EF50EC">
        <w:rPr>
          <w:b w:val="0"/>
        </w:rPr>
        <w:t xml:space="preserve"> </w:t>
      </w:r>
      <w:r w:rsidR="008E1AF1">
        <w:rPr>
          <w:b w:val="0"/>
        </w:rPr>
        <w:t>standard error</w:t>
      </w:r>
      <w:r w:rsidRPr="00EF50EC">
        <w:rPr>
          <w:b w:val="0"/>
        </w:rPr>
        <w:t xml:space="preserve"> (</w:t>
      </w:r>
      <w:r w:rsidR="008E1AF1">
        <w:rPr>
          <w:b w:val="0"/>
        </w:rPr>
        <w:t xml:space="preserve">n = </w:t>
      </w:r>
      <w:r w:rsidRPr="00EF50EC">
        <w:rPr>
          <w:b w:val="0"/>
        </w:rPr>
        <w:t>3).  Statistical significance vs. untreated control on the same day is denoted by *(</w:t>
      </w:r>
      <w:r w:rsidR="00CD666D">
        <w:rPr>
          <w:b w:val="0"/>
          <w:i/>
        </w:rPr>
        <w:t xml:space="preserve">p &lt; </w:t>
      </w:r>
      <w:r w:rsidRPr="00EF50EC">
        <w:rPr>
          <w:b w:val="0"/>
        </w:rPr>
        <w:t>0.001).</w:t>
      </w:r>
    </w:p>
    <w:p w:rsidR="005E1CF3" w:rsidRDefault="005E1CF3" w:rsidP="005E1CF3">
      <w:pPr>
        <w:spacing w:line="240" w:lineRule="auto"/>
        <w:rPr>
          <w:b/>
        </w:rPr>
      </w:pPr>
      <w:r>
        <w:rPr>
          <w:b/>
        </w:rPr>
        <w:br w:type="page"/>
      </w:r>
    </w:p>
    <w:p w:rsidR="006568E2" w:rsidRDefault="00517BB3" w:rsidP="006568E2">
      <w:pPr>
        <w:keepNext/>
      </w:pPr>
      <w:r>
        <w:rPr>
          <w:noProof/>
          <w:lang w:bidi="ar-SA"/>
        </w:rPr>
        <w:lastRenderedPageBreak/>
        <w:drawing>
          <wp:inline distT="0" distB="0" distL="0" distR="0" wp14:anchorId="1A64EAB3" wp14:editId="2C8C8EF3">
            <wp:extent cx="5394960" cy="5545868"/>
            <wp:effectExtent l="0" t="0" r="15240" b="17145"/>
            <wp:docPr id="10" name="Chart 10"/>
            <wp:cNvGraphicFramePr/>
            <a:graphic xmlns:a="http://schemas.openxmlformats.org/drawingml/2006/main">
              <a:graphicData uri="http://schemas.openxmlformats.org/drawingml/2006/chart">
                <c:chart xmlns:c="http://schemas.openxmlformats.org/drawingml/2006/chart" xmlns:r="http://schemas.openxmlformats.org/officeDocument/2006/relationships" r:id="rId52"/>
              </a:graphicData>
            </a:graphic>
          </wp:inline>
        </w:drawing>
      </w:r>
    </w:p>
    <w:p w:rsidR="00F8666E" w:rsidRDefault="006568E2" w:rsidP="006568E2">
      <w:pPr>
        <w:pStyle w:val="Caption"/>
      </w:pPr>
      <w:bookmarkStart w:id="196" w:name="_Ref398712863"/>
      <w:bookmarkStart w:id="197" w:name="_Toc400996533"/>
      <w:proofErr w:type="gramStart"/>
      <w:r>
        <w:t xml:space="preserve">Figure </w:t>
      </w:r>
      <w:r w:rsidR="0091004D">
        <w:fldChar w:fldCharType="begin"/>
      </w:r>
      <w:r w:rsidR="0091004D">
        <w:instrText xml:space="preserve"> SEQ Figure \* ARABIC </w:instrText>
      </w:r>
      <w:r w:rsidR="0091004D">
        <w:fldChar w:fldCharType="separate"/>
      </w:r>
      <w:r w:rsidR="00481309">
        <w:rPr>
          <w:noProof/>
        </w:rPr>
        <w:t>40</w:t>
      </w:r>
      <w:r w:rsidR="0091004D">
        <w:rPr>
          <w:noProof/>
        </w:rPr>
        <w:fldChar w:fldCharType="end"/>
      </w:r>
      <w:bookmarkEnd w:id="196"/>
      <w:r>
        <w:t>.</w:t>
      </w:r>
      <w:proofErr w:type="gramEnd"/>
      <w:r>
        <w:t xml:space="preserve">  </w:t>
      </w:r>
      <w:proofErr w:type="gramStart"/>
      <w:r>
        <w:t xml:space="preserve">Comparison of </w:t>
      </w:r>
      <w:r w:rsidR="00557D95">
        <w:t xml:space="preserve">the </w:t>
      </w:r>
      <w:r>
        <w:t>c</w:t>
      </w:r>
      <w:r w:rsidRPr="00513EBD">
        <w:t xml:space="preserve">ytotoxic effect of </w:t>
      </w:r>
      <w:r>
        <w:t>mCGL-AI, mCGL-AV, and Met-AV</w:t>
      </w:r>
      <w:r w:rsidRPr="00513EBD">
        <w:t xml:space="preserve"> enzyme prodrug therapy on </w:t>
      </w:r>
      <w:r>
        <w:t>4T1</w:t>
      </w:r>
      <w:r w:rsidRPr="00513EBD">
        <w:t xml:space="preserve"> cells.</w:t>
      </w:r>
      <w:bookmarkEnd w:id="197"/>
      <w:proofErr w:type="gramEnd"/>
      <w:r w:rsidRPr="00513EBD">
        <w:t xml:space="preserve">  </w:t>
      </w:r>
    </w:p>
    <w:p w:rsidR="00517BB3" w:rsidRPr="00517BB3" w:rsidRDefault="006568E2" w:rsidP="006568E2">
      <w:pPr>
        <w:pStyle w:val="Caption"/>
      </w:pPr>
      <w:r w:rsidRPr="00EF50EC">
        <w:rPr>
          <w:b w:val="0"/>
        </w:rPr>
        <w:t xml:space="preserve">Groups that received fusion protein were treated on day 0.  Selenomethionine was administered daily.  Viability was determined by the Alamar Blue assay on days 1, 2, and 3 (black, gray, and white bars, respectively), and each sample was represented as a percentage of untreated control on each day.  Statistical analysis was performed with a one-way ANOVA test with data presented as mean </w:t>
      </w:r>
      <w:r w:rsidRPr="00EF50EC">
        <w:rPr>
          <w:rFonts w:cstheme="minorHAnsi"/>
          <w:b w:val="0"/>
        </w:rPr>
        <w:t>±</w:t>
      </w:r>
      <w:r w:rsidRPr="00EF50EC">
        <w:rPr>
          <w:b w:val="0"/>
        </w:rPr>
        <w:t xml:space="preserve"> </w:t>
      </w:r>
      <w:r w:rsidR="008E1AF1">
        <w:rPr>
          <w:b w:val="0"/>
        </w:rPr>
        <w:t>standard error</w:t>
      </w:r>
      <w:r w:rsidRPr="00EF50EC">
        <w:rPr>
          <w:b w:val="0"/>
        </w:rPr>
        <w:t xml:space="preserve"> (</w:t>
      </w:r>
      <w:r w:rsidR="008E1AF1">
        <w:rPr>
          <w:b w:val="0"/>
        </w:rPr>
        <w:t xml:space="preserve">n = </w:t>
      </w:r>
      <w:r w:rsidRPr="00EF50EC">
        <w:rPr>
          <w:b w:val="0"/>
        </w:rPr>
        <w:t>3).  Statistical significance vs. untreated control on the same day is denoted by *(</w:t>
      </w:r>
      <w:r w:rsidR="00CD666D">
        <w:rPr>
          <w:b w:val="0"/>
          <w:i/>
        </w:rPr>
        <w:t xml:space="preserve">p &lt; </w:t>
      </w:r>
      <w:r w:rsidRPr="00EF50EC">
        <w:rPr>
          <w:b w:val="0"/>
        </w:rPr>
        <w:t>0.001).</w:t>
      </w:r>
    </w:p>
    <w:p w:rsidR="00D0340D" w:rsidRDefault="00D0340D" w:rsidP="00D0340D"/>
    <w:p w:rsidR="005C55F8" w:rsidRDefault="005C55F8" w:rsidP="00D56EA6">
      <w:pPr>
        <w:pStyle w:val="Heading3"/>
      </w:pPr>
      <w:bookmarkStart w:id="198" w:name="_Toc400996648"/>
      <w:r>
        <w:lastRenderedPageBreak/>
        <w:t>In Vivo Comparison of Annexin I and Annexin V Therapy Efficacy</w:t>
      </w:r>
      <w:bookmarkEnd w:id="198"/>
    </w:p>
    <w:p w:rsidR="00E62ABF" w:rsidRDefault="00E62ABF" w:rsidP="00194842">
      <w:pPr>
        <w:ind w:firstLine="720"/>
      </w:pPr>
      <w:r>
        <w:t xml:space="preserve">Strong </w:t>
      </w:r>
      <w:r>
        <w:rPr>
          <w:i/>
        </w:rPr>
        <w:t>in vitro</w:t>
      </w:r>
      <w:r>
        <w:t xml:space="preserve"> results for binding and cytotoxic effect of both mCGL-AI and mCGL-AV enzyme prodrug systems warranted a comparative </w:t>
      </w:r>
      <w:r>
        <w:rPr>
          <w:i/>
        </w:rPr>
        <w:t>in vivo</w:t>
      </w:r>
      <w:r>
        <w:t xml:space="preserve"> study.  Minor differences in </w:t>
      </w:r>
      <w:r>
        <w:rPr>
          <w:i/>
        </w:rPr>
        <w:t>in vitro</w:t>
      </w:r>
      <w:r>
        <w:t xml:space="preserve"> binding and cytotoxicity failed to generate a clear picture of the superiority of one system over the other, especially considering how unknown effects of the tumor microenvironment may alter the therapeutic efficacies.</w:t>
      </w:r>
    </w:p>
    <w:p w:rsidR="00AD16DD" w:rsidRPr="00AD16DD" w:rsidRDefault="00AD16DD" w:rsidP="00194842">
      <w:pPr>
        <w:ind w:firstLine="720"/>
      </w:pPr>
      <w:r>
        <w:t>A small scale study was performed to examine the mCGL-AI and mCGL-AV enzyme prodrug systems for therapeutic efficacy in BALB/</w:t>
      </w:r>
      <w:proofErr w:type="spellStart"/>
      <w:r>
        <w:t>cJ</w:t>
      </w:r>
      <w:proofErr w:type="spellEnd"/>
      <w:r>
        <w:t xml:space="preserve"> mice bearing orthotopic 4T1 tumors.  The data, shown in </w:t>
      </w:r>
      <w:r>
        <w:fldChar w:fldCharType="begin"/>
      </w:r>
      <w:r>
        <w:instrText xml:space="preserve"> REF _Ref398713412 \h </w:instrText>
      </w:r>
      <w:r>
        <w:fldChar w:fldCharType="separate"/>
      </w:r>
      <w:r w:rsidR="00481309">
        <w:t xml:space="preserve">Figure </w:t>
      </w:r>
      <w:r w:rsidR="00481309">
        <w:rPr>
          <w:noProof/>
        </w:rPr>
        <w:t>41</w:t>
      </w:r>
      <w:r>
        <w:fldChar w:fldCharType="end"/>
      </w:r>
      <w:r>
        <w:t xml:space="preserve">, suggest that the minor advantage observed with the mCGL-AI system </w:t>
      </w:r>
      <w:r>
        <w:rPr>
          <w:i/>
        </w:rPr>
        <w:t>in vitro</w:t>
      </w:r>
      <w:r w:rsidR="004F6886">
        <w:t xml:space="preserve"> cytotoxicity studies</w:t>
      </w:r>
      <w:r>
        <w:t xml:space="preserve"> do</w:t>
      </w:r>
      <w:r w:rsidR="00264CEB">
        <w:t>es</w:t>
      </w:r>
      <w:r>
        <w:t xml:space="preserve"> not translate to the </w:t>
      </w:r>
      <w:r>
        <w:rPr>
          <w:i/>
        </w:rPr>
        <w:t>in vivo</w:t>
      </w:r>
      <w:r>
        <w:t xml:space="preserve"> environment.  While both systems performed adequately with some growth suppression, the effect was more pronounced with the mCGL-AV system.</w:t>
      </w:r>
    </w:p>
    <w:p w:rsidR="00194842" w:rsidRDefault="00194842" w:rsidP="00194842">
      <w:pPr>
        <w:ind w:firstLine="720"/>
      </w:pPr>
      <w:r>
        <w:t xml:space="preserve">Despite improved binding strengths, the decreased binding stability observed with annexin I may be exacerbated </w:t>
      </w:r>
      <w:r>
        <w:rPr>
          <w:i/>
        </w:rPr>
        <w:t>in vivo</w:t>
      </w:r>
      <w:r>
        <w:t xml:space="preserve">.  </w:t>
      </w:r>
      <w:r w:rsidR="00394A02">
        <w:t xml:space="preserve">Annexin I, but not annexin V, contains a tyrosine phosphorylation site on the variable N terminal domain which can result in proteolytic truncation of the annexin I protein </w:t>
      </w:r>
      <w:r w:rsidR="00394A02">
        <w:fldChar w:fldCharType="begin">
          <w:fldData xml:space="preserve">PEVuZE5vdGU+PENpdGU+PEF1dGhvcj5SYXluYWw8L0F1dGhvcj48WWVhcj4xOTk0PC9ZZWFyPjxS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</w:fldData>
        </w:fldChar>
      </w:r>
      <w:r w:rsidR="006B379E">
        <w:instrText xml:space="preserve"> ADDIN EN.CITE </w:instrText>
      </w:r>
      <w:r w:rsidR="006B379E">
        <w:fldChar w:fldCharType="begin">
          <w:fldData xml:space="preserve">PEVuZE5vdGU+PENpdGU+PEF1dGhvcj5SYXluYWw8L0F1dGhvcj48WWVhcj4xOTk0PC9ZZWFyPjxS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</w:fldData>
        </w:fldChar>
      </w:r>
      <w:r w:rsidR="006B379E">
        <w:instrText xml:space="preserve"> ADDIN EN.CITE.DATA </w:instrText>
      </w:r>
      <w:r w:rsidR="006B379E">
        <w:fldChar w:fldCharType="end"/>
      </w:r>
      <w:r w:rsidR="00394A02">
        <w:fldChar w:fldCharType="separate"/>
      </w:r>
      <w:r w:rsidR="006B379E">
        <w:rPr>
          <w:noProof/>
        </w:rPr>
        <w:t>[</w:t>
      </w:r>
      <w:hyperlink w:anchor="_ENREF_150" w:tooltip="Raynal, 1994 #4797" w:history="1">
        <w:r w:rsidR="00AD6F18">
          <w:rPr>
            <w:noProof/>
          </w:rPr>
          <w:t>150</w:t>
        </w:r>
      </w:hyperlink>
      <w:r w:rsidR="006B379E">
        <w:rPr>
          <w:noProof/>
        </w:rPr>
        <w:t xml:space="preserve">, </w:t>
      </w:r>
      <w:hyperlink w:anchor="_ENREF_152" w:tooltip="Gerke, 2002 #3270" w:history="1">
        <w:r w:rsidR="00AD6F18">
          <w:rPr>
            <w:noProof/>
          </w:rPr>
          <w:t>152</w:t>
        </w:r>
      </w:hyperlink>
      <w:r w:rsidR="006B379E">
        <w:rPr>
          <w:noProof/>
        </w:rPr>
        <w:t>]</w:t>
      </w:r>
      <w:r w:rsidR="00394A02">
        <w:fldChar w:fldCharType="end"/>
      </w:r>
      <w:r w:rsidR="00394A02">
        <w:t xml:space="preserve">.  </w:t>
      </w:r>
      <w:r w:rsidR="006A486E">
        <w:t>The orientation of the fus</w:t>
      </w:r>
      <w:r w:rsidR="004F6886">
        <w:t>ion proteins (N to C) is mCGL-linker-</w:t>
      </w:r>
      <w:r w:rsidR="006A486E">
        <w:t>annexin</w:t>
      </w:r>
      <w:r w:rsidR="004F6886">
        <w:t xml:space="preserve"> and</w:t>
      </w:r>
      <w:r w:rsidR="006A486E">
        <w:t xml:space="preserve"> proteolytic separation of the annexin I N terminal would release the enzymatic component of the fusion from the phosphatidylserine binding C terminal domain of the annexin.  It is possible that while annexin </w:t>
      </w:r>
      <w:proofErr w:type="gramStart"/>
      <w:r w:rsidR="006A486E">
        <w:t>I</w:t>
      </w:r>
      <w:proofErr w:type="gramEnd"/>
      <w:r w:rsidR="006A486E">
        <w:t xml:space="preserve"> </w:t>
      </w:r>
      <w:r w:rsidR="004F6886">
        <w:t>can</w:t>
      </w:r>
      <w:r w:rsidR="006A486E">
        <w:t xml:space="preserve"> exhibit improved initial binding, proteolysis ultimately occurs that releases a majority of the fusion protein.  As evidenced from the strong </w:t>
      </w:r>
      <w:r w:rsidR="006A486E">
        <w:rPr>
          <w:i/>
        </w:rPr>
        <w:t>in vitro</w:t>
      </w:r>
      <w:r w:rsidR="006A486E">
        <w:t xml:space="preserve"> cytotoxicity data, if proteolysis is limiting </w:t>
      </w:r>
      <w:r w:rsidR="004F6886">
        <w:t xml:space="preserve">the </w:t>
      </w:r>
      <w:r w:rsidR="006A486E">
        <w:t xml:space="preserve">therapeutic efficacy then it is likely occurring to a greater extent in the </w:t>
      </w:r>
      <w:r w:rsidR="006A486E">
        <w:rPr>
          <w:i/>
        </w:rPr>
        <w:t>in vivo</w:t>
      </w:r>
      <w:r w:rsidR="006A486E">
        <w:t xml:space="preserve"> tumor environment.</w:t>
      </w:r>
    </w:p>
    <w:p w:rsidR="006770B4" w:rsidRDefault="006770B4" w:rsidP="00194842">
      <w:pPr>
        <w:ind w:firstLine="720"/>
      </w:pPr>
      <w:r>
        <w:lastRenderedPageBreak/>
        <w:t xml:space="preserve">The </w:t>
      </w:r>
      <w:r w:rsidR="006B0A20">
        <w:t xml:space="preserve">mildly </w:t>
      </w:r>
      <w:r>
        <w:t xml:space="preserve">stronger antitumor effect </w:t>
      </w:r>
      <w:r w:rsidR="006B0A20">
        <w:t xml:space="preserve">of the mCGL-AV system with the 4T1 </w:t>
      </w:r>
      <w:r w:rsidR="006B0A20">
        <w:rPr>
          <w:i/>
        </w:rPr>
        <w:t>in vivo</w:t>
      </w:r>
      <w:r w:rsidR="006B0A20">
        <w:t xml:space="preserve"> model led to the selection of mCGL-AV as the primary candidate for further </w:t>
      </w:r>
      <w:r w:rsidR="006B0A20">
        <w:rPr>
          <w:i/>
        </w:rPr>
        <w:t xml:space="preserve">in vivo </w:t>
      </w:r>
      <w:r w:rsidR="006B0A20">
        <w:t xml:space="preserve">studies.  </w:t>
      </w:r>
      <w:r w:rsidR="009E512D">
        <w:t>While AI targeted systems may exhibit utility in future studies, selection of a single system for the immediate studies to follow was necessary for logistical purposes and feasibility.</w:t>
      </w:r>
    </w:p>
    <w:p w:rsidR="00014AB0" w:rsidRPr="006B0A20" w:rsidRDefault="00014AB0" w:rsidP="00194842">
      <w:pPr>
        <w:ind w:firstLine="720"/>
      </w:pPr>
    </w:p>
    <w:p w:rsidR="00D0340D" w:rsidRDefault="00FD39E5" w:rsidP="00D0340D">
      <w:pPr>
        <w:keepNext/>
      </w:pPr>
      <w:r w:rsidRPr="00FD39E5">
        <w:rPr>
          <w:noProof/>
          <w:lang w:bidi="ar-SA"/>
        </w:rPr>
        <w:drawing>
          <wp:inline distT="0" distB="0" distL="0" distR="0" wp14:anchorId="31AE9CCC" wp14:editId="12C1FABB">
            <wp:extent cx="5350567" cy="3329608"/>
            <wp:effectExtent l="0" t="0" r="21590" b="23495"/>
            <wp:docPr id="27" name="Chart 27"/>
            <wp:cNvGraphicFramePr/>
            <a:graphic xmlns:a="http://schemas.openxmlformats.org/drawingml/2006/main">
              <a:graphicData uri="http://schemas.openxmlformats.org/drawingml/2006/chart">
                <c:chart xmlns:c="http://schemas.openxmlformats.org/drawingml/2006/chart" xmlns:r="http://schemas.openxmlformats.org/officeDocument/2006/relationships" r:id="rId53"/>
              </a:graphicData>
            </a:graphic>
          </wp:inline>
        </w:drawing>
      </w:r>
    </w:p>
    <w:p w:rsidR="00F8666E" w:rsidRDefault="00D0340D" w:rsidP="00D0340D">
      <w:pPr>
        <w:pStyle w:val="Caption"/>
      </w:pPr>
      <w:bookmarkStart w:id="199" w:name="_Ref398713412"/>
      <w:bookmarkStart w:id="200" w:name="_Toc400996534"/>
      <w:proofErr w:type="gramStart"/>
      <w:r>
        <w:t xml:space="preserve">Figure </w:t>
      </w:r>
      <w:r w:rsidR="0091004D">
        <w:fldChar w:fldCharType="begin"/>
      </w:r>
      <w:r w:rsidR="0091004D">
        <w:instrText xml:space="preserve"> SEQ Figure \* ARABIC </w:instrText>
      </w:r>
      <w:r w:rsidR="0091004D">
        <w:fldChar w:fldCharType="separate"/>
      </w:r>
      <w:r w:rsidR="00481309">
        <w:rPr>
          <w:noProof/>
        </w:rPr>
        <w:t>41</w:t>
      </w:r>
      <w:r w:rsidR="0091004D">
        <w:rPr>
          <w:noProof/>
        </w:rPr>
        <w:fldChar w:fldCharType="end"/>
      </w:r>
      <w:bookmarkEnd w:id="199"/>
      <w:r>
        <w:t>.</w:t>
      </w:r>
      <w:proofErr w:type="gramEnd"/>
      <w:r>
        <w:t xml:space="preserve">  Comparison of efficacy of AV and AI targeted mCGL enzyme prodrug therapy with selenomethionine on</w:t>
      </w:r>
      <w:r w:rsidR="00264CEB">
        <w:t xml:space="preserve"> orthotopic</w:t>
      </w:r>
      <w:r>
        <w:t xml:space="preserve"> 4T1 tumors in BALB/</w:t>
      </w:r>
      <w:proofErr w:type="spellStart"/>
      <w:r>
        <w:t>c</w:t>
      </w:r>
      <w:r w:rsidR="00EA4F34">
        <w:t>J</w:t>
      </w:r>
      <w:proofErr w:type="spellEnd"/>
      <w:r>
        <w:t xml:space="preserve"> mice.</w:t>
      </w:r>
      <w:bookmarkEnd w:id="200"/>
      <w:r>
        <w:t xml:space="preserve">  </w:t>
      </w:r>
    </w:p>
    <w:p w:rsidR="00D0340D" w:rsidRPr="00EF50EC" w:rsidRDefault="00D0340D" w:rsidP="00D0340D">
      <w:pPr>
        <w:pStyle w:val="Caption"/>
        <w:rPr>
          <w:b w:val="0"/>
        </w:rPr>
      </w:pPr>
      <w:proofErr w:type="gramStart"/>
      <w:r w:rsidRPr="00EF50EC">
        <w:rPr>
          <w:b w:val="0"/>
        </w:rPr>
        <w:t>mCGL-AV</w:t>
      </w:r>
      <w:proofErr w:type="gramEnd"/>
      <w:r w:rsidRPr="00EF50EC">
        <w:rPr>
          <w:b w:val="0"/>
        </w:rPr>
        <w:t xml:space="preserve"> and mCGL-AI were administered daily (10 mg/kg </w:t>
      </w:r>
      <w:r w:rsidR="00D96CF2">
        <w:rPr>
          <w:b w:val="0"/>
        </w:rPr>
        <w:t>IP</w:t>
      </w:r>
      <w:r w:rsidRPr="00EF50EC">
        <w:rPr>
          <w:b w:val="0"/>
        </w:rPr>
        <w:t xml:space="preserve">).  Selenomethionine (5 mg/kg </w:t>
      </w:r>
      <w:r w:rsidR="00D96CF2">
        <w:rPr>
          <w:b w:val="0"/>
        </w:rPr>
        <w:t>IP</w:t>
      </w:r>
      <w:r w:rsidRPr="00EF50EC">
        <w:rPr>
          <w:b w:val="0"/>
        </w:rPr>
        <w:t xml:space="preserve">) was administered 10 h post fusion protein administration.  Treatment began on day 11 and continued until day 18 as indicated by the arrow.  Statistical significance vs. untreated is indicated </w:t>
      </w:r>
      <w:r w:rsidR="00A31871" w:rsidRPr="00EF50EC">
        <w:rPr>
          <w:b w:val="0"/>
        </w:rPr>
        <w:t xml:space="preserve">by </w:t>
      </w:r>
      <w:r w:rsidR="00264CEB">
        <w:rPr>
          <w:b w:val="0"/>
        </w:rPr>
        <w:t>*</w:t>
      </w:r>
      <w:r w:rsidRPr="00EF50EC">
        <w:rPr>
          <w:b w:val="0"/>
        </w:rPr>
        <w:t>(</w:t>
      </w:r>
      <w:r w:rsidR="00CD666D">
        <w:rPr>
          <w:b w:val="0"/>
          <w:i/>
        </w:rPr>
        <w:t xml:space="preserve">p &lt; </w:t>
      </w:r>
      <w:r w:rsidRPr="00EF50EC">
        <w:rPr>
          <w:b w:val="0"/>
        </w:rPr>
        <w:t>0.0</w:t>
      </w:r>
      <w:r w:rsidR="004D2DC2" w:rsidRPr="00EF50EC">
        <w:rPr>
          <w:b w:val="0"/>
        </w:rPr>
        <w:t>0</w:t>
      </w:r>
      <w:r w:rsidRPr="00EF50EC">
        <w:rPr>
          <w:b w:val="0"/>
        </w:rPr>
        <w:t xml:space="preserve">1).  No significant difference was observed between treatment groups.  No negative effects were observed with either treatment.  Data is presented as mean volume ± </w:t>
      </w:r>
      <w:r w:rsidR="008E1AF1">
        <w:rPr>
          <w:b w:val="0"/>
        </w:rPr>
        <w:t>standard error</w:t>
      </w:r>
      <w:r w:rsidRPr="00EF50EC">
        <w:rPr>
          <w:b w:val="0"/>
        </w:rPr>
        <w:t xml:space="preserve"> (</w:t>
      </w:r>
      <w:r w:rsidR="008E1AF1">
        <w:rPr>
          <w:b w:val="0"/>
        </w:rPr>
        <w:t xml:space="preserve">n = </w:t>
      </w:r>
      <w:r w:rsidRPr="00EF50EC">
        <w:rPr>
          <w:b w:val="0"/>
        </w:rPr>
        <w:t>6).</w:t>
      </w:r>
    </w:p>
    <w:p w:rsidR="00D0340D" w:rsidRPr="00D0340D" w:rsidRDefault="00D0340D" w:rsidP="00D0340D"/>
    <w:p w:rsidR="00664364" w:rsidRDefault="00664364" w:rsidP="00D56EA6">
      <w:pPr>
        <w:pStyle w:val="Heading3"/>
      </w:pPr>
      <w:bookmarkStart w:id="201" w:name="_Toc400996649"/>
      <w:r>
        <w:lastRenderedPageBreak/>
        <w:t>In Vivo Comparison of Protein Administration Method</w:t>
      </w:r>
      <w:bookmarkEnd w:id="201"/>
    </w:p>
    <w:p w:rsidR="00996895" w:rsidRPr="00996895" w:rsidRDefault="00996895" w:rsidP="00996895">
      <w:pPr>
        <w:ind w:firstLine="720"/>
      </w:pPr>
      <w:r>
        <w:t xml:space="preserve">Comparison of </w:t>
      </w:r>
      <w:r w:rsidR="00D96CF2">
        <w:t>IV</w:t>
      </w:r>
      <w:r>
        <w:t xml:space="preserve"> and </w:t>
      </w:r>
      <w:r w:rsidR="00D96CF2">
        <w:t>IP</w:t>
      </w:r>
      <w:r>
        <w:t xml:space="preserve"> administration of mCGL-AV suggested stronger efficacy using </w:t>
      </w:r>
      <w:r w:rsidR="00D96CF2">
        <w:t>IP</w:t>
      </w:r>
      <w:r>
        <w:t xml:space="preserve"> injections, </w:t>
      </w:r>
      <w:r w:rsidR="00264CEB">
        <w:t xml:space="preserve">as </w:t>
      </w:r>
      <w:r>
        <w:t xml:space="preserve">shown in </w:t>
      </w:r>
      <w:r w:rsidR="00D96CF2">
        <w:fldChar w:fldCharType="begin"/>
      </w:r>
      <w:r w:rsidR="00D96CF2">
        <w:instrText xml:space="preserve"> REF _Ref397449245 \h </w:instrText>
      </w:r>
      <w:r w:rsidR="00D96CF2">
        <w:fldChar w:fldCharType="separate"/>
      </w:r>
      <w:r w:rsidR="00481309">
        <w:t xml:space="preserve">Figure </w:t>
      </w:r>
      <w:r w:rsidR="00481309">
        <w:rPr>
          <w:noProof/>
        </w:rPr>
        <w:t>42</w:t>
      </w:r>
      <w:r w:rsidR="00D96CF2">
        <w:fldChar w:fldCharType="end"/>
      </w:r>
      <w:r>
        <w:t xml:space="preserve">.  </w:t>
      </w:r>
      <w:r w:rsidR="00E16C92">
        <w:t xml:space="preserve">It was originally anticipated that </w:t>
      </w:r>
      <w:r w:rsidR="00D96CF2">
        <w:t>IV</w:t>
      </w:r>
      <w:r w:rsidR="00E16C92">
        <w:t xml:space="preserve"> administration </w:t>
      </w:r>
      <w:r w:rsidR="00264CEB">
        <w:t>would</w:t>
      </w:r>
      <w:r w:rsidR="00E16C92">
        <w:t xml:space="preserve"> result in more fusion protein entering circulation, hence enhancing therapeutic efficacy; however the opposite results were observed.  </w:t>
      </w:r>
      <w:r w:rsidR="00D96CF2">
        <w:t>After repeated administrations (daily)</w:t>
      </w:r>
      <w:r w:rsidR="00264CEB">
        <w:t>,</w:t>
      </w:r>
      <w:r w:rsidR="00D96CF2">
        <w:t xml:space="preserve"> the tail vein became decreasingly accessible making this method unsuitable for daily injections. </w:t>
      </w:r>
      <w:r w:rsidR="00743B37">
        <w:t xml:space="preserve"> No problems were observed with daily IP administration of mCGL-AV.</w:t>
      </w:r>
    </w:p>
    <w:p w:rsidR="00EB57EA" w:rsidRDefault="00EB57EA" w:rsidP="009B4D26">
      <w:pPr>
        <w:pStyle w:val="Caption"/>
        <w:rPr>
          <w:b w:val="0"/>
        </w:rPr>
      </w:pPr>
    </w:p>
    <w:p w:rsidR="00D96CF2" w:rsidRDefault="00D96CF2" w:rsidP="00D96CF2">
      <w:pPr>
        <w:keepNext/>
      </w:pPr>
      <w:r>
        <w:rPr>
          <w:noProof/>
          <w:lang w:bidi="ar-SA"/>
        </w:rPr>
        <w:drawing>
          <wp:inline distT="0" distB="0" distL="0" distR="0" wp14:anchorId="42C5280F" wp14:editId="209EAE2E">
            <wp:extent cx="5350567" cy="3329608"/>
            <wp:effectExtent l="0" t="0" r="21590" b="23495"/>
            <wp:docPr id="20" name="Chart 20"/>
            <wp:cNvGraphicFramePr/>
            <a:graphic xmlns:a="http://schemas.openxmlformats.org/drawingml/2006/main">
              <a:graphicData uri="http://schemas.openxmlformats.org/drawingml/2006/chart">
                <c:chart xmlns:c="http://schemas.openxmlformats.org/drawingml/2006/chart" xmlns:r="http://schemas.openxmlformats.org/officeDocument/2006/relationships" r:id="rId54"/>
              </a:graphicData>
            </a:graphic>
          </wp:inline>
        </w:drawing>
      </w:r>
    </w:p>
    <w:p w:rsidR="00F8666E" w:rsidRDefault="00D96CF2" w:rsidP="00D96CF2">
      <w:pPr>
        <w:pStyle w:val="Caption"/>
      </w:pPr>
      <w:bookmarkStart w:id="202" w:name="_Ref397449245"/>
      <w:bookmarkStart w:id="203" w:name="_Toc400996535"/>
      <w:proofErr w:type="gramStart"/>
      <w:r>
        <w:t xml:space="preserve">Figure </w:t>
      </w:r>
      <w:r w:rsidR="0091004D">
        <w:fldChar w:fldCharType="begin"/>
      </w:r>
      <w:r w:rsidR="0091004D">
        <w:instrText xml:space="preserve"> SEQ Figure \* ARABIC </w:instrText>
      </w:r>
      <w:r w:rsidR="0091004D">
        <w:fldChar w:fldCharType="separate"/>
      </w:r>
      <w:r w:rsidR="00481309">
        <w:rPr>
          <w:noProof/>
        </w:rPr>
        <w:t>42</w:t>
      </w:r>
      <w:r w:rsidR="0091004D">
        <w:rPr>
          <w:noProof/>
        </w:rPr>
        <w:fldChar w:fldCharType="end"/>
      </w:r>
      <w:bookmarkEnd w:id="202"/>
      <w:r>
        <w:t>.</w:t>
      </w:r>
      <w:proofErr w:type="gramEnd"/>
      <w:r>
        <w:t xml:space="preserve">  Intraperitoneal route of administration of fusion protein produces stronger antitumor effect than tail vein administration</w:t>
      </w:r>
      <w:r w:rsidR="00264CEB">
        <w:t xml:space="preserve"> for orthotopic 4T1 tumors in BALB/</w:t>
      </w:r>
      <w:proofErr w:type="spellStart"/>
      <w:r w:rsidR="00264CEB">
        <w:t>cJ</w:t>
      </w:r>
      <w:proofErr w:type="spellEnd"/>
      <w:r w:rsidR="00264CEB">
        <w:t xml:space="preserve"> mice</w:t>
      </w:r>
      <w:r>
        <w:t>.</w:t>
      </w:r>
      <w:bookmarkEnd w:id="203"/>
      <w:r>
        <w:t xml:space="preserve">  </w:t>
      </w:r>
    </w:p>
    <w:p w:rsidR="00D96CF2" w:rsidRPr="00D96CF2" w:rsidRDefault="00D96CF2" w:rsidP="00D96CF2">
      <w:pPr>
        <w:pStyle w:val="Caption"/>
      </w:pPr>
      <w:proofErr w:type="gramStart"/>
      <w:r w:rsidRPr="00EF50EC">
        <w:rPr>
          <w:b w:val="0"/>
        </w:rPr>
        <w:t>mCGL-AV</w:t>
      </w:r>
      <w:proofErr w:type="gramEnd"/>
      <w:r w:rsidRPr="00EF50EC">
        <w:rPr>
          <w:b w:val="0"/>
        </w:rPr>
        <w:t xml:space="preserve"> </w:t>
      </w:r>
      <w:r>
        <w:rPr>
          <w:b w:val="0"/>
        </w:rPr>
        <w:t>was</w:t>
      </w:r>
      <w:r w:rsidRPr="00EF50EC">
        <w:rPr>
          <w:b w:val="0"/>
        </w:rPr>
        <w:t xml:space="preserve"> a</w:t>
      </w:r>
      <w:r>
        <w:rPr>
          <w:b w:val="0"/>
        </w:rPr>
        <w:t>dministered daily (10 mg/kg</w:t>
      </w:r>
      <w:r w:rsidRPr="00EF50EC">
        <w:rPr>
          <w:b w:val="0"/>
        </w:rPr>
        <w:t>)</w:t>
      </w:r>
      <w:r>
        <w:rPr>
          <w:b w:val="0"/>
        </w:rPr>
        <w:t xml:space="preserve"> either IP or IV</w:t>
      </w:r>
      <w:r w:rsidRPr="00EF50EC">
        <w:rPr>
          <w:b w:val="0"/>
        </w:rPr>
        <w:t xml:space="preserve">.  Selenomethionine (5 mg/kg </w:t>
      </w:r>
      <w:r>
        <w:rPr>
          <w:b w:val="0"/>
        </w:rPr>
        <w:t>IP</w:t>
      </w:r>
      <w:r w:rsidRPr="00EF50EC">
        <w:rPr>
          <w:b w:val="0"/>
        </w:rPr>
        <w:t xml:space="preserve">) was administered 10 h post fusion protein administration.  Treatment began on day 11 and continued until day 18 as indicated by the arrow.  Statistical significance </w:t>
      </w:r>
      <w:r>
        <w:rPr>
          <w:b w:val="0"/>
        </w:rPr>
        <w:t>between IP and IV administration</w:t>
      </w:r>
      <w:r w:rsidRPr="00EF50EC">
        <w:rPr>
          <w:b w:val="0"/>
        </w:rPr>
        <w:t xml:space="preserve"> is indicated by </w:t>
      </w:r>
      <w:r w:rsidR="00EA4F34">
        <w:rPr>
          <w:b w:val="0"/>
        </w:rPr>
        <w:t>*</w:t>
      </w:r>
      <w:r w:rsidRPr="00EF50EC">
        <w:rPr>
          <w:b w:val="0"/>
        </w:rPr>
        <w:t>(</w:t>
      </w:r>
      <w:r w:rsidR="00CD666D">
        <w:rPr>
          <w:b w:val="0"/>
          <w:i/>
        </w:rPr>
        <w:t xml:space="preserve">p &lt; </w:t>
      </w:r>
      <w:r w:rsidRPr="00EF50EC">
        <w:rPr>
          <w:b w:val="0"/>
        </w:rPr>
        <w:t>0.0</w:t>
      </w:r>
      <w:r>
        <w:rPr>
          <w:b w:val="0"/>
        </w:rPr>
        <w:t>5</w:t>
      </w:r>
      <w:r w:rsidRPr="00EF50EC">
        <w:rPr>
          <w:b w:val="0"/>
        </w:rPr>
        <w:t xml:space="preserve">).  Data is presented as mean volume ± </w:t>
      </w:r>
      <w:r w:rsidR="008E1AF1">
        <w:rPr>
          <w:b w:val="0"/>
        </w:rPr>
        <w:t>standard error</w:t>
      </w:r>
      <w:r w:rsidRPr="00EF50EC">
        <w:rPr>
          <w:b w:val="0"/>
        </w:rPr>
        <w:t xml:space="preserve"> (</w:t>
      </w:r>
      <w:r w:rsidR="008E1AF1">
        <w:rPr>
          <w:b w:val="0"/>
        </w:rPr>
        <w:t xml:space="preserve">n = </w:t>
      </w:r>
      <w:r w:rsidRPr="00EF50EC">
        <w:rPr>
          <w:b w:val="0"/>
        </w:rPr>
        <w:t>6).</w:t>
      </w:r>
    </w:p>
    <w:p w:rsidR="007B4806" w:rsidRDefault="007B4806" w:rsidP="00D56EA6">
      <w:pPr>
        <w:pStyle w:val="Heading3"/>
      </w:pPr>
      <w:bookmarkStart w:id="204" w:name="_Toc400996650"/>
      <w:r>
        <w:lastRenderedPageBreak/>
        <w:t>In Vivo mCGL-AV Plasma Clearance</w:t>
      </w:r>
      <w:bookmarkEnd w:id="204"/>
    </w:p>
    <w:p w:rsidR="0021755D" w:rsidRDefault="0021755D" w:rsidP="0021755D">
      <w:pPr>
        <w:ind w:firstLine="720"/>
      </w:pPr>
      <w:r>
        <w:t>Clearance of the mCGL-AV protein from the circulation of BALB/</w:t>
      </w:r>
      <w:proofErr w:type="spellStart"/>
      <w:r>
        <w:t>cJ</w:t>
      </w:r>
      <w:proofErr w:type="spellEnd"/>
      <w:r>
        <w:t xml:space="preserve"> mice occurred with pharmacokinetics similar to the other enzyme prodrug systems in SCID mice.  Complete clearance occurred within 10 h of a 10 mg/kg intraperitoneal administration of mCGL-AV</w:t>
      </w:r>
      <w:r w:rsidR="00EA4F34">
        <w:t xml:space="preserve"> (</w:t>
      </w:r>
      <w:r w:rsidR="00EA4F34">
        <w:fldChar w:fldCharType="begin"/>
      </w:r>
      <w:r w:rsidR="00EA4F34">
        <w:instrText xml:space="preserve"> REF _Ref399784316 \h </w:instrText>
      </w:r>
      <w:r w:rsidR="00EA4F34">
        <w:fldChar w:fldCharType="separate"/>
      </w:r>
      <w:r w:rsidR="00481309">
        <w:t xml:space="preserve">Figure </w:t>
      </w:r>
      <w:r w:rsidR="00481309">
        <w:rPr>
          <w:noProof/>
        </w:rPr>
        <w:t>43</w:t>
      </w:r>
      <w:r w:rsidR="00EA4F34">
        <w:fldChar w:fldCharType="end"/>
      </w:r>
      <w:r w:rsidR="00EA4F34">
        <w:t>)</w:t>
      </w:r>
      <w:r>
        <w:t>.</w:t>
      </w:r>
      <w:r w:rsidR="00343E0C">
        <w:t xml:space="preserve">  Interestingly, a higher peak </w:t>
      </w:r>
      <w:r w:rsidR="003349FD">
        <w:t>concentration of mCGL-AV was observed when compared to other enzyme prodrug systems.  This difference is most likely mouse strain dependent since the protein properties are similar.  Alternatively, insufficient peak resolution could be a factor causing observed but not actual differences that could be resolved with higher frequency sampling</w:t>
      </w:r>
      <w:r w:rsidR="00EA4F34">
        <w:t>;</w:t>
      </w:r>
      <w:r w:rsidR="003349FD">
        <w:t xml:space="preserve"> however the pharmacokinetic study was simply designed for confirmation of protein entrance into circulation and clearance by a specific time point (10 h).</w:t>
      </w:r>
    </w:p>
    <w:p w:rsidR="0021755D" w:rsidRPr="0021755D" w:rsidRDefault="0021755D" w:rsidP="0021755D">
      <w:pPr>
        <w:ind w:firstLine="720"/>
      </w:pPr>
    </w:p>
    <w:p w:rsidR="009B5802" w:rsidRDefault="009B5802" w:rsidP="009B5802">
      <w:pPr>
        <w:keepNext/>
        <w:jc w:val="center"/>
      </w:pPr>
      <w:r>
        <w:rPr>
          <w:noProof/>
          <w:lang w:bidi="ar-SA"/>
        </w:rPr>
        <w:drawing>
          <wp:inline distT="0" distB="0" distL="0" distR="0" wp14:anchorId="3B62ADCF" wp14:editId="53B2ABC0">
            <wp:extent cx="4572000" cy="2743200"/>
            <wp:effectExtent l="0" t="0" r="19050" b="19050"/>
            <wp:docPr id="15" name="Chart 15"/>
            <wp:cNvGraphicFramePr/>
            <a:graphic xmlns:a="http://schemas.openxmlformats.org/drawingml/2006/main">
              <a:graphicData uri="http://schemas.openxmlformats.org/drawingml/2006/chart">
                <c:chart xmlns:c="http://schemas.openxmlformats.org/drawingml/2006/chart" xmlns:r="http://schemas.openxmlformats.org/officeDocument/2006/relationships" r:id="rId55"/>
              </a:graphicData>
            </a:graphic>
          </wp:inline>
        </w:drawing>
      </w:r>
    </w:p>
    <w:p w:rsidR="00F8666E" w:rsidRDefault="009B5802" w:rsidP="009B5802">
      <w:pPr>
        <w:pStyle w:val="Caption"/>
        <w:ind w:left="630" w:right="666"/>
      </w:pPr>
      <w:bookmarkStart w:id="205" w:name="_Ref399784316"/>
      <w:bookmarkStart w:id="206" w:name="_Toc400996536"/>
      <w:proofErr w:type="gramStart"/>
      <w:r>
        <w:t xml:space="preserve">Figure </w:t>
      </w:r>
      <w:r w:rsidR="0091004D">
        <w:fldChar w:fldCharType="begin"/>
      </w:r>
      <w:r w:rsidR="0091004D">
        <w:instrText xml:space="preserve"> SEQ Figure \* ARABIC </w:instrText>
      </w:r>
      <w:r w:rsidR="0091004D">
        <w:fldChar w:fldCharType="separate"/>
      </w:r>
      <w:r w:rsidR="00481309">
        <w:rPr>
          <w:noProof/>
        </w:rPr>
        <w:t>43</w:t>
      </w:r>
      <w:r w:rsidR="0091004D">
        <w:rPr>
          <w:noProof/>
        </w:rPr>
        <w:fldChar w:fldCharType="end"/>
      </w:r>
      <w:bookmarkEnd w:id="205"/>
      <w:r>
        <w:t>.</w:t>
      </w:r>
      <w:proofErr w:type="gramEnd"/>
      <w:r>
        <w:t xml:space="preserve">  </w:t>
      </w:r>
      <w:proofErr w:type="gramStart"/>
      <w:r>
        <w:t>mCGL</w:t>
      </w:r>
      <w:r w:rsidRPr="00AD4176">
        <w:t>-AV</w:t>
      </w:r>
      <w:proofErr w:type="gramEnd"/>
      <w:r w:rsidRPr="00AD4176">
        <w:t xml:space="preserve"> clears from the circulation of </w:t>
      </w:r>
      <w:r w:rsidR="00EA4F34">
        <w:t>BALBC/</w:t>
      </w:r>
      <w:proofErr w:type="spellStart"/>
      <w:r w:rsidR="00EA4F34">
        <w:t>cJ</w:t>
      </w:r>
      <w:proofErr w:type="spellEnd"/>
      <w:r w:rsidRPr="00AD4176">
        <w:t xml:space="preserve"> mice in &lt;</w:t>
      </w:r>
      <w:r>
        <w:t>10</w:t>
      </w:r>
      <w:r w:rsidRPr="00AD4176">
        <w:t xml:space="preserve"> h.</w:t>
      </w:r>
      <w:bookmarkEnd w:id="206"/>
      <w:r w:rsidRPr="00AD4176">
        <w:t xml:space="preserve">  </w:t>
      </w:r>
    </w:p>
    <w:p w:rsidR="00A817EA" w:rsidRDefault="009B5802" w:rsidP="009B5802">
      <w:pPr>
        <w:pStyle w:val="Caption"/>
        <w:ind w:left="630" w:right="666"/>
      </w:pPr>
      <w:r w:rsidRPr="00EF50EC">
        <w:rPr>
          <w:b w:val="0"/>
        </w:rPr>
        <w:t xml:space="preserve">An ELISA assay for mCGL-AV was performed on serum samples at intervals following intraperitoneal administration of mCGL-AV at 10 mg/kg.  Data is presented as mean ± </w:t>
      </w:r>
      <w:r w:rsidR="008E1AF1">
        <w:rPr>
          <w:b w:val="0"/>
        </w:rPr>
        <w:t>standard error</w:t>
      </w:r>
      <w:r w:rsidRPr="00EF50EC">
        <w:rPr>
          <w:b w:val="0"/>
        </w:rPr>
        <w:t xml:space="preserve"> (</w:t>
      </w:r>
      <w:r w:rsidR="008E1AF1">
        <w:rPr>
          <w:b w:val="0"/>
        </w:rPr>
        <w:t xml:space="preserve">n = </w:t>
      </w:r>
      <w:r w:rsidRPr="00EF50EC">
        <w:rPr>
          <w:b w:val="0"/>
        </w:rPr>
        <w:t>3).</w:t>
      </w:r>
    </w:p>
    <w:p w:rsidR="009B5802" w:rsidRPr="009B5802" w:rsidRDefault="009B5802" w:rsidP="009B5802"/>
    <w:p w:rsidR="00A67534" w:rsidRDefault="008A0B8C" w:rsidP="00D56EA6">
      <w:pPr>
        <w:pStyle w:val="Heading3"/>
      </w:pPr>
      <w:bookmarkStart w:id="207" w:name="_Toc400996651"/>
      <w:r>
        <w:lastRenderedPageBreak/>
        <w:t>Efficacy and Immunogenicity</w:t>
      </w:r>
      <w:r w:rsidR="004C1C0E">
        <w:t xml:space="preserve"> of Met-AV vs. mCGL-AV</w:t>
      </w:r>
      <w:bookmarkEnd w:id="207"/>
    </w:p>
    <w:p w:rsidR="00861A85" w:rsidRDefault="0046278E" w:rsidP="00F51CC8">
      <w:pPr>
        <w:ind w:firstLine="720"/>
      </w:pPr>
      <w:r>
        <w:t>The reasoning behind the development of the mCGL-AV system, consisting entirely of native protein with the exception of the three amino acid mutations, was the theorized immunogenicity in mice and anticipated immune reaction in humans</w:t>
      </w:r>
      <w:r w:rsidR="00217929">
        <w:t xml:space="preserve"> of the comparable bacterial Met-AV system</w:t>
      </w:r>
      <w:r>
        <w:t xml:space="preserve">.  A reduction of immunogenicity was a prerequisite for any consideration of clinical trials regardless of </w:t>
      </w:r>
      <w:r w:rsidR="00217929">
        <w:t xml:space="preserve">Met-AV enzyme prodrug system </w:t>
      </w:r>
      <w:r>
        <w:t xml:space="preserve">performance and immunogenicity in mice.  The three amino acid mutations in the human CGL, equivalent to those performed in this study for the mouse CGL, are not anticipated to produce any immune response through computational analysis </w:t>
      </w:r>
      <w:r w:rsidR="000F7725">
        <w:fldChar w:fldCharType="begin"/>
      </w:r>
      <w:r w:rsidR="003F62DE">
        <w:instrText xml:space="preserve"> ADDIN EN.CITE &lt;EndNote&gt;&lt;Cite&gt;&lt;Author&gt;Stone&lt;/Author&gt;&lt;Year&gt;2012&lt;/Year&gt;&lt;RecNum&gt;2999&lt;/RecNum&gt;&lt;DisplayText&gt;[169]&lt;/DisplayText&gt;&lt;record&gt;&lt;rec-number&gt;2999&lt;/rec-number&gt;&lt;foreign-keys&gt;&lt;key app="EN" db-id="w0aezesxmpdpa2esvd5p0erbeweer2ewpd52" timestamp="1392912826"&gt;2999&lt;/key&gt;&lt;/foreign-keys&gt;&lt;ref-type name="Journal Article"&gt;17&lt;/ref-type&gt;&lt;contributors&gt;&lt;authors&gt;&lt;author&gt;Stone, E.&lt;/author&gt;&lt;author&gt;Paley, O.&lt;/author&gt;&lt;author&gt;Hu, J.&lt;/author&gt;&lt;author&gt;Ekerdt, B.&lt;/author&gt;&lt;author&gt;Cheung, N. K.&lt;/author&gt;&lt;author&gt;Georgiou, G.&lt;/author&gt;&lt;/authors&gt;&lt;/contributors&gt;&lt;auth-address&gt;Department of Biomedical Engineering, University of Texas, Austin, Texas 78712, United States.&lt;/auth-address&gt;&lt;titles&gt;&lt;title&gt;De novo engineering of a human cystathionine-gamma-lyase for systemic (L)-Methionine depletion cancer therapy&lt;/title&gt;&lt;secondary-title&gt;ACS Chem Biol&lt;/secondary-title&gt;&lt;alt-title&gt;ACS chemical biology&lt;/alt-title&gt;&lt;/titles&gt;&lt;periodical&gt;&lt;full-title&gt;ACS Chem Biol&lt;/full-title&gt;&lt;/periodical&gt;&lt;pages&gt;1822-9&lt;/pages&gt;&lt;volume&gt;7&lt;/volume&gt;&lt;number&gt;11&lt;/number&gt;&lt;keywords&gt;&lt;keyword&gt;Amino Acid Substitution&lt;/keyword&gt;&lt;keyword&gt;Animals&lt;/keyword&gt;&lt;keyword&gt;Carbon-Sulfur Lyases/metabolism/therapeutic use&lt;/keyword&gt;&lt;keyword&gt;Cell Line, Tumor&lt;/keyword&gt;&lt;keyword&gt;Cystathionine gamma-Lyase/*genetics/metabolism/*therapeutic use&lt;/keyword&gt;&lt;keyword&gt;Enzyme Therapy&lt;/keyword&gt;&lt;keyword&gt;Humans&lt;/keyword&gt;&lt;keyword&gt;Methionine/blood/*metabolism&lt;/keyword&gt;&lt;keyword&gt;Mice&lt;/keyword&gt;&lt;keyword&gt;Mice, Nude&lt;/keyword&gt;&lt;keyword&gt;Models, Molecular&lt;/keyword&gt;&lt;keyword&gt;Neuroblastoma/blood/*drug therapy/*metabolism&lt;/keyword&gt;&lt;keyword&gt;*Protein Engineering&lt;/keyword&gt;&lt;keyword&gt;Pseudomonas putida/enzymology&lt;/keyword&gt;&lt;/keywords&gt;&lt;dates&gt;&lt;year&gt;2012&lt;/year&gt;&lt;pub-dates&gt;&lt;date&gt;Nov 16&lt;/date&gt;&lt;/pub-dates&gt;&lt;/dates&gt;&lt;isbn&gt;1554-8937 (Electronic)&amp;#xD;1554-8929 (Linking)&lt;/isbn&gt;&lt;accession-num&gt;22963240&lt;/accession-num&gt;&lt;urls&gt;&lt;related-urls&gt;&lt;url&gt;http://www.ncbi.nlm.nih.gov/pubmed/22963240&lt;/url&gt;&lt;/related-urls&gt;&lt;/urls&gt;&lt;custom2&gt;3500410&lt;/custom2&gt;&lt;electronic-resource-num&gt;10.1021/cb300335j&lt;/electronic-resource-num&gt;&lt;/record&gt;&lt;/Cite&gt;&lt;/EndNote&gt;</w:instrText>
      </w:r>
      <w:r w:rsidR="000F7725">
        <w:fldChar w:fldCharType="separate"/>
      </w:r>
      <w:r w:rsidR="003F62DE">
        <w:rPr>
          <w:noProof/>
        </w:rPr>
        <w:t>[</w:t>
      </w:r>
      <w:hyperlink w:anchor="_ENREF_169" w:tooltip="Stone, 2012 #2999" w:history="1">
        <w:r w:rsidR="00AD6F18">
          <w:rPr>
            <w:noProof/>
          </w:rPr>
          <w:t>169</w:t>
        </w:r>
      </w:hyperlink>
      <w:r w:rsidR="003F62DE">
        <w:rPr>
          <w:noProof/>
        </w:rPr>
        <w:t>]</w:t>
      </w:r>
      <w:r w:rsidR="000F7725">
        <w:fldChar w:fldCharType="end"/>
      </w:r>
      <w:r>
        <w:t>.</w:t>
      </w:r>
    </w:p>
    <w:p w:rsidR="000F7725" w:rsidRDefault="000F7725" w:rsidP="00F51CC8">
      <w:pPr>
        <w:ind w:firstLine="720"/>
      </w:pPr>
      <w:r>
        <w:t xml:space="preserve">A basic analysis was conducted in mice to examine fusion protein specific antibody titers as well as antitumor efficacy.   </w:t>
      </w:r>
      <w:r w:rsidR="008E7F0E">
        <w:t>The Met-AV system was included as positive control, expected to elicit an immune response based on the enzyme origination from</w:t>
      </w:r>
      <w:r w:rsidR="008E7F0E">
        <w:rPr>
          <w:i/>
        </w:rPr>
        <w:t xml:space="preserve"> P. putida</w:t>
      </w:r>
      <w:r w:rsidR="008E7F0E">
        <w:t>.  The treatments were administered daily over three weeks to immune competent BALB/</w:t>
      </w:r>
      <w:proofErr w:type="spellStart"/>
      <w:r w:rsidR="008E7F0E">
        <w:t>cJ</w:t>
      </w:r>
      <w:proofErr w:type="spellEnd"/>
      <w:r w:rsidR="008E7F0E">
        <w:t xml:space="preserve"> mice bearing 4T1 orthotopic tumors.   No anaphylactic response or other negative side effects were observed with either treatment group.  </w:t>
      </w:r>
      <w:r w:rsidR="001D2354">
        <w:t>For the mice injected daily with Met-AV, a</w:t>
      </w:r>
      <w:r w:rsidR="008E7F0E">
        <w:t xml:space="preserve">n analysis of blood samples collected weekly during the treatment revealed the presence of Met-AV specific antibodies within 7 days of the start of the treatment.  By the third week, Met-AV specific antibody levels were an order of magnitude higher than after one week of treatment.  Contrary to the Met-AV results, no mCGL-AV specific antibodies were detected through three weeks of treatment.  Antibody titer results are summarized in </w:t>
      </w:r>
      <w:r w:rsidR="008E7F0E">
        <w:fldChar w:fldCharType="begin"/>
      </w:r>
      <w:r w:rsidR="008E7F0E">
        <w:instrText xml:space="preserve"> REF _Ref398717065 \h </w:instrText>
      </w:r>
      <w:r w:rsidR="008E7F0E">
        <w:fldChar w:fldCharType="separate"/>
      </w:r>
      <w:r w:rsidR="00481309">
        <w:t xml:space="preserve">Table </w:t>
      </w:r>
      <w:r w:rsidR="00481309">
        <w:rPr>
          <w:noProof/>
        </w:rPr>
        <w:t>10</w:t>
      </w:r>
      <w:r w:rsidR="008E7F0E">
        <w:fldChar w:fldCharType="end"/>
      </w:r>
      <w:r w:rsidR="008E7F0E">
        <w:t xml:space="preserve">.  </w:t>
      </w:r>
    </w:p>
    <w:p w:rsidR="00BD2ED8" w:rsidRPr="0046278E" w:rsidRDefault="00BD2ED8" w:rsidP="00F51CC8">
      <w:pPr>
        <w:ind w:firstLine="720"/>
      </w:pPr>
      <w:r>
        <w:lastRenderedPageBreak/>
        <w:t>Observation of tumor volumes show</w:t>
      </w:r>
      <w:r w:rsidR="001D2354">
        <w:t>ed</w:t>
      </w:r>
      <w:r>
        <w:t xml:space="preserve"> tumor progression to occur significantly faster with the Met-AV system compared to the mCGL-AV system, </w:t>
      </w:r>
      <w:r w:rsidR="001D2354">
        <w:t xml:space="preserve">as </w:t>
      </w:r>
      <w:r>
        <w:t xml:space="preserve">shown in </w:t>
      </w:r>
      <w:r>
        <w:fldChar w:fldCharType="begin"/>
      </w:r>
      <w:r>
        <w:instrText xml:space="preserve"> REF _Ref398717157 \h </w:instrText>
      </w:r>
      <w:r>
        <w:fldChar w:fldCharType="separate"/>
      </w:r>
      <w:r w:rsidR="00481309">
        <w:t xml:space="preserve">Figure </w:t>
      </w:r>
      <w:r w:rsidR="00481309">
        <w:rPr>
          <w:noProof/>
        </w:rPr>
        <w:t>44</w:t>
      </w:r>
      <w:r>
        <w:fldChar w:fldCharType="end"/>
      </w:r>
      <w:r>
        <w:t>.  Significant tumor progression during Met-AV and selenomethionine treatment within one week of treatment initiation suggest</w:t>
      </w:r>
      <w:r w:rsidR="001D2354">
        <w:t>s</w:t>
      </w:r>
      <w:r>
        <w:t xml:space="preserve"> that the elicited antibody response has neutralizing capabilities, rendering the therapy ineffective and indistinguishable from untreated mice.  </w:t>
      </w:r>
      <w:r w:rsidR="009F1998">
        <w:t xml:space="preserve">The mCGL-AV system does ultimately revert from tumor growth suppression to tumor progression, as observed with the other enzyme prodrug systems in SCID mice.  Eventual tumor progression is hypothesized to be a result of the hypoxic response to the vascular targeted therapy rather than the generation of neutralizing antibodies, </w:t>
      </w:r>
      <w:r w:rsidR="001D2354">
        <w:t xml:space="preserve">which is </w:t>
      </w:r>
      <w:r w:rsidR="009F1998">
        <w:t>supported by the antibody titer data.</w:t>
      </w:r>
    </w:p>
    <w:p w:rsidR="00F51CC8" w:rsidRDefault="00DE320D" w:rsidP="00F51CC8">
      <w:pPr>
        <w:ind w:firstLine="720"/>
      </w:pPr>
      <w:r>
        <w:t xml:space="preserve">BALB/c mice are considered a conventional model for immunogenicity analysis of mammalian proteins though differences between the mouse and human immune system limit utility </w:t>
      </w:r>
      <w:r>
        <w:fldChar w:fldCharType="begin"/>
      </w:r>
      <w:r w:rsidR="003F62DE">
        <w:instrText xml:space="preserve"> ADDIN EN.CITE &lt;EndNote&gt;&lt;Cite&gt;&lt;Author&gt;Brinks&lt;/Author&gt;&lt;Year&gt;2011&lt;/Year&gt;&lt;RecNum&gt;4841&lt;/RecNum&gt;&lt;DisplayText&gt;[256]&lt;/DisplayText&gt;&lt;record&gt;&lt;rec-number&gt;4841&lt;/rec-number&gt;&lt;foreign-keys&gt;&lt;key app="EN" db-id="w0aezesxmpdpa2esvd5p0erbeweer2ewpd52" timestamp="1410975599"&gt;4841&lt;/key&gt;&lt;/foreign-keys&gt;&lt;ref-type name="Journal Article"&gt;17&lt;/ref-type&gt;&lt;contributors&gt;&lt;authors&gt;&lt;author&gt;Brinks, V.&lt;/author&gt;&lt;author&gt;Jiskoot, W.&lt;/author&gt;&lt;author&gt;Schellekens, H.&lt;/author&gt;&lt;/authors&gt;&lt;/contributors&gt;&lt;auth-address&gt;Department of Pharmaceutics Utrecht Institute for Pharmaceutical Sciences, Utrecht University, Universiteitsweg 99, 3584 CG, Utrecht, The Netherlands. v.brinks@uu.nl&lt;/auth-address&gt;&lt;titles&gt;&lt;title&gt;Immunogenicity of therapeutic proteins: the use of animal models&lt;/title&gt;&lt;secondary-title&gt;Pharm Res&lt;/secondary-title&gt;&lt;alt-title&gt;Pharmaceutical research&lt;/alt-title&gt;&lt;/titles&gt;&lt;periodical&gt;&lt;full-title&gt;Pharm Res&lt;/full-title&gt;&lt;/periodical&gt;&lt;pages&gt;2379-85&lt;/pages&gt;&lt;volume&gt;28&lt;/volume&gt;&lt;number&gt;10&lt;/number&gt;&lt;keywords&gt;&lt;keyword&gt;Animals&lt;/keyword&gt;&lt;keyword&gt;Biological Products/immunology/pharmacology&lt;/keyword&gt;&lt;keyword&gt;Drug Evaluation, Preclinical/*methods&lt;/keyword&gt;&lt;keyword&gt;Humans&lt;/keyword&gt;&lt;keyword&gt;*Models, Animal&lt;/keyword&gt;&lt;keyword&gt;Predictive Value of Tests&lt;/keyword&gt;&lt;keyword&gt;Proteins/*immunology/*pharmacology&lt;/keyword&gt;&lt;/keywords&gt;&lt;dates&gt;&lt;year&gt;2011&lt;/year&gt;&lt;pub-dates&gt;&lt;date&gt;Oct&lt;/date&gt;&lt;/pub-dates&gt;&lt;/dates&gt;&lt;isbn&gt;1573-904X (Electronic)&amp;#xD;0724-8741 (Linking)&lt;/isbn&gt;&lt;accession-num&gt;21744171&lt;/accession-num&gt;&lt;urls&gt;&lt;related-urls&gt;&lt;url&gt;http://www.ncbi.nlm.nih.gov/pubmed/21744171&lt;/url&gt;&lt;/related-urls&gt;&lt;/urls&gt;&lt;custom2&gt;3170476&lt;/custom2&gt;&lt;electronic-resource-num&gt;10.1007/s11095-011-0523-5&lt;/electronic-resource-num&gt;&lt;/record&gt;&lt;/Cite&gt;&lt;/EndNote&gt;</w:instrText>
      </w:r>
      <w:r>
        <w:fldChar w:fldCharType="separate"/>
      </w:r>
      <w:r w:rsidR="003F62DE">
        <w:rPr>
          <w:noProof/>
        </w:rPr>
        <w:t>[</w:t>
      </w:r>
      <w:hyperlink w:anchor="_ENREF_256" w:tooltip="Brinks, 2011 #4841" w:history="1">
        <w:r w:rsidR="00AD6F18">
          <w:rPr>
            <w:noProof/>
          </w:rPr>
          <w:t>256</w:t>
        </w:r>
      </w:hyperlink>
      <w:r w:rsidR="003F62DE">
        <w:rPr>
          <w:noProof/>
        </w:rPr>
        <w:t>]</w:t>
      </w:r>
      <w:r>
        <w:fldChar w:fldCharType="end"/>
      </w:r>
      <w:r>
        <w:t>.  In fact, the BALB/c model may overestimate protein immunogenicity compared to the human response</w:t>
      </w:r>
      <w:r w:rsidR="0085533A">
        <w:t xml:space="preserve"> </w:t>
      </w:r>
      <w:r w:rsidR="00CC1A34">
        <w:fldChar w:fldCharType="begin">
          <w:fldData xml:space="preserve">PEVuZE5vdGU+PENpdGU+PEF1dGhvcj5Ccmlua3M8L0F1dGhvcj48WWVhcj4yMDExPC9ZZWFyPjxS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</w:fldData>
        </w:fldChar>
      </w:r>
      <w:r w:rsidR="003F62DE">
        <w:instrText xml:space="preserve"> ADDIN EN.CITE </w:instrText>
      </w:r>
      <w:r w:rsidR="003F62DE">
        <w:fldChar w:fldCharType="begin">
          <w:fldData xml:space="preserve">PEVuZE5vdGU+PENpdGU+PEF1dGhvcj5Ccmlua3M8L0F1dGhvcj48WWVhcj4yMDExPC9ZZWFyPjxS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</w:fldData>
        </w:fldChar>
      </w:r>
      <w:r w:rsidR="003F62DE">
        <w:instrText xml:space="preserve"> ADDIN EN.CITE.DATA </w:instrText>
      </w:r>
      <w:r w:rsidR="003F62DE">
        <w:fldChar w:fldCharType="end"/>
      </w:r>
      <w:r w:rsidR="00CC1A34">
        <w:fldChar w:fldCharType="separate"/>
      </w:r>
      <w:r w:rsidR="003F62DE">
        <w:rPr>
          <w:noProof/>
        </w:rPr>
        <w:t>[</w:t>
      </w:r>
      <w:hyperlink w:anchor="_ENREF_256" w:tooltip="Brinks, 2011 #4841" w:history="1">
        <w:r w:rsidR="00AD6F18">
          <w:rPr>
            <w:noProof/>
          </w:rPr>
          <w:t>256</w:t>
        </w:r>
      </w:hyperlink>
      <w:r w:rsidR="003F62DE">
        <w:rPr>
          <w:noProof/>
        </w:rPr>
        <w:t xml:space="preserve">, </w:t>
      </w:r>
      <w:hyperlink w:anchor="_ENREF_257" w:tooltip="Koren, 2002 #4871" w:history="1">
        <w:r w:rsidR="00AD6F18">
          <w:rPr>
            <w:noProof/>
          </w:rPr>
          <w:t>257</w:t>
        </w:r>
      </w:hyperlink>
      <w:r w:rsidR="003F62DE">
        <w:rPr>
          <w:noProof/>
        </w:rPr>
        <w:t>]</w:t>
      </w:r>
      <w:r w:rsidR="00CC1A34">
        <w:fldChar w:fldCharType="end"/>
      </w:r>
      <w:r>
        <w:t xml:space="preserve">.  </w:t>
      </w:r>
      <w:r w:rsidR="00F51CC8">
        <w:t xml:space="preserve">A more comprehensive immunogenicity analysis could include computational analysis and use of HLA-transgenic mice that have a stronger correlation with human T-cell responses </w:t>
      </w:r>
      <w:r w:rsidR="008A0B8C">
        <w:fldChar w:fldCharType="begin"/>
      </w:r>
      <w:r w:rsidR="003F62DE">
        <w:instrText xml:space="preserve"> ADDIN EN.CITE &lt;EndNote&gt;&lt;Cite&gt;&lt;Author&gt;De Groot&lt;/Author&gt;&lt;Year&gt;2007&lt;/Year&gt;&lt;RecNum&gt;4729&lt;/RecNum&gt;&lt;DisplayText&gt;[258]&lt;/DisplayText&gt;&lt;record&gt;&lt;rec-number&gt;4729&lt;/rec-number&gt;&lt;foreign-keys&gt;&lt;key app="EN" db-id="w0aezesxmpdpa2esvd5p0erbeweer2ewpd52" timestamp="1409670657"&gt;4729&lt;/key&gt;&lt;/foreign-keys&gt;&lt;ref-type name="Journal Article"&gt;17&lt;/ref-type&gt;&lt;contributors&gt;&lt;authors&gt;&lt;author&gt;De Groot, A. S.&lt;/author&gt;&lt;author&gt;Moise, L.&lt;/author&gt;&lt;/authors&gt;&lt;/contributors&gt;&lt;auth-address&gt;Brown Medical School, Box G-A, 97 Waterman Street, Providence, RI 02912, USA. AnnieD@EpiVax.com&lt;/auth-address&gt;&lt;titles&gt;&lt;title&gt;Prediction of immunogenicity for therapeutic proteins: state of the art&lt;/title&gt;&lt;secondary-title&gt;Curr Opin Drug Discov Devel&lt;/secondary-title&gt;&lt;alt-title&gt;Current opinion in drug discovery &amp;amp; development&lt;/alt-title&gt;&lt;/titles&gt;&lt;periodical&gt;&lt;full-title&gt;Curr Opin Drug Discov Devel&lt;/full-title&gt;&lt;/periodical&gt;&lt;pages&gt;332-40&lt;/pages&gt;&lt;volume&gt;10&lt;/volume&gt;&lt;number&gt;3&lt;/number&gt;&lt;keywords&gt;&lt;keyword&gt;Animals&lt;/keyword&gt;&lt;keyword&gt;*Computational Biology&lt;/keyword&gt;&lt;keyword&gt;*Computer Simulation&lt;/keyword&gt;&lt;keyword&gt;*Drug Design&lt;/keyword&gt;&lt;keyword&gt;Drug Evaluation, Preclinical/methods&lt;/keyword&gt;&lt;keyword&gt;Drug Hypersensitivity/*immunology&lt;/keyword&gt;&lt;keyword&gt;*Epitope Mapping&lt;/keyword&gt;&lt;keyword&gt;Epitopes, T-Lymphocyte/immunology&lt;/keyword&gt;&lt;keyword&gt;Humans&lt;/keyword&gt;&lt;keyword&gt;Protein Conformation&lt;/keyword&gt;&lt;keyword&gt;Proteins/chemistry/*immunology&lt;/keyword&gt;&lt;keyword&gt;Reproducibility of Results&lt;/keyword&gt;&lt;keyword&gt;T-Lymphocytes/immunology&lt;/keyword&gt;&lt;keyword&gt;Technology, Pharmaceutical/*methods&lt;/keyword&gt;&lt;/keywords&gt;&lt;dates&gt;&lt;year&gt;2007&lt;/year&gt;&lt;pub-dates&gt;&lt;date&gt;May&lt;/date&gt;&lt;/pub-dates&gt;&lt;/dates&gt;&lt;isbn&gt;1367-6733 (Print)&amp;#xD;1367-6733 (Linking)&lt;/isbn&gt;&lt;accession-num&gt;17554860&lt;/accession-num&gt;&lt;urls&gt;&lt;related-urls&gt;&lt;url&gt;http://www.ncbi.nlm.nih.gov/pubmed/17554860&lt;/url&gt;&lt;/related-urls&gt;&lt;/urls&gt;&lt;/record&gt;&lt;/Cite&gt;&lt;/EndNote&gt;</w:instrText>
      </w:r>
      <w:r w:rsidR="008A0B8C">
        <w:fldChar w:fldCharType="separate"/>
      </w:r>
      <w:r w:rsidR="003F62DE">
        <w:rPr>
          <w:noProof/>
        </w:rPr>
        <w:t>[</w:t>
      </w:r>
      <w:hyperlink w:anchor="_ENREF_258" w:tooltip="De Groot, 2007 #4729" w:history="1">
        <w:r w:rsidR="00AD6F18">
          <w:rPr>
            <w:noProof/>
          </w:rPr>
          <w:t>258</w:t>
        </w:r>
      </w:hyperlink>
      <w:r w:rsidR="003F62DE">
        <w:rPr>
          <w:noProof/>
        </w:rPr>
        <w:t>]</w:t>
      </w:r>
      <w:r w:rsidR="008A0B8C">
        <w:fldChar w:fldCharType="end"/>
      </w:r>
      <w:r w:rsidR="008A0B8C">
        <w:t xml:space="preserve">.  </w:t>
      </w:r>
      <w:r w:rsidR="00861A85">
        <w:t>Any animal or computational i</w:t>
      </w:r>
      <w:r w:rsidR="008A0B8C">
        <w:t>mmunogenicity analysis though has limited utility</w:t>
      </w:r>
      <w:r w:rsidR="001D2354">
        <w:t>,</w:t>
      </w:r>
      <w:r w:rsidR="008A0B8C">
        <w:t xml:space="preserve"> as the human response remains unpredictable and even non-human primate models provide inadequate comparisons </w:t>
      </w:r>
      <w:r w:rsidR="008A0B8C">
        <w:fldChar w:fldCharType="begin">
          <w:fldData xml:space="preserve">PEVuZE5vdGU+PENpdGU+PEF1dGhvcj5EZSBHcm9vdDwvQXV0aG9yPjxZZWFyPjIwMDc8L1llYXI+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</w:fldData>
        </w:fldChar>
      </w:r>
      <w:r w:rsidR="003F62DE">
        <w:instrText xml:space="preserve"> ADDIN EN.CITE </w:instrText>
      </w:r>
      <w:r w:rsidR="003F62DE">
        <w:fldChar w:fldCharType="begin">
          <w:fldData xml:space="preserve">PEVuZE5vdGU+PENpdGU+PEF1dGhvcj5EZSBHcm9vdDwvQXV0aG9yPjxZZWFyPjIwMDc8L1llYXI+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</w:fldData>
        </w:fldChar>
      </w:r>
      <w:r w:rsidR="003F62DE">
        <w:instrText xml:space="preserve"> ADDIN EN.CITE.DATA </w:instrText>
      </w:r>
      <w:r w:rsidR="003F62DE">
        <w:fldChar w:fldCharType="end"/>
      </w:r>
      <w:r w:rsidR="008A0B8C">
        <w:fldChar w:fldCharType="separate"/>
      </w:r>
      <w:r w:rsidR="003F62DE">
        <w:rPr>
          <w:noProof/>
        </w:rPr>
        <w:t>[</w:t>
      </w:r>
      <w:hyperlink w:anchor="_ENREF_162" w:tooltip="Baker, 2010 #4732" w:history="1">
        <w:r w:rsidR="00AD6F18">
          <w:rPr>
            <w:noProof/>
          </w:rPr>
          <w:t>162</w:t>
        </w:r>
      </w:hyperlink>
      <w:r w:rsidR="003F62DE">
        <w:rPr>
          <w:noProof/>
        </w:rPr>
        <w:t xml:space="preserve">, </w:t>
      </w:r>
      <w:hyperlink w:anchor="_ENREF_258" w:tooltip="De Groot, 2007 #4729" w:history="1">
        <w:r w:rsidR="00AD6F18">
          <w:rPr>
            <w:noProof/>
          </w:rPr>
          <w:t>258</w:t>
        </w:r>
      </w:hyperlink>
      <w:r w:rsidR="003F62DE">
        <w:rPr>
          <w:noProof/>
        </w:rPr>
        <w:t>]</w:t>
      </w:r>
      <w:r w:rsidR="008A0B8C">
        <w:fldChar w:fldCharType="end"/>
      </w:r>
      <w:r w:rsidR="008A0B8C">
        <w:t>.</w:t>
      </w:r>
      <w:r w:rsidR="008E73A6">
        <w:t xml:space="preserve">  The ultimate evaluation for immunogenicity would require FDA regulated trials</w:t>
      </w:r>
      <w:r w:rsidR="00C62B97">
        <w:t xml:space="preserve"> </w:t>
      </w:r>
      <w:r w:rsidR="006B0D35">
        <w:fldChar w:fldCharType="begin"/>
      </w:r>
      <w:r w:rsidR="003F62DE">
        <w:instrText xml:space="preserve"> ADDIN EN.CITE &lt;EndNote&gt;&lt;Cite&gt;&lt;Author&gt;Chirino&lt;/Author&gt;&lt;Year&gt;2004&lt;/Year&gt;&lt;RecNum&gt;4883&lt;/RecNum&gt;&lt;DisplayText&gt;[168]&lt;/DisplayText&gt;&lt;record&gt;&lt;rec-number&gt;4883&lt;/rec-number&gt;&lt;foreign-keys&gt;&lt;key app="EN" db-id="w0aezesxmpdpa2esvd5p0erbeweer2ewpd52" timestamp="1410985004"&gt;4883&lt;/key&gt;&lt;/foreign-keys&gt;&lt;ref-type name="Journal Article"&gt;17&lt;/ref-type&gt;&lt;contributors&gt;&lt;authors&gt;&lt;author&gt;Chirino, A. J.&lt;/author&gt;&lt;author&gt;Ary, M. L.&lt;/author&gt;&lt;author&gt;Marshall, S. A.&lt;/author&gt;&lt;/authors&gt;&lt;/contributors&gt;&lt;auth-address&gt;Xencor 111 W. Lemon Avenue, Monrovia, CA 91016, USA. art@xencor.com&lt;/auth-address&gt;&lt;titles&gt;&lt;title&gt;Minimizing the immunogenicity of protein therapeutics&lt;/title&gt;&lt;secondary-title&gt;Drug Discov Today&lt;/secondary-title&gt;&lt;alt-title&gt;Drug discovery today&lt;/alt-title&gt;&lt;/titles&gt;&lt;periodical&gt;&lt;full-title&gt;Drug Discov Today&lt;/full-title&gt;&lt;abbr-1&gt;Drug discovery today&lt;/abbr-1&gt;&lt;/periodical&gt;&lt;alt-periodical&gt;&lt;full-title&gt;Drug Discov Today&lt;/full-title&gt;&lt;abbr-1&gt;Drug discovery today&lt;/abbr-1&gt;&lt;/alt-periodical&gt;&lt;pages&gt;82-90&lt;/pages&gt;&lt;volume&gt;9&lt;/volume&gt;&lt;number&gt;2&lt;/number&gt;&lt;keywords&gt;&lt;keyword&gt;Animals&lt;/keyword&gt;&lt;keyword&gt;Antibodies/immunology&lt;/keyword&gt;&lt;keyword&gt;Clinical Trials as Topic&lt;/keyword&gt;&lt;keyword&gt;Humans&lt;/keyword&gt;&lt;keyword&gt;Proteins/*immunology/*therapeutic use&lt;/keyword&gt;&lt;keyword&gt;Research/trends&lt;/keyword&gt;&lt;/keywords&gt;&lt;dates&gt;&lt;year&gt;2004&lt;/year&gt;&lt;pub-dates&gt;&lt;date&gt;Jan 15&lt;/date&gt;&lt;/pub-dates&gt;&lt;/dates&gt;&lt;isbn&gt;1359-6446 (Print)&amp;#xD;1359-6446 (Linking)&lt;/isbn&gt;&lt;accession-num&gt;15012932&lt;/accession-num&gt;&lt;urls&gt;&lt;related-urls&gt;&lt;url&gt;http://www.ncbi.nlm.nih.gov/pubmed/15012932&lt;/url&gt;&lt;/related-urls&gt;&lt;/urls&gt;&lt;electronic-resource-num&gt;10.1016/S1359-6446(03)02953-2&lt;/electronic-resource-num&gt;&lt;/record&gt;&lt;/Cite&gt;&lt;/EndNote&gt;</w:instrText>
      </w:r>
      <w:r w:rsidR="006B0D35">
        <w:fldChar w:fldCharType="separate"/>
      </w:r>
      <w:r w:rsidR="003F62DE">
        <w:rPr>
          <w:noProof/>
        </w:rPr>
        <w:t>[</w:t>
      </w:r>
      <w:hyperlink w:anchor="_ENREF_168" w:tooltip="Chirino, 2004 #4883" w:history="1">
        <w:r w:rsidR="00AD6F18">
          <w:rPr>
            <w:noProof/>
          </w:rPr>
          <w:t>168</w:t>
        </w:r>
      </w:hyperlink>
      <w:r w:rsidR="003F62DE">
        <w:rPr>
          <w:noProof/>
        </w:rPr>
        <w:t>]</w:t>
      </w:r>
      <w:r w:rsidR="006B0D35">
        <w:fldChar w:fldCharType="end"/>
      </w:r>
      <w:r w:rsidR="008E73A6">
        <w:t xml:space="preserve">, which would first look for the development of a specific antibody response </w:t>
      </w:r>
      <w:r w:rsidR="008E73A6">
        <w:fldChar w:fldCharType="begin"/>
      </w:r>
      <w:r w:rsidR="003F62DE">
        <w:instrText xml:space="preserve"> ADDIN EN.CITE &lt;EndNote&gt;&lt;Cite&gt;&lt;Author&gt;Services&lt;/Author&gt;&lt;Year&gt;2014&lt;/Year&gt;&lt;RecNum&gt;4819&lt;/RecNum&gt;&lt;DisplayText&gt;[161]&lt;/DisplayText&gt;&lt;record&gt;&lt;rec-number&gt;4819&lt;/rec-number&gt;&lt;foreign-keys&gt;&lt;key app="EN" db-id="w0aezesxmpdpa2esvd5p0erbeweer2ewpd52" timestamp="1410973088"&gt;4819&lt;/key&gt;&lt;/foreign-keys&gt;&lt;ref-type name="Government Document"&gt;46&lt;/ref-type&gt;&lt;contributors&gt;&lt;authors&gt;&lt;author&gt;U.S. Department of Health and Human Services&lt;/author&gt;&lt;/authors&gt;&lt;secondary-authors&gt;&lt;author&gt;Food and Drug Administration, Center for Drug Evaluation and Research, Center for Biologics Evaluation and Research&lt;/author&gt;&lt;/secondary-authors&gt;&lt;/contributors&gt;&lt;titles&gt;&lt;title&gt;Guidance for Industry:  Immunogenicity Assessment for Therapeutic Protein Products&lt;/title&gt;&lt;/titles&gt;&lt;dates&gt;&lt;year&gt;2014&lt;/year&gt;&lt;/dates&gt;&lt;pub-location&gt;Silver Spring, MD&lt;/pub-location&gt;&lt;urls&gt;&lt;/urls&gt;&lt;/record&gt;&lt;/Cite&gt;&lt;/EndNote&gt;</w:instrText>
      </w:r>
      <w:r w:rsidR="008E73A6">
        <w:fldChar w:fldCharType="separate"/>
      </w:r>
      <w:r w:rsidR="003F62DE">
        <w:rPr>
          <w:noProof/>
        </w:rPr>
        <w:t>[</w:t>
      </w:r>
      <w:hyperlink w:anchor="_ENREF_161" w:tooltip="Services, 2014 #4819" w:history="1">
        <w:r w:rsidR="00AD6F18">
          <w:rPr>
            <w:noProof/>
          </w:rPr>
          <w:t>161</w:t>
        </w:r>
      </w:hyperlink>
      <w:r w:rsidR="003F62DE">
        <w:rPr>
          <w:noProof/>
        </w:rPr>
        <w:t>]</w:t>
      </w:r>
      <w:r w:rsidR="008E73A6">
        <w:fldChar w:fldCharType="end"/>
      </w:r>
      <w:r w:rsidR="008E73A6">
        <w:t>.  The lack of a specific antibody response in mice is certainly an important achievement and</w:t>
      </w:r>
      <w:r w:rsidR="001D2354">
        <w:t xml:space="preserve"> the</w:t>
      </w:r>
      <w:r w:rsidR="008E73A6">
        <w:t xml:space="preserve"> first </w:t>
      </w:r>
      <w:r w:rsidR="009D29C0">
        <w:t xml:space="preserve">criterion should </w:t>
      </w:r>
      <w:r w:rsidR="009B5F36">
        <w:t xml:space="preserve">any adaptation of </w:t>
      </w:r>
      <w:r w:rsidR="009D29C0">
        <w:t>the therapy advance beyond preclinical studies</w:t>
      </w:r>
      <w:r w:rsidR="001C5F65">
        <w:t xml:space="preserve"> in the future</w:t>
      </w:r>
      <w:r w:rsidR="009D29C0">
        <w:t>.</w:t>
      </w:r>
    </w:p>
    <w:p w:rsidR="00BD2ED8" w:rsidRPr="00F51CC8" w:rsidRDefault="00BD2ED8" w:rsidP="00F51CC8">
      <w:pPr>
        <w:ind w:firstLine="720"/>
      </w:pPr>
    </w:p>
    <w:p w:rsidR="008E7F0E" w:rsidRDefault="008E7F0E" w:rsidP="008E7F0E">
      <w:pPr>
        <w:pStyle w:val="Caption"/>
        <w:keepNext/>
      </w:pPr>
      <w:bookmarkStart w:id="208" w:name="_Ref398717065"/>
      <w:bookmarkStart w:id="209" w:name="_Toc400996732"/>
      <w:proofErr w:type="gramStart"/>
      <w:r>
        <w:t xml:space="preserve">Table </w:t>
      </w:r>
      <w:r w:rsidR="0091004D">
        <w:fldChar w:fldCharType="begin"/>
      </w:r>
      <w:r w:rsidR="0091004D">
        <w:instrText xml:space="preserve"> SEQ Table \* ARABIC </w:instrText>
      </w:r>
      <w:r w:rsidR="0091004D">
        <w:fldChar w:fldCharType="separate"/>
      </w:r>
      <w:r w:rsidR="00481309">
        <w:rPr>
          <w:noProof/>
        </w:rPr>
        <w:t>10</w:t>
      </w:r>
      <w:r w:rsidR="0091004D">
        <w:rPr>
          <w:noProof/>
        </w:rPr>
        <w:fldChar w:fldCharType="end"/>
      </w:r>
      <w:bookmarkEnd w:id="208"/>
      <w:r>
        <w:t>.</w:t>
      </w:r>
      <w:proofErr w:type="gramEnd"/>
      <w:r>
        <w:t xml:space="preserve">  Fusion </w:t>
      </w:r>
      <w:r w:rsidR="001D2354">
        <w:t>p</w:t>
      </w:r>
      <w:r>
        <w:t xml:space="preserve">rotein </w:t>
      </w:r>
      <w:r w:rsidR="001D2354">
        <w:t>s</w:t>
      </w:r>
      <w:r>
        <w:t xml:space="preserve">pecific </w:t>
      </w:r>
      <w:proofErr w:type="spellStart"/>
      <w:r>
        <w:t>IgG</w:t>
      </w:r>
      <w:proofErr w:type="spellEnd"/>
      <w:r>
        <w:t xml:space="preserve"> + </w:t>
      </w:r>
      <w:proofErr w:type="spellStart"/>
      <w:r>
        <w:t>IgM</w:t>
      </w:r>
      <w:proofErr w:type="spellEnd"/>
      <w:r>
        <w:t xml:space="preserve"> </w:t>
      </w:r>
      <w:r w:rsidR="001D2354">
        <w:t>t</w:t>
      </w:r>
      <w:r>
        <w:t>iters in BALB/</w:t>
      </w:r>
      <w:proofErr w:type="spellStart"/>
      <w:r>
        <w:t>c</w:t>
      </w:r>
      <w:r w:rsidR="00EA4F34">
        <w:t>J</w:t>
      </w:r>
      <w:proofErr w:type="spellEnd"/>
      <w:r>
        <w:t xml:space="preserve"> mice improved with daily administration of mCGL-AV over Met-AV (10 mg/kg IP)</w:t>
      </w:r>
      <w:bookmarkEnd w:id="209"/>
    </w:p>
    <w:tbl>
      <w:tblPr>
        <w:tblStyle w:val="MediumShading2"/>
        <w:tblW w:w="0" w:type="auto"/>
        <w:tblLook w:val="06A0" w:firstRow="1" w:lastRow="0" w:firstColumn="1" w:lastColumn="0" w:noHBand="1" w:noVBand="1"/>
      </w:tblPr>
      <w:tblGrid>
        <w:gridCol w:w="1742"/>
        <w:gridCol w:w="1742"/>
        <w:gridCol w:w="1742"/>
        <w:gridCol w:w="1743"/>
        <w:gridCol w:w="1743"/>
      </w:tblGrid>
      <w:tr w:rsidR="008E7F0E" w:rsidTr="008E73A6">
        <w:trPr>
          <w:cnfStyle w:val="100000000000" w:firstRow="1" w:lastRow="0" w:firstColumn="0" w:lastColumn="0" w:oddVBand="0" w:evenVBand="0" w:oddHBand="0" w:evenHBand="0" w:firstRowFirstColumn="0" w:firstRowLastColumn="0" w:lastRowFirstColumn="0" w:lastRowLastColumn="0"/>
        </w:trPr>
        <w:tc>
          <w:tcPr>
            <w:cnfStyle w:val="001000000100" w:firstRow="0" w:lastRow="0" w:firstColumn="1" w:lastColumn="0" w:oddVBand="0" w:evenVBand="0" w:oddHBand="0" w:evenHBand="0" w:firstRowFirstColumn="1" w:firstRowLastColumn="0" w:lastRowFirstColumn="0" w:lastRowLastColumn="0"/>
            <w:tcW w:w="1742" w:type="dxa"/>
          </w:tcPr>
          <w:p w:rsidR="008E7F0E" w:rsidRDefault="008E7F0E" w:rsidP="008E73A6">
            <w:pPr>
              <w:spacing w:line="240" w:lineRule="auto"/>
            </w:pPr>
          </w:p>
        </w:tc>
        <w:tc>
          <w:tcPr>
            <w:tcW w:w="1742" w:type="dxa"/>
          </w:tcPr>
          <w:p w:rsidR="008E7F0E" w:rsidRDefault="008E7F0E" w:rsidP="008E73A6">
            <w:pPr>
              <w:spacing w:line="240" w:lineRule="auto"/>
              <w:cnfStyle w:val="100000000000" w:firstRow="1" w:lastRow="0" w:firstColumn="0" w:lastColumn="0" w:oddVBand="0" w:evenVBand="0" w:oddHBand="0" w:evenHBand="0" w:firstRowFirstColumn="0" w:firstRowLastColumn="0" w:lastRowFirstColumn="0" w:lastRowLastColumn="0"/>
            </w:pPr>
            <w:r>
              <w:t>Day 0</w:t>
            </w:r>
          </w:p>
        </w:tc>
        <w:tc>
          <w:tcPr>
            <w:tcW w:w="1742" w:type="dxa"/>
          </w:tcPr>
          <w:p w:rsidR="008E7F0E" w:rsidRDefault="008E7F0E" w:rsidP="008E73A6">
            <w:pPr>
              <w:spacing w:line="240" w:lineRule="auto"/>
              <w:cnfStyle w:val="100000000000" w:firstRow="1" w:lastRow="0" w:firstColumn="0" w:lastColumn="0" w:oddVBand="0" w:evenVBand="0" w:oddHBand="0" w:evenHBand="0" w:firstRowFirstColumn="0" w:firstRowLastColumn="0" w:lastRowFirstColumn="0" w:lastRowLastColumn="0"/>
            </w:pPr>
            <w:r>
              <w:t>Day 7</w:t>
            </w:r>
          </w:p>
        </w:tc>
        <w:tc>
          <w:tcPr>
            <w:tcW w:w="1743" w:type="dxa"/>
          </w:tcPr>
          <w:p w:rsidR="008E7F0E" w:rsidRDefault="008E7F0E" w:rsidP="008E73A6">
            <w:pPr>
              <w:spacing w:line="240" w:lineRule="auto"/>
              <w:cnfStyle w:val="100000000000" w:firstRow="1" w:lastRow="0" w:firstColumn="0" w:lastColumn="0" w:oddVBand="0" w:evenVBand="0" w:oddHBand="0" w:evenHBand="0" w:firstRowFirstColumn="0" w:firstRowLastColumn="0" w:lastRowFirstColumn="0" w:lastRowLastColumn="0"/>
            </w:pPr>
            <w:r>
              <w:t>Day 14</w:t>
            </w:r>
          </w:p>
        </w:tc>
        <w:tc>
          <w:tcPr>
            <w:tcW w:w="1743" w:type="dxa"/>
          </w:tcPr>
          <w:p w:rsidR="008E7F0E" w:rsidRDefault="008E7F0E" w:rsidP="008E73A6">
            <w:pPr>
              <w:spacing w:line="240" w:lineRule="auto"/>
              <w:cnfStyle w:val="100000000000" w:firstRow="1" w:lastRow="0" w:firstColumn="0" w:lastColumn="0" w:oddVBand="0" w:evenVBand="0" w:oddHBand="0" w:evenHBand="0" w:firstRowFirstColumn="0" w:firstRowLastColumn="0" w:lastRowFirstColumn="0" w:lastRowLastColumn="0"/>
            </w:pPr>
            <w:r>
              <w:t>Day 21</w:t>
            </w:r>
          </w:p>
        </w:tc>
      </w:tr>
      <w:tr w:rsidR="008E7F0E" w:rsidTr="008E73A6">
        <w:tc>
          <w:tcPr>
            <w:cnfStyle w:val="001000000000" w:firstRow="0" w:lastRow="0" w:firstColumn="1" w:lastColumn="0" w:oddVBand="0" w:evenVBand="0" w:oddHBand="0" w:evenHBand="0" w:firstRowFirstColumn="0" w:firstRowLastColumn="0" w:lastRowFirstColumn="0" w:lastRowLastColumn="0"/>
            <w:tcW w:w="1742" w:type="dxa"/>
          </w:tcPr>
          <w:p w:rsidR="008E7F0E" w:rsidRDefault="008E7F0E" w:rsidP="008E73A6">
            <w:pPr>
              <w:spacing w:line="240" w:lineRule="auto"/>
            </w:pPr>
            <w:r>
              <w:t>mCGL-AV</w:t>
            </w:r>
          </w:p>
        </w:tc>
        <w:tc>
          <w:tcPr>
            <w:tcW w:w="1742" w:type="dxa"/>
          </w:tcPr>
          <w:p w:rsidR="008E7F0E" w:rsidRDefault="008E7F0E" w:rsidP="008E73A6">
            <w:pPr>
              <w:spacing w:line="240" w:lineRule="auto"/>
              <w:cnfStyle w:val="000000000000" w:firstRow="0" w:lastRow="0" w:firstColumn="0" w:lastColumn="0" w:oddVBand="0" w:evenVBand="0" w:oddHBand="0" w:evenHBand="0" w:firstRowFirstColumn="0" w:firstRowLastColumn="0" w:lastRowFirstColumn="0" w:lastRowLastColumn="0"/>
            </w:pPr>
            <w:r>
              <w:t>Not detected</w:t>
            </w:r>
          </w:p>
        </w:tc>
        <w:tc>
          <w:tcPr>
            <w:tcW w:w="1742" w:type="dxa"/>
          </w:tcPr>
          <w:p w:rsidR="008E7F0E" w:rsidRDefault="008E7F0E" w:rsidP="008E73A6">
            <w:pPr>
              <w:spacing w:line="240" w:lineRule="auto"/>
              <w:cnfStyle w:val="000000000000" w:firstRow="0" w:lastRow="0" w:firstColumn="0" w:lastColumn="0" w:oddVBand="0" w:evenVBand="0" w:oddHBand="0" w:evenHBand="0" w:firstRowFirstColumn="0" w:firstRowLastColumn="0" w:lastRowFirstColumn="0" w:lastRowLastColumn="0"/>
            </w:pPr>
            <w:r>
              <w:t>Not detected</w:t>
            </w:r>
          </w:p>
        </w:tc>
        <w:tc>
          <w:tcPr>
            <w:tcW w:w="1743" w:type="dxa"/>
          </w:tcPr>
          <w:p w:rsidR="008E7F0E" w:rsidRDefault="008E7F0E" w:rsidP="008E73A6">
            <w:pPr>
              <w:spacing w:line="240" w:lineRule="auto"/>
              <w:cnfStyle w:val="000000000000" w:firstRow="0" w:lastRow="0" w:firstColumn="0" w:lastColumn="0" w:oddVBand="0" w:evenVBand="0" w:oddHBand="0" w:evenHBand="0" w:firstRowFirstColumn="0" w:firstRowLastColumn="0" w:lastRowFirstColumn="0" w:lastRowLastColumn="0"/>
            </w:pPr>
            <w:r>
              <w:t>Not detected</w:t>
            </w:r>
          </w:p>
        </w:tc>
        <w:tc>
          <w:tcPr>
            <w:tcW w:w="1743" w:type="dxa"/>
          </w:tcPr>
          <w:p w:rsidR="008E7F0E" w:rsidRDefault="008E7F0E" w:rsidP="008E73A6">
            <w:pPr>
              <w:spacing w:line="240" w:lineRule="auto"/>
              <w:cnfStyle w:val="000000000000" w:firstRow="0" w:lastRow="0" w:firstColumn="0" w:lastColumn="0" w:oddVBand="0" w:evenVBand="0" w:oddHBand="0" w:evenHBand="0" w:firstRowFirstColumn="0" w:firstRowLastColumn="0" w:lastRowFirstColumn="0" w:lastRowLastColumn="0"/>
            </w:pPr>
            <w:r>
              <w:t>Not detected</w:t>
            </w:r>
          </w:p>
        </w:tc>
      </w:tr>
      <w:tr w:rsidR="008E7F0E" w:rsidTr="008E73A6">
        <w:tc>
          <w:tcPr>
            <w:cnfStyle w:val="001000000000" w:firstRow="0" w:lastRow="0" w:firstColumn="1" w:lastColumn="0" w:oddVBand="0" w:evenVBand="0" w:oddHBand="0" w:evenHBand="0" w:firstRowFirstColumn="0" w:firstRowLastColumn="0" w:lastRowFirstColumn="0" w:lastRowLastColumn="0"/>
            <w:tcW w:w="1742" w:type="dxa"/>
          </w:tcPr>
          <w:p w:rsidR="008E7F0E" w:rsidRDefault="008E7F0E" w:rsidP="008E73A6">
            <w:pPr>
              <w:spacing w:line="240" w:lineRule="auto"/>
            </w:pPr>
            <w:r>
              <w:t>Met-AV</w:t>
            </w:r>
          </w:p>
        </w:tc>
        <w:tc>
          <w:tcPr>
            <w:tcW w:w="1742" w:type="dxa"/>
          </w:tcPr>
          <w:p w:rsidR="008E7F0E" w:rsidRDefault="008E7F0E" w:rsidP="008E73A6">
            <w:pPr>
              <w:spacing w:line="240" w:lineRule="auto"/>
              <w:cnfStyle w:val="000000000000" w:firstRow="0" w:lastRow="0" w:firstColumn="0" w:lastColumn="0" w:oddVBand="0" w:evenVBand="0" w:oddHBand="0" w:evenHBand="0" w:firstRowFirstColumn="0" w:firstRowLastColumn="0" w:lastRowFirstColumn="0" w:lastRowLastColumn="0"/>
            </w:pPr>
            <w:r>
              <w:t>Not detected</w:t>
            </w:r>
          </w:p>
        </w:tc>
        <w:tc>
          <w:tcPr>
            <w:tcW w:w="1742" w:type="dxa"/>
          </w:tcPr>
          <w:p w:rsidR="008E7F0E" w:rsidRPr="00ED34A0" w:rsidRDefault="008E7F0E" w:rsidP="008E73A6">
            <w:pPr>
              <w:spacing w:line="240" w:lineRule="auto"/>
              <w:cnfStyle w:val="000000000000" w:firstRow="0" w:lastRow="0" w:firstColumn="0" w:lastColumn="0" w:oddVBand="0" w:evenVBand="0" w:oddHBand="0" w:evenHBand="0" w:firstRowFirstColumn="0" w:firstRowLastColumn="0" w:lastRowFirstColumn="0" w:lastRowLastColumn="0"/>
              <w:rPr>
                <w:vertAlign w:val="superscript"/>
              </w:rPr>
            </w:pPr>
            <w:r>
              <w:t>10</w:t>
            </w:r>
            <w:r>
              <w:rPr>
                <w:vertAlign w:val="superscript"/>
              </w:rPr>
              <w:t>-4</w:t>
            </w:r>
          </w:p>
        </w:tc>
        <w:tc>
          <w:tcPr>
            <w:tcW w:w="1743" w:type="dxa"/>
          </w:tcPr>
          <w:p w:rsidR="008E7F0E" w:rsidRPr="00ED34A0" w:rsidRDefault="008E7F0E" w:rsidP="008E73A6">
            <w:pPr>
              <w:spacing w:line="240" w:lineRule="auto"/>
              <w:cnfStyle w:val="000000000000" w:firstRow="0" w:lastRow="0" w:firstColumn="0" w:lastColumn="0" w:oddVBand="0" w:evenVBand="0" w:oddHBand="0" w:evenHBand="0" w:firstRowFirstColumn="0" w:firstRowLastColumn="0" w:lastRowFirstColumn="0" w:lastRowLastColumn="0"/>
              <w:rPr>
                <w:vertAlign w:val="superscript"/>
              </w:rPr>
            </w:pPr>
            <w:r>
              <w:t>10</w:t>
            </w:r>
            <w:r>
              <w:rPr>
                <w:vertAlign w:val="superscript"/>
              </w:rPr>
              <w:t>-4</w:t>
            </w:r>
          </w:p>
        </w:tc>
        <w:tc>
          <w:tcPr>
            <w:tcW w:w="1743" w:type="dxa"/>
          </w:tcPr>
          <w:p w:rsidR="008E7F0E" w:rsidRPr="00ED34A0" w:rsidRDefault="008E7F0E" w:rsidP="008E73A6">
            <w:pPr>
              <w:spacing w:line="240" w:lineRule="auto"/>
              <w:cnfStyle w:val="000000000000" w:firstRow="0" w:lastRow="0" w:firstColumn="0" w:lastColumn="0" w:oddVBand="0" w:evenVBand="0" w:oddHBand="0" w:evenHBand="0" w:firstRowFirstColumn="0" w:firstRowLastColumn="0" w:lastRowFirstColumn="0" w:lastRowLastColumn="0"/>
              <w:rPr>
                <w:vertAlign w:val="superscript"/>
              </w:rPr>
            </w:pPr>
            <w:r>
              <w:t>10</w:t>
            </w:r>
            <w:r>
              <w:rPr>
                <w:vertAlign w:val="superscript"/>
              </w:rPr>
              <w:t>-5</w:t>
            </w:r>
          </w:p>
        </w:tc>
      </w:tr>
    </w:tbl>
    <w:p w:rsidR="008E7F0E" w:rsidRDefault="008E7F0E" w:rsidP="00A36346">
      <w:pPr>
        <w:keepNext/>
      </w:pPr>
    </w:p>
    <w:p w:rsidR="00A36346" w:rsidRDefault="00A36346" w:rsidP="00A36346">
      <w:pPr>
        <w:keepNext/>
      </w:pPr>
      <w:r>
        <w:rPr>
          <w:noProof/>
          <w:lang w:bidi="ar-SA"/>
        </w:rPr>
        <w:drawing>
          <wp:inline distT="0" distB="0" distL="0" distR="0" wp14:anchorId="068C14ED" wp14:editId="470B8C82">
            <wp:extent cx="5394960" cy="4239346"/>
            <wp:effectExtent l="0" t="0" r="15240" b="27940"/>
            <wp:docPr id="18" name="Chart 18"/>
            <wp:cNvGraphicFramePr/>
            <a:graphic xmlns:a="http://schemas.openxmlformats.org/drawingml/2006/main">
              <a:graphicData uri="http://schemas.openxmlformats.org/drawingml/2006/chart">
                <c:chart xmlns:c="http://schemas.openxmlformats.org/drawingml/2006/chart" xmlns:r="http://schemas.openxmlformats.org/officeDocument/2006/relationships" r:id="rId56"/>
              </a:graphicData>
            </a:graphic>
          </wp:inline>
        </w:drawing>
      </w:r>
    </w:p>
    <w:p w:rsidR="00F8666E" w:rsidRDefault="00A36346" w:rsidP="00A36346">
      <w:pPr>
        <w:pStyle w:val="Caption"/>
      </w:pPr>
      <w:bookmarkStart w:id="210" w:name="_Ref398717157"/>
      <w:bookmarkStart w:id="211" w:name="_Toc400996537"/>
      <w:proofErr w:type="gramStart"/>
      <w:r>
        <w:t xml:space="preserve">Figure </w:t>
      </w:r>
      <w:r w:rsidR="0091004D">
        <w:fldChar w:fldCharType="begin"/>
      </w:r>
      <w:r w:rsidR="0091004D">
        <w:instrText xml:space="preserve"> SEQ Figure \* ARABIC </w:instrText>
      </w:r>
      <w:r w:rsidR="0091004D">
        <w:fldChar w:fldCharType="separate"/>
      </w:r>
      <w:r w:rsidR="00481309">
        <w:rPr>
          <w:noProof/>
        </w:rPr>
        <w:t>44</w:t>
      </w:r>
      <w:r w:rsidR="0091004D">
        <w:rPr>
          <w:noProof/>
        </w:rPr>
        <w:fldChar w:fldCharType="end"/>
      </w:r>
      <w:bookmarkEnd w:id="210"/>
      <w:r>
        <w:t>.</w:t>
      </w:r>
      <w:proofErr w:type="gramEnd"/>
      <w:r>
        <w:t xml:space="preserve">  </w:t>
      </w:r>
      <w:proofErr w:type="gramStart"/>
      <w:r>
        <w:t>Comparison of efficacy of mCGL-AV and Met-AV enzyme prodrug therapy with selenomethionine on 4T1 tumors in BALB/c mice.</w:t>
      </w:r>
      <w:bookmarkEnd w:id="211"/>
      <w:proofErr w:type="gramEnd"/>
      <w:r>
        <w:t xml:space="preserve">  </w:t>
      </w:r>
    </w:p>
    <w:p w:rsidR="00A36346" w:rsidRDefault="00A36346" w:rsidP="00A36346">
      <w:pPr>
        <w:pStyle w:val="Caption"/>
      </w:pPr>
      <w:proofErr w:type="gramStart"/>
      <w:r w:rsidRPr="00EF50EC">
        <w:rPr>
          <w:b w:val="0"/>
        </w:rPr>
        <w:t>mCGL-AV</w:t>
      </w:r>
      <w:proofErr w:type="gramEnd"/>
      <w:r w:rsidRPr="00EF50EC">
        <w:rPr>
          <w:b w:val="0"/>
        </w:rPr>
        <w:t xml:space="preserve"> and </w:t>
      </w:r>
      <w:r w:rsidR="00EA5AB1" w:rsidRPr="00EF50EC">
        <w:rPr>
          <w:b w:val="0"/>
        </w:rPr>
        <w:t>Met-AV</w:t>
      </w:r>
      <w:r w:rsidRPr="00EF50EC">
        <w:rPr>
          <w:b w:val="0"/>
        </w:rPr>
        <w:t xml:space="preserve"> were administered daily (10 mg/kg </w:t>
      </w:r>
      <w:r w:rsidR="00D96CF2">
        <w:rPr>
          <w:b w:val="0"/>
        </w:rPr>
        <w:t>IP</w:t>
      </w:r>
      <w:r w:rsidRPr="00EF50EC">
        <w:rPr>
          <w:b w:val="0"/>
        </w:rPr>
        <w:t xml:space="preserve">).  Selenomethionine (5 mg/kg </w:t>
      </w:r>
      <w:r w:rsidR="00D96CF2">
        <w:rPr>
          <w:b w:val="0"/>
        </w:rPr>
        <w:t>IP</w:t>
      </w:r>
      <w:r w:rsidRPr="00EF50EC">
        <w:rPr>
          <w:b w:val="0"/>
        </w:rPr>
        <w:t xml:space="preserve">) was administered 10 h post fusion protein administration.  </w:t>
      </w:r>
      <w:r w:rsidR="00EA5AB1" w:rsidRPr="00EF50EC">
        <w:rPr>
          <w:b w:val="0"/>
        </w:rPr>
        <w:t>Treatment began on day 10</w:t>
      </w:r>
      <w:r w:rsidRPr="00EF50EC">
        <w:rPr>
          <w:b w:val="0"/>
        </w:rPr>
        <w:t xml:space="preserve"> </w:t>
      </w:r>
      <w:r w:rsidR="00EA5AB1" w:rsidRPr="00EF50EC">
        <w:rPr>
          <w:b w:val="0"/>
        </w:rPr>
        <w:t>and continued until day 30</w:t>
      </w:r>
      <w:r w:rsidRPr="00EF50EC">
        <w:rPr>
          <w:b w:val="0"/>
        </w:rPr>
        <w:t xml:space="preserve"> as indicated by the arrow.  Statistical significance vs. untreated is indicated </w:t>
      </w:r>
      <w:r w:rsidR="00EA5AB1" w:rsidRPr="00EF50EC">
        <w:rPr>
          <w:b w:val="0"/>
        </w:rPr>
        <w:t xml:space="preserve">by </w:t>
      </w:r>
      <w:r w:rsidR="00213DAF">
        <w:rPr>
          <w:b w:val="0"/>
        </w:rPr>
        <w:t>*</w:t>
      </w:r>
      <w:r w:rsidRPr="00EF50EC">
        <w:rPr>
          <w:b w:val="0"/>
        </w:rPr>
        <w:t>(</w:t>
      </w:r>
      <w:r w:rsidR="00CD666D">
        <w:rPr>
          <w:b w:val="0"/>
          <w:i/>
        </w:rPr>
        <w:t xml:space="preserve">p &lt; </w:t>
      </w:r>
      <w:r w:rsidRPr="00EF50EC">
        <w:rPr>
          <w:b w:val="0"/>
        </w:rPr>
        <w:t>0.0</w:t>
      </w:r>
      <w:r w:rsidR="00EA5AB1" w:rsidRPr="00EF50EC">
        <w:rPr>
          <w:b w:val="0"/>
        </w:rPr>
        <w:t>0</w:t>
      </w:r>
      <w:r w:rsidRPr="00EF50EC">
        <w:rPr>
          <w:b w:val="0"/>
        </w:rPr>
        <w:t xml:space="preserve">1).  </w:t>
      </w:r>
      <w:r w:rsidR="00EA5AB1" w:rsidRPr="00EF50EC">
        <w:rPr>
          <w:b w:val="0"/>
        </w:rPr>
        <w:t>Statistical significance of mCGL-</w:t>
      </w:r>
      <w:r w:rsidR="001D251F">
        <w:rPr>
          <w:b w:val="0"/>
        </w:rPr>
        <w:t>AV and</w:t>
      </w:r>
      <w:r w:rsidR="00EA5AB1" w:rsidRPr="00EF50EC">
        <w:rPr>
          <w:b w:val="0"/>
        </w:rPr>
        <w:t xml:space="preserve"> </w:t>
      </w:r>
      <w:proofErr w:type="spellStart"/>
      <w:r w:rsidR="00EA5AB1" w:rsidRPr="00EF50EC">
        <w:rPr>
          <w:b w:val="0"/>
        </w:rPr>
        <w:t>Sel</w:t>
      </w:r>
      <w:proofErr w:type="spellEnd"/>
      <w:r w:rsidR="00EA5AB1" w:rsidRPr="00EF50EC">
        <w:rPr>
          <w:b w:val="0"/>
        </w:rPr>
        <w:t xml:space="preserve"> vs.</w:t>
      </w:r>
      <w:r w:rsidR="00213DAF">
        <w:rPr>
          <w:b w:val="0"/>
        </w:rPr>
        <w:t xml:space="preserve"> Met-</w:t>
      </w:r>
      <w:r w:rsidR="001D251F">
        <w:rPr>
          <w:b w:val="0"/>
        </w:rPr>
        <w:t>AV and</w:t>
      </w:r>
      <w:r w:rsidR="00213DAF">
        <w:rPr>
          <w:b w:val="0"/>
        </w:rPr>
        <w:t xml:space="preserve"> </w:t>
      </w:r>
      <w:proofErr w:type="spellStart"/>
      <w:r w:rsidR="00213DAF">
        <w:rPr>
          <w:b w:val="0"/>
        </w:rPr>
        <w:t>Sel</w:t>
      </w:r>
      <w:proofErr w:type="spellEnd"/>
      <w:r w:rsidR="00213DAF">
        <w:rPr>
          <w:b w:val="0"/>
        </w:rPr>
        <w:t xml:space="preserve"> is indicated by </w:t>
      </w:r>
      <w:proofErr w:type="gramStart"/>
      <w:r w:rsidR="00213DAF">
        <w:rPr>
          <w:b w:val="0"/>
        </w:rPr>
        <w:t>#</w:t>
      </w:r>
      <w:r w:rsidR="00EA5AB1" w:rsidRPr="00EF50EC">
        <w:rPr>
          <w:b w:val="0"/>
        </w:rPr>
        <w:t>(</w:t>
      </w:r>
      <w:proofErr w:type="gramEnd"/>
      <w:r w:rsidR="00CD666D">
        <w:rPr>
          <w:b w:val="0"/>
          <w:i/>
        </w:rPr>
        <w:t xml:space="preserve">p &lt; </w:t>
      </w:r>
      <w:r w:rsidR="00EA5AB1" w:rsidRPr="00EF50EC">
        <w:rPr>
          <w:b w:val="0"/>
        </w:rPr>
        <w:t>0.001)</w:t>
      </w:r>
      <w:r w:rsidRPr="00EF50EC">
        <w:rPr>
          <w:b w:val="0"/>
        </w:rPr>
        <w:t xml:space="preserve">.  No negative effects were observed with either treatment.  Data is presented as mean volume ± </w:t>
      </w:r>
      <w:r w:rsidR="008E1AF1">
        <w:rPr>
          <w:b w:val="0"/>
        </w:rPr>
        <w:t>standard error</w:t>
      </w:r>
      <w:r w:rsidRPr="00EF50EC">
        <w:rPr>
          <w:b w:val="0"/>
        </w:rPr>
        <w:t xml:space="preserve"> (</w:t>
      </w:r>
      <w:r w:rsidR="008E1AF1">
        <w:rPr>
          <w:b w:val="0"/>
        </w:rPr>
        <w:t xml:space="preserve">n = </w:t>
      </w:r>
      <w:r w:rsidR="00EA5AB1" w:rsidRPr="00EF50EC">
        <w:rPr>
          <w:b w:val="0"/>
        </w:rPr>
        <w:t>5-10</w:t>
      </w:r>
      <w:r w:rsidRPr="00EF50EC">
        <w:rPr>
          <w:b w:val="0"/>
        </w:rPr>
        <w:t>).</w:t>
      </w:r>
    </w:p>
    <w:p w:rsidR="00A36346" w:rsidRPr="00A36346" w:rsidRDefault="00A36346" w:rsidP="00A36346">
      <w:pPr>
        <w:pStyle w:val="Caption"/>
      </w:pPr>
    </w:p>
    <w:p w:rsidR="00A36346" w:rsidRDefault="00A36346" w:rsidP="00A36346"/>
    <w:p w:rsidR="00A67534" w:rsidRDefault="00A67534" w:rsidP="00D56EA6">
      <w:pPr>
        <w:pStyle w:val="Heading3"/>
      </w:pPr>
      <w:bookmarkStart w:id="212" w:name="_Toc400996652"/>
      <w:r>
        <w:lastRenderedPageBreak/>
        <w:t>Rapamycin and Cyclophosphamide Combination Therapies</w:t>
      </w:r>
      <w:bookmarkEnd w:id="212"/>
    </w:p>
    <w:p w:rsidR="00EE3338" w:rsidRDefault="00CA5233" w:rsidP="00745C0C">
      <w:pPr>
        <w:keepNext/>
        <w:ind w:firstLine="720"/>
      </w:pPr>
      <w:r>
        <w:t>Despite a lack of neutralizing antibodies and a model with a functional immune system, the mCGL-AV and selenomethionine enzyme prodrug system failed to eliminate 4T1 tumors from the mammary fat pad of BALB/</w:t>
      </w:r>
      <w:proofErr w:type="spellStart"/>
      <w:r>
        <w:t>cJ</w:t>
      </w:r>
      <w:proofErr w:type="spellEnd"/>
      <w:r>
        <w:t xml:space="preserve"> mice.  </w:t>
      </w:r>
      <w:r w:rsidR="00EE3338">
        <w:rPr>
          <w:rFonts w:cstheme="minorHAnsi"/>
        </w:rPr>
        <w:t>Genomic instability significantly contributes to a tumor’s adeptness at immune evasion and development of treatment resistance.  As genetic variation accumulates over time</w:t>
      </w:r>
      <w:r w:rsidR="00A20FC9">
        <w:rPr>
          <w:rFonts w:cstheme="minorHAnsi"/>
        </w:rPr>
        <w:t>,</w:t>
      </w:r>
      <w:r w:rsidR="00EE3338">
        <w:rPr>
          <w:rFonts w:cstheme="minorHAnsi"/>
        </w:rPr>
        <w:t xml:space="preserve"> so does the tumor’s ability to avoid immune detection or therapeutic destruction </w:t>
      </w:r>
      <w:r w:rsidR="00EE3338">
        <w:rPr>
          <w:rFonts w:cstheme="minorHAnsi"/>
        </w:rPr>
        <w:fldChar w:fldCharType="begin"/>
      </w:r>
      <w:r w:rsidR="003F62DE">
        <w:rPr>
          <w:rFonts w:cstheme="minorHAnsi"/>
        </w:rPr>
        <w:instrText xml:space="preserve"> ADDIN EN.CITE &lt;EndNote&gt;&lt;Cite&gt;&lt;Author&gt;Parham&lt;/Author&gt;&lt;Year&gt;2009&lt;/Year&gt;&lt;RecNum&gt;4764&lt;/RecNum&gt;&lt;DisplayText&gt;[259]&lt;/DisplayText&gt;&lt;record&gt;&lt;rec-number&gt;4764&lt;/rec-number&gt;&lt;foreign-keys&gt;&lt;key app="EN" db-id="w0aezesxmpdpa2esvd5p0erbeweer2ewpd52" timestamp="1409875457"&gt;4764&lt;/key&gt;&lt;/foreign-keys&gt;&lt;ref-type name="Book"&gt;6&lt;/ref-type&gt;&lt;contributors&gt;&lt;authors&gt;&lt;author&gt;Peter Parham&lt;/author&gt;&lt;/authors&gt;&lt;/contributors&gt;&lt;titles&gt;&lt;title&gt;The Immune System&lt;/title&gt;&lt;secondary-title&gt;Cancer and Its Interactions with the Immune System&lt;/secondary-title&gt;&lt;/titles&gt;&lt;edition&gt;3&lt;/edition&gt;&lt;dates&gt;&lt;year&gt;2009&lt;/year&gt;&lt;/dates&gt;&lt;pub-location&gt;New York, NY&lt;/pub-location&gt;&lt;urls&gt;&lt;/urls&gt;&lt;/record&gt;&lt;/Cite&gt;&lt;/EndNote&gt;</w:instrText>
      </w:r>
      <w:r w:rsidR="00EE3338">
        <w:rPr>
          <w:rFonts w:cstheme="minorHAnsi"/>
        </w:rPr>
        <w:fldChar w:fldCharType="separate"/>
      </w:r>
      <w:r w:rsidR="003F62DE">
        <w:rPr>
          <w:rFonts w:cstheme="minorHAnsi"/>
          <w:noProof/>
        </w:rPr>
        <w:t>[</w:t>
      </w:r>
      <w:hyperlink w:anchor="_ENREF_259" w:tooltip="Parham, 2009 #4764" w:history="1">
        <w:r w:rsidR="00AD6F18">
          <w:rPr>
            <w:rFonts w:cstheme="minorHAnsi"/>
            <w:noProof/>
          </w:rPr>
          <w:t>259</w:t>
        </w:r>
      </w:hyperlink>
      <w:r w:rsidR="003F62DE">
        <w:rPr>
          <w:rFonts w:cstheme="minorHAnsi"/>
          <w:noProof/>
        </w:rPr>
        <w:t>]</w:t>
      </w:r>
      <w:r w:rsidR="00EE3338">
        <w:rPr>
          <w:rFonts w:cstheme="minorHAnsi"/>
        </w:rPr>
        <w:fldChar w:fldCharType="end"/>
      </w:r>
      <w:r w:rsidR="00EE3338">
        <w:rPr>
          <w:rFonts w:cstheme="minorHAnsi"/>
        </w:rPr>
        <w:t>.  Delayed and incomplete antitumor responses beyond the early stages of tumor development fail to eliminate small populations of cells that have adapted to the immune response and other therapeutic conditions.  Tumor repopulation occurs according to Darwinian logic in which the cancer cells that have successfully adapted to treatment conditions and any immune response proliferate to a greater extent than other cells.  Tumor regrowth results despite the continuance of initially successful treatment conditions.  These properties of cancer cells result in the development of the biological hallmarks of cancer and necessitate early and effective elimination of the cancer, likely through multiple mechanisms.</w:t>
      </w:r>
    </w:p>
    <w:p w:rsidR="00CA5233" w:rsidRDefault="00CA5233" w:rsidP="00745C0C">
      <w:pPr>
        <w:keepNext/>
        <w:ind w:firstLine="720"/>
      </w:pPr>
      <w:r>
        <w:t xml:space="preserve">The hypoxic response, theorized to be augmented due to the vascular targeted approach of the therapy and resultant reduction in blood flow </w:t>
      </w:r>
      <w:r>
        <w:fldChar w:fldCharType="begin">
          <w:fldData xml:space="preserve">PEVuZE5vdGU+PENpdGU+PEF1dGhvcj5WYW4gUml0ZTwvQXV0aG9yPjxZZWFyPjIwMTM8L1llYXI+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</w:fldData>
        </w:fldChar>
      </w:r>
      <w:r w:rsidR="003F62DE">
        <w:instrText xml:space="preserve"> ADDIN EN.CITE </w:instrText>
      </w:r>
      <w:r w:rsidR="003F62DE">
        <w:fldChar w:fldCharType="begin">
          <w:fldData xml:space="preserve">PEVuZE5vdGU+PENpdGU+PEF1dGhvcj5WYW4gUml0ZTwvQXV0aG9yPjxZZWFyPjIwMTM8L1llYXI+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</w:fldData>
        </w:fldChar>
      </w:r>
      <w:r w:rsidR="003F62DE">
        <w:instrText xml:space="preserve"> ADDIN EN.CITE.DATA </w:instrText>
      </w:r>
      <w:r w:rsidR="003F62DE">
        <w:fldChar w:fldCharType="end"/>
      </w:r>
      <w:r>
        <w:fldChar w:fldCharType="separate"/>
      </w:r>
      <w:r w:rsidR="003F62DE">
        <w:rPr>
          <w:noProof/>
        </w:rPr>
        <w:t>[</w:t>
      </w:r>
      <w:hyperlink w:anchor="_ENREF_157" w:tooltip="Van Rite, 2013 #2835" w:history="1">
        <w:r w:rsidR="00AD6F18">
          <w:rPr>
            <w:noProof/>
          </w:rPr>
          <w:t>157</w:t>
        </w:r>
      </w:hyperlink>
      <w:r w:rsidR="003F62DE">
        <w:rPr>
          <w:noProof/>
        </w:rPr>
        <w:t>]</w:t>
      </w:r>
      <w:r>
        <w:fldChar w:fldCharType="end"/>
      </w:r>
      <w:r>
        <w:t>, was addressed through the incorporation of rapamycin with the enzyme prodrug therapy.  Additionally, the cytotoxic effect against</w:t>
      </w:r>
      <w:r w:rsidR="00A20FC9">
        <w:t xml:space="preserve"> the</w:t>
      </w:r>
      <w:r>
        <w:t xml:space="preserve"> tumor vasculature could allow for direct release of tumor antigens into circulation</w:t>
      </w:r>
      <w:r w:rsidR="00A20FC9">
        <w:t>,</w:t>
      </w:r>
      <w:r>
        <w:t xml:space="preserve"> so combination with cyclophosphamide was included to enhance antitumor immunity.  </w:t>
      </w:r>
    </w:p>
    <w:p w:rsidR="00E70645" w:rsidRDefault="009D7A55" w:rsidP="00745C0C">
      <w:pPr>
        <w:keepNext/>
        <w:ind w:firstLine="720"/>
        <w:rPr>
          <w:rFonts w:cstheme="minorHAnsi"/>
        </w:rPr>
      </w:pPr>
      <w:r>
        <w:rPr>
          <w:rFonts w:cstheme="minorHAnsi"/>
        </w:rPr>
        <w:lastRenderedPageBreak/>
        <w:t xml:space="preserve">When examining the rapamycin and cyclophosphamide combinations with the enzyme prodrug therapy in </w:t>
      </w:r>
      <w:r w:rsidR="003108D3">
        <w:rPr>
          <w:rFonts w:cstheme="minorHAnsi"/>
        </w:rPr>
        <w:t>BALB/</w:t>
      </w:r>
      <w:proofErr w:type="spellStart"/>
      <w:r w:rsidR="003108D3">
        <w:rPr>
          <w:rFonts w:cstheme="minorHAnsi"/>
        </w:rPr>
        <w:t>cJ</w:t>
      </w:r>
      <w:proofErr w:type="spellEnd"/>
      <w:r>
        <w:rPr>
          <w:rFonts w:cstheme="minorHAnsi"/>
        </w:rPr>
        <w:t xml:space="preserve"> mice bearing aggressive 4T1 mammary tumors, shown in </w:t>
      </w:r>
      <w:r>
        <w:rPr>
          <w:rFonts w:cstheme="minorHAnsi"/>
        </w:rPr>
        <w:fldChar w:fldCharType="begin"/>
      </w:r>
      <w:r>
        <w:rPr>
          <w:rFonts w:cstheme="minorHAnsi"/>
        </w:rPr>
        <w:instrText xml:space="preserve"> REF _Ref398753900 \h </w:instrText>
      </w:r>
      <w:r>
        <w:rPr>
          <w:rFonts w:cstheme="minorHAnsi"/>
        </w:rPr>
      </w:r>
      <w:r>
        <w:rPr>
          <w:rFonts w:cstheme="minorHAnsi"/>
        </w:rPr>
        <w:fldChar w:fldCharType="separate"/>
      </w:r>
      <w:r w:rsidR="00481309">
        <w:t xml:space="preserve">Figure </w:t>
      </w:r>
      <w:r w:rsidR="00481309">
        <w:rPr>
          <w:noProof/>
        </w:rPr>
        <w:t>45</w:t>
      </w:r>
      <w:r>
        <w:rPr>
          <w:rFonts w:cstheme="minorHAnsi"/>
        </w:rPr>
        <w:fldChar w:fldCharType="end"/>
      </w:r>
      <w:r>
        <w:rPr>
          <w:rFonts w:cstheme="minorHAnsi"/>
        </w:rPr>
        <w:t>, it is apparent that the rapamycin combined with the enzyme prodrug therapy produces beneficial antitumor effects.  The mCGL-AV and selenomethionine system alone do produce a significant improvement in tumor volume over untreated mice</w:t>
      </w:r>
      <w:r w:rsidR="00B12AC2">
        <w:rPr>
          <w:rFonts w:cstheme="minorHAnsi"/>
        </w:rPr>
        <w:t>;</w:t>
      </w:r>
      <w:r>
        <w:rPr>
          <w:rFonts w:cstheme="minorHAnsi"/>
        </w:rPr>
        <w:t xml:space="preserve"> however the effect is not sustainable as previously observed.  Rapamycin without the mCGL-AV system does exhibit some effect alone</w:t>
      </w:r>
      <w:r w:rsidR="00B12AC2">
        <w:rPr>
          <w:rFonts w:cstheme="minorHAnsi"/>
        </w:rPr>
        <w:t>;</w:t>
      </w:r>
      <w:r>
        <w:rPr>
          <w:rFonts w:cstheme="minorHAnsi"/>
        </w:rPr>
        <w:t xml:space="preserve"> however the a</w:t>
      </w:r>
      <w:r w:rsidR="00B11B8F">
        <w:rPr>
          <w:rFonts w:cstheme="minorHAnsi"/>
        </w:rPr>
        <w:t xml:space="preserve">dvantage of the combined therapies produces the strongest antitumor results.  Cyclophosphamide alone or in combination with the mCGL-AV system or rapamycin does not appear to have a </w:t>
      </w:r>
      <w:r w:rsidR="008F27CB">
        <w:rPr>
          <w:rFonts w:cstheme="minorHAnsi"/>
        </w:rPr>
        <w:t xml:space="preserve">significantly </w:t>
      </w:r>
      <w:r w:rsidR="00B11B8F">
        <w:rPr>
          <w:rFonts w:cstheme="minorHAnsi"/>
        </w:rPr>
        <w:t xml:space="preserve">beneficial effect on tumor volumes, though its inclusion does not seem to negatively impact the therapies’ capacities to restrict tumor progression.  </w:t>
      </w:r>
      <w:r w:rsidR="001F43C9">
        <w:rPr>
          <w:rFonts w:cstheme="minorHAnsi"/>
        </w:rPr>
        <w:t>Neither rapamycin, cyclophosphamide, nor</w:t>
      </w:r>
      <w:r w:rsidR="00B11B8F">
        <w:rPr>
          <w:rFonts w:cstheme="minorHAnsi"/>
        </w:rPr>
        <w:t xml:space="preserve"> the mCGL-AV </w:t>
      </w:r>
      <w:proofErr w:type="gramStart"/>
      <w:r w:rsidR="00B11B8F">
        <w:rPr>
          <w:rFonts w:cstheme="minorHAnsi"/>
        </w:rPr>
        <w:t>system were</w:t>
      </w:r>
      <w:proofErr w:type="gramEnd"/>
      <w:r w:rsidR="00B11B8F">
        <w:rPr>
          <w:rFonts w:cstheme="minorHAnsi"/>
        </w:rPr>
        <w:t xml:space="preserve"> administered at doses high enough to elicit side effects or weight loss in the mice, </w:t>
      </w:r>
      <w:r w:rsidR="00B12AC2">
        <w:rPr>
          <w:rFonts w:cstheme="minorHAnsi"/>
        </w:rPr>
        <w:t xml:space="preserve">as </w:t>
      </w:r>
      <w:r w:rsidR="00B11B8F">
        <w:rPr>
          <w:rFonts w:cstheme="minorHAnsi"/>
        </w:rPr>
        <w:t xml:space="preserve">shown in </w:t>
      </w:r>
      <w:r w:rsidR="00B11B8F">
        <w:rPr>
          <w:rFonts w:cstheme="minorHAnsi"/>
        </w:rPr>
        <w:fldChar w:fldCharType="begin"/>
      </w:r>
      <w:r w:rsidR="00B11B8F">
        <w:rPr>
          <w:rFonts w:cstheme="minorHAnsi"/>
        </w:rPr>
        <w:instrText xml:space="preserve"> REF _Ref398754310 \h </w:instrText>
      </w:r>
      <w:r w:rsidR="00B11B8F">
        <w:rPr>
          <w:rFonts w:cstheme="minorHAnsi"/>
        </w:rPr>
      </w:r>
      <w:r w:rsidR="00B11B8F">
        <w:rPr>
          <w:rFonts w:cstheme="minorHAnsi"/>
        </w:rPr>
        <w:fldChar w:fldCharType="separate"/>
      </w:r>
      <w:r w:rsidR="00481309">
        <w:t xml:space="preserve">Figure </w:t>
      </w:r>
      <w:r w:rsidR="00481309">
        <w:rPr>
          <w:noProof/>
        </w:rPr>
        <w:t>46</w:t>
      </w:r>
      <w:r w:rsidR="00B11B8F">
        <w:rPr>
          <w:rFonts w:cstheme="minorHAnsi"/>
        </w:rPr>
        <w:fldChar w:fldCharType="end"/>
      </w:r>
      <w:r w:rsidR="00B11B8F">
        <w:rPr>
          <w:rFonts w:cstheme="minorHAnsi"/>
        </w:rPr>
        <w:t>.</w:t>
      </w:r>
    </w:p>
    <w:p w:rsidR="008D2D20" w:rsidRDefault="008F53C0" w:rsidP="00745C0C">
      <w:pPr>
        <w:keepNext/>
        <w:ind w:firstLine="720"/>
        <w:rPr>
          <w:rFonts w:cstheme="minorHAnsi"/>
        </w:rPr>
      </w:pPr>
      <w:r>
        <w:rPr>
          <w:rFonts w:cstheme="minorHAnsi"/>
        </w:rPr>
        <w:t xml:space="preserve">The injection of 4T1 cells into the mammary fat pad results in the formation of highly aggressive tumors that rapidly form </w:t>
      </w:r>
      <w:r w:rsidR="008F27CB">
        <w:rPr>
          <w:rFonts w:cstheme="minorHAnsi"/>
        </w:rPr>
        <w:t>pulmonary metastases</w:t>
      </w:r>
      <w:r>
        <w:rPr>
          <w:rFonts w:cstheme="minorHAnsi"/>
        </w:rPr>
        <w:t xml:space="preserve">.  For the majority of mice, metastases are the limiting factor for survival rather than the growth of the primary tumor.  </w:t>
      </w:r>
      <w:r w:rsidRPr="00371817">
        <w:rPr>
          <w:rFonts w:cstheme="minorHAnsi"/>
        </w:rPr>
        <w:t>Upon</w:t>
      </w:r>
      <w:r>
        <w:rPr>
          <w:rFonts w:cstheme="minorHAnsi"/>
        </w:rPr>
        <w:t xml:space="preserve"> examining the survival curves, shown in </w:t>
      </w:r>
      <w:r>
        <w:rPr>
          <w:rFonts w:cstheme="minorHAnsi"/>
        </w:rPr>
        <w:fldChar w:fldCharType="begin"/>
      </w:r>
      <w:r>
        <w:rPr>
          <w:rFonts w:cstheme="minorHAnsi"/>
        </w:rPr>
        <w:instrText xml:space="preserve"> REF _Ref398754539 \h </w:instrText>
      </w:r>
      <w:r>
        <w:rPr>
          <w:rFonts w:cstheme="minorHAnsi"/>
        </w:rPr>
      </w:r>
      <w:r>
        <w:rPr>
          <w:rFonts w:cstheme="minorHAnsi"/>
        </w:rPr>
        <w:fldChar w:fldCharType="separate"/>
      </w:r>
      <w:proofErr w:type="gramStart"/>
      <w:r w:rsidR="00481309">
        <w:t xml:space="preserve">Figure </w:t>
      </w:r>
      <w:r w:rsidR="00481309">
        <w:rPr>
          <w:noProof/>
        </w:rPr>
        <w:t>47</w:t>
      </w:r>
      <w:r>
        <w:rPr>
          <w:rFonts w:cstheme="minorHAnsi"/>
        </w:rPr>
        <w:fldChar w:fldCharType="end"/>
      </w:r>
      <w:r>
        <w:rPr>
          <w:rFonts w:cstheme="minorHAnsi"/>
        </w:rPr>
        <w:t>,</w:t>
      </w:r>
      <w:proofErr w:type="gramEnd"/>
      <w:r>
        <w:rPr>
          <w:rFonts w:cstheme="minorHAnsi"/>
        </w:rPr>
        <w:t xml:space="preserve"> and median survivals of each group, shown in </w:t>
      </w:r>
      <w:r>
        <w:rPr>
          <w:rFonts w:cstheme="minorHAnsi"/>
        </w:rPr>
        <w:fldChar w:fldCharType="begin"/>
      </w:r>
      <w:r>
        <w:rPr>
          <w:rFonts w:cstheme="minorHAnsi"/>
        </w:rPr>
        <w:instrText xml:space="preserve"> REF _Ref398754564 \h </w:instrText>
      </w:r>
      <w:r>
        <w:rPr>
          <w:rFonts w:cstheme="minorHAnsi"/>
        </w:rPr>
      </w:r>
      <w:r>
        <w:rPr>
          <w:rFonts w:cstheme="minorHAnsi"/>
        </w:rPr>
        <w:fldChar w:fldCharType="separate"/>
      </w:r>
      <w:r w:rsidR="00481309">
        <w:t xml:space="preserve">Table </w:t>
      </w:r>
      <w:r w:rsidR="00481309">
        <w:rPr>
          <w:noProof/>
        </w:rPr>
        <w:t>11</w:t>
      </w:r>
      <w:r>
        <w:rPr>
          <w:rFonts w:cstheme="minorHAnsi"/>
        </w:rPr>
        <w:fldChar w:fldCharType="end"/>
      </w:r>
      <w:r>
        <w:rPr>
          <w:rFonts w:cstheme="minorHAnsi"/>
        </w:rPr>
        <w:t xml:space="preserve">, </w:t>
      </w:r>
      <w:r w:rsidR="007D7118">
        <w:rPr>
          <w:rFonts w:cstheme="minorHAnsi"/>
        </w:rPr>
        <w:t xml:space="preserve">it is apparent that cyclophosphamide exhibits </w:t>
      </w:r>
      <w:r w:rsidR="00B12AC2">
        <w:rPr>
          <w:rFonts w:cstheme="minorHAnsi"/>
        </w:rPr>
        <w:t xml:space="preserve">a </w:t>
      </w:r>
      <w:r w:rsidR="007D7118">
        <w:rPr>
          <w:rFonts w:cstheme="minorHAnsi"/>
        </w:rPr>
        <w:t>beneficial effect on survival even to some degree without any combination treatment</w:t>
      </w:r>
      <w:r w:rsidR="00B57A35">
        <w:rPr>
          <w:rFonts w:cstheme="minorHAnsi"/>
        </w:rPr>
        <w:t>, though significance is established only when combined with the enzyme prodrug therapy and rapamycin</w:t>
      </w:r>
      <w:r w:rsidR="007D7118">
        <w:rPr>
          <w:rFonts w:cstheme="minorHAnsi"/>
        </w:rPr>
        <w:t>.  Th</w:t>
      </w:r>
      <w:r w:rsidR="00B57A35">
        <w:rPr>
          <w:rFonts w:cstheme="minorHAnsi"/>
        </w:rPr>
        <w:t>e enhanced median survival</w:t>
      </w:r>
      <w:r w:rsidR="007D7118">
        <w:rPr>
          <w:rFonts w:cstheme="minorHAnsi"/>
        </w:rPr>
        <w:t xml:space="preserve"> suggests that cyclophosphamide may indeed be </w:t>
      </w:r>
      <w:r w:rsidR="00B57A35">
        <w:rPr>
          <w:rFonts w:cstheme="minorHAnsi"/>
        </w:rPr>
        <w:t>stimulating</w:t>
      </w:r>
      <w:r w:rsidR="007D7118">
        <w:rPr>
          <w:rFonts w:cstheme="minorHAnsi"/>
        </w:rPr>
        <w:t xml:space="preserve"> an antitumor immune response that limits </w:t>
      </w:r>
      <w:r w:rsidR="007D7118">
        <w:rPr>
          <w:rFonts w:cstheme="minorHAnsi"/>
        </w:rPr>
        <w:lastRenderedPageBreak/>
        <w:t xml:space="preserve">the progression of </w:t>
      </w:r>
      <w:r w:rsidR="00371817">
        <w:rPr>
          <w:rFonts w:cstheme="minorHAnsi"/>
        </w:rPr>
        <w:t>the metastases</w:t>
      </w:r>
      <w:r w:rsidR="00B12AC2">
        <w:rPr>
          <w:rFonts w:cstheme="minorHAnsi"/>
        </w:rPr>
        <w:t>,</w:t>
      </w:r>
      <w:r w:rsidR="007D7118">
        <w:rPr>
          <w:rFonts w:cstheme="minorHAnsi"/>
        </w:rPr>
        <w:t xml:space="preserve"> since improved </w:t>
      </w:r>
      <w:r w:rsidR="00B57A35">
        <w:rPr>
          <w:rFonts w:cstheme="minorHAnsi"/>
        </w:rPr>
        <w:t xml:space="preserve">median </w:t>
      </w:r>
      <w:r w:rsidR="007D7118">
        <w:rPr>
          <w:rFonts w:cstheme="minorHAnsi"/>
        </w:rPr>
        <w:t xml:space="preserve">survival is not </w:t>
      </w:r>
      <w:r w:rsidR="00A956DF">
        <w:rPr>
          <w:rFonts w:cstheme="minorHAnsi"/>
        </w:rPr>
        <w:t xml:space="preserve">only </w:t>
      </w:r>
      <w:r w:rsidR="007D7118">
        <w:rPr>
          <w:rFonts w:cstheme="minorHAnsi"/>
        </w:rPr>
        <w:t>a function of primary tumor volume, particularly in the case of cyclophosphamide alone.</w:t>
      </w:r>
      <w:r w:rsidR="00371817">
        <w:rPr>
          <w:rFonts w:cstheme="minorHAnsi"/>
        </w:rPr>
        <w:t xml:space="preserve">  </w:t>
      </w:r>
    </w:p>
    <w:p w:rsidR="008D2D20" w:rsidRDefault="008D2D20" w:rsidP="00745C0C">
      <w:pPr>
        <w:keepNext/>
        <w:ind w:firstLine="720"/>
        <w:rPr>
          <w:rFonts w:cstheme="minorHAnsi"/>
        </w:rPr>
      </w:pPr>
      <w:r>
        <w:rPr>
          <w:rFonts w:cstheme="minorHAnsi"/>
        </w:rPr>
        <w:t xml:space="preserve">The mCGL-AV enzyme prodrug system also exhibits an enhancement of </w:t>
      </w:r>
      <w:r w:rsidR="00B57A35">
        <w:rPr>
          <w:rFonts w:cstheme="minorHAnsi"/>
        </w:rPr>
        <w:t xml:space="preserve">median </w:t>
      </w:r>
      <w:r>
        <w:rPr>
          <w:rFonts w:cstheme="minorHAnsi"/>
        </w:rPr>
        <w:t xml:space="preserve">survival to a degree similar to that with the presence of cyclophosphamide.  With this particular 4T1 tumor model where death is </w:t>
      </w:r>
      <w:r w:rsidR="008E0D3F">
        <w:rPr>
          <w:rFonts w:cstheme="minorHAnsi"/>
        </w:rPr>
        <w:t xml:space="preserve">predominantly </w:t>
      </w:r>
      <w:r>
        <w:rPr>
          <w:rFonts w:cstheme="minorHAnsi"/>
        </w:rPr>
        <w:t>a function of metastatic progression, an increased survival with the mCGL-AV system suggests</w:t>
      </w:r>
      <w:r w:rsidR="00B57A35">
        <w:rPr>
          <w:rFonts w:cstheme="minorHAnsi"/>
        </w:rPr>
        <w:t xml:space="preserve"> some</w:t>
      </w:r>
      <w:r>
        <w:rPr>
          <w:rFonts w:cstheme="minorHAnsi"/>
        </w:rPr>
        <w:t xml:space="preserve"> anti-metastatic action, either through phosphatidylserine exposure on metastatic lesions or action on the primary tumor limiting metastatic formation.  Minimal enhancement of survival is observed with the mCGL-AV system combined with cyclophosphamide when compared to either </w:t>
      </w:r>
      <w:r w:rsidR="008E0D3F">
        <w:rPr>
          <w:rFonts w:cstheme="minorHAnsi"/>
        </w:rPr>
        <w:t>cyclophosphamide or the enzyme prodrug system alone</w:t>
      </w:r>
      <w:r>
        <w:rPr>
          <w:rFonts w:cstheme="minorHAnsi"/>
        </w:rPr>
        <w:t xml:space="preserve">.  As expected, the individual </w:t>
      </w:r>
      <w:r w:rsidR="008E0D3F">
        <w:rPr>
          <w:rFonts w:cstheme="minorHAnsi"/>
        </w:rPr>
        <w:t>constituents</w:t>
      </w:r>
      <w:r>
        <w:rPr>
          <w:rFonts w:cstheme="minorHAnsi"/>
        </w:rPr>
        <w:t xml:space="preserve"> of the enzyme prodrug system itself do not have a significant impact on survival.</w:t>
      </w:r>
    </w:p>
    <w:p w:rsidR="008F53C0" w:rsidRDefault="00371817" w:rsidP="00745C0C">
      <w:pPr>
        <w:keepNext/>
        <w:ind w:firstLine="720"/>
        <w:rPr>
          <w:rFonts w:cstheme="minorHAnsi"/>
        </w:rPr>
      </w:pPr>
      <w:r>
        <w:rPr>
          <w:rFonts w:cstheme="minorHAnsi"/>
        </w:rPr>
        <w:t xml:space="preserve">The main intended mechanism of action for rapamycin is against the primary tumor and the hypoxic response and was not theorized to have reducing effect on metastatic </w:t>
      </w:r>
      <w:r w:rsidR="002617C4">
        <w:rPr>
          <w:rFonts w:cstheme="minorHAnsi"/>
        </w:rPr>
        <w:t>progression</w:t>
      </w:r>
      <w:r>
        <w:rPr>
          <w:rFonts w:cstheme="minorHAnsi"/>
        </w:rPr>
        <w:t xml:space="preserve"> (in fact some studies report the contrary</w:t>
      </w:r>
      <w:r w:rsidR="002617C4">
        <w:rPr>
          <w:rFonts w:cstheme="minorHAnsi"/>
        </w:rPr>
        <w:t>, likely from the immunosuppressive properties of rapamycin</w:t>
      </w:r>
      <w:r>
        <w:rPr>
          <w:rFonts w:cstheme="minorHAnsi"/>
        </w:rPr>
        <w:t xml:space="preserve"> </w:t>
      </w:r>
      <w:r w:rsidR="002617C4">
        <w:rPr>
          <w:rFonts w:cstheme="minorHAnsi"/>
        </w:rPr>
        <w:fldChar w:fldCharType="begin">
          <w:fldData xml:space="preserve">PEVuZE5vdGU+PENpdGU+PEF1dGhvcj5aZW5nPC9BdXRob3I+PFllYXI+MjAxMDwvWWVhcj48UmVj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</w:fldData>
        </w:fldChar>
      </w:r>
      <w:r w:rsidR="003F62DE">
        <w:rPr>
          <w:rFonts w:cstheme="minorHAnsi"/>
        </w:rPr>
        <w:instrText xml:space="preserve"> ADDIN EN.CITE </w:instrText>
      </w:r>
      <w:r w:rsidR="003F62DE">
        <w:rPr>
          <w:rFonts w:cstheme="minorHAnsi"/>
        </w:rPr>
        <w:fldChar w:fldCharType="begin">
          <w:fldData xml:space="preserve">PEVuZE5vdGU+PENpdGU+PEF1dGhvcj5aZW5nPC9BdXRob3I+PFllYXI+MjAxMDwvWWVhcj48UmVj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</w:fldData>
        </w:fldChar>
      </w:r>
      <w:r w:rsidR="003F62DE">
        <w:rPr>
          <w:rFonts w:cstheme="minorHAnsi"/>
        </w:rPr>
        <w:instrText xml:space="preserve"> ADDIN EN.CITE.DATA </w:instrText>
      </w:r>
      <w:r w:rsidR="003F62DE">
        <w:rPr>
          <w:rFonts w:cstheme="minorHAnsi"/>
        </w:rPr>
      </w:r>
      <w:r w:rsidR="003F62DE">
        <w:rPr>
          <w:rFonts w:cstheme="minorHAnsi"/>
        </w:rPr>
        <w:fldChar w:fldCharType="end"/>
      </w:r>
      <w:r w:rsidR="002617C4">
        <w:rPr>
          <w:rFonts w:cstheme="minorHAnsi"/>
        </w:rPr>
      </w:r>
      <w:r w:rsidR="002617C4">
        <w:rPr>
          <w:rFonts w:cstheme="minorHAnsi"/>
        </w:rPr>
        <w:fldChar w:fldCharType="separate"/>
      </w:r>
      <w:r w:rsidR="003F62DE">
        <w:rPr>
          <w:rFonts w:cstheme="minorHAnsi"/>
          <w:noProof/>
        </w:rPr>
        <w:t>[</w:t>
      </w:r>
      <w:hyperlink w:anchor="_ENREF_178" w:tooltip="Zeng, 2010 #4648" w:history="1">
        <w:r w:rsidR="00AD6F18">
          <w:rPr>
            <w:rFonts w:cstheme="minorHAnsi"/>
            <w:noProof/>
          </w:rPr>
          <w:t>178</w:t>
        </w:r>
      </w:hyperlink>
      <w:r w:rsidR="003F62DE">
        <w:rPr>
          <w:rFonts w:cstheme="minorHAnsi"/>
          <w:noProof/>
        </w:rPr>
        <w:t>]</w:t>
      </w:r>
      <w:r w:rsidR="002617C4">
        <w:rPr>
          <w:rFonts w:cstheme="minorHAnsi"/>
        </w:rPr>
        <w:fldChar w:fldCharType="end"/>
      </w:r>
      <w:r w:rsidR="006B2D56">
        <w:rPr>
          <w:rFonts w:cstheme="minorHAnsi"/>
        </w:rPr>
        <w:t>)</w:t>
      </w:r>
      <w:r w:rsidR="008D2D20">
        <w:rPr>
          <w:rFonts w:cstheme="minorHAnsi"/>
        </w:rPr>
        <w:t>.</w:t>
      </w:r>
      <w:r w:rsidR="001A2DEC">
        <w:rPr>
          <w:rFonts w:cstheme="minorHAnsi"/>
        </w:rPr>
        <w:t xml:space="preserve">  </w:t>
      </w:r>
      <w:r w:rsidR="00B57A35">
        <w:rPr>
          <w:rFonts w:cstheme="minorHAnsi"/>
        </w:rPr>
        <w:t xml:space="preserve">Interestingly, rapamycin combined with the enzyme prodrug therapy did enhance survival compared to the untreated group.  </w:t>
      </w:r>
    </w:p>
    <w:p w:rsidR="002617C4" w:rsidRDefault="002617C4" w:rsidP="00745C0C">
      <w:pPr>
        <w:keepNext/>
        <w:ind w:firstLine="720"/>
        <w:rPr>
          <w:rFonts w:cstheme="minorHAnsi"/>
        </w:rPr>
      </w:pPr>
      <w:r>
        <w:rPr>
          <w:rFonts w:cstheme="minorHAnsi"/>
        </w:rPr>
        <w:t xml:space="preserve">The complete combination of rapamycin, cyclophosphamide, and the mCGL-AV enzyme prodrug system does have a </w:t>
      </w:r>
      <w:r w:rsidR="00B57A35">
        <w:rPr>
          <w:rFonts w:cstheme="minorHAnsi"/>
        </w:rPr>
        <w:t xml:space="preserve">significant </w:t>
      </w:r>
      <w:r>
        <w:rPr>
          <w:rFonts w:cstheme="minorHAnsi"/>
        </w:rPr>
        <w:t xml:space="preserve">beneficial effect on survival, exceeding the benefit seen with any of the individual components or combinations of the individual components.  Primary tumor volume for the complete combination </w:t>
      </w:r>
      <w:r w:rsidR="00B12AC2">
        <w:rPr>
          <w:rFonts w:cstheme="minorHAnsi"/>
        </w:rPr>
        <w:t>is similar to</w:t>
      </w:r>
      <w:r>
        <w:rPr>
          <w:rFonts w:cstheme="minorHAnsi"/>
        </w:rPr>
        <w:t xml:space="preserve"> the combination lacking cyclophosphamide</w:t>
      </w:r>
      <w:r w:rsidR="00B12AC2">
        <w:rPr>
          <w:rFonts w:cstheme="minorHAnsi"/>
        </w:rPr>
        <w:t>;</w:t>
      </w:r>
      <w:r>
        <w:rPr>
          <w:rFonts w:cstheme="minorHAnsi"/>
        </w:rPr>
        <w:t xml:space="preserve"> however the inclusion of cyclophosphamide clearly enhances survival benefits.  When examining both primary </w:t>
      </w:r>
      <w:r>
        <w:rPr>
          <w:rFonts w:cstheme="minorHAnsi"/>
        </w:rPr>
        <w:lastRenderedPageBreak/>
        <w:t>tumor volume and survival, the two primary designators of preclinical therapeutic success, the combination of cyclophosphamide, rapamycin, and mCGL-AV and selenomethionine provide greatest benefit.</w:t>
      </w:r>
    </w:p>
    <w:p w:rsidR="00B11B8F" w:rsidRPr="009D7A55" w:rsidRDefault="00B11B8F" w:rsidP="00745C0C">
      <w:pPr>
        <w:keepNext/>
        <w:ind w:firstLine="720"/>
        <w:rPr>
          <w:rFonts w:cstheme="minorHAnsi"/>
        </w:rPr>
      </w:pPr>
    </w:p>
    <w:p w:rsidR="00AD3075" w:rsidRDefault="00AD3075" w:rsidP="00AD3075">
      <w:r>
        <w:br w:type="page"/>
      </w:r>
    </w:p>
    <w:p w:rsidR="001343A1" w:rsidRDefault="001343A1" w:rsidP="001343A1">
      <w:pPr>
        <w:keepNext/>
        <w:spacing w:line="240" w:lineRule="auto"/>
      </w:pPr>
      <w:r>
        <w:rPr>
          <w:noProof/>
          <w:lang w:bidi="ar-SA"/>
        </w:rPr>
        <w:lastRenderedPageBreak/>
        <w:drawing>
          <wp:inline distT="0" distB="0" distL="0" distR="0" wp14:anchorId="211A2AD9" wp14:editId="03EA9596">
            <wp:extent cx="5403273" cy="6602681"/>
            <wp:effectExtent l="0" t="0" r="26035" b="27305"/>
            <wp:docPr id="24" name="Chart 24"/>
            <wp:cNvGraphicFramePr/>
            <a:graphic xmlns:a="http://schemas.openxmlformats.org/drawingml/2006/main">
              <a:graphicData uri="http://schemas.openxmlformats.org/drawingml/2006/chart">
                <c:chart xmlns:c="http://schemas.openxmlformats.org/drawingml/2006/chart" xmlns:r="http://schemas.openxmlformats.org/officeDocument/2006/relationships" r:id="rId57"/>
              </a:graphicData>
            </a:graphic>
          </wp:inline>
        </w:drawing>
      </w:r>
    </w:p>
    <w:p w:rsidR="00F8666E" w:rsidRDefault="001343A1" w:rsidP="001343A1">
      <w:pPr>
        <w:pStyle w:val="Caption"/>
      </w:pPr>
      <w:bookmarkStart w:id="213" w:name="_Ref398753900"/>
      <w:bookmarkStart w:id="214" w:name="_Toc400996538"/>
      <w:proofErr w:type="gramStart"/>
      <w:r>
        <w:t xml:space="preserve">Figure </w:t>
      </w:r>
      <w:r w:rsidR="0091004D">
        <w:fldChar w:fldCharType="begin"/>
      </w:r>
      <w:r w:rsidR="0091004D">
        <w:instrText xml:space="preserve"> SEQ Figure \* ARABIC </w:instrText>
      </w:r>
      <w:r w:rsidR="0091004D">
        <w:fldChar w:fldCharType="separate"/>
      </w:r>
      <w:r w:rsidR="00481309">
        <w:rPr>
          <w:noProof/>
        </w:rPr>
        <w:t>45</w:t>
      </w:r>
      <w:r w:rsidR="0091004D">
        <w:rPr>
          <w:noProof/>
        </w:rPr>
        <w:fldChar w:fldCharType="end"/>
      </w:r>
      <w:bookmarkEnd w:id="213"/>
      <w:r>
        <w:t>.</w:t>
      </w:r>
      <w:proofErr w:type="gramEnd"/>
      <w:r>
        <w:t xml:space="preserve">  Combination therapy effects on </w:t>
      </w:r>
      <w:r w:rsidR="00B12AC2">
        <w:t xml:space="preserve">orthotopic </w:t>
      </w:r>
      <w:r>
        <w:t>4T1 tumor volume in BALB/</w:t>
      </w:r>
      <w:proofErr w:type="spellStart"/>
      <w:r>
        <w:t>cJ</w:t>
      </w:r>
      <w:proofErr w:type="spellEnd"/>
      <w:r>
        <w:t xml:space="preserve"> mice.</w:t>
      </w:r>
      <w:bookmarkEnd w:id="214"/>
      <w:r>
        <w:t xml:space="preserve">  </w:t>
      </w:r>
    </w:p>
    <w:p w:rsidR="001343A1" w:rsidRDefault="001343A1" w:rsidP="001343A1">
      <w:pPr>
        <w:pStyle w:val="Caption"/>
      </w:pPr>
      <w:proofErr w:type="gramStart"/>
      <w:r w:rsidRPr="00EF50EC">
        <w:rPr>
          <w:b w:val="0"/>
        </w:rPr>
        <w:t>mCGL-AV</w:t>
      </w:r>
      <w:proofErr w:type="gramEnd"/>
      <w:r w:rsidRPr="00EF50EC">
        <w:rPr>
          <w:b w:val="0"/>
        </w:rPr>
        <w:t xml:space="preserve"> </w:t>
      </w:r>
      <w:r w:rsidR="00EE6E98">
        <w:rPr>
          <w:b w:val="0"/>
        </w:rPr>
        <w:t>was</w:t>
      </w:r>
      <w:r w:rsidRPr="00EF50EC">
        <w:rPr>
          <w:b w:val="0"/>
        </w:rPr>
        <w:t xml:space="preserve"> administered daily (10 mg/kg </w:t>
      </w:r>
      <w:r>
        <w:rPr>
          <w:b w:val="0"/>
        </w:rPr>
        <w:t>IP</w:t>
      </w:r>
      <w:r w:rsidRPr="00EF50EC">
        <w:rPr>
          <w:b w:val="0"/>
        </w:rPr>
        <w:t xml:space="preserve">).  Selenomethionine (5 mg/kg </w:t>
      </w:r>
      <w:r>
        <w:rPr>
          <w:b w:val="0"/>
        </w:rPr>
        <w:t>IP</w:t>
      </w:r>
      <w:r w:rsidRPr="00EF50EC">
        <w:rPr>
          <w:b w:val="0"/>
        </w:rPr>
        <w:t xml:space="preserve">) was administered 10 h post fusion protein administration.  </w:t>
      </w:r>
      <w:r>
        <w:rPr>
          <w:b w:val="0"/>
        </w:rPr>
        <w:t xml:space="preserve">Rapamycin (5 mg/kg IP) and cyclophosphamide (10 mg/kg IP) are administered daily.  </w:t>
      </w:r>
      <w:r w:rsidRPr="00EF50EC">
        <w:rPr>
          <w:b w:val="0"/>
        </w:rPr>
        <w:t xml:space="preserve">Treatment began on day 10 and continued until day 30 as indicated by the arrow.  Statistical significance </w:t>
      </w:r>
      <w:r w:rsidR="00213DAF">
        <w:rPr>
          <w:b w:val="0"/>
        </w:rPr>
        <w:t>vs. untreated is indicated by *</w:t>
      </w:r>
      <w:r w:rsidRPr="00EF50EC">
        <w:rPr>
          <w:b w:val="0"/>
        </w:rPr>
        <w:t>(</w:t>
      </w:r>
      <w:r w:rsidR="00CD666D">
        <w:rPr>
          <w:b w:val="0"/>
          <w:i/>
        </w:rPr>
        <w:t xml:space="preserve">p &lt; </w:t>
      </w:r>
      <w:r w:rsidRPr="00EF50EC">
        <w:rPr>
          <w:b w:val="0"/>
        </w:rPr>
        <w:t xml:space="preserve">0.001).  Data is presented as mean volume ± </w:t>
      </w:r>
      <w:r w:rsidR="008E1AF1">
        <w:rPr>
          <w:b w:val="0"/>
        </w:rPr>
        <w:t>standard error</w:t>
      </w:r>
      <w:r w:rsidRPr="00EF50EC">
        <w:rPr>
          <w:b w:val="0"/>
        </w:rPr>
        <w:t xml:space="preserve"> (</w:t>
      </w:r>
      <w:r w:rsidR="008E1AF1">
        <w:rPr>
          <w:b w:val="0"/>
        </w:rPr>
        <w:t xml:space="preserve">n = </w:t>
      </w:r>
      <w:r>
        <w:rPr>
          <w:b w:val="0"/>
        </w:rPr>
        <w:t>5 to</w:t>
      </w:r>
      <w:r w:rsidRPr="00EF50EC">
        <w:rPr>
          <w:b w:val="0"/>
        </w:rPr>
        <w:t>10</w:t>
      </w:r>
      <w:r>
        <w:rPr>
          <w:b w:val="0"/>
        </w:rPr>
        <w:t xml:space="preserve"> initially, though does drop to as low as </w:t>
      </w:r>
      <w:r w:rsidR="00B12AC2">
        <w:rPr>
          <w:b w:val="0"/>
        </w:rPr>
        <w:t>2</w:t>
      </w:r>
      <w:r>
        <w:rPr>
          <w:b w:val="0"/>
        </w:rPr>
        <w:t xml:space="preserve"> as survival decreases towards the conclusion of the study</w:t>
      </w:r>
      <w:r w:rsidRPr="00EF50EC">
        <w:rPr>
          <w:b w:val="0"/>
        </w:rPr>
        <w:t>).</w:t>
      </w:r>
    </w:p>
    <w:p w:rsidR="0044419F" w:rsidRDefault="006D4A4A" w:rsidP="0044419F">
      <w:pPr>
        <w:keepNext/>
        <w:spacing w:line="240" w:lineRule="auto"/>
      </w:pPr>
      <w:r>
        <w:rPr>
          <w:rFonts w:cstheme="minorHAnsi"/>
        </w:rPr>
        <w:br w:type="page"/>
      </w:r>
      <w:r w:rsidR="0044419F">
        <w:rPr>
          <w:noProof/>
          <w:lang w:bidi="ar-SA"/>
        </w:rPr>
        <w:lastRenderedPageBreak/>
        <w:drawing>
          <wp:inline distT="0" distB="0" distL="0" distR="0" wp14:anchorId="59794B4C" wp14:editId="1D4A781B">
            <wp:extent cx="5394960" cy="3657600"/>
            <wp:effectExtent l="0" t="0" r="15240" b="19050"/>
            <wp:docPr id="39" name="Chart 39"/>
            <wp:cNvGraphicFramePr/>
            <a:graphic xmlns:a="http://schemas.openxmlformats.org/drawingml/2006/main">
              <a:graphicData uri="http://schemas.openxmlformats.org/drawingml/2006/chart">
                <c:chart xmlns:c="http://schemas.openxmlformats.org/drawingml/2006/chart" xmlns:r="http://schemas.openxmlformats.org/officeDocument/2006/relationships" r:id="rId58"/>
              </a:graphicData>
            </a:graphic>
          </wp:inline>
        </w:drawing>
      </w:r>
    </w:p>
    <w:p w:rsidR="0044419F" w:rsidRDefault="0044419F" w:rsidP="0044419F">
      <w:pPr>
        <w:pStyle w:val="Caption"/>
        <w:rPr>
          <w:rFonts w:cstheme="minorHAnsi"/>
        </w:rPr>
      </w:pPr>
      <w:bookmarkStart w:id="215" w:name="_Ref398754310"/>
      <w:bookmarkStart w:id="216" w:name="_Toc400996539"/>
      <w:proofErr w:type="gramStart"/>
      <w:r>
        <w:t xml:space="preserve">Figure </w:t>
      </w:r>
      <w:r w:rsidR="0091004D">
        <w:fldChar w:fldCharType="begin"/>
      </w:r>
      <w:r w:rsidR="0091004D">
        <w:instrText xml:space="preserve"> SEQ Fig</w:instrText>
      </w:r>
      <w:r w:rsidR="0091004D">
        <w:instrText xml:space="preserve">ure \* ARABIC </w:instrText>
      </w:r>
      <w:r w:rsidR="0091004D">
        <w:fldChar w:fldCharType="separate"/>
      </w:r>
      <w:r w:rsidR="00481309">
        <w:rPr>
          <w:noProof/>
        </w:rPr>
        <w:t>46</w:t>
      </w:r>
      <w:r w:rsidR="0091004D">
        <w:rPr>
          <w:noProof/>
        </w:rPr>
        <w:fldChar w:fldCharType="end"/>
      </w:r>
      <w:bookmarkEnd w:id="215"/>
      <w:r>
        <w:t>.</w:t>
      </w:r>
      <w:proofErr w:type="gramEnd"/>
      <w:r>
        <w:t xml:space="preserve">  </w:t>
      </w:r>
      <w:proofErr w:type="gramStart"/>
      <w:r>
        <w:t>Minimal effect of mCGL-AV system and combination therapies on BALB/</w:t>
      </w:r>
      <w:proofErr w:type="spellStart"/>
      <w:r>
        <w:t>cJ</w:t>
      </w:r>
      <w:proofErr w:type="spellEnd"/>
      <w:r>
        <w:t xml:space="preserve"> mouse weight.</w:t>
      </w:r>
      <w:bookmarkEnd w:id="216"/>
      <w:proofErr w:type="gramEnd"/>
    </w:p>
    <w:p w:rsidR="0044419F" w:rsidRDefault="0044419F" w:rsidP="0093052A">
      <w:pPr>
        <w:keepNext/>
        <w:spacing w:line="240" w:lineRule="auto"/>
        <w:rPr>
          <w:rFonts w:cstheme="minorHAnsi"/>
        </w:rPr>
      </w:pPr>
    </w:p>
    <w:p w:rsidR="0044419F" w:rsidRDefault="0044419F" w:rsidP="0093052A">
      <w:pPr>
        <w:keepNext/>
        <w:spacing w:line="240" w:lineRule="auto"/>
        <w:rPr>
          <w:rFonts w:cstheme="minorHAnsi"/>
        </w:rPr>
      </w:pPr>
    </w:p>
    <w:p w:rsidR="0093052A" w:rsidRDefault="00811092" w:rsidP="0093052A">
      <w:pPr>
        <w:keepNext/>
        <w:spacing w:line="240" w:lineRule="auto"/>
      </w:pPr>
      <w:r>
        <w:rPr>
          <w:noProof/>
          <w:lang w:bidi="ar-SA"/>
        </w:rPr>
        <w:drawing>
          <wp:inline distT="0" distB="0" distL="0" distR="0" wp14:anchorId="4CEE60F3" wp14:editId="700A2C81">
            <wp:extent cx="5394960" cy="3200400"/>
            <wp:effectExtent l="0" t="0" r="15240" b="19050"/>
            <wp:docPr id="40" name="Chart 40"/>
            <wp:cNvGraphicFramePr/>
            <a:graphic xmlns:a="http://schemas.openxmlformats.org/drawingml/2006/main">
              <a:graphicData uri="http://schemas.openxmlformats.org/drawingml/2006/chart">
                <c:chart xmlns:c="http://schemas.openxmlformats.org/drawingml/2006/chart" xmlns:r="http://schemas.openxmlformats.org/officeDocument/2006/relationships" r:id="rId59"/>
              </a:graphicData>
            </a:graphic>
          </wp:inline>
        </w:drawing>
      </w:r>
    </w:p>
    <w:p w:rsidR="00EE510B" w:rsidRDefault="0093052A" w:rsidP="0093052A">
      <w:pPr>
        <w:pStyle w:val="Caption"/>
      </w:pPr>
      <w:bookmarkStart w:id="217" w:name="_Ref398754539"/>
      <w:bookmarkStart w:id="218" w:name="_Toc400996540"/>
      <w:proofErr w:type="gramStart"/>
      <w:r>
        <w:t xml:space="preserve">Figure </w:t>
      </w:r>
      <w:r w:rsidR="0091004D">
        <w:fldChar w:fldCharType="begin"/>
      </w:r>
      <w:r w:rsidR="0091004D">
        <w:instrText xml:space="preserve"> SEQ Figure \* ARABIC </w:instrText>
      </w:r>
      <w:r w:rsidR="0091004D">
        <w:fldChar w:fldCharType="separate"/>
      </w:r>
      <w:r w:rsidR="00481309">
        <w:rPr>
          <w:noProof/>
        </w:rPr>
        <w:t>47</w:t>
      </w:r>
      <w:r w:rsidR="0091004D">
        <w:rPr>
          <w:noProof/>
        </w:rPr>
        <w:fldChar w:fldCharType="end"/>
      </w:r>
      <w:bookmarkEnd w:id="217"/>
      <w:r>
        <w:t>.</w:t>
      </w:r>
      <w:proofErr w:type="gramEnd"/>
      <w:r>
        <w:t xml:space="preserve">  </w:t>
      </w:r>
      <w:r w:rsidR="00423636">
        <w:t>Kaplan-Meier survival curves for combination therapies</w:t>
      </w:r>
      <w:r>
        <w:t>.</w:t>
      </w:r>
      <w:bookmarkEnd w:id="218"/>
    </w:p>
    <w:p w:rsidR="0093052A" w:rsidRDefault="0093052A" w:rsidP="0093052A"/>
    <w:p w:rsidR="0093052A" w:rsidRPr="00B57A35" w:rsidRDefault="0093052A" w:rsidP="00B57A35">
      <w:pPr>
        <w:pStyle w:val="Caption"/>
        <w:keepNext/>
      </w:pPr>
      <w:bookmarkStart w:id="219" w:name="_Ref398754564"/>
      <w:bookmarkStart w:id="220" w:name="_Toc400996733"/>
      <w:proofErr w:type="gramStart"/>
      <w:r>
        <w:lastRenderedPageBreak/>
        <w:t xml:space="preserve">Table </w:t>
      </w:r>
      <w:r w:rsidR="0091004D">
        <w:fldChar w:fldCharType="begin"/>
      </w:r>
      <w:r w:rsidR="0091004D">
        <w:instrText xml:space="preserve"> SEQ Table \* ARABIC </w:instrText>
      </w:r>
      <w:r w:rsidR="0091004D">
        <w:fldChar w:fldCharType="separate"/>
      </w:r>
      <w:r w:rsidR="00481309">
        <w:rPr>
          <w:noProof/>
        </w:rPr>
        <w:t>11</w:t>
      </w:r>
      <w:r w:rsidR="0091004D">
        <w:rPr>
          <w:noProof/>
        </w:rPr>
        <w:fldChar w:fldCharType="end"/>
      </w:r>
      <w:bookmarkEnd w:id="219"/>
      <w:r>
        <w:t>.</w:t>
      </w:r>
      <w:proofErr w:type="gramEnd"/>
      <w:r>
        <w:t xml:space="preserve">  </w:t>
      </w:r>
      <w:proofErr w:type="gramStart"/>
      <w:r w:rsidRPr="00D15A50">
        <w:t xml:space="preserve">Median mouse survival </w:t>
      </w:r>
      <w:r w:rsidR="00B57A35">
        <w:t xml:space="preserve">and log-rank </w:t>
      </w:r>
      <w:r w:rsidR="00B57A35">
        <w:rPr>
          <w:i/>
        </w:rPr>
        <w:t>p</w:t>
      </w:r>
      <w:r w:rsidR="00B57A35">
        <w:t>-values of Kaplan-Meier survival curves with indicated significance (*).</w:t>
      </w:r>
      <w:bookmarkEnd w:id="220"/>
      <w:proofErr w:type="gramEnd"/>
    </w:p>
    <w:tbl>
      <w:tblPr>
        <w:tblW w:w="8838" w:type="dxa"/>
        <w:tblCellMar>
          <w:left w:w="0" w:type="dxa"/>
          <w:right w:w="0" w:type="dxa"/>
        </w:tblCellMar>
        <w:tblLook w:val="04A0" w:firstRow="1" w:lastRow="0" w:firstColumn="1" w:lastColumn="0" w:noHBand="0" w:noVBand="1"/>
      </w:tblPr>
      <w:tblGrid>
        <w:gridCol w:w="3351"/>
        <w:gridCol w:w="1199"/>
        <w:gridCol w:w="1768"/>
        <w:gridCol w:w="2520"/>
      </w:tblGrid>
      <w:tr w:rsidR="00B57A35" w:rsidRPr="00B57A35" w:rsidTr="00B57A35">
        <w:trPr>
          <w:trHeight w:val="300"/>
        </w:trPr>
        <w:tc>
          <w:tcPr>
            <w:tcW w:w="3351" w:type="dxa"/>
            <w:tcBorders>
              <w:top w:val="single" w:sz="6" w:space="0" w:color="000000"/>
              <w:left w:val="single" w:sz="6" w:space="0" w:color="000000"/>
              <w:bottom w:val="single" w:sz="6" w:space="0" w:color="000000"/>
              <w:right w:val="nil"/>
            </w:tcBorders>
            <w:shd w:val="clear" w:color="auto" w:fill="000000"/>
            <w:tcMar>
              <w:top w:w="15" w:type="dxa"/>
              <w:left w:w="108" w:type="dxa"/>
              <w:bottom w:w="0" w:type="dxa"/>
              <w:right w:w="108" w:type="dxa"/>
            </w:tcMar>
            <w:hideMark/>
          </w:tcPr>
          <w:p w:rsidR="00B57A35" w:rsidRPr="00B57A35" w:rsidRDefault="00B57A35" w:rsidP="00B57A35">
            <w:pPr>
              <w:spacing w:line="240" w:lineRule="auto"/>
            </w:pPr>
          </w:p>
        </w:tc>
        <w:tc>
          <w:tcPr>
            <w:tcW w:w="1199" w:type="dxa"/>
            <w:tcBorders>
              <w:top w:val="single" w:sz="6" w:space="0" w:color="000000"/>
              <w:left w:val="nil"/>
              <w:bottom w:val="single" w:sz="6" w:space="0" w:color="000000"/>
              <w:right w:val="nil"/>
            </w:tcBorders>
            <w:shd w:val="clear" w:color="auto" w:fill="000000"/>
            <w:tcMar>
              <w:top w:w="15" w:type="dxa"/>
              <w:left w:w="108" w:type="dxa"/>
              <w:bottom w:w="0" w:type="dxa"/>
              <w:right w:w="108" w:type="dxa"/>
            </w:tcMar>
            <w:hideMark/>
          </w:tcPr>
          <w:p w:rsidR="001A302D" w:rsidRPr="00B57A35" w:rsidRDefault="00B57A35" w:rsidP="00B57A35">
            <w:pPr>
              <w:spacing w:line="240" w:lineRule="auto"/>
              <w:jc w:val="center"/>
            </w:pPr>
            <w:r w:rsidRPr="00B57A35">
              <w:rPr>
                <w:b/>
                <w:bCs/>
              </w:rPr>
              <w:t>Median Survival</w:t>
            </w:r>
          </w:p>
        </w:tc>
        <w:tc>
          <w:tcPr>
            <w:tcW w:w="1768" w:type="dxa"/>
            <w:tcBorders>
              <w:top w:val="single" w:sz="6" w:space="0" w:color="000000"/>
              <w:left w:val="nil"/>
              <w:bottom w:val="single" w:sz="6" w:space="0" w:color="000000"/>
              <w:right w:val="nil"/>
            </w:tcBorders>
            <w:shd w:val="clear" w:color="auto" w:fill="000000"/>
            <w:tcMar>
              <w:top w:w="15" w:type="dxa"/>
              <w:left w:w="108" w:type="dxa"/>
              <w:bottom w:w="0" w:type="dxa"/>
              <w:right w:w="108" w:type="dxa"/>
            </w:tcMar>
            <w:hideMark/>
          </w:tcPr>
          <w:p w:rsidR="00B57A35" w:rsidRPr="00B57A35" w:rsidRDefault="00B57A35" w:rsidP="00B57A35">
            <w:pPr>
              <w:spacing w:line="240" w:lineRule="auto"/>
              <w:jc w:val="center"/>
            </w:pPr>
            <w:r w:rsidRPr="00B57A35">
              <w:rPr>
                <w:b/>
                <w:bCs/>
                <w:i/>
                <w:iCs/>
              </w:rPr>
              <w:t>P</w:t>
            </w:r>
            <w:r w:rsidRPr="00B57A35">
              <w:rPr>
                <w:b/>
                <w:bCs/>
              </w:rPr>
              <w:t>-value</w:t>
            </w:r>
          </w:p>
          <w:p w:rsidR="001A302D" w:rsidRPr="00B57A35" w:rsidRDefault="00B57A35" w:rsidP="00B57A35">
            <w:pPr>
              <w:spacing w:line="240" w:lineRule="auto"/>
              <w:jc w:val="center"/>
            </w:pPr>
            <w:r w:rsidRPr="00B57A35">
              <w:rPr>
                <w:b/>
                <w:bCs/>
              </w:rPr>
              <w:t>(vs. Untreated)</w:t>
            </w:r>
          </w:p>
        </w:tc>
        <w:tc>
          <w:tcPr>
            <w:tcW w:w="2520" w:type="dxa"/>
            <w:tcBorders>
              <w:top w:val="single" w:sz="6" w:space="0" w:color="000000"/>
              <w:left w:val="nil"/>
              <w:bottom w:val="single" w:sz="6" w:space="0" w:color="000000"/>
              <w:right w:val="single" w:sz="6" w:space="0" w:color="000000"/>
            </w:tcBorders>
            <w:shd w:val="clear" w:color="auto" w:fill="000000"/>
            <w:tcMar>
              <w:top w:w="15" w:type="dxa"/>
              <w:left w:w="108" w:type="dxa"/>
              <w:bottom w:w="0" w:type="dxa"/>
              <w:right w:w="108" w:type="dxa"/>
            </w:tcMar>
            <w:hideMark/>
          </w:tcPr>
          <w:p w:rsidR="00B57A35" w:rsidRPr="00B57A35" w:rsidRDefault="00B57A35" w:rsidP="00B57A35">
            <w:pPr>
              <w:spacing w:line="240" w:lineRule="auto"/>
              <w:jc w:val="center"/>
            </w:pPr>
            <w:r w:rsidRPr="00B57A35">
              <w:rPr>
                <w:b/>
                <w:bCs/>
                <w:i/>
                <w:iCs/>
              </w:rPr>
              <w:t>P</w:t>
            </w:r>
            <w:r w:rsidRPr="00B57A35">
              <w:rPr>
                <w:b/>
                <w:bCs/>
              </w:rPr>
              <w:t>-value</w:t>
            </w:r>
          </w:p>
          <w:p w:rsidR="001A302D" w:rsidRPr="00B57A35" w:rsidRDefault="00B57A35" w:rsidP="00B57A35">
            <w:pPr>
              <w:spacing w:line="240" w:lineRule="auto"/>
              <w:jc w:val="center"/>
            </w:pPr>
            <w:r w:rsidRPr="00B57A35">
              <w:rPr>
                <w:b/>
                <w:bCs/>
                <w:i/>
                <w:iCs/>
              </w:rPr>
              <w:t>(</w:t>
            </w:r>
            <w:r w:rsidRPr="00B57A35">
              <w:rPr>
                <w:b/>
                <w:bCs/>
              </w:rPr>
              <w:t xml:space="preserve">vs. mCGL-AV &amp; </w:t>
            </w:r>
            <w:proofErr w:type="spellStart"/>
            <w:r w:rsidRPr="00B57A35">
              <w:rPr>
                <w:b/>
                <w:bCs/>
              </w:rPr>
              <w:t>Sel</w:t>
            </w:r>
            <w:proofErr w:type="spellEnd"/>
            <w:r w:rsidRPr="00B57A35">
              <w:rPr>
                <w:b/>
                <w:bCs/>
              </w:rPr>
              <w:t>)</w:t>
            </w:r>
          </w:p>
        </w:tc>
      </w:tr>
      <w:tr w:rsidR="00B57A35" w:rsidRPr="00B57A35" w:rsidTr="00B57A35">
        <w:trPr>
          <w:trHeight w:val="300"/>
        </w:trPr>
        <w:tc>
          <w:tcPr>
            <w:tcW w:w="3351" w:type="dxa"/>
            <w:tcBorders>
              <w:top w:val="single" w:sz="6" w:space="0" w:color="000000"/>
              <w:left w:val="single" w:sz="6" w:space="0" w:color="000000"/>
              <w:bottom w:val="single" w:sz="6" w:space="0" w:color="000000"/>
              <w:right w:val="nil"/>
            </w:tcBorders>
            <w:shd w:val="clear" w:color="auto" w:fill="auto"/>
            <w:tcMar>
              <w:top w:w="15" w:type="dxa"/>
              <w:left w:w="108" w:type="dxa"/>
              <w:bottom w:w="0" w:type="dxa"/>
              <w:right w:w="108" w:type="dxa"/>
            </w:tcMar>
            <w:hideMark/>
          </w:tcPr>
          <w:p w:rsidR="001A302D" w:rsidRPr="00B57A35" w:rsidRDefault="00B57A35" w:rsidP="00B57A35">
            <w:pPr>
              <w:spacing w:line="240" w:lineRule="auto"/>
            </w:pPr>
            <w:r w:rsidRPr="00B57A35">
              <w:rPr>
                <w:b/>
                <w:bCs/>
              </w:rPr>
              <w:t>Untreated</w:t>
            </w:r>
          </w:p>
        </w:tc>
        <w:tc>
          <w:tcPr>
            <w:tcW w:w="1199" w:type="dxa"/>
            <w:tcBorders>
              <w:top w:val="single" w:sz="6" w:space="0" w:color="000000"/>
              <w:left w:val="nil"/>
              <w:bottom w:val="single" w:sz="6" w:space="0" w:color="000000"/>
              <w:right w:val="nil"/>
            </w:tcBorders>
            <w:shd w:val="clear" w:color="auto" w:fill="auto"/>
            <w:tcMar>
              <w:top w:w="15" w:type="dxa"/>
              <w:left w:w="108" w:type="dxa"/>
              <w:bottom w:w="0" w:type="dxa"/>
              <w:right w:w="108" w:type="dxa"/>
            </w:tcMar>
            <w:hideMark/>
          </w:tcPr>
          <w:p w:rsidR="001A302D" w:rsidRPr="00B57A35" w:rsidRDefault="00B57A35" w:rsidP="00B57A35">
            <w:pPr>
              <w:spacing w:line="240" w:lineRule="auto"/>
              <w:jc w:val="center"/>
            </w:pPr>
            <w:r w:rsidRPr="00B57A35">
              <w:t>14 days</w:t>
            </w:r>
          </w:p>
        </w:tc>
        <w:tc>
          <w:tcPr>
            <w:tcW w:w="1768" w:type="dxa"/>
            <w:tcBorders>
              <w:top w:val="single" w:sz="6" w:space="0" w:color="000000"/>
              <w:left w:val="nil"/>
              <w:bottom w:val="single" w:sz="6" w:space="0" w:color="000000"/>
              <w:right w:val="nil"/>
            </w:tcBorders>
            <w:shd w:val="clear" w:color="auto" w:fill="auto"/>
            <w:tcMar>
              <w:top w:w="15" w:type="dxa"/>
              <w:left w:w="108" w:type="dxa"/>
              <w:bottom w:w="0" w:type="dxa"/>
              <w:right w:w="108" w:type="dxa"/>
            </w:tcMar>
            <w:hideMark/>
          </w:tcPr>
          <w:p w:rsidR="00B57A35" w:rsidRPr="00B57A35" w:rsidRDefault="00B57A35" w:rsidP="00B57A35">
            <w:pPr>
              <w:spacing w:line="240" w:lineRule="auto"/>
              <w:jc w:val="center"/>
            </w:pPr>
          </w:p>
        </w:tc>
        <w:tc>
          <w:tcPr>
            <w:tcW w:w="2520" w:type="dxa"/>
            <w:tcBorders>
              <w:top w:val="single" w:sz="6" w:space="0" w:color="000000"/>
              <w:left w:val="nil"/>
              <w:bottom w:val="single" w:sz="6" w:space="0" w:color="000000"/>
              <w:right w:val="single" w:sz="6" w:space="0" w:color="000000"/>
            </w:tcBorders>
            <w:shd w:val="clear" w:color="auto" w:fill="auto"/>
            <w:tcMar>
              <w:top w:w="15" w:type="dxa"/>
              <w:left w:w="108" w:type="dxa"/>
              <w:bottom w:w="0" w:type="dxa"/>
              <w:right w:w="108" w:type="dxa"/>
            </w:tcMar>
            <w:hideMark/>
          </w:tcPr>
          <w:p w:rsidR="00B57A35" w:rsidRPr="00B57A35" w:rsidRDefault="00B57A35" w:rsidP="00B57A35">
            <w:pPr>
              <w:spacing w:line="240" w:lineRule="auto"/>
              <w:jc w:val="center"/>
            </w:pPr>
          </w:p>
        </w:tc>
      </w:tr>
      <w:tr w:rsidR="00B57A35" w:rsidRPr="00B57A35" w:rsidTr="00B57A35">
        <w:trPr>
          <w:trHeight w:val="300"/>
        </w:trPr>
        <w:tc>
          <w:tcPr>
            <w:tcW w:w="3351" w:type="dxa"/>
            <w:tcBorders>
              <w:top w:val="single" w:sz="6" w:space="0" w:color="000000"/>
              <w:left w:val="single" w:sz="6" w:space="0" w:color="000000"/>
              <w:bottom w:val="single" w:sz="6" w:space="0" w:color="000000"/>
              <w:right w:val="nil"/>
            </w:tcBorders>
            <w:shd w:val="clear" w:color="auto" w:fill="auto"/>
            <w:tcMar>
              <w:top w:w="15" w:type="dxa"/>
              <w:left w:w="108" w:type="dxa"/>
              <w:bottom w:w="0" w:type="dxa"/>
              <w:right w:w="108" w:type="dxa"/>
            </w:tcMar>
            <w:hideMark/>
          </w:tcPr>
          <w:p w:rsidR="001A302D" w:rsidRPr="00B57A35" w:rsidRDefault="00B57A35" w:rsidP="00B57A35">
            <w:pPr>
              <w:spacing w:line="240" w:lineRule="auto"/>
            </w:pPr>
            <w:proofErr w:type="spellStart"/>
            <w:r w:rsidRPr="00B57A35">
              <w:rPr>
                <w:b/>
                <w:bCs/>
              </w:rPr>
              <w:t>Cyc</w:t>
            </w:r>
            <w:proofErr w:type="spellEnd"/>
          </w:p>
        </w:tc>
        <w:tc>
          <w:tcPr>
            <w:tcW w:w="1199" w:type="dxa"/>
            <w:tcBorders>
              <w:top w:val="single" w:sz="6" w:space="0" w:color="000000"/>
              <w:left w:val="nil"/>
              <w:bottom w:val="single" w:sz="6" w:space="0" w:color="000000"/>
              <w:right w:val="nil"/>
            </w:tcBorders>
            <w:shd w:val="clear" w:color="auto" w:fill="auto"/>
            <w:tcMar>
              <w:top w:w="15" w:type="dxa"/>
              <w:left w:w="108" w:type="dxa"/>
              <w:bottom w:w="0" w:type="dxa"/>
              <w:right w:w="108" w:type="dxa"/>
            </w:tcMar>
            <w:hideMark/>
          </w:tcPr>
          <w:p w:rsidR="001A302D" w:rsidRPr="00B57A35" w:rsidRDefault="00B57A35" w:rsidP="00B57A35">
            <w:pPr>
              <w:spacing w:line="240" w:lineRule="auto"/>
              <w:jc w:val="center"/>
            </w:pPr>
            <w:r w:rsidRPr="00B57A35">
              <w:t>23 days</w:t>
            </w:r>
          </w:p>
        </w:tc>
        <w:tc>
          <w:tcPr>
            <w:tcW w:w="1768" w:type="dxa"/>
            <w:tcBorders>
              <w:top w:val="single" w:sz="6" w:space="0" w:color="000000"/>
              <w:left w:val="nil"/>
              <w:bottom w:val="single" w:sz="6" w:space="0" w:color="000000"/>
              <w:right w:val="nil"/>
            </w:tcBorders>
            <w:shd w:val="clear" w:color="auto" w:fill="auto"/>
            <w:tcMar>
              <w:top w:w="15" w:type="dxa"/>
              <w:left w:w="108" w:type="dxa"/>
              <w:bottom w:w="0" w:type="dxa"/>
              <w:right w:w="108" w:type="dxa"/>
            </w:tcMar>
            <w:hideMark/>
          </w:tcPr>
          <w:p w:rsidR="001A302D" w:rsidRPr="00B57A35" w:rsidRDefault="00B57A35" w:rsidP="00B57A35">
            <w:pPr>
              <w:spacing w:line="240" w:lineRule="auto"/>
              <w:jc w:val="center"/>
            </w:pPr>
            <w:r w:rsidRPr="00B57A35">
              <w:t>0.2739</w:t>
            </w:r>
          </w:p>
        </w:tc>
        <w:tc>
          <w:tcPr>
            <w:tcW w:w="2520" w:type="dxa"/>
            <w:tcBorders>
              <w:top w:val="single" w:sz="6" w:space="0" w:color="000000"/>
              <w:left w:val="nil"/>
              <w:bottom w:val="single" w:sz="6" w:space="0" w:color="000000"/>
              <w:right w:val="single" w:sz="6" w:space="0" w:color="000000"/>
            </w:tcBorders>
            <w:shd w:val="clear" w:color="auto" w:fill="auto"/>
            <w:tcMar>
              <w:top w:w="15" w:type="dxa"/>
              <w:left w:w="108" w:type="dxa"/>
              <w:bottom w:w="0" w:type="dxa"/>
              <w:right w:w="108" w:type="dxa"/>
            </w:tcMar>
            <w:hideMark/>
          </w:tcPr>
          <w:p w:rsidR="00B57A35" w:rsidRPr="00B57A35" w:rsidRDefault="00B57A35" w:rsidP="00B57A35">
            <w:pPr>
              <w:spacing w:line="240" w:lineRule="auto"/>
              <w:jc w:val="center"/>
            </w:pPr>
          </w:p>
        </w:tc>
      </w:tr>
      <w:tr w:rsidR="00B57A35" w:rsidRPr="00B57A35" w:rsidTr="00B57A35">
        <w:trPr>
          <w:trHeight w:val="300"/>
        </w:trPr>
        <w:tc>
          <w:tcPr>
            <w:tcW w:w="3351" w:type="dxa"/>
            <w:tcBorders>
              <w:top w:val="single" w:sz="6" w:space="0" w:color="000000"/>
              <w:left w:val="single" w:sz="6" w:space="0" w:color="000000"/>
              <w:bottom w:val="single" w:sz="6" w:space="0" w:color="000000"/>
              <w:right w:val="nil"/>
            </w:tcBorders>
            <w:shd w:val="clear" w:color="auto" w:fill="auto"/>
            <w:tcMar>
              <w:top w:w="15" w:type="dxa"/>
              <w:left w:w="108" w:type="dxa"/>
              <w:bottom w:w="0" w:type="dxa"/>
              <w:right w:w="108" w:type="dxa"/>
            </w:tcMar>
            <w:hideMark/>
          </w:tcPr>
          <w:p w:rsidR="001A302D" w:rsidRPr="00B57A35" w:rsidRDefault="00B57A35" w:rsidP="00B57A35">
            <w:pPr>
              <w:spacing w:line="240" w:lineRule="auto"/>
            </w:pPr>
            <w:r w:rsidRPr="00B57A35">
              <w:rPr>
                <w:b/>
                <w:bCs/>
              </w:rPr>
              <w:t>Rap</w:t>
            </w:r>
          </w:p>
        </w:tc>
        <w:tc>
          <w:tcPr>
            <w:tcW w:w="1199" w:type="dxa"/>
            <w:tcBorders>
              <w:top w:val="single" w:sz="6" w:space="0" w:color="000000"/>
              <w:left w:val="nil"/>
              <w:bottom w:val="single" w:sz="6" w:space="0" w:color="000000"/>
              <w:right w:val="nil"/>
            </w:tcBorders>
            <w:shd w:val="clear" w:color="auto" w:fill="auto"/>
            <w:tcMar>
              <w:top w:w="15" w:type="dxa"/>
              <w:left w:w="108" w:type="dxa"/>
              <w:bottom w:w="0" w:type="dxa"/>
              <w:right w:w="108" w:type="dxa"/>
            </w:tcMar>
            <w:hideMark/>
          </w:tcPr>
          <w:p w:rsidR="001A302D" w:rsidRPr="00B57A35" w:rsidRDefault="00B57A35" w:rsidP="00B57A35">
            <w:pPr>
              <w:spacing w:line="240" w:lineRule="auto"/>
              <w:jc w:val="center"/>
            </w:pPr>
            <w:r w:rsidRPr="00B57A35">
              <w:t>14 days</w:t>
            </w:r>
          </w:p>
        </w:tc>
        <w:tc>
          <w:tcPr>
            <w:tcW w:w="1768" w:type="dxa"/>
            <w:tcBorders>
              <w:top w:val="single" w:sz="6" w:space="0" w:color="000000"/>
              <w:left w:val="nil"/>
              <w:bottom w:val="single" w:sz="6" w:space="0" w:color="000000"/>
              <w:right w:val="nil"/>
            </w:tcBorders>
            <w:shd w:val="clear" w:color="auto" w:fill="auto"/>
            <w:tcMar>
              <w:top w:w="15" w:type="dxa"/>
              <w:left w:w="108" w:type="dxa"/>
              <w:bottom w:w="0" w:type="dxa"/>
              <w:right w:w="108" w:type="dxa"/>
            </w:tcMar>
            <w:hideMark/>
          </w:tcPr>
          <w:p w:rsidR="001A302D" w:rsidRPr="00B57A35" w:rsidRDefault="00B57A35" w:rsidP="00B57A35">
            <w:pPr>
              <w:spacing w:line="240" w:lineRule="auto"/>
              <w:jc w:val="center"/>
            </w:pPr>
            <w:r w:rsidRPr="00B57A35">
              <w:t>0.7830</w:t>
            </w:r>
          </w:p>
        </w:tc>
        <w:tc>
          <w:tcPr>
            <w:tcW w:w="2520" w:type="dxa"/>
            <w:tcBorders>
              <w:top w:val="single" w:sz="6" w:space="0" w:color="000000"/>
              <w:left w:val="nil"/>
              <w:bottom w:val="single" w:sz="6" w:space="0" w:color="000000"/>
              <w:right w:val="single" w:sz="6" w:space="0" w:color="000000"/>
            </w:tcBorders>
            <w:shd w:val="clear" w:color="auto" w:fill="auto"/>
            <w:tcMar>
              <w:top w:w="15" w:type="dxa"/>
              <w:left w:w="108" w:type="dxa"/>
              <w:bottom w:w="0" w:type="dxa"/>
              <w:right w:w="108" w:type="dxa"/>
            </w:tcMar>
            <w:hideMark/>
          </w:tcPr>
          <w:p w:rsidR="00B57A35" w:rsidRPr="00B57A35" w:rsidRDefault="00B57A35" w:rsidP="00B57A35">
            <w:pPr>
              <w:spacing w:line="240" w:lineRule="auto"/>
              <w:jc w:val="center"/>
            </w:pPr>
          </w:p>
        </w:tc>
      </w:tr>
      <w:tr w:rsidR="00B57A35" w:rsidRPr="00B57A35" w:rsidTr="00B57A35">
        <w:trPr>
          <w:trHeight w:val="300"/>
        </w:trPr>
        <w:tc>
          <w:tcPr>
            <w:tcW w:w="3351" w:type="dxa"/>
            <w:tcBorders>
              <w:top w:val="single" w:sz="6" w:space="0" w:color="000000"/>
              <w:left w:val="single" w:sz="6" w:space="0" w:color="000000"/>
              <w:bottom w:val="single" w:sz="6" w:space="0" w:color="000000"/>
              <w:right w:val="nil"/>
            </w:tcBorders>
            <w:shd w:val="clear" w:color="auto" w:fill="auto"/>
            <w:tcMar>
              <w:top w:w="15" w:type="dxa"/>
              <w:left w:w="108" w:type="dxa"/>
              <w:bottom w:w="0" w:type="dxa"/>
              <w:right w:w="108" w:type="dxa"/>
            </w:tcMar>
            <w:hideMark/>
          </w:tcPr>
          <w:p w:rsidR="001A302D" w:rsidRPr="00B57A35" w:rsidRDefault="00B57A35" w:rsidP="00B57A35">
            <w:pPr>
              <w:spacing w:line="240" w:lineRule="auto"/>
            </w:pPr>
            <w:proofErr w:type="spellStart"/>
            <w:r w:rsidRPr="00B57A35">
              <w:rPr>
                <w:b/>
                <w:bCs/>
              </w:rPr>
              <w:t>Cyc</w:t>
            </w:r>
            <w:proofErr w:type="spellEnd"/>
            <w:r w:rsidRPr="00B57A35">
              <w:rPr>
                <w:b/>
                <w:bCs/>
              </w:rPr>
              <w:t xml:space="preserve"> + Rap</w:t>
            </w:r>
          </w:p>
        </w:tc>
        <w:tc>
          <w:tcPr>
            <w:tcW w:w="1199" w:type="dxa"/>
            <w:tcBorders>
              <w:top w:val="single" w:sz="6" w:space="0" w:color="000000"/>
              <w:left w:val="nil"/>
              <w:bottom w:val="single" w:sz="6" w:space="0" w:color="000000"/>
              <w:right w:val="nil"/>
            </w:tcBorders>
            <w:shd w:val="clear" w:color="auto" w:fill="auto"/>
            <w:tcMar>
              <w:top w:w="15" w:type="dxa"/>
              <w:left w:w="108" w:type="dxa"/>
              <w:bottom w:w="0" w:type="dxa"/>
              <w:right w:w="108" w:type="dxa"/>
            </w:tcMar>
            <w:hideMark/>
          </w:tcPr>
          <w:p w:rsidR="001A302D" w:rsidRPr="00B57A35" w:rsidRDefault="00B57A35" w:rsidP="00B57A35">
            <w:pPr>
              <w:spacing w:line="240" w:lineRule="auto"/>
              <w:jc w:val="center"/>
            </w:pPr>
            <w:r w:rsidRPr="00B57A35">
              <w:t>24 days</w:t>
            </w:r>
          </w:p>
        </w:tc>
        <w:tc>
          <w:tcPr>
            <w:tcW w:w="1768" w:type="dxa"/>
            <w:tcBorders>
              <w:top w:val="single" w:sz="6" w:space="0" w:color="000000"/>
              <w:left w:val="nil"/>
              <w:bottom w:val="single" w:sz="6" w:space="0" w:color="000000"/>
              <w:right w:val="nil"/>
            </w:tcBorders>
            <w:shd w:val="clear" w:color="auto" w:fill="auto"/>
            <w:tcMar>
              <w:top w:w="15" w:type="dxa"/>
              <w:left w:w="108" w:type="dxa"/>
              <w:bottom w:w="0" w:type="dxa"/>
              <w:right w:w="108" w:type="dxa"/>
            </w:tcMar>
            <w:hideMark/>
          </w:tcPr>
          <w:p w:rsidR="001A302D" w:rsidRPr="00B57A35" w:rsidRDefault="00B57A35" w:rsidP="00B57A35">
            <w:pPr>
              <w:spacing w:line="240" w:lineRule="auto"/>
              <w:jc w:val="center"/>
            </w:pPr>
            <w:r w:rsidRPr="00B57A35">
              <w:t>0.1315</w:t>
            </w:r>
          </w:p>
        </w:tc>
        <w:tc>
          <w:tcPr>
            <w:tcW w:w="2520" w:type="dxa"/>
            <w:tcBorders>
              <w:top w:val="single" w:sz="6" w:space="0" w:color="000000"/>
              <w:left w:val="nil"/>
              <w:bottom w:val="single" w:sz="6" w:space="0" w:color="000000"/>
              <w:right w:val="single" w:sz="6" w:space="0" w:color="000000"/>
            </w:tcBorders>
            <w:shd w:val="clear" w:color="auto" w:fill="auto"/>
            <w:tcMar>
              <w:top w:w="15" w:type="dxa"/>
              <w:left w:w="108" w:type="dxa"/>
              <w:bottom w:w="0" w:type="dxa"/>
              <w:right w:w="108" w:type="dxa"/>
            </w:tcMar>
            <w:hideMark/>
          </w:tcPr>
          <w:p w:rsidR="00B57A35" w:rsidRPr="00B57A35" w:rsidRDefault="00B57A35" w:rsidP="00B57A35">
            <w:pPr>
              <w:spacing w:line="240" w:lineRule="auto"/>
              <w:jc w:val="center"/>
            </w:pPr>
          </w:p>
        </w:tc>
      </w:tr>
      <w:tr w:rsidR="00B57A35" w:rsidRPr="00B57A35" w:rsidTr="00B57A35">
        <w:trPr>
          <w:trHeight w:val="300"/>
        </w:trPr>
        <w:tc>
          <w:tcPr>
            <w:tcW w:w="3351" w:type="dxa"/>
            <w:tcBorders>
              <w:top w:val="single" w:sz="6" w:space="0" w:color="000000"/>
              <w:left w:val="single" w:sz="6" w:space="0" w:color="000000"/>
              <w:bottom w:val="single" w:sz="6" w:space="0" w:color="000000"/>
              <w:right w:val="nil"/>
            </w:tcBorders>
            <w:shd w:val="clear" w:color="auto" w:fill="auto"/>
            <w:tcMar>
              <w:top w:w="15" w:type="dxa"/>
              <w:left w:w="108" w:type="dxa"/>
              <w:bottom w:w="0" w:type="dxa"/>
              <w:right w:w="108" w:type="dxa"/>
            </w:tcMar>
            <w:hideMark/>
          </w:tcPr>
          <w:p w:rsidR="001A302D" w:rsidRPr="00B57A35" w:rsidRDefault="00B57A35" w:rsidP="00B57A35">
            <w:pPr>
              <w:spacing w:line="240" w:lineRule="auto"/>
            </w:pPr>
            <w:proofErr w:type="spellStart"/>
            <w:r w:rsidRPr="00B57A35">
              <w:rPr>
                <w:b/>
                <w:bCs/>
              </w:rPr>
              <w:t>Sel</w:t>
            </w:r>
            <w:proofErr w:type="spellEnd"/>
          </w:p>
        </w:tc>
        <w:tc>
          <w:tcPr>
            <w:tcW w:w="1199" w:type="dxa"/>
            <w:tcBorders>
              <w:top w:val="single" w:sz="6" w:space="0" w:color="000000"/>
              <w:left w:val="nil"/>
              <w:bottom w:val="single" w:sz="6" w:space="0" w:color="000000"/>
              <w:right w:val="nil"/>
            </w:tcBorders>
            <w:shd w:val="clear" w:color="auto" w:fill="auto"/>
            <w:tcMar>
              <w:top w:w="15" w:type="dxa"/>
              <w:left w:w="108" w:type="dxa"/>
              <w:bottom w:w="0" w:type="dxa"/>
              <w:right w:w="108" w:type="dxa"/>
            </w:tcMar>
            <w:hideMark/>
          </w:tcPr>
          <w:p w:rsidR="001A302D" w:rsidRPr="00B57A35" w:rsidRDefault="00B57A35" w:rsidP="00B57A35">
            <w:pPr>
              <w:spacing w:line="240" w:lineRule="auto"/>
              <w:jc w:val="center"/>
            </w:pPr>
            <w:r w:rsidRPr="00B57A35">
              <w:t>18 days</w:t>
            </w:r>
          </w:p>
        </w:tc>
        <w:tc>
          <w:tcPr>
            <w:tcW w:w="1768" w:type="dxa"/>
            <w:tcBorders>
              <w:top w:val="single" w:sz="6" w:space="0" w:color="000000"/>
              <w:left w:val="nil"/>
              <w:bottom w:val="single" w:sz="6" w:space="0" w:color="000000"/>
              <w:right w:val="nil"/>
            </w:tcBorders>
            <w:shd w:val="clear" w:color="auto" w:fill="auto"/>
            <w:tcMar>
              <w:top w:w="15" w:type="dxa"/>
              <w:left w:w="108" w:type="dxa"/>
              <w:bottom w:w="0" w:type="dxa"/>
              <w:right w:w="108" w:type="dxa"/>
            </w:tcMar>
            <w:hideMark/>
          </w:tcPr>
          <w:p w:rsidR="001A302D" w:rsidRPr="00B57A35" w:rsidRDefault="00B57A35" w:rsidP="00B57A35">
            <w:pPr>
              <w:spacing w:line="240" w:lineRule="auto"/>
              <w:jc w:val="center"/>
            </w:pPr>
            <w:r w:rsidRPr="00B57A35">
              <w:t>0.8813</w:t>
            </w:r>
          </w:p>
        </w:tc>
        <w:tc>
          <w:tcPr>
            <w:tcW w:w="2520" w:type="dxa"/>
            <w:tcBorders>
              <w:top w:val="single" w:sz="6" w:space="0" w:color="000000"/>
              <w:left w:val="nil"/>
              <w:bottom w:val="single" w:sz="6" w:space="0" w:color="000000"/>
              <w:right w:val="single" w:sz="6" w:space="0" w:color="000000"/>
            </w:tcBorders>
            <w:shd w:val="clear" w:color="auto" w:fill="auto"/>
            <w:tcMar>
              <w:top w:w="15" w:type="dxa"/>
              <w:left w:w="108" w:type="dxa"/>
              <w:bottom w:w="0" w:type="dxa"/>
              <w:right w:w="108" w:type="dxa"/>
            </w:tcMar>
            <w:hideMark/>
          </w:tcPr>
          <w:p w:rsidR="00B57A35" w:rsidRPr="00B57A35" w:rsidRDefault="00B57A35" w:rsidP="00B57A35">
            <w:pPr>
              <w:spacing w:line="240" w:lineRule="auto"/>
              <w:jc w:val="center"/>
            </w:pPr>
          </w:p>
        </w:tc>
      </w:tr>
      <w:tr w:rsidR="00B57A35" w:rsidRPr="00B57A35" w:rsidTr="00B57A35">
        <w:trPr>
          <w:trHeight w:val="300"/>
        </w:trPr>
        <w:tc>
          <w:tcPr>
            <w:tcW w:w="3351" w:type="dxa"/>
            <w:tcBorders>
              <w:top w:val="single" w:sz="6" w:space="0" w:color="000000"/>
              <w:left w:val="single" w:sz="6" w:space="0" w:color="000000"/>
              <w:bottom w:val="single" w:sz="6" w:space="0" w:color="000000"/>
              <w:right w:val="nil"/>
            </w:tcBorders>
            <w:shd w:val="clear" w:color="auto" w:fill="auto"/>
            <w:tcMar>
              <w:top w:w="15" w:type="dxa"/>
              <w:left w:w="108" w:type="dxa"/>
              <w:bottom w:w="0" w:type="dxa"/>
              <w:right w:w="108" w:type="dxa"/>
            </w:tcMar>
            <w:hideMark/>
          </w:tcPr>
          <w:p w:rsidR="001A302D" w:rsidRPr="00B57A35" w:rsidRDefault="00B57A35" w:rsidP="00B57A35">
            <w:pPr>
              <w:spacing w:line="240" w:lineRule="auto"/>
            </w:pPr>
            <w:r w:rsidRPr="00B57A35">
              <w:rPr>
                <w:b/>
                <w:bCs/>
              </w:rPr>
              <w:t>mCGL-AV</w:t>
            </w:r>
          </w:p>
        </w:tc>
        <w:tc>
          <w:tcPr>
            <w:tcW w:w="1199" w:type="dxa"/>
            <w:tcBorders>
              <w:top w:val="single" w:sz="6" w:space="0" w:color="000000"/>
              <w:left w:val="nil"/>
              <w:bottom w:val="single" w:sz="6" w:space="0" w:color="000000"/>
              <w:right w:val="nil"/>
            </w:tcBorders>
            <w:shd w:val="clear" w:color="auto" w:fill="auto"/>
            <w:tcMar>
              <w:top w:w="15" w:type="dxa"/>
              <w:left w:w="108" w:type="dxa"/>
              <w:bottom w:w="0" w:type="dxa"/>
              <w:right w:w="108" w:type="dxa"/>
            </w:tcMar>
            <w:hideMark/>
          </w:tcPr>
          <w:p w:rsidR="001A302D" w:rsidRPr="00B57A35" w:rsidRDefault="00B57A35" w:rsidP="00B57A35">
            <w:pPr>
              <w:spacing w:line="240" w:lineRule="auto"/>
              <w:jc w:val="center"/>
            </w:pPr>
            <w:r w:rsidRPr="00B57A35">
              <w:t>18 days</w:t>
            </w:r>
          </w:p>
        </w:tc>
        <w:tc>
          <w:tcPr>
            <w:tcW w:w="1768" w:type="dxa"/>
            <w:tcBorders>
              <w:top w:val="single" w:sz="6" w:space="0" w:color="000000"/>
              <w:left w:val="nil"/>
              <w:bottom w:val="single" w:sz="6" w:space="0" w:color="000000"/>
              <w:right w:val="nil"/>
            </w:tcBorders>
            <w:shd w:val="clear" w:color="auto" w:fill="auto"/>
            <w:tcMar>
              <w:top w:w="15" w:type="dxa"/>
              <w:left w:w="108" w:type="dxa"/>
              <w:bottom w:w="0" w:type="dxa"/>
              <w:right w:w="108" w:type="dxa"/>
            </w:tcMar>
            <w:hideMark/>
          </w:tcPr>
          <w:p w:rsidR="001A302D" w:rsidRPr="00B57A35" w:rsidRDefault="00B57A35" w:rsidP="00B57A35">
            <w:pPr>
              <w:spacing w:line="240" w:lineRule="auto"/>
              <w:jc w:val="center"/>
            </w:pPr>
            <w:r w:rsidRPr="00B57A35">
              <w:t>0.5215</w:t>
            </w:r>
          </w:p>
        </w:tc>
        <w:tc>
          <w:tcPr>
            <w:tcW w:w="2520" w:type="dxa"/>
            <w:tcBorders>
              <w:top w:val="single" w:sz="6" w:space="0" w:color="000000"/>
              <w:left w:val="nil"/>
              <w:bottom w:val="single" w:sz="6" w:space="0" w:color="000000"/>
              <w:right w:val="single" w:sz="6" w:space="0" w:color="000000"/>
            </w:tcBorders>
            <w:shd w:val="clear" w:color="auto" w:fill="auto"/>
            <w:tcMar>
              <w:top w:w="15" w:type="dxa"/>
              <w:left w:w="108" w:type="dxa"/>
              <w:bottom w:w="0" w:type="dxa"/>
              <w:right w:w="108" w:type="dxa"/>
            </w:tcMar>
            <w:hideMark/>
          </w:tcPr>
          <w:p w:rsidR="00B57A35" w:rsidRPr="00B57A35" w:rsidRDefault="00B57A35" w:rsidP="00B57A35">
            <w:pPr>
              <w:spacing w:line="240" w:lineRule="auto"/>
              <w:jc w:val="center"/>
            </w:pPr>
          </w:p>
        </w:tc>
      </w:tr>
      <w:tr w:rsidR="00B57A35" w:rsidRPr="00B57A35" w:rsidTr="00B57A35">
        <w:trPr>
          <w:trHeight w:val="300"/>
        </w:trPr>
        <w:tc>
          <w:tcPr>
            <w:tcW w:w="3351" w:type="dxa"/>
            <w:tcBorders>
              <w:top w:val="single" w:sz="6" w:space="0" w:color="000000"/>
              <w:left w:val="single" w:sz="6" w:space="0" w:color="000000"/>
              <w:bottom w:val="single" w:sz="6" w:space="0" w:color="000000"/>
              <w:right w:val="nil"/>
            </w:tcBorders>
            <w:shd w:val="clear" w:color="auto" w:fill="auto"/>
            <w:tcMar>
              <w:top w:w="15" w:type="dxa"/>
              <w:left w:w="108" w:type="dxa"/>
              <w:bottom w:w="0" w:type="dxa"/>
              <w:right w:w="108" w:type="dxa"/>
            </w:tcMar>
            <w:hideMark/>
          </w:tcPr>
          <w:p w:rsidR="001A302D" w:rsidRPr="00B57A35" w:rsidRDefault="00B57A35" w:rsidP="00B57A35">
            <w:pPr>
              <w:spacing w:line="240" w:lineRule="auto"/>
            </w:pPr>
            <w:r w:rsidRPr="00B57A35">
              <w:rPr>
                <w:b/>
                <w:bCs/>
              </w:rPr>
              <w:t xml:space="preserve">mCGL-AV &amp; </w:t>
            </w:r>
            <w:proofErr w:type="spellStart"/>
            <w:r w:rsidRPr="00B57A35">
              <w:rPr>
                <w:b/>
                <w:bCs/>
              </w:rPr>
              <w:t>Sel</w:t>
            </w:r>
            <w:proofErr w:type="spellEnd"/>
          </w:p>
        </w:tc>
        <w:tc>
          <w:tcPr>
            <w:tcW w:w="1199" w:type="dxa"/>
            <w:tcBorders>
              <w:top w:val="single" w:sz="6" w:space="0" w:color="000000"/>
              <w:left w:val="nil"/>
              <w:bottom w:val="single" w:sz="6" w:space="0" w:color="000000"/>
              <w:right w:val="nil"/>
            </w:tcBorders>
            <w:shd w:val="clear" w:color="auto" w:fill="auto"/>
            <w:tcMar>
              <w:top w:w="15" w:type="dxa"/>
              <w:left w:w="108" w:type="dxa"/>
              <w:bottom w:w="0" w:type="dxa"/>
              <w:right w:w="108" w:type="dxa"/>
            </w:tcMar>
            <w:hideMark/>
          </w:tcPr>
          <w:p w:rsidR="001A302D" w:rsidRPr="00B57A35" w:rsidRDefault="00B57A35" w:rsidP="00B57A35">
            <w:pPr>
              <w:spacing w:line="240" w:lineRule="auto"/>
              <w:jc w:val="center"/>
            </w:pPr>
            <w:r w:rsidRPr="00B57A35">
              <w:t>26 days</w:t>
            </w:r>
          </w:p>
        </w:tc>
        <w:tc>
          <w:tcPr>
            <w:tcW w:w="1768" w:type="dxa"/>
            <w:tcBorders>
              <w:top w:val="single" w:sz="6" w:space="0" w:color="000000"/>
              <w:left w:val="nil"/>
              <w:bottom w:val="single" w:sz="6" w:space="0" w:color="000000"/>
              <w:right w:val="nil"/>
            </w:tcBorders>
            <w:shd w:val="clear" w:color="auto" w:fill="auto"/>
            <w:tcMar>
              <w:top w:w="15" w:type="dxa"/>
              <w:left w:w="108" w:type="dxa"/>
              <w:bottom w:w="0" w:type="dxa"/>
              <w:right w:w="108" w:type="dxa"/>
            </w:tcMar>
            <w:hideMark/>
          </w:tcPr>
          <w:p w:rsidR="001A302D" w:rsidRPr="00B57A35" w:rsidRDefault="00B57A35" w:rsidP="00B57A35">
            <w:pPr>
              <w:spacing w:line="240" w:lineRule="auto"/>
              <w:jc w:val="center"/>
            </w:pPr>
            <w:r w:rsidRPr="00B57A35">
              <w:t>0.1005</w:t>
            </w:r>
          </w:p>
        </w:tc>
        <w:tc>
          <w:tcPr>
            <w:tcW w:w="2520" w:type="dxa"/>
            <w:tcBorders>
              <w:top w:val="single" w:sz="6" w:space="0" w:color="000000"/>
              <w:left w:val="nil"/>
              <w:bottom w:val="single" w:sz="6" w:space="0" w:color="000000"/>
              <w:right w:val="single" w:sz="6" w:space="0" w:color="000000"/>
            </w:tcBorders>
            <w:shd w:val="clear" w:color="auto" w:fill="auto"/>
            <w:tcMar>
              <w:top w:w="15" w:type="dxa"/>
              <w:left w:w="108" w:type="dxa"/>
              <w:bottom w:w="0" w:type="dxa"/>
              <w:right w:w="108" w:type="dxa"/>
            </w:tcMar>
            <w:hideMark/>
          </w:tcPr>
          <w:p w:rsidR="00B57A35" w:rsidRPr="00B57A35" w:rsidRDefault="00B57A35" w:rsidP="00B57A35">
            <w:pPr>
              <w:spacing w:line="240" w:lineRule="auto"/>
              <w:jc w:val="center"/>
            </w:pPr>
          </w:p>
        </w:tc>
      </w:tr>
      <w:tr w:rsidR="00B57A35" w:rsidRPr="00B57A35" w:rsidTr="00B57A35">
        <w:trPr>
          <w:trHeight w:val="300"/>
        </w:trPr>
        <w:tc>
          <w:tcPr>
            <w:tcW w:w="3351" w:type="dxa"/>
            <w:tcBorders>
              <w:top w:val="single" w:sz="6" w:space="0" w:color="000000"/>
              <w:left w:val="single" w:sz="6" w:space="0" w:color="000000"/>
              <w:bottom w:val="single" w:sz="6" w:space="0" w:color="000000"/>
              <w:right w:val="nil"/>
            </w:tcBorders>
            <w:shd w:val="clear" w:color="auto" w:fill="auto"/>
            <w:tcMar>
              <w:top w:w="15" w:type="dxa"/>
              <w:left w:w="108" w:type="dxa"/>
              <w:bottom w:w="0" w:type="dxa"/>
              <w:right w:w="108" w:type="dxa"/>
            </w:tcMar>
            <w:hideMark/>
          </w:tcPr>
          <w:p w:rsidR="001A302D" w:rsidRPr="00B57A35" w:rsidRDefault="00B57A35" w:rsidP="00B57A35">
            <w:pPr>
              <w:spacing w:line="240" w:lineRule="auto"/>
            </w:pPr>
            <w:r w:rsidRPr="00B57A35">
              <w:rPr>
                <w:b/>
                <w:bCs/>
              </w:rPr>
              <w:t xml:space="preserve">mCGL-AV &amp; </w:t>
            </w:r>
            <w:proofErr w:type="spellStart"/>
            <w:r w:rsidRPr="00B57A35">
              <w:rPr>
                <w:b/>
                <w:bCs/>
              </w:rPr>
              <w:t>Sel</w:t>
            </w:r>
            <w:proofErr w:type="spellEnd"/>
            <w:r w:rsidRPr="00B57A35">
              <w:rPr>
                <w:b/>
                <w:bCs/>
              </w:rPr>
              <w:t xml:space="preserve"> + Rap</w:t>
            </w:r>
          </w:p>
        </w:tc>
        <w:tc>
          <w:tcPr>
            <w:tcW w:w="1199" w:type="dxa"/>
            <w:tcBorders>
              <w:top w:val="single" w:sz="6" w:space="0" w:color="000000"/>
              <w:left w:val="nil"/>
              <w:bottom w:val="single" w:sz="6" w:space="0" w:color="000000"/>
              <w:right w:val="nil"/>
            </w:tcBorders>
            <w:shd w:val="clear" w:color="auto" w:fill="auto"/>
            <w:tcMar>
              <w:top w:w="15" w:type="dxa"/>
              <w:left w:w="108" w:type="dxa"/>
              <w:bottom w:w="0" w:type="dxa"/>
              <w:right w:w="108" w:type="dxa"/>
            </w:tcMar>
            <w:hideMark/>
          </w:tcPr>
          <w:p w:rsidR="001A302D" w:rsidRPr="00B57A35" w:rsidRDefault="00B57A35" w:rsidP="00B57A35">
            <w:pPr>
              <w:spacing w:line="240" w:lineRule="auto"/>
              <w:jc w:val="center"/>
            </w:pPr>
            <w:r w:rsidRPr="00B57A35">
              <w:t>27 days</w:t>
            </w:r>
          </w:p>
        </w:tc>
        <w:tc>
          <w:tcPr>
            <w:tcW w:w="1768" w:type="dxa"/>
            <w:tcBorders>
              <w:top w:val="single" w:sz="6" w:space="0" w:color="000000"/>
              <w:left w:val="nil"/>
              <w:bottom w:val="single" w:sz="6" w:space="0" w:color="000000"/>
              <w:right w:val="nil"/>
            </w:tcBorders>
            <w:shd w:val="clear" w:color="auto" w:fill="auto"/>
            <w:tcMar>
              <w:top w:w="15" w:type="dxa"/>
              <w:left w:w="108" w:type="dxa"/>
              <w:bottom w:w="0" w:type="dxa"/>
              <w:right w:w="108" w:type="dxa"/>
            </w:tcMar>
            <w:hideMark/>
          </w:tcPr>
          <w:p w:rsidR="001A302D" w:rsidRPr="00B57A35" w:rsidRDefault="00B57A35" w:rsidP="00B57A35">
            <w:pPr>
              <w:spacing w:line="240" w:lineRule="auto"/>
              <w:jc w:val="center"/>
            </w:pPr>
            <w:r w:rsidRPr="00B57A35">
              <w:t>* 0.0015</w:t>
            </w:r>
          </w:p>
        </w:tc>
        <w:tc>
          <w:tcPr>
            <w:tcW w:w="2520" w:type="dxa"/>
            <w:tcBorders>
              <w:top w:val="single" w:sz="6" w:space="0" w:color="000000"/>
              <w:left w:val="nil"/>
              <w:bottom w:val="single" w:sz="6" w:space="0" w:color="000000"/>
              <w:right w:val="single" w:sz="6" w:space="0" w:color="000000"/>
            </w:tcBorders>
            <w:shd w:val="clear" w:color="auto" w:fill="auto"/>
            <w:tcMar>
              <w:top w:w="15" w:type="dxa"/>
              <w:left w:w="108" w:type="dxa"/>
              <w:bottom w:w="0" w:type="dxa"/>
              <w:right w:w="108" w:type="dxa"/>
            </w:tcMar>
            <w:hideMark/>
          </w:tcPr>
          <w:p w:rsidR="001A302D" w:rsidRPr="00B57A35" w:rsidRDefault="00B57A35" w:rsidP="00B57A35">
            <w:pPr>
              <w:spacing w:line="240" w:lineRule="auto"/>
              <w:jc w:val="center"/>
            </w:pPr>
            <w:r w:rsidRPr="00B57A35">
              <w:t>0.0303</w:t>
            </w:r>
          </w:p>
        </w:tc>
      </w:tr>
      <w:tr w:rsidR="00B57A35" w:rsidRPr="00B57A35" w:rsidTr="00B57A35">
        <w:trPr>
          <w:trHeight w:val="300"/>
        </w:trPr>
        <w:tc>
          <w:tcPr>
            <w:tcW w:w="3351" w:type="dxa"/>
            <w:tcBorders>
              <w:top w:val="single" w:sz="6" w:space="0" w:color="000000"/>
              <w:left w:val="single" w:sz="6" w:space="0" w:color="000000"/>
              <w:bottom w:val="single" w:sz="6" w:space="0" w:color="000000"/>
              <w:right w:val="nil"/>
            </w:tcBorders>
            <w:shd w:val="clear" w:color="auto" w:fill="auto"/>
            <w:tcMar>
              <w:top w:w="15" w:type="dxa"/>
              <w:left w:w="108" w:type="dxa"/>
              <w:bottom w:w="0" w:type="dxa"/>
              <w:right w:w="108" w:type="dxa"/>
            </w:tcMar>
            <w:hideMark/>
          </w:tcPr>
          <w:p w:rsidR="001A302D" w:rsidRPr="00B57A35" w:rsidRDefault="00B57A35" w:rsidP="00B57A35">
            <w:pPr>
              <w:spacing w:line="240" w:lineRule="auto"/>
            </w:pPr>
            <w:r w:rsidRPr="00B57A35">
              <w:rPr>
                <w:b/>
                <w:bCs/>
              </w:rPr>
              <w:t xml:space="preserve">mCGL-AV &amp; </w:t>
            </w:r>
            <w:proofErr w:type="spellStart"/>
            <w:r w:rsidRPr="00B57A35">
              <w:rPr>
                <w:b/>
                <w:bCs/>
              </w:rPr>
              <w:t>Sel</w:t>
            </w:r>
            <w:proofErr w:type="spellEnd"/>
            <w:r w:rsidRPr="00B57A35">
              <w:rPr>
                <w:b/>
                <w:bCs/>
              </w:rPr>
              <w:t xml:space="preserve"> + </w:t>
            </w:r>
            <w:proofErr w:type="spellStart"/>
            <w:r w:rsidRPr="00B57A35">
              <w:rPr>
                <w:b/>
                <w:bCs/>
              </w:rPr>
              <w:t>Cyc</w:t>
            </w:r>
            <w:proofErr w:type="spellEnd"/>
          </w:p>
        </w:tc>
        <w:tc>
          <w:tcPr>
            <w:tcW w:w="1199" w:type="dxa"/>
            <w:tcBorders>
              <w:top w:val="single" w:sz="6" w:space="0" w:color="000000"/>
              <w:left w:val="nil"/>
              <w:bottom w:val="single" w:sz="6" w:space="0" w:color="000000"/>
              <w:right w:val="nil"/>
            </w:tcBorders>
            <w:shd w:val="clear" w:color="auto" w:fill="auto"/>
            <w:tcMar>
              <w:top w:w="15" w:type="dxa"/>
              <w:left w:w="108" w:type="dxa"/>
              <w:bottom w:w="0" w:type="dxa"/>
              <w:right w:w="108" w:type="dxa"/>
            </w:tcMar>
            <w:hideMark/>
          </w:tcPr>
          <w:p w:rsidR="001A302D" w:rsidRPr="00B57A35" w:rsidRDefault="00B57A35" w:rsidP="00B57A35">
            <w:pPr>
              <w:spacing w:line="240" w:lineRule="auto"/>
              <w:jc w:val="center"/>
            </w:pPr>
            <w:r w:rsidRPr="00B57A35">
              <w:t>28 days</w:t>
            </w:r>
          </w:p>
        </w:tc>
        <w:tc>
          <w:tcPr>
            <w:tcW w:w="1768" w:type="dxa"/>
            <w:tcBorders>
              <w:top w:val="single" w:sz="6" w:space="0" w:color="000000"/>
              <w:left w:val="nil"/>
              <w:bottom w:val="single" w:sz="6" w:space="0" w:color="000000"/>
              <w:right w:val="nil"/>
            </w:tcBorders>
            <w:shd w:val="clear" w:color="auto" w:fill="auto"/>
            <w:tcMar>
              <w:top w:w="15" w:type="dxa"/>
              <w:left w:w="108" w:type="dxa"/>
              <w:bottom w:w="0" w:type="dxa"/>
              <w:right w:w="108" w:type="dxa"/>
            </w:tcMar>
            <w:hideMark/>
          </w:tcPr>
          <w:p w:rsidR="001A302D" w:rsidRPr="00B57A35" w:rsidRDefault="00B57A35" w:rsidP="00B57A35">
            <w:pPr>
              <w:spacing w:line="240" w:lineRule="auto"/>
              <w:jc w:val="center"/>
            </w:pPr>
            <w:r w:rsidRPr="00B57A35">
              <w:t>0.0079</w:t>
            </w:r>
          </w:p>
        </w:tc>
        <w:tc>
          <w:tcPr>
            <w:tcW w:w="2520" w:type="dxa"/>
            <w:tcBorders>
              <w:top w:val="single" w:sz="6" w:space="0" w:color="000000"/>
              <w:left w:val="nil"/>
              <w:bottom w:val="single" w:sz="6" w:space="0" w:color="000000"/>
              <w:right w:val="single" w:sz="6" w:space="0" w:color="000000"/>
            </w:tcBorders>
            <w:shd w:val="clear" w:color="auto" w:fill="auto"/>
            <w:tcMar>
              <w:top w:w="15" w:type="dxa"/>
              <w:left w:w="108" w:type="dxa"/>
              <w:bottom w:w="0" w:type="dxa"/>
              <w:right w:w="108" w:type="dxa"/>
            </w:tcMar>
            <w:hideMark/>
          </w:tcPr>
          <w:p w:rsidR="001A302D" w:rsidRPr="00B57A35" w:rsidRDefault="00B57A35" w:rsidP="00B57A35">
            <w:pPr>
              <w:spacing w:line="240" w:lineRule="auto"/>
              <w:jc w:val="center"/>
            </w:pPr>
            <w:r w:rsidRPr="00B57A35">
              <w:t>0.0560</w:t>
            </w:r>
          </w:p>
        </w:tc>
      </w:tr>
      <w:tr w:rsidR="00B57A35" w:rsidRPr="00B57A35" w:rsidTr="00B57A35">
        <w:trPr>
          <w:trHeight w:val="300"/>
        </w:trPr>
        <w:tc>
          <w:tcPr>
            <w:tcW w:w="3351" w:type="dxa"/>
            <w:tcBorders>
              <w:top w:val="single" w:sz="6" w:space="0" w:color="000000"/>
              <w:left w:val="single" w:sz="6" w:space="0" w:color="000000"/>
              <w:bottom w:val="single" w:sz="6" w:space="0" w:color="000000"/>
              <w:right w:val="nil"/>
            </w:tcBorders>
            <w:shd w:val="clear" w:color="auto" w:fill="auto"/>
            <w:tcMar>
              <w:top w:w="15" w:type="dxa"/>
              <w:left w:w="108" w:type="dxa"/>
              <w:bottom w:w="0" w:type="dxa"/>
              <w:right w:w="108" w:type="dxa"/>
            </w:tcMar>
            <w:hideMark/>
          </w:tcPr>
          <w:p w:rsidR="001A302D" w:rsidRPr="00B57A35" w:rsidRDefault="00B57A35" w:rsidP="00B57A35">
            <w:pPr>
              <w:spacing w:line="240" w:lineRule="auto"/>
            </w:pPr>
            <w:r w:rsidRPr="00B57A35">
              <w:rPr>
                <w:b/>
                <w:bCs/>
              </w:rPr>
              <w:t xml:space="preserve">mCGL-AV &amp; </w:t>
            </w:r>
            <w:proofErr w:type="spellStart"/>
            <w:r w:rsidRPr="00B57A35">
              <w:rPr>
                <w:b/>
                <w:bCs/>
              </w:rPr>
              <w:t>Sel</w:t>
            </w:r>
            <w:proofErr w:type="spellEnd"/>
            <w:r w:rsidRPr="00B57A35">
              <w:rPr>
                <w:b/>
                <w:bCs/>
              </w:rPr>
              <w:t xml:space="preserve"> + </w:t>
            </w:r>
            <w:proofErr w:type="spellStart"/>
            <w:r w:rsidRPr="00B57A35">
              <w:rPr>
                <w:b/>
                <w:bCs/>
              </w:rPr>
              <w:t>Cyc</w:t>
            </w:r>
            <w:proofErr w:type="spellEnd"/>
            <w:r w:rsidRPr="00B57A35">
              <w:rPr>
                <w:b/>
                <w:bCs/>
              </w:rPr>
              <w:t xml:space="preserve"> + Rap</w:t>
            </w:r>
          </w:p>
        </w:tc>
        <w:tc>
          <w:tcPr>
            <w:tcW w:w="1199" w:type="dxa"/>
            <w:tcBorders>
              <w:top w:val="single" w:sz="6" w:space="0" w:color="000000"/>
              <w:left w:val="nil"/>
              <w:bottom w:val="single" w:sz="6" w:space="0" w:color="000000"/>
              <w:right w:val="nil"/>
            </w:tcBorders>
            <w:shd w:val="clear" w:color="auto" w:fill="auto"/>
            <w:tcMar>
              <w:top w:w="15" w:type="dxa"/>
              <w:left w:w="108" w:type="dxa"/>
              <w:bottom w:w="0" w:type="dxa"/>
              <w:right w:w="108" w:type="dxa"/>
            </w:tcMar>
            <w:hideMark/>
          </w:tcPr>
          <w:p w:rsidR="001A302D" w:rsidRPr="00B57A35" w:rsidRDefault="00B57A35" w:rsidP="00B57A35">
            <w:pPr>
              <w:spacing w:line="240" w:lineRule="auto"/>
              <w:jc w:val="center"/>
            </w:pPr>
            <w:r w:rsidRPr="00B57A35">
              <w:t>36 days</w:t>
            </w:r>
          </w:p>
        </w:tc>
        <w:tc>
          <w:tcPr>
            <w:tcW w:w="1768" w:type="dxa"/>
            <w:tcBorders>
              <w:top w:val="single" w:sz="6" w:space="0" w:color="000000"/>
              <w:left w:val="nil"/>
              <w:bottom w:val="single" w:sz="6" w:space="0" w:color="000000"/>
              <w:right w:val="nil"/>
            </w:tcBorders>
            <w:shd w:val="clear" w:color="auto" w:fill="auto"/>
            <w:tcMar>
              <w:top w:w="15" w:type="dxa"/>
              <w:left w:w="108" w:type="dxa"/>
              <w:bottom w:w="0" w:type="dxa"/>
              <w:right w:w="108" w:type="dxa"/>
            </w:tcMar>
            <w:hideMark/>
          </w:tcPr>
          <w:p w:rsidR="001A302D" w:rsidRPr="00B57A35" w:rsidRDefault="00B57A35" w:rsidP="00B57A35">
            <w:pPr>
              <w:spacing w:line="240" w:lineRule="auto"/>
              <w:jc w:val="center"/>
            </w:pPr>
            <w:r w:rsidRPr="00B57A35">
              <w:t>* 0.0002</w:t>
            </w:r>
          </w:p>
        </w:tc>
        <w:tc>
          <w:tcPr>
            <w:tcW w:w="2520" w:type="dxa"/>
            <w:tcBorders>
              <w:top w:val="single" w:sz="6" w:space="0" w:color="000000"/>
              <w:left w:val="nil"/>
              <w:bottom w:val="single" w:sz="6" w:space="0" w:color="000000"/>
              <w:right w:val="single" w:sz="6" w:space="0" w:color="000000"/>
            </w:tcBorders>
            <w:shd w:val="clear" w:color="auto" w:fill="auto"/>
            <w:tcMar>
              <w:top w:w="15" w:type="dxa"/>
              <w:left w:w="108" w:type="dxa"/>
              <w:bottom w:w="0" w:type="dxa"/>
              <w:right w:w="108" w:type="dxa"/>
            </w:tcMar>
            <w:hideMark/>
          </w:tcPr>
          <w:p w:rsidR="001A302D" w:rsidRPr="00B57A35" w:rsidRDefault="00B57A35" w:rsidP="00B57A35">
            <w:pPr>
              <w:spacing w:line="240" w:lineRule="auto"/>
              <w:jc w:val="center"/>
            </w:pPr>
            <w:r w:rsidRPr="00B57A35">
              <w:t>* 0.0014</w:t>
            </w:r>
          </w:p>
        </w:tc>
      </w:tr>
    </w:tbl>
    <w:p w:rsidR="0093052A" w:rsidRDefault="0093052A" w:rsidP="0093052A"/>
    <w:p w:rsidR="000A72B2" w:rsidRPr="0093052A" w:rsidRDefault="000A72B2" w:rsidP="000A72B2">
      <w:pPr>
        <w:pStyle w:val="Heading3"/>
      </w:pPr>
      <w:bookmarkStart w:id="221" w:name="_Toc400996653"/>
      <w:r>
        <w:t>Therapeutic Contributions of Combination Constituents</w:t>
      </w:r>
      <w:bookmarkEnd w:id="221"/>
    </w:p>
    <w:p w:rsidR="00177FC5" w:rsidRDefault="00177FC5" w:rsidP="00AD3075">
      <w:pPr>
        <w:keepNext/>
        <w:ind w:firstLine="720"/>
        <w:rPr>
          <w:rFonts w:cstheme="minorHAnsi"/>
        </w:rPr>
      </w:pPr>
      <w:r>
        <w:rPr>
          <w:rFonts w:cstheme="minorHAnsi"/>
        </w:rPr>
        <w:t xml:space="preserve">Further analysis, primarily comprised of immunohistochemistry studies, was </w:t>
      </w:r>
      <w:r w:rsidR="00270E5F">
        <w:rPr>
          <w:rFonts w:cstheme="minorHAnsi"/>
        </w:rPr>
        <w:t xml:space="preserve">performed to confirm the general hypothesized mechanisms of the antitumor responses.  </w:t>
      </w:r>
      <w:r w:rsidR="00C9518A">
        <w:rPr>
          <w:rFonts w:cstheme="minorHAnsi"/>
        </w:rPr>
        <w:t>T</w:t>
      </w:r>
      <w:r w:rsidR="00270E5F">
        <w:rPr>
          <w:rFonts w:cstheme="minorHAnsi"/>
        </w:rPr>
        <w:t xml:space="preserve">he degree to which the targeted mechanisms </w:t>
      </w:r>
      <w:r w:rsidR="00C9518A">
        <w:rPr>
          <w:rFonts w:cstheme="minorHAnsi"/>
        </w:rPr>
        <w:t>are</w:t>
      </w:r>
      <w:r w:rsidR="00270E5F">
        <w:rPr>
          <w:rFonts w:cstheme="minorHAnsi"/>
        </w:rPr>
        <w:t xml:space="preserve"> successful or unsuccessful could help guide the design of future combination studies.  </w:t>
      </w:r>
      <w:r w:rsidR="00C9518A">
        <w:rPr>
          <w:rFonts w:cstheme="minorHAnsi"/>
        </w:rPr>
        <w:t xml:space="preserve">The cytotoxic effect on the cancer cells, theorized to result primarily from the action of the enzyme prodrug therapy, was further evaluated with immunohistochemical staining for apoptosis (activated caspase-3) and proliferation (ki-67).  The reduction of the hypoxic response, the reason for inclusion of rapamycin, was evaluated through immunohistochemical staining of </w:t>
      </w:r>
      <w:r w:rsidR="007D6649">
        <w:rPr>
          <w:rFonts w:cstheme="minorHAnsi"/>
        </w:rPr>
        <w:t>HIF-1α</w:t>
      </w:r>
      <w:r w:rsidR="00C9518A">
        <w:rPr>
          <w:rFonts w:cstheme="minorHAnsi"/>
        </w:rPr>
        <w:t xml:space="preserve"> and quantification of tumor necrosis.  Representative images from each of these experimental approaches are presented in </w:t>
      </w:r>
      <w:r w:rsidR="00C9518A">
        <w:rPr>
          <w:rFonts w:cstheme="minorHAnsi"/>
        </w:rPr>
        <w:fldChar w:fldCharType="begin"/>
      </w:r>
      <w:r w:rsidR="00C9518A">
        <w:rPr>
          <w:rFonts w:cstheme="minorHAnsi"/>
        </w:rPr>
        <w:instrText xml:space="preserve"> REF _Ref398758067 \h </w:instrText>
      </w:r>
      <w:r w:rsidR="00C9518A">
        <w:rPr>
          <w:rFonts w:cstheme="minorHAnsi"/>
        </w:rPr>
      </w:r>
      <w:r w:rsidR="00C9518A">
        <w:rPr>
          <w:rFonts w:cstheme="minorHAnsi"/>
        </w:rPr>
        <w:fldChar w:fldCharType="separate"/>
      </w:r>
      <w:r w:rsidR="00481309">
        <w:t xml:space="preserve">Figure </w:t>
      </w:r>
      <w:r w:rsidR="00481309">
        <w:rPr>
          <w:noProof/>
        </w:rPr>
        <w:t>48</w:t>
      </w:r>
      <w:r w:rsidR="00C9518A">
        <w:rPr>
          <w:rFonts w:cstheme="minorHAnsi"/>
        </w:rPr>
        <w:fldChar w:fldCharType="end"/>
      </w:r>
      <w:r w:rsidR="00C9518A">
        <w:rPr>
          <w:rFonts w:cstheme="minorHAnsi"/>
        </w:rPr>
        <w:t xml:space="preserve">.  </w:t>
      </w:r>
      <w:r w:rsidR="00507685">
        <w:rPr>
          <w:rFonts w:cstheme="minorHAnsi"/>
        </w:rPr>
        <w:t>Evaluation of cyclophosphamide’s immunostimulatory and anti-metastatic effects was performed through the quantification of regulatory T cells in the spleen and metastatic nodules in the lungs.</w:t>
      </w:r>
    </w:p>
    <w:p w:rsidR="00EE510B" w:rsidRDefault="00EE510B">
      <w:pPr>
        <w:spacing w:line="240" w:lineRule="auto"/>
        <w:rPr>
          <w:rFonts w:cstheme="minorHAnsi"/>
          <w:noProof/>
          <w:lang w:bidi="ar-SA"/>
        </w:rPr>
      </w:pPr>
    </w:p>
    <w:p w:rsidR="00CB53BF" w:rsidRDefault="00ED48AA" w:rsidP="00CB53BF">
      <w:pPr>
        <w:keepNext/>
        <w:spacing w:line="240" w:lineRule="auto"/>
      </w:pPr>
      <w:r>
        <w:rPr>
          <w:noProof/>
          <w:lang w:bidi="ar-SA"/>
        </w:rPr>
        <w:lastRenderedPageBreak/>
        <w:drawing>
          <wp:inline distT="0" distB="0" distL="0" distR="0" wp14:anchorId="63704DB2">
            <wp:extent cx="5450205" cy="7833995"/>
            <wp:effectExtent l="0" t="0" r="0" b="0"/>
            <wp:docPr id="5" name="Picture 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2"/>
                    <pic:cNvPicPr>
                      <a:picLocks noChangeAspect="1" noChangeArrowheads="1"/>
                    </pic:cNvPicPr>
                  </pic:nvPicPr>
                  <pic:blipFill>
                    <a:blip r:embed="rId60">
                      <a:extLst>
                        <a:ext uri="{28A0092B-C50C-407E-A947-70E740481C1C}">
                          <a14:useLocalDpi xmlns:a14="http://schemas.microsoft.com/office/drawing/2010/main" val="0"/>
                        </a:ext>
                      </a:extLst>
                    </a:blip>
                    <a:srcRect/>
                    <a:stretch>
                      <a:fillRect/>
                    </a:stretch>
                  </pic:blipFill>
                  <pic:spPr bwMode="auto">
                    <a:xfrm>
                      <a:off x="0" y="0"/>
                      <a:ext cx="5450205" cy="7833995"/>
                    </a:xfrm>
                    <a:prstGeom prst="rect">
                      <a:avLst/>
                    </a:prstGeom>
                    <a:noFill/>
                  </pic:spPr>
                </pic:pic>
              </a:graphicData>
            </a:graphic>
          </wp:inline>
        </w:drawing>
      </w:r>
    </w:p>
    <w:p w:rsidR="00CB53BF" w:rsidRDefault="00CB53BF" w:rsidP="00CB53BF">
      <w:pPr>
        <w:pStyle w:val="Caption"/>
        <w:rPr>
          <w:rFonts w:cstheme="minorHAnsi"/>
        </w:rPr>
      </w:pPr>
      <w:bookmarkStart w:id="222" w:name="_Ref398758067"/>
      <w:bookmarkStart w:id="223" w:name="_Toc400996541"/>
      <w:proofErr w:type="gramStart"/>
      <w:r>
        <w:t xml:space="preserve">Figure </w:t>
      </w:r>
      <w:r w:rsidR="0091004D">
        <w:fldChar w:fldCharType="begin"/>
      </w:r>
      <w:r w:rsidR="0091004D">
        <w:instrText xml:space="preserve"> SEQ Figure \* ARABIC </w:instrText>
      </w:r>
      <w:r w:rsidR="0091004D">
        <w:fldChar w:fldCharType="separate"/>
      </w:r>
      <w:r w:rsidR="00481309">
        <w:rPr>
          <w:noProof/>
        </w:rPr>
        <w:t>48</w:t>
      </w:r>
      <w:r w:rsidR="0091004D">
        <w:rPr>
          <w:noProof/>
        </w:rPr>
        <w:fldChar w:fldCharType="end"/>
      </w:r>
      <w:bookmarkEnd w:id="222"/>
      <w:r>
        <w:t>.</w:t>
      </w:r>
      <w:proofErr w:type="gramEnd"/>
      <w:r>
        <w:t xml:space="preserve">  </w:t>
      </w:r>
      <w:r w:rsidR="009C435E">
        <w:t xml:space="preserve">Representative </w:t>
      </w:r>
      <w:proofErr w:type="gramStart"/>
      <w:r w:rsidR="009C435E">
        <w:t>immunohistochemistry</w:t>
      </w:r>
      <w:proofErr w:type="gramEnd"/>
      <w:r>
        <w:t xml:space="preserve"> images.</w:t>
      </w:r>
      <w:bookmarkEnd w:id="223"/>
    </w:p>
    <w:p w:rsidR="006D4A4A" w:rsidRDefault="006D4A4A">
      <w:pPr>
        <w:spacing w:line="240" w:lineRule="auto"/>
        <w:rPr>
          <w:rFonts w:cstheme="minorHAnsi"/>
        </w:rPr>
      </w:pPr>
    </w:p>
    <w:p w:rsidR="00507685" w:rsidRDefault="00507685" w:rsidP="00507685">
      <w:pPr>
        <w:keepNext/>
        <w:ind w:firstLine="720"/>
        <w:rPr>
          <w:rFonts w:cstheme="minorHAnsi"/>
        </w:rPr>
      </w:pPr>
      <w:r>
        <w:rPr>
          <w:rFonts w:cstheme="minorHAnsi"/>
        </w:rPr>
        <w:lastRenderedPageBreak/>
        <w:t xml:space="preserve">The extrinsic and intrinsic apoptotic pathways, extrinsic involving the death receptors and the intrinsic involving cell stress causing mitochondrial release of cytochrome c, converge with the proteolytic cascade and activation of caspase-3 </w:t>
      </w:r>
      <w:r>
        <w:rPr>
          <w:rFonts w:cstheme="minorHAnsi"/>
        </w:rPr>
        <w:fldChar w:fldCharType="begin"/>
      </w:r>
      <w:r w:rsidR="003F62DE">
        <w:rPr>
          <w:rFonts w:cstheme="minorHAnsi"/>
        </w:rPr>
        <w:instrText xml:space="preserve"> ADDIN EN.CITE &lt;EndNote&gt;&lt;Cite&gt;&lt;Author&gt;Kolenko&lt;/Author&gt;&lt;Year&gt;1999&lt;/Year&gt;&lt;RecNum&gt;4719&lt;/RecNum&gt;&lt;DisplayText&gt;[260]&lt;/DisplayText&gt;&lt;record&gt;&lt;rec-number&gt;4719&lt;/rec-number&gt;&lt;foreign-keys&gt;&lt;key app="EN" db-id="w0aezesxmpdpa2esvd5p0erbeweer2ewpd52" timestamp="1408544762"&gt;4719&lt;/key&gt;&lt;/foreign-keys&gt;&lt;ref-type name="Journal Article"&gt;17&lt;/ref-type&gt;&lt;contributors&gt;&lt;authors&gt;&lt;author&gt;Kolenko, V.&lt;/author&gt;&lt;author&gt;Uzzo, R. G.&lt;/author&gt;&lt;author&gt;Bukowski, R.&lt;/author&gt;&lt;author&gt;Bander, N. H.&lt;/author&gt;&lt;author&gt;Novick, A. C.&lt;/author&gt;&lt;author&gt;Hsi, E. D.&lt;/author&gt;&lt;author&gt;Finke, J. H.&lt;/author&gt;&lt;/authors&gt;&lt;/contributors&gt;&lt;auth-address&gt;Department of Immunology, The Cleveland Clinic Foundation, Ohio 44195, USA.&lt;/auth-address&gt;&lt;titles&gt;&lt;title&gt;Dead or dying: necrosis versus apoptosis in caspase-deficient human renal cell carcinoma&lt;/title&gt;&lt;secondary-title&gt;Cancer Res&lt;/secondary-title&gt;&lt;alt-title&gt;Cancer research&lt;/alt-title&gt;&lt;/titles&gt;&lt;periodical&gt;&lt;full-title&gt;Cancer Res&lt;/full-title&gt;&lt;/periodical&gt;&lt;pages&gt;2838-42&lt;/pages&gt;&lt;volume&gt;59&lt;/volume&gt;&lt;number&gt;12&lt;/number&gt;&lt;keywords&gt;&lt;keyword&gt;Apoptosis&lt;/keyword&gt;&lt;keyword&gt;Carcinoma, Renal Cell/enzymology/*pathology&lt;/keyword&gt;&lt;keyword&gt;Caspases/deficiency/*metabolism&lt;/keyword&gt;&lt;keyword&gt;Cholinesterase Inhibitors/pharmacology&lt;/keyword&gt;&lt;keyword&gt;Ethylenediamines/pharmacology&lt;/keyword&gt;&lt;keyword&gt;Humans&lt;/keyword&gt;&lt;keyword&gt;Jurkat Cells&lt;/keyword&gt;&lt;keyword&gt;Kidney Neoplasms/enzymology/*pathology&lt;/keyword&gt;&lt;keyword&gt;Killer Cells, Natural/drug effects/pathology&lt;/keyword&gt;&lt;keyword&gt;Necrosis&lt;/keyword&gt;&lt;keyword&gt;T-Lymphocytes/drug effects/pathology&lt;/keyword&gt;&lt;keyword&gt;Tumor Cells, Cultured&lt;/keyword&gt;&lt;/keywords&gt;&lt;dates&gt;&lt;year&gt;1999&lt;/year&gt;&lt;pub-dates&gt;&lt;date&gt;Jun 15&lt;/date&gt;&lt;/pub-dates&gt;&lt;/dates&gt;&lt;isbn&gt;0008-5472 (Print)&amp;#xD;0008-5472 (Linking)&lt;/isbn&gt;&lt;accession-num&gt;10383143&lt;/accession-num&gt;&lt;urls&gt;&lt;related-urls&gt;&lt;url&gt;http://www.ncbi.nlm.nih.gov/pubmed/10383143&lt;/url&gt;&lt;/related-urls&gt;&lt;/urls&gt;&lt;/record&gt;&lt;/Cite&gt;&lt;/EndNote&gt;</w:instrText>
      </w:r>
      <w:r>
        <w:rPr>
          <w:rFonts w:cstheme="minorHAnsi"/>
        </w:rPr>
        <w:fldChar w:fldCharType="separate"/>
      </w:r>
      <w:r w:rsidR="003F62DE">
        <w:rPr>
          <w:rFonts w:cstheme="minorHAnsi"/>
          <w:noProof/>
        </w:rPr>
        <w:t>[</w:t>
      </w:r>
      <w:hyperlink w:anchor="_ENREF_260" w:tooltip="Kolenko, 1999 #4719" w:history="1">
        <w:r w:rsidR="00AD6F18">
          <w:rPr>
            <w:rFonts w:cstheme="minorHAnsi"/>
            <w:noProof/>
          </w:rPr>
          <w:t>260</w:t>
        </w:r>
      </w:hyperlink>
      <w:r w:rsidR="003F62DE">
        <w:rPr>
          <w:rFonts w:cstheme="minorHAnsi"/>
          <w:noProof/>
        </w:rPr>
        <w:t>]</w:t>
      </w:r>
      <w:r>
        <w:rPr>
          <w:rFonts w:cstheme="minorHAnsi"/>
        </w:rPr>
        <w:fldChar w:fldCharType="end"/>
      </w:r>
      <w:r>
        <w:rPr>
          <w:rFonts w:cstheme="minorHAnsi"/>
        </w:rPr>
        <w:t>.  The presence of activate</w:t>
      </w:r>
      <w:r w:rsidR="00B12AC2">
        <w:rPr>
          <w:rFonts w:cstheme="minorHAnsi"/>
        </w:rPr>
        <w:t>d</w:t>
      </w:r>
      <w:r>
        <w:rPr>
          <w:rFonts w:cstheme="minorHAnsi"/>
        </w:rPr>
        <w:t xml:space="preserve"> caspase-3 indicates forthcoming apoptosis (though necrosis is possible)</w:t>
      </w:r>
      <w:r w:rsidR="00B12AC2">
        <w:rPr>
          <w:rFonts w:cstheme="minorHAnsi"/>
        </w:rPr>
        <w:t>,</w:t>
      </w:r>
      <w:r>
        <w:rPr>
          <w:rFonts w:cstheme="minorHAnsi"/>
        </w:rPr>
        <w:t xml:space="preserve"> and the data in </w:t>
      </w:r>
      <w:r>
        <w:rPr>
          <w:rFonts w:cstheme="minorHAnsi"/>
        </w:rPr>
        <w:fldChar w:fldCharType="begin"/>
      </w:r>
      <w:r>
        <w:rPr>
          <w:rFonts w:cstheme="minorHAnsi"/>
        </w:rPr>
        <w:instrText xml:space="preserve"> REF _Ref397419525 \h </w:instrText>
      </w:r>
      <w:r>
        <w:rPr>
          <w:rFonts w:cstheme="minorHAnsi"/>
        </w:rPr>
      </w:r>
      <w:r>
        <w:rPr>
          <w:rFonts w:cstheme="minorHAnsi"/>
        </w:rPr>
        <w:fldChar w:fldCharType="separate"/>
      </w:r>
      <w:r w:rsidR="00481309">
        <w:t xml:space="preserve">Figure </w:t>
      </w:r>
      <w:r w:rsidR="00481309">
        <w:rPr>
          <w:noProof/>
        </w:rPr>
        <w:t>49</w:t>
      </w:r>
      <w:r>
        <w:rPr>
          <w:rFonts w:cstheme="minorHAnsi"/>
        </w:rPr>
        <w:fldChar w:fldCharType="end"/>
      </w:r>
      <w:r>
        <w:rPr>
          <w:rFonts w:cstheme="minorHAnsi"/>
        </w:rPr>
        <w:t xml:space="preserve"> suggest the enzyme prodrug therapy results in increased activation of apoptotic pathways.  </w:t>
      </w:r>
      <w:r w:rsidR="006876DA">
        <w:rPr>
          <w:rFonts w:cstheme="minorHAnsi"/>
        </w:rPr>
        <w:t>E</w:t>
      </w:r>
      <w:r>
        <w:rPr>
          <w:rFonts w:cstheme="minorHAnsi"/>
        </w:rPr>
        <w:t xml:space="preserve">vidence </w:t>
      </w:r>
      <w:r w:rsidR="006876DA">
        <w:rPr>
          <w:rFonts w:cstheme="minorHAnsi"/>
        </w:rPr>
        <w:t xml:space="preserve">also </w:t>
      </w:r>
      <w:r>
        <w:rPr>
          <w:rFonts w:cstheme="minorHAnsi"/>
        </w:rPr>
        <w:t xml:space="preserve">exists that while cell death does occur, caspase-3 activation also results in a mechanism that stimulates the repopulation of the tumor from the small proportion of surviving cells </w:t>
      </w:r>
      <w:r>
        <w:rPr>
          <w:rFonts w:cstheme="minorHAnsi"/>
        </w:rPr>
        <w:fldChar w:fldCharType="begin">
          <w:fldData xml:space="preserve">PEVuZE5vdGU+PENpdGU+PEF1dGhvcj5IdWFuZzwvQXV0aG9yPjxZZWFyPjIwMTE8L1llYXI+PFJl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</w:fldData>
        </w:fldChar>
      </w:r>
      <w:r w:rsidR="003F62DE">
        <w:rPr>
          <w:rFonts w:cstheme="minorHAnsi"/>
        </w:rPr>
        <w:instrText xml:space="preserve"> ADDIN EN.CITE </w:instrText>
      </w:r>
      <w:r w:rsidR="003F62DE">
        <w:rPr>
          <w:rFonts w:cstheme="minorHAnsi"/>
        </w:rPr>
        <w:fldChar w:fldCharType="begin">
          <w:fldData xml:space="preserve">PEVuZE5vdGU+PENpdGU+PEF1dGhvcj5IdWFuZzwvQXV0aG9yPjxZZWFyPjIwMTE8L1llYXI+PFJl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</w:fldData>
        </w:fldChar>
      </w:r>
      <w:r w:rsidR="003F62DE">
        <w:rPr>
          <w:rFonts w:cstheme="minorHAnsi"/>
        </w:rPr>
        <w:instrText xml:space="preserve"> ADDIN EN.CITE.DATA </w:instrText>
      </w:r>
      <w:r w:rsidR="003F62DE">
        <w:rPr>
          <w:rFonts w:cstheme="minorHAnsi"/>
        </w:rPr>
      </w:r>
      <w:r w:rsidR="003F62DE">
        <w:rPr>
          <w:rFonts w:cstheme="minorHAnsi"/>
        </w:rPr>
        <w:fldChar w:fldCharType="end"/>
      </w:r>
      <w:r>
        <w:rPr>
          <w:rFonts w:cstheme="minorHAnsi"/>
        </w:rPr>
      </w:r>
      <w:r>
        <w:rPr>
          <w:rFonts w:cstheme="minorHAnsi"/>
        </w:rPr>
        <w:fldChar w:fldCharType="separate"/>
      </w:r>
      <w:r w:rsidR="003F62DE">
        <w:rPr>
          <w:rFonts w:cstheme="minorHAnsi"/>
          <w:noProof/>
        </w:rPr>
        <w:t>[</w:t>
      </w:r>
      <w:hyperlink w:anchor="_ENREF_261" w:tooltip="Huang, 2011 #4721" w:history="1">
        <w:r w:rsidR="00AD6F18">
          <w:rPr>
            <w:rFonts w:cstheme="minorHAnsi"/>
            <w:noProof/>
          </w:rPr>
          <w:t>261</w:t>
        </w:r>
      </w:hyperlink>
      <w:r w:rsidR="003F62DE">
        <w:rPr>
          <w:rFonts w:cstheme="minorHAnsi"/>
          <w:noProof/>
        </w:rPr>
        <w:t>]</w:t>
      </w:r>
      <w:r>
        <w:rPr>
          <w:rFonts w:cstheme="minorHAnsi"/>
        </w:rPr>
        <w:fldChar w:fldCharType="end"/>
      </w:r>
      <w:r>
        <w:rPr>
          <w:rFonts w:cstheme="minorHAnsi"/>
        </w:rPr>
        <w:t>, suggesting that this response could be further explored in the prevention of tumor regrowth.</w:t>
      </w:r>
    </w:p>
    <w:p w:rsidR="000D2E4A" w:rsidRDefault="006876DA" w:rsidP="000A059F">
      <w:pPr>
        <w:keepNext/>
        <w:ind w:firstLine="720"/>
      </w:pPr>
      <w:r>
        <w:rPr>
          <w:rFonts w:cstheme="minorHAnsi"/>
        </w:rPr>
        <w:t xml:space="preserve">Staining for ki-67, a common marker for proliferative activity </w:t>
      </w:r>
      <w:r w:rsidR="00A74FD3">
        <w:rPr>
          <w:rFonts w:cstheme="minorHAnsi"/>
        </w:rPr>
        <w:fldChar w:fldCharType="begin">
          <w:fldData xml:space="preserve">PEVuZE5vdGU+PENpdGU+PEF1dGhvcj5aaGFuZzwvQXV0aG9yPjxZZWFyPjIwMDU8L1llYXI+PFJl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</w:fldData>
        </w:fldChar>
      </w:r>
      <w:r w:rsidR="003F62DE">
        <w:rPr>
          <w:rFonts w:cstheme="minorHAnsi"/>
        </w:rPr>
        <w:instrText xml:space="preserve"> ADDIN EN.CITE </w:instrText>
      </w:r>
      <w:r w:rsidR="003F62DE">
        <w:rPr>
          <w:rFonts w:cstheme="minorHAnsi"/>
        </w:rPr>
        <w:fldChar w:fldCharType="begin">
          <w:fldData xml:space="preserve">PEVuZE5vdGU+PENpdGU+PEF1dGhvcj5aaGFuZzwvQXV0aG9yPjxZZWFyPjIwMDU8L1llYXI+PFJl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</w:fldData>
        </w:fldChar>
      </w:r>
      <w:r w:rsidR="003F62DE">
        <w:rPr>
          <w:rFonts w:cstheme="minorHAnsi"/>
        </w:rPr>
        <w:instrText xml:space="preserve"> ADDIN EN.CITE.DATA </w:instrText>
      </w:r>
      <w:r w:rsidR="003F62DE">
        <w:rPr>
          <w:rFonts w:cstheme="minorHAnsi"/>
        </w:rPr>
      </w:r>
      <w:r w:rsidR="003F62DE">
        <w:rPr>
          <w:rFonts w:cstheme="minorHAnsi"/>
        </w:rPr>
        <w:fldChar w:fldCharType="end"/>
      </w:r>
      <w:r w:rsidR="00A74FD3">
        <w:rPr>
          <w:rFonts w:cstheme="minorHAnsi"/>
        </w:rPr>
      </w:r>
      <w:r w:rsidR="00A74FD3">
        <w:rPr>
          <w:rFonts w:cstheme="minorHAnsi"/>
        </w:rPr>
        <w:fldChar w:fldCharType="separate"/>
      </w:r>
      <w:r w:rsidR="003F62DE">
        <w:rPr>
          <w:rFonts w:cstheme="minorHAnsi"/>
          <w:noProof/>
        </w:rPr>
        <w:t>[</w:t>
      </w:r>
      <w:hyperlink w:anchor="_ENREF_262" w:tooltip="Zhang, 2005 #4888" w:history="1">
        <w:r w:rsidR="00AD6F18">
          <w:rPr>
            <w:rFonts w:cstheme="minorHAnsi"/>
            <w:noProof/>
          </w:rPr>
          <w:t>262</w:t>
        </w:r>
      </w:hyperlink>
      <w:r w:rsidR="003F62DE">
        <w:rPr>
          <w:rFonts w:cstheme="minorHAnsi"/>
          <w:noProof/>
        </w:rPr>
        <w:t xml:space="preserve">, </w:t>
      </w:r>
      <w:hyperlink w:anchor="_ENREF_263" w:tooltip="Urruticoechea, 2005 #4890" w:history="1">
        <w:r w:rsidR="00AD6F18">
          <w:rPr>
            <w:rFonts w:cstheme="minorHAnsi"/>
            <w:noProof/>
          </w:rPr>
          <w:t>263</w:t>
        </w:r>
      </w:hyperlink>
      <w:r w:rsidR="003F62DE">
        <w:rPr>
          <w:rFonts w:cstheme="minorHAnsi"/>
          <w:noProof/>
        </w:rPr>
        <w:t>]</w:t>
      </w:r>
      <w:r w:rsidR="00A74FD3">
        <w:rPr>
          <w:rFonts w:cstheme="minorHAnsi"/>
        </w:rPr>
        <w:fldChar w:fldCharType="end"/>
      </w:r>
      <w:r>
        <w:rPr>
          <w:rFonts w:cstheme="minorHAnsi"/>
        </w:rPr>
        <w:t>, displayed the inverse trend of that observed with activated caspase-3</w:t>
      </w:r>
      <w:r w:rsidR="00536C32">
        <w:rPr>
          <w:rFonts w:cstheme="minorHAnsi"/>
        </w:rPr>
        <w:t xml:space="preserve">, </w:t>
      </w:r>
      <w:r w:rsidR="00A74FD3">
        <w:rPr>
          <w:rFonts w:cstheme="minorHAnsi"/>
        </w:rPr>
        <w:t>as anticipated.  The quantification of ki-67 staining is presented</w:t>
      </w:r>
      <w:r w:rsidR="00536C32">
        <w:rPr>
          <w:rFonts w:cstheme="minorHAnsi"/>
        </w:rPr>
        <w:t xml:space="preserve"> in </w:t>
      </w:r>
      <w:r w:rsidR="00536C32">
        <w:rPr>
          <w:rFonts w:cstheme="minorHAnsi"/>
        </w:rPr>
        <w:fldChar w:fldCharType="begin"/>
      </w:r>
      <w:r w:rsidR="00536C32">
        <w:rPr>
          <w:rFonts w:cstheme="minorHAnsi"/>
        </w:rPr>
        <w:instrText xml:space="preserve"> REF _Ref398758723 \h </w:instrText>
      </w:r>
      <w:r w:rsidR="00536C32">
        <w:rPr>
          <w:rFonts w:cstheme="minorHAnsi"/>
        </w:rPr>
      </w:r>
      <w:r w:rsidR="00536C32">
        <w:rPr>
          <w:rFonts w:cstheme="minorHAnsi"/>
        </w:rPr>
        <w:fldChar w:fldCharType="separate"/>
      </w:r>
      <w:r w:rsidR="00481309">
        <w:t xml:space="preserve">Figure </w:t>
      </w:r>
      <w:r w:rsidR="00481309">
        <w:rPr>
          <w:noProof/>
        </w:rPr>
        <w:t>50</w:t>
      </w:r>
      <w:r w:rsidR="00536C32">
        <w:rPr>
          <w:rFonts w:cstheme="minorHAnsi"/>
        </w:rPr>
        <w:fldChar w:fldCharType="end"/>
      </w:r>
      <w:r w:rsidR="00536C32">
        <w:rPr>
          <w:rFonts w:cstheme="minorHAnsi"/>
        </w:rPr>
        <w:t xml:space="preserve">.  Based on the data showing increased levels of apoptosis in mCGL-AV and selenomethionine </w:t>
      </w:r>
      <w:proofErr w:type="gramStart"/>
      <w:r w:rsidR="00536C32">
        <w:rPr>
          <w:rFonts w:cstheme="minorHAnsi"/>
        </w:rPr>
        <w:t>treated groups, decreased levels of proliferation in the enzyme prodrug treated groups is</w:t>
      </w:r>
      <w:proofErr w:type="gramEnd"/>
      <w:r w:rsidR="00536C32">
        <w:rPr>
          <w:rFonts w:cstheme="minorHAnsi"/>
        </w:rPr>
        <w:t xml:space="preserve"> unsurprising.  </w:t>
      </w:r>
      <w:r>
        <w:rPr>
          <w:rFonts w:cstheme="minorHAnsi"/>
        </w:rPr>
        <w:t xml:space="preserve"> </w:t>
      </w:r>
      <w:r w:rsidR="000D2E4A">
        <w:rPr>
          <w:rFonts w:cstheme="minorHAnsi"/>
        </w:rPr>
        <w:br/>
      </w:r>
    </w:p>
    <w:p w:rsidR="000A059F" w:rsidRDefault="000A059F" w:rsidP="000A059F"/>
    <w:p w:rsidR="00B57241" w:rsidRDefault="00B57241" w:rsidP="00B57241">
      <w:pPr>
        <w:keepNext/>
        <w:spacing w:line="240" w:lineRule="auto"/>
      </w:pPr>
      <w:r>
        <w:rPr>
          <w:noProof/>
          <w:lang w:bidi="ar-SA"/>
        </w:rPr>
        <w:lastRenderedPageBreak/>
        <w:drawing>
          <wp:inline distT="0" distB="0" distL="0" distR="0" wp14:anchorId="10B476E6" wp14:editId="76421684">
            <wp:extent cx="5462270" cy="5005070"/>
            <wp:effectExtent l="0" t="0" r="5080" b="5080"/>
            <wp:docPr id="1068" name="Picture 106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2"/>
                    <pic:cNvPicPr>
                      <a:picLocks noChangeAspect="1" noChangeArrowheads="1"/>
                    </pic:cNvPicPr>
                  </pic:nvPicPr>
                  <pic:blipFill>
                    <a:blip r:embed="rId61">
                      <a:extLst>
                        <a:ext uri="{28A0092B-C50C-407E-A947-70E740481C1C}">
                          <a14:useLocalDpi xmlns:a14="http://schemas.microsoft.com/office/drawing/2010/main" val="0"/>
                        </a:ext>
                      </a:extLst>
                    </a:blip>
                    <a:srcRect/>
                    <a:stretch>
                      <a:fillRect/>
                    </a:stretch>
                  </pic:blipFill>
                  <pic:spPr bwMode="auto">
                    <a:xfrm>
                      <a:off x="0" y="0"/>
                      <a:ext cx="5462270" cy="5005070"/>
                    </a:xfrm>
                    <a:prstGeom prst="rect">
                      <a:avLst/>
                    </a:prstGeom>
                    <a:noFill/>
                  </pic:spPr>
                </pic:pic>
              </a:graphicData>
            </a:graphic>
          </wp:inline>
        </w:drawing>
      </w:r>
    </w:p>
    <w:p w:rsidR="00F8666E" w:rsidRDefault="00B57241" w:rsidP="00B57241">
      <w:pPr>
        <w:pStyle w:val="Caption"/>
      </w:pPr>
      <w:bookmarkStart w:id="224" w:name="_Ref397419525"/>
      <w:bookmarkStart w:id="225" w:name="_Toc400996542"/>
      <w:bookmarkStart w:id="226" w:name="_Ref397419519"/>
      <w:proofErr w:type="gramStart"/>
      <w:r>
        <w:t xml:space="preserve">Figure </w:t>
      </w:r>
      <w:r w:rsidR="0091004D">
        <w:fldChar w:fldCharType="begin"/>
      </w:r>
      <w:r w:rsidR="0091004D">
        <w:instrText xml:space="preserve"> SEQ Figure \* ARABIC </w:instrText>
      </w:r>
      <w:r w:rsidR="0091004D">
        <w:fldChar w:fldCharType="separate"/>
      </w:r>
      <w:r w:rsidR="00481309">
        <w:rPr>
          <w:noProof/>
        </w:rPr>
        <w:t>49</w:t>
      </w:r>
      <w:r w:rsidR="0091004D">
        <w:rPr>
          <w:noProof/>
        </w:rPr>
        <w:fldChar w:fldCharType="end"/>
      </w:r>
      <w:bookmarkEnd w:id="224"/>
      <w:r>
        <w:t>.</w:t>
      </w:r>
      <w:proofErr w:type="gramEnd"/>
      <w:r>
        <w:t xml:space="preserve">  </w:t>
      </w:r>
      <w:r w:rsidR="006057E0">
        <w:t>Enzyme prodrug</w:t>
      </w:r>
      <w:r>
        <w:t xml:space="preserve"> treatment </w:t>
      </w:r>
      <w:r w:rsidR="00B12AC2">
        <w:t xml:space="preserve">for 3 weeks </w:t>
      </w:r>
      <w:r>
        <w:t>results in increased staining of apoptosis marker activate</w:t>
      </w:r>
      <w:r w:rsidR="006057E0">
        <w:t>d</w:t>
      </w:r>
      <w:r>
        <w:t xml:space="preserve"> caspase-3</w:t>
      </w:r>
      <w:r w:rsidR="00B12AC2">
        <w:t xml:space="preserve"> in mice with orthotopic 4T1 tumors</w:t>
      </w:r>
      <w:r>
        <w:t>.</w:t>
      </w:r>
      <w:bookmarkEnd w:id="225"/>
      <w:r>
        <w:t xml:space="preserve">  </w:t>
      </w:r>
    </w:p>
    <w:p w:rsidR="00B57241" w:rsidRPr="00E93118" w:rsidRDefault="00B57241" w:rsidP="00B57241">
      <w:pPr>
        <w:pStyle w:val="Caption"/>
      </w:pPr>
      <w:r w:rsidRPr="00EF50EC">
        <w:rPr>
          <w:b w:val="0"/>
        </w:rPr>
        <w:t>A Nikon Eclipse E800 compound microscope was used to capture 15 fields of view of tumor sections from 3 mice per group (necrotic tumor cores were excluded</w:t>
      </w:r>
      <w:r w:rsidR="00DA6337">
        <w:rPr>
          <w:b w:val="0"/>
        </w:rPr>
        <w:t>).  Immunostaining for activate</w:t>
      </w:r>
      <w:r w:rsidR="002977AE">
        <w:rPr>
          <w:b w:val="0"/>
        </w:rPr>
        <w:t>d</w:t>
      </w:r>
      <w:r w:rsidRPr="00EF50EC">
        <w:rPr>
          <w:b w:val="0"/>
        </w:rPr>
        <w:t xml:space="preserve"> caspase-3 was quantified as percent of cells (hematoxylin counterstain) with DAB and is presented as mean </w:t>
      </w:r>
      <w:r w:rsidRPr="00EF50EC">
        <w:rPr>
          <w:rFonts w:cstheme="minorHAnsi"/>
          <w:b w:val="0"/>
        </w:rPr>
        <w:t>±</w:t>
      </w:r>
      <w:r w:rsidRPr="00EF50EC">
        <w:rPr>
          <w:b w:val="0"/>
        </w:rPr>
        <w:t xml:space="preserve"> </w:t>
      </w:r>
      <w:r w:rsidR="008E1AF1">
        <w:rPr>
          <w:b w:val="0"/>
        </w:rPr>
        <w:t>standard error</w:t>
      </w:r>
      <w:r w:rsidRPr="00EF50EC">
        <w:rPr>
          <w:b w:val="0"/>
        </w:rPr>
        <w:t>.  Statistical significance b</w:t>
      </w:r>
      <w:r w:rsidR="00213DAF">
        <w:rPr>
          <w:b w:val="0"/>
        </w:rPr>
        <w:t xml:space="preserve">etween groups is indicated by </w:t>
      </w:r>
      <w:proofErr w:type="gramStart"/>
      <w:r w:rsidR="00213DAF">
        <w:rPr>
          <w:b w:val="0"/>
        </w:rPr>
        <w:t>+</w:t>
      </w:r>
      <w:r w:rsidRPr="00EF50EC">
        <w:rPr>
          <w:b w:val="0"/>
        </w:rPr>
        <w:t>(</w:t>
      </w:r>
      <w:proofErr w:type="gramEnd"/>
      <w:r w:rsidR="00CD666D">
        <w:rPr>
          <w:b w:val="0"/>
          <w:i/>
        </w:rPr>
        <w:t xml:space="preserve">p &lt; </w:t>
      </w:r>
      <w:r w:rsidR="00213DAF">
        <w:rPr>
          <w:b w:val="0"/>
        </w:rPr>
        <w:t>0.01) or *</w:t>
      </w:r>
      <w:r w:rsidRPr="00EF50EC">
        <w:rPr>
          <w:b w:val="0"/>
        </w:rPr>
        <w:t>(</w:t>
      </w:r>
      <w:r w:rsidR="00CD666D">
        <w:rPr>
          <w:b w:val="0"/>
          <w:i/>
        </w:rPr>
        <w:t xml:space="preserve">p &lt; </w:t>
      </w:r>
      <w:r w:rsidRPr="00EF50EC">
        <w:rPr>
          <w:b w:val="0"/>
        </w:rPr>
        <w:t>0.001).</w:t>
      </w:r>
      <w:bookmarkEnd w:id="226"/>
    </w:p>
    <w:p w:rsidR="00B57241" w:rsidRDefault="00B57241" w:rsidP="00B57241">
      <w:pPr>
        <w:spacing w:line="240" w:lineRule="auto"/>
        <w:rPr>
          <w:b/>
          <w:bCs/>
          <w:szCs w:val="18"/>
        </w:rPr>
      </w:pPr>
      <w:r>
        <w:br w:type="page"/>
      </w:r>
    </w:p>
    <w:p w:rsidR="00B57241" w:rsidRDefault="00B57241" w:rsidP="00B57241">
      <w:pPr>
        <w:keepNext/>
        <w:spacing w:line="240" w:lineRule="auto"/>
      </w:pPr>
      <w:r>
        <w:rPr>
          <w:b/>
          <w:bCs/>
          <w:noProof/>
          <w:szCs w:val="18"/>
          <w:lang w:bidi="ar-SA"/>
        </w:rPr>
        <w:lastRenderedPageBreak/>
        <w:drawing>
          <wp:inline distT="0" distB="0" distL="0" distR="0" wp14:anchorId="6066B24C" wp14:editId="5ED30079">
            <wp:extent cx="5529580" cy="5041900"/>
            <wp:effectExtent l="0" t="0" r="0" b="6350"/>
            <wp:docPr id="1072" name="Picture 107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6"/>
                    <pic:cNvPicPr>
                      <a:picLocks noChangeAspect="1" noChangeArrowheads="1"/>
                    </pic:cNvPicPr>
                  </pic:nvPicPr>
                  <pic:blipFill>
                    <a:blip r:embed="rId62">
                      <a:extLst>
                        <a:ext uri="{28A0092B-C50C-407E-A947-70E740481C1C}">
                          <a14:useLocalDpi xmlns:a14="http://schemas.microsoft.com/office/drawing/2010/main" val="0"/>
                        </a:ext>
                      </a:extLst>
                    </a:blip>
                    <a:srcRect/>
                    <a:stretch>
                      <a:fillRect/>
                    </a:stretch>
                  </pic:blipFill>
                  <pic:spPr bwMode="auto">
                    <a:xfrm>
                      <a:off x="0" y="0"/>
                      <a:ext cx="5529580" cy="5041900"/>
                    </a:xfrm>
                    <a:prstGeom prst="rect">
                      <a:avLst/>
                    </a:prstGeom>
                    <a:noFill/>
                  </pic:spPr>
                </pic:pic>
              </a:graphicData>
            </a:graphic>
          </wp:inline>
        </w:drawing>
      </w:r>
    </w:p>
    <w:p w:rsidR="00F8666E" w:rsidRDefault="00B57241" w:rsidP="00B57241">
      <w:pPr>
        <w:pStyle w:val="Caption"/>
      </w:pPr>
      <w:bookmarkStart w:id="227" w:name="_Ref398758723"/>
      <w:bookmarkStart w:id="228" w:name="_Toc400996543"/>
      <w:proofErr w:type="gramStart"/>
      <w:r>
        <w:t xml:space="preserve">Figure </w:t>
      </w:r>
      <w:r w:rsidR="0091004D">
        <w:fldChar w:fldCharType="begin"/>
      </w:r>
      <w:r w:rsidR="0091004D">
        <w:instrText xml:space="preserve"> SEQ Figure \* ARABIC </w:instrText>
      </w:r>
      <w:r w:rsidR="0091004D">
        <w:fldChar w:fldCharType="separate"/>
      </w:r>
      <w:r w:rsidR="00481309">
        <w:rPr>
          <w:noProof/>
        </w:rPr>
        <w:t>50</w:t>
      </w:r>
      <w:r w:rsidR="0091004D">
        <w:rPr>
          <w:noProof/>
        </w:rPr>
        <w:fldChar w:fldCharType="end"/>
      </w:r>
      <w:bookmarkEnd w:id="227"/>
      <w:r>
        <w:t>.</w:t>
      </w:r>
      <w:proofErr w:type="gramEnd"/>
      <w:r>
        <w:t xml:space="preserve">  Enzyme prodrug treatment </w:t>
      </w:r>
      <w:r w:rsidR="00B12AC2">
        <w:t xml:space="preserve">for 3 weeks </w:t>
      </w:r>
      <w:r>
        <w:t>results in decreased staining of proliferation marker ki-67</w:t>
      </w:r>
      <w:r w:rsidR="00B12AC2">
        <w:t xml:space="preserve"> in mice with orthotopic 4T1 tumors</w:t>
      </w:r>
      <w:r>
        <w:t>.</w:t>
      </w:r>
      <w:bookmarkEnd w:id="228"/>
      <w:r>
        <w:t xml:space="preserve">  </w:t>
      </w:r>
    </w:p>
    <w:p w:rsidR="00E93118" w:rsidRDefault="00B57241" w:rsidP="00B57241">
      <w:pPr>
        <w:pStyle w:val="Caption"/>
        <w:rPr>
          <w:b w:val="0"/>
          <w:bCs w:val="0"/>
        </w:rPr>
      </w:pPr>
      <w:r w:rsidRPr="00EF50EC">
        <w:rPr>
          <w:b w:val="0"/>
        </w:rPr>
        <w:t>A Nikon Eclipse E800 compound microscope was used to capture 15 fields of view of tumor sections from 3 mice per group (necrotic tumor cores were excl</w:t>
      </w:r>
      <w:r w:rsidR="00FA02BA">
        <w:rPr>
          <w:b w:val="0"/>
        </w:rPr>
        <w:t xml:space="preserve">uded).  Immunostaining </w:t>
      </w:r>
      <w:r w:rsidRPr="00EF50EC">
        <w:rPr>
          <w:b w:val="0"/>
        </w:rPr>
        <w:t xml:space="preserve">for ki-67 was quantified as percent of cells (hematoxylin counterstain) with DAB and is presented as mean </w:t>
      </w:r>
      <w:r w:rsidRPr="00EF50EC">
        <w:rPr>
          <w:rFonts w:cstheme="minorHAnsi"/>
          <w:b w:val="0"/>
        </w:rPr>
        <w:t>±</w:t>
      </w:r>
      <w:r w:rsidRPr="00EF50EC">
        <w:rPr>
          <w:b w:val="0"/>
        </w:rPr>
        <w:t xml:space="preserve"> </w:t>
      </w:r>
      <w:r w:rsidR="008E1AF1">
        <w:rPr>
          <w:b w:val="0"/>
        </w:rPr>
        <w:t>standard error</w:t>
      </w:r>
      <w:r w:rsidRPr="00EF50EC">
        <w:rPr>
          <w:b w:val="0"/>
        </w:rPr>
        <w:t>.  Statistical significance b</w:t>
      </w:r>
      <w:r w:rsidR="00213DAF">
        <w:rPr>
          <w:b w:val="0"/>
        </w:rPr>
        <w:t>etween groups is indicated by *</w:t>
      </w:r>
      <w:r w:rsidRPr="00EF50EC">
        <w:rPr>
          <w:b w:val="0"/>
        </w:rPr>
        <w:t>(</w:t>
      </w:r>
      <w:r w:rsidR="00CD666D">
        <w:rPr>
          <w:b w:val="0"/>
          <w:i/>
        </w:rPr>
        <w:t xml:space="preserve">p &lt; </w:t>
      </w:r>
      <w:r w:rsidRPr="00EF50EC">
        <w:rPr>
          <w:b w:val="0"/>
        </w:rPr>
        <w:t>0.001).</w:t>
      </w:r>
    </w:p>
    <w:p w:rsidR="00B57241" w:rsidRDefault="00B57241">
      <w:pPr>
        <w:spacing w:line="240" w:lineRule="auto"/>
        <w:rPr>
          <w:b/>
          <w:bCs/>
          <w:szCs w:val="18"/>
        </w:rPr>
      </w:pPr>
    </w:p>
    <w:p w:rsidR="00E93118" w:rsidRDefault="00E93118" w:rsidP="00E93118">
      <w:pPr>
        <w:pStyle w:val="Caption"/>
        <w:rPr>
          <w:b w:val="0"/>
          <w:bCs w:val="0"/>
        </w:rPr>
      </w:pPr>
    </w:p>
    <w:p w:rsidR="00D55F44" w:rsidRDefault="00D55F44">
      <w:pPr>
        <w:spacing w:line="240" w:lineRule="auto"/>
        <w:rPr>
          <w:rFonts w:cstheme="minorHAnsi"/>
        </w:rPr>
      </w:pPr>
    </w:p>
    <w:p w:rsidR="00D55F44" w:rsidRDefault="00D55F44" w:rsidP="00D55F44">
      <w:pPr>
        <w:keepNext/>
        <w:ind w:firstLine="720"/>
        <w:rPr>
          <w:rFonts w:cstheme="minorHAnsi"/>
        </w:rPr>
      </w:pPr>
      <w:r>
        <w:rPr>
          <w:rFonts w:cstheme="minorHAnsi"/>
        </w:rPr>
        <w:t xml:space="preserve">Intratumoral hypoxia frequently results in necrotic tumor cores, particularly with </w:t>
      </w:r>
      <w:r>
        <w:rPr>
          <w:rFonts w:cstheme="minorHAnsi"/>
          <w:i/>
        </w:rPr>
        <w:t xml:space="preserve">in vivo </w:t>
      </w:r>
      <w:r>
        <w:rPr>
          <w:rFonts w:cstheme="minorHAnsi"/>
        </w:rPr>
        <w:t xml:space="preserve">models bearing tumor grafts.  Some degree of </w:t>
      </w:r>
      <w:proofErr w:type="spellStart"/>
      <w:r>
        <w:rPr>
          <w:rFonts w:cstheme="minorHAnsi"/>
        </w:rPr>
        <w:t>coagulative</w:t>
      </w:r>
      <w:proofErr w:type="spellEnd"/>
      <w:r>
        <w:rPr>
          <w:rFonts w:cstheme="minorHAnsi"/>
        </w:rPr>
        <w:t xml:space="preserve"> necrosis was apparent in tumor sections from all treated and untreated groups</w:t>
      </w:r>
      <w:r w:rsidR="0078146D">
        <w:rPr>
          <w:rFonts w:cstheme="minorHAnsi"/>
        </w:rPr>
        <w:t xml:space="preserve">, with the quantification </w:t>
      </w:r>
      <w:r w:rsidR="00B12AC2">
        <w:rPr>
          <w:rFonts w:cstheme="minorHAnsi"/>
        </w:rPr>
        <w:t>shown</w:t>
      </w:r>
      <w:r w:rsidR="0078146D">
        <w:rPr>
          <w:rFonts w:cstheme="minorHAnsi"/>
        </w:rPr>
        <w:t xml:space="preserve"> in </w:t>
      </w:r>
      <w:r w:rsidR="0078146D">
        <w:rPr>
          <w:rFonts w:cstheme="minorHAnsi"/>
        </w:rPr>
        <w:fldChar w:fldCharType="begin"/>
      </w:r>
      <w:r w:rsidR="0078146D">
        <w:rPr>
          <w:rFonts w:cstheme="minorHAnsi"/>
        </w:rPr>
        <w:instrText xml:space="preserve"> REF _Ref398760462 \h </w:instrText>
      </w:r>
      <w:r w:rsidR="0078146D">
        <w:rPr>
          <w:rFonts w:cstheme="minorHAnsi"/>
        </w:rPr>
      </w:r>
      <w:r w:rsidR="0078146D">
        <w:rPr>
          <w:rFonts w:cstheme="minorHAnsi"/>
        </w:rPr>
        <w:fldChar w:fldCharType="separate"/>
      </w:r>
      <w:r w:rsidR="00481309">
        <w:t xml:space="preserve">Figure </w:t>
      </w:r>
      <w:r w:rsidR="00481309">
        <w:rPr>
          <w:noProof/>
        </w:rPr>
        <w:t>51</w:t>
      </w:r>
      <w:r w:rsidR="0078146D">
        <w:rPr>
          <w:rFonts w:cstheme="minorHAnsi"/>
        </w:rPr>
        <w:fldChar w:fldCharType="end"/>
      </w:r>
      <w:r>
        <w:rPr>
          <w:rFonts w:cstheme="minorHAnsi"/>
        </w:rPr>
        <w:t xml:space="preserve">.  The fast-growing and aggressiveness of the 4T1 mammary tumors results in </w:t>
      </w:r>
      <w:r>
        <w:rPr>
          <w:rFonts w:cstheme="minorHAnsi"/>
        </w:rPr>
        <w:lastRenderedPageBreak/>
        <w:t xml:space="preserve">high necrotic percentages in untreated tumors as the tumor mass outgrows its blood supply.  The targeted mCGL-AV enzyme prodrug therapy may be expected to actually increase necrosis since it is known to reduce tumor blood flow </w:t>
      </w:r>
      <w:r w:rsidR="00D318EE">
        <w:rPr>
          <w:rFonts w:cstheme="minorHAnsi"/>
        </w:rPr>
        <w:fldChar w:fldCharType="begin">
          <w:fldData xml:space="preserve">PEVuZE5vdGU+PENpdGU+PEF1dGhvcj5WYW4gUml0ZTwvQXV0aG9yPjxZZWFyPjIwMTM8L1llYXI+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</w:fldData>
        </w:fldChar>
      </w:r>
      <w:r w:rsidR="003F62DE">
        <w:rPr>
          <w:rFonts w:cstheme="minorHAnsi"/>
        </w:rPr>
        <w:instrText xml:space="preserve"> ADDIN EN.CITE </w:instrText>
      </w:r>
      <w:r w:rsidR="003F62DE">
        <w:rPr>
          <w:rFonts w:cstheme="minorHAnsi"/>
        </w:rPr>
        <w:fldChar w:fldCharType="begin">
          <w:fldData xml:space="preserve">PEVuZE5vdGU+PENpdGU+PEF1dGhvcj5WYW4gUml0ZTwvQXV0aG9yPjxZZWFyPjIwMTM8L1llYXI+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</w:fldData>
        </w:fldChar>
      </w:r>
      <w:r w:rsidR="003F62DE">
        <w:rPr>
          <w:rFonts w:cstheme="minorHAnsi"/>
        </w:rPr>
        <w:instrText xml:space="preserve"> ADDIN EN.CITE.DATA </w:instrText>
      </w:r>
      <w:r w:rsidR="003F62DE">
        <w:rPr>
          <w:rFonts w:cstheme="minorHAnsi"/>
        </w:rPr>
      </w:r>
      <w:r w:rsidR="003F62DE">
        <w:rPr>
          <w:rFonts w:cstheme="minorHAnsi"/>
        </w:rPr>
        <w:fldChar w:fldCharType="end"/>
      </w:r>
      <w:r w:rsidR="00D318EE">
        <w:rPr>
          <w:rFonts w:cstheme="minorHAnsi"/>
        </w:rPr>
      </w:r>
      <w:r w:rsidR="00D318EE">
        <w:rPr>
          <w:rFonts w:cstheme="minorHAnsi"/>
        </w:rPr>
        <w:fldChar w:fldCharType="separate"/>
      </w:r>
      <w:r w:rsidR="003F62DE">
        <w:rPr>
          <w:rFonts w:cstheme="minorHAnsi"/>
          <w:noProof/>
        </w:rPr>
        <w:t>[</w:t>
      </w:r>
      <w:hyperlink w:anchor="_ENREF_157" w:tooltip="Van Rite, 2013 #2835" w:history="1">
        <w:r w:rsidR="00AD6F18">
          <w:rPr>
            <w:rFonts w:cstheme="minorHAnsi"/>
            <w:noProof/>
          </w:rPr>
          <w:t>157</w:t>
        </w:r>
      </w:hyperlink>
      <w:r w:rsidR="003F62DE">
        <w:rPr>
          <w:rFonts w:cstheme="minorHAnsi"/>
          <w:noProof/>
        </w:rPr>
        <w:t>]</w:t>
      </w:r>
      <w:r w:rsidR="00D318EE">
        <w:rPr>
          <w:rFonts w:cstheme="minorHAnsi"/>
        </w:rPr>
        <w:fldChar w:fldCharType="end"/>
      </w:r>
      <w:r>
        <w:rPr>
          <w:rFonts w:cstheme="minorHAnsi"/>
        </w:rPr>
        <w:t>,</w:t>
      </w:r>
      <w:r w:rsidR="0078146D">
        <w:rPr>
          <w:rFonts w:cstheme="minorHAnsi"/>
        </w:rPr>
        <w:t xml:space="preserve"> however minimal increase of necrotic percentage compared to untreated mice was observed.</w:t>
      </w:r>
      <w:r>
        <w:rPr>
          <w:rFonts w:cstheme="minorHAnsi"/>
        </w:rPr>
        <w:t xml:space="preserve"> </w:t>
      </w:r>
      <w:r w:rsidR="0078146D">
        <w:rPr>
          <w:rFonts w:cstheme="minorHAnsi"/>
        </w:rPr>
        <w:t xml:space="preserve"> </w:t>
      </w:r>
      <w:r>
        <w:rPr>
          <w:rFonts w:cstheme="minorHAnsi"/>
        </w:rPr>
        <w:t xml:space="preserve">Reduced necrosis in tumor sections treated with rapamycin is unsurprising given the role of </w:t>
      </w:r>
      <w:proofErr w:type="spellStart"/>
      <w:r>
        <w:rPr>
          <w:rFonts w:cstheme="minorHAnsi"/>
        </w:rPr>
        <w:t>mTOR</w:t>
      </w:r>
      <w:proofErr w:type="spellEnd"/>
      <w:r w:rsidR="00B47A1C">
        <w:rPr>
          <w:rFonts w:cstheme="minorHAnsi"/>
        </w:rPr>
        <w:t xml:space="preserve">-dependent </w:t>
      </w:r>
      <w:r>
        <w:rPr>
          <w:rFonts w:cstheme="minorHAnsi"/>
        </w:rPr>
        <w:t>tumor necrosis factor</w:t>
      </w:r>
      <w:r w:rsidR="00D318EE">
        <w:rPr>
          <w:rFonts w:cstheme="minorHAnsi"/>
        </w:rPr>
        <w:t>-α</w:t>
      </w:r>
      <w:r>
        <w:rPr>
          <w:rFonts w:cstheme="minorHAnsi"/>
        </w:rPr>
        <w:t xml:space="preserve"> (TNF</w:t>
      </w:r>
      <w:r w:rsidR="00D318EE">
        <w:rPr>
          <w:rFonts w:cstheme="minorHAnsi"/>
        </w:rPr>
        <w:t>-α</w:t>
      </w:r>
      <w:r>
        <w:rPr>
          <w:rFonts w:cstheme="minorHAnsi"/>
        </w:rPr>
        <w:t xml:space="preserve">) related necrosis </w:t>
      </w:r>
      <w:r>
        <w:rPr>
          <w:rFonts w:cstheme="minorHAnsi"/>
        </w:rPr>
        <w:fldChar w:fldCharType="begin">
          <w:fldData xml:space="preserve">PEVuZE5vdGU+PENpdGU+PEF1dGhvcj5MaXU8L0F1dGhvcj48WWVhcj4yMDE0PC9ZZWFyPjxSZWNO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</w:fldData>
        </w:fldChar>
      </w:r>
      <w:r w:rsidR="003F62DE">
        <w:rPr>
          <w:rFonts w:cstheme="minorHAnsi"/>
        </w:rPr>
        <w:instrText xml:space="preserve"> ADDIN EN.CITE </w:instrText>
      </w:r>
      <w:r w:rsidR="003F62DE">
        <w:rPr>
          <w:rFonts w:cstheme="minorHAnsi"/>
        </w:rPr>
        <w:fldChar w:fldCharType="begin">
          <w:fldData xml:space="preserve">PEVuZE5vdGU+PENpdGU+PEF1dGhvcj5MaXU8L0F1dGhvcj48WWVhcj4yMDE0PC9ZZWFyPjxSZWNO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</w:fldData>
        </w:fldChar>
      </w:r>
      <w:r w:rsidR="003F62DE">
        <w:rPr>
          <w:rFonts w:cstheme="minorHAnsi"/>
        </w:rPr>
        <w:instrText xml:space="preserve"> ADDIN EN.CITE.DATA </w:instrText>
      </w:r>
      <w:r w:rsidR="003F62DE">
        <w:rPr>
          <w:rFonts w:cstheme="minorHAnsi"/>
        </w:rPr>
      </w:r>
      <w:r w:rsidR="003F62DE">
        <w:rPr>
          <w:rFonts w:cstheme="minorHAnsi"/>
        </w:rPr>
        <w:fldChar w:fldCharType="end"/>
      </w:r>
      <w:r>
        <w:rPr>
          <w:rFonts w:cstheme="minorHAnsi"/>
        </w:rPr>
      </w:r>
      <w:r>
        <w:rPr>
          <w:rFonts w:cstheme="minorHAnsi"/>
        </w:rPr>
        <w:fldChar w:fldCharType="separate"/>
      </w:r>
      <w:r w:rsidR="003F62DE">
        <w:rPr>
          <w:rFonts w:cstheme="minorHAnsi"/>
          <w:noProof/>
        </w:rPr>
        <w:t>[</w:t>
      </w:r>
      <w:hyperlink w:anchor="_ENREF_189" w:tooltip="Ng;, 2011 #4716" w:history="1">
        <w:r w:rsidR="00AD6F18">
          <w:rPr>
            <w:rFonts w:cstheme="minorHAnsi"/>
            <w:noProof/>
          </w:rPr>
          <w:t>189</w:t>
        </w:r>
      </w:hyperlink>
      <w:r w:rsidR="003F62DE">
        <w:rPr>
          <w:rFonts w:cstheme="minorHAnsi"/>
          <w:noProof/>
        </w:rPr>
        <w:t xml:space="preserve">, </w:t>
      </w:r>
      <w:hyperlink w:anchor="_ENREF_264" w:tooltip="Liu, 2014 #4717" w:history="1">
        <w:r w:rsidR="00AD6F18">
          <w:rPr>
            <w:rFonts w:cstheme="minorHAnsi"/>
            <w:noProof/>
          </w:rPr>
          <w:t>264</w:t>
        </w:r>
      </w:hyperlink>
      <w:r w:rsidR="003F62DE">
        <w:rPr>
          <w:rFonts w:cstheme="minorHAnsi"/>
          <w:noProof/>
        </w:rPr>
        <w:t>]</w:t>
      </w:r>
      <w:r>
        <w:rPr>
          <w:rFonts w:cstheme="minorHAnsi"/>
        </w:rPr>
        <w:fldChar w:fldCharType="end"/>
      </w:r>
      <w:r>
        <w:rPr>
          <w:rFonts w:cstheme="minorHAnsi"/>
        </w:rPr>
        <w:t xml:space="preserve">, potentially through the inhibition of TNF-α production </w:t>
      </w:r>
      <w:r>
        <w:rPr>
          <w:rFonts w:cstheme="minorHAnsi"/>
        </w:rPr>
        <w:fldChar w:fldCharType="begin">
          <w:fldData xml:space="preserve">PEVuZE5vdGU+PENpdGU+PEF1dGhvcj5BZGtpbnM8L0F1dGhvcj48WWVhcj4yMDA0PC9ZZWFyPjxS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</w:fldData>
        </w:fldChar>
      </w:r>
      <w:r w:rsidR="003F62DE">
        <w:rPr>
          <w:rFonts w:cstheme="minorHAnsi"/>
        </w:rPr>
        <w:instrText xml:space="preserve"> ADDIN EN.CITE </w:instrText>
      </w:r>
      <w:r w:rsidR="003F62DE">
        <w:rPr>
          <w:rFonts w:cstheme="minorHAnsi"/>
        </w:rPr>
        <w:fldChar w:fldCharType="begin">
          <w:fldData xml:space="preserve">PEVuZE5vdGU+PENpdGU+PEF1dGhvcj5BZGtpbnM8L0F1dGhvcj48WWVhcj4yMDA0PC9ZZWFyPjxS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</w:fldData>
        </w:fldChar>
      </w:r>
      <w:r w:rsidR="003F62DE">
        <w:rPr>
          <w:rFonts w:cstheme="minorHAnsi"/>
        </w:rPr>
        <w:instrText xml:space="preserve"> ADDIN EN.CITE.DATA </w:instrText>
      </w:r>
      <w:r w:rsidR="003F62DE">
        <w:rPr>
          <w:rFonts w:cstheme="minorHAnsi"/>
        </w:rPr>
      </w:r>
      <w:r w:rsidR="003F62DE">
        <w:rPr>
          <w:rFonts w:cstheme="minorHAnsi"/>
        </w:rPr>
        <w:fldChar w:fldCharType="end"/>
      </w:r>
      <w:r>
        <w:rPr>
          <w:rFonts w:cstheme="minorHAnsi"/>
        </w:rPr>
      </w:r>
      <w:r>
        <w:rPr>
          <w:rFonts w:cstheme="minorHAnsi"/>
        </w:rPr>
        <w:fldChar w:fldCharType="separate"/>
      </w:r>
      <w:r w:rsidR="003F62DE">
        <w:rPr>
          <w:rFonts w:cstheme="minorHAnsi"/>
          <w:noProof/>
        </w:rPr>
        <w:t>[</w:t>
      </w:r>
      <w:hyperlink w:anchor="_ENREF_265" w:tooltip="Adkins, 2004 #4718" w:history="1">
        <w:r w:rsidR="00AD6F18">
          <w:rPr>
            <w:rFonts w:cstheme="minorHAnsi"/>
            <w:noProof/>
          </w:rPr>
          <w:t>265</w:t>
        </w:r>
      </w:hyperlink>
      <w:r w:rsidR="003F62DE">
        <w:rPr>
          <w:rFonts w:cstheme="minorHAnsi"/>
          <w:noProof/>
        </w:rPr>
        <w:t>]</w:t>
      </w:r>
      <w:r>
        <w:rPr>
          <w:rFonts w:cstheme="minorHAnsi"/>
        </w:rPr>
        <w:fldChar w:fldCharType="end"/>
      </w:r>
      <w:r>
        <w:rPr>
          <w:rFonts w:cstheme="minorHAnsi"/>
        </w:rPr>
        <w:t xml:space="preserve">.  </w:t>
      </w:r>
      <w:r w:rsidR="001E16F8">
        <w:rPr>
          <w:rFonts w:cstheme="minorHAnsi"/>
        </w:rPr>
        <w:t>The rapamycin induced reduction of necrosis remains independent from the enzyme prodrug therapy effects on apoptosis and proliferation.  Reduced necrosis appears to be entirely dependent on the rapamycin treatment</w:t>
      </w:r>
      <w:r w:rsidR="00B47A1C">
        <w:rPr>
          <w:rFonts w:cstheme="minorHAnsi"/>
        </w:rPr>
        <w:t>,</w:t>
      </w:r>
      <w:r w:rsidR="001E16F8">
        <w:rPr>
          <w:rFonts w:cstheme="minorHAnsi"/>
        </w:rPr>
        <w:t xml:space="preserve"> and apoptosis and proliferation effects appear to be solely a function of the administration of the enzyme prodrug therapy.</w:t>
      </w:r>
    </w:p>
    <w:p w:rsidR="00AD3075" w:rsidRDefault="00D55F44" w:rsidP="00AD3075">
      <w:pPr>
        <w:keepNext/>
        <w:ind w:firstLine="720"/>
        <w:rPr>
          <w:rFonts w:cstheme="minorHAnsi"/>
        </w:rPr>
      </w:pPr>
      <w:r>
        <w:rPr>
          <w:rFonts w:cstheme="minorHAnsi"/>
        </w:rPr>
        <w:t xml:space="preserve">The </w:t>
      </w:r>
      <w:r w:rsidR="00291B6C">
        <w:rPr>
          <w:rFonts w:cstheme="minorHAnsi"/>
        </w:rPr>
        <w:t xml:space="preserve">primary </w:t>
      </w:r>
      <w:r>
        <w:rPr>
          <w:rFonts w:cstheme="minorHAnsi"/>
        </w:rPr>
        <w:t xml:space="preserve">intended downstream target of </w:t>
      </w:r>
      <w:proofErr w:type="spellStart"/>
      <w:r>
        <w:rPr>
          <w:rFonts w:cstheme="minorHAnsi"/>
        </w:rPr>
        <w:t>mTOR</w:t>
      </w:r>
      <w:proofErr w:type="spellEnd"/>
      <w:r>
        <w:rPr>
          <w:rFonts w:cstheme="minorHAnsi"/>
        </w:rPr>
        <w:t xml:space="preserve"> inhibition with rapamycin and the main controller of the hypoxic response is </w:t>
      </w:r>
      <w:r w:rsidR="007D6649">
        <w:rPr>
          <w:rFonts w:cstheme="minorHAnsi"/>
        </w:rPr>
        <w:t>HIF-1α</w:t>
      </w:r>
      <w:r>
        <w:rPr>
          <w:rFonts w:cstheme="minorHAnsi"/>
        </w:rPr>
        <w:t xml:space="preserve">.  </w:t>
      </w:r>
      <w:r w:rsidR="000C6B77">
        <w:t xml:space="preserve">Necrosis is a strong indicator of hypoxia and the subsequent enhanced expression of </w:t>
      </w:r>
      <w:r w:rsidR="007D6649">
        <w:t>HIF-1α</w:t>
      </w:r>
      <w:r w:rsidR="000C6B77">
        <w:rPr>
          <w:rFonts w:cstheme="minorHAnsi"/>
        </w:rPr>
        <w:t xml:space="preserve">, which is expected to be highest in the surrounding viable cancer tissue </w:t>
      </w:r>
      <w:r w:rsidR="000C6B77">
        <w:rPr>
          <w:rFonts w:cstheme="minorHAnsi"/>
        </w:rPr>
        <w:fldChar w:fldCharType="begin"/>
      </w:r>
      <w:r w:rsidR="000C6B77">
        <w:rPr>
          <w:rFonts w:cstheme="minorHAnsi"/>
        </w:rPr>
        <w:instrText xml:space="preserve"> ADDIN EN.CITE &lt;EndNote&gt;&lt;Cite&gt;&lt;Author&gt;Semenza&lt;/Author&gt;&lt;Year&gt;2012&lt;/Year&gt;&lt;RecNum&gt;4696&lt;/RecNum&gt;&lt;DisplayText&gt;[4]&lt;/DisplayText&gt;&lt;record&gt;&lt;rec-number&gt;4696&lt;/rec-number&gt;&lt;foreign-keys&gt;&lt;key app="EN" db-id="w0aezesxmpdpa2esvd5p0erbeweer2ewpd52" timestamp="1407944676"&gt;4696&lt;/key&gt;&lt;/foreign-keys&gt;&lt;ref-type name="Journal Article"&gt;17&lt;/ref-type&gt;&lt;contributors&gt;&lt;authors&gt;&lt;author&gt;Semenza, G. L.&lt;/author&gt;&lt;/authors&gt;&lt;/contributors&gt;&lt;auth-address&gt;Vascular Program, Institute for Cell Engineering, Department of Pediatrics, Johns Hopkins University School of Medicine, Baltimore, MD 21205, USA. gsemenza@jhmi.edu&lt;/auth-address&gt;&lt;titles&gt;&lt;title&gt;Molecular mechanisms mediating metastasis of hypoxic breast cancer cells&lt;/title&gt;&lt;secondary-title&gt;Trends Mol Med&lt;/secondary-title&gt;&lt;alt-title&gt;Trends in molecular medicine&lt;/alt-title&gt;&lt;/titles&gt;&lt;periodical&gt;&lt;full-title&gt;Trends Mol Med&lt;/full-title&gt;&lt;/periodical&gt;&lt;pages&gt;534-43&lt;/pages&gt;&lt;volume&gt;18&lt;/volume&gt;&lt;number&gt;9&lt;/number&gt;&lt;keywords&gt;&lt;keyword&gt;Animals&lt;/keyword&gt;&lt;keyword&gt;Basic Helix-Loop-Helix Transcription Factors/genetics&lt;/keyword&gt;&lt;keyword&gt;Breast Neoplasms/*metabolism/*pathology&lt;/keyword&gt;&lt;keyword&gt;Cell Hypoxia&lt;/keyword&gt;&lt;keyword&gt;Female&lt;/keyword&gt;&lt;keyword&gt;Humans&lt;/keyword&gt;&lt;keyword&gt;Neoplasm Metastasis&lt;/keyword&gt;&lt;keyword&gt;Neoplasm Proteins/genetics/metabolism&lt;/keyword&gt;&lt;keyword&gt;Neural Cell Adhesion Molecule L1/genetics/metabolism&lt;/keyword&gt;&lt;/keywords&gt;&lt;dates&gt;&lt;year&gt;2012&lt;/year&gt;&lt;pub-dates&gt;&lt;date&gt;Sep&lt;/date&gt;&lt;/pub-dates&gt;&lt;/dates&gt;&lt;isbn&gt;1471-499X (Electronic)&amp;#xD;1471-4914 (Linking)&lt;/isbn&gt;&lt;accession-num&gt;22921864&lt;/accession-num&gt;&lt;urls&gt;&lt;related-urls&gt;&lt;url&gt;http://www.ncbi.nlm.nih.gov/pubmed/22921864&lt;/url&gt;&lt;/related-urls&gt;&lt;/urls&gt;&lt;custom2&gt;3449282&lt;/custom2&gt;&lt;electronic-resource-num&gt;10.1016/j.molmed.2012.08.001&lt;/electronic-resource-num&gt;&lt;/record&gt;&lt;/Cite&gt;&lt;/EndNote&gt;</w:instrText>
      </w:r>
      <w:r w:rsidR="000C6B77">
        <w:rPr>
          <w:rFonts w:cstheme="minorHAnsi"/>
        </w:rPr>
        <w:fldChar w:fldCharType="separate"/>
      </w:r>
      <w:r w:rsidR="000C6B77">
        <w:rPr>
          <w:rFonts w:cstheme="minorHAnsi"/>
          <w:noProof/>
        </w:rPr>
        <w:t>[</w:t>
      </w:r>
      <w:hyperlink w:anchor="_ENREF_4" w:tooltip="Semenza, 2012 #4696" w:history="1">
        <w:r w:rsidR="00AD6F18">
          <w:rPr>
            <w:rFonts w:cstheme="minorHAnsi"/>
            <w:noProof/>
          </w:rPr>
          <w:t>4</w:t>
        </w:r>
      </w:hyperlink>
      <w:r w:rsidR="000C6B77">
        <w:rPr>
          <w:rFonts w:cstheme="minorHAnsi"/>
          <w:noProof/>
        </w:rPr>
        <w:t>]</w:t>
      </w:r>
      <w:r w:rsidR="000C6B77">
        <w:rPr>
          <w:rFonts w:cstheme="minorHAnsi"/>
        </w:rPr>
        <w:fldChar w:fldCharType="end"/>
      </w:r>
      <w:r w:rsidR="000C6B77">
        <w:rPr>
          <w:rFonts w:cstheme="minorHAnsi"/>
        </w:rPr>
        <w:t xml:space="preserve">.  </w:t>
      </w:r>
      <w:r w:rsidR="00291B6C">
        <w:rPr>
          <w:rFonts w:cstheme="minorHAnsi"/>
        </w:rPr>
        <w:t xml:space="preserve">Quantification of </w:t>
      </w:r>
      <w:r w:rsidR="007D6649">
        <w:rPr>
          <w:rFonts w:cstheme="minorHAnsi"/>
        </w:rPr>
        <w:t>HIF-1α</w:t>
      </w:r>
      <w:r w:rsidR="00291B6C">
        <w:rPr>
          <w:rFonts w:cstheme="minorHAnsi"/>
        </w:rPr>
        <w:t xml:space="preserve"> staining of tumor sections is shown in </w:t>
      </w:r>
      <w:r w:rsidR="00291B6C">
        <w:rPr>
          <w:rFonts w:cstheme="minorHAnsi"/>
        </w:rPr>
        <w:fldChar w:fldCharType="begin"/>
      </w:r>
      <w:r w:rsidR="00291B6C">
        <w:rPr>
          <w:rFonts w:cstheme="minorHAnsi"/>
        </w:rPr>
        <w:instrText xml:space="preserve"> REF _Ref398760975 \h </w:instrText>
      </w:r>
      <w:r w:rsidR="00291B6C">
        <w:rPr>
          <w:rFonts w:cstheme="minorHAnsi"/>
        </w:rPr>
      </w:r>
      <w:r w:rsidR="00291B6C">
        <w:rPr>
          <w:rFonts w:cstheme="minorHAnsi"/>
        </w:rPr>
        <w:fldChar w:fldCharType="separate"/>
      </w:r>
      <w:r w:rsidR="00481309">
        <w:t xml:space="preserve">Figure </w:t>
      </w:r>
      <w:r w:rsidR="00481309">
        <w:rPr>
          <w:noProof/>
        </w:rPr>
        <w:t>52</w:t>
      </w:r>
      <w:r w:rsidR="00291B6C">
        <w:rPr>
          <w:rFonts w:cstheme="minorHAnsi"/>
        </w:rPr>
        <w:fldChar w:fldCharType="end"/>
      </w:r>
      <w:r w:rsidR="00291B6C">
        <w:rPr>
          <w:rFonts w:cstheme="minorHAnsi"/>
        </w:rPr>
        <w:t xml:space="preserve">.  </w:t>
      </w:r>
      <w:r w:rsidR="00AD3075">
        <w:t xml:space="preserve">The decreased levels of </w:t>
      </w:r>
      <w:r w:rsidR="007D6649">
        <w:t>HIF-1α</w:t>
      </w:r>
      <w:r w:rsidR="00291B6C">
        <w:t xml:space="preserve"> in rapamycin treated mice </w:t>
      </w:r>
      <w:r w:rsidR="00AD3075">
        <w:t>correlate with the observed decrease</w:t>
      </w:r>
      <w:r w:rsidR="00291B6C">
        <w:t>d</w:t>
      </w:r>
      <w:r w:rsidR="00AD3075">
        <w:t xml:space="preserve"> necrotic regio</w:t>
      </w:r>
      <w:r w:rsidR="00291B6C">
        <w:t>n</w:t>
      </w:r>
      <w:r w:rsidR="00AD3075">
        <w:t xml:space="preserve">, </w:t>
      </w:r>
      <w:r w:rsidR="000C6B77">
        <w:t xml:space="preserve">as anticipated.  Unexpectedly, low dose cyclophosphamide also resulted in a drastic reduction of </w:t>
      </w:r>
      <w:r w:rsidR="007D6649">
        <w:t>HIF-1α</w:t>
      </w:r>
      <w:r w:rsidR="000C6B77">
        <w:t xml:space="preserve"> expression in the tumor sections.  The effect was not as pronounced when combined with the enzyme prodrug therapy, though results were variable.  Implications of these observations are unknown as the necrotic tumor percentages were not reflective of a cyclophosphamide induced reduction in </w:t>
      </w:r>
      <w:r w:rsidR="007D6649">
        <w:t>HIF-1α</w:t>
      </w:r>
      <w:r w:rsidR="000C6B77">
        <w:t xml:space="preserve"> expression.  </w:t>
      </w:r>
      <w:r w:rsidR="00F943D9">
        <w:t xml:space="preserve">Additionally, the quantitative data presented in </w:t>
      </w:r>
      <w:r w:rsidR="00F943D9">
        <w:fldChar w:fldCharType="begin"/>
      </w:r>
      <w:r w:rsidR="00F943D9">
        <w:instrText xml:space="preserve"> REF _Ref398760975 \h </w:instrText>
      </w:r>
      <w:r w:rsidR="00F943D9">
        <w:fldChar w:fldCharType="separate"/>
      </w:r>
      <w:r w:rsidR="00481309">
        <w:t xml:space="preserve">Figure </w:t>
      </w:r>
      <w:r w:rsidR="00481309">
        <w:rPr>
          <w:noProof/>
        </w:rPr>
        <w:t>52</w:t>
      </w:r>
      <w:r w:rsidR="00F943D9">
        <w:fldChar w:fldCharType="end"/>
      </w:r>
      <w:r w:rsidR="00F943D9">
        <w:t xml:space="preserve"> represents </w:t>
      </w:r>
      <w:r w:rsidR="007D6649">
        <w:t>HIF-</w:t>
      </w:r>
      <w:r w:rsidR="007D6649">
        <w:lastRenderedPageBreak/>
        <w:t>1α</w:t>
      </w:r>
      <w:r w:rsidR="00F943D9">
        <w:t xml:space="preserve"> staining as a regional percentage of tumor area and does not adequately quantify the small but strong </w:t>
      </w:r>
      <w:r w:rsidR="007D6649">
        <w:t>HIF-1α</w:t>
      </w:r>
      <w:r w:rsidR="00F943D9">
        <w:t xml:space="preserve"> “hot spots” apparent in the cyclophosphamide group shown in </w:t>
      </w:r>
      <w:r w:rsidR="00F943D9">
        <w:fldChar w:fldCharType="begin"/>
      </w:r>
      <w:r w:rsidR="00F943D9">
        <w:instrText xml:space="preserve"> REF _Ref398758067 \h </w:instrText>
      </w:r>
      <w:r w:rsidR="00F943D9">
        <w:fldChar w:fldCharType="separate"/>
      </w:r>
      <w:r w:rsidR="00481309">
        <w:t xml:space="preserve">Figure </w:t>
      </w:r>
      <w:r w:rsidR="00481309">
        <w:rPr>
          <w:noProof/>
        </w:rPr>
        <w:t>48</w:t>
      </w:r>
      <w:r w:rsidR="00F943D9">
        <w:fldChar w:fldCharType="end"/>
      </w:r>
      <w:r w:rsidR="00F943D9">
        <w:t>.</w:t>
      </w:r>
    </w:p>
    <w:p w:rsidR="00D55F44" w:rsidRDefault="00D55F44" w:rsidP="00D55F44">
      <w:pPr>
        <w:keepNext/>
      </w:pPr>
      <w:r>
        <w:rPr>
          <w:noProof/>
          <w:lang w:bidi="ar-SA"/>
        </w:rPr>
        <w:drawing>
          <wp:inline distT="0" distB="0" distL="0" distR="0" wp14:anchorId="5FC60D41" wp14:editId="4BF754A6">
            <wp:extent cx="5492750" cy="4974590"/>
            <wp:effectExtent l="0" t="0" r="0" b="0"/>
            <wp:docPr id="1074" name="Picture 107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8"/>
                    <pic:cNvPicPr>
                      <a:picLocks noChangeAspect="1" noChangeArrowheads="1"/>
                    </pic:cNvPicPr>
                  </pic:nvPicPr>
                  <pic:blipFill>
                    <a:blip r:embed="rId63">
                      <a:extLst>
                        <a:ext uri="{28A0092B-C50C-407E-A947-70E740481C1C}">
                          <a14:useLocalDpi xmlns:a14="http://schemas.microsoft.com/office/drawing/2010/main" val="0"/>
                        </a:ext>
                      </a:extLst>
                    </a:blip>
                    <a:srcRect/>
                    <a:stretch>
                      <a:fillRect/>
                    </a:stretch>
                  </pic:blipFill>
                  <pic:spPr bwMode="auto">
                    <a:xfrm>
                      <a:off x="0" y="0"/>
                      <a:ext cx="5492750" cy="4974590"/>
                    </a:xfrm>
                    <a:prstGeom prst="rect">
                      <a:avLst/>
                    </a:prstGeom>
                    <a:noFill/>
                  </pic:spPr>
                </pic:pic>
              </a:graphicData>
            </a:graphic>
          </wp:inline>
        </w:drawing>
      </w:r>
    </w:p>
    <w:p w:rsidR="00F8666E" w:rsidRDefault="00D55F44" w:rsidP="00D55F44">
      <w:pPr>
        <w:pStyle w:val="Caption"/>
      </w:pPr>
      <w:bookmarkStart w:id="229" w:name="_Ref398760462"/>
      <w:bookmarkStart w:id="230" w:name="_Toc400996544"/>
      <w:proofErr w:type="gramStart"/>
      <w:r>
        <w:t xml:space="preserve">Figure </w:t>
      </w:r>
      <w:r w:rsidR="0091004D">
        <w:fldChar w:fldCharType="begin"/>
      </w:r>
      <w:r w:rsidR="0091004D">
        <w:instrText xml:space="preserve"> SEQ Figure \* ARABIC </w:instrText>
      </w:r>
      <w:r w:rsidR="0091004D">
        <w:fldChar w:fldCharType="separate"/>
      </w:r>
      <w:r w:rsidR="00481309">
        <w:rPr>
          <w:noProof/>
        </w:rPr>
        <w:t>51</w:t>
      </w:r>
      <w:r w:rsidR="0091004D">
        <w:rPr>
          <w:noProof/>
        </w:rPr>
        <w:fldChar w:fldCharType="end"/>
      </w:r>
      <w:bookmarkEnd w:id="229"/>
      <w:r>
        <w:t>.</w:t>
      </w:r>
      <w:proofErr w:type="gramEnd"/>
      <w:r>
        <w:t xml:space="preserve">  Rapamycin reduces percent necrosis in 4T1 tumor sections.</w:t>
      </w:r>
      <w:bookmarkEnd w:id="230"/>
      <w:r>
        <w:t xml:space="preserve">  </w:t>
      </w:r>
    </w:p>
    <w:p w:rsidR="00D55F44" w:rsidRDefault="00D55F44" w:rsidP="00D55F44">
      <w:pPr>
        <w:pStyle w:val="Caption"/>
      </w:pPr>
      <w:r w:rsidRPr="00EF50EC">
        <w:rPr>
          <w:b w:val="0"/>
        </w:rPr>
        <w:t xml:space="preserve">Necrotic regions were determined from hematoxylin and eosin stained tumor sections and quantified from whole section images of mice sacrificed after 3 weeks of treatment.  Data is presented as mean </w:t>
      </w:r>
      <w:r w:rsidRPr="00EF50EC">
        <w:rPr>
          <w:rFonts w:cstheme="minorHAnsi"/>
          <w:b w:val="0"/>
        </w:rPr>
        <w:t>±</w:t>
      </w:r>
      <w:r w:rsidRPr="00EF50EC">
        <w:rPr>
          <w:b w:val="0"/>
        </w:rPr>
        <w:t xml:space="preserve"> </w:t>
      </w:r>
      <w:r w:rsidR="008E1AF1">
        <w:rPr>
          <w:b w:val="0"/>
        </w:rPr>
        <w:t>standard error</w:t>
      </w:r>
      <w:r w:rsidRPr="00EF50EC">
        <w:rPr>
          <w:b w:val="0"/>
        </w:rPr>
        <w:t xml:space="preserve"> (</w:t>
      </w:r>
      <w:r w:rsidR="008E1AF1">
        <w:rPr>
          <w:b w:val="0"/>
        </w:rPr>
        <w:t xml:space="preserve">n = </w:t>
      </w:r>
      <w:r w:rsidRPr="00EF50EC">
        <w:rPr>
          <w:b w:val="0"/>
        </w:rPr>
        <w:t>3 mice).  Statistical significance b</w:t>
      </w:r>
      <w:r w:rsidR="00213DAF">
        <w:rPr>
          <w:b w:val="0"/>
        </w:rPr>
        <w:t xml:space="preserve">etween groups is indicated by </w:t>
      </w:r>
      <w:proofErr w:type="gramStart"/>
      <w:r w:rsidR="00213DAF">
        <w:rPr>
          <w:b w:val="0"/>
        </w:rPr>
        <w:t>+</w:t>
      </w:r>
      <w:r w:rsidRPr="00EF50EC">
        <w:rPr>
          <w:b w:val="0"/>
        </w:rPr>
        <w:t>(</w:t>
      </w:r>
      <w:proofErr w:type="gramEnd"/>
      <w:r w:rsidR="00CD666D">
        <w:rPr>
          <w:b w:val="0"/>
          <w:i/>
        </w:rPr>
        <w:t xml:space="preserve">p &lt; </w:t>
      </w:r>
      <w:r w:rsidRPr="00EF50EC">
        <w:rPr>
          <w:b w:val="0"/>
        </w:rPr>
        <w:t>0.01) or *(</w:t>
      </w:r>
      <w:r w:rsidR="00CD666D">
        <w:rPr>
          <w:b w:val="0"/>
          <w:i/>
        </w:rPr>
        <w:t xml:space="preserve">p &lt; </w:t>
      </w:r>
      <w:r w:rsidRPr="00EF50EC">
        <w:rPr>
          <w:b w:val="0"/>
        </w:rPr>
        <w:t>0.001).</w:t>
      </w:r>
    </w:p>
    <w:p w:rsidR="00D55F44" w:rsidRDefault="00D55F44" w:rsidP="00D55F44">
      <w:pPr>
        <w:pStyle w:val="Caption"/>
      </w:pPr>
    </w:p>
    <w:p w:rsidR="00D55F44" w:rsidRDefault="00B363F6" w:rsidP="00D55F44">
      <w:pPr>
        <w:keepNext/>
      </w:pPr>
      <w:r>
        <w:rPr>
          <w:noProof/>
          <w:lang w:bidi="ar-SA"/>
        </w:rPr>
        <w:lastRenderedPageBreak/>
        <w:drawing>
          <wp:inline distT="0" distB="0" distL="0" distR="0" wp14:anchorId="0CB4945F">
            <wp:extent cx="5492750" cy="4999355"/>
            <wp:effectExtent l="0" t="0" r="0" b="0"/>
            <wp:docPr id="1030" name="Picture 103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2"/>
                    <pic:cNvPicPr>
                      <a:picLocks noChangeAspect="1" noChangeArrowheads="1"/>
                    </pic:cNvPicPr>
                  </pic:nvPicPr>
                  <pic:blipFill>
                    <a:blip r:embed="rId64">
                      <a:extLst>
                        <a:ext uri="{28A0092B-C50C-407E-A947-70E740481C1C}">
                          <a14:useLocalDpi xmlns:a14="http://schemas.microsoft.com/office/drawing/2010/main" val="0"/>
                        </a:ext>
                      </a:extLst>
                    </a:blip>
                    <a:srcRect/>
                    <a:stretch>
                      <a:fillRect/>
                    </a:stretch>
                  </pic:blipFill>
                  <pic:spPr bwMode="auto">
                    <a:xfrm>
                      <a:off x="0" y="0"/>
                      <a:ext cx="5492750" cy="4999355"/>
                    </a:xfrm>
                    <a:prstGeom prst="rect">
                      <a:avLst/>
                    </a:prstGeom>
                    <a:noFill/>
                  </pic:spPr>
                </pic:pic>
              </a:graphicData>
            </a:graphic>
          </wp:inline>
        </w:drawing>
      </w:r>
    </w:p>
    <w:p w:rsidR="00F8666E" w:rsidRDefault="00D55F44" w:rsidP="00D55F44">
      <w:pPr>
        <w:pStyle w:val="Caption"/>
      </w:pPr>
      <w:bookmarkStart w:id="231" w:name="_Ref398760975"/>
      <w:bookmarkStart w:id="232" w:name="_Toc400996545"/>
      <w:proofErr w:type="gramStart"/>
      <w:r>
        <w:t xml:space="preserve">Figure </w:t>
      </w:r>
      <w:r w:rsidR="0091004D">
        <w:fldChar w:fldCharType="begin"/>
      </w:r>
      <w:r w:rsidR="0091004D">
        <w:instrText xml:space="preserve"> SEQ Figure \* ARABIC </w:instrText>
      </w:r>
      <w:r w:rsidR="0091004D">
        <w:fldChar w:fldCharType="separate"/>
      </w:r>
      <w:r w:rsidR="00481309">
        <w:rPr>
          <w:noProof/>
        </w:rPr>
        <w:t>52</w:t>
      </w:r>
      <w:r w:rsidR="0091004D">
        <w:rPr>
          <w:noProof/>
        </w:rPr>
        <w:fldChar w:fldCharType="end"/>
      </w:r>
      <w:bookmarkEnd w:id="231"/>
      <w:r>
        <w:t>.</w:t>
      </w:r>
      <w:proofErr w:type="gramEnd"/>
      <w:r>
        <w:t xml:space="preserve">  Rapamycin reduces percent of tumor expressing </w:t>
      </w:r>
      <w:r w:rsidR="007D6649">
        <w:t>HIF-1α</w:t>
      </w:r>
      <w:r>
        <w:t>.</w:t>
      </w:r>
      <w:bookmarkEnd w:id="232"/>
      <w:r>
        <w:t xml:space="preserve">  </w:t>
      </w:r>
    </w:p>
    <w:p w:rsidR="00D55F44" w:rsidRDefault="00D55F44" w:rsidP="00D55F44">
      <w:pPr>
        <w:pStyle w:val="Caption"/>
      </w:pPr>
      <w:r w:rsidRPr="004F782F">
        <w:rPr>
          <w:b w:val="0"/>
        </w:rPr>
        <w:t xml:space="preserve">Immunohistochemistry staining of </w:t>
      </w:r>
      <w:r w:rsidR="007D6649">
        <w:rPr>
          <w:b w:val="0"/>
        </w:rPr>
        <w:t>HIF-1α</w:t>
      </w:r>
      <w:r w:rsidRPr="004F782F">
        <w:rPr>
          <w:b w:val="0"/>
        </w:rPr>
        <w:t xml:space="preserve"> </w:t>
      </w:r>
      <w:r>
        <w:rPr>
          <w:b w:val="0"/>
        </w:rPr>
        <w:t xml:space="preserve">with DAB development was </w:t>
      </w:r>
      <w:r w:rsidRPr="004F782F">
        <w:rPr>
          <w:b w:val="0"/>
        </w:rPr>
        <w:t>q</w:t>
      </w:r>
      <w:r w:rsidRPr="00EF50EC">
        <w:rPr>
          <w:b w:val="0"/>
        </w:rPr>
        <w:t xml:space="preserve">uantified from whole section images of mice sacrificed after 3 weeks of treatment.  Data is presented as mean </w:t>
      </w:r>
      <w:r w:rsidRPr="00EF50EC">
        <w:rPr>
          <w:rFonts w:cstheme="minorHAnsi"/>
          <w:b w:val="0"/>
        </w:rPr>
        <w:t>±</w:t>
      </w:r>
      <w:r w:rsidRPr="00EF50EC">
        <w:rPr>
          <w:b w:val="0"/>
        </w:rPr>
        <w:t xml:space="preserve"> </w:t>
      </w:r>
      <w:r w:rsidR="008E1AF1">
        <w:rPr>
          <w:b w:val="0"/>
        </w:rPr>
        <w:t>standard error</w:t>
      </w:r>
      <w:r w:rsidRPr="00EF50EC">
        <w:rPr>
          <w:b w:val="0"/>
        </w:rPr>
        <w:t xml:space="preserve"> (</w:t>
      </w:r>
      <w:r w:rsidR="008E1AF1">
        <w:rPr>
          <w:b w:val="0"/>
        </w:rPr>
        <w:t xml:space="preserve">n = </w:t>
      </w:r>
      <w:r w:rsidRPr="00EF50EC">
        <w:rPr>
          <w:b w:val="0"/>
        </w:rPr>
        <w:t xml:space="preserve">3 mice).  Statistical significance between groups is indicated by </w:t>
      </w:r>
      <w:proofErr w:type="gramStart"/>
      <w:r w:rsidR="00213DAF">
        <w:rPr>
          <w:b w:val="0"/>
        </w:rPr>
        <w:t>+</w:t>
      </w:r>
      <w:r w:rsidRPr="00EF50EC">
        <w:rPr>
          <w:b w:val="0"/>
        </w:rPr>
        <w:t>(</w:t>
      </w:r>
      <w:proofErr w:type="gramEnd"/>
      <w:r w:rsidR="00CD666D">
        <w:rPr>
          <w:b w:val="0"/>
          <w:i/>
        </w:rPr>
        <w:t xml:space="preserve">p &lt; </w:t>
      </w:r>
      <w:r w:rsidR="00213DAF">
        <w:rPr>
          <w:b w:val="0"/>
        </w:rPr>
        <w:t>0.01) or *</w:t>
      </w:r>
      <w:r w:rsidRPr="00EF50EC">
        <w:rPr>
          <w:b w:val="0"/>
        </w:rPr>
        <w:t>(</w:t>
      </w:r>
      <w:r w:rsidR="00CD666D">
        <w:rPr>
          <w:b w:val="0"/>
          <w:i/>
        </w:rPr>
        <w:t xml:space="preserve">p &lt; </w:t>
      </w:r>
      <w:r w:rsidRPr="00EF50EC">
        <w:rPr>
          <w:b w:val="0"/>
        </w:rPr>
        <w:t>0.001).</w:t>
      </w:r>
    </w:p>
    <w:p w:rsidR="00D32917" w:rsidRDefault="00D32917" w:rsidP="00FA680B"/>
    <w:p w:rsidR="00B67D88" w:rsidRDefault="006A3557" w:rsidP="00EE5BEA">
      <w:pPr>
        <w:keepNext/>
        <w:ind w:firstLine="720"/>
      </w:pPr>
      <w:r>
        <w:t xml:space="preserve">Metastatic progression is hypothesized as the </w:t>
      </w:r>
      <w:r w:rsidR="00FA680B">
        <w:t>predominant</w:t>
      </w:r>
      <w:r>
        <w:t xml:space="preserve"> cause of death in the mice bearing 4T1 mammary tumors</w:t>
      </w:r>
      <w:r w:rsidR="00B06B15">
        <w:t>;</w:t>
      </w:r>
      <w:r>
        <w:t xml:space="preserve"> hence determination of the presence of metastatic nodules holds predictive therapeutic value</w:t>
      </w:r>
      <w:r w:rsidR="00C82621">
        <w:t xml:space="preserve"> </w:t>
      </w:r>
      <w:r w:rsidR="00172C4F">
        <w:fldChar w:fldCharType="begin">
          <w:fldData xml:space="preserve">PEVuZE5vdGU+PENpdGU+PEF1dGhvcj5EZW1hcmlhPC9BdXRob3I+PFllYXI+MjAwNTwvWWVhcj48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</w:fldData>
        </w:fldChar>
      </w:r>
      <w:r w:rsidR="003F62DE">
        <w:instrText xml:space="preserve"> ADDIN EN.CITE </w:instrText>
      </w:r>
      <w:r w:rsidR="003F62DE">
        <w:fldChar w:fldCharType="begin">
          <w:fldData xml:space="preserve">PEVuZE5vdGU+PENpdGU+PEF1dGhvcj5EZW1hcmlhPC9BdXRob3I+PFllYXI+MjAwNTwvWWVhcj48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</w:fldData>
        </w:fldChar>
      </w:r>
      <w:r w:rsidR="003F62DE">
        <w:instrText xml:space="preserve"> ADDIN EN.CITE.DATA </w:instrText>
      </w:r>
      <w:r w:rsidR="003F62DE">
        <w:fldChar w:fldCharType="end"/>
      </w:r>
      <w:r w:rsidR="00172C4F">
        <w:fldChar w:fldCharType="separate"/>
      </w:r>
      <w:r w:rsidR="003F62DE">
        <w:rPr>
          <w:noProof/>
        </w:rPr>
        <w:t>[</w:t>
      </w:r>
      <w:hyperlink w:anchor="_ENREF_266" w:tooltip="Demaria, 2005 #4929" w:history="1">
        <w:r w:rsidR="00AD6F18">
          <w:rPr>
            <w:noProof/>
          </w:rPr>
          <w:t>266</w:t>
        </w:r>
      </w:hyperlink>
      <w:r w:rsidR="003F62DE">
        <w:rPr>
          <w:noProof/>
        </w:rPr>
        <w:t>]</w:t>
      </w:r>
      <w:r w:rsidR="00172C4F">
        <w:fldChar w:fldCharType="end"/>
      </w:r>
      <w:r>
        <w:t>.  Individual metastatic nodules on the lungs of tumor bearing mice are graphically presented as a function of nodule size</w:t>
      </w:r>
      <w:r w:rsidR="00B06B15">
        <w:t>,</w:t>
      </w:r>
      <w:r>
        <w:t xml:space="preserve"> with nodule quantities summarized in </w:t>
      </w:r>
      <w:r>
        <w:fldChar w:fldCharType="begin"/>
      </w:r>
      <w:r>
        <w:instrText xml:space="preserve"> REF _Ref397624598 \h </w:instrText>
      </w:r>
      <w:r>
        <w:fldChar w:fldCharType="separate"/>
      </w:r>
      <w:r w:rsidR="00481309">
        <w:t xml:space="preserve">Figure </w:t>
      </w:r>
      <w:r w:rsidR="00481309">
        <w:rPr>
          <w:noProof/>
        </w:rPr>
        <w:t>53</w:t>
      </w:r>
      <w:r>
        <w:fldChar w:fldCharType="end"/>
      </w:r>
      <w:r>
        <w:t xml:space="preserve">.  </w:t>
      </w:r>
      <w:r w:rsidR="00EE5BEA">
        <w:t xml:space="preserve">A logarithmic scale is utilized for the </w:t>
      </w:r>
      <w:r w:rsidR="00EE5BEA">
        <w:lastRenderedPageBreak/>
        <w:t xml:space="preserve">graphical display of </w:t>
      </w:r>
      <w:r>
        <w:t>metastatic</w:t>
      </w:r>
      <w:r w:rsidR="00EE5BEA">
        <w:t xml:space="preserve"> nodules</w:t>
      </w:r>
      <w:r w:rsidR="00B06B15">
        <w:t>,</w:t>
      </w:r>
      <w:r w:rsidR="00EE5BEA">
        <w:t xml:space="preserve"> as the sizes are fairly normally distributed on the logarithmic scale, explained by the expected exponential growth of the cells at the metastatic sites </w:t>
      </w:r>
      <w:r w:rsidR="00EE5BEA">
        <w:fldChar w:fldCharType="begin">
          <w:fldData xml:space="preserve">PEVuZE5vdGU+PENpdGU+PEF1dGhvcj5MaW1wZXJ0PC9BdXRob3I+PFllYXI+MjAwMTwvWWVhcj48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</w:fldData>
        </w:fldChar>
      </w:r>
      <w:r w:rsidR="003F62DE">
        <w:instrText xml:space="preserve"> ADDIN EN.CITE </w:instrText>
      </w:r>
      <w:r w:rsidR="003F62DE">
        <w:fldChar w:fldCharType="begin">
          <w:fldData xml:space="preserve">PEVuZE5vdGU+PENpdGU+PEF1dGhvcj5MaW1wZXJ0PC9BdXRob3I+PFllYXI+MjAwMTwvWWVhcj48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</w:fldData>
        </w:fldChar>
      </w:r>
      <w:r w:rsidR="003F62DE">
        <w:instrText xml:space="preserve"> ADDIN EN.CITE.DATA </w:instrText>
      </w:r>
      <w:r w:rsidR="003F62DE">
        <w:fldChar w:fldCharType="end"/>
      </w:r>
      <w:r w:rsidR="00EE5BEA">
        <w:fldChar w:fldCharType="separate"/>
      </w:r>
      <w:r w:rsidR="003F62DE">
        <w:rPr>
          <w:noProof/>
        </w:rPr>
        <w:t>[</w:t>
      </w:r>
      <w:hyperlink w:anchor="_ENREF_267" w:tooltip="Limpert, 2001 #4789" w:history="1">
        <w:r w:rsidR="00AD6F18">
          <w:rPr>
            <w:noProof/>
          </w:rPr>
          <w:t>267</w:t>
        </w:r>
      </w:hyperlink>
      <w:r w:rsidR="003F62DE">
        <w:rPr>
          <w:noProof/>
        </w:rPr>
        <w:t xml:space="preserve">, </w:t>
      </w:r>
      <w:hyperlink w:anchor="_ENREF_268" w:tooltip="Heitjan, 2011 #4790" w:history="1">
        <w:r w:rsidR="00AD6F18">
          <w:rPr>
            <w:noProof/>
          </w:rPr>
          <w:t>268</w:t>
        </w:r>
      </w:hyperlink>
      <w:r w:rsidR="003F62DE">
        <w:rPr>
          <w:noProof/>
        </w:rPr>
        <w:t>]</w:t>
      </w:r>
      <w:r w:rsidR="00EE5BEA">
        <w:fldChar w:fldCharType="end"/>
      </w:r>
      <w:r w:rsidR="00EE5BEA">
        <w:t xml:space="preserve">.  </w:t>
      </w:r>
      <w:r w:rsidR="006945ED">
        <w:t xml:space="preserve">The quantities of metastatic nodules observed for each experimental group correlate well </w:t>
      </w:r>
      <w:r w:rsidR="00B06B15">
        <w:t xml:space="preserve">with the observed survival data for all groups except the mCGL-AV and </w:t>
      </w:r>
      <w:proofErr w:type="spellStart"/>
      <w:r w:rsidR="00B06B15">
        <w:t>Sel</w:t>
      </w:r>
      <w:proofErr w:type="spellEnd"/>
      <w:r w:rsidR="00B06B15">
        <w:t xml:space="preserve"> + Rap group.</w:t>
      </w:r>
    </w:p>
    <w:p w:rsidR="00EE5BEA" w:rsidRDefault="00470758" w:rsidP="00EE5BEA">
      <w:pPr>
        <w:keepNext/>
        <w:ind w:firstLine="720"/>
      </w:pPr>
      <w:r>
        <w:t>Cyclophosphamide provides clear benefit through reduced numbers of metastases.  The enzyme prodrug therapy also shows reduced numbers and size of metastatic nodules.  Rapamycin, however, exhibits no benefit regarding metastatic size or quantity.  When rapamycin is combined with the enzyme prodrug therapy, metastatic progression is actually enhanced compared to the enzyme prodrug therapy alone, contrary to the observed survival data.</w:t>
      </w:r>
      <w:r w:rsidR="004B72ED">
        <w:t xml:space="preserve">  Enhanced metastatic formation with rapamycin, likely a result of its immunosuppressive properties, can be attenuated with a reduced dose (reduction from 5 mg/kg to 1.5 mg/kg eliminated metastatic progression, though the antitumor effect at </w:t>
      </w:r>
      <w:r w:rsidR="00B06B15">
        <w:t xml:space="preserve">the </w:t>
      </w:r>
      <w:r w:rsidR="004B72ED">
        <w:t xml:space="preserve">reduced dose is unreported) </w:t>
      </w:r>
      <w:r w:rsidR="004B72ED">
        <w:fldChar w:fldCharType="begin">
          <w:fldData xml:space="preserve">PEVuZE5vdGU+PENpdGU+PEF1dGhvcj5aZW5nPC9BdXRob3I+PFllYXI+MjAxMDwvWWVhcj48UmVj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</w:fldData>
        </w:fldChar>
      </w:r>
      <w:r w:rsidR="003F62DE">
        <w:instrText xml:space="preserve"> ADDIN EN.CITE </w:instrText>
      </w:r>
      <w:r w:rsidR="003F62DE">
        <w:fldChar w:fldCharType="begin">
          <w:fldData xml:space="preserve">PEVuZE5vdGU+PENpdGU+PEF1dGhvcj5aZW5nPC9BdXRob3I+PFllYXI+MjAxMDwvWWVhcj48UmVj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</w:fldData>
        </w:fldChar>
      </w:r>
      <w:r w:rsidR="003F62DE">
        <w:instrText xml:space="preserve"> ADDIN EN.CITE.DATA </w:instrText>
      </w:r>
      <w:r w:rsidR="003F62DE">
        <w:fldChar w:fldCharType="end"/>
      </w:r>
      <w:r w:rsidR="004B72ED">
        <w:fldChar w:fldCharType="separate"/>
      </w:r>
      <w:r w:rsidR="003F62DE">
        <w:rPr>
          <w:noProof/>
        </w:rPr>
        <w:t>[</w:t>
      </w:r>
      <w:hyperlink w:anchor="_ENREF_178" w:tooltip="Zeng, 2010 #4648" w:history="1">
        <w:r w:rsidR="00AD6F18">
          <w:rPr>
            <w:noProof/>
          </w:rPr>
          <w:t>178</w:t>
        </w:r>
      </w:hyperlink>
      <w:r w:rsidR="003F62DE">
        <w:rPr>
          <w:noProof/>
        </w:rPr>
        <w:t>]</w:t>
      </w:r>
      <w:r w:rsidR="004B72ED">
        <w:fldChar w:fldCharType="end"/>
      </w:r>
      <w:r w:rsidR="004B72ED">
        <w:t xml:space="preserve">. </w:t>
      </w:r>
      <w:r w:rsidR="00B67D88">
        <w:t>Fortunately, rapamycin does not act in an antagonistic manner with cyclophosphamide and the complete combination of rapamycin, cyclophosphamide, and mCGL-AV and selenomethionine resulted overall in a strong reduction of metastatic nodules.</w:t>
      </w:r>
    </w:p>
    <w:p w:rsidR="00EE5BEA" w:rsidRDefault="00EE5BEA" w:rsidP="00EE5BEA">
      <w:pPr>
        <w:keepNext/>
        <w:ind w:firstLine="720"/>
      </w:pPr>
    </w:p>
    <w:p w:rsidR="00EE5BEA" w:rsidRDefault="00CB1D76" w:rsidP="00EE5BEA">
      <w:pPr>
        <w:keepNext/>
      </w:pPr>
      <w:r>
        <w:object w:dxaOrig="11290" w:dyaOrig="6740">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1025" type="#_x0000_t75" style="width:424.5pt;height:304.1pt" o:ole="">
            <v:imagedata r:id="rId65" o:title=""/>
          </v:shape>
          <o:OLEObject Type="Embed" ProgID="Prism5.Document" ShapeID="_x0000_i1025" DrawAspect="Content" ObjectID="_1474813618" r:id="rId66"/>
        </w:object>
      </w:r>
    </w:p>
    <w:p w:rsidR="00F8666E" w:rsidRDefault="00EE5BEA" w:rsidP="00EE5BEA">
      <w:pPr>
        <w:pStyle w:val="Caption"/>
      </w:pPr>
      <w:bookmarkStart w:id="233" w:name="_Ref397624598"/>
      <w:bookmarkStart w:id="234" w:name="_Toc400996546"/>
      <w:proofErr w:type="gramStart"/>
      <w:r>
        <w:t xml:space="preserve">Figure </w:t>
      </w:r>
      <w:r w:rsidR="0091004D">
        <w:fldChar w:fldCharType="begin"/>
      </w:r>
      <w:r w:rsidR="0091004D">
        <w:instrText xml:space="preserve"> SEQ Figure \* ARABIC </w:instrText>
      </w:r>
      <w:r w:rsidR="0091004D">
        <w:fldChar w:fldCharType="separate"/>
      </w:r>
      <w:r w:rsidR="00481309">
        <w:rPr>
          <w:noProof/>
        </w:rPr>
        <w:t>53</w:t>
      </w:r>
      <w:r w:rsidR="0091004D">
        <w:rPr>
          <w:noProof/>
        </w:rPr>
        <w:fldChar w:fldCharType="end"/>
      </w:r>
      <w:bookmarkEnd w:id="233"/>
      <w:r>
        <w:t>.</w:t>
      </w:r>
      <w:proofErr w:type="gramEnd"/>
      <w:r>
        <w:t xml:space="preserve">  Cyclophosphamide reduces number of </w:t>
      </w:r>
      <w:r w:rsidR="00FA680B">
        <w:t>pulmonary</w:t>
      </w:r>
      <w:r>
        <w:t xml:space="preserve"> metastasis in </w:t>
      </w:r>
      <w:r w:rsidR="005F7A4E">
        <w:t xml:space="preserve">orthotopic </w:t>
      </w:r>
      <w:r>
        <w:t>4T1-TdTomato BALB/</w:t>
      </w:r>
      <w:proofErr w:type="spellStart"/>
      <w:r>
        <w:t>c</w:t>
      </w:r>
      <w:r w:rsidR="00EA4F34">
        <w:t>J</w:t>
      </w:r>
      <w:proofErr w:type="spellEnd"/>
      <w:r>
        <w:t xml:space="preserve"> model.</w:t>
      </w:r>
      <w:bookmarkEnd w:id="234"/>
      <w:r>
        <w:t xml:space="preserve">  </w:t>
      </w:r>
    </w:p>
    <w:p w:rsidR="00EE5BEA" w:rsidRDefault="00EE5BEA" w:rsidP="00EE5BEA">
      <w:pPr>
        <w:pStyle w:val="Caption"/>
      </w:pPr>
      <w:r w:rsidRPr="00EF50EC">
        <w:rPr>
          <w:b w:val="0"/>
        </w:rPr>
        <w:t>A Leica stereomicroscope with an automated ImageJ macro was used to quantify fluorescent nodules in the lung.  Data is shown as individual nodules from the lungs of three mice per group after 3 weeks of treatment on a log-normal scale, as the nodule sizes were logarithmically distributed.  Median nodule size on the log scale is marked.  Total nodules per group (</w:t>
      </w:r>
      <w:r w:rsidR="008E1AF1">
        <w:rPr>
          <w:b w:val="0"/>
        </w:rPr>
        <w:t xml:space="preserve">n = </w:t>
      </w:r>
      <w:r w:rsidRPr="00EF50EC">
        <w:rPr>
          <w:b w:val="0"/>
        </w:rPr>
        <w:t>3 mice) is summed and shown.</w:t>
      </w:r>
    </w:p>
    <w:p w:rsidR="00EE5BEA" w:rsidRDefault="00EE5BEA" w:rsidP="00EE5BEA"/>
    <w:p w:rsidR="00754D03" w:rsidRDefault="00754D03" w:rsidP="00EE5BEA">
      <w:pPr>
        <w:ind w:firstLine="720"/>
      </w:pPr>
      <w:r>
        <w:t>To confirm cyclophosphamide’s anti-metastatic activity as a resu</w:t>
      </w:r>
      <w:r w:rsidR="005C481D">
        <w:t>lt of reduced regulatory T cell numbers</w:t>
      </w:r>
      <w:r>
        <w:t>, flow cytometry of the spleens of the mice was performed.  Representative raw flow cytometry data, as well as gating methodology for the quantification of the regulatory T cells</w:t>
      </w:r>
      <w:r w:rsidR="005F7A4E">
        <w:t>,</w:t>
      </w:r>
      <w:r>
        <w:t xml:space="preserve"> is presented in </w:t>
      </w:r>
      <w:r>
        <w:fldChar w:fldCharType="begin"/>
      </w:r>
      <w:r>
        <w:instrText xml:space="preserve"> REF _Ref398763947 \h </w:instrText>
      </w:r>
      <w:r>
        <w:fldChar w:fldCharType="separate"/>
      </w:r>
      <w:r w:rsidR="00481309">
        <w:t xml:space="preserve">Figure </w:t>
      </w:r>
      <w:r w:rsidR="00481309">
        <w:rPr>
          <w:noProof/>
        </w:rPr>
        <w:t>54</w:t>
      </w:r>
      <w:r>
        <w:fldChar w:fldCharType="end"/>
      </w:r>
      <w:r>
        <w:t xml:space="preserve">.  The quantification of the regulatory T cell levels </w:t>
      </w:r>
      <w:r w:rsidR="005C481D">
        <w:t xml:space="preserve">for each experimental condition </w:t>
      </w:r>
      <w:r>
        <w:t xml:space="preserve">is shown in </w:t>
      </w:r>
      <w:r>
        <w:fldChar w:fldCharType="begin"/>
      </w:r>
      <w:r>
        <w:instrText xml:space="preserve"> REF _Ref397624606 \h </w:instrText>
      </w:r>
      <w:r>
        <w:fldChar w:fldCharType="separate"/>
      </w:r>
      <w:r w:rsidR="00481309">
        <w:t xml:space="preserve">Figure </w:t>
      </w:r>
      <w:r w:rsidR="00481309">
        <w:rPr>
          <w:noProof/>
        </w:rPr>
        <w:t>55</w:t>
      </w:r>
      <w:r>
        <w:fldChar w:fldCharType="end"/>
      </w:r>
      <w:r>
        <w:t xml:space="preserve">.  </w:t>
      </w:r>
      <w:r w:rsidR="00123395">
        <w:t xml:space="preserve">A drastic reduction in regulatory T cell levels </w:t>
      </w:r>
      <w:r w:rsidR="00381E31">
        <w:t xml:space="preserve">upon cyclophosphamide treatment </w:t>
      </w:r>
      <w:r w:rsidR="00123395">
        <w:t xml:space="preserve">was not observed as expected to corroborate </w:t>
      </w:r>
      <w:r w:rsidR="00381E31">
        <w:t xml:space="preserve">the anti-metastatic activity of cyclophosphamide.  </w:t>
      </w:r>
      <w:r w:rsidR="00381E31">
        <w:lastRenderedPageBreak/>
        <w:t xml:space="preserve">Perhaps, the most viable comparisons presented in </w:t>
      </w:r>
      <w:r w:rsidR="00381E31">
        <w:fldChar w:fldCharType="begin"/>
      </w:r>
      <w:r w:rsidR="00381E31">
        <w:instrText xml:space="preserve"> REF _Ref397624606 \h </w:instrText>
      </w:r>
      <w:r w:rsidR="00381E31">
        <w:fldChar w:fldCharType="separate"/>
      </w:r>
      <w:r w:rsidR="00481309">
        <w:t xml:space="preserve">Figure </w:t>
      </w:r>
      <w:r w:rsidR="00481309">
        <w:rPr>
          <w:noProof/>
        </w:rPr>
        <w:t>55</w:t>
      </w:r>
      <w:r w:rsidR="00381E31">
        <w:fldChar w:fldCharType="end"/>
      </w:r>
      <w:r w:rsidR="00381E31">
        <w:t xml:space="preserve"> are actually between the mCGL-AV&amp; </w:t>
      </w:r>
      <w:proofErr w:type="spellStart"/>
      <w:r w:rsidR="00381E31">
        <w:t>Sel</w:t>
      </w:r>
      <w:proofErr w:type="spellEnd"/>
      <w:r w:rsidR="00381E31">
        <w:t xml:space="preserve">, mCGL-AV &amp; </w:t>
      </w:r>
      <w:proofErr w:type="spellStart"/>
      <w:r w:rsidR="00381E31">
        <w:t>Sel</w:t>
      </w:r>
      <w:proofErr w:type="spellEnd"/>
      <w:r w:rsidR="00381E31">
        <w:t xml:space="preserve"> + </w:t>
      </w:r>
      <w:proofErr w:type="spellStart"/>
      <w:r w:rsidR="00381E31">
        <w:t>Cyc</w:t>
      </w:r>
      <w:proofErr w:type="spellEnd"/>
      <w:r w:rsidR="00381E31">
        <w:t xml:space="preserve">, and mCGL-AV &amp; </w:t>
      </w:r>
      <w:proofErr w:type="spellStart"/>
      <w:r w:rsidR="00381E31">
        <w:t>Sel</w:t>
      </w:r>
      <w:proofErr w:type="spellEnd"/>
      <w:r w:rsidR="00381E31">
        <w:t xml:space="preserve"> + </w:t>
      </w:r>
      <w:proofErr w:type="spellStart"/>
      <w:r w:rsidR="00381E31">
        <w:t>Cyc</w:t>
      </w:r>
      <w:proofErr w:type="spellEnd"/>
      <w:r w:rsidR="00381E31">
        <w:t xml:space="preserve"> + Rap, as those </w:t>
      </w:r>
      <w:r w:rsidR="00EA17CA">
        <w:t xml:space="preserve">experimental </w:t>
      </w:r>
      <w:r w:rsidR="00381E31">
        <w:t>groups presented with similar levels of metastases and in a similar state of health</w:t>
      </w:r>
      <w:r w:rsidR="00EA17CA">
        <w:t xml:space="preserve"> at the time of data collection</w:t>
      </w:r>
      <w:r w:rsidR="00381E31">
        <w:t xml:space="preserve">.  </w:t>
      </w:r>
      <w:r w:rsidR="00EB39F0">
        <w:t xml:space="preserve">Among those groups, cyclophosphamide did cause a mild reduction in regulatory T cell levels.  </w:t>
      </w:r>
    </w:p>
    <w:p w:rsidR="00DF0B10" w:rsidRDefault="00DF0B10" w:rsidP="00EE5BEA">
      <w:pPr>
        <w:ind w:firstLine="720"/>
      </w:pPr>
    </w:p>
    <w:p w:rsidR="00EE5BEA" w:rsidRDefault="00EE5BEA" w:rsidP="000A72B2">
      <w:pPr>
        <w:keepNext/>
        <w:jc w:val="center"/>
      </w:pPr>
      <w:r>
        <w:rPr>
          <w:noProof/>
          <w:lang w:bidi="ar-SA"/>
        </w:rPr>
        <w:drawing>
          <wp:inline distT="0" distB="0" distL="0" distR="0" wp14:anchorId="0129F93A" wp14:editId="424AC611">
            <wp:extent cx="5095875" cy="3048000"/>
            <wp:effectExtent l="0" t="0" r="9525" b="0"/>
            <wp:docPr id="38" name="Picture 3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1"/>
                    <pic:cNvPicPr>
                      <a:picLocks noChangeAspect="1" noChangeArrowheads="1"/>
                    </pic:cNvPicPr>
                  </pic:nvPicPr>
                  <pic:blipFill rotWithShape="1">
                    <a:blip r:embed="rId67" cstate="print">
                      <a:extLst>
                        <a:ext uri="{BEBA8EAE-BF5A-486C-A8C5-ECC9F3942E4B}">
                          <a14:imgProps xmlns:a14="http://schemas.microsoft.com/office/drawing/2010/main">
                            <a14:imgLayer r:embed="rId68">
                              <a14:imgEffect>
                                <a14:saturation sat="0"/>
                              </a14:imgEffect>
                            </a14:imgLayer>
                          </a14:imgProps>
                        </a:ext>
                        <a:ext uri="{28A0092B-C50C-407E-A947-70E740481C1C}">
                          <a14:useLocalDpi xmlns:a14="http://schemas.microsoft.com/office/drawing/2010/main" val="0"/>
                        </a:ext>
                      </a:extLst>
                    </a:blip>
                    <a:srcRect b="10338"/>
                    <a:stretch/>
                  </pic:blipFill>
                  <pic:spPr bwMode="auto">
                    <a:xfrm>
                      <a:off x="0" y="0"/>
                      <a:ext cx="5100637" cy="3050848"/>
                    </a:xfrm>
                    <a:prstGeom prst="rect">
                      <a:avLst/>
                    </a:prstGeom>
                    <a:noFill/>
                    <a:ln>
                      <a:noFill/>
                    </a:ln>
                    <a:extLst>
                      <a:ext uri="{53640926-AAD7-44D8-BBD7-CCE9431645EC}">
                        <a14:shadowObscured xmlns:a14="http://schemas.microsoft.com/office/drawing/2010/main"/>
                      </a:ext>
                    </a:extLst>
                  </pic:spPr>
                </pic:pic>
              </a:graphicData>
            </a:graphic>
          </wp:inline>
        </w:drawing>
      </w:r>
    </w:p>
    <w:p w:rsidR="00F8666E" w:rsidRDefault="00EE5BEA" w:rsidP="00EE5BEA">
      <w:pPr>
        <w:pStyle w:val="Caption"/>
      </w:pPr>
      <w:bookmarkStart w:id="235" w:name="_Ref398763947"/>
      <w:bookmarkStart w:id="236" w:name="_Toc400996547"/>
      <w:proofErr w:type="gramStart"/>
      <w:r>
        <w:t xml:space="preserve">Figure </w:t>
      </w:r>
      <w:r w:rsidR="0091004D">
        <w:fldChar w:fldCharType="begin"/>
      </w:r>
      <w:r w:rsidR="0091004D">
        <w:instrText xml:space="preserve"> SEQ Figure \* ARABIC </w:instrText>
      </w:r>
      <w:r w:rsidR="0091004D">
        <w:fldChar w:fldCharType="separate"/>
      </w:r>
      <w:r w:rsidR="00481309">
        <w:rPr>
          <w:noProof/>
        </w:rPr>
        <w:t>54</w:t>
      </w:r>
      <w:r w:rsidR="0091004D">
        <w:rPr>
          <w:noProof/>
        </w:rPr>
        <w:fldChar w:fldCharType="end"/>
      </w:r>
      <w:bookmarkEnd w:id="235"/>
      <w:r>
        <w:t>.</w:t>
      </w:r>
      <w:proofErr w:type="gramEnd"/>
      <w:r>
        <w:t xml:space="preserve">  Flow cytometry gating of regulatory T cells</w:t>
      </w:r>
      <w:r w:rsidR="005F7A4E">
        <w:t xml:space="preserve"> from the spleens of BALB/</w:t>
      </w:r>
      <w:proofErr w:type="spellStart"/>
      <w:r w:rsidR="005F7A4E">
        <w:t>cJ</w:t>
      </w:r>
      <w:proofErr w:type="spellEnd"/>
      <w:r w:rsidR="005F7A4E">
        <w:t xml:space="preserve"> mice</w:t>
      </w:r>
      <w:r>
        <w:t>.</w:t>
      </w:r>
      <w:bookmarkEnd w:id="236"/>
      <w:r>
        <w:t xml:space="preserve">  </w:t>
      </w:r>
    </w:p>
    <w:p w:rsidR="00EE5BEA" w:rsidRPr="00FB7DBC" w:rsidRDefault="00EE5BEA" w:rsidP="00EE5BEA">
      <w:pPr>
        <w:pStyle w:val="Caption"/>
        <w:rPr>
          <w:b w:val="0"/>
        </w:rPr>
      </w:pPr>
      <w:r>
        <w:rPr>
          <w:b w:val="0"/>
        </w:rPr>
        <w:t xml:space="preserve">Lymphocytes were first gated with forward and </w:t>
      </w:r>
      <w:proofErr w:type="gramStart"/>
      <w:r>
        <w:rPr>
          <w:b w:val="0"/>
        </w:rPr>
        <w:t>side scatter</w:t>
      </w:r>
      <w:proofErr w:type="gramEnd"/>
      <w:r>
        <w:rPr>
          <w:b w:val="0"/>
        </w:rPr>
        <w:t xml:space="preserve"> (a, P1).  Regulatory T cells were considered to be CD4+ and FoxP3+ and quantified (b).  CD+ FoxP3+ (c, </w:t>
      </w:r>
      <w:r w:rsidR="00E261E7">
        <w:rPr>
          <w:b w:val="0"/>
        </w:rPr>
        <w:t>light gray</w:t>
      </w:r>
      <w:r>
        <w:rPr>
          <w:b w:val="0"/>
        </w:rPr>
        <w:t>) are &gt;90% CD25+.</w:t>
      </w:r>
    </w:p>
    <w:p w:rsidR="00EE5BEA" w:rsidRDefault="00400342" w:rsidP="00EE5BEA">
      <w:pPr>
        <w:keepNext/>
        <w:jc w:val="center"/>
      </w:pPr>
      <w:r>
        <w:object w:dxaOrig="5559" w:dyaOrig="7013">
          <v:shape id="_x0000_i1026" type="#_x0000_t75" style="width:310.55pt;height:346.05pt" o:ole="">
            <v:imagedata r:id="rId69" o:title=""/>
          </v:shape>
          <o:OLEObject Type="Embed" ProgID="Prism5.Document" ShapeID="_x0000_i1026" DrawAspect="Content" ObjectID="_1474813619" r:id="rId70"/>
        </w:object>
      </w:r>
    </w:p>
    <w:p w:rsidR="00F8666E" w:rsidRDefault="00EE5BEA" w:rsidP="00EE5BEA">
      <w:pPr>
        <w:pStyle w:val="Caption"/>
      </w:pPr>
      <w:bookmarkStart w:id="237" w:name="_Ref397624606"/>
      <w:bookmarkStart w:id="238" w:name="_Toc400996548"/>
      <w:proofErr w:type="gramStart"/>
      <w:r>
        <w:t xml:space="preserve">Figure </w:t>
      </w:r>
      <w:r w:rsidR="0091004D">
        <w:fldChar w:fldCharType="begin"/>
      </w:r>
      <w:r w:rsidR="0091004D">
        <w:instrText xml:space="preserve"> SEQ Figure \* ARABIC </w:instrText>
      </w:r>
      <w:r w:rsidR="0091004D">
        <w:fldChar w:fldCharType="separate"/>
      </w:r>
      <w:r w:rsidR="00481309">
        <w:rPr>
          <w:noProof/>
        </w:rPr>
        <w:t>55</w:t>
      </w:r>
      <w:r w:rsidR="0091004D">
        <w:rPr>
          <w:noProof/>
        </w:rPr>
        <w:fldChar w:fldCharType="end"/>
      </w:r>
      <w:bookmarkEnd w:id="237"/>
      <w:r>
        <w:t>.</w:t>
      </w:r>
      <w:proofErr w:type="gramEnd"/>
      <w:r>
        <w:t xml:space="preserve">  </w:t>
      </w:r>
      <w:proofErr w:type="gramStart"/>
      <w:r>
        <w:t>Effects of combination treatments of regulatory T cell levels in the spleen.</w:t>
      </w:r>
      <w:bookmarkEnd w:id="238"/>
      <w:proofErr w:type="gramEnd"/>
      <w:r>
        <w:t xml:space="preserve">  </w:t>
      </w:r>
    </w:p>
    <w:p w:rsidR="00EE5BEA" w:rsidRDefault="00EE5BEA" w:rsidP="00EE5BEA">
      <w:pPr>
        <w:pStyle w:val="Caption"/>
        <w:rPr>
          <w:b w:val="0"/>
        </w:rPr>
      </w:pPr>
      <w:r w:rsidRPr="00EF50EC">
        <w:rPr>
          <w:b w:val="0"/>
        </w:rPr>
        <w:t>CD4+ CD25+ FoxP3+ regulatory T cell levels were quantified with flow cytometry and are presented as a percentage of spleen lymphocy</w:t>
      </w:r>
      <w:r>
        <w:rPr>
          <w:b w:val="0"/>
        </w:rPr>
        <w:t>tes in BALB/</w:t>
      </w:r>
      <w:proofErr w:type="spellStart"/>
      <w:r>
        <w:rPr>
          <w:b w:val="0"/>
        </w:rPr>
        <w:t>c</w:t>
      </w:r>
      <w:r w:rsidR="00EA4F34">
        <w:rPr>
          <w:b w:val="0"/>
        </w:rPr>
        <w:t>J</w:t>
      </w:r>
      <w:proofErr w:type="spellEnd"/>
      <w:r>
        <w:rPr>
          <w:b w:val="0"/>
        </w:rPr>
        <w:t xml:space="preserve"> mice with 4T1 </w:t>
      </w:r>
      <w:r w:rsidRPr="00EF50EC">
        <w:rPr>
          <w:b w:val="0"/>
        </w:rPr>
        <w:t>grafts after 3 weeks of treatment</w:t>
      </w:r>
      <w:r>
        <w:rPr>
          <w:b w:val="0"/>
        </w:rPr>
        <w:t xml:space="preserve"> or healthy BALB/</w:t>
      </w:r>
      <w:proofErr w:type="spellStart"/>
      <w:r>
        <w:rPr>
          <w:b w:val="0"/>
        </w:rPr>
        <w:t>c</w:t>
      </w:r>
      <w:r w:rsidR="00EA4F34">
        <w:rPr>
          <w:b w:val="0"/>
        </w:rPr>
        <w:t>J</w:t>
      </w:r>
      <w:proofErr w:type="spellEnd"/>
      <w:r>
        <w:rPr>
          <w:b w:val="0"/>
        </w:rPr>
        <w:t xml:space="preserve"> mice with no tumor</w:t>
      </w:r>
      <w:r w:rsidRPr="00EF50EC">
        <w:rPr>
          <w:b w:val="0"/>
        </w:rPr>
        <w:t xml:space="preserve">.  Data is mean </w:t>
      </w:r>
      <w:r w:rsidRPr="00EF50EC">
        <w:rPr>
          <w:rFonts w:cstheme="minorHAnsi"/>
          <w:b w:val="0"/>
        </w:rPr>
        <w:t>±</w:t>
      </w:r>
      <w:r w:rsidRPr="00EF50EC">
        <w:rPr>
          <w:b w:val="0"/>
        </w:rPr>
        <w:t xml:space="preserve"> </w:t>
      </w:r>
      <w:r w:rsidR="008E1AF1">
        <w:rPr>
          <w:b w:val="0"/>
        </w:rPr>
        <w:t>standard error</w:t>
      </w:r>
      <w:r w:rsidRPr="00EF50EC">
        <w:rPr>
          <w:b w:val="0"/>
        </w:rPr>
        <w:t xml:space="preserve"> (</w:t>
      </w:r>
      <w:r w:rsidR="008E1AF1">
        <w:rPr>
          <w:b w:val="0"/>
        </w:rPr>
        <w:t xml:space="preserve">n = </w:t>
      </w:r>
      <w:r w:rsidRPr="00EF50EC">
        <w:rPr>
          <w:b w:val="0"/>
        </w:rPr>
        <w:t xml:space="preserve">3 mice).  </w:t>
      </w:r>
      <w:r>
        <w:rPr>
          <w:b w:val="0"/>
        </w:rPr>
        <w:t>Statistical significance was observed compared with healthy mice, but no statistical significance was observed between groups bearing tumors.</w:t>
      </w:r>
    </w:p>
    <w:p w:rsidR="00DF0B10" w:rsidRDefault="00DF0B10" w:rsidP="00DF0B10">
      <w:pPr>
        <w:ind w:firstLine="720"/>
      </w:pPr>
    </w:p>
    <w:p w:rsidR="00DF0B10" w:rsidRDefault="00DF0B10" w:rsidP="00DF0B10">
      <w:pPr>
        <w:ind w:firstLine="720"/>
      </w:pPr>
      <w:r>
        <w:t xml:space="preserve">Despite similar levels of regulatory T cells, rapamycin clearly does not impart the anti-metastatic properties exhibited by cyclophosphamide treated groups.  Taken together, </w:t>
      </w:r>
      <w:r>
        <w:fldChar w:fldCharType="begin"/>
      </w:r>
      <w:r>
        <w:instrText xml:space="preserve"> REF _Ref397624598 \h </w:instrText>
      </w:r>
      <w:r>
        <w:fldChar w:fldCharType="separate"/>
      </w:r>
      <w:r w:rsidR="00481309">
        <w:t xml:space="preserve">Figure </w:t>
      </w:r>
      <w:r w:rsidR="00481309">
        <w:rPr>
          <w:noProof/>
        </w:rPr>
        <w:t>53</w:t>
      </w:r>
      <w:r>
        <w:fldChar w:fldCharType="end"/>
      </w:r>
      <w:r>
        <w:t xml:space="preserve"> and </w:t>
      </w:r>
      <w:r>
        <w:fldChar w:fldCharType="begin"/>
      </w:r>
      <w:r>
        <w:instrText xml:space="preserve"> REF _Ref397624606 \h </w:instrText>
      </w:r>
      <w:r>
        <w:fldChar w:fldCharType="separate"/>
      </w:r>
      <w:r w:rsidR="00481309">
        <w:t xml:space="preserve">Figure </w:t>
      </w:r>
      <w:r w:rsidR="00481309">
        <w:rPr>
          <w:noProof/>
        </w:rPr>
        <w:t>55</w:t>
      </w:r>
      <w:r>
        <w:fldChar w:fldCharType="end"/>
      </w:r>
      <w:r>
        <w:t xml:space="preserve"> support the expectation that regulatory T cell quantities alone are not entirely responsible for the success or failure of pulmonary metastatic formations.  High quantities and sizes of metastatic nodules of rapamycin </w:t>
      </w:r>
      <w:r>
        <w:lastRenderedPageBreak/>
        <w:t xml:space="preserve">treated groups in </w:t>
      </w:r>
      <w:r>
        <w:fldChar w:fldCharType="begin"/>
      </w:r>
      <w:r>
        <w:instrText xml:space="preserve"> REF _Ref397624598 \h </w:instrText>
      </w:r>
      <w:r>
        <w:fldChar w:fldCharType="separate"/>
      </w:r>
      <w:r w:rsidR="00481309">
        <w:t xml:space="preserve">Figure </w:t>
      </w:r>
      <w:r w:rsidR="00481309">
        <w:rPr>
          <w:noProof/>
        </w:rPr>
        <w:t>53</w:t>
      </w:r>
      <w:r>
        <w:fldChar w:fldCharType="end"/>
      </w:r>
      <w:r>
        <w:t xml:space="preserve"> raise concerns regarding the documented immunosuppressive properties of rapamycin; however near complete attenuation of these observations with the addition of cyclophosphamide allow for continued positive speculation of combinatory treatments.  Rapamycin, generally considered a cytostatic agent, can be viewed as immunosuppressive considering the requirement for constant expansion of immune cells, though the anti-proliferative effects on cancer cells may prove to be a more dominant action </w:t>
      </w:r>
      <w:r>
        <w:fldChar w:fldCharType="begin">
          <w:fldData xml:space="preserve">PEVuZE5vdGU+PENpdGU+PEF1dGhvcj5MYXc8L0F1dGhvcj48WWVhcj4yMDA1PC9ZZWFyPjxSZWNO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</w:fldData>
        </w:fldChar>
      </w:r>
      <w:r w:rsidR="003F62DE">
        <w:instrText xml:space="preserve"> ADDIN EN.CITE </w:instrText>
      </w:r>
      <w:r w:rsidR="003F62DE">
        <w:fldChar w:fldCharType="begin">
          <w:fldData xml:space="preserve">PEVuZE5vdGU+PENpdGU+PEF1dGhvcj5MYXc8L0F1dGhvcj48WWVhcj4yMDA1PC9ZZWFyPjxSZWNO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</w:fldData>
        </w:fldChar>
      </w:r>
      <w:r w:rsidR="003F62DE">
        <w:instrText xml:space="preserve"> ADDIN EN.CITE.DATA </w:instrText>
      </w:r>
      <w:r w:rsidR="003F62DE">
        <w:fldChar w:fldCharType="end"/>
      </w:r>
      <w:r>
        <w:fldChar w:fldCharType="separate"/>
      </w:r>
      <w:r w:rsidR="003F62DE">
        <w:rPr>
          <w:noProof/>
        </w:rPr>
        <w:t>[</w:t>
      </w:r>
      <w:hyperlink w:anchor="_ENREF_269" w:tooltip="Law, 2005 #4769" w:history="1">
        <w:r w:rsidR="00AD6F18">
          <w:rPr>
            <w:noProof/>
          </w:rPr>
          <w:t>269</w:t>
        </w:r>
      </w:hyperlink>
      <w:r w:rsidR="003F62DE">
        <w:rPr>
          <w:noProof/>
        </w:rPr>
        <w:t>]</w:t>
      </w:r>
      <w:r>
        <w:fldChar w:fldCharType="end"/>
      </w:r>
      <w:r>
        <w:t xml:space="preserve">.   </w:t>
      </w:r>
    </w:p>
    <w:p w:rsidR="00DF0B10" w:rsidRDefault="00DF0B10" w:rsidP="00DF0B10">
      <w:pPr>
        <w:ind w:firstLine="720"/>
        <w:rPr>
          <w:rFonts w:ascii="Times New Roman" w:hAnsi="Times New Roman"/>
        </w:rPr>
      </w:pPr>
      <w:r>
        <w:t xml:space="preserve">Unexpectedly, rapamycin combination had a similar, though mild, effect on splenic regulatory T cell levels to cyclophosphamide combinations.  When used together, rapamycin and cyclophosphamide appear to exhibit a complementary downregulation of regulatory T cells compared to the enzyme prodrug treatment alone.  </w:t>
      </w:r>
      <w:r w:rsidR="002C28BF">
        <w:t>T</w:t>
      </w:r>
      <w:r>
        <w:t xml:space="preserve">he hypoxic promotion of regulatory T cell activity has been established </w:t>
      </w:r>
      <w:r w:rsidRPr="00C7585C">
        <w:rPr>
          <w:rFonts w:ascii="Times New Roman" w:hAnsi="Times New Roman"/>
        </w:rPr>
        <w:fldChar w:fldCharType="begin">
          <w:fldData xml:space="preserve">PEVuZE5vdGU+PENpdGU+PEF1dGhvcj5Nb3R6PC9BdXRob3I+PFllYXI+MjAxMTwvWWVhcj48UmVj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=
</w:fldData>
        </w:fldChar>
      </w:r>
      <w:r w:rsidR="003F62DE">
        <w:rPr>
          <w:rFonts w:ascii="Times New Roman" w:hAnsi="Times New Roman"/>
        </w:rPr>
        <w:instrText xml:space="preserve"> ADDIN EN.CITE </w:instrText>
      </w:r>
      <w:r w:rsidR="003F62DE">
        <w:rPr>
          <w:rFonts w:ascii="Times New Roman" w:hAnsi="Times New Roman"/>
        </w:rPr>
        <w:fldChar w:fldCharType="begin">
          <w:fldData xml:space="preserve">PEVuZE5vdGU+PENpdGU+PEF1dGhvcj5Nb3R6PC9BdXRob3I+PFllYXI+MjAxMTwvWWVhcj48UmVj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=
</w:fldData>
        </w:fldChar>
      </w:r>
      <w:r w:rsidR="003F62DE">
        <w:rPr>
          <w:rFonts w:ascii="Times New Roman" w:hAnsi="Times New Roman"/>
        </w:rPr>
        <w:instrText xml:space="preserve"> ADDIN EN.CITE.DATA </w:instrText>
      </w:r>
      <w:r w:rsidR="003F62DE">
        <w:rPr>
          <w:rFonts w:ascii="Times New Roman" w:hAnsi="Times New Roman"/>
        </w:rPr>
      </w:r>
      <w:r w:rsidR="003F62DE">
        <w:rPr>
          <w:rFonts w:ascii="Times New Roman" w:hAnsi="Times New Roman"/>
        </w:rPr>
        <w:fldChar w:fldCharType="end"/>
      </w:r>
      <w:r w:rsidRPr="00C7585C">
        <w:rPr>
          <w:rFonts w:ascii="Times New Roman" w:hAnsi="Times New Roman"/>
        </w:rPr>
      </w:r>
      <w:r w:rsidRPr="00C7585C">
        <w:rPr>
          <w:rFonts w:ascii="Times New Roman" w:hAnsi="Times New Roman"/>
        </w:rPr>
        <w:fldChar w:fldCharType="separate"/>
      </w:r>
      <w:r w:rsidR="003F62DE">
        <w:rPr>
          <w:rFonts w:ascii="Times New Roman" w:hAnsi="Times New Roman"/>
          <w:noProof/>
        </w:rPr>
        <w:t>[</w:t>
      </w:r>
      <w:hyperlink w:anchor="_ENREF_270" w:tooltip="Motz, 2011 #4563" w:history="1">
        <w:r w:rsidR="00AD6F18">
          <w:rPr>
            <w:rFonts w:ascii="Times New Roman" w:hAnsi="Times New Roman"/>
            <w:noProof/>
          </w:rPr>
          <w:t>270-272</w:t>
        </w:r>
      </w:hyperlink>
      <w:r w:rsidR="003F62DE">
        <w:rPr>
          <w:rFonts w:ascii="Times New Roman" w:hAnsi="Times New Roman"/>
          <w:noProof/>
        </w:rPr>
        <w:t>]</w:t>
      </w:r>
      <w:r w:rsidRPr="00C7585C">
        <w:rPr>
          <w:rFonts w:ascii="Times New Roman" w:hAnsi="Times New Roman"/>
        </w:rPr>
        <w:fldChar w:fldCharType="end"/>
      </w:r>
      <w:r w:rsidR="002C28BF">
        <w:rPr>
          <w:rFonts w:ascii="Times New Roman" w:hAnsi="Times New Roman"/>
        </w:rPr>
        <w:t>, therefore the</w:t>
      </w:r>
      <w:r w:rsidR="002C28BF" w:rsidRPr="002C28BF">
        <w:t xml:space="preserve"> </w:t>
      </w:r>
      <w:r w:rsidR="002C28BF">
        <w:t>reduction of hypoxia with rapamycin may indirectly result in decreased levels of regulatory T cells</w:t>
      </w:r>
      <w:r>
        <w:rPr>
          <w:rFonts w:ascii="Times New Roman" w:hAnsi="Times New Roman"/>
        </w:rPr>
        <w:t xml:space="preserve">.  To my knowledge the phenomenon of rapamycin reduction of regulatory T cell levels has not been </w:t>
      </w:r>
      <w:r w:rsidR="00865C8C">
        <w:rPr>
          <w:rFonts w:ascii="Times New Roman" w:hAnsi="Times New Roman"/>
        </w:rPr>
        <w:t>observed</w:t>
      </w:r>
      <w:r>
        <w:rPr>
          <w:rFonts w:ascii="Times New Roman" w:hAnsi="Times New Roman"/>
        </w:rPr>
        <w:t xml:space="preserve">, though </w:t>
      </w:r>
      <w:proofErr w:type="spellStart"/>
      <w:r>
        <w:rPr>
          <w:rFonts w:ascii="Times New Roman" w:hAnsi="Times New Roman"/>
        </w:rPr>
        <w:t>mTOR</w:t>
      </w:r>
      <w:proofErr w:type="spellEnd"/>
      <w:r>
        <w:rPr>
          <w:rFonts w:ascii="Times New Roman" w:hAnsi="Times New Roman"/>
        </w:rPr>
        <w:t xml:space="preserve"> inhibition with rapamycin does result in the blockade of IL-2 signaling </w:t>
      </w:r>
      <w:r>
        <w:rPr>
          <w:rFonts w:ascii="Times New Roman" w:hAnsi="Times New Roman"/>
        </w:rPr>
        <w:fldChar w:fldCharType="begin">
          <w:fldData xml:space="preserve">PEVuZE5vdGU+PENpdGU+PEF1dGhvcj5MYXc8L0F1dGhvcj48WWVhcj4yMDA1PC9ZZWFyPjxSZWNO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</w:fldData>
        </w:fldChar>
      </w:r>
      <w:r w:rsidR="003F62DE">
        <w:rPr>
          <w:rFonts w:ascii="Times New Roman" w:hAnsi="Times New Roman"/>
        </w:rPr>
        <w:instrText xml:space="preserve"> ADDIN EN.CITE </w:instrText>
      </w:r>
      <w:r w:rsidR="003F62DE">
        <w:rPr>
          <w:rFonts w:ascii="Times New Roman" w:hAnsi="Times New Roman"/>
        </w:rPr>
        <w:fldChar w:fldCharType="begin">
          <w:fldData xml:space="preserve">PEVuZE5vdGU+PENpdGU+PEF1dGhvcj5MYXc8L0F1dGhvcj48WWVhcj4yMDA1PC9ZZWFyPjxSZWNO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</w:fldData>
        </w:fldChar>
      </w:r>
      <w:r w:rsidR="003F62DE">
        <w:rPr>
          <w:rFonts w:ascii="Times New Roman" w:hAnsi="Times New Roman"/>
        </w:rPr>
        <w:instrText xml:space="preserve"> ADDIN EN.CITE.DATA </w:instrText>
      </w:r>
      <w:r w:rsidR="003F62DE">
        <w:rPr>
          <w:rFonts w:ascii="Times New Roman" w:hAnsi="Times New Roman"/>
        </w:rPr>
      </w:r>
      <w:r w:rsidR="003F62DE">
        <w:rPr>
          <w:rFonts w:ascii="Times New Roman" w:hAnsi="Times New Roman"/>
        </w:rPr>
        <w:fldChar w:fldCharType="end"/>
      </w:r>
      <w:r>
        <w:rPr>
          <w:rFonts w:ascii="Times New Roman" w:hAnsi="Times New Roman"/>
        </w:rPr>
      </w:r>
      <w:r>
        <w:rPr>
          <w:rFonts w:ascii="Times New Roman" w:hAnsi="Times New Roman"/>
        </w:rPr>
        <w:fldChar w:fldCharType="separate"/>
      </w:r>
      <w:r w:rsidR="003F62DE">
        <w:rPr>
          <w:rFonts w:ascii="Times New Roman" w:hAnsi="Times New Roman"/>
          <w:noProof/>
        </w:rPr>
        <w:t>[</w:t>
      </w:r>
      <w:hyperlink w:anchor="_ENREF_269" w:tooltip="Law, 2005 #4769" w:history="1">
        <w:r w:rsidR="00AD6F18">
          <w:rPr>
            <w:rFonts w:ascii="Times New Roman" w:hAnsi="Times New Roman"/>
            <w:noProof/>
          </w:rPr>
          <w:t>269</w:t>
        </w:r>
      </w:hyperlink>
      <w:r w:rsidR="003F62DE">
        <w:rPr>
          <w:rFonts w:ascii="Times New Roman" w:hAnsi="Times New Roman"/>
          <w:noProof/>
        </w:rPr>
        <w:t>]</w:t>
      </w:r>
      <w:r>
        <w:rPr>
          <w:rFonts w:ascii="Times New Roman" w:hAnsi="Times New Roman"/>
        </w:rPr>
        <w:fldChar w:fldCharType="end"/>
      </w:r>
      <w:r>
        <w:rPr>
          <w:rFonts w:ascii="Times New Roman" w:hAnsi="Times New Roman"/>
        </w:rPr>
        <w:t xml:space="preserve">, which is necessary for the development and maturation of regulatory T cells </w:t>
      </w:r>
      <w:r>
        <w:rPr>
          <w:rFonts w:ascii="Times New Roman" w:hAnsi="Times New Roman"/>
        </w:rPr>
        <w:fldChar w:fldCharType="begin">
          <w:fldData xml:space="preserve">PEVuZE5vdGU+PENpdGU+PEF1dGhvcj5TYWthZ3VjaGk8L0F1dGhvcj48WWVhcj4xOTk1PC9ZZWFy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</w:fldData>
        </w:fldChar>
      </w:r>
      <w:r w:rsidR="003F62DE">
        <w:rPr>
          <w:rFonts w:ascii="Times New Roman" w:hAnsi="Times New Roman"/>
        </w:rPr>
        <w:instrText xml:space="preserve"> ADDIN EN.CITE </w:instrText>
      </w:r>
      <w:r w:rsidR="003F62DE">
        <w:rPr>
          <w:rFonts w:ascii="Times New Roman" w:hAnsi="Times New Roman"/>
        </w:rPr>
        <w:fldChar w:fldCharType="begin">
          <w:fldData xml:space="preserve">PEVuZE5vdGU+PENpdGU+PEF1dGhvcj5TYWthZ3VjaGk8L0F1dGhvcj48WWVhcj4xOTk1PC9ZZWFy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</w:fldData>
        </w:fldChar>
      </w:r>
      <w:r w:rsidR="003F62DE">
        <w:rPr>
          <w:rFonts w:ascii="Times New Roman" w:hAnsi="Times New Roman"/>
        </w:rPr>
        <w:instrText xml:space="preserve"> ADDIN EN.CITE.DATA </w:instrText>
      </w:r>
      <w:r w:rsidR="003F62DE">
        <w:rPr>
          <w:rFonts w:ascii="Times New Roman" w:hAnsi="Times New Roman"/>
        </w:rPr>
      </w:r>
      <w:r w:rsidR="003F62DE">
        <w:rPr>
          <w:rFonts w:ascii="Times New Roman" w:hAnsi="Times New Roman"/>
        </w:rPr>
        <w:fldChar w:fldCharType="end"/>
      </w:r>
      <w:r>
        <w:rPr>
          <w:rFonts w:ascii="Times New Roman" w:hAnsi="Times New Roman"/>
        </w:rPr>
      </w:r>
      <w:r>
        <w:rPr>
          <w:rFonts w:ascii="Times New Roman" w:hAnsi="Times New Roman"/>
        </w:rPr>
        <w:fldChar w:fldCharType="separate"/>
      </w:r>
      <w:r w:rsidR="003F62DE">
        <w:rPr>
          <w:rFonts w:ascii="Times New Roman" w:hAnsi="Times New Roman"/>
          <w:noProof/>
        </w:rPr>
        <w:t>[</w:t>
      </w:r>
      <w:hyperlink w:anchor="_ENREF_273" w:tooltip="Sakaguchi, 1995 #4771" w:history="1">
        <w:r w:rsidR="00AD6F18">
          <w:rPr>
            <w:rFonts w:ascii="Times New Roman" w:hAnsi="Times New Roman"/>
            <w:noProof/>
          </w:rPr>
          <w:t>273-275</w:t>
        </w:r>
      </w:hyperlink>
      <w:r w:rsidR="003F62DE">
        <w:rPr>
          <w:rFonts w:ascii="Times New Roman" w:hAnsi="Times New Roman"/>
          <w:noProof/>
        </w:rPr>
        <w:t>]</w:t>
      </w:r>
      <w:r>
        <w:rPr>
          <w:rFonts w:ascii="Times New Roman" w:hAnsi="Times New Roman"/>
        </w:rPr>
        <w:fldChar w:fldCharType="end"/>
      </w:r>
      <w:r>
        <w:rPr>
          <w:rFonts w:ascii="Times New Roman" w:hAnsi="Times New Roman"/>
        </w:rPr>
        <w:t xml:space="preserve">.  Note that regulatory T cell levels in </w:t>
      </w:r>
      <w:r>
        <w:rPr>
          <w:rFonts w:ascii="Times New Roman" w:hAnsi="Times New Roman"/>
        </w:rPr>
        <w:fldChar w:fldCharType="begin"/>
      </w:r>
      <w:r>
        <w:rPr>
          <w:rFonts w:ascii="Times New Roman" w:hAnsi="Times New Roman"/>
        </w:rPr>
        <w:instrText xml:space="preserve"> REF _Ref397624606 \h </w:instrText>
      </w:r>
      <w:r>
        <w:rPr>
          <w:rFonts w:ascii="Times New Roman" w:hAnsi="Times New Roman"/>
        </w:rPr>
      </w:r>
      <w:r>
        <w:rPr>
          <w:rFonts w:ascii="Times New Roman" w:hAnsi="Times New Roman"/>
        </w:rPr>
        <w:fldChar w:fldCharType="separate"/>
      </w:r>
      <w:r w:rsidR="00481309">
        <w:t xml:space="preserve">Figure </w:t>
      </w:r>
      <w:r w:rsidR="00481309">
        <w:rPr>
          <w:noProof/>
        </w:rPr>
        <w:t>55</w:t>
      </w:r>
      <w:r>
        <w:rPr>
          <w:rFonts w:ascii="Times New Roman" w:hAnsi="Times New Roman"/>
        </w:rPr>
        <w:fldChar w:fldCharType="end"/>
      </w:r>
      <w:r>
        <w:rPr>
          <w:rFonts w:ascii="Times New Roman" w:hAnsi="Times New Roman"/>
        </w:rPr>
        <w:t xml:space="preserve"> are reported as a percentage of spleen lymphocytes</w:t>
      </w:r>
      <w:r w:rsidR="00171A21">
        <w:rPr>
          <w:rFonts w:ascii="Times New Roman" w:hAnsi="Times New Roman"/>
        </w:rPr>
        <w:t>,</w:t>
      </w:r>
      <w:r>
        <w:rPr>
          <w:rFonts w:ascii="Times New Roman" w:hAnsi="Times New Roman"/>
        </w:rPr>
        <w:t xml:space="preserve"> so rapamycin related reductions are not attributed simply to the general immunosuppressive properties of rapamycin.</w:t>
      </w:r>
    </w:p>
    <w:p w:rsidR="00DF0B10" w:rsidRDefault="00DF0B10" w:rsidP="00DF0B10">
      <w:pPr>
        <w:ind w:firstLine="720"/>
        <w:rPr>
          <w:rFonts w:ascii="Times New Roman" w:hAnsi="Times New Roman"/>
        </w:rPr>
      </w:pPr>
      <w:r>
        <w:rPr>
          <w:rFonts w:ascii="Times New Roman" w:hAnsi="Times New Roman"/>
        </w:rPr>
        <w:t xml:space="preserve">Interestingly, mice bearing 4T1 tumors had decreased levels of CD4+ CD25+ FoxP3+ regulatory T cells compared to healthy mice.  This is in opposition to other tumor models that show increasing regulatory T cell levels with tumor progression </w:t>
      </w:r>
      <w:r>
        <w:rPr>
          <w:rFonts w:ascii="Times New Roman" w:hAnsi="Times New Roman"/>
        </w:rPr>
        <w:lastRenderedPageBreak/>
        <w:fldChar w:fldCharType="begin">
          <w:fldData xml:space="preserve">PEVuZE5vdGU+PENpdGU+PEF1dGhvcj5HaGlyaW5naGVsbGk8L0F1dGhvcj48WWVhcj4yMDA0PC9Z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</w:fldData>
        </w:fldChar>
      </w:r>
      <w:r w:rsidR="003F62DE">
        <w:rPr>
          <w:rFonts w:ascii="Times New Roman" w:hAnsi="Times New Roman"/>
        </w:rPr>
        <w:instrText xml:space="preserve"> ADDIN EN.CITE </w:instrText>
      </w:r>
      <w:r w:rsidR="003F62DE">
        <w:rPr>
          <w:rFonts w:ascii="Times New Roman" w:hAnsi="Times New Roman"/>
        </w:rPr>
        <w:fldChar w:fldCharType="begin">
          <w:fldData xml:space="preserve">PEVuZE5vdGU+PENpdGU+PEF1dGhvcj5HaGlyaW5naGVsbGk8L0F1dGhvcj48WWVhcj4yMDA0PC9Z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</w:fldData>
        </w:fldChar>
      </w:r>
      <w:r w:rsidR="003F62DE">
        <w:rPr>
          <w:rFonts w:ascii="Times New Roman" w:hAnsi="Times New Roman"/>
        </w:rPr>
        <w:instrText xml:space="preserve"> ADDIN EN.CITE.DATA </w:instrText>
      </w:r>
      <w:r w:rsidR="003F62DE">
        <w:rPr>
          <w:rFonts w:ascii="Times New Roman" w:hAnsi="Times New Roman"/>
        </w:rPr>
      </w:r>
      <w:r w:rsidR="003F62DE">
        <w:rPr>
          <w:rFonts w:ascii="Times New Roman" w:hAnsi="Times New Roman"/>
        </w:rPr>
        <w:fldChar w:fldCharType="end"/>
      </w:r>
      <w:r>
        <w:rPr>
          <w:rFonts w:ascii="Times New Roman" w:hAnsi="Times New Roman"/>
        </w:rPr>
      </w:r>
      <w:r>
        <w:rPr>
          <w:rFonts w:ascii="Times New Roman" w:hAnsi="Times New Roman"/>
        </w:rPr>
        <w:fldChar w:fldCharType="separate"/>
      </w:r>
      <w:r w:rsidR="003F62DE">
        <w:rPr>
          <w:rFonts w:ascii="Times New Roman" w:hAnsi="Times New Roman"/>
          <w:noProof/>
        </w:rPr>
        <w:t>[</w:t>
      </w:r>
      <w:hyperlink w:anchor="_ENREF_276" w:tooltip="Ghiringhelli, 2004 #4781" w:history="1">
        <w:r w:rsidR="00AD6F18">
          <w:rPr>
            <w:rFonts w:ascii="Times New Roman" w:hAnsi="Times New Roman"/>
            <w:noProof/>
          </w:rPr>
          <w:t>276</w:t>
        </w:r>
      </w:hyperlink>
      <w:r w:rsidR="003F62DE">
        <w:rPr>
          <w:rFonts w:ascii="Times New Roman" w:hAnsi="Times New Roman"/>
          <w:noProof/>
        </w:rPr>
        <w:t>]</w:t>
      </w:r>
      <w:r>
        <w:rPr>
          <w:rFonts w:ascii="Times New Roman" w:hAnsi="Times New Roman"/>
        </w:rPr>
        <w:fldChar w:fldCharType="end"/>
      </w:r>
      <w:r>
        <w:rPr>
          <w:rFonts w:ascii="Times New Roman" w:hAnsi="Times New Roman"/>
        </w:rPr>
        <w:t xml:space="preserve">, though some other work corroborates the lack of increased regulatory T cells in the tumor and spleen of BALB/c mice bearing 4T1 tumors </w:t>
      </w:r>
      <w:r>
        <w:rPr>
          <w:rFonts w:ascii="Times New Roman" w:hAnsi="Times New Roman"/>
        </w:rPr>
        <w:fldChar w:fldCharType="begin">
          <w:fldData xml:space="preserve">PEVuZE5vdGU+PENpdGU+PEF1dGhvcj5XYW5nPC9BdXRob3I+PFllYXI+MjAxMjwvWWVhcj48UmVj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</w:fldData>
        </w:fldChar>
      </w:r>
      <w:r w:rsidR="003F62DE">
        <w:rPr>
          <w:rFonts w:ascii="Times New Roman" w:hAnsi="Times New Roman"/>
        </w:rPr>
        <w:instrText xml:space="preserve"> ADDIN EN.CITE </w:instrText>
      </w:r>
      <w:r w:rsidR="003F62DE">
        <w:rPr>
          <w:rFonts w:ascii="Times New Roman" w:hAnsi="Times New Roman"/>
        </w:rPr>
        <w:fldChar w:fldCharType="begin">
          <w:fldData xml:space="preserve">PEVuZE5vdGU+PENpdGU+PEF1dGhvcj5XYW5nPC9BdXRob3I+PFllYXI+MjAxMjwvWWVhcj48UmVj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</w:fldData>
        </w:fldChar>
      </w:r>
      <w:r w:rsidR="003F62DE">
        <w:rPr>
          <w:rFonts w:ascii="Times New Roman" w:hAnsi="Times New Roman"/>
        </w:rPr>
        <w:instrText xml:space="preserve"> ADDIN EN.CITE.DATA </w:instrText>
      </w:r>
      <w:r w:rsidR="003F62DE">
        <w:rPr>
          <w:rFonts w:ascii="Times New Roman" w:hAnsi="Times New Roman"/>
        </w:rPr>
      </w:r>
      <w:r w:rsidR="003F62DE">
        <w:rPr>
          <w:rFonts w:ascii="Times New Roman" w:hAnsi="Times New Roman"/>
        </w:rPr>
        <w:fldChar w:fldCharType="end"/>
      </w:r>
      <w:r>
        <w:rPr>
          <w:rFonts w:ascii="Times New Roman" w:hAnsi="Times New Roman"/>
        </w:rPr>
      </w:r>
      <w:r>
        <w:rPr>
          <w:rFonts w:ascii="Times New Roman" w:hAnsi="Times New Roman"/>
        </w:rPr>
        <w:fldChar w:fldCharType="separate"/>
      </w:r>
      <w:r w:rsidR="003F62DE">
        <w:rPr>
          <w:rFonts w:ascii="Times New Roman" w:hAnsi="Times New Roman"/>
          <w:noProof/>
        </w:rPr>
        <w:t>[</w:t>
      </w:r>
      <w:hyperlink w:anchor="_ENREF_277" w:tooltip="Wang, 2012 #4784" w:history="1">
        <w:r w:rsidR="00AD6F18">
          <w:rPr>
            <w:rFonts w:ascii="Times New Roman" w:hAnsi="Times New Roman"/>
            <w:noProof/>
          </w:rPr>
          <w:t>277</w:t>
        </w:r>
      </w:hyperlink>
      <w:r w:rsidR="003F62DE">
        <w:rPr>
          <w:rFonts w:ascii="Times New Roman" w:hAnsi="Times New Roman"/>
          <w:noProof/>
        </w:rPr>
        <w:t>]</w:t>
      </w:r>
      <w:r>
        <w:rPr>
          <w:rFonts w:ascii="Times New Roman" w:hAnsi="Times New Roman"/>
        </w:rPr>
        <w:fldChar w:fldCharType="end"/>
      </w:r>
      <w:r>
        <w:rPr>
          <w:rFonts w:ascii="Times New Roman" w:hAnsi="Times New Roman"/>
        </w:rPr>
        <w:t>.  It is possible that 4T1 tumor development results in immune tolerance through the expansion of myeloid-derived suppressor cells rather than expansion of regulatory T cells, indicating there may be more effective means for immunostimulation of this model.  Important to note however is that the criteria of interest is actually the prevalence of metastatic nodules and the theorized reduction of regulatory T cells was a means to that end.  While cyclophosphamide and rapamycin both caused mild reductions in regulatory T cell levels, only cyclophosphamide produced beneficial results regarding prevalence of metastatic nodules in the lung.  This observation, combined with the higher regulatory T cell levels in healthy mice suggest that low dose cyclophosphamide plays an additional role in metastatic progression in addition to the documented effect on regulatory T cells.</w:t>
      </w:r>
    </w:p>
    <w:p w:rsidR="00DF0B10" w:rsidRDefault="00DF0B10" w:rsidP="00DF0B10">
      <w:pPr>
        <w:ind w:firstLine="720"/>
        <w:rPr>
          <w:rFonts w:ascii="Times New Roman" w:hAnsi="Times New Roman"/>
        </w:rPr>
      </w:pPr>
      <w:r>
        <w:rPr>
          <w:rFonts w:ascii="Times New Roman" w:hAnsi="Times New Roman"/>
        </w:rPr>
        <w:t xml:space="preserve">An alternative mechanism to the beneficial impact of cyclophosphamide on pulmonary metastatic prevalence is the increased presence of regulatory T cells local to the metastasis.  This phenomenon has been previously observed with bone metastasis of 4T1 cells and provides a plausible explanation to the therapeutic advantage of cyclophosphamide despite negligible effects on spleen regulatory T cells </w:t>
      </w:r>
      <w:r>
        <w:rPr>
          <w:rFonts w:ascii="Times New Roman" w:hAnsi="Times New Roman"/>
        </w:rPr>
        <w:fldChar w:fldCharType="begin"/>
      </w:r>
      <w:r w:rsidR="003F62DE">
        <w:rPr>
          <w:rFonts w:ascii="Times New Roman" w:hAnsi="Times New Roman"/>
        </w:rPr>
        <w:instrText xml:space="preserve"> ADDIN EN.CITE &lt;EndNote&gt;&lt;Cite&gt;&lt;Author&gt;Fournier;&lt;/Author&gt;&lt;RecNum&gt;4783&lt;/RecNum&gt;&lt;DisplayText&gt;[278]&lt;/DisplayText&gt;&lt;record&gt;&lt;rec-number&gt;4783&lt;/rec-number&gt;&lt;foreign-keys&gt;&lt;key app="EN" db-id="w0aezesxmpdpa2esvd5p0erbeweer2ewpd52" timestamp="1410234655"&gt;4783&lt;/key&gt;&lt;/foreign-keys&gt;&lt;ref-type name="Journal Article"&gt;17&lt;/ref-type&gt;&lt;contributors&gt;&lt;authors&gt;&lt;author&gt;P. Fournier;&lt;/author&gt;&lt;author&gt;P. Juarez;&lt;/author&gt;&lt;author&gt;H. Davis;&lt;/author&gt;&lt;author&gt;M. Riggins;&lt;/author&gt;&lt;author&gt;M. Niewolna;&lt;/author&gt;&lt;author&gt;X. Peng;&lt;/author&gt;&lt;author&gt;T. Guise&lt;/author&gt;&lt;/authors&gt;&lt;/contributors&gt;&lt;titles&gt;&lt;title&gt;T cells and myeloid-derived suppressor cells in breast cancer bone metastasis: regulation of osteoclastogenesis and immunosuppression&lt;/title&gt;&lt;/titles&gt;&lt;dates&gt;&lt;/dates&gt;&lt;urls&gt;&lt;/urls&gt;&lt;/record&gt;&lt;/Cite&gt;&lt;/EndNote&gt;</w:instrText>
      </w:r>
      <w:r>
        <w:rPr>
          <w:rFonts w:ascii="Times New Roman" w:hAnsi="Times New Roman"/>
        </w:rPr>
        <w:fldChar w:fldCharType="separate"/>
      </w:r>
      <w:r w:rsidR="003F62DE">
        <w:rPr>
          <w:rFonts w:ascii="Times New Roman" w:hAnsi="Times New Roman"/>
          <w:noProof/>
        </w:rPr>
        <w:t>[</w:t>
      </w:r>
      <w:hyperlink w:anchor="_ENREF_278" w:tooltip="Fournier;,  #4783" w:history="1">
        <w:r w:rsidR="00AD6F18">
          <w:rPr>
            <w:rFonts w:ascii="Times New Roman" w:hAnsi="Times New Roman"/>
            <w:noProof/>
          </w:rPr>
          <w:t>278</w:t>
        </w:r>
      </w:hyperlink>
      <w:r w:rsidR="003F62DE">
        <w:rPr>
          <w:rFonts w:ascii="Times New Roman" w:hAnsi="Times New Roman"/>
          <w:noProof/>
        </w:rPr>
        <w:t>]</w:t>
      </w:r>
      <w:r>
        <w:rPr>
          <w:rFonts w:ascii="Times New Roman" w:hAnsi="Times New Roman"/>
        </w:rPr>
        <w:fldChar w:fldCharType="end"/>
      </w:r>
      <w:r>
        <w:rPr>
          <w:rFonts w:ascii="Times New Roman" w:hAnsi="Times New Roman"/>
        </w:rPr>
        <w:t xml:space="preserve">.  Additionally, some evidence exists for the 4T1 model that low levels of regulatory T cells persist, though they maintained strong immunosuppressive activity and even minor depletions caused significant improvements in antitumor immunity </w:t>
      </w:r>
      <w:r>
        <w:rPr>
          <w:rFonts w:ascii="Times New Roman" w:hAnsi="Times New Roman"/>
        </w:rPr>
        <w:fldChar w:fldCharType="begin">
          <w:fldData xml:space="preserve">PEVuZE5vdGU+PENpdGU+PEF1dGhvcj5DaGFwdXQ8L0F1dGhvcj48WWVhcj4yMDA3PC9ZZWFyPjxS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</w:fldData>
        </w:fldChar>
      </w:r>
      <w:r w:rsidR="003F62DE">
        <w:rPr>
          <w:rFonts w:ascii="Times New Roman" w:hAnsi="Times New Roman"/>
        </w:rPr>
        <w:instrText xml:space="preserve"> ADDIN EN.CITE </w:instrText>
      </w:r>
      <w:r w:rsidR="003F62DE">
        <w:rPr>
          <w:rFonts w:ascii="Times New Roman" w:hAnsi="Times New Roman"/>
        </w:rPr>
        <w:fldChar w:fldCharType="begin">
          <w:fldData xml:space="preserve">PEVuZE5vdGU+PENpdGU+PEF1dGhvcj5DaGFwdXQ8L0F1dGhvcj48WWVhcj4yMDA3PC9ZZWFyPjxS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</w:fldData>
        </w:fldChar>
      </w:r>
      <w:r w:rsidR="003F62DE">
        <w:rPr>
          <w:rFonts w:ascii="Times New Roman" w:hAnsi="Times New Roman"/>
        </w:rPr>
        <w:instrText xml:space="preserve"> ADDIN EN.CITE.DATA </w:instrText>
      </w:r>
      <w:r w:rsidR="003F62DE">
        <w:rPr>
          <w:rFonts w:ascii="Times New Roman" w:hAnsi="Times New Roman"/>
        </w:rPr>
      </w:r>
      <w:r w:rsidR="003F62DE">
        <w:rPr>
          <w:rFonts w:ascii="Times New Roman" w:hAnsi="Times New Roman"/>
        </w:rPr>
        <w:fldChar w:fldCharType="end"/>
      </w:r>
      <w:r>
        <w:rPr>
          <w:rFonts w:ascii="Times New Roman" w:hAnsi="Times New Roman"/>
        </w:rPr>
      </w:r>
      <w:r>
        <w:rPr>
          <w:rFonts w:ascii="Times New Roman" w:hAnsi="Times New Roman"/>
        </w:rPr>
        <w:fldChar w:fldCharType="separate"/>
      </w:r>
      <w:r w:rsidR="003F62DE">
        <w:rPr>
          <w:rFonts w:ascii="Times New Roman" w:hAnsi="Times New Roman"/>
          <w:noProof/>
        </w:rPr>
        <w:t>[</w:t>
      </w:r>
      <w:hyperlink w:anchor="_ENREF_279" w:tooltip="Chaput, 2007 #4785" w:history="1">
        <w:r w:rsidR="00AD6F18">
          <w:rPr>
            <w:rFonts w:ascii="Times New Roman" w:hAnsi="Times New Roman"/>
            <w:noProof/>
          </w:rPr>
          <w:t>279</w:t>
        </w:r>
      </w:hyperlink>
      <w:r w:rsidR="003F62DE">
        <w:rPr>
          <w:rFonts w:ascii="Times New Roman" w:hAnsi="Times New Roman"/>
          <w:noProof/>
        </w:rPr>
        <w:t>]</w:t>
      </w:r>
      <w:r>
        <w:rPr>
          <w:rFonts w:ascii="Times New Roman" w:hAnsi="Times New Roman"/>
        </w:rPr>
        <w:fldChar w:fldCharType="end"/>
      </w:r>
      <w:r>
        <w:rPr>
          <w:rFonts w:ascii="Times New Roman" w:hAnsi="Times New Roman"/>
        </w:rPr>
        <w:t xml:space="preserve">.  A further extension of that possibility is the cyclophosphamide related reduction in activity, not necessarily quantity, of regulatory T cells.  Essentially, a flow cytometry analysis of spleen regulatory T cells was insufficient to confirm that cyclophosphamide did in fact </w:t>
      </w:r>
      <w:r>
        <w:rPr>
          <w:rFonts w:ascii="Times New Roman" w:hAnsi="Times New Roman"/>
        </w:rPr>
        <w:lastRenderedPageBreak/>
        <w:t xml:space="preserve">improve antitumor immunity and the conflicting literature suggests that a full immunological workup including quantification of tumor infiltrating immune cells, metastases-localized immune cells, and levels of immune-regulatory cytokines would be necessary to further elucidate the mechanism of cyclophosphamide efficacy against metastases.  </w:t>
      </w:r>
    </w:p>
    <w:p w:rsidR="000A72B2" w:rsidRDefault="000A72B2" w:rsidP="00DF0B10">
      <w:pPr>
        <w:ind w:firstLine="720"/>
        <w:rPr>
          <w:rFonts w:ascii="Times New Roman" w:hAnsi="Times New Roman"/>
        </w:rPr>
      </w:pPr>
    </w:p>
    <w:p w:rsidR="000A72B2" w:rsidRDefault="000A72B2" w:rsidP="000A72B2">
      <w:pPr>
        <w:pStyle w:val="Heading3"/>
      </w:pPr>
      <w:bookmarkStart w:id="239" w:name="_Toc400996654"/>
      <w:r>
        <w:t xml:space="preserve">Commentary on 4T1 </w:t>
      </w:r>
      <w:r w:rsidR="00726426">
        <w:t xml:space="preserve">Mouse </w:t>
      </w:r>
      <w:r>
        <w:t>Model</w:t>
      </w:r>
      <w:bookmarkEnd w:id="239"/>
    </w:p>
    <w:p w:rsidR="00894133" w:rsidRDefault="00D32917" w:rsidP="00894133">
      <w:pPr>
        <w:ind w:firstLine="720"/>
      </w:pPr>
      <w:r>
        <w:t xml:space="preserve">The 4T1 tumor model was intentionally selected for its highly aggressive nature, poor immunogenicity, and low treatment response rates.  The moderate success of the presented treatment strategies could potentially show significantly stronger effects and possibly result in tumor cure in other less aggressive and more immunogenic models.  </w:t>
      </w:r>
      <w:r w:rsidR="00894133">
        <w:t xml:space="preserve">The triple negative status of the 4T1 model also contributes to its challenging nature, as a result of altered signaling pathways.  Specifically, lack of the estrogen receptor </w:t>
      </w:r>
      <w:r w:rsidR="0035527B">
        <w:t xml:space="preserve">reduces </w:t>
      </w:r>
      <w:r w:rsidR="0035527B">
        <w:rPr>
          <w:rFonts w:cstheme="minorHAnsi"/>
        </w:rPr>
        <w:t>PI3K/</w:t>
      </w:r>
      <w:proofErr w:type="spellStart"/>
      <w:r w:rsidR="0035527B">
        <w:rPr>
          <w:rFonts w:cstheme="minorHAnsi"/>
        </w:rPr>
        <w:t>Akt</w:t>
      </w:r>
      <w:proofErr w:type="spellEnd"/>
      <w:r w:rsidR="0035527B">
        <w:rPr>
          <w:rFonts w:cstheme="minorHAnsi"/>
        </w:rPr>
        <w:t>/</w:t>
      </w:r>
      <w:proofErr w:type="spellStart"/>
      <w:r w:rsidR="0035527B">
        <w:rPr>
          <w:rFonts w:cstheme="minorHAnsi"/>
        </w:rPr>
        <w:t>mTOR</w:t>
      </w:r>
      <w:proofErr w:type="spellEnd"/>
      <w:r w:rsidR="0035527B">
        <w:rPr>
          <w:rFonts w:cstheme="minorHAnsi"/>
        </w:rPr>
        <w:t xml:space="preserve"> pathway activation and hence rapamycin sensitivity </w:t>
      </w:r>
      <w:r w:rsidR="0035527B">
        <w:rPr>
          <w:rFonts w:cstheme="minorHAnsi"/>
        </w:rPr>
        <w:fldChar w:fldCharType="begin">
          <w:fldData xml:space="preserve">PEVuZE5vdGU+PENpdGU+PEF1dGhvcj5DaGFuZzwvQXV0aG9yPjxZZWFyPjIwMDc8L1llYXI+PFJl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</w:fldData>
        </w:fldChar>
      </w:r>
      <w:r w:rsidR="003F62DE">
        <w:rPr>
          <w:rFonts w:cstheme="minorHAnsi"/>
        </w:rPr>
        <w:instrText xml:space="preserve"> ADDIN EN.CITE </w:instrText>
      </w:r>
      <w:r w:rsidR="003F62DE">
        <w:rPr>
          <w:rFonts w:cstheme="minorHAnsi"/>
        </w:rPr>
        <w:fldChar w:fldCharType="begin">
          <w:fldData xml:space="preserve">PEVuZE5vdGU+PENpdGU+PEF1dGhvcj5DaGFuZzwvQXV0aG9yPjxZZWFyPjIwMDc8L1llYXI+PFJl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</w:fldData>
        </w:fldChar>
      </w:r>
      <w:r w:rsidR="003F62DE">
        <w:rPr>
          <w:rFonts w:cstheme="minorHAnsi"/>
        </w:rPr>
        <w:instrText xml:space="preserve"> ADDIN EN.CITE.DATA </w:instrText>
      </w:r>
      <w:r w:rsidR="003F62DE">
        <w:rPr>
          <w:rFonts w:cstheme="minorHAnsi"/>
        </w:rPr>
      </w:r>
      <w:r w:rsidR="003F62DE">
        <w:rPr>
          <w:rFonts w:cstheme="minorHAnsi"/>
        </w:rPr>
        <w:fldChar w:fldCharType="end"/>
      </w:r>
      <w:r w:rsidR="0035527B">
        <w:rPr>
          <w:rFonts w:cstheme="minorHAnsi"/>
        </w:rPr>
      </w:r>
      <w:r w:rsidR="0035527B">
        <w:rPr>
          <w:rFonts w:cstheme="minorHAnsi"/>
        </w:rPr>
        <w:fldChar w:fldCharType="separate"/>
      </w:r>
      <w:r w:rsidR="003F62DE">
        <w:rPr>
          <w:rFonts w:cstheme="minorHAnsi"/>
          <w:noProof/>
        </w:rPr>
        <w:t>[</w:t>
      </w:r>
      <w:hyperlink w:anchor="_ENREF_186" w:tooltip="Chang, 2007 #4709" w:history="1">
        <w:r w:rsidR="00AD6F18">
          <w:rPr>
            <w:rFonts w:cstheme="minorHAnsi"/>
            <w:noProof/>
          </w:rPr>
          <w:t>186</w:t>
        </w:r>
      </w:hyperlink>
      <w:r w:rsidR="003F62DE">
        <w:rPr>
          <w:rFonts w:cstheme="minorHAnsi"/>
          <w:noProof/>
        </w:rPr>
        <w:t>]</w:t>
      </w:r>
      <w:r w:rsidR="0035527B">
        <w:rPr>
          <w:rFonts w:cstheme="minorHAnsi"/>
        </w:rPr>
        <w:fldChar w:fldCharType="end"/>
      </w:r>
      <w:r w:rsidR="0035527B">
        <w:rPr>
          <w:rFonts w:cstheme="minorHAnsi"/>
        </w:rPr>
        <w:t xml:space="preserve">.  </w:t>
      </w:r>
    </w:p>
    <w:p w:rsidR="00CB6E8B" w:rsidRPr="00D32917" w:rsidRDefault="00D32917" w:rsidP="00894133">
      <w:pPr>
        <w:ind w:firstLine="720"/>
      </w:pPr>
      <w:r>
        <w:t xml:space="preserve">Even a reduced growth rate, possible with injection of fewer cancer cells initially could enhance therapeutic efficacy as this particular model produces extremely immature vasculature, </w:t>
      </w:r>
      <w:r w:rsidR="00171A21">
        <w:t xml:space="preserve">as </w:t>
      </w:r>
      <w:r>
        <w:t xml:space="preserve">shown in </w:t>
      </w:r>
      <w:r w:rsidR="00C930CC">
        <w:fldChar w:fldCharType="begin"/>
      </w:r>
      <w:r w:rsidR="00C930CC">
        <w:instrText xml:space="preserve"> REF _Ref397711152 \h </w:instrText>
      </w:r>
      <w:r w:rsidR="00C930CC">
        <w:fldChar w:fldCharType="separate"/>
      </w:r>
      <w:r w:rsidR="00481309">
        <w:t xml:space="preserve">Figure </w:t>
      </w:r>
      <w:r w:rsidR="00481309">
        <w:rPr>
          <w:noProof/>
        </w:rPr>
        <w:t>56</w:t>
      </w:r>
      <w:r w:rsidR="00C930CC">
        <w:fldChar w:fldCharType="end"/>
      </w:r>
      <w:r>
        <w:t xml:space="preserve">.  </w:t>
      </w:r>
      <w:r w:rsidR="00C930CC">
        <w:t xml:space="preserve">No vasculature was visible in treated tumors.  </w:t>
      </w:r>
      <w:r>
        <w:t xml:space="preserve">Slower growth </w:t>
      </w:r>
      <w:r w:rsidR="002A3FD3">
        <w:t xml:space="preserve">may be a stronger representation of human tumor development </w:t>
      </w:r>
      <w:r w:rsidR="002A3FD3">
        <w:fldChar w:fldCharType="begin"/>
      </w:r>
      <w:r w:rsidR="003F62DE">
        <w:instrText xml:space="preserve"> ADDIN EN.CITE &lt;EndNote&gt;&lt;Cite&gt;&lt;Author&gt;Francia&lt;/Author&gt;&lt;Year&gt;2011&lt;/Year&gt;&lt;RecNum&gt;4777&lt;/RecNum&gt;&lt;DisplayText&gt;[280]&lt;/DisplayText&gt;&lt;record&gt;&lt;rec-number&gt;4777&lt;/rec-number&gt;&lt;foreign-keys&gt;&lt;key app="EN" db-id="w0aezesxmpdpa2esvd5p0erbeweer2ewpd52" timestamp="1409965402"&gt;4777&lt;/key&gt;&lt;/foreign-keys&gt;&lt;ref-type name="Journal Article"&gt;17&lt;/ref-type&gt;&lt;contributors&gt;&lt;authors&gt;&lt;author&gt;Francia, G.&lt;/author&gt;&lt;author&gt;Cruz-Munoz, W.&lt;/author&gt;&lt;author&gt;Man, S.&lt;/author&gt;&lt;author&gt;Xu, P.&lt;/author&gt;&lt;author&gt;Kerbel, R. S.&lt;/author&gt;&lt;/authors&gt;&lt;/contributors&gt;&lt;auth-address&gt;The Molecular &amp;amp; Cellular Biology Research, Sunnybrook Health Science Centre, Toronto, Ontario M4N 3M5, Canada. giulio.francia@sunnybrook.ca&lt;/auth-address&gt;&lt;titles&gt;&lt;title&gt;Mouse models of advanced spontaneous metastasis for experimental therapeutics&lt;/title&gt;&lt;secondary-title&gt;Nat Rev Cancer&lt;/secondary-title&gt;&lt;alt-title&gt;Nature reviews. Cancer&lt;/alt-title&gt;&lt;/titles&gt;&lt;periodical&gt;&lt;full-title&gt;Nat Rev Cancer&lt;/full-title&gt;&lt;/periodical&gt;&lt;pages&gt;135-41&lt;/pages&gt;&lt;volume&gt;11&lt;/volume&gt;&lt;number&gt;2&lt;/number&gt;&lt;keywords&gt;&lt;keyword&gt;Animals&lt;/keyword&gt;&lt;keyword&gt;Antineoplastic Agents/*pharmacology&lt;/keyword&gt;&lt;keyword&gt;*Disease Models, Animal&lt;/keyword&gt;&lt;keyword&gt;Drug Evaluation, Preclinical&lt;/keyword&gt;&lt;keyword&gt;Mice&lt;/keyword&gt;&lt;keyword&gt;Neoplasm Metastasis/*drug therapy&lt;/keyword&gt;&lt;keyword&gt;Neoplasm Transplantation&lt;/keyword&gt;&lt;keyword&gt;Transplantation, Heterologous&lt;/keyword&gt;&lt;/keywords&gt;&lt;dates&gt;&lt;year&gt;2011&lt;/year&gt;&lt;pub-dates&gt;&lt;date&gt;Feb&lt;/date&gt;&lt;/pub-dates&gt;&lt;/dates&gt;&lt;isbn&gt;1474-1768 (Electronic)&amp;#xD;1474-175X (Linking)&lt;/isbn&gt;&lt;accession-num&gt;21258397&lt;/accession-num&gt;&lt;urls&gt;&lt;related-urls&gt;&lt;url&gt;http://www.ncbi.nlm.nih.gov/pubmed/21258397&lt;/url&gt;&lt;/related-urls&gt;&lt;/urls&gt;&lt;electronic-resource-num&gt;10.1038/nrc3001&lt;/electronic-resource-num&gt;&lt;/record&gt;&lt;/Cite&gt;&lt;/EndNote&gt;</w:instrText>
      </w:r>
      <w:r w:rsidR="002A3FD3">
        <w:fldChar w:fldCharType="separate"/>
      </w:r>
      <w:r w:rsidR="003F62DE">
        <w:rPr>
          <w:noProof/>
        </w:rPr>
        <w:t>[</w:t>
      </w:r>
      <w:hyperlink w:anchor="_ENREF_280" w:tooltip="Francia, 2011 #4777" w:history="1">
        <w:r w:rsidR="00AD6F18">
          <w:rPr>
            <w:noProof/>
          </w:rPr>
          <w:t>280</w:t>
        </w:r>
      </w:hyperlink>
      <w:r w:rsidR="003F62DE">
        <w:rPr>
          <w:noProof/>
        </w:rPr>
        <w:t>]</w:t>
      </w:r>
      <w:r w:rsidR="002A3FD3">
        <w:fldChar w:fldCharType="end"/>
      </w:r>
      <w:r w:rsidR="002A3FD3">
        <w:t xml:space="preserve"> and </w:t>
      </w:r>
      <w:r>
        <w:t>may allow stronger angiogenesis, effectively allowing enhanced drug delivery and increasing the presence of a primary therapeutic target, phosphatidylserine.  Additional studies would be interesting that evaluate a slower growth model, for example</w:t>
      </w:r>
      <w:r w:rsidR="00171A21">
        <w:t>,</w:t>
      </w:r>
      <w:r>
        <w:t xml:space="preserve"> injection of only 10</w:t>
      </w:r>
      <w:r>
        <w:rPr>
          <w:vertAlign w:val="superscript"/>
        </w:rPr>
        <w:t>3</w:t>
      </w:r>
      <w:r>
        <w:t xml:space="preserve"> 4T1 cells rather than 10</w:t>
      </w:r>
      <w:r>
        <w:rPr>
          <w:vertAlign w:val="superscript"/>
        </w:rPr>
        <w:t>6</w:t>
      </w:r>
      <w:r>
        <w:t xml:space="preserve"> cells.  Possibly even more applicable for furthering this research would be evaluation in </w:t>
      </w:r>
      <w:r w:rsidR="002A3FD3">
        <w:t xml:space="preserve">genetically engineered </w:t>
      </w:r>
      <w:r w:rsidR="002A3FD3">
        <w:lastRenderedPageBreak/>
        <w:t xml:space="preserve">mouse models with spontaneous </w:t>
      </w:r>
      <w:proofErr w:type="spellStart"/>
      <w:r w:rsidR="002A3FD3">
        <w:t>tumorigenesis</w:t>
      </w:r>
      <w:proofErr w:type="spellEnd"/>
      <w:r w:rsidR="002A3FD3">
        <w:t xml:space="preserve"> to better represent the pathologies in humans, including not only primary tum</w:t>
      </w:r>
      <w:r w:rsidR="004C43FB">
        <w:t>or development but also metastat</w:t>
      </w:r>
      <w:r w:rsidR="002A3FD3">
        <w:t>i</w:t>
      </w:r>
      <w:r w:rsidR="004C43FB">
        <w:t>c formation</w:t>
      </w:r>
      <w:r w:rsidR="002A3FD3">
        <w:t xml:space="preserve"> and antitumor immunity </w:t>
      </w:r>
      <w:r w:rsidR="002A3FD3">
        <w:fldChar w:fldCharType="begin"/>
      </w:r>
      <w:r w:rsidR="003F62DE">
        <w:instrText xml:space="preserve"> ADDIN EN.CITE &lt;EndNote&gt;&lt;Cite&gt;&lt;Author&gt;Francia&lt;/Author&gt;&lt;Year&gt;2011&lt;/Year&gt;&lt;RecNum&gt;4777&lt;/RecNum&gt;&lt;DisplayText&gt;[280]&lt;/DisplayText&gt;&lt;record&gt;&lt;rec-number&gt;4777&lt;/rec-number&gt;&lt;foreign-keys&gt;&lt;key app="EN" db-id="w0aezesxmpdpa2esvd5p0erbeweer2ewpd52" timestamp="1409965402"&gt;4777&lt;/key&gt;&lt;/foreign-keys&gt;&lt;ref-type name="Journal Article"&gt;17&lt;/ref-type&gt;&lt;contributors&gt;&lt;authors&gt;&lt;author&gt;Francia, G.&lt;/author&gt;&lt;author&gt;Cruz-Munoz, W.&lt;/author&gt;&lt;author&gt;Man, S.&lt;/author&gt;&lt;author&gt;Xu, P.&lt;/author&gt;&lt;author&gt;Kerbel, R. S.&lt;/author&gt;&lt;/authors&gt;&lt;/contributors&gt;&lt;auth-address&gt;The Molecular &amp;amp; Cellular Biology Research, Sunnybrook Health Science Centre, Toronto, Ontario M4N 3M5, Canada. giulio.francia@sunnybrook.ca&lt;/auth-address&gt;&lt;titles&gt;&lt;title&gt;Mouse models of advanced spontaneous metastasis for experimental therapeutics&lt;/title&gt;&lt;secondary-title&gt;Nat Rev Cancer&lt;/secondary-title&gt;&lt;alt-title&gt;Nature reviews. Cancer&lt;/alt-title&gt;&lt;/titles&gt;&lt;periodical&gt;&lt;full-title&gt;Nat Rev Cancer&lt;/full-title&gt;&lt;/periodical&gt;&lt;pages&gt;135-41&lt;/pages&gt;&lt;volume&gt;11&lt;/volume&gt;&lt;number&gt;2&lt;/number&gt;&lt;keywords&gt;&lt;keyword&gt;Animals&lt;/keyword&gt;&lt;keyword&gt;Antineoplastic Agents/*pharmacology&lt;/keyword&gt;&lt;keyword&gt;*Disease Models, Animal&lt;/keyword&gt;&lt;keyword&gt;Drug Evaluation, Preclinical&lt;/keyword&gt;&lt;keyword&gt;Mice&lt;/keyword&gt;&lt;keyword&gt;Neoplasm Metastasis/*drug therapy&lt;/keyword&gt;&lt;keyword&gt;Neoplasm Transplantation&lt;/keyword&gt;&lt;keyword&gt;Transplantation, Heterologous&lt;/keyword&gt;&lt;/keywords&gt;&lt;dates&gt;&lt;year&gt;2011&lt;/year&gt;&lt;pub-dates&gt;&lt;date&gt;Feb&lt;/date&gt;&lt;/pub-dates&gt;&lt;/dates&gt;&lt;isbn&gt;1474-1768 (Electronic)&amp;#xD;1474-175X (Linking)&lt;/isbn&gt;&lt;accession-num&gt;21258397&lt;/accession-num&gt;&lt;urls&gt;&lt;related-urls&gt;&lt;url&gt;http://www.ncbi.nlm.nih.gov/pubmed/21258397&lt;/url&gt;&lt;/related-urls&gt;&lt;/urls&gt;&lt;electronic-resource-num&gt;10.1038/nrc3001&lt;/electronic-resource-num&gt;&lt;/record&gt;&lt;/Cite&gt;&lt;/EndNote&gt;</w:instrText>
      </w:r>
      <w:r w:rsidR="002A3FD3">
        <w:fldChar w:fldCharType="separate"/>
      </w:r>
      <w:r w:rsidR="003F62DE">
        <w:rPr>
          <w:noProof/>
        </w:rPr>
        <w:t>[</w:t>
      </w:r>
      <w:hyperlink w:anchor="_ENREF_280" w:tooltip="Francia, 2011 #4777" w:history="1">
        <w:r w:rsidR="00AD6F18">
          <w:rPr>
            <w:noProof/>
          </w:rPr>
          <w:t>280</w:t>
        </w:r>
      </w:hyperlink>
      <w:r w:rsidR="003F62DE">
        <w:rPr>
          <w:noProof/>
        </w:rPr>
        <w:t>]</w:t>
      </w:r>
      <w:r w:rsidR="002A3FD3">
        <w:fldChar w:fldCharType="end"/>
      </w:r>
      <w:r w:rsidR="002A3FD3">
        <w:t xml:space="preserve">.  </w:t>
      </w:r>
    </w:p>
    <w:p w:rsidR="00C930CC" w:rsidRDefault="00171A21" w:rsidP="0035527B">
      <w:pPr>
        <w:keepNext/>
        <w:jc w:val="center"/>
      </w:pPr>
      <w:r>
        <w:rPr>
          <w:noProof/>
          <w:lang w:bidi="ar-SA"/>
        </w:rPr>
        <w:drawing>
          <wp:inline distT="0" distB="0" distL="0" distR="0" wp14:anchorId="7D346AB9">
            <wp:extent cx="2414270" cy="1975485"/>
            <wp:effectExtent l="0" t="0" r="5080" b="5715"/>
            <wp:docPr id="60" name="Picture 6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7"/>
                    <pic:cNvPicPr>
                      <a:picLocks noChangeAspect="1" noChangeArrowheads="1"/>
                    </pic:cNvPicPr>
                  </pic:nvPicPr>
                  <pic:blipFill>
                    <a:blip r:embed="rId71">
                      <a:extLst>
                        <a:ext uri="{28A0092B-C50C-407E-A947-70E740481C1C}">
                          <a14:useLocalDpi xmlns:a14="http://schemas.microsoft.com/office/drawing/2010/main" val="0"/>
                        </a:ext>
                      </a:extLst>
                    </a:blip>
                    <a:srcRect/>
                    <a:stretch>
                      <a:fillRect/>
                    </a:stretch>
                  </pic:blipFill>
                  <pic:spPr bwMode="auto">
                    <a:xfrm>
                      <a:off x="0" y="0"/>
                      <a:ext cx="2414270" cy="1975485"/>
                    </a:xfrm>
                    <a:prstGeom prst="rect">
                      <a:avLst/>
                    </a:prstGeom>
                    <a:noFill/>
                  </pic:spPr>
                </pic:pic>
              </a:graphicData>
            </a:graphic>
          </wp:inline>
        </w:drawing>
      </w:r>
    </w:p>
    <w:p w:rsidR="00F8666E" w:rsidRDefault="00C930CC" w:rsidP="00C930CC">
      <w:pPr>
        <w:pStyle w:val="Caption"/>
      </w:pPr>
      <w:bookmarkStart w:id="240" w:name="_Ref397711152"/>
      <w:bookmarkStart w:id="241" w:name="_Ref397711147"/>
      <w:bookmarkStart w:id="242" w:name="_Toc400996549"/>
      <w:proofErr w:type="gramStart"/>
      <w:r>
        <w:t xml:space="preserve">Figure </w:t>
      </w:r>
      <w:r w:rsidR="0091004D">
        <w:fldChar w:fldCharType="begin"/>
      </w:r>
      <w:r w:rsidR="0091004D">
        <w:instrText xml:space="preserve"> SEQ Figure \* ARABIC </w:instrText>
      </w:r>
      <w:r w:rsidR="0091004D">
        <w:fldChar w:fldCharType="separate"/>
      </w:r>
      <w:r w:rsidR="00481309">
        <w:rPr>
          <w:noProof/>
        </w:rPr>
        <w:t>56</w:t>
      </w:r>
      <w:r w:rsidR="0091004D">
        <w:rPr>
          <w:noProof/>
        </w:rPr>
        <w:fldChar w:fldCharType="end"/>
      </w:r>
      <w:bookmarkEnd w:id="240"/>
      <w:r>
        <w:t>.</w:t>
      </w:r>
      <w:proofErr w:type="gramEnd"/>
      <w:r>
        <w:t xml:space="preserve">  </w:t>
      </w:r>
      <w:r w:rsidR="004C43FB">
        <w:t>L</w:t>
      </w:r>
      <w:r>
        <w:t>ow vasculature density in untreated 4T1 tumors in BALB/</w:t>
      </w:r>
      <w:proofErr w:type="spellStart"/>
      <w:r>
        <w:t>cJ</w:t>
      </w:r>
      <w:proofErr w:type="spellEnd"/>
      <w:r>
        <w:t xml:space="preserve"> mice.</w:t>
      </w:r>
      <w:bookmarkEnd w:id="241"/>
      <w:bookmarkEnd w:id="242"/>
      <w:r>
        <w:t xml:space="preserve">  </w:t>
      </w:r>
    </w:p>
    <w:p w:rsidR="00D32917" w:rsidRPr="00C930CC" w:rsidRDefault="00C930CC" w:rsidP="00C930CC">
      <w:pPr>
        <w:pStyle w:val="Caption"/>
        <w:rPr>
          <w:b w:val="0"/>
        </w:rPr>
      </w:pPr>
      <w:r>
        <w:rPr>
          <w:b w:val="0"/>
        </w:rPr>
        <w:t xml:space="preserve">Immunohistochemistry staining of CD31 with DAB development </w:t>
      </w:r>
      <w:r w:rsidR="00171A21">
        <w:rPr>
          <w:b w:val="0"/>
        </w:rPr>
        <w:t xml:space="preserve">(brown) </w:t>
      </w:r>
      <w:r w:rsidR="003D0EA1">
        <w:rPr>
          <w:b w:val="0"/>
        </w:rPr>
        <w:t xml:space="preserve">and hematoxylin counterstain </w:t>
      </w:r>
      <w:r w:rsidR="00171A21">
        <w:rPr>
          <w:b w:val="0"/>
        </w:rPr>
        <w:t xml:space="preserve">(purple) </w:t>
      </w:r>
      <w:r>
        <w:rPr>
          <w:b w:val="0"/>
        </w:rPr>
        <w:t>revealed minimal vasculature presence in untreated tumor sections (shown above) and no vasculature presence in any treated group.</w:t>
      </w:r>
      <w:r w:rsidR="003D0EA1">
        <w:rPr>
          <w:b w:val="0"/>
        </w:rPr>
        <w:t xml:space="preserve">  Tumor sections from three mice from each experimental group were examined.</w:t>
      </w:r>
      <w:r w:rsidR="00171A21">
        <w:rPr>
          <w:b w:val="0"/>
        </w:rPr>
        <w:t xml:space="preserve">  Arrows indicate CD31 staining.</w:t>
      </w:r>
    </w:p>
    <w:p w:rsidR="000A72B2" w:rsidRDefault="000A72B2" w:rsidP="000A72B2"/>
    <w:p w:rsidR="00AF6CF0" w:rsidRDefault="00C920B9" w:rsidP="00D56EA6">
      <w:pPr>
        <w:pStyle w:val="Heading3"/>
      </w:pPr>
      <w:bookmarkStart w:id="243" w:name="_Toc400996655"/>
      <w:r>
        <w:t>Analysis of Combination Therapies for Synergism</w:t>
      </w:r>
      <w:bookmarkEnd w:id="243"/>
    </w:p>
    <w:p w:rsidR="006059EC" w:rsidRPr="003B4944" w:rsidRDefault="006059EC" w:rsidP="006059EC">
      <w:pPr>
        <w:ind w:firstLine="720"/>
        <w:rPr>
          <w:rFonts w:ascii="Times New Roman" w:hAnsi="Times New Roman"/>
        </w:rPr>
      </w:pPr>
      <w:r w:rsidRPr="003B4944">
        <w:rPr>
          <w:rFonts w:ascii="Times New Roman" w:hAnsi="Times New Roman"/>
        </w:rPr>
        <w:t xml:space="preserve">The definition of drug synergy can be vague and application dependent, though in general an enhanced effect achieved through the combination of two compounds beyond the sum of the two effects is considered </w:t>
      </w:r>
      <w:proofErr w:type="spellStart"/>
      <w:r w:rsidRPr="003B4944">
        <w:rPr>
          <w:rFonts w:ascii="Times New Roman" w:hAnsi="Times New Roman"/>
        </w:rPr>
        <w:t>superadditive</w:t>
      </w:r>
      <w:proofErr w:type="spellEnd"/>
      <w:r w:rsidRPr="003B4944">
        <w:rPr>
          <w:rFonts w:ascii="Times New Roman" w:hAnsi="Times New Roman"/>
        </w:rPr>
        <w:t xml:space="preserve"> or synergistic </w:t>
      </w:r>
      <w:r w:rsidRPr="003B4944">
        <w:rPr>
          <w:rFonts w:ascii="Times New Roman" w:hAnsi="Times New Roman"/>
        </w:rPr>
        <w:fldChar w:fldCharType="begin"/>
      </w:r>
      <w:r w:rsidR="003F62DE">
        <w:rPr>
          <w:rFonts w:ascii="Times New Roman" w:hAnsi="Times New Roman"/>
        </w:rPr>
        <w:instrText xml:space="preserve"> ADDIN EN.CITE &lt;EndNote&gt;&lt;Cite&gt;&lt;Author&gt;Tallarida&lt;/Author&gt;&lt;Year&gt;2011&lt;/Year&gt;&lt;RecNum&gt;4794&lt;/RecNum&gt;&lt;DisplayText&gt;[281]&lt;/DisplayText&gt;&lt;record&gt;&lt;rec-number&gt;4794&lt;/rec-number&gt;&lt;foreign-keys&gt;&lt;key app="EN" db-id="w0aezesxmpdpa2esvd5p0erbeweer2ewpd52" timestamp="1410897892"&gt;4794&lt;/key&gt;&lt;/foreign-keys&gt;&lt;ref-type name="Journal Article"&gt;17&lt;/ref-type&gt;&lt;contributors&gt;&lt;authors&gt;&lt;author&gt;Tallarida, R. J.&lt;/author&gt;&lt;/authors&gt;&lt;/contributors&gt;&lt;auth-address&gt;Temple University School of Medicine, Philadelphia, PA, USA.&lt;/auth-address&gt;&lt;titles&gt;&lt;title&gt;Quantitative methods for assessing drug synergism&lt;/title&gt;&lt;secondary-title&gt;Genes Cancer&lt;/secondary-title&gt;&lt;alt-title&gt;Genes &amp;amp; cancer&lt;/alt-title&gt;&lt;/titles&gt;&lt;periodical&gt;&lt;full-title&gt;Genes Cancer&lt;/full-title&gt;&lt;abbr-1&gt;Genes &amp;amp; cancer&lt;/abbr-1&gt;&lt;/periodical&gt;&lt;alt-periodical&gt;&lt;full-title&gt;Genes Cancer&lt;/full-title&gt;&lt;abbr-1&gt;Genes &amp;amp; cancer&lt;/abbr-1&gt;&lt;/alt-periodical&gt;&lt;pages&gt;1003-8&lt;/pages&gt;&lt;volume&gt;2&lt;/volume&gt;&lt;number&gt;11&lt;/number&gt;&lt;dates&gt;&lt;year&gt;2011&lt;/year&gt;&lt;pub-dates&gt;&lt;date&gt;Nov&lt;/date&gt;&lt;/pub-dates&gt;&lt;/dates&gt;&lt;isbn&gt;1947-6027 (Electronic)&amp;#xD;1947-6019 (Linking)&lt;/isbn&gt;&lt;accession-num&gt;22737266&lt;/accession-num&gt;&lt;urls&gt;&lt;related-urls&gt;&lt;url&gt;http://www.ncbi.nlm.nih.gov/pubmed/22737266&lt;/url&gt;&lt;/related-urls&gt;&lt;/urls&gt;&lt;custom2&gt;3379564&lt;/custom2&gt;&lt;electronic-resource-num&gt;10.1177/1947601912440575&lt;/electronic-resource-num&gt;&lt;/record&gt;&lt;/Cite&gt;&lt;/EndNote&gt;</w:instrText>
      </w:r>
      <w:r w:rsidRPr="003B4944">
        <w:rPr>
          <w:rFonts w:ascii="Times New Roman" w:hAnsi="Times New Roman"/>
        </w:rPr>
        <w:fldChar w:fldCharType="separate"/>
      </w:r>
      <w:r w:rsidR="003F62DE">
        <w:rPr>
          <w:rFonts w:ascii="Times New Roman" w:hAnsi="Times New Roman"/>
          <w:noProof/>
        </w:rPr>
        <w:t>[</w:t>
      </w:r>
      <w:hyperlink w:anchor="_ENREF_281" w:tooltip="Tallarida, 2011 #4794" w:history="1">
        <w:r w:rsidR="00AD6F18">
          <w:rPr>
            <w:rFonts w:ascii="Times New Roman" w:hAnsi="Times New Roman"/>
            <w:noProof/>
          </w:rPr>
          <w:t>281</w:t>
        </w:r>
      </w:hyperlink>
      <w:r w:rsidR="003F62DE">
        <w:rPr>
          <w:rFonts w:ascii="Times New Roman" w:hAnsi="Times New Roman"/>
          <w:noProof/>
        </w:rPr>
        <w:t>]</w:t>
      </w:r>
      <w:r w:rsidRPr="003B4944">
        <w:rPr>
          <w:rFonts w:ascii="Times New Roman" w:hAnsi="Times New Roman"/>
        </w:rPr>
        <w:fldChar w:fldCharType="end"/>
      </w:r>
      <w:r w:rsidRPr="003B4944">
        <w:rPr>
          <w:rFonts w:ascii="Times New Roman" w:hAnsi="Times New Roman"/>
        </w:rPr>
        <w:t xml:space="preserve">.  Assessment of drug synergy is typically approached using different variations of the Bliss independence and Loewe </w:t>
      </w:r>
      <w:proofErr w:type="spellStart"/>
      <w:r w:rsidRPr="003B4944">
        <w:rPr>
          <w:rFonts w:ascii="Times New Roman" w:hAnsi="Times New Roman"/>
        </w:rPr>
        <w:t>additivity</w:t>
      </w:r>
      <w:proofErr w:type="spellEnd"/>
      <w:r w:rsidRPr="003B4944">
        <w:rPr>
          <w:rFonts w:ascii="Times New Roman" w:hAnsi="Times New Roman"/>
        </w:rPr>
        <w:t xml:space="preserve"> models </w:t>
      </w:r>
      <w:r w:rsidRPr="003B4944">
        <w:rPr>
          <w:rFonts w:ascii="Times New Roman" w:hAnsi="Times New Roman"/>
        </w:rPr>
        <w:fldChar w:fldCharType="begin">
          <w:fldData xml:space="preserve">PEVuZE5vdGU+PENpdGU+PEF1dGhvcj5aaGFvPC9BdXRob3I+PFllYXI+MjAxNDwvWWVhcj48UmVj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</w:fldData>
        </w:fldChar>
      </w:r>
      <w:r w:rsidR="003F62DE">
        <w:rPr>
          <w:rFonts w:ascii="Times New Roman" w:hAnsi="Times New Roman"/>
        </w:rPr>
        <w:instrText xml:space="preserve"> ADDIN EN.CITE </w:instrText>
      </w:r>
      <w:r w:rsidR="003F62DE">
        <w:rPr>
          <w:rFonts w:ascii="Times New Roman" w:hAnsi="Times New Roman"/>
        </w:rPr>
        <w:fldChar w:fldCharType="begin">
          <w:fldData xml:space="preserve">PEVuZE5vdGU+PENpdGU+PEF1dGhvcj5aaGFvPC9BdXRob3I+PFllYXI+MjAxNDwvWWVhcj48UmVj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</w:fldData>
        </w:fldChar>
      </w:r>
      <w:r w:rsidR="003F62DE">
        <w:rPr>
          <w:rFonts w:ascii="Times New Roman" w:hAnsi="Times New Roman"/>
        </w:rPr>
        <w:instrText xml:space="preserve"> ADDIN EN.CITE.DATA </w:instrText>
      </w:r>
      <w:r w:rsidR="003F62DE">
        <w:rPr>
          <w:rFonts w:ascii="Times New Roman" w:hAnsi="Times New Roman"/>
        </w:rPr>
      </w:r>
      <w:r w:rsidR="003F62DE">
        <w:rPr>
          <w:rFonts w:ascii="Times New Roman" w:hAnsi="Times New Roman"/>
        </w:rPr>
        <w:fldChar w:fldCharType="end"/>
      </w:r>
      <w:r w:rsidRPr="003B4944">
        <w:rPr>
          <w:rFonts w:ascii="Times New Roman" w:hAnsi="Times New Roman"/>
        </w:rPr>
      </w:r>
      <w:r w:rsidRPr="003B4944">
        <w:rPr>
          <w:rFonts w:ascii="Times New Roman" w:hAnsi="Times New Roman"/>
        </w:rPr>
        <w:fldChar w:fldCharType="separate"/>
      </w:r>
      <w:r w:rsidR="003F62DE">
        <w:rPr>
          <w:rFonts w:ascii="Times New Roman" w:hAnsi="Times New Roman"/>
          <w:noProof/>
        </w:rPr>
        <w:t>[</w:t>
      </w:r>
      <w:hyperlink w:anchor="_ENREF_232" w:tooltip="Zhao, 2014 #4792" w:history="1">
        <w:r w:rsidR="00AD6F18">
          <w:rPr>
            <w:rFonts w:ascii="Times New Roman" w:hAnsi="Times New Roman"/>
            <w:noProof/>
          </w:rPr>
          <w:t>232</w:t>
        </w:r>
      </w:hyperlink>
      <w:r w:rsidR="003F62DE">
        <w:rPr>
          <w:rFonts w:ascii="Times New Roman" w:hAnsi="Times New Roman"/>
          <w:noProof/>
        </w:rPr>
        <w:t xml:space="preserve">, </w:t>
      </w:r>
      <w:hyperlink w:anchor="_ENREF_233" w:tooltip="Yan, 2010 #4793" w:history="1">
        <w:r w:rsidR="00AD6F18">
          <w:rPr>
            <w:rFonts w:ascii="Times New Roman" w:hAnsi="Times New Roman"/>
            <w:noProof/>
          </w:rPr>
          <w:t>233</w:t>
        </w:r>
      </w:hyperlink>
      <w:r w:rsidR="003F62DE">
        <w:rPr>
          <w:rFonts w:ascii="Times New Roman" w:hAnsi="Times New Roman"/>
          <w:noProof/>
        </w:rPr>
        <w:t>]</w:t>
      </w:r>
      <w:r w:rsidRPr="003B4944">
        <w:rPr>
          <w:rFonts w:ascii="Times New Roman" w:hAnsi="Times New Roman"/>
        </w:rPr>
        <w:fldChar w:fldCharType="end"/>
      </w:r>
      <w:r w:rsidRPr="003B4944">
        <w:rPr>
          <w:rFonts w:ascii="Times New Roman" w:hAnsi="Times New Roman"/>
        </w:rPr>
        <w:t xml:space="preserve">.  The Bliss independence model is more relevant for examination of treatment effect enhancement and applies to mechanistically independent combination approaches </w:t>
      </w:r>
      <w:r w:rsidRPr="003B4944">
        <w:rPr>
          <w:rFonts w:ascii="Times New Roman" w:hAnsi="Times New Roman"/>
        </w:rPr>
        <w:fldChar w:fldCharType="begin">
          <w:fldData xml:space="preserve">PEVuZE5vdGU+PENpdGU+PEF1dGhvcj5aaGFvPC9BdXRob3I+PFllYXI+MjAxNDwvWWVhcj48UmVj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</w:fldData>
        </w:fldChar>
      </w:r>
      <w:r w:rsidR="003F62DE">
        <w:rPr>
          <w:rFonts w:ascii="Times New Roman" w:hAnsi="Times New Roman"/>
        </w:rPr>
        <w:instrText xml:space="preserve"> ADDIN EN.CITE </w:instrText>
      </w:r>
      <w:r w:rsidR="003F62DE">
        <w:rPr>
          <w:rFonts w:ascii="Times New Roman" w:hAnsi="Times New Roman"/>
        </w:rPr>
        <w:fldChar w:fldCharType="begin">
          <w:fldData xml:space="preserve">PEVuZE5vdGU+PENpdGU+PEF1dGhvcj5aaGFvPC9BdXRob3I+PFllYXI+MjAxNDwvWWVhcj48UmVj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</w:fldData>
        </w:fldChar>
      </w:r>
      <w:r w:rsidR="003F62DE">
        <w:rPr>
          <w:rFonts w:ascii="Times New Roman" w:hAnsi="Times New Roman"/>
        </w:rPr>
        <w:instrText xml:space="preserve"> ADDIN EN.CITE.DATA </w:instrText>
      </w:r>
      <w:r w:rsidR="003F62DE">
        <w:rPr>
          <w:rFonts w:ascii="Times New Roman" w:hAnsi="Times New Roman"/>
        </w:rPr>
      </w:r>
      <w:r w:rsidR="003F62DE">
        <w:rPr>
          <w:rFonts w:ascii="Times New Roman" w:hAnsi="Times New Roman"/>
        </w:rPr>
        <w:fldChar w:fldCharType="end"/>
      </w:r>
      <w:r w:rsidRPr="003B4944">
        <w:rPr>
          <w:rFonts w:ascii="Times New Roman" w:hAnsi="Times New Roman"/>
        </w:rPr>
      </w:r>
      <w:r w:rsidRPr="003B4944">
        <w:rPr>
          <w:rFonts w:ascii="Times New Roman" w:hAnsi="Times New Roman"/>
        </w:rPr>
        <w:fldChar w:fldCharType="separate"/>
      </w:r>
      <w:r w:rsidR="003F62DE">
        <w:rPr>
          <w:rFonts w:ascii="Times New Roman" w:hAnsi="Times New Roman"/>
          <w:noProof/>
        </w:rPr>
        <w:t>[</w:t>
      </w:r>
      <w:hyperlink w:anchor="_ENREF_232" w:tooltip="Zhao, 2014 #4792" w:history="1">
        <w:r w:rsidR="00AD6F18">
          <w:rPr>
            <w:rFonts w:ascii="Times New Roman" w:hAnsi="Times New Roman"/>
            <w:noProof/>
          </w:rPr>
          <w:t>232</w:t>
        </w:r>
      </w:hyperlink>
      <w:r w:rsidR="003F62DE">
        <w:rPr>
          <w:rFonts w:ascii="Times New Roman" w:hAnsi="Times New Roman"/>
          <w:noProof/>
        </w:rPr>
        <w:t xml:space="preserve">, </w:t>
      </w:r>
      <w:hyperlink w:anchor="_ENREF_233" w:tooltip="Yan, 2010 #4793" w:history="1">
        <w:r w:rsidR="00AD6F18">
          <w:rPr>
            <w:rFonts w:ascii="Times New Roman" w:hAnsi="Times New Roman"/>
            <w:noProof/>
          </w:rPr>
          <w:t>233</w:t>
        </w:r>
      </w:hyperlink>
      <w:r w:rsidR="003F62DE">
        <w:rPr>
          <w:rFonts w:ascii="Times New Roman" w:hAnsi="Times New Roman"/>
          <w:noProof/>
        </w:rPr>
        <w:t>]</w:t>
      </w:r>
      <w:r w:rsidRPr="003B4944">
        <w:rPr>
          <w:rFonts w:ascii="Times New Roman" w:hAnsi="Times New Roman"/>
        </w:rPr>
        <w:fldChar w:fldCharType="end"/>
      </w:r>
      <w:r w:rsidRPr="003B4944">
        <w:rPr>
          <w:rFonts w:ascii="Times New Roman" w:hAnsi="Times New Roman"/>
        </w:rPr>
        <w:t xml:space="preserve">.  Alternatively, the Loewe </w:t>
      </w:r>
      <w:proofErr w:type="spellStart"/>
      <w:r w:rsidRPr="003B4944">
        <w:rPr>
          <w:rFonts w:ascii="Times New Roman" w:hAnsi="Times New Roman"/>
        </w:rPr>
        <w:t>additivity</w:t>
      </w:r>
      <w:proofErr w:type="spellEnd"/>
      <w:r w:rsidRPr="003B4944">
        <w:rPr>
          <w:rFonts w:ascii="Times New Roman" w:hAnsi="Times New Roman"/>
        </w:rPr>
        <w:t xml:space="preserve"> model applies more directly to competing compounds and efforts towards dose reduction </w:t>
      </w:r>
      <w:r w:rsidRPr="003B4944">
        <w:rPr>
          <w:rFonts w:ascii="Times New Roman" w:hAnsi="Times New Roman"/>
        </w:rPr>
        <w:fldChar w:fldCharType="begin">
          <w:fldData xml:space="preserve">PEVuZE5vdGU+PENpdGU+PEF1dGhvcj5aaGFvPC9BdXRob3I+PFllYXI+MjAxNDwvWWVhcj48UmVj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</w:fldData>
        </w:fldChar>
      </w:r>
      <w:r w:rsidR="003F62DE">
        <w:rPr>
          <w:rFonts w:ascii="Times New Roman" w:hAnsi="Times New Roman"/>
        </w:rPr>
        <w:instrText xml:space="preserve"> ADDIN EN.CITE </w:instrText>
      </w:r>
      <w:r w:rsidR="003F62DE">
        <w:rPr>
          <w:rFonts w:ascii="Times New Roman" w:hAnsi="Times New Roman"/>
        </w:rPr>
        <w:fldChar w:fldCharType="begin">
          <w:fldData xml:space="preserve">PEVuZE5vdGU+PENpdGU+PEF1dGhvcj5aaGFvPC9BdXRob3I+PFllYXI+MjAxNDwvWWVhcj48UmVj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</w:fldData>
        </w:fldChar>
      </w:r>
      <w:r w:rsidR="003F62DE">
        <w:rPr>
          <w:rFonts w:ascii="Times New Roman" w:hAnsi="Times New Roman"/>
        </w:rPr>
        <w:instrText xml:space="preserve"> ADDIN EN.CITE.DATA </w:instrText>
      </w:r>
      <w:r w:rsidR="003F62DE">
        <w:rPr>
          <w:rFonts w:ascii="Times New Roman" w:hAnsi="Times New Roman"/>
        </w:rPr>
      </w:r>
      <w:r w:rsidR="003F62DE">
        <w:rPr>
          <w:rFonts w:ascii="Times New Roman" w:hAnsi="Times New Roman"/>
        </w:rPr>
        <w:fldChar w:fldCharType="end"/>
      </w:r>
      <w:r w:rsidRPr="003B4944">
        <w:rPr>
          <w:rFonts w:ascii="Times New Roman" w:hAnsi="Times New Roman"/>
        </w:rPr>
      </w:r>
      <w:r w:rsidRPr="003B4944">
        <w:rPr>
          <w:rFonts w:ascii="Times New Roman" w:hAnsi="Times New Roman"/>
        </w:rPr>
        <w:fldChar w:fldCharType="separate"/>
      </w:r>
      <w:r w:rsidR="003F62DE">
        <w:rPr>
          <w:rFonts w:ascii="Times New Roman" w:hAnsi="Times New Roman"/>
          <w:noProof/>
        </w:rPr>
        <w:t>[</w:t>
      </w:r>
      <w:hyperlink w:anchor="_ENREF_232" w:tooltip="Zhao, 2014 #4792" w:history="1">
        <w:r w:rsidR="00AD6F18">
          <w:rPr>
            <w:rFonts w:ascii="Times New Roman" w:hAnsi="Times New Roman"/>
            <w:noProof/>
          </w:rPr>
          <w:t>232</w:t>
        </w:r>
      </w:hyperlink>
      <w:r w:rsidR="003F62DE">
        <w:rPr>
          <w:rFonts w:ascii="Times New Roman" w:hAnsi="Times New Roman"/>
          <w:noProof/>
        </w:rPr>
        <w:t xml:space="preserve">, </w:t>
      </w:r>
      <w:hyperlink w:anchor="_ENREF_233" w:tooltip="Yan, 2010 #4793" w:history="1">
        <w:r w:rsidR="00AD6F18">
          <w:rPr>
            <w:rFonts w:ascii="Times New Roman" w:hAnsi="Times New Roman"/>
            <w:noProof/>
          </w:rPr>
          <w:t>233</w:t>
        </w:r>
      </w:hyperlink>
      <w:r w:rsidR="003F62DE">
        <w:rPr>
          <w:rFonts w:ascii="Times New Roman" w:hAnsi="Times New Roman"/>
          <w:noProof/>
        </w:rPr>
        <w:t>]</w:t>
      </w:r>
      <w:r w:rsidRPr="003B4944">
        <w:rPr>
          <w:rFonts w:ascii="Times New Roman" w:hAnsi="Times New Roman"/>
        </w:rPr>
        <w:fldChar w:fldCharType="end"/>
      </w:r>
      <w:r w:rsidRPr="003B4944">
        <w:rPr>
          <w:rFonts w:ascii="Times New Roman" w:hAnsi="Times New Roman"/>
        </w:rPr>
        <w:t>.</w:t>
      </w:r>
    </w:p>
    <w:p w:rsidR="006059EC" w:rsidRPr="003B4944" w:rsidRDefault="006059EC" w:rsidP="006059EC">
      <w:pPr>
        <w:ind w:firstLine="720"/>
        <w:rPr>
          <w:rFonts w:ascii="Times New Roman" w:hAnsi="Times New Roman"/>
        </w:rPr>
      </w:pPr>
      <w:r w:rsidRPr="003B4944">
        <w:rPr>
          <w:rFonts w:ascii="Times New Roman" w:hAnsi="Times New Roman"/>
        </w:rPr>
        <w:lastRenderedPageBreak/>
        <w:t>The implication of synergism of the combination therapy as opposed to purely additive effects stems from the design of the combination therapy in which each therap</w:t>
      </w:r>
      <w:r w:rsidR="003F0E4E">
        <w:rPr>
          <w:rFonts w:ascii="Times New Roman" w:hAnsi="Times New Roman"/>
        </w:rPr>
        <w:t>eutic</w:t>
      </w:r>
      <w:r w:rsidRPr="003B4944">
        <w:rPr>
          <w:rFonts w:ascii="Times New Roman" w:hAnsi="Times New Roman"/>
        </w:rPr>
        <w:t xml:space="preserve"> component acts upon </w:t>
      </w:r>
      <w:r w:rsidR="003F0E4E">
        <w:rPr>
          <w:rFonts w:ascii="Times New Roman" w:hAnsi="Times New Roman"/>
        </w:rPr>
        <w:t>separate</w:t>
      </w:r>
      <w:r w:rsidRPr="003B4944">
        <w:rPr>
          <w:rFonts w:ascii="Times New Roman" w:hAnsi="Times New Roman"/>
        </w:rPr>
        <w:t xml:space="preserve"> mechanisms</w:t>
      </w:r>
      <w:r w:rsidR="00A773CC">
        <w:rPr>
          <w:rFonts w:ascii="Times New Roman" w:hAnsi="Times New Roman"/>
        </w:rPr>
        <w:t xml:space="preserve"> and pathways</w:t>
      </w:r>
      <w:r w:rsidRPr="003B4944">
        <w:rPr>
          <w:rFonts w:ascii="Times New Roman" w:hAnsi="Times New Roman"/>
        </w:rPr>
        <w:t>.  The full combination therapy (mCGL-</w:t>
      </w:r>
      <w:r w:rsidR="001D251F">
        <w:rPr>
          <w:rFonts w:ascii="Times New Roman" w:hAnsi="Times New Roman"/>
        </w:rPr>
        <w:t>AV and</w:t>
      </w:r>
      <w:r w:rsidRPr="003B4944">
        <w:rPr>
          <w:rFonts w:ascii="Times New Roman" w:hAnsi="Times New Roman"/>
        </w:rPr>
        <w:t xml:space="preserve"> selenomethionine, cyclophosphamide, rapamycin) is a three-pronged anticancer approach that introduces targeted cytotoxicity to promote tumor death, immune stimulation for reduction of metastases, and </w:t>
      </w:r>
      <w:r w:rsidR="00A773CC">
        <w:rPr>
          <w:rFonts w:ascii="Times New Roman" w:hAnsi="Times New Roman"/>
        </w:rPr>
        <w:t>attenuation</w:t>
      </w:r>
      <w:r w:rsidRPr="003B4944">
        <w:rPr>
          <w:rFonts w:ascii="Times New Roman" w:hAnsi="Times New Roman"/>
        </w:rPr>
        <w:t xml:space="preserve"> of the hypoxic response to prevent tumor regrowth.  The primary means for evaluating treatment efficacy, survival and tumor volume, and the independent mechanisms of drug action implicate the Bliss independence approach as the most relevant </w:t>
      </w:r>
      <w:r w:rsidR="00A773CC" w:rsidRPr="003B4944">
        <w:rPr>
          <w:rFonts w:ascii="Times New Roman" w:hAnsi="Times New Roman"/>
        </w:rPr>
        <w:t>methodology</w:t>
      </w:r>
      <w:r w:rsidRPr="003B4944">
        <w:rPr>
          <w:rFonts w:ascii="Times New Roman" w:hAnsi="Times New Roman"/>
        </w:rPr>
        <w:t xml:space="preserve"> to analyze potential synergism.</w:t>
      </w:r>
    </w:p>
    <w:p w:rsidR="006059EC" w:rsidRPr="003B4944" w:rsidRDefault="006059EC" w:rsidP="006059EC">
      <w:pPr>
        <w:ind w:firstLine="720"/>
        <w:rPr>
          <w:rFonts w:ascii="Times New Roman" w:hAnsi="Times New Roman"/>
        </w:rPr>
      </w:pPr>
      <w:r w:rsidRPr="003B4944">
        <w:rPr>
          <w:rFonts w:ascii="Times New Roman" w:hAnsi="Times New Roman"/>
        </w:rPr>
        <w:t xml:space="preserve">Using this approach, the predicted response of a combination therapy can be achieved using the </w:t>
      </w:r>
      <w:proofErr w:type="spellStart"/>
      <w:r>
        <w:rPr>
          <w:rFonts w:ascii="Times New Roman" w:hAnsi="Times New Roman"/>
        </w:rPr>
        <w:t>additivity</w:t>
      </w:r>
      <w:proofErr w:type="spellEnd"/>
      <w:r>
        <w:rPr>
          <w:rFonts w:ascii="Times New Roman" w:hAnsi="Times New Roman"/>
        </w:rPr>
        <w:t xml:space="preserve"> of probab</w:t>
      </w:r>
      <w:r w:rsidRPr="003B4944">
        <w:rPr>
          <w:rFonts w:ascii="Times New Roman" w:hAnsi="Times New Roman"/>
        </w:rPr>
        <w:t xml:space="preserve">ility theory </w:t>
      </w:r>
      <w:r>
        <w:rPr>
          <w:rFonts w:ascii="Times New Roman" w:hAnsi="Times New Roman"/>
        </w:rPr>
        <w:t xml:space="preserve">for independent mechanisms (A and B) </w:t>
      </w:r>
      <w:r w:rsidRPr="003B4944">
        <w:rPr>
          <w:rFonts w:ascii="Times New Roman" w:hAnsi="Times New Roman"/>
        </w:rPr>
        <w:t xml:space="preserve">which can be applied to inhibition of tumor growth using the equation below </w:t>
      </w:r>
      <w:r w:rsidRPr="003B4944">
        <w:rPr>
          <w:rFonts w:ascii="Times New Roman" w:hAnsi="Times New Roman"/>
        </w:rPr>
        <w:fldChar w:fldCharType="begin"/>
      </w:r>
      <w:r w:rsidR="003F62DE">
        <w:rPr>
          <w:rFonts w:ascii="Times New Roman" w:hAnsi="Times New Roman"/>
        </w:rPr>
        <w:instrText xml:space="preserve"> ADDIN EN.CITE &lt;EndNote&gt;&lt;Cite&gt;&lt;Author&gt;Zhao&lt;/Author&gt;&lt;Year&gt;2014&lt;/Year&gt;&lt;RecNum&gt;4792&lt;/RecNum&gt;&lt;DisplayText&gt;[232]&lt;/DisplayText&gt;&lt;record&gt;&lt;rec-number&gt;4792&lt;/rec-number&gt;&lt;foreign-keys&gt;&lt;key app="EN" db-id="w0aezesxmpdpa2esvd5p0erbeweer2ewpd52" timestamp="1410895735"&gt;4792&lt;/key&gt;&lt;/foreign-keys&gt;&lt;ref-type name="Journal Article"&gt;17&lt;/ref-type&gt;&lt;contributors&gt;&lt;authors&gt;&lt;author&gt;Zhao, W.&lt;/author&gt;&lt;author&gt;Sachsenmeier, K.&lt;/author&gt;&lt;author&gt;Zhang, L.&lt;/author&gt;&lt;author&gt;Sult, E.&lt;/author&gt;&lt;author&gt;Hollingsworth, R. E.&lt;/author&gt;&lt;author&gt;Yang, H.&lt;/author&gt;&lt;/authors&gt;&lt;/contributors&gt;&lt;auth-address&gt;MedImmune LLC, Gaithersburg, MD, USA Zhaow@MedImmune.com.&amp;#xD;MedImmune LLC, Gaithersburg, MD, USA.&amp;#xD;Abbvie INC, North Chicago, IL, USA.&lt;/auth-address&gt;&lt;titles&gt;&lt;title&gt;A New Bliss Independence Model to Analyze Drug Combination Data&lt;/title&gt;&lt;secondary-title&gt;J Biomol Screen&lt;/secondary-title&gt;&lt;alt-title&gt;Journal of biomolecular screening&lt;/alt-title&gt;&lt;/titles&gt;&lt;periodical&gt;&lt;full-title&gt;J Biomol Screen&lt;/full-title&gt;&lt;abbr-1&gt;Journal of biomolecular screening&lt;/abbr-1&gt;&lt;/periodical&gt;&lt;alt-periodical&gt;&lt;full-title&gt;J Biomol Screen&lt;/full-title&gt;&lt;abbr-1&gt;Journal of biomolecular screening&lt;/abbr-1&gt;&lt;/alt-periodical&gt;&lt;pages&gt;817-821&lt;/pages&gt;&lt;volume&gt;19&lt;/volume&gt;&lt;number&gt;5&lt;/number&gt;&lt;dates&gt;&lt;year&gt;2014&lt;/year&gt;&lt;pub-dates&gt;&lt;date&gt;Feb 3&lt;/date&gt;&lt;/pub-dates&gt;&lt;/dates&gt;&lt;isbn&gt;1552-454X (Electronic)&amp;#xD;1087-0571 (Linking)&lt;/isbn&gt;&lt;accession-num&gt;24492921&lt;/accession-num&gt;&lt;urls&gt;&lt;related-urls&gt;&lt;url&gt;http://www.ncbi.nlm.nih.gov/pubmed/24492921&lt;/url&gt;&lt;/related-urls&gt;&lt;/urls&gt;&lt;electronic-resource-num&gt;10.1177/1087057114521867&lt;/electronic-resource-num&gt;&lt;/record&gt;&lt;/Cite&gt;&lt;/EndNote&gt;</w:instrText>
      </w:r>
      <w:r w:rsidRPr="003B4944">
        <w:rPr>
          <w:rFonts w:ascii="Times New Roman" w:hAnsi="Times New Roman"/>
        </w:rPr>
        <w:fldChar w:fldCharType="separate"/>
      </w:r>
      <w:r w:rsidR="003F62DE">
        <w:rPr>
          <w:rFonts w:ascii="Times New Roman" w:hAnsi="Times New Roman"/>
          <w:noProof/>
        </w:rPr>
        <w:t>[</w:t>
      </w:r>
      <w:hyperlink w:anchor="_ENREF_232" w:tooltip="Zhao, 2014 #4792" w:history="1">
        <w:r w:rsidR="00AD6F18">
          <w:rPr>
            <w:rFonts w:ascii="Times New Roman" w:hAnsi="Times New Roman"/>
            <w:noProof/>
          </w:rPr>
          <w:t>232</w:t>
        </w:r>
      </w:hyperlink>
      <w:r w:rsidR="003F62DE">
        <w:rPr>
          <w:rFonts w:ascii="Times New Roman" w:hAnsi="Times New Roman"/>
          <w:noProof/>
        </w:rPr>
        <w:t>]</w:t>
      </w:r>
      <w:r w:rsidRPr="003B4944">
        <w:rPr>
          <w:rFonts w:ascii="Times New Roman" w:hAnsi="Times New Roman"/>
        </w:rPr>
        <w:fldChar w:fldCharType="end"/>
      </w:r>
      <w:r w:rsidR="000E2D1B">
        <w:rPr>
          <w:rFonts w:ascii="Times New Roman" w:hAnsi="Times New Roman"/>
        </w:rPr>
        <w:t>.  The predicted percent inhibition of a combination therapy is determined using the experimentally observed</w:t>
      </w:r>
      <w:r w:rsidRPr="003B4944">
        <w:rPr>
          <w:rFonts w:ascii="Times New Roman" w:hAnsi="Times New Roman"/>
        </w:rPr>
        <w:t xml:space="preserve"> </w:t>
      </w:r>
      <w:r w:rsidR="000E2D1B">
        <w:rPr>
          <w:rFonts w:ascii="Times New Roman" w:hAnsi="Times New Roman"/>
        </w:rPr>
        <w:t xml:space="preserve">percent inhibitions of the combination therapy constituents.  </w:t>
      </w:r>
    </w:p>
    <w:p w:rsidR="006059EC" w:rsidRPr="003B4944" w:rsidRDefault="006059EC" w:rsidP="006059EC">
      <w:pPr>
        <w:ind w:firstLine="720"/>
        <w:rPr>
          <w:rFonts w:ascii="Times New Roman" w:hAnsi="Times New Roman"/>
        </w:rPr>
      </w:pPr>
      <m:oMathPara>
        <m:oMath>
          <m:r>
            <w:rPr>
              <w:rFonts w:ascii="Cambria Math" w:hAnsi="Cambria Math"/>
            </w:rPr>
            <m:t>Predicte</m:t>
          </m:r>
          <m:sSub>
            <m:sSubPr>
              <m:ctrlPr>
                <w:rPr>
                  <w:rFonts w:ascii="Cambria Math" w:hAnsi="Cambria Math"/>
                  <w:i/>
                </w:rPr>
              </m:ctrlPr>
            </m:sSubPr>
            <m:e>
              <m:r>
                <w:rPr>
                  <w:rFonts w:ascii="Cambria Math" w:hAnsi="Cambria Math"/>
                </w:rPr>
                <m:t>d</m:t>
              </m:r>
            </m:e>
            <m:sub>
              <m:r>
                <w:rPr>
                  <w:rFonts w:ascii="Cambria Math" w:hAnsi="Cambria Math"/>
                </w:rPr>
                <m:t>% Inhibition</m:t>
              </m:r>
            </m:sub>
          </m:sSub>
          <m:r>
            <w:rPr>
              <w:rFonts w:ascii="Cambria Math" w:hAnsi="Cambria Math"/>
            </w:rPr>
            <m:t>=</m:t>
          </m:r>
          <m:sSub>
            <m:sSubPr>
              <m:ctrlPr>
                <w:rPr>
                  <w:rFonts w:ascii="Cambria Math" w:hAnsi="Cambria Math"/>
                  <w:i/>
                </w:rPr>
              </m:ctrlPr>
            </m:sSubPr>
            <m:e>
              <m:r>
                <w:rPr>
                  <w:rFonts w:ascii="Cambria Math" w:hAnsi="Cambria Math"/>
                </w:rPr>
                <m:t>A</m:t>
              </m:r>
            </m:e>
            <m:sub>
              <m:r>
                <w:rPr>
                  <w:rFonts w:ascii="Cambria Math" w:hAnsi="Cambria Math"/>
                </w:rPr>
                <m:t>% Inhibition</m:t>
              </m:r>
            </m:sub>
          </m:sSub>
          <m:r>
            <w:rPr>
              <w:rFonts w:ascii="Cambria Math" w:hAnsi="Cambria Math"/>
            </w:rPr>
            <m:t xml:space="preserve"> +</m:t>
          </m:r>
          <m:sSub>
            <m:sSubPr>
              <m:ctrlPr>
                <w:rPr>
                  <w:rFonts w:ascii="Cambria Math" w:hAnsi="Cambria Math"/>
                  <w:i/>
                </w:rPr>
              </m:ctrlPr>
            </m:sSubPr>
            <m:e>
              <m:r>
                <w:rPr>
                  <w:rFonts w:ascii="Cambria Math" w:hAnsi="Cambria Math"/>
                </w:rPr>
                <m:t>B</m:t>
              </m:r>
            </m:e>
            <m:sub>
              <m:r>
                <w:rPr>
                  <w:rFonts w:ascii="Cambria Math" w:hAnsi="Cambria Math"/>
                </w:rPr>
                <m:t>% Inhibition</m:t>
              </m:r>
            </m:sub>
          </m:sSub>
          <m:r>
            <w:rPr>
              <w:rFonts w:ascii="Cambria Math" w:hAnsi="Cambria Math"/>
            </w:rPr>
            <m:t xml:space="preserve">-  </m:t>
          </m:r>
          <m:sSub>
            <m:sSubPr>
              <m:ctrlPr>
                <w:rPr>
                  <w:rFonts w:ascii="Cambria Math" w:hAnsi="Cambria Math"/>
                  <w:i/>
                </w:rPr>
              </m:ctrlPr>
            </m:sSubPr>
            <m:e>
              <m:r>
                <w:rPr>
                  <w:rFonts w:ascii="Cambria Math" w:hAnsi="Cambria Math"/>
                </w:rPr>
                <m:t>A</m:t>
              </m:r>
            </m:e>
            <m:sub>
              <m:r>
                <w:rPr>
                  <w:rFonts w:ascii="Cambria Math" w:hAnsi="Cambria Math"/>
                </w:rPr>
                <m:t>% Inhibition</m:t>
              </m:r>
            </m:sub>
          </m:sSub>
          <m:r>
            <w:rPr>
              <w:rFonts w:ascii="Cambria Math" w:hAnsi="Cambria Math"/>
            </w:rPr>
            <m:t xml:space="preserve">* </m:t>
          </m:r>
          <m:sSub>
            <m:sSubPr>
              <m:ctrlPr>
                <w:rPr>
                  <w:rFonts w:ascii="Cambria Math" w:hAnsi="Cambria Math"/>
                  <w:i/>
                </w:rPr>
              </m:ctrlPr>
            </m:sSubPr>
            <m:e>
              <m:r>
                <w:rPr>
                  <w:rFonts w:ascii="Cambria Math" w:hAnsi="Cambria Math"/>
                </w:rPr>
                <m:t>B</m:t>
              </m:r>
            </m:e>
            <m:sub>
              <m:r>
                <w:rPr>
                  <w:rFonts w:ascii="Cambria Math" w:hAnsi="Cambria Math"/>
                </w:rPr>
                <m:t>% Inhibition</m:t>
              </m:r>
            </m:sub>
          </m:sSub>
          <m:r>
            <w:rPr>
              <w:rFonts w:ascii="Cambria Math" w:hAnsi="Cambria Math"/>
            </w:rPr>
            <m:t xml:space="preserve">  </m:t>
          </m:r>
        </m:oMath>
      </m:oMathPara>
    </w:p>
    <w:p w:rsidR="006059EC" w:rsidRDefault="006059EC" w:rsidP="006059EC">
      <w:pPr>
        <w:ind w:firstLine="720"/>
        <w:rPr>
          <w:rFonts w:ascii="Times New Roman" w:hAnsi="Times New Roman"/>
        </w:rPr>
      </w:pPr>
      <w:r w:rsidRPr="003B4944">
        <w:rPr>
          <w:rFonts w:ascii="Times New Roman" w:hAnsi="Times New Roman"/>
        </w:rPr>
        <w:t xml:space="preserve">Subtracting the predicted effect value from the actual observed value generates a “synergism assessment factor” introduced by </w:t>
      </w:r>
      <w:r w:rsidRPr="003B4944">
        <w:rPr>
          <w:rFonts w:ascii="Times New Roman" w:hAnsi="Times New Roman"/>
        </w:rPr>
        <w:fldChar w:fldCharType="begin"/>
      </w:r>
      <w:r w:rsidR="003F62DE">
        <w:rPr>
          <w:rFonts w:ascii="Times New Roman" w:hAnsi="Times New Roman"/>
        </w:rPr>
        <w:instrText xml:space="preserve"> ADDIN EN.CITE &lt;EndNote&gt;&lt;Cite&gt;&lt;Author&gt;Yan&lt;/Author&gt;&lt;Year&gt;2010&lt;/Year&gt;&lt;RecNum&gt;4793&lt;/RecNum&gt;&lt;DisplayText&gt;[233]&lt;/DisplayText&gt;&lt;record&gt;&lt;rec-number&gt;4793&lt;/rec-number&gt;&lt;foreign-keys&gt;&lt;key app="EN" db-id="w0aezesxmpdpa2esvd5p0erbeweer2ewpd52" timestamp="1410895800"&gt;4793&lt;/key&gt;&lt;/foreign-keys&gt;&lt;ref-type name="Journal Article"&gt;17&lt;/ref-type&gt;&lt;contributors&gt;&lt;authors&gt;&lt;author&gt;Yan, H.&lt;/author&gt;&lt;author&gt;Zhang, B.&lt;/author&gt;&lt;author&gt;Li, S.&lt;/author&gt;&lt;author&gt;Zhao, Q.&lt;/author&gt;&lt;/authors&gt;&lt;/contributors&gt;&lt;auth-address&gt;Department of Automation and TNList, Tsinghua University, Beijing, 100084, China.&lt;/auth-address&gt;&lt;titles&gt;&lt;title&gt;A formal model for analyzing drug combination effects and its application in TNF-alpha-induced NFkappaB pathway&lt;/title&gt;&lt;secondary-title&gt;BMC Syst Biol&lt;/secondary-title&gt;&lt;alt-title&gt;BMC systems biology&lt;/alt-title&gt;&lt;/titles&gt;&lt;periodical&gt;&lt;full-title&gt;BMC Syst Biol&lt;/full-title&gt;&lt;abbr-1&gt;BMC systems biology&lt;/abbr-1&gt;&lt;/periodical&gt;&lt;alt-periodical&gt;&lt;full-title&gt;BMC Syst Biol&lt;/full-title&gt;&lt;abbr-1&gt;BMC systems biology&lt;/abbr-1&gt;&lt;/alt-periodical&gt;&lt;pages&gt;50&lt;/pages&gt;&lt;volume&gt;4&lt;/volume&gt;&lt;keywords&gt;&lt;keyword&gt;Algorithms&lt;/keyword&gt;&lt;keyword&gt;Cells, Cultured/drug effects&lt;/keyword&gt;&lt;keyword&gt;Chemistry, Pharmaceutical/*methods&lt;/keyword&gt;&lt;keyword&gt;*Drug Combinations&lt;/keyword&gt;&lt;keyword&gt;Drug Evaluation, Preclinical/*methods&lt;/keyword&gt;&lt;keyword&gt;Drug Therapy/methods&lt;/keyword&gt;&lt;keyword&gt;Endothelium, Vascular/drug effects&lt;/keyword&gt;&lt;keyword&gt;Humans&lt;/keyword&gt;&lt;keyword&gt;Models, Biological&lt;/keyword&gt;&lt;keyword&gt;Models, Statistical&lt;/keyword&gt;&lt;keyword&gt;Models, Theoretical&lt;/keyword&gt;&lt;keyword&gt;NF-kappa B/*metabolism&lt;/keyword&gt;&lt;keyword&gt;Systems Biology&lt;/keyword&gt;&lt;keyword&gt;Treatment Outcome&lt;/keyword&gt;&lt;keyword&gt;Tumor Necrosis Factor-alpha/*metabolism&lt;/keyword&gt;&lt;/keywords&gt;&lt;dates&gt;&lt;year&gt;2010&lt;/year&gt;&lt;/dates&gt;&lt;isbn&gt;1752-0509 (Electronic)&amp;#xD;1752-0509 (Linking)&lt;/isbn&gt;&lt;accession-num&gt;20416113&lt;/accession-num&gt;&lt;urls&gt;&lt;related-urls&gt;&lt;url&gt;http://www.ncbi.nlm.nih.gov/pubmed/20416113&lt;/url&gt;&lt;/related-urls&gt;&lt;/urls&gt;&lt;custom2&gt;2873319&lt;/custom2&gt;&lt;electronic-resource-num&gt;10.1186/1752-0509-4-50&lt;/electronic-resource-num&gt;&lt;/record&gt;&lt;/Cite&gt;&lt;/EndNote&gt;</w:instrText>
      </w:r>
      <w:r w:rsidRPr="003B4944">
        <w:rPr>
          <w:rFonts w:ascii="Times New Roman" w:hAnsi="Times New Roman"/>
        </w:rPr>
        <w:fldChar w:fldCharType="separate"/>
      </w:r>
      <w:r w:rsidR="003F62DE">
        <w:rPr>
          <w:rFonts w:ascii="Times New Roman" w:hAnsi="Times New Roman"/>
          <w:noProof/>
        </w:rPr>
        <w:t>[</w:t>
      </w:r>
      <w:hyperlink w:anchor="_ENREF_233" w:tooltip="Yan, 2010 #4793" w:history="1">
        <w:r w:rsidR="00AD6F18">
          <w:rPr>
            <w:rFonts w:ascii="Times New Roman" w:hAnsi="Times New Roman"/>
            <w:noProof/>
          </w:rPr>
          <w:t>233</w:t>
        </w:r>
      </w:hyperlink>
      <w:r w:rsidR="003F62DE">
        <w:rPr>
          <w:rFonts w:ascii="Times New Roman" w:hAnsi="Times New Roman"/>
          <w:noProof/>
        </w:rPr>
        <w:t>]</w:t>
      </w:r>
      <w:r w:rsidRPr="003B4944">
        <w:rPr>
          <w:rFonts w:ascii="Times New Roman" w:hAnsi="Times New Roman"/>
        </w:rPr>
        <w:fldChar w:fldCharType="end"/>
      </w:r>
      <w:r w:rsidRPr="003B4944">
        <w:rPr>
          <w:rFonts w:ascii="Times New Roman" w:hAnsi="Times New Roman"/>
        </w:rPr>
        <w:t>, adapted to simply define synergism as values greater than 0, additive effects equal to 0, and antagonistic effects less than 0.</w:t>
      </w:r>
      <w:r>
        <w:rPr>
          <w:rFonts w:ascii="Times New Roman" w:hAnsi="Times New Roman"/>
        </w:rPr>
        <w:t xml:space="preserve">  </w:t>
      </w:r>
      <w:r w:rsidR="000E2D1B">
        <w:rPr>
          <w:rFonts w:ascii="Times New Roman" w:hAnsi="Times New Roman"/>
        </w:rPr>
        <w:t xml:space="preserve">For example, to evaluate the synergism of selenomethionine with mCGL-AV, the measured values for tumor growth percent inhibition at a determined time point for mCGL-AV alone and for selenomethionine alone would replace A and B in the above equation.  That calculated value would then be subtracted from the measured value for </w:t>
      </w:r>
      <w:r w:rsidR="000E2D1B">
        <w:rPr>
          <w:rFonts w:ascii="Times New Roman" w:hAnsi="Times New Roman"/>
        </w:rPr>
        <w:lastRenderedPageBreak/>
        <w:t xml:space="preserve">the selenomethionine and mCGL-AV group to obtain the synergism assessment factor.  </w:t>
      </w:r>
      <w:r w:rsidR="005465E4">
        <w:rPr>
          <w:rFonts w:ascii="Times New Roman" w:hAnsi="Times New Roman"/>
        </w:rPr>
        <w:fldChar w:fldCharType="begin"/>
      </w:r>
      <w:r w:rsidR="005465E4">
        <w:rPr>
          <w:rFonts w:ascii="Times New Roman" w:hAnsi="Times New Roman"/>
        </w:rPr>
        <w:instrText xml:space="preserve"> REF _Ref399749903 \h </w:instrText>
      </w:r>
      <w:r w:rsidR="005465E4">
        <w:rPr>
          <w:rFonts w:ascii="Times New Roman" w:hAnsi="Times New Roman"/>
        </w:rPr>
      </w:r>
      <w:r w:rsidR="005465E4">
        <w:rPr>
          <w:rFonts w:ascii="Times New Roman" w:hAnsi="Times New Roman"/>
        </w:rPr>
        <w:fldChar w:fldCharType="separate"/>
      </w:r>
      <w:r w:rsidR="00481309">
        <w:t xml:space="preserve">Table </w:t>
      </w:r>
      <w:r w:rsidR="00481309">
        <w:rPr>
          <w:noProof/>
        </w:rPr>
        <w:t>12</w:t>
      </w:r>
      <w:r w:rsidR="005465E4">
        <w:rPr>
          <w:rFonts w:ascii="Times New Roman" w:hAnsi="Times New Roman"/>
        </w:rPr>
        <w:fldChar w:fldCharType="end"/>
      </w:r>
      <w:r w:rsidR="005465E4">
        <w:rPr>
          <w:rFonts w:ascii="Times New Roman" w:hAnsi="Times New Roman"/>
        </w:rPr>
        <w:t xml:space="preserve"> displays the synergism assessment factors for the different combinations for the first two weeks of treatment, after which the values become skewed by plateaued tumor volumes of untreated mice rapidly reaching the end points of the study.</w:t>
      </w:r>
      <w:r w:rsidR="00AA4EB1">
        <w:rPr>
          <w:rFonts w:ascii="Times New Roman" w:hAnsi="Times New Roman"/>
        </w:rPr>
        <w:t xml:space="preserve">  The ampersand indicates grouped components and the plus sign indicates the separation of the constituents undergoing evaluation for synergism.  For example, “mCGL-AV + </w:t>
      </w:r>
      <w:proofErr w:type="spellStart"/>
      <w:r w:rsidR="00AA4EB1">
        <w:rPr>
          <w:rFonts w:ascii="Times New Roman" w:hAnsi="Times New Roman"/>
        </w:rPr>
        <w:t>Sel</w:t>
      </w:r>
      <w:proofErr w:type="spellEnd"/>
      <w:r w:rsidR="00AA4EB1">
        <w:rPr>
          <w:rFonts w:ascii="Times New Roman" w:hAnsi="Times New Roman"/>
        </w:rPr>
        <w:t xml:space="preserve">” represents the evaluation of mCGL-AV and selenomethionine for synergism whereas the other representation “mCGL-AV &amp; </w:t>
      </w:r>
      <w:proofErr w:type="spellStart"/>
      <w:r w:rsidR="00AA4EB1">
        <w:rPr>
          <w:rFonts w:ascii="Times New Roman" w:hAnsi="Times New Roman"/>
        </w:rPr>
        <w:t>Sel</w:t>
      </w:r>
      <w:proofErr w:type="spellEnd"/>
      <w:r w:rsidR="00AA4EB1">
        <w:rPr>
          <w:rFonts w:ascii="Times New Roman" w:hAnsi="Times New Roman"/>
        </w:rPr>
        <w:t>” classifies the enzyme prodrug therapy as its own constituent to provide a stronger comparison for the evaluation of rapamycin and cyclophosphamide synergism.</w:t>
      </w:r>
    </w:p>
    <w:p w:rsidR="005465E4" w:rsidRDefault="005465E4" w:rsidP="005465E4">
      <w:pPr>
        <w:pStyle w:val="Caption"/>
        <w:keepNext/>
        <w:ind w:left="90"/>
      </w:pPr>
      <w:bookmarkStart w:id="244" w:name="_Ref399749903"/>
      <w:bookmarkStart w:id="245" w:name="_Toc400996734"/>
      <w:proofErr w:type="gramStart"/>
      <w:r>
        <w:t xml:space="preserve">Table </w:t>
      </w:r>
      <w:r w:rsidR="0091004D">
        <w:fldChar w:fldCharType="begin"/>
      </w:r>
      <w:r w:rsidR="0091004D">
        <w:instrText xml:space="preserve"> SEQ Table \*</w:instrText>
      </w:r>
      <w:r w:rsidR="0091004D">
        <w:instrText xml:space="preserve"> ARABIC </w:instrText>
      </w:r>
      <w:r w:rsidR="0091004D">
        <w:fldChar w:fldCharType="separate"/>
      </w:r>
      <w:r w:rsidR="00481309">
        <w:rPr>
          <w:noProof/>
        </w:rPr>
        <w:t>12</w:t>
      </w:r>
      <w:r w:rsidR="0091004D">
        <w:rPr>
          <w:noProof/>
        </w:rPr>
        <w:fldChar w:fldCharType="end"/>
      </w:r>
      <w:bookmarkEnd w:id="244"/>
      <w:r>
        <w:t>.</w:t>
      </w:r>
      <w:proofErr w:type="gramEnd"/>
      <w:r>
        <w:t xml:space="preserve">  Synergism assessment factors for tumor growth inhibition</w:t>
      </w:r>
      <w:bookmarkEnd w:id="245"/>
    </w:p>
    <w:tbl>
      <w:tblPr>
        <w:tblStyle w:val="LightList"/>
        <w:tblW w:w="8238" w:type="dxa"/>
        <w:jc w:val="center"/>
        <w:tblLook w:val="04A0" w:firstRow="1" w:lastRow="0" w:firstColumn="1" w:lastColumn="0" w:noHBand="0" w:noVBand="1"/>
      </w:tblPr>
      <w:tblGrid>
        <w:gridCol w:w="3438"/>
        <w:gridCol w:w="960"/>
        <w:gridCol w:w="960"/>
        <w:gridCol w:w="960"/>
        <w:gridCol w:w="960"/>
        <w:gridCol w:w="960"/>
      </w:tblGrid>
      <w:tr w:rsidR="005465E4" w:rsidRPr="005465E4" w:rsidTr="005465E4">
        <w:trPr>
          <w:cnfStyle w:val="100000000000" w:firstRow="1" w:lastRow="0" w:firstColumn="0" w:lastColumn="0" w:oddVBand="0" w:evenVBand="0" w:oddHBand="0" w:evenHBand="0" w:firstRowFirstColumn="0" w:firstRowLastColumn="0" w:lastRowFirstColumn="0" w:lastRowLastColumn="0"/>
          <w:trHeight w:val="315"/>
          <w:jc w:val="center"/>
        </w:trPr>
        <w:tc>
          <w:tcPr>
            <w:cnfStyle w:val="001000000000" w:firstRow="0" w:lastRow="0" w:firstColumn="1" w:lastColumn="0" w:oddVBand="0" w:evenVBand="0" w:oddHBand="0" w:evenHBand="0" w:firstRowFirstColumn="0" w:firstRowLastColumn="0" w:lastRowFirstColumn="0" w:lastRowLastColumn="0"/>
            <w:tcW w:w="3438" w:type="dxa"/>
            <w:noWrap/>
          </w:tcPr>
          <w:p w:rsidR="005465E4" w:rsidRPr="005465E4" w:rsidRDefault="005465E4" w:rsidP="005465E4">
            <w:pPr>
              <w:spacing w:line="240" w:lineRule="auto"/>
              <w:rPr>
                <w:rFonts w:ascii="Times New Roman" w:hAnsi="Times New Roman"/>
                <w:color w:val="000000"/>
                <w:lang w:bidi="ar-SA"/>
              </w:rPr>
            </w:pPr>
          </w:p>
        </w:tc>
        <w:tc>
          <w:tcPr>
            <w:tcW w:w="4800" w:type="dxa"/>
            <w:gridSpan w:val="5"/>
            <w:noWrap/>
          </w:tcPr>
          <w:p w:rsidR="005465E4" w:rsidRPr="005465E4" w:rsidRDefault="005465E4" w:rsidP="005465E4">
            <w:pPr>
              <w:spacing w:line="240" w:lineRule="auto"/>
              <w:jc w:val="center"/>
              <w:cnfStyle w:val="100000000000" w:firstRow="1" w:lastRow="0" w:firstColumn="0" w:lastColumn="0" w:oddVBand="0" w:evenVBand="0" w:oddHBand="0" w:evenHBand="0" w:firstRowFirstColumn="0" w:firstRowLastColumn="0" w:lastRowFirstColumn="0" w:lastRowLastColumn="0"/>
              <w:rPr>
                <w:rFonts w:ascii="Times New Roman" w:hAnsi="Times New Roman"/>
                <w:lang w:bidi="ar-SA"/>
              </w:rPr>
            </w:pPr>
            <w:r w:rsidRPr="005465E4">
              <w:rPr>
                <w:rFonts w:ascii="Times New Roman" w:hAnsi="Times New Roman"/>
                <w:lang w:bidi="ar-SA"/>
              </w:rPr>
              <w:t>Day of Treatment</w:t>
            </w:r>
          </w:p>
        </w:tc>
      </w:tr>
      <w:tr w:rsidR="005465E4" w:rsidRPr="005465E4" w:rsidTr="005465E4">
        <w:trPr>
          <w:cnfStyle w:val="000000100000" w:firstRow="0" w:lastRow="0" w:firstColumn="0" w:lastColumn="0" w:oddVBand="0" w:evenVBand="0" w:oddHBand="1" w:evenHBand="0" w:firstRowFirstColumn="0" w:firstRowLastColumn="0" w:lastRowFirstColumn="0" w:lastRowLastColumn="0"/>
          <w:trHeight w:val="315"/>
          <w:jc w:val="center"/>
        </w:trPr>
        <w:tc>
          <w:tcPr>
            <w:cnfStyle w:val="001000000000" w:firstRow="0" w:lastRow="0" w:firstColumn="1" w:lastColumn="0" w:oddVBand="0" w:evenVBand="0" w:oddHBand="0" w:evenHBand="0" w:firstRowFirstColumn="0" w:firstRowLastColumn="0" w:lastRowFirstColumn="0" w:lastRowLastColumn="0"/>
            <w:tcW w:w="3438" w:type="dxa"/>
            <w:noWrap/>
            <w:hideMark/>
          </w:tcPr>
          <w:p w:rsidR="005465E4" w:rsidRPr="005465E4" w:rsidRDefault="005465E4" w:rsidP="005465E4">
            <w:pPr>
              <w:spacing w:line="240" w:lineRule="auto"/>
              <w:rPr>
                <w:rFonts w:ascii="Times New Roman" w:hAnsi="Times New Roman"/>
                <w:color w:val="000000"/>
                <w:lang w:bidi="ar-SA"/>
              </w:rPr>
            </w:pPr>
          </w:p>
        </w:tc>
        <w:tc>
          <w:tcPr>
            <w:tcW w:w="960" w:type="dxa"/>
            <w:noWrap/>
            <w:hideMark/>
          </w:tcPr>
          <w:p w:rsidR="005465E4" w:rsidRPr="005465E4" w:rsidRDefault="005465E4" w:rsidP="005465E4">
            <w:pPr>
              <w:spacing w:line="240" w:lineRule="auto"/>
              <w:jc w:val="right"/>
              <w:cnfStyle w:val="000000100000" w:firstRow="0" w:lastRow="0" w:firstColumn="0" w:lastColumn="0" w:oddVBand="0" w:evenVBand="0" w:oddHBand="1" w:evenHBand="0" w:firstRowFirstColumn="0" w:firstRowLastColumn="0" w:lastRowFirstColumn="0" w:lastRowLastColumn="0"/>
              <w:rPr>
                <w:rFonts w:ascii="Times New Roman" w:hAnsi="Times New Roman"/>
                <w:i/>
                <w:color w:val="000000"/>
                <w:lang w:bidi="ar-SA"/>
              </w:rPr>
            </w:pPr>
            <w:r w:rsidRPr="005465E4">
              <w:rPr>
                <w:rFonts w:ascii="Times New Roman" w:hAnsi="Times New Roman"/>
                <w:i/>
                <w:color w:val="000000"/>
                <w:lang w:bidi="ar-SA"/>
              </w:rPr>
              <w:t>0</w:t>
            </w:r>
          </w:p>
        </w:tc>
        <w:tc>
          <w:tcPr>
            <w:tcW w:w="960" w:type="dxa"/>
            <w:noWrap/>
            <w:hideMark/>
          </w:tcPr>
          <w:p w:rsidR="005465E4" w:rsidRPr="005465E4" w:rsidRDefault="005465E4" w:rsidP="005465E4">
            <w:pPr>
              <w:spacing w:line="240" w:lineRule="auto"/>
              <w:jc w:val="right"/>
              <w:cnfStyle w:val="000000100000" w:firstRow="0" w:lastRow="0" w:firstColumn="0" w:lastColumn="0" w:oddVBand="0" w:evenVBand="0" w:oddHBand="1" w:evenHBand="0" w:firstRowFirstColumn="0" w:firstRowLastColumn="0" w:lastRowFirstColumn="0" w:lastRowLastColumn="0"/>
              <w:rPr>
                <w:rFonts w:ascii="Times New Roman" w:hAnsi="Times New Roman"/>
                <w:i/>
                <w:color w:val="000000"/>
                <w:lang w:bidi="ar-SA"/>
              </w:rPr>
            </w:pPr>
            <w:r w:rsidRPr="005465E4">
              <w:rPr>
                <w:rFonts w:ascii="Times New Roman" w:hAnsi="Times New Roman"/>
                <w:i/>
                <w:color w:val="000000"/>
                <w:lang w:bidi="ar-SA"/>
              </w:rPr>
              <w:t>2</w:t>
            </w:r>
          </w:p>
        </w:tc>
        <w:tc>
          <w:tcPr>
            <w:tcW w:w="960" w:type="dxa"/>
            <w:noWrap/>
            <w:hideMark/>
          </w:tcPr>
          <w:p w:rsidR="005465E4" w:rsidRPr="005465E4" w:rsidRDefault="005465E4" w:rsidP="005465E4">
            <w:pPr>
              <w:spacing w:line="240" w:lineRule="auto"/>
              <w:jc w:val="right"/>
              <w:cnfStyle w:val="000000100000" w:firstRow="0" w:lastRow="0" w:firstColumn="0" w:lastColumn="0" w:oddVBand="0" w:evenVBand="0" w:oddHBand="1" w:evenHBand="0" w:firstRowFirstColumn="0" w:firstRowLastColumn="0" w:lastRowFirstColumn="0" w:lastRowLastColumn="0"/>
              <w:rPr>
                <w:rFonts w:ascii="Times New Roman" w:hAnsi="Times New Roman"/>
                <w:i/>
                <w:color w:val="000000"/>
                <w:lang w:bidi="ar-SA"/>
              </w:rPr>
            </w:pPr>
            <w:r w:rsidRPr="005465E4">
              <w:rPr>
                <w:rFonts w:ascii="Times New Roman" w:hAnsi="Times New Roman"/>
                <w:i/>
                <w:color w:val="000000"/>
                <w:lang w:bidi="ar-SA"/>
              </w:rPr>
              <w:t>6</w:t>
            </w:r>
          </w:p>
        </w:tc>
        <w:tc>
          <w:tcPr>
            <w:tcW w:w="960" w:type="dxa"/>
            <w:noWrap/>
            <w:hideMark/>
          </w:tcPr>
          <w:p w:rsidR="005465E4" w:rsidRPr="005465E4" w:rsidRDefault="005465E4" w:rsidP="005465E4">
            <w:pPr>
              <w:spacing w:line="240" w:lineRule="auto"/>
              <w:jc w:val="right"/>
              <w:cnfStyle w:val="000000100000" w:firstRow="0" w:lastRow="0" w:firstColumn="0" w:lastColumn="0" w:oddVBand="0" w:evenVBand="0" w:oddHBand="1" w:evenHBand="0" w:firstRowFirstColumn="0" w:firstRowLastColumn="0" w:lastRowFirstColumn="0" w:lastRowLastColumn="0"/>
              <w:rPr>
                <w:rFonts w:ascii="Times New Roman" w:hAnsi="Times New Roman"/>
                <w:i/>
                <w:color w:val="000000"/>
                <w:lang w:bidi="ar-SA"/>
              </w:rPr>
            </w:pPr>
            <w:r w:rsidRPr="005465E4">
              <w:rPr>
                <w:rFonts w:ascii="Times New Roman" w:hAnsi="Times New Roman"/>
                <w:i/>
                <w:color w:val="000000"/>
                <w:lang w:bidi="ar-SA"/>
              </w:rPr>
              <w:t>9</w:t>
            </w:r>
          </w:p>
        </w:tc>
        <w:tc>
          <w:tcPr>
            <w:tcW w:w="960" w:type="dxa"/>
            <w:noWrap/>
            <w:hideMark/>
          </w:tcPr>
          <w:p w:rsidR="005465E4" w:rsidRPr="005465E4" w:rsidRDefault="005465E4" w:rsidP="005465E4">
            <w:pPr>
              <w:spacing w:line="240" w:lineRule="auto"/>
              <w:jc w:val="right"/>
              <w:cnfStyle w:val="000000100000" w:firstRow="0" w:lastRow="0" w:firstColumn="0" w:lastColumn="0" w:oddVBand="0" w:evenVBand="0" w:oddHBand="1" w:evenHBand="0" w:firstRowFirstColumn="0" w:firstRowLastColumn="0" w:lastRowFirstColumn="0" w:lastRowLastColumn="0"/>
              <w:rPr>
                <w:rFonts w:ascii="Times New Roman" w:hAnsi="Times New Roman"/>
                <w:i/>
                <w:color w:val="000000"/>
                <w:lang w:bidi="ar-SA"/>
              </w:rPr>
            </w:pPr>
            <w:r w:rsidRPr="005465E4">
              <w:rPr>
                <w:rFonts w:ascii="Times New Roman" w:hAnsi="Times New Roman"/>
                <w:i/>
                <w:color w:val="000000"/>
                <w:lang w:bidi="ar-SA"/>
              </w:rPr>
              <w:t>13</w:t>
            </w:r>
          </w:p>
        </w:tc>
      </w:tr>
      <w:tr w:rsidR="005465E4" w:rsidRPr="005465E4" w:rsidTr="005465E4">
        <w:trPr>
          <w:trHeight w:val="315"/>
          <w:jc w:val="center"/>
        </w:trPr>
        <w:tc>
          <w:tcPr>
            <w:cnfStyle w:val="001000000000" w:firstRow="0" w:lastRow="0" w:firstColumn="1" w:lastColumn="0" w:oddVBand="0" w:evenVBand="0" w:oddHBand="0" w:evenHBand="0" w:firstRowFirstColumn="0" w:firstRowLastColumn="0" w:lastRowFirstColumn="0" w:lastRowLastColumn="0"/>
            <w:tcW w:w="3438" w:type="dxa"/>
            <w:noWrap/>
            <w:hideMark/>
          </w:tcPr>
          <w:p w:rsidR="005465E4" w:rsidRPr="005465E4" w:rsidRDefault="005465E4" w:rsidP="005465E4">
            <w:pPr>
              <w:spacing w:line="240" w:lineRule="auto"/>
              <w:rPr>
                <w:rFonts w:ascii="Times New Roman" w:hAnsi="Times New Roman"/>
                <w:color w:val="000000"/>
                <w:lang w:bidi="ar-SA"/>
              </w:rPr>
            </w:pPr>
            <w:r w:rsidRPr="005465E4">
              <w:rPr>
                <w:rFonts w:ascii="Times New Roman" w:hAnsi="Times New Roman"/>
                <w:color w:val="000000"/>
                <w:lang w:bidi="ar-SA"/>
              </w:rPr>
              <w:t xml:space="preserve">Rap + </w:t>
            </w:r>
            <w:proofErr w:type="spellStart"/>
            <w:r w:rsidRPr="005465E4">
              <w:rPr>
                <w:rFonts w:ascii="Times New Roman" w:hAnsi="Times New Roman"/>
                <w:color w:val="000000"/>
                <w:lang w:bidi="ar-SA"/>
              </w:rPr>
              <w:t>Cyc</w:t>
            </w:r>
            <w:proofErr w:type="spellEnd"/>
          </w:p>
        </w:tc>
        <w:tc>
          <w:tcPr>
            <w:tcW w:w="960" w:type="dxa"/>
            <w:noWrap/>
            <w:hideMark/>
          </w:tcPr>
          <w:p w:rsidR="005465E4" w:rsidRPr="005465E4" w:rsidRDefault="005465E4" w:rsidP="005465E4">
            <w:pPr>
              <w:spacing w:line="240" w:lineRule="auto"/>
              <w:jc w:val="right"/>
              <w:cnfStyle w:val="000000000000" w:firstRow="0" w:lastRow="0" w:firstColumn="0" w:lastColumn="0" w:oddVBand="0" w:evenVBand="0" w:oddHBand="0" w:evenHBand="0" w:firstRowFirstColumn="0" w:firstRowLastColumn="0" w:lastRowFirstColumn="0" w:lastRowLastColumn="0"/>
              <w:rPr>
                <w:rFonts w:ascii="Times New Roman" w:hAnsi="Times New Roman"/>
                <w:color w:val="000000"/>
                <w:lang w:bidi="ar-SA"/>
              </w:rPr>
            </w:pPr>
            <w:r w:rsidRPr="005465E4">
              <w:rPr>
                <w:rFonts w:ascii="Times New Roman" w:hAnsi="Times New Roman"/>
                <w:color w:val="000000"/>
                <w:lang w:bidi="ar-SA"/>
              </w:rPr>
              <w:t>0.00</w:t>
            </w:r>
          </w:p>
        </w:tc>
        <w:tc>
          <w:tcPr>
            <w:tcW w:w="960" w:type="dxa"/>
            <w:noWrap/>
            <w:hideMark/>
          </w:tcPr>
          <w:p w:rsidR="005465E4" w:rsidRPr="005465E4" w:rsidRDefault="005465E4" w:rsidP="005465E4">
            <w:pPr>
              <w:spacing w:line="240" w:lineRule="auto"/>
              <w:jc w:val="right"/>
              <w:cnfStyle w:val="000000000000" w:firstRow="0" w:lastRow="0" w:firstColumn="0" w:lastColumn="0" w:oddVBand="0" w:evenVBand="0" w:oddHBand="0" w:evenHBand="0" w:firstRowFirstColumn="0" w:firstRowLastColumn="0" w:lastRowFirstColumn="0" w:lastRowLastColumn="0"/>
              <w:rPr>
                <w:rFonts w:ascii="Times New Roman" w:hAnsi="Times New Roman"/>
                <w:color w:val="000000"/>
                <w:lang w:bidi="ar-SA"/>
              </w:rPr>
            </w:pPr>
            <w:r w:rsidRPr="005465E4">
              <w:rPr>
                <w:rFonts w:ascii="Times New Roman" w:hAnsi="Times New Roman"/>
                <w:color w:val="000000"/>
                <w:lang w:bidi="ar-SA"/>
              </w:rPr>
              <w:t>-0.03</w:t>
            </w:r>
          </w:p>
        </w:tc>
        <w:tc>
          <w:tcPr>
            <w:tcW w:w="960" w:type="dxa"/>
            <w:noWrap/>
            <w:hideMark/>
          </w:tcPr>
          <w:p w:rsidR="005465E4" w:rsidRPr="005465E4" w:rsidRDefault="005465E4" w:rsidP="005465E4">
            <w:pPr>
              <w:spacing w:line="240" w:lineRule="auto"/>
              <w:jc w:val="right"/>
              <w:cnfStyle w:val="000000000000" w:firstRow="0" w:lastRow="0" w:firstColumn="0" w:lastColumn="0" w:oddVBand="0" w:evenVBand="0" w:oddHBand="0" w:evenHBand="0" w:firstRowFirstColumn="0" w:firstRowLastColumn="0" w:lastRowFirstColumn="0" w:lastRowLastColumn="0"/>
              <w:rPr>
                <w:rFonts w:ascii="Times New Roman" w:hAnsi="Times New Roman"/>
                <w:b/>
                <w:color w:val="000000"/>
                <w:lang w:bidi="ar-SA"/>
              </w:rPr>
            </w:pPr>
            <w:r w:rsidRPr="005465E4">
              <w:rPr>
                <w:rFonts w:ascii="Times New Roman" w:hAnsi="Times New Roman"/>
                <w:b/>
                <w:color w:val="000000"/>
                <w:lang w:bidi="ar-SA"/>
              </w:rPr>
              <w:t>0.06</w:t>
            </w:r>
          </w:p>
        </w:tc>
        <w:tc>
          <w:tcPr>
            <w:tcW w:w="960" w:type="dxa"/>
            <w:noWrap/>
            <w:hideMark/>
          </w:tcPr>
          <w:p w:rsidR="005465E4" w:rsidRPr="005465E4" w:rsidRDefault="005465E4" w:rsidP="005465E4">
            <w:pPr>
              <w:spacing w:line="240" w:lineRule="auto"/>
              <w:jc w:val="right"/>
              <w:cnfStyle w:val="000000000000" w:firstRow="0" w:lastRow="0" w:firstColumn="0" w:lastColumn="0" w:oddVBand="0" w:evenVBand="0" w:oddHBand="0" w:evenHBand="0" w:firstRowFirstColumn="0" w:firstRowLastColumn="0" w:lastRowFirstColumn="0" w:lastRowLastColumn="0"/>
              <w:rPr>
                <w:rFonts w:ascii="Times New Roman" w:hAnsi="Times New Roman"/>
                <w:color w:val="000000"/>
                <w:lang w:bidi="ar-SA"/>
              </w:rPr>
            </w:pPr>
            <w:r w:rsidRPr="005465E4">
              <w:rPr>
                <w:rFonts w:ascii="Times New Roman" w:hAnsi="Times New Roman"/>
                <w:color w:val="000000"/>
                <w:lang w:bidi="ar-SA"/>
              </w:rPr>
              <w:t>-0.10</w:t>
            </w:r>
          </w:p>
        </w:tc>
        <w:tc>
          <w:tcPr>
            <w:tcW w:w="960" w:type="dxa"/>
            <w:noWrap/>
            <w:hideMark/>
          </w:tcPr>
          <w:p w:rsidR="005465E4" w:rsidRPr="005465E4" w:rsidRDefault="005465E4" w:rsidP="005465E4">
            <w:pPr>
              <w:spacing w:line="240" w:lineRule="auto"/>
              <w:jc w:val="right"/>
              <w:cnfStyle w:val="000000000000" w:firstRow="0" w:lastRow="0" w:firstColumn="0" w:lastColumn="0" w:oddVBand="0" w:evenVBand="0" w:oddHBand="0" w:evenHBand="0" w:firstRowFirstColumn="0" w:firstRowLastColumn="0" w:lastRowFirstColumn="0" w:lastRowLastColumn="0"/>
              <w:rPr>
                <w:rFonts w:ascii="Times New Roman" w:hAnsi="Times New Roman"/>
                <w:color w:val="000000"/>
                <w:lang w:bidi="ar-SA"/>
              </w:rPr>
            </w:pPr>
            <w:r w:rsidRPr="005465E4">
              <w:rPr>
                <w:rFonts w:ascii="Times New Roman" w:hAnsi="Times New Roman"/>
                <w:color w:val="000000"/>
                <w:lang w:bidi="ar-SA"/>
              </w:rPr>
              <w:t>-0.02</w:t>
            </w:r>
          </w:p>
        </w:tc>
      </w:tr>
      <w:tr w:rsidR="005465E4" w:rsidRPr="005465E4" w:rsidTr="005465E4">
        <w:trPr>
          <w:cnfStyle w:val="000000100000" w:firstRow="0" w:lastRow="0" w:firstColumn="0" w:lastColumn="0" w:oddVBand="0" w:evenVBand="0" w:oddHBand="1" w:evenHBand="0" w:firstRowFirstColumn="0" w:firstRowLastColumn="0" w:lastRowFirstColumn="0" w:lastRowLastColumn="0"/>
          <w:trHeight w:val="315"/>
          <w:jc w:val="center"/>
        </w:trPr>
        <w:tc>
          <w:tcPr>
            <w:cnfStyle w:val="001000000000" w:firstRow="0" w:lastRow="0" w:firstColumn="1" w:lastColumn="0" w:oddVBand="0" w:evenVBand="0" w:oddHBand="0" w:evenHBand="0" w:firstRowFirstColumn="0" w:firstRowLastColumn="0" w:lastRowFirstColumn="0" w:lastRowLastColumn="0"/>
            <w:tcW w:w="3438" w:type="dxa"/>
            <w:noWrap/>
            <w:hideMark/>
          </w:tcPr>
          <w:p w:rsidR="005465E4" w:rsidRPr="005465E4" w:rsidRDefault="005465E4" w:rsidP="005465E4">
            <w:pPr>
              <w:spacing w:line="240" w:lineRule="auto"/>
              <w:rPr>
                <w:rFonts w:ascii="Times New Roman" w:hAnsi="Times New Roman"/>
                <w:color w:val="000000"/>
                <w:lang w:bidi="ar-SA"/>
              </w:rPr>
            </w:pPr>
            <w:r w:rsidRPr="005465E4">
              <w:rPr>
                <w:rFonts w:ascii="Times New Roman" w:hAnsi="Times New Roman"/>
                <w:color w:val="000000"/>
                <w:lang w:bidi="ar-SA"/>
              </w:rPr>
              <w:t xml:space="preserve">mCGL-AV + </w:t>
            </w:r>
            <w:proofErr w:type="spellStart"/>
            <w:r w:rsidRPr="005465E4">
              <w:rPr>
                <w:rFonts w:ascii="Times New Roman" w:hAnsi="Times New Roman"/>
                <w:color w:val="000000"/>
                <w:lang w:bidi="ar-SA"/>
              </w:rPr>
              <w:t>Sel</w:t>
            </w:r>
            <w:proofErr w:type="spellEnd"/>
          </w:p>
        </w:tc>
        <w:tc>
          <w:tcPr>
            <w:tcW w:w="960" w:type="dxa"/>
            <w:noWrap/>
            <w:hideMark/>
          </w:tcPr>
          <w:p w:rsidR="005465E4" w:rsidRPr="005465E4" w:rsidRDefault="005465E4" w:rsidP="005465E4">
            <w:pPr>
              <w:spacing w:line="240" w:lineRule="auto"/>
              <w:jc w:val="right"/>
              <w:cnfStyle w:val="000000100000" w:firstRow="0" w:lastRow="0" w:firstColumn="0" w:lastColumn="0" w:oddVBand="0" w:evenVBand="0" w:oddHBand="1" w:evenHBand="0" w:firstRowFirstColumn="0" w:firstRowLastColumn="0" w:lastRowFirstColumn="0" w:lastRowLastColumn="0"/>
              <w:rPr>
                <w:rFonts w:ascii="Times New Roman" w:hAnsi="Times New Roman"/>
                <w:color w:val="000000"/>
                <w:lang w:bidi="ar-SA"/>
              </w:rPr>
            </w:pPr>
            <w:r w:rsidRPr="005465E4">
              <w:rPr>
                <w:rFonts w:ascii="Times New Roman" w:hAnsi="Times New Roman"/>
                <w:color w:val="000000"/>
                <w:lang w:bidi="ar-SA"/>
              </w:rPr>
              <w:t>0.00</w:t>
            </w:r>
          </w:p>
        </w:tc>
        <w:tc>
          <w:tcPr>
            <w:tcW w:w="960" w:type="dxa"/>
            <w:noWrap/>
            <w:hideMark/>
          </w:tcPr>
          <w:p w:rsidR="005465E4" w:rsidRPr="005465E4" w:rsidRDefault="005465E4" w:rsidP="005465E4">
            <w:pPr>
              <w:spacing w:line="240" w:lineRule="auto"/>
              <w:jc w:val="right"/>
              <w:cnfStyle w:val="000000100000" w:firstRow="0" w:lastRow="0" w:firstColumn="0" w:lastColumn="0" w:oddVBand="0" w:evenVBand="0" w:oddHBand="1" w:evenHBand="0" w:firstRowFirstColumn="0" w:firstRowLastColumn="0" w:lastRowFirstColumn="0" w:lastRowLastColumn="0"/>
              <w:rPr>
                <w:rFonts w:ascii="Times New Roman" w:hAnsi="Times New Roman"/>
                <w:b/>
                <w:color w:val="000000"/>
                <w:lang w:bidi="ar-SA"/>
              </w:rPr>
            </w:pPr>
            <w:r w:rsidRPr="005465E4">
              <w:rPr>
                <w:rFonts w:ascii="Times New Roman" w:hAnsi="Times New Roman"/>
                <w:b/>
                <w:color w:val="000000"/>
                <w:lang w:bidi="ar-SA"/>
              </w:rPr>
              <w:t>0.12</w:t>
            </w:r>
          </w:p>
        </w:tc>
        <w:tc>
          <w:tcPr>
            <w:tcW w:w="960" w:type="dxa"/>
            <w:noWrap/>
            <w:hideMark/>
          </w:tcPr>
          <w:p w:rsidR="005465E4" w:rsidRPr="005465E4" w:rsidRDefault="005465E4" w:rsidP="005465E4">
            <w:pPr>
              <w:spacing w:line="240" w:lineRule="auto"/>
              <w:jc w:val="right"/>
              <w:cnfStyle w:val="000000100000" w:firstRow="0" w:lastRow="0" w:firstColumn="0" w:lastColumn="0" w:oddVBand="0" w:evenVBand="0" w:oddHBand="1" w:evenHBand="0" w:firstRowFirstColumn="0" w:firstRowLastColumn="0" w:lastRowFirstColumn="0" w:lastRowLastColumn="0"/>
              <w:rPr>
                <w:rFonts w:ascii="Times New Roman" w:hAnsi="Times New Roman"/>
                <w:b/>
                <w:color w:val="000000"/>
                <w:lang w:bidi="ar-SA"/>
              </w:rPr>
            </w:pPr>
            <w:r w:rsidRPr="005465E4">
              <w:rPr>
                <w:rFonts w:ascii="Times New Roman" w:hAnsi="Times New Roman"/>
                <w:b/>
                <w:color w:val="000000"/>
                <w:lang w:bidi="ar-SA"/>
              </w:rPr>
              <w:t>0.07</w:t>
            </w:r>
          </w:p>
        </w:tc>
        <w:tc>
          <w:tcPr>
            <w:tcW w:w="960" w:type="dxa"/>
            <w:noWrap/>
            <w:hideMark/>
          </w:tcPr>
          <w:p w:rsidR="005465E4" w:rsidRPr="005465E4" w:rsidRDefault="005465E4" w:rsidP="005465E4">
            <w:pPr>
              <w:spacing w:line="240" w:lineRule="auto"/>
              <w:jc w:val="right"/>
              <w:cnfStyle w:val="000000100000" w:firstRow="0" w:lastRow="0" w:firstColumn="0" w:lastColumn="0" w:oddVBand="0" w:evenVBand="0" w:oddHBand="1" w:evenHBand="0" w:firstRowFirstColumn="0" w:firstRowLastColumn="0" w:lastRowFirstColumn="0" w:lastRowLastColumn="0"/>
              <w:rPr>
                <w:rFonts w:ascii="Times New Roman" w:hAnsi="Times New Roman"/>
                <w:b/>
                <w:color w:val="000000"/>
                <w:lang w:bidi="ar-SA"/>
              </w:rPr>
            </w:pPr>
            <w:r w:rsidRPr="005465E4">
              <w:rPr>
                <w:rFonts w:ascii="Times New Roman" w:hAnsi="Times New Roman"/>
                <w:b/>
                <w:color w:val="000000"/>
                <w:lang w:bidi="ar-SA"/>
              </w:rPr>
              <w:t>0.06</w:t>
            </w:r>
          </w:p>
        </w:tc>
        <w:tc>
          <w:tcPr>
            <w:tcW w:w="960" w:type="dxa"/>
            <w:noWrap/>
            <w:hideMark/>
          </w:tcPr>
          <w:p w:rsidR="005465E4" w:rsidRPr="005465E4" w:rsidRDefault="005465E4" w:rsidP="005465E4">
            <w:pPr>
              <w:spacing w:line="240" w:lineRule="auto"/>
              <w:jc w:val="right"/>
              <w:cnfStyle w:val="000000100000" w:firstRow="0" w:lastRow="0" w:firstColumn="0" w:lastColumn="0" w:oddVBand="0" w:evenVBand="0" w:oddHBand="1" w:evenHBand="0" w:firstRowFirstColumn="0" w:firstRowLastColumn="0" w:lastRowFirstColumn="0" w:lastRowLastColumn="0"/>
              <w:rPr>
                <w:rFonts w:ascii="Times New Roman" w:hAnsi="Times New Roman"/>
                <w:b/>
                <w:color w:val="000000"/>
                <w:lang w:bidi="ar-SA"/>
              </w:rPr>
            </w:pPr>
            <w:r w:rsidRPr="005465E4">
              <w:rPr>
                <w:rFonts w:ascii="Times New Roman" w:hAnsi="Times New Roman"/>
                <w:b/>
                <w:color w:val="000000"/>
                <w:lang w:bidi="ar-SA"/>
              </w:rPr>
              <w:t>0.04</w:t>
            </w:r>
          </w:p>
        </w:tc>
      </w:tr>
      <w:tr w:rsidR="005465E4" w:rsidRPr="005465E4" w:rsidTr="005465E4">
        <w:trPr>
          <w:trHeight w:val="315"/>
          <w:jc w:val="center"/>
        </w:trPr>
        <w:tc>
          <w:tcPr>
            <w:cnfStyle w:val="001000000000" w:firstRow="0" w:lastRow="0" w:firstColumn="1" w:lastColumn="0" w:oddVBand="0" w:evenVBand="0" w:oddHBand="0" w:evenHBand="0" w:firstRowFirstColumn="0" w:firstRowLastColumn="0" w:lastRowFirstColumn="0" w:lastRowLastColumn="0"/>
            <w:tcW w:w="3438" w:type="dxa"/>
            <w:noWrap/>
            <w:hideMark/>
          </w:tcPr>
          <w:p w:rsidR="005465E4" w:rsidRPr="005465E4" w:rsidRDefault="005465E4" w:rsidP="005465E4">
            <w:pPr>
              <w:spacing w:line="240" w:lineRule="auto"/>
              <w:rPr>
                <w:rFonts w:ascii="Times New Roman" w:hAnsi="Times New Roman"/>
                <w:color w:val="000000"/>
                <w:lang w:bidi="ar-SA"/>
              </w:rPr>
            </w:pPr>
            <w:r w:rsidRPr="005465E4">
              <w:rPr>
                <w:rFonts w:ascii="Times New Roman" w:hAnsi="Times New Roman"/>
                <w:color w:val="000000"/>
                <w:lang w:bidi="ar-SA"/>
              </w:rPr>
              <w:t xml:space="preserve">mCGL-AV &amp; </w:t>
            </w:r>
            <w:proofErr w:type="spellStart"/>
            <w:r w:rsidRPr="005465E4">
              <w:rPr>
                <w:rFonts w:ascii="Times New Roman" w:hAnsi="Times New Roman"/>
                <w:color w:val="000000"/>
                <w:lang w:bidi="ar-SA"/>
              </w:rPr>
              <w:t>Sel</w:t>
            </w:r>
            <w:proofErr w:type="spellEnd"/>
            <w:r w:rsidRPr="005465E4">
              <w:rPr>
                <w:rFonts w:ascii="Times New Roman" w:hAnsi="Times New Roman"/>
                <w:color w:val="000000"/>
                <w:lang w:bidi="ar-SA"/>
              </w:rPr>
              <w:t xml:space="preserve"> + Rap</w:t>
            </w:r>
          </w:p>
        </w:tc>
        <w:tc>
          <w:tcPr>
            <w:tcW w:w="960" w:type="dxa"/>
            <w:noWrap/>
            <w:hideMark/>
          </w:tcPr>
          <w:p w:rsidR="005465E4" w:rsidRPr="005465E4" w:rsidRDefault="005465E4" w:rsidP="005465E4">
            <w:pPr>
              <w:spacing w:line="240" w:lineRule="auto"/>
              <w:jc w:val="right"/>
              <w:cnfStyle w:val="000000000000" w:firstRow="0" w:lastRow="0" w:firstColumn="0" w:lastColumn="0" w:oddVBand="0" w:evenVBand="0" w:oddHBand="0" w:evenHBand="0" w:firstRowFirstColumn="0" w:firstRowLastColumn="0" w:lastRowFirstColumn="0" w:lastRowLastColumn="0"/>
              <w:rPr>
                <w:rFonts w:ascii="Times New Roman" w:hAnsi="Times New Roman"/>
                <w:color w:val="000000"/>
                <w:lang w:bidi="ar-SA"/>
              </w:rPr>
            </w:pPr>
            <w:r w:rsidRPr="005465E4">
              <w:rPr>
                <w:rFonts w:ascii="Times New Roman" w:hAnsi="Times New Roman"/>
                <w:color w:val="000000"/>
                <w:lang w:bidi="ar-SA"/>
              </w:rPr>
              <w:t>0.00</w:t>
            </w:r>
          </w:p>
        </w:tc>
        <w:tc>
          <w:tcPr>
            <w:tcW w:w="960" w:type="dxa"/>
            <w:noWrap/>
            <w:hideMark/>
          </w:tcPr>
          <w:p w:rsidR="005465E4" w:rsidRPr="005465E4" w:rsidRDefault="005465E4" w:rsidP="005465E4">
            <w:pPr>
              <w:spacing w:line="240" w:lineRule="auto"/>
              <w:jc w:val="right"/>
              <w:cnfStyle w:val="000000000000" w:firstRow="0" w:lastRow="0" w:firstColumn="0" w:lastColumn="0" w:oddVBand="0" w:evenVBand="0" w:oddHBand="0" w:evenHBand="0" w:firstRowFirstColumn="0" w:firstRowLastColumn="0" w:lastRowFirstColumn="0" w:lastRowLastColumn="0"/>
              <w:rPr>
                <w:rFonts w:ascii="Times New Roman" w:hAnsi="Times New Roman"/>
                <w:color w:val="000000"/>
                <w:lang w:bidi="ar-SA"/>
              </w:rPr>
            </w:pPr>
            <w:r w:rsidRPr="005465E4">
              <w:rPr>
                <w:rFonts w:ascii="Times New Roman" w:hAnsi="Times New Roman"/>
                <w:color w:val="000000"/>
                <w:lang w:bidi="ar-SA"/>
              </w:rPr>
              <w:t>-0.23</w:t>
            </w:r>
          </w:p>
        </w:tc>
        <w:tc>
          <w:tcPr>
            <w:tcW w:w="960" w:type="dxa"/>
            <w:noWrap/>
            <w:hideMark/>
          </w:tcPr>
          <w:p w:rsidR="005465E4" w:rsidRPr="005465E4" w:rsidRDefault="005465E4" w:rsidP="005465E4">
            <w:pPr>
              <w:spacing w:line="240" w:lineRule="auto"/>
              <w:jc w:val="right"/>
              <w:cnfStyle w:val="000000000000" w:firstRow="0" w:lastRow="0" w:firstColumn="0" w:lastColumn="0" w:oddVBand="0" w:evenVBand="0" w:oddHBand="0" w:evenHBand="0" w:firstRowFirstColumn="0" w:firstRowLastColumn="0" w:lastRowFirstColumn="0" w:lastRowLastColumn="0"/>
              <w:rPr>
                <w:rFonts w:ascii="Times New Roman" w:hAnsi="Times New Roman"/>
                <w:b/>
                <w:color w:val="000000"/>
                <w:lang w:bidi="ar-SA"/>
              </w:rPr>
            </w:pPr>
            <w:r w:rsidRPr="005465E4">
              <w:rPr>
                <w:rFonts w:ascii="Times New Roman" w:hAnsi="Times New Roman"/>
                <w:b/>
                <w:color w:val="000000"/>
                <w:lang w:bidi="ar-SA"/>
              </w:rPr>
              <w:t>0.10</w:t>
            </w:r>
          </w:p>
        </w:tc>
        <w:tc>
          <w:tcPr>
            <w:tcW w:w="960" w:type="dxa"/>
            <w:noWrap/>
            <w:hideMark/>
          </w:tcPr>
          <w:p w:rsidR="005465E4" w:rsidRPr="005465E4" w:rsidRDefault="005465E4" w:rsidP="005465E4">
            <w:pPr>
              <w:spacing w:line="240" w:lineRule="auto"/>
              <w:jc w:val="right"/>
              <w:cnfStyle w:val="000000000000" w:firstRow="0" w:lastRow="0" w:firstColumn="0" w:lastColumn="0" w:oddVBand="0" w:evenVBand="0" w:oddHBand="0" w:evenHBand="0" w:firstRowFirstColumn="0" w:firstRowLastColumn="0" w:lastRowFirstColumn="0" w:lastRowLastColumn="0"/>
              <w:rPr>
                <w:rFonts w:ascii="Times New Roman" w:hAnsi="Times New Roman"/>
                <w:b/>
                <w:color w:val="000000"/>
                <w:lang w:bidi="ar-SA"/>
              </w:rPr>
            </w:pPr>
            <w:r w:rsidRPr="005465E4">
              <w:rPr>
                <w:rFonts w:ascii="Times New Roman" w:hAnsi="Times New Roman"/>
                <w:b/>
                <w:color w:val="000000"/>
                <w:lang w:bidi="ar-SA"/>
              </w:rPr>
              <w:t>0.06</w:t>
            </w:r>
          </w:p>
        </w:tc>
        <w:tc>
          <w:tcPr>
            <w:tcW w:w="960" w:type="dxa"/>
            <w:noWrap/>
            <w:hideMark/>
          </w:tcPr>
          <w:p w:rsidR="005465E4" w:rsidRPr="005465E4" w:rsidRDefault="005465E4" w:rsidP="005465E4">
            <w:pPr>
              <w:spacing w:line="240" w:lineRule="auto"/>
              <w:jc w:val="right"/>
              <w:cnfStyle w:val="000000000000" w:firstRow="0" w:lastRow="0" w:firstColumn="0" w:lastColumn="0" w:oddVBand="0" w:evenVBand="0" w:oddHBand="0" w:evenHBand="0" w:firstRowFirstColumn="0" w:firstRowLastColumn="0" w:lastRowFirstColumn="0" w:lastRowLastColumn="0"/>
              <w:rPr>
                <w:rFonts w:ascii="Times New Roman" w:hAnsi="Times New Roman"/>
                <w:b/>
                <w:color w:val="000000"/>
                <w:lang w:bidi="ar-SA"/>
              </w:rPr>
            </w:pPr>
            <w:r w:rsidRPr="005465E4">
              <w:rPr>
                <w:rFonts w:ascii="Times New Roman" w:hAnsi="Times New Roman"/>
                <w:b/>
                <w:color w:val="000000"/>
                <w:lang w:bidi="ar-SA"/>
              </w:rPr>
              <w:t>0.20</w:t>
            </w:r>
          </w:p>
        </w:tc>
      </w:tr>
      <w:tr w:rsidR="005465E4" w:rsidRPr="005465E4" w:rsidTr="005465E4">
        <w:trPr>
          <w:cnfStyle w:val="000000100000" w:firstRow="0" w:lastRow="0" w:firstColumn="0" w:lastColumn="0" w:oddVBand="0" w:evenVBand="0" w:oddHBand="1" w:evenHBand="0" w:firstRowFirstColumn="0" w:firstRowLastColumn="0" w:lastRowFirstColumn="0" w:lastRowLastColumn="0"/>
          <w:trHeight w:val="315"/>
          <w:jc w:val="center"/>
        </w:trPr>
        <w:tc>
          <w:tcPr>
            <w:cnfStyle w:val="001000000000" w:firstRow="0" w:lastRow="0" w:firstColumn="1" w:lastColumn="0" w:oddVBand="0" w:evenVBand="0" w:oddHBand="0" w:evenHBand="0" w:firstRowFirstColumn="0" w:firstRowLastColumn="0" w:lastRowFirstColumn="0" w:lastRowLastColumn="0"/>
            <w:tcW w:w="3438" w:type="dxa"/>
            <w:noWrap/>
            <w:hideMark/>
          </w:tcPr>
          <w:p w:rsidR="005465E4" w:rsidRPr="005465E4" w:rsidRDefault="005465E4" w:rsidP="005465E4">
            <w:pPr>
              <w:spacing w:line="240" w:lineRule="auto"/>
              <w:rPr>
                <w:rFonts w:ascii="Times New Roman" w:hAnsi="Times New Roman"/>
                <w:color w:val="000000"/>
                <w:lang w:bidi="ar-SA"/>
              </w:rPr>
            </w:pPr>
            <w:r w:rsidRPr="005465E4">
              <w:rPr>
                <w:rFonts w:ascii="Times New Roman" w:hAnsi="Times New Roman"/>
                <w:color w:val="000000"/>
                <w:lang w:bidi="ar-SA"/>
              </w:rPr>
              <w:t xml:space="preserve">mCGL-AV &amp; </w:t>
            </w:r>
            <w:proofErr w:type="spellStart"/>
            <w:r w:rsidRPr="005465E4">
              <w:rPr>
                <w:rFonts w:ascii="Times New Roman" w:hAnsi="Times New Roman"/>
                <w:color w:val="000000"/>
                <w:lang w:bidi="ar-SA"/>
              </w:rPr>
              <w:t>Sel</w:t>
            </w:r>
            <w:proofErr w:type="spellEnd"/>
            <w:r w:rsidRPr="005465E4">
              <w:rPr>
                <w:rFonts w:ascii="Times New Roman" w:hAnsi="Times New Roman"/>
                <w:color w:val="000000"/>
                <w:lang w:bidi="ar-SA"/>
              </w:rPr>
              <w:t xml:space="preserve"> + </w:t>
            </w:r>
            <w:proofErr w:type="spellStart"/>
            <w:r w:rsidRPr="005465E4">
              <w:rPr>
                <w:rFonts w:ascii="Times New Roman" w:hAnsi="Times New Roman"/>
                <w:color w:val="000000"/>
                <w:lang w:bidi="ar-SA"/>
              </w:rPr>
              <w:t>Cyc</w:t>
            </w:r>
            <w:proofErr w:type="spellEnd"/>
          </w:p>
        </w:tc>
        <w:tc>
          <w:tcPr>
            <w:tcW w:w="960" w:type="dxa"/>
            <w:noWrap/>
            <w:hideMark/>
          </w:tcPr>
          <w:p w:rsidR="005465E4" w:rsidRPr="005465E4" w:rsidRDefault="005465E4" w:rsidP="005465E4">
            <w:pPr>
              <w:spacing w:line="240" w:lineRule="auto"/>
              <w:jc w:val="right"/>
              <w:cnfStyle w:val="000000100000" w:firstRow="0" w:lastRow="0" w:firstColumn="0" w:lastColumn="0" w:oddVBand="0" w:evenVBand="0" w:oddHBand="1" w:evenHBand="0" w:firstRowFirstColumn="0" w:firstRowLastColumn="0" w:lastRowFirstColumn="0" w:lastRowLastColumn="0"/>
              <w:rPr>
                <w:rFonts w:ascii="Times New Roman" w:hAnsi="Times New Roman"/>
                <w:color w:val="000000"/>
                <w:lang w:bidi="ar-SA"/>
              </w:rPr>
            </w:pPr>
            <w:r w:rsidRPr="005465E4">
              <w:rPr>
                <w:rFonts w:ascii="Times New Roman" w:hAnsi="Times New Roman"/>
                <w:color w:val="000000"/>
                <w:lang w:bidi="ar-SA"/>
              </w:rPr>
              <w:t>0.00</w:t>
            </w:r>
          </w:p>
        </w:tc>
        <w:tc>
          <w:tcPr>
            <w:tcW w:w="960" w:type="dxa"/>
            <w:noWrap/>
            <w:hideMark/>
          </w:tcPr>
          <w:p w:rsidR="005465E4" w:rsidRPr="005465E4" w:rsidRDefault="005465E4" w:rsidP="005465E4">
            <w:pPr>
              <w:spacing w:line="240" w:lineRule="auto"/>
              <w:jc w:val="right"/>
              <w:cnfStyle w:val="000000100000" w:firstRow="0" w:lastRow="0" w:firstColumn="0" w:lastColumn="0" w:oddVBand="0" w:evenVBand="0" w:oddHBand="1" w:evenHBand="0" w:firstRowFirstColumn="0" w:firstRowLastColumn="0" w:lastRowFirstColumn="0" w:lastRowLastColumn="0"/>
              <w:rPr>
                <w:rFonts w:ascii="Times New Roman" w:hAnsi="Times New Roman"/>
                <w:b/>
                <w:color w:val="000000"/>
                <w:lang w:bidi="ar-SA"/>
              </w:rPr>
            </w:pPr>
            <w:r w:rsidRPr="005465E4">
              <w:rPr>
                <w:rFonts w:ascii="Times New Roman" w:hAnsi="Times New Roman"/>
                <w:b/>
                <w:color w:val="000000"/>
                <w:lang w:bidi="ar-SA"/>
              </w:rPr>
              <w:t>0.09</w:t>
            </w:r>
          </w:p>
        </w:tc>
        <w:tc>
          <w:tcPr>
            <w:tcW w:w="960" w:type="dxa"/>
            <w:noWrap/>
            <w:hideMark/>
          </w:tcPr>
          <w:p w:rsidR="005465E4" w:rsidRPr="005465E4" w:rsidRDefault="005465E4" w:rsidP="005465E4">
            <w:pPr>
              <w:spacing w:line="240" w:lineRule="auto"/>
              <w:jc w:val="right"/>
              <w:cnfStyle w:val="000000100000" w:firstRow="0" w:lastRow="0" w:firstColumn="0" w:lastColumn="0" w:oddVBand="0" w:evenVBand="0" w:oddHBand="1" w:evenHBand="0" w:firstRowFirstColumn="0" w:firstRowLastColumn="0" w:lastRowFirstColumn="0" w:lastRowLastColumn="0"/>
              <w:rPr>
                <w:rFonts w:ascii="Times New Roman" w:hAnsi="Times New Roman"/>
                <w:color w:val="000000"/>
                <w:lang w:bidi="ar-SA"/>
              </w:rPr>
            </w:pPr>
            <w:r w:rsidRPr="005465E4">
              <w:rPr>
                <w:rFonts w:ascii="Times New Roman" w:hAnsi="Times New Roman"/>
                <w:color w:val="000000"/>
                <w:lang w:bidi="ar-SA"/>
              </w:rPr>
              <w:t>-0.01</w:t>
            </w:r>
          </w:p>
        </w:tc>
        <w:tc>
          <w:tcPr>
            <w:tcW w:w="960" w:type="dxa"/>
            <w:noWrap/>
            <w:hideMark/>
          </w:tcPr>
          <w:p w:rsidR="005465E4" w:rsidRPr="005465E4" w:rsidRDefault="005465E4" w:rsidP="005465E4">
            <w:pPr>
              <w:spacing w:line="240" w:lineRule="auto"/>
              <w:jc w:val="right"/>
              <w:cnfStyle w:val="000000100000" w:firstRow="0" w:lastRow="0" w:firstColumn="0" w:lastColumn="0" w:oddVBand="0" w:evenVBand="0" w:oddHBand="1" w:evenHBand="0" w:firstRowFirstColumn="0" w:firstRowLastColumn="0" w:lastRowFirstColumn="0" w:lastRowLastColumn="0"/>
              <w:rPr>
                <w:rFonts w:ascii="Times New Roman" w:hAnsi="Times New Roman"/>
                <w:color w:val="000000"/>
                <w:lang w:bidi="ar-SA"/>
              </w:rPr>
            </w:pPr>
            <w:r w:rsidRPr="005465E4">
              <w:rPr>
                <w:rFonts w:ascii="Times New Roman" w:hAnsi="Times New Roman"/>
                <w:color w:val="000000"/>
                <w:lang w:bidi="ar-SA"/>
              </w:rPr>
              <w:t>0.00</w:t>
            </w:r>
          </w:p>
        </w:tc>
        <w:tc>
          <w:tcPr>
            <w:tcW w:w="960" w:type="dxa"/>
            <w:noWrap/>
            <w:hideMark/>
          </w:tcPr>
          <w:p w:rsidR="005465E4" w:rsidRPr="005465E4" w:rsidRDefault="005465E4" w:rsidP="005465E4">
            <w:pPr>
              <w:spacing w:line="240" w:lineRule="auto"/>
              <w:jc w:val="right"/>
              <w:cnfStyle w:val="000000100000" w:firstRow="0" w:lastRow="0" w:firstColumn="0" w:lastColumn="0" w:oddVBand="0" w:evenVBand="0" w:oddHBand="1" w:evenHBand="0" w:firstRowFirstColumn="0" w:firstRowLastColumn="0" w:lastRowFirstColumn="0" w:lastRowLastColumn="0"/>
              <w:rPr>
                <w:rFonts w:ascii="Times New Roman" w:hAnsi="Times New Roman"/>
                <w:b/>
                <w:color w:val="000000"/>
                <w:lang w:bidi="ar-SA"/>
              </w:rPr>
            </w:pPr>
            <w:r w:rsidRPr="005465E4">
              <w:rPr>
                <w:rFonts w:ascii="Times New Roman" w:hAnsi="Times New Roman"/>
                <w:b/>
                <w:color w:val="000000"/>
                <w:lang w:bidi="ar-SA"/>
              </w:rPr>
              <w:t>0.12</w:t>
            </w:r>
          </w:p>
        </w:tc>
      </w:tr>
      <w:tr w:rsidR="005465E4" w:rsidRPr="005465E4" w:rsidTr="005465E4">
        <w:trPr>
          <w:trHeight w:val="315"/>
          <w:jc w:val="center"/>
        </w:trPr>
        <w:tc>
          <w:tcPr>
            <w:cnfStyle w:val="001000000000" w:firstRow="0" w:lastRow="0" w:firstColumn="1" w:lastColumn="0" w:oddVBand="0" w:evenVBand="0" w:oddHBand="0" w:evenHBand="0" w:firstRowFirstColumn="0" w:firstRowLastColumn="0" w:lastRowFirstColumn="0" w:lastRowLastColumn="0"/>
            <w:tcW w:w="3438" w:type="dxa"/>
            <w:noWrap/>
            <w:hideMark/>
          </w:tcPr>
          <w:p w:rsidR="005465E4" w:rsidRPr="005465E4" w:rsidRDefault="005465E4" w:rsidP="005465E4">
            <w:pPr>
              <w:spacing w:line="240" w:lineRule="auto"/>
              <w:rPr>
                <w:rFonts w:ascii="Times New Roman" w:hAnsi="Times New Roman"/>
                <w:color w:val="000000"/>
                <w:lang w:bidi="ar-SA"/>
              </w:rPr>
            </w:pPr>
            <w:r w:rsidRPr="005465E4">
              <w:rPr>
                <w:rFonts w:ascii="Times New Roman" w:hAnsi="Times New Roman"/>
                <w:color w:val="000000"/>
                <w:lang w:bidi="ar-SA"/>
              </w:rPr>
              <w:t xml:space="preserve">mCGL-AV &amp; </w:t>
            </w:r>
            <w:proofErr w:type="spellStart"/>
            <w:r w:rsidRPr="005465E4">
              <w:rPr>
                <w:rFonts w:ascii="Times New Roman" w:hAnsi="Times New Roman"/>
                <w:color w:val="000000"/>
                <w:lang w:bidi="ar-SA"/>
              </w:rPr>
              <w:t>Sel</w:t>
            </w:r>
            <w:proofErr w:type="spellEnd"/>
            <w:r w:rsidRPr="005465E4">
              <w:rPr>
                <w:rFonts w:ascii="Times New Roman" w:hAnsi="Times New Roman"/>
                <w:color w:val="000000"/>
                <w:lang w:bidi="ar-SA"/>
              </w:rPr>
              <w:t xml:space="preserve"> + Rap &amp; </w:t>
            </w:r>
            <w:proofErr w:type="spellStart"/>
            <w:r w:rsidRPr="005465E4">
              <w:rPr>
                <w:rFonts w:ascii="Times New Roman" w:hAnsi="Times New Roman"/>
                <w:color w:val="000000"/>
                <w:lang w:bidi="ar-SA"/>
              </w:rPr>
              <w:t>Cyc</w:t>
            </w:r>
            <w:proofErr w:type="spellEnd"/>
          </w:p>
        </w:tc>
        <w:tc>
          <w:tcPr>
            <w:tcW w:w="960" w:type="dxa"/>
            <w:noWrap/>
            <w:hideMark/>
          </w:tcPr>
          <w:p w:rsidR="005465E4" w:rsidRPr="005465E4" w:rsidRDefault="005465E4" w:rsidP="005465E4">
            <w:pPr>
              <w:spacing w:line="240" w:lineRule="auto"/>
              <w:jc w:val="right"/>
              <w:cnfStyle w:val="000000000000" w:firstRow="0" w:lastRow="0" w:firstColumn="0" w:lastColumn="0" w:oddVBand="0" w:evenVBand="0" w:oddHBand="0" w:evenHBand="0" w:firstRowFirstColumn="0" w:firstRowLastColumn="0" w:lastRowFirstColumn="0" w:lastRowLastColumn="0"/>
              <w:rPr>
                <w:rFonts w:ascii="Times New Roman" w:hAnsi="Times New Roman"/>
                <w:color w:val="000000"/>
                <w:lang w:bidi="ar-SA"/>
              </w:rPr>
            </w:pPr>
            <w:r w:rsidRPr="005465E4">
              <w:rPr>
                <w:rFonts w:ascii="Times New Roman" w:hAnsi="Times New Roman"/>
                <w:color w:val="000000"/>
                <w:lang w:bidi="ar-SA"/>
              </w:rPr>
              <w:t>0.00</w:t>
            </w:r>
          </w:p>
        </w:tc>
        <w:tc>
          <w:tcPr>
            <w:tcW w:w="960" w:type="dxa"/>
            <w:noWrap/>
            <w:hideMark/>
          </w:tcPr>
          <w:p w:rsidR="005465E4" w:rsidRPr="005465E4" w:rsidRDefault="005465E4" w:rsidP="005465E4">
            <w:pPr>
              <w:spacing w:line="240" w:lineRule="auto"/>
              <w:jc w:val="right"/>
              <w:cnfStyle w:val="000000000000" w:firstRow="0" w:lastRow="0" w:firstColumn="0" w:lastColumn="0" w:oddVBand="0" w:evenVBand="0" w:oddHBand="0" w:evenHBand="0" w:firstRowFirstColumn="0" w:firstRowLastColumn="0" w:lastRowFirstColumn="0" w:lastRowLastColumn="0"/>
              <w:rPr>
                <w:rFonts w:ascii="Times New Roman" w:hAnsi="Times New Roman"/>
                <w:color w:val="000000"/>
                <w:lang w:bidi="ar-SA"/>
              </w:rPr>
            </w:pPr>
            <w:r w:rsidRPr="005465E4">
              <w:rPr>
                <w:rFonts w:ascii="Times New Roman" w:hAnsi="Times New Roman"/>
                <w:color w:val="000000"/>
                <w:lang w:bidi="ar-SA"/>
              </w:rPr>
              <w:t>-0.03</w:t>
            </w:r>
          </w:p>
        </w:tc>
        <w:tc>
          <w:tcPr>
            <w:tcW w:w="960" w:type="dxa"/>
            <w:noWrap/>
            <w:hideMark/>
          </w:tcPr>
          <w:p w:rsidR="005465E4" w:rsidRPr="005465E4" w:rsidRDefault="005465E4" w:rsidP="005465E4">
            <w:pPr>
              <w:spacing w:line="240" w:lineRule="auto"/>
              <w:jc w:val="right"/>
              <w:cnfStyle w:val="000000000000" w:firstRow="0" w:lastRow="0" w:firstColumn="0" w:lastColumn="0" w:oddVBand="0" w:evenVBand="0" w:oddHBand="0" w:evenHBand="0" w:firstRowFirstColumn="0" w:firstRowLastColumn="0" w:lastRowFirstColumn="0" w:lastRowLastColumn="0"/>
              <w:rPr>
                <w:rFonts w:ascii="Times New Roman" w:hAnsi="Times New Roman"/>
                <w:b/>
                <w:color w:val="000000"/>
                <w:lang w:bidi="ar-SA"/>
              </w:rPr>
            </w:pPr>
            <w:r w:rsidRPr="005465E4">
              <w:rPr>
                <w:rFonts w:ascii="Times New Roman" w:hAnsi="Times New Roman"/>
                <w:b/>
                <w:color w:val="000000"/>
                <w:lang w:bidi="ar-SA"/>
              </w:rPr>
              <w:t>0.07</w:t>
            </w:r>
          </w:p>
        </w:tc>
        <w:tc>
          <w:tcPr>
            <w:tcW w:w="960" w:type="dxa"/>
            <w:noWrap/>
            <w:hideMark/>
          </w:tcPr>
          <w:p w:rsidR="005465E4" w:rsidRPr="005465E4" w:rsidRDefault="005465E4" w:rsidP="005465E4">
            <w:pPr>
              <w:spacing w:line="240" w:lineRule="auto"/>
              <w:jc w:val="right"/>
              <w:cnfStyle w:val="000000000000" w:firstRow="0" w:lastRow="0" w:firstColumn="0" w:lastColumn="0" w:oddVBand="0" w:evenVBand="0" w:oddHBand="0" w:evenHBand="0" w:firstRowFirstColumn="0" w:firstRowLastColumn="0" w:lastRowFirstColumn="0" w:lastRowLastColumn="0"/>
              <w:rPr>
                <w:rFonts w:ascii="Times New Roman" w:hAnsi="Times New Roman"/>
                <w:b/>
                <w:color w:val="000000"/>
                <w:lang w:bidi="ar-SA"/>
              </w:rPr>
            </w:pPr>
            <w:r w:rsidRPr="005465E4">
              <w:rPr>
                <w:rFonts w:ascii="Times New Roman" w:hAnsi="Times New Roman"/>
                <w:b/>
                <w:color w:val="000000"/>
                <w:lang w:bidi="ar-SA"/>
              </w:rPr>
              <w:t>0.15</w:t>
            </w:r>
          </w:p>
        </w:tc>
        <w:tc>
          <w:tcPr>
            <w:tcW w:w="960" w:type="dxa"/>
            <w:noWrap/>
            <w:hideMark/>
          </w:tcPr>
          <w:p w:rsidR="005465E4" w:rsidRPr="005465E4" w:rsidRDefault="005465E4" w:rsidP="005465E4">
            <w:pPr>
              <w:spacing w:line="240" w:lineRule="auto"/>
              <w:jc w:val="right"/>
              <w:cnfStyle w:val="000000000000" w:firstRow="0" w:lastRow="0" w:firstColumn="0" w:lastColumn="0" w:oddVBand="0" w:evenVBand="0" w:oddHBand="0" w:evenHBand="0" w:firstRowFirstColumn="0" w:firstRowLastColumn="0" w:lastRowFirstColumn="0" w:lastRowLastColumn="0"/>
              <w:rPr>
                <w:rFonts w:ascii="Times New Roman" w:hAnsi="Times New Roman"/>
                <w:b/>
                <w:color w:val="000000"/>
                <w:lang w:bidi="ar-SA"/>
              </w:rPr>
            </w:pPr>
            <w:r w:rsidRPr="005465E4">
              <w:rPr>
                <w:rFonts w:ascii="Times New Roman" w:hAnsi="Times New Roman"/>
                <w:b/>
                <w:color w:val="000000"/>
                <w:lang w:bidi="ar-SA"/>
              </w:rPr>
              <w:t>0.19</w:t>
            </w:r>
          </w:p>
        </w:tc>
      </w:tr>
    </w:tbl>
    <w:p w:rsidR="005465E4" w:rsidRPr="003B4944" w:rsidRDefault="005465E4" w:rsidP="006059EC">
      <w:pPr>
        <w:ind w:firstLine="720"/>
        <w:rPr>
          <w:rFonts w:ascii="Times New Roman" w:hAnsi="Times New Roman"/>
        </w:rPr>
      </w:pPr>
    </w:p>
    <w:p w:rsidR="006059EC" w:rsidRDefault="006059EC" w:rsidP="006059EC">
      <w:pPr>
        <w:ind w:firstLine="720"/>
        <w:rPr>
          <w:rFonts w:ascii="Times New Roman" w:hAnsi="Times New Roman"/>
        </w:rPr>
      </w:pPr>
      <w:r w:rsidRPr="003B4944">
        <w:rPr>
          <w:rFonts w:ascii="Times New Roman" w:hAnsi="Times New Roman"/>
        </w:rPr>
        <w:t>Evaluation of tumor growth inhibition at the conclusion of the treatment period using the Bliss independ</w:t>
      </w:r>
      <w:r>
        <w:rPr>
          <w:rFonts w:ascii="Times New Roman" w:hAnsi="Times New Roman"/>
        </w:rPr>
        <w:t>ence model for synergy indicates</w:t>
      </w:r>
      <w:r w:rsidRPr="003B4944">
        <w:rPr>
          <w:rFonts w:ascii="Times New Roman" w:hAnsi="Times New Roman"/>
        </w:rPr>
        <w:t xml:space="preserve"> that combination of the mCGL-AV enzyme prodrug system with rapamycin produced a synergistic effect.  The mCGL-AV system combined with rapamycin and</w:t>
      </w:r>
      <w:r>
        <w:rPr>
          <w:rFonts w:ascii="Times New Roman" w:hAnsi="Times New Roman"/>
        </w:rPr>
        <w:t xml:space="preserve"> cyclophosphamide also exhibits</w:t>
      </w:r>
      <w:r w:rsidRPr="003B4944">
        <w:rPr>
          <w:rFonts w:ascii="Times New Roman" w:hAnsi="Times New Roman"/>
        </w:rPr>
        <w:t xml:space="preserve"> synergism compared to the effects of the enzyme prodrug system alone and rapamycin and cyclophosphamide effects together.  Cyclophosphamide combined with the enzyme prodrug treatment </w:t>
      </w:r>
      <w:r>
        <w:rPr>
          <w:rFonts w:ascii="Times New Roman" w:hAnsi="Times New Roman"/>
        </w:rPr>
        <w:t xml:space="preserve">does not have a </w:t>
      </w:r>
      <w:r w:rsidR="00C71979">
        <w:rPr>
          <w:rFonts w:ascii="Times New Roman" w:hAnsi="Times New Roman"/>
        </w:rPr>
        <w:t xml:space="preserve">consistent </w:t>
      </w:r>
      <w:r>
        <w:rPr>
          <w:rFonts w:ascii="Times New Roman" w:hAnsi="Times New Roman"/>
        </w:rPr>
        <w:t>synergistic effect on inhibition of tumor growth</w:t>
      </w:r>
      <w:r w:rsidRPr="003B4944">
        <w:rPr>
          <w:rFonts w:ascii="Times New Roman" w:hAnsi="Times New Roman"/>
        </w:rPr>
        <w:t xml:space="preserve">.  Notably, the combination of rapamycin and cyclophosphamide without the </w:t>
      </w:r>
      <w:r w:rsidRPr="003B4944">
        <w:rPr>
          <w:rFonts w:ascii="Times New Roman" w:hAnsi="Times New Roman"/>
        </w:rPr>
        <w:lastRenderedPageBreak/>
        <w:t xml:space="preserve">enzyme prodrug therapy </w:t>
      </w:r>
      <w:r>
        <w:rPr>
          <w:rFonts w:ascii="Times New Roman" w:hAnsi="Times New Roman"/>
        </w:rPr>
        <w:t xml:space="preserve">is also </w:t>
      </w:r>
      <w:r w:rsidRPr="003B4944">
        <w:rPr>
          <w:rFonts w:ascii="Times New Roman" w:hAnsi="Times New Roman"/>
        </w:rPr>
        <w:t xml:space="preserve">not synergistic.  Strong synergism of mCGL-AV and selenomethionine was apparent through the duration of the treatment.  </w:t>
      </w:r>
    </w:p>
    <w:p w:rsidR="006059EC" w:rsidRPr="003B4944" w:rsidRDefault="006059EC" w:rsidP="006059EC">
      <w:pPr>
        <w:ind w:firstLine="720"/>
        <w:rPr>
          <w:rFonts w:ascii="Times New Roman" w:hAnsi="Times New Roman"/>
        </w:rPr>
      </w:pPr>
      <w:r>
        <w:rPr>
          <w:rFonts w:ascii="Times New Roman" w:hAnsi="Times New Roman"/>
        </w:rPr>
        <w:t xml:space="preserve">The synergistic effect on tumor growth inhibition exhibited by the combination of rapamycin with the enzyme prodrug therapy likely results from the cytotoxic effect of the enzyme prodrug therapy combined with the inhibition of the hypoxic response by rapamycin.  Alone, rapamycin reduces </w:t>
      </w:r>
      <w:r w:rsidR="007D6649">
        <w:rPr>
          <w:rFonts w:ascii="Times New Roman" w:hAnsi="Times New Roman"/>
        </w:rPr>
        <w:t>HIF-1α</w:t>
      </w:r>
      <w:r>
        <w:rPr>
          <w:rFonts w:ascii="Times New Roman" w:hAnsi="Times New Roman"/>
        </w:rPr>
        <w:t xml:space="preserve"> </w:t>
      </w:r>
      <w:r w:rsidR="009A7387">
        <w:rPr>
          <w:rFonts w:ascii="Times New Roman" w:hAnsi="Times New Roman"/>
        </w:rPr>
        <w:t xml:space="preserve">expression </w:t>
      </w:r>
      <w:r>
        <w:rPr>
          <w:rFonts w:ascii="Times New Roman" w:hAnsi="Times New Roman"/>
        </w:rPr>
        <w:t>as expected</w:t>
      </w:r>
      <w:r w:rsidR="000E2D1B">
        <w:rPr>
          <w:rFonts w:ascii="Times New Roman" w:hAnsi="Times New Roman"/>
        </w:rPr>
        <w:t>;</w:t>
      </w:r>
      <w:r>
        <w:rPr>
          <w:rFonts w:ascii="Times New Roman" w:hAnsi="Times New Roman"/>
        </w:rPr>
        <w:t xml:space="preserve"> however it is only through combination with the enzyme prodrug therapy that a significant inhibition of tumor growth occurs.  The enzyme prodrug therapy alone does achieve tumor growth inhibition; however continuous regrowth of cancer cells, presumably increased through the hypoxic response, contributes to the eventual progression of the tumor.  Enzyme prodrug therapy related killing of the tumor cells combined with the modulation of tumor regrowth resulting from rapamycin inhibition of the hypoxic response produce the synergistic effect on tumor growth inhibition.</w:t>
      </w:r>
    </w:p>
    <w:p w:rsidR="00046458" w:rsidRDefault="00046458" w:rsidP="00046458">
      <w:pPr>
        <w:ind w:firstLine="720"/>
        <w:rPr>
          <w:rFonts w:ascii="Times New Roman" w:hAnsi="Times New Roman"/>
        </w:rPr>
      </w:pPr>
      <w:r>
        <w:rPr>
          <w:rFonts w:ascii="Times New Roman" w:hAnsi="Times New Roman"/>
        </w:rPr>
        <w:t xml:space="preserve">The theorized utility of </w:t>
      </w:r>
      <w:r w:rsidR="007C404A">
        <w:rPr>
          <w:rFonts w:ascii="Times New Roman" w:hAnsi="Times New Roman"/>
        </w:rPr>
        <w:t xml:space="preserve">the </w:t>
      </w:r>
      <w:r>
        <w:rPr>
          <w:rFonts w:ascii="Times New Roman" w:hAnsi="Times New Roman"/>
        </w:rPr>
        <w:t xml:space="preserve">enzyme prodrug combination with cyclophosphamide is an enhancement of mouse survival through reduction of </w:t>
      </w:r>
      <w:r w:rsidR="007C404A">
        <w:rPr>
          <w:rFonts w:ascii="Times New Roman" w:hAnsi="Times New Roman"/>
        </w:rPr>
        <w:t xml:space="preserve">pulmonary </w:t>
      </w:r>
      <w:r>
        <w:rPr>
          <w:rFonts w:ascii="Times New Roman" w:hAnsi="Times New Roman"/>
        </w:rPr>
        <w:t xml:space="preserve">metastases by stimulating the immune system.  Hence, a lack of synergistic inhibition of tumor growth with cyclophosphamide and the enzyme prodrug therapy is unsurprising.  Evaluation of primary tumor growth is a standard strategy for the evaluation of an antitumor </w:t>
      </w:r>
      <w:r w:rsidR="000E2D1B">
        <w:rPr>
          <w:rFonts w:ascii="Times New Roman" w:hAnsi="Times New Roman"/>
        </w:rPr>
        <w:t>therapy;</w:t>
      </w:r>
      <w:r>
        <w:rPr>
          <w:rFonts w:ascii="Times New Roman" w:hAnsi="Times New Roman"/>
        </w:rPr>
        <w:t xml:space="preserve"> however survival is a function of metastatic formation </w:t>
      </w:r>
      <w:r w:rsidR="007C404A">
        <w:rPr>
          <w:rFonts w:ascii="Times New Roman" w:hAnsi="Times New Roman"/>
        </w:rPr>
        <w:t>in addition to tumor growth.  Metastatic formation</w:t>
      </w:r>
      <w:r>
        <w:rPr>
          <w:rFonts w:ascii="Times New Roman" w:hAnsi="Times New Roman"/>
        </w:rPr>
        <w:t xml:space="preserve"> is perhaps a more vital indicator </w:t>
      </w:r>
      <w:r w:rsidR="007C404A">
        <w:rPr>
          <w:rFonts w:ascii="Times New Roman" w:hAnsi="Times New Roman"/>
        </w:rPr>
        <w:t>of treatment efficacy</w:t>
      </w:r>
      <w:r>
        <w:rPr>
          <w:rFonts w:ascii="Times New Roman" w:hAnsi="Times New Roman"/>
        </w:rPr>
        <w:t xml:space="preserve">, as evidenced by the enhanced survival with cyclophosphamide and cyclophosphamide combination therapies and the related reduction in metastases.  The synergistic antitumor effect of rapamycin with the enzyme </w:t>
      </w:r>
      <w:r>
        <w:rPr>
          <w:rFonts w:ascii="Times New Roman" w:hAnsi="Times New Roman"/>
        </w:rPr>
        <w:lastRenderedPageBreak/>
        <w:t xml:space="preserve">prodrug therapy produces an enhanced survival as anticipated, however does not significantly reduce metastatic formation.  Further enhancement of survival with the enzyme prodrug therapy combined with rapamycin and cyclophosphamide occurs as a result of the antitumor growth effects as well as metastatic reductions.  The total combined advantage is not obvious and, in fact, opposes the reasonable theory that rapamycin, an immunosuppressive drug, would have an antagonistic effect when combined with cyclophosphamide used at immunostimulatory doses.  </w:t>
      </w:r>
    </w:p>
    <w:p w:rsidR="0020303D" w:rsidRDefault="0020303D">
      <w:pPr>
        <w:spacing w:line="240" w:lineRule="auto"/>
      </w:pPr>
      <w:r>
        <w:br w:type="page"/>
      </w:r>
    </w:p>
    <w:p w:rsidR="006059EC" w:rsidRPr="006059EC" w:rsidRDefault="00EE3338" w:rsidP="00D56EA6">
      <w:pPr>
        <w:pStyle w:val="Heading3"/>
      </w:pPr>
      <w:bookmarkStart w:id="246" w:name="_Toc400996656"/>
      <w:r>
        <w:lastRenderedPageBreak/>
        <w:t>Summary of mCGL System and Combination Therapies</w:t>
      </w:r>
      <w:bookmarkEnd w:id="246"/>
    </w:p>
    <w:p w:rsidR="00B31B65" w:rsidRDefault="0020303D" w:rsidP="0020303D">
      <w:pPr>
        <w:ind w:firstLine="720"/>
      </w:pPr>
      <w:r>
        <w:t xml:space="preserve">The mCGL enzyme was successfully designed and fused to annexin </w:t>
      </w:r>
      <w:proofErr w:type="gramStart"/>
      <w:r>
        <w:t>I</w:t>
      </w:r>
      <w:proofErr w:type="gramEnd"/>
      <w:r>
        <w:t xml:space="preserve"> and annexin V and confirmed to have methioninase activity that allows for the conversion of selenomethionine to methylselenol.  </w:t>
      </w:r>
      <w:r>
        <w:rPr>
          <w:i/>
        </w:rPr>
        <w:t>In vitro</w:t>
      </w:r>
      <w:r>
        <w:t xml:space="preserve"> results with mCGL-AI and mCGL-AV were </w:t>
      </w:r>
      <w:r w:rsidR="00E847AB">
        <w:t xml:space="preserve">obtained </w:t>
      </w:r>
      <w:r>
        <w:t xml:space="preserve">as expected based on the Met-AV system.  Strong binding and cytotoxic </w:t>
      </w:r>
      <w:r w:rsidR="00603532">
        <w:t>efficacy was</w:t>
      </w:r>
      <w:r>
        <w:t xml:space="preserve"> apparent and comparable among the three systems</w:t>
      </w:r>
      <w:r w:rsidR="004D52B0">
        <w:t>:</w:t>
      </w:r>
      <w:r>
        <w:t xml:space="preserve"> mCGL-AI, mCGL-AV, and Met-AV.</w:t>
      </w:r>
    </w:p>
    <w:p w:rsidR="0020303D" w:rsidRDefault="0020303D" w:rsidP="0020303D">
      <w:pPr>
        <w:ind w:firstLine="720"/>
      </w:pPr>
      <w:r>
        <w:t>In BALB/</w:t>
      </w:r>
      <w:proofErr w:type="spellStart"/>
      <w:r>
        <w:t>cJ</w:t>
      </w:r>
      <w:proofErr w:type="spellEnd"/>
      <w:r>
        <w:t xml:space="preserve"> mice bearing</w:t>
      </w:r>
      <w:r w:rsidR="004D52B0">
        <w:t xml:space="preserve"> orthotopic</w:t>
      </w:r>
      <w:r>
        <w:t xml:space="preserve"> 4T1 mammary tumors, the mCGL-AV system showed improved efficacy over the mCGL-AI system and was selected for further study.  </w:t>
      </w:r>
      <w:proofErr w:type="gramStart"/>
      <w:r w:rsidR="002C641D">
        <w:t>mCGL-AV</w:t>
      </w:r>
      <w:proofErr w:type="gramEnd"/>
      <w:r w:rsidR="002C641D">
        <w:t xml:space="preserve"> and selenomethionine effectively suppressed tumor growth but only on a temporary basis.  Immunohistochemical analysis confirmed that the enzyme prodrug therapy did enhance </w:t>
      </w:r>
      <w:r w:rsidR="00E847AB">
        <w:t>apoptosis</w:t>
      </w:r>
      <w:r w:rsidR="002C641D">
        <w:t xml:space="preserve"> and reduce</w:t>
      </w:r>
      <w:r w:rsidR="00E847AB">
        <w:t>d</w:t>
      </w:r>
      <w:r w:rsidR="002C641D">
        <w:t xml:space="preserve"> proliferation within the tumor.  </w:t>
      </w:r>
      <w:r>
        <w:t>Additionally, mCGL-AV showed strong improvement over Met-AV when compared in the BALB/</w:t>
      </w:r>
      <w:proofErr w:type="spellStart"/>
      <w:r>
        <w:t>cJ</w:t>
      </w:r>
      <w:proofErr w:type="spellEnd"/>
      <w:r>
        <w:t xml:space="preserve"> model.  Daily administration led to the generation of neutralizing antibodies for Met-AV, but not for mCGL-AV.  Despite a lack of any negative immune reaction, mCGL-AV and selenomethionine were not sufficient for tumor cure</w:t>
      </w:r>
      <w:r w:rsidR="004D52B0">
        <w:t>,</w:t>
      </w:r>
      <w:r>
        <w:t xml:space="preserve"> stimulating the evaluation of combination therapies.</w:t>
      </w:r>
      <w:r w:rsidR="00223511">
        <w:t xml:space="preserve">  </w:t>
      </w:r>
    </w:p>
    <w:p w:rsidR="0020303D" w:rsidRDefault="0020303D" w:rsidP="0020303D">
      <w:pPr>
        <w:ind w:firstLine="720"/>
      </w:pPr>
      <w:r>
        <w:t xml:space="preserve">Rapamycin was included to reduce the hypoxic response theorized to </w:t>
      </w:r>
      <w:r w:rsidR="00100842">
        <w:t xml:space="preserve">augmented by </w:t>
      </w:r>
      <w:r>
        <w:t xml:space="preserve">the enzyme prodrug therapy.  The addition of rapamycin to mCGL-AV and selenomethionine significantly reduced primary tumor volumes in a synergistic fashion.  Cyclophosphamide </w:t>
      </w:r>
      <w:r w:rsidR="002C641D">
        <w:t xml:space="preserve">was included with the intention of reducing regulatory T cell levels to stimulate an antitumor and anti-metastatic immune response.  While regulatory T cell </w:t>
      </w:r>
      <w:r w:rsidR="002C641D">
        <w:lastRenderedPageBreak/>
        <w:t xml:space="preserve">levels were not significantly reduced, the number of metastatic nodules dropped drastically with the addition of cyclophosphamide.  </w:t>
      </w:r>
    </w:p>
    <w:p w:rsidR="002C641D" w:rsidRPr="0020303D" w:rsidRDefault="002C641D" w:rsidP="0020303D">
      <w:pPr>
        <w:ind w:firstLine="720"/>
      </w:pPr>
      <w:r>
        <w:t>Together, cyclophosphamide, rapamycin, and mCGL-AV and selenomethionine reduce primary tumor volumes, reduce metastatic progression, enhance survival, increase apoptosis, decrease proliferation, and decrease necrosis and the hypoxic response.  The three pronged approach involving a cytotoxic mechanism, an immunostimulatory mechanism, and an anti-hypoxic response mechanism addresses many of the challenges presented with the highly aggressive and metastatic, poorly immunogenic, treatment resistant, triple-negative 4T1 tumor model.</w:t>
      </w:r>
    </w:p>
    <w:p w:rsidR="0020303D" w:rsidRDefault="0020303D">
      <w:pPr>
        <w:spacing w:line="240" w:lineRule="auto"/>
        <w:rPr>
          <w:sz w:val="28"/>
          <w:szCs w:val="32"/>
        </w:rPr>
      </w:pPr>
      <w:r>
        <w:rPr>
          <w:sz w:val="28"/>
          <w:szCs w:val="32"/>
        </w:rPr>
        <w:br w:type="page"/>
      </w:r>
    </w:p>
    <w:p w:rsidR="007B2C8F" w:rsidRPr="007B2C8F" w:rsidRDefault="007B2C8F" w:rsidP="00CA60D6">
      <w:pPr>
        <w:pStyle w:val="Heading1"/>
      </w:pPr>
      <w:bookmarkStart w:id="247" w:name="_Toc400996657"/>
      <w:r>
        <w:lastRenderedPageBreak/>
        <w:t xml:space="preserve">Chapter </w:t>
      </w:r>
      <w:r w:rsidR="004C0192">
        <w:t>I</w:t>
      </w:r>
      <w:r>
        <w:t>V: Conclusions and Future Directions</w:t>
      </w:r>
      <w:bookmarkEnd w:id="247"/>
    </w:p>
    <w:p w:rsidR="00AF7E90" w:rsidRDefault="00E76554" w:rsidP="00E76554">
      <w:pPr>
        <w:ind w:firstLine="720"/>
      </w:pPr>
      <w:r>
        <w:t xml:space="preserve">The first objective of this work was to develop the PNP-AV enzyme prodrug system.  The PNP-AV fusion protein was successfully produced and purified, resulting in strong </w:t>
      </w:r>
      <w:r>
        <w:rPr>
          <w:i/>
        </w:rPr>
        <w:t xml:space="preserve">in vitro </w:t>
      </w:r>
      <w:r>
        <w:t>binding and promising cytotoxicity results.</w:t>
      </w:r>
    </w:p>
    <w:p w:rsidR="00E76554" w:rsidRDefault="00E76554" w:rsidP="00E76554">
      <w:pPr>
        <w:ind w:firstLine="720"/>
      </w:pPr>
      <w:r>
        <w:t xml:space="preserve">The second objective was to assess the CD-AV, PNP-AV, and Met-AV enzyme prodrug systems </w:t>
      </w:r>
      <w:r>
        <w:rPr>
          <w:i/>
        </w:rPr>
        <w:t>in vivo</w:t>
      </w:r>
      <w:r>
        <w:t xml:space="preserve"> and select the best candidate for transition into immune competent models.  The CD-AV system yielded underwhelming results.  The PNP-AV system was able to achieve some tumor growth </w:t>
      </w:r>
      <w:r w:rsidR="00603532">
        <w:t>suppression;</w:t>
      </w:r>
      <w:r>
        <w:t xml:space="preserve"> however the Met-AV </w:t>
      </w:r>
      <w:r w:rsidR="00603532">
        <w:t xml:space="preserve">system </w:t>
      </w:r>
      <w:r>
        <w:t xml:space="preserve">outperformed the other </w:t>
      </w:r>
      <w:r w:rsidR="00603532">
        <w:t xml:space="preserve">enzyme prodrug </w:t>
      </w:r>
      <w:r>
        <w:t xml:space="preserve">systems and achieved </w:t>
      </w:r>
      <w:r w:rsidR="007979E1">
        <w:t>temporary</w:t>
      </w:r>
      <w:r>
        <w:t xml:space="preserve"> tumor regression.  Resultantly, Met-AV was selected for work aimed at reducing immunogenicity.</w:t>
      </w:r>
    </w:p>
    <w:p w:rsidR="00E76554" w:rsidRDefault="00E76554" w:rsidP="00E76554">
      <w:pPr>
        <w:ind w:firstLine="720"/>
      </w:pPr>
      <w:r>
        <w:t>The third objective, reduced immunogenicity for the highest performing system, was first attempted through various protein PEGylation methods.  Ultimately, however, a protein engineering method was determined to be more effective.  Native mouse CGL was mutated in three amino acid positions to impart methioninase activity, eliminating the foreign component of the fusion protein.</w:t>
      </w:r>
    </w:p>
    <w:p w:rsidR="00E76554" w:rsidRDefault="00E76554" w:rsidP="00E76554">
      <w:pPr>
        <w:ind w:firstLine="720"/>
      </w:pPr>
      <w:r>
        <w:t xml:space="preserve">The central goal of the project was </w:t>
      </w:r>
      <w:r w:rsidR="00556D3C">
        <w:t>to effectively treat breast cancer in mice with a targeted enzyme prodrug therapy.  The single cytotoxic mechanism presented by each of the therapies individually was not sufficient for sustained tumor regression or suppression, spurring work with combination therapies.  Cyclophosphamide was evaluated to enhance antitumor immunity</w:t>
      </w:r>
      <w:r w:rsidR="008279C3">
        <w:t>,</w:t>
      </w:r>
      <w:r w:rsidR="00556D3C">
        <w:t xml:space="preserve"> and rapamycin was included to prevent the hypoxic response of the tumor with allowed for continued progression and regrowth.</w:t>
      </w:r>
      <w:r w:rsidR="0088173C">
        <w:t xml:space="preserve">  </w:t>
      </w:r>
      <w:r w:rsidR="0088173C">
        <w:lastRenderedPageBreak/>
        <w:t>The combination of cyclophosphamide, rapamycin, mCGL-AV, and selenomethionine effectively reduced tumor volumes and enhanced mouse survival.</w:t>
      </w:r>
    </w:p>
    <w:p w:rsidR="0088173C" w:rsidRDefault="00611922" w:rsidP="00E76554">
      <w:pPr>
        <w:ind w:firstLine="720"/>
      </w:pPr>
      <w:r>
        <w:t xml:space="preserve">Moving forward, there is much room for dosing improvements as a result of the complications of combining multiple drugs.  None of the combination constituents could be considered to be optimally dosed.  It is possible that a higher dose of fusion protein is required to saturate </w:t>
      </w:r>
      <w:proofErr w:type="spellStart"/>
      <w:r>
        <w:t>tumoral</w:t>
      </w:r>
      <w:proofErr w:type="spellEnd"/>
      <w:r>
        <w:t xml:space="preserve"> phosphatidylserine.  Additionally, a higher dose of rapamycin may prove to exhibit a stronger effect on primary tumor volume, yet a lower dose may further improve </w:t>
      </w:r>
      <w:r w:rsidR="004C32EC">
        <w:t xml:space="preserve">the metastasis data. </w:t>
      </w:r>
    </w:p>
    <w:p w:rsidR="007979E1" w:rsidRPr="007979E1" w:rsidRDefault="007979E1" w:rsidP="00E76554">
      <w:pPr>
        <w:ind w:firstLine="720"/>
      </w:pPr>
      <w:r>
        <w:t xml:space="preserve">The dosing schedule may also require optimization.  It was originally hypothesized that maximizing the frequency of fusion protein administration would provide the greatest cytotoxic effect, which was supported by </w:t>
      </w:r>
      <w:r>
        <w:rPr>
          <w:i/>
        </w:rPr>
        <w:t>in vitro</w:t>
      </w:r>
      <w:r>
        <w:t xml:space="preserve"> data.  However, the daily saturation of phosphatidylserine may not prove to be entirely advantageous, given </w:t>
      </w:r>
      <w:proofErr w:type="spellStart"/>
      <w:r>
        <w:t>phosphatidylserine’s</w:t>
      </w:r>
      <w:proofErr w:type="spellEnd"/>
      <w:r>
        <w:t xml:space="preserve"> role in non-inflammatory clearance of apoptotic cells.  Fusion protein binding to phosphatidylserine could inhibit clearance of dying cells and cellular debris.  Less frequent administrations may actually allow for natural clearance mechanisms to play a role in cell removal and could allow for increased tumor antigen presentation.  The perceived </w:t>
      </w:r>
      <w:r>
        <w:rPr>
          <w:i/>
        </w:rPr>
        <w:t>in vitro</w:t>
      </w:r>
      <w:r>
        <w:t xml:space="preserve"> benefit of daily fusion protein administration may not translate to the </w:t>
      </w:r>
      <w:r>
        <w:rPr>
          <w:i/>
        </w:rPr>
        <w:t>in vivo</w:t>
      </w:r>
      <w:r>
        <w:t xml:space="preserve"> environment since dying cells are not able to be simply washed off of a plate.  </w:t>
      </w:r>
      <w:r>
        <w:rPr>
          <w:i/>
        </w:rPr>
        <w:t>In vivo</w:t>
      </w:r>
      <w:r>
        <w:t xml:space="preserve"> data with Met-AV fusion protein administration occurring once every </w:t>
      </w:r>
      <w:r w:rsidR="001F484C">
        <w:t>4</w:t>
      </w:r>
      <w:r>
        <w:t xml:space="preserve"> days displayed a strong effect, originally attributed to slower tumor growth overall among the groups.  Regardless, enough evidence and literature support exist to warrant some evaluation with altered dosing schedules.</w:t>
      </w:r>
    </w:p>
    <w:p w:rsidR="004C32EC" w:rsidRDefault="004C32EC" w:rsidP="00E76554">
      <w:pPr>
        <w:ind w:firstLine="720"/>
      </w:pPr>
      <w:r>
        <w:lastRenderedPageBreak/>
        <w:t>In addition to dosing considerations, alternative compounds may exhibit higher bioactivities utilizing the same or similar mechanisms.  A number of rapamycin analogues and derivatives exist and are under current clinical and preclinical evaluations for slightly different activities</w:t>
      </w:r>
      <w:r w:rsidR="00D977EC">
        <w:t xml:space="preserve">, including </w:t>
      </w:r>
      <w:proofErr w:type="spellStart"/>
      <w:r w:rsidR="00D977EC">
        <w:t>Everolimus</w:t>
      </w:r>
      <w:proofErr w:type="spellEnd"/>
      <w:r w:rsidR="00D977EC">
        <w:t xml:space="preserve"> for breast cancer</w:t>
      </w:r>
      <w:r>
        <w:t xml:space="preserve">.  Cyclophosphamide activity was hypothesized to </w:t>
      </w:r>
      <w:r w:rsidR="001F484C">
        <w:t>lower</w:t>
      </w:r>
      <w:r>
        <w:t xml:space="preserve"> regulatory T cell levels</w:t>
      </w:r>
      <w:r w:rsidR="002F53D2">
        <w:t>,</w:t>
      </w:r>
      <w:r>
        <w:t xml:space="preserve"> which can also be altered through a variety of mechanisms</w:t>
      </w:r>
      <w:r w:rsidR="00D977EC">
        <w:t xml:space="preserve">, including </w:t>
      </w:r>
      <w:proofErr w:type="spellStart"/>
      <w:r w:rsidR="00D977EC">
        <w:t>Ipilimumab</w:t>
      </w:r>
      <w:proofErr w:type="spellEnd"/>
      <w:r w:rsidR="00D977EC">
        <w:t xml:space="preserve"> (anti-CTLA-4)</w:t>
      </w:r>
      <w:r>
        <w:t>.</w:t>
      </w:r>
    </w:p>
    <w:p w:rsidR="00FB1367" w:rsidRDefault="00FB1367" w:rsidP="00E76554">
      <w:pPr>
        <w:ind w:firstLine="720"/>
      </w:pPr>
      <w:r>
        <w:t>Immunostimulation with anti-CTLA-4 (cytotoxic T lymphocyte antigen 4) therapies in combination with the enzyme prodrug system may enhance the antitumor response in the 4T1 model</w:t>
      </w:r>
      <w:r w:rsidR="00D3662E">
        <w:t>.  I</w:t>
      </w:r>
      <w:r>
        <w:t xml:space="preserve">t has been shown to successfully elicit an antitumor immune response in the 4T1 model </w:t>
      </w:r>
      <w:r w:rsidR="00D3662E">
        <w:t xml:space="preserve">when combined with radiation </w:t>
      </w:r>
      <w:proofErr w:type="gramStart"/>
      <w:r w:rsidR="00D3662E">
        <w:t>therapies</w:t>
      </w:r>
      <w:proofErr w:type="gramEnd"/>
      <w:r w:rsidR="00172C4F">
        <w:fldChar w:fldCharType="begin">
          <w:fldData xml:space="preserve">PEVuZE5vdGU+PENpdGU+PEF1dGhvcj5EZW1hcmlhPC9BdXRob3I+PFllYXI+MjAwNTwvWWVhcj48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</w:fldData>
        </w:fldChar>
      </w:r>
      <w:r w:rsidR="003F62DE">
        <w:instrText xml:space="preserve"> ADDIN EN.CITE </w:instrText>
      </w:r>
      <w:r w:rsidR="003F62DE">
        <w:fldChar w:fldCharType="begin">
          <w:fldData xml:space="preserve">PEVuZE5vdGU+PENpdGU+PEF1dGhvcj5EZW1hcmlhPC9BdXRob3I+PFllYXI+MjAwNTwvWWVhcj48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</w:fldData>
        </w:fldChar>
      </w:r>
      <w:r w:rsidR="003F62DE">
        <w:instrText xml:space="preserve"> ADDIN EN.CITE.DATA </w:instrText>
      </w:r>
      <w:r w:rsidR="003F62DE">
        <w:fldChar w:fldCharType="end"/>
      </w:r>
      <w:r w:rsidR="00172C4F">
        <w:fldChar w:fldCharType="separate"/>
      </w:r>
      <w:r w:rsidR="003F62DE">
        <w:rPr>
          <w:noProof/>
        </w:rPr>
        <w:t>[</w:t>
      </w:r>
      <w:hyperlink w:anchor="_ENREF_266" w:tooltip="Demaria, 2005 #4929" w:history="1">
        <w:r w:rsidR="00AD6F18">
          <w:rPr>
            <w:noProof/>
          </w:rPr>
          <w:t>266</w:t>
        </w:r>
      </w:hyperlink>
      <w:r w:rsidR="003F62DE">
        <w:rPr>
          <w:noProof/>
        </w:rPr>
        <w:t>]</w:t>
      </w:r>
      <w:r w:rsidR="00172C4F">
        <w:fldChar w:fldCharType="end"/>
      </w:r>
      <w:r>
        <w:t>.  CTLA-4 plays a role in the maintenance of peripheral tolerance through the inh</w:t>
      </w:r>
      <w:r w:rsidR="00D3662E">
        <w:t xml:space="preserve">ibition of T cell activation and contributes to tumor evasion of the immune system </w:t>
      </w:r>
      <w:r w:rsidR="00172C4F">
        <w:fldChar w:fldCharType="begin"/>
      </w:r>
      <w:r w:rsidR="003F62DE">
        <w:instrText xml:space="preserve"> ADDIN EN.CITE &lt;EndNote&gt;&lt;Cite&gt;&lt;Author&gt;Smyth&lt;/Author&gt;&lt;Year&gt;2001&lt;/Year&gt;&lt;RecNum&gt;4933&lt;/RecNum&gt;&lt;DisplayText&gt;[282]&lt;/DisplayText&gt;&lt;record&gt;&lt;rec-number&gt;4933&lt;/rec-number&gt;&lt;foreign-keys&gt;&lt;key app="EN" db-id="w0aezesxmpdpa2esvd5p0erbeweer2ewpd52" timestamp="1412046518"&gt;4933&lt;/key&gt;&lt;/foreign-keys&gt;&lt;ref-type name="Journal Article"&gt;17&lt;/ref-type&gt;&lt;contributors&gt;&lt;authors&gt;&lt;author&gt;Smyth, M. J.&lt;/author&gt;&lt;author&gt;Godfrey, D. I.&lt;/author&gt;&lt;author&gt;Trapani, J. A.&lt;/author&gt;&lt;/authors&gt;&lt;/contributors&gt;&lt;auth-address&gt;Cancer Immunology, Trescowthick Laboratories, Peter MacCallum Cancer Institute, Locked Bag 1, A&amp;apos;Beckett St, 8006, Australia. m.smyth@pmci.unimelb.edu.au&lt;/auth-address&gt;&lt;titles&gt;&lt;title&gt;A fresh look at tumor immunosurveillance and immunotherapy&lt;/title&gt;&lt;secondary-title&gt;Nat Immunol&lt;/secondary-title&gt;&lt;alt-title&gt;Nature immunology&lt;/alt-title&gt;&lt;/titles&gt;&lt;periodical&gt;&lt;full-title&gt;Nat Immunol&lt;/full-title&gt;&lt;abbr-1&gt;Nature immunology&lt;/abbr-1&gt;&lt;/periodical&gt;&lt;alt-periodical&gt;&lt;full-title&gt;Nat Immunol&lt;/full-title&gt;&lt;abbr-1&gt;Nature immunology&lt;/abbr-1&gt;&lt;/alt-periodical&gt;&lt;pages&gt;293-9&lt;/pages&gt;&lt;volume&gt;2&lt;/volume&gt;&lt;number&gt;4&lt;/number&gt;&lt;keywords&gt;&lt;keyword&gt;Animals&lt;/keyword&gt;&lt;keyword&gt;Antigens, Neoplasm&lt;/keyword&gt;&lt;keyword&gt;Cancer Vaccines/therapeutic use&lt;/keyword&gt;&lt;keyword&gt;Cell Transformation, Neoplastic/immunology&lt;/keyword&gt;&lt;keyword&gt;Humans&lt;/keyword&gt;&lt;keyword&gt;Immune Tolerance&lt;/keyword&gt;&lt;keyword&gt;*Immunologic Surveillance&lt;/keyword&gt;&lt;keyword&gt;*Immunotherapy&lt;/keyword&gt;&lt;keyword&gt;Mice&lt;/keyword&gt;&lt;keyword&gt;Models, Biological&lt;/keyword&gt;&lt;keyword&gt;Neoplasms/*immunology/*therapy&lt;/keyword&gt;&lt;keyword&gt;Oncogenic Viruses/immunology/pathogenicity&lt;/keyword&gt;&lt;/keywords&gt;&lt;dates&gt;&lt;year&gt;2001&lt;/year&gt;&lt;pub-dates&gt;&lt;date&gt;Apr&lt;/date&gt;&lt;/pub-dates&gt;&lt;/dates&gt;&lt;isbn&gt;1529-2908 (Print)&amp;#xD;1529-2908 (Linking)&lt;/isbn&gt;&lt;accession-num&gt;11276199&lt;/accession-num&gt;&lt;urls&gt;&lt;related-urls&gt;&lt;url&gt;http://www.ncbi.nlm.nih.gov/pubmed/11276199&lt;/url&gt;&lt;/related-urls&gt;&lt;/urls&gt;&lt;electronic-resource-num&gt;10.1038/86297&lt;/electronic-resource-num&gt;&lt;/record&gt;&lt;/Cite&gt;&lt;/EndNote&gt;</w:instrText>
      </w:r>
      <w:r w:rsidR="00172C4F">
        <w:fldChar w:fldCharType="separate"/>
      </w:r>
      <w:r w:rsidR="003F62DE">
        <w:rPr>
          <w:noProof/>
        </w:rPr>
        <w:t>[</w:t>
      </w:r>
      <w:hyperlink w:anchor="_ENREF_282" w:tooltip="Smyth, 2001 #4933" w:history="1">
        <w:r w:rsidR="00AD6F18">
          <w:rPr>
            <w:noProof/>
          </w:rPr>
          <w:t>282</w:t>
        </w:r>
      </w:hyperlink>
      <w:r w:rsidR="003F62DE">
        <w:rPr>
          <w:noProof/>
        </w:rPr>
        <w:t>]</w:t>
      </w:r>
      <w:r w:rsidR="00172C4F">
        <w:fldChar w:fldCharType="end"/>
      </w:r>
      <w:r w:rsidR="00D3662E">
        <w:t xml:space="preserve">. The blockade of CTLA-4 –related inhibition of T cells is an immunostimulatory mechanism independent from the cyclophosphamide-induced preferential depletion of regulatory T cells.  </w:t>
      </w:r>
      <w:r w:rsidR="005F7952">
        <w:t>Use of an anti-CTLA-4 antibody with the enzyme prodrug therapy may prove to significantly enhance survival, even with the 4T1 model, either in conjunction with cyclophosphamide or as an alternative approach.</w:t>
      </w:r>
    </w:p>
    <w:p w:rsidR="004C32EC" w:rsidRDefault="004C32EC" w:rsidP="00E76554">
      <w:pPr>
        <w:ind w:firstLine="720"/>
      </w:pPr>
      <w:r>
        <w:t xml:space="preserve">Improvements to the enzyme prodrug system itself are also possible.  CGL is a mammalian protein that is granted full methioninase activity towards selenomethionine from essentially zero activity with only three amino acid substitutions.  It is possible that </w:t>
      </w:r>
      <w:r w:rsidR="00140C82">
        <w:t>additional protein</w:t>
      </w:r>
      <w:r w:rsidR="005312DD">
        <w:t xml:space="preserve"> engineering could further enhance CGL activity towards selenomethionine.</w:t>
      </w:r>
    </w:p>
    <w:p w:rsidR="00BA359C" w:rsidRDefault="004D4F1F" w:rsidP="00E76554">
      <w:pPr>
        <w:ind w:firstLine="720"/>
      </w:pPr>
      <w:r>
        <w:lastRenderedPageBreak/>
        <w:t xml:space="preserve">Performing follow-up studies in additional immune competent breast cancer models would likely validate the therapeutic value of the enzyme prodrug therapy </w:t>
      </w:r>
      <w:r w:rsidR="008127CF">
        <w:t xml:space="preserve">and the </w:t>
      </w:r>
      <w:r>
        <w:t xml:space="preserve">combination approaches.  The 4T1 model is highly aggressive, metastatic, and poorly immunogenic with a histology characteristic of high-grade human breast cancer; all of which make it a valuable model for evaluation of immunotherapies </w:t>
      </w:r>
      <w:r w:rsidR="00261CC0">
        <w:fldChar w:fldCharType="begin">
          <w:fldData xml:space="preserve">PEVuZE5vdGU+PENpdGU+PEF1dGhvcj5EZW1hcmlhPC9BdXRob3I+PFllYXI+MjAwNTwvWWVhcj48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</w:fldData>
        </w:fldChar>
      </w:r>
      <w:r w:rsidR="003F62DE">
        <w:instrText xml:space="preserve"> ADDIN EN.CITE </w:instrText>
      </w:r>
      <w:r w:rsidR="003F62DE">
        <w:fldChar w:fldCharType="begin">
          <w:fldData xml:space="preserve">PEVuZE5vdGU+PENpdGU+PEF1dGhvcj5EZW1hcmlhPC9BdXRob3I+PFllYXI+MjAwNTwvWWVhcj48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</w:fldData>
        </w:fldChar>
      </w:r>
      <w:r w:rsidR="003F62DE">
        <w:instrText xml:space="preserve"> ADDIN EN.CITE.DATA </w:instrText>
      </w:r>
      <w:r w:rsidR="003F62DE">
        <w:fldChar w:fldCharType="end"/>
      </w:r>
      <w:r w:rsidR="00261CC0">
        <w:fldChar w:fldCharType="separate"/>
      </w:r>
      <w:r w:rsidR="003F62DE">
        <w:rPr>
          <w:noProof/>
        </w:rPr>
        <w:t>[</w:t>
      </w:r>
      <w:hyperlink w:anchor="_ENREF_266" w:tooltip="Demaria, 2005 #4929" w:history="1">
        <w:r w:rsidR="00AD6F18">
          <w:rPr>
            <w:noProof/>
          </w:rPr>
          <w:t>266</w:t>
        </w:r>
      </w:hyperlink>
      <w:r w:rsidR="003F62DE">
        <w:rPr>
          <w:noProof/>
        </w:rPr>
        <w:t>]</w:t>
      </w:r>
      <w:r w:rsidR="00261CC0">
        <w:fldChar w:fldCharType="end"/>
      </w:r>
      <w:r>
        <w:t xml:space="preserve">.  A more immunogenic tumor model, while less representative of human breast cancers, would yield valuable information in the evaluation </w:t>
      </w:r>
      <w:r w:rsidR="00347FCD">
        <w:t>of the</w:t>
      </w:r>
      <w:r w:rsidR="00952075">
        <w:t xml:space="preserve"> immunostimulatory approaches used in combination with the enzyme prodrug therapy.  For example, the EMT6 murine breast cancer cell line implanted into BALB/c mice can elicit an immune response leading to a T cell mediated regression of the tumor </w:t>
      </w:r>
      <w:r w:rsidR="00261CC0">
        <w:fldChar w:fldCharType="begin">
          <w:fldData xml:space="preserve">PEVuZE5vdGU+PENpdGU+PEF1dGhvcj5LdXJ0PC9BdXRob3I+PFllYXI+MTk5NTwvWWVhcj48UmVj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=
</w:fldData>
        </w:fldChar>
      </w:r>
      <w:r w:rsidR="003F62DE">
        <w:instrText xml:space="preserve"> ADDIN EN.CITE </w:instrText>
      </w:r>
      <w:r w:rsidR="003F62DE">
        <w:fldChar w:fldCharType="begin">
          <w:fldData xml:space="preserve">PEVuZE5vdGU+PENpdGU+PEF1dGhvcj5LdXJ0PC9BdXRob3I+PFllYXI+MTk5NTwvWWVhcj48UmVj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=
</w:fldData>
        </w:fldChar>
      </w:r>
      <w:r w:rsidR="003F62DE">
        <w:instrText xml:space="preserve"> ADDIN EN.CITE.DATA </w:instrText>
      </w:r>
      <w:r w:rsidR="003F62DE">
        <w:fldChar w:fldCharType="end"/>
      </w:r>
      <w:r w:rsidR="00261CC0">
        <w:fldChar w:fldCharType="separate"/>
      </w:r>
      <w:r w:rsidR="003F62DE">
        <w:rPr>
          <w:noProof/>
        </w:rPr>
        <w:t>[</w:t>
      </w:r>
      <w:hyperlink w:anchor="_ENREF_283" w:tooltip="Kurt, 1995 #4935" w:history="1">
        <w:r w:rsidR="00AD6F18">
          <w:rPr>
            <w:noProof/>
          </w:rPr>
          <w:t>283</w:t>
        </w:r>
      </w:hyperlink>
      <w:r w:rsidR="003F62DE">
        <w:rPr>
          <w:noProof/>
        </w:rPr>
        <w:t>]</w:t>
      </w:r>
      <w:r w:rsidR="00261CC0">
        <w:fldChar w:fldCharType="end"/>
      </w:r>
      <w:r w:rsidR="00991DA2">
        <w:t xml:space="preserve"> and enhanced survival even with </w:t>
      </w:r>
      <w:r w:rsidR="008127CF">
        <w:t xml:space="preserve">multiple </w:t>
      </w:r>
      <w:r w:rsidR="00991DA2">
        <w:t xml:space="preserve">tumor </w:t>
      </w:r>
      <w:proofErr w:type="spellStart"/>
      <w:r w:rsidR="00991DA2">
        <w:t>rechallenges</w:t>
      </w:r>
      <w:proofErr w:type="spellEnd"/>
      <w:r w:rsidR="00991DA2">
        <w:t xml:space="preserve"> </w:t>
      </w:r>
      <w:r w:rsidR="00261CC0">
        <w:fldChar w:fldCharType="begin">
          <w:fldData xml:space="preserve">PEVuZE5vdGU+PENpdGU+PEF1dGhvcj5MaTwvQXV0aG9yPjxZZWFyPjIwMTE8L1llYXI+PFJlY051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==
</w:fldData>
        </w:fldChar>
      </w:r>
      <w:r w:rsidR="003F62DE">
        <w:instrText xml:space="preserve"> ADDIN EN.CITE </w:instrText>
      </w:r>
      <w:r w:rsidR="003F62DE">
        <w:fldChar w:fldCharType="begin">
          <w:fldData xml:space="preserve">PEVuZE5vdGU+PENpdGU+PEF1dGhvcj5MaTwvQXV0aG9yPjxZZWFyPjIwMTE8L1llYXI+PFJlY051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==
</w:fldData>
        </w:fldChar>
      </w:r>
      <w:r w:rsidR="003F62DE">
        <w:instrText xml:space="preserve"> ADDIN EN.CITE.DATA </w:instrText>
      </w:r>
      <w:r w:rsidR="003F62DE">
        <w:fldChar w:fldCharType="end"/>
      </w:r>
      <w:r w:rsidR="00261CC0">
        <w:fldChar w:fldCharType="separate"/>
      </w:r>
      <w:r w:rsidR="003F62DE">
        <w:rPr>
          <w:noProof/>
        </w:rPr>
        <w:t>[</w:t>
      </w:r>
      <w:hyperlink w:anchor="_ENREF_284" w:tooltip="Li, 2011 #4936" w:history="1">
        <w:r w:rsidR="00AD6F18">
          <w:rPr>
            <w:noProof/>
          </w:rPr>
          <w:t>284</w:t>
        </w:r>
      </w:hyperlink>
      <w:r w:rsidR="003F62DE">
        <w:rPr>
          <w:noProof/>
        </w:rPr>
        <w:t>]</w:t>
      </w:r>
      <w:r w:rsidR="00261CC0">
        <w:fldChar w:fldCharType="end"/>
      </w:r>
      <w:r w:rsidR="00952075">
        <w:t>.</w:t>
      </w:r>
      <w:r w:rsidR="00991DA2">
        <w:t xml:space="preserve">  Additionally, the EMT6 model produces lymphatic, pulmonary, and hepatic metastasis allowing for evaluation of the anti-metastatic nature of the immunotherapies at multiple sites </w:t>
      </w:r>
      <w:r w:rsidR="00261CC0">
        <w:fldChar w:fldCharType="begin">
          <w:fldData xml:space="preserve">PEVuZE5vdGU+PENpdGU+PEF1dGhvcj5Hb3Jjenluc2tpPC9BdXRob3I+PFllYXI+MjAxMzwvWWVh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</w:fldData>
        </w:fldChar>
      </w:r>
      <w:r w:rsidR="003F62DE">
        <w:instrText xml:space="preserve"> ADDIN EN.CITE </w:instrText>
      </w:r>
      <w:r w:rsidR="003F62DE">
        <w:fldChar w:fldCharType="begin">
          <w:fldData xml:space="preserve">PEVuZE5vdGU+PENpdGU+PEF1dGhvcj5Hb3Jjenluc2tpPC9BdXRob3I+PFllYXI+MjAxMzwvWWVh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</w:fldData>
        </w:fldChar>
      </w:r>
      <w:r w:rsidR="003F62DE">
        <w:instrText xml:space="preserve"> ADDIN EN.CITE.DATA </w:instrText>
      </w:r>
      <w:r w:rsidR="003F62DE">
        <w:fldChar w:fldCharType="end"/>
      </w:r>
      <w:r w:rsidR="00261CC0">
        <w:fldChar w:fldCharType="separate"/>
      </w:r>
      <w:r w:rsidR="003F62DE">
        <w:rPr>
          <w:noProof/>
        </w:rPr>
        <w:t>[</w:t>
      </w:r>
      <w:hyperlink w:anchor="_ENREF_285" w:tooltip="Gorczynski, 2013 #4937" w:history="1">
        <w:r w:rsidR="00AD6F18">
          <w:rPr>
            <w:noProof/>
          </w:rPr>
          <w:t>285</w:t>
        </w:r>
      </w:hyperlink>
      <w:r w:rsidR="003F62DE">
        <w:rPr>
          <w:noProof/>
        </w:rPr>
        <w:t>]</w:t>
      </w:r>
      <w:r w:rsidR="00261CC0">
        <w:fldChar w:fldCharType="end"/>
      </w:r>
      <w:r w:rsidR="00991DA2">
        <w:t>.  Alternatively, models exhibiting slower growth could provide additional insight into the efficacy of the vasculature directed enzyme prodrug therapy, since our current models grow at a rate too fast for significant development of tumor vasculature.  A simple approach would be to reduce the quantity of implanted cells, either 4T1 or EMT6.  Another strategy would be to utilize a transgenic mouse strain that develops highly vascularized spontaneous tumors (for example, Jackson Laboratory’s FVB/N-</w:t>
      </w:r>
      <w:proofErr w:type="spellStart"/>
      <w:r w:rsidR="00991DA2">
        <w:t>Tg</w:t>
      </w:r>
      <w:proofErr w:type="spellEnd"/>
      <w:r w:rsidR="00991DA2">
        <w:t>(MMTV-</w:t>
      </w:r>
      <w:proofErr w:type="spellStart"/>
      <w:r w:rsidR="00991DA2">
        <w:t>PyVT</w:t>
      </w:r>
      <w:proofErr w:type="spellEnd"/>
      <w:r w:rsidR="00991DA2">
        <w:t>)634Mul/J strain which develops spontaneous mammary tumors in 100% of mice within 5 weeks with spontaneous pulmonary metastasis in 80-94% of mice).</w:t>
      </w:r>
    </w:p>
    <w:p w:rsidR="00556D3C" w:rsidRPr="00E76554" w:rsidRDefault="004211F2" w:rsidP="00E76554">
      <w:pPr>
        <w:ind w:firstLine="720"/>
      </w:pPr>
      <w:r>
        <w:t xml:space="preserve">Overall, the mCGL-AV system has demonstrated efficacy in very challenging mouse models, particularly when combined with rapamycin and cyclophosphamide.  </w:t>
      </w:r>
      <w:r>
        <w:lastRenderedPageBreak/>
        <w:t>The therapeutic system appears to be quite promising but requires significant optimization to progress beyond preclinical studies and may benefit sp</w:t>
      </w:r>
      <w:r w:rsidR="008127CF">
        <w:t xml:space="preserve">ecifically with insight from a </w:t>
      </w:r>
      <w:r>
        <w:t>cancer immunologist.</w:t>
      </w:r>
    </w:p>
    <w:p w:rsidR="00674621" w:rsidRDefault="00674621">
      <w:pPr>
        <w:spacing w:line="240" w:lineRule="auto"/>
        <w:rPr>
          <w:rFonts w:ascii="Times New Roman" w:hAnsi="Times New Roman"/>
        </w:rPr>
      </w:pPr>
      <w:r>
        <w:rPr>
          <w:rFonts w:ascii="Times New Roman" w:hAnsi="Times New Roman"/>
        </w:rPr>
        <w:br w:type="page"/>
      </w:r>
    </w:p>
    <w:p w:rsidR="00AA0B13" w:rsidRDefault="00AA0B13" w:rsidP="00CA60D6">
      <w:pPr>
        <w:pStyle w:val="Heading1"/>
      </w:pPr>
      <w:bookmarkStart w:id="248" w:name="_Toc310579474"/>
      <w:bookmarkStart w:id="249" w:name="_Toc400996658"/>
      <w:r>
        <w:lastRenderedPageBreak/>
        <w:t>References</w:t>
      </w:r>
      <w:bookmarkEnd w:id="248"/>
      <w:bookmarkEnd w:id="249"/>
    </w:p>
    <w:p w:rsidR="00AD6F18" w:rsidRPr="00AD6F18" w:rsidRDefault="003D26A0" w:rsidP="00AD6F18">
      <w:pPr>
        <w:pStyle w:val="EndNoteBibliography"/>
        <w:spacing w:after="480"/>
        <w:ind w:left="720" w:hanging="720"/>
      </w:pPr>
      <w:r w:rsidRPr="00300AE2">
        <w:rPr>
          <w:rFonts w:asciiTheme="majorHAnsi" w:hAnsiTheme="majorHAnsi" w:cstheme="majorHAnsi"/>
          <w:szCs w:val="24"/>
        </w:rPr>
        <w:fldChar w:fldCharType="begin"/>
      </w:r>
      <w:r w:rsidRPr="00300AE2">
        <w:rPr>
          <w:rFonts w:asciiTheme="majorHAnsi" w:hAnsiTheme="majorHAnsi" w:cstheme="majorHAnsi"/>
          <w:szCs w:val="24"/>
        </w:rPr>
        <w:instrText xml:space="preserve"> ADDIN EN.REFLIST </w:instrText>
      </w:r>
      <w:r w:rsidRPr="00300AE2">
        <w:rPr>
          <w:rFonts w:asciiTheme="majorHAnsi" w:hAnsiTheme="majorHAnsi" w:cstheme="majorHAnsi"/>
          <w:szCs w:val="24"/>
        </w:rPr>
        <w:fldChar w:fldCharType="separate"/>
      </w:r>
      <w:bookmarkStart w:id="250" w:name="_ENREF_1"/>
      <w:r w:rsidR="00AD6F18" w:rsidRPr="00AD6F18">
        <w:t>1.</w:t>
      </w:r>
      <w:r w:rsidR="00AD6F18" w:rsidRPr="00AD6F18">
        <w:tab/>
      </w:r>
      <w:r w:rsidR="00AD6F18" w:rsidRPr="00AD6F18">
        <w:rPr>
          <w:i/>
        </w:rPr>
        <w:t>The Breast Cancer Landscape</w:t>
      </w:r>
      <w:r w:rsidR="00AD6F18" w:rsidRPr="00AD6F18">
        <w:t>. 2013, Department of Defense Breast Cancer Research Program.</w:t>
      </w:r>
      <w:bookmarkEnd w:id="250"/>
    </w:p>
    <w:p w:rsidR="00AD6F18" w:rsidRPr="00AD6F18" w:rsidRDefault="00AD6F18" w:rsidP="00AD6F18">
      <w:pPr>
        <w:pStyle w:val="EndNoteBibliography"/>
        <w:spacing w:after="480"/>
        <w:ind w:left="720" w:hanging="720"/>
      </w:pPr>
      <w:bookmarkStart w:id="251" w:name="_ENREF_2"/>
      <w:r w:rsidRPr="00AD6F18">
        <w:t>2.</w:t>
      </w:r>
      <w:r w:rsidRPr="00AD6F18">
        <w:tab/>
        <w:t xml:space="preserve">Altekruse, S.F., C.L. Kosary, M. Krapcho, N. Neyman, R. Aminou, W. Waldron, et al. </w:t>
      </w:r>
      <w:r w:rsidRPr="00AD6F18">
        <w:rPr>
          <w:i/>
        </w:rPr>
        <w:t>SEER Cancer Statistics Review 1975-2007</w:t>
      </w:r>
      <w:r w:rsidRPr="00AD6F18">
        <w:t xml:space="preserve">. 2010:[Available from: </w:t>
      </w:r>
      <w:hyperlink r:id="rId72" w:history="1">
        <w:r w:rsidRPr="00AD6F18">
          <w:rPr>
            <w:rStyle w:val="Hyperlink"/>
          </w:rPr>
          <w:t>http://seer.cancer.gov/archive/csr/1975_2007/</w:t>
        </w:r>
      </w:hyperlink>
      <w:r w:rsidRPr="00AD6F18">
        <w:t>.</w:t>
      </w:r>
      <w:bookmarkEnd w:id="251"/>
    </w:p>
    <w:p w:rsidR="00AD6F18" w:rsidRPr="00AD6F18" w:rsidRDefault="00AD6F18" w:rsidP="00AD6F18">
      <w:pPr>
        <w:pStyle w:val="EndNoteBibliography"/>
        <w:spacing w:after="480"/>
        <w:ind w:left="720" w:hanging="720"/>
      </w:pPr>
      <w:bookmarkStart w:id="252" w:name="_ENREF_3"/>
      <w:r w:rsidRPr="00AD6F18">
        <w:t>3.</w:t>
      </w:r>
      <w:r w:rsidRPr="00AD6F18">
        <w:tab/>
        <w:t xml:space="preserve">DeSantis, C., R. Siegel, P. Bandi, and A. Jemal, </w:t>
      </w:r>
      <w:r w:rsidRPr="00AD6F18">
        <w:rPr>
          <w:i/>
        </w:rPr>
        <w:t>Breast cancer statistics, 2011.</w:t>
      </w:r>
      <w:r w:rsidRPr="00AD6F18">
        <w:t xml:space="preserve"> CA Cancer J Clin, 2011. </w:t>
      </w:r>
      <w:r w:rsidRPr="00AD6F18">
        <w:rPr>
          <w:b/>
        </w:rPr>
        <w:t>61</w:t>
      </w:r>
      <w:r w:rsidRPr="00AD6F18">
        <w:t>(6): p. 409-18.</w:t>
      </w:r>
      <w:bookmarkEnd w:id="252"/>
    </w:p>
    <w:p w:rsidR="00AD6F18" w:rsidRPr="00AD6F18" w:rsidRDefault="00AD6F18" w:rsidP="00AD6F18">
      <w:pPr>
        <w:pStyle w:val="EndNoteBibliography"/>
        <w:spacing w:after="480"/>
        <w:ind w:left="720" w:hanging="720"/>
      </w:pPr>
      <w:bookmarkStart w:id="253" w:name="_ENREF_4"/>
      <w:r w:rsidRPr="00AD6F18">
        <w:t>4.</w:t>
      </w:r>
      <w:r w:rsidRPr="00AD6F18">
        <w:tab/>
        <w:t xml:space="preserve">Semenza, G.L., </w:t>
      </w:r>
      <w:r w:rsidRPr="00AD6F18">
        <w:rPr>
          <w:i/>
        </w:rPr>
        <w:t>Molecular mechanisms mediating metastasis of hypoxic breast cancer cells.</w:t>
      </w:r>
      <w:r w:rsidRPr="00AD6F18">
        <w:t xml:space="preserve"> Trends Mol Med, 2012. </w:t>
      </w:r>
      <w:r w:rsidRPr="00AD6F18">
        <w:rPr>
          <w:b/>
        </w:rPr>
        <w:t>18</w:t>
      </w:r>
      <w:r w:rsidRPr="00AD6F18">
        <w:t>(9): p. 534-43.</w:t>
      </w:r>
      <w:bookmarkEnd w:id="253"/>
    </w:p>
    <w:p w:rsidR="00AD6F18" w:rsidRPr="00AD6F18" w:rsidRDefault="00AD6F18" w:rsidP="00AD6F18">
      <w:pPr>
        <w:pStyle w:val="EndNoteBibliography"/>
        <w:spacing w:after="480"/>
        <w:ind w:left="720" w:hanging="720"/>
      </w:pPr>
      <w:bookmarkStart w:id="254" w:name="_ENREF_5"/>
      <w:r w:rsidRPr="00AD6F18">
        <w:t>5.</w:t>
      </w:r>
      <w:r w:rsidRPr="00AD6F18">
        <w:tab/>
      </w:r>
      <w:r w:rsidRPr="00AD6F18">
        <w:rPr>
          <w:i/>
        </w:rPr>
        <w:t>Breast Cancer</w:t>
      </w:r>
      <w:r w:rsidRPr="00AD6F18">
        <w:t xml:space="preserve">. 2014, American Cancer Society: </w:t>
      </w:r>
      <w:hyperlink r:id="rId73" w:history="1">
        <w:r w:rsidRPr="00AD6F18">
          <w:rPr>
            <w:rStyle w:val="Hyperlink"/>
          </w:rPr>
          <w:t>http://www.cancer.org/cancer/breastcancer/detailedguide/breast-cancer-key-statistics</w:t>
        </w:r>
      </w:hyperlink>
      <w:r w:rsidRPr="00AD6F18">
        <w:t>.</w:t>
      </w:r>
      <w:bookmarkEnd w:id="254"/>
    </w:p>
    <w:p w:rsidR="00AD6F18" w:rsidRPr="00AD6F18" w:rsidRDefault="00AD6F18" w:rsidP="00AD6F18">
      <w:pPr>
        <w:pStyle w:val="EndNoteBibliography"/>
        <w:spacing w:after="480"/>
        <w:ind w:left="720" w:hanging="720"/>
      </w:pPr>
      <w:bookmarkStart w:id="255" w:name="_ENREF_6"/>
      <w:r w:rsidRPr="00AD6F18">
        <w:t>6.</w:t>
      </w:r>
      <w:r w:rsidRPr="00AD6F18">
        <w:tab/>
        <w:t xml:space="preserve">Bleyer, A. and H.G. Welch, </w:t>
      </w:r>
      <w:r w:rsidRPr="00AD6F18">
        <w:rPr>
          <w:i/>
        </w:rPr>
        <w:t>Effect of three decades of screening mammography on breast-cancer incidence.</w:t>
      </w:r>
      <w:r w:rsidRPr="00AD6F18">
        <w:t xml:space="preserve"> N Engl J Med, 2012. </w:t>
      </w:r>
      <w:r w:rsidRPr="00AD6F18">
        <w:rPr>
          <w:b/>
        </w:rPr>
        <w:t>367</w:t>
      </w:r>
      <w:r w:rsidRPr="00AD6F18">
        <w:t>(21): p. 1998-2005.</w:t>
      </w:r>
      <w:bookmarkEnd w:id="255"/>
    </w:p>
    <w:p w:rsidR="00AD6F18" w:rsidRPr="00AD6F18" w:rsidRDefault="00AD6F18" w:rsidP="00AD6F18">
      <w:pPr>
        <w:pStyle w:val="EndNoteBibliography"/>
        <w:spacing w:after="480"/>
        <w:ind w:left="720" w:hanging="720"/>
      </w:pPr>
      <w:bookmarkStart w:id="256" w:name="_ENREF_7"/>
      <w:r w:rsidRPr="00AD6F18">
        <w:t>7.</w:t>
      </w:r>
      <w:r w:rsidRPr="00AD6F18">
        <w:tab/>
        <w:t xml:space="preserve">Baum, M., </w:t>
      </w:r>
      <w:r w:rsidRPr="00AD6F18">
        <w:rPr>
          <w:i/>
        </w:rPr>
        <w:t>Harms from breast cancer screening outweigh benefits if death caused by treatment is included.</w:t>
      </w:r>
      <w:r w:rsidRPr="00AD6F18">
        <w:t xml:space="preserve"> BMJ, 2013. </w:t>
      </w:r>
      <w:r w:rsidRPr="00AD6F18">
        <w:rPr>
          <w:b/>
        </w:rPr>
        <w:t>346</w:t>
      </w:r>
      <w:r w:rsidRPr="00AD6F18">
        <w:t>: p. f385.</w:t>
      </w:r>
      <w:bookmarkEnd w:id="256"/>
    </w:p>
    <w:p w:rsidR="00AD6F18" w:rsidRPr="00AD6F18" w:rsidRDefault="00AD6F18" w:rsidP="00AD6F18">
      <w:pPr>
        <w:pStyle w:val="EndNoteBibliography"/>
        <w:spacing w:after="480"/>
        <w:ind w:left="720" w:hanging="720"/>
      </w:pPr>
      <w:bookmarkStart w:id="257" w:name="_ENREF_8"/>
      <w:r w:rsidRPr="00AD6F18">
        <w:t>8.</w:t>
      </w:r>
      <w:r w:rsidRPr="00AD6F18">
        <w:tab/>
      </w:r>
      <w:r w:rsidRPr="00AD6F18">
        <w:rPr>
          <w:i/>
        </w:rPr>
        <w:t>Breast Cancer Treatment (PDQ)</w:t>
      </w:r>
      <w:r w:rsidRPr="00AD6F18">
        <w:t xml:space="preserve">. 2014, National Cancer Institute, National Institutes of Health: </w:t>
      </w:r>
      <w:hyperlink r:id="rId74" w:history="1">
        <w:r w:rsidRPr="00AD6F18">
          <w:rPr>
            <w:rStyle w:val="Hyperlink"/>
          </w:rPr>
          <w:t>http://www.cancer.gov/cancertopics/pdq/treatment/breast/patient/</w:t>
        </w:r>
      </w:hyperlink>
      <w:r w:rsidRPr="00AD6F18">
        <w:t>.</w:t>
      </w:r>
      <w:bookmarkEnd w:id="257"/>
    </w:p>
    <w:p w:rsidR="00AD6F18" w:rsidRPr="00AD6F18" w:rsidRDefault="00AD6F18" w:rsidP="00AD6F18">
      <w:pPr>
        <w:pStyle w:val="EndNoteBibliography"/>
        <w:spacing w:after="480"/>
        <w:ind w:left="720" w:hanging="720"/>
      </w:pPr>
      <w:bookmarkStart w:id="258" w:name="_ENREF_9"/>
      <w:r w:rsidRPr="00AD6F18">
        <w:t>9.</w:t>
      </w:r>
      <w:r w:rsidRPr="00AD6F18">
        <w:tab/>
        <w:t xml:space="preserve">Abrams, R.A. and L.B. Grochow, </w:t>
      </w:r>
      <w:r w:rsidRPr="00AD6F18">
        <w:rPr>
          <w:i/>
        </w:rPr>
        <w:t>Adjuvant therapy with chemotherapy and radiation therapy in the management of carcinoma of the pancreatic head.</w:t>
      </w:r>
      <w:r w:rsidRPr="00AD6F18">
        <w:t xml:space="preserve"> Surg Clin North Am, 1995. </w:t>
      </w:r>
      <w:r w:rsidRPr="00AD6F18">
        <w:rPr>
          <w:b/>
        </w:rPr>
        <w:t>75</w:t>
      </w:r>
      <w:r w:rsidRPr="00AD6F18">
        <w:t>(5): p. 925-38.</w:t>
      </w:r>
      <w:bookmarkEnd w:id="258"/>
    </w:p>
    <w:p w:rsidR="00AD6F18" w:rsidRPr="00AD6F18" w:rsidRDefault="00AD6F18" w:rsidP="00AD6F18">
      <w:pPr>
        <w:pStyle w:val="EndNoteBibliography"/>
        <w:spacing w:after="480"/>
        <w:ind w:left="720" w:hanging="720"/>
      </w:pPr>
      <w:bookmarkStart w:id="259" w:name="_ENREF_10"/>
      <w:r w:rsidRPr="00AD6F18">
        <w:t>10.</w:t>
      </w:r>
      <w:r w:rsidRPr="00AD6F18">
        <w:tab/>
        <w:t xml:space="preserve">Howard, T.J., </w:t>
      </w:r>
      <w:r w:rsidRPr="00AD6F18">
        <w:rPr>
          <w:i/>
        </w:rPr>
        <w:t>Pancreatic adenocarcinoma.</w:t>
      </w:r>
      <w:r w:rsidRPr="00AD6F18">
        <w:t xml:space="preserve"> Curr Probl Cancer, 1996. </w:t>
      </w:r>
      <w:r w:rsidRPr="00AD6F18">
        <w:rPr>
          <w:b/>
        </w:rPr>
        <w:t>20</w:t>
      </w:r>
      <w:r w:rsidRPr="00AD6F18">
        <w:t>(5): p. 281-328.</w:t>
      </w:r>
      <w:bookmarkEnd w:id="259"/>
    </w:p>
    <w:p w:rsidR="00AD6F18" w:rsidRPr="00AD6F18" w:rsidRDefault="00AD6F18" w:rsidP="00AD6F18">
      <w:pPr>
        <w:pStyle w:val="EndNoteBibliography"/>
        <w:spacing w:after="480"/>
        <w:ind w:left="720" w:hanging="720"/>
      </w:pPr>
      <w:bookmarkStart w:id="260" w:name="_ENREF_11"/>
      <w:r w:rsidRPr="00AD6F18">
        <w:t>11.</w:t>
      </w:r>
      <w:r w:rsidRPr="00AD6F18">
        <w:tab/>
        <w:t xml:space="preserve">Lohr, M., P. Muller, P. Karle, J. Stange, S. Mitzner, R. Jesnowski, et al., </w:t>
      </w:r>
      <w:r w:rsidRPr="00AD6F18">
        <w:rPr>
          <w:i/>
        </w:rPr>
        <w:t xml:space="preserve">Targeted chemotherapy by intratumour injection of encapsulated cells </w:t>
      </w:r>
      <w:r w:rsidRPr="00AD6F18">
        <w:rPr>
          <w:i/>
        </w:rPr>
        <w:lastRenderedPageBreak/>
        <w:t>engineered to produce CYP2B1, an ifosfamide activating cytochrome P450.</w:t>
      </w:r>
      <w:r w:rsidRPr="00AD6F18">
        <w:t xml:space="preserve"> Gene Ther, 1998. </w:t>
      </w:r>
      <w:r w:rsidRPr="00AD6F18">
        <w:rPr>
          <w:b/>
        </w:rPr>
        <w:t>5</w:t>
      </w:r>
      <w:r w:rsidRPr="00AD6F18">
        <w:t>(8): p. 1070-8.</w:t>
      </w:r>
      <w:bookmarkEnd w:id="260"/>
    </w:p>
    <w:p w:rsidR="00AD6F18" w:rsidRPr="00AD6F18" w:rsidRDefault="00AD6F18" w:rsidP="00AD6F18">
      <w:pPr>
        <w:pStyle w:val="EndNoteBibliography"/>
        <w:spacing w:after="480"/>
        <w:ind w:left="720" w:hanging="720"/>
      </w:pPr>
      <w:bookmarkStart w:id="261" w:name="_ENREF_12"/>
      <w:r w:rsidRPr="00AD6F18">
        <w:t>12.</w:t>
      </w:r>
      <w:r w:rsidRPr="00AD6F18">
        <w:tab/>
        <w:t xml:space="preserve">Chabot, G.G., </w:t>
      </w:r>
      <w:r w:rsidRPr="00AD6F18">
        <w:rPr>
          <w:i/>
        </w:rPr>
        <w:t>Factors involved in clinical pharmacology variability in oncology (review).</w:t>
      </w:r>
      <w:r w:rsidRPr="00AD6F18">
        <w:t xml:space="preserve"> Anticancer Res, 1994. </w:t>
      </w:r>
      <w:r w:rsidRPr="00AD6F18">
        <w:rPr>
          <w:b/>
        </w:rPr>
        <w:t>14</w:t>
      </w:r>
      <w:r w:rsidRPr="00AD6F18">
        <w:t>(6A): p. 2269-72.</w:t>
      </w:r>
      <w:bookmarkEnd w:id="261"/>
    </w:p>
    <w:p w:rsidR="00AD6F18" w:rsidRPr="00AD6F18" w:rsidRDefault="00AD6F18" w:rsidP="00AD6F18">
      <w:pPr>
        <w:pStyle w:val="EndNoteBibliography"/>
        <w:spacing w:after="480"/>
        <w:ind w:left="720" w:hanging="720"/>
      </w:pPr>
      <w:bookmarkStart w:id="262" w:name="_ENREF_13"/>
      <w:r w:rsidRPr="00AD6F18">
        <w:t>13.</w:t>
      </w:r>
      <w:r w:rsidRPr="00AD6F18">
        <w:tab/>
        <w:t xml:space="preserve">Ardiani, A., A.J. Johnson, H. Ruan, M. Sanchez-Bonilla, K. Serve, and M.E. Black, </w:t>
      </w:r>
      <w:r w:rsidRPr="00AD6F18">
        <w:rPr>
          <w:i/>
        </w:rPr>
        <w:t>Enzymes to die for: exploiting nucleotide metabolizing enzymes for cancer gene therapy.</w:t>
      </w:r>
      <w:r w:rsidRPr="00AD6F18">
        <w:t xml:space="preserve"> Curr Gene Ther, 2012. </w:t>
      </w:r>
      <w:r w:rsidRPr="00AD6F18">
        <w:rPr>
          <w:b/>
        </w:rPr>
        <w:t>12</w:t>
      </w:r>
      <w:r w:rsidRPr="00AD6F18">
        <w:t>(2): p. 77-91.</w:t>
      </w:r>
      <w:bookmarkEnd w:id="262"/>
    </w:p>
    <w:p w:rsidR="00AD6F18" w:rsidRPr="00AD6F18" w:rsidRDefault="00AD6F18" w:rsidP="00AD6F18">
      <w:pPr>
        <w:pStyle w:val="EndNoteBibliography"/>
        <w:spacing w:after="480"/>
        <w:ind w:left="720" w:hanging="720"/>
      </w:pPr>
      <w:bookmarkStart w:id="263" w:name="_ENREF_14"/>
      <w:r w:rsidRPr="00AD6F18">
        <w:t>14.</w:t>
      </w:r>
      <w:r w:rsidRPr="00AD6F18">
        <w:tab/>
        <w:t xml:space="preserve">Glennie, M.J. and J.G. van de Winkel, </w:t>
      </w:r>
      <w:r w:rsidRPr="00AD6F18">
        <w:rPr>
          <w:i/>
        </w:rPr>
        <w:t>Renaissance of cancer therapeutic antibodies.</w:t>
      </w:r>
      <w:r w:rsidRPr="00AD6F18">
        <w:t xml:space="preserve"> Drug Discov Today, 2003. </w:t>
      </w:r>
      <w:r w:rsidRPr="00AD6F18">
        <w:rPr>
          <w:b/>
        </w:rPr>
        <w:t>8</w:t>
      </w:r>
      <w:r w:rsidRPr="00AD6F18">
        <w:t>(11): p. 503-10.</w:t>
      </w:r>
      <w:bookmarkEnd w:id="263"/>
    </w:p>
    <w:p w:rsidR="00AD6F18" w:rsidRPr="00AD6F18" w:rsidRDefault="00AD6F18" w:rsidP="00AD6F18">
      <w:pPr>
        <w:pStyle w:val="EndNoteBibliography"/>
        <w:spacing w:after="480"/>
        <w:ind w:left="720" w:hanging="720"/>
      </w:pPr>
      <w:bookmarkStart w:id="264" w:name="_ENREF_15"/>
      <w:r w:rsidRPr="00AD6F18">
        <w:t>15.</w:t>
      </w:r>
      <w:r w:rsidRPr="00AD6F18">
        <w:tab/>
        <w:t xml:space="preserve">Brannon-Peppas, L. and J.O. Blanchette, </w:t>
      </w:r>
      <w:r w:rsidRPr="00AD6F18">
        <w:rPr>
          <w:i/>
        </w:rPr>
        <w:t>Nanoparticle and targeted systems for cancer therapy.</w:t>
      </w:r>
      <w:r w:rsidRPr="00AD6F18">
        <w:t xml:space="preserve"> Adv Drug Deliv Rev, 2012. </w:t>
      </w:r>
      <w:r w:rsidRPr="00AD6F18">
        <w:rPr>
          <w:b/>
        </w:rPr>
        <w:t>64</w:t>
      </w:r>
      <w:r w:rsidRPr="00AD6F18">
        <w:t>: p. 206-212.</w:t>
      </w:r>
      <w:bookmarkEnd w:id="264"/>
    </w:p>
    <w:p w:rsidR="00AD6F18" w:rsidRPr="00AD6F18" w:rsidRDefault="00AD6F18" w:rsidP="00AD6F18">
      <w:pPr>
        <w:pStyle w:val="EndNoteBibliography"/>
        <w:spacing w:after="480"/>
        <w:ind w:left="720" w:hanging="720"/>
      </w:pPr>
      <w:bookmarkStart w:id="265" w:name="_ENREF_16"/>
      <w:r w:rsidRPr="00AD6F18">
        <w:t>16.</w:t>
      </w:r>
      <w:r w:rsidRPr="00AD6F18">
        <w:tab/>
        <w:t xml:space="preserve">Sawyers, C., </w:t>
      </w:r>
      <w:r w:rsidRPr="00AD6F18">
        <w:rPr>
          <w:i/>
        </w:rPr>
        <w:t>Targeted cancer therapy.</w:t>
      </w:r>
      <w:r w:rsidRPr="00AD6F18">
        <w:t xml:space="preserve"> Nature, 2004. </w:t>
      </w:r>
      <w:r w:rsidRPr="00AD6F18">
        <w:rPr>
          <w:b/>
        </w:rPr>
        <w:t>432</w:t>
      </w:r>
      <w:r w:rsidRPr="00AD6F18">
        <w:t>(7015): p. 294-7.</w:t>
      </w:r>
      <w:bookmarkEnd w:id="265"/>
    </w:p>
    <w:p w:rsidR="00AD6F18" w:rsidRPr="00AD6F18" w:rsidRDefault="00AD6F18" w:rsidP="00AD6F18">
      <w:pPr>
        <w:pStyle w:val="EndNoteBibliography"/>
        <w:spacing w:after="480"/>
        <w:ind w:left="720" w:hanging="720"/>
      </w:pPr>
      <w:bookmarkStart w:id="266" w:name="_ENREF_17"/>
      <w:r w:rsidRPr="00AD6F18">
        <w:t>17.</w:t>
      </w:r>
      <w:r w:rsidRPr="00AD6F18">
        <w:tab/>
        <w:t xml:space="preserve">Greco, O. and G.U. Dachs, </w:t>
      </w:r>
      <w:r w:rsidRPr="00AD6F18">
        <w:rPr>
          <w:i/>
        </w:rPr>
        <w:t>Gene directed enzyme/prodrug therapy of cancer: historical appraisal and future prospectives.</w:t>
      </w:r>
      <w:r w:rsidRPr="00AD6F18">
        <w:t xml:space="preserve"> J Cell Physiol, 2001. </w:t>
      </w:r>
      <w:r w:rsidRPr="00AD6F18">
        <w:rPr>
          <w:b/>
        </w:rPr>
        <w:t>187</w:t>
      </w:r>
      <w:r w:rsidRPr="00AD6F18">
        <w:t>(1): p. 22-36.</w:t>
      </w:r>
      <w:bookmarkEnd w:id="266"/>
    </w:p>
    <w:p w:rsidR="00AD6F18" w:rsidRPr="00AD6F18" w:rsidRDefault="00AD6F18" w:rsidP="00AD6F18">
      <w:pPr>
        <w:pStyle w:val="EndNoteBibliography"/>
        <w:spacing w:after="480"/>
        <w:ind w:left="720" w:hanging="720"/>
      </w:pPr>
      <w:bookmarkStart w:id="267" w:name="_ENREF_18"/>
      <w:r w:rsidRPr="00AD6F18">
        <w:t>18.</w:t>
      </w:r>
      <w:r w:rsidRPr="00AD6F18">
        <w:tab/>
        <w:t xml:space="preserve">Bhaumik, S., T.V. Sekar, J. Depuy, J. Klimash, and R. Paulmurugan, </w:t>
      </w:r>
      <w:r w:rsidRPr="00AD6F18">
        <w:rPr>
          <w:i/>
        </w:rPr>
        <w:t>Noninvasive optical imaging of nitroreductase gene-directed enzyme prodrug therapy system in living animals.</w:t>
      </w:r>
      <w:r w:rsidRPr="00AD6F18">
        <w:t xml:space="preserve"> Gene Ther, 2012. </w:t>
      </w:r>
      <w:r w:rsidRPr="00AD6F18">
        <w:rPr>
          <w:b/>
        </w:rPr>
        <w:t>19</w:t>
      </w:r>
      <w:r w:rsidRPr="00AD6F18">
        <w:t>(3): p. 295-302.</w:t>
      </w:r>
      <w:bookmarkEnd w:id="267"/>
    </w:p>
    <w:p w:rsidR="00AD6F18" w:rsidRPr="00AD6F18" w:rsidRDefault="00AD6F18" w:rsidP="00AD6F18">
      <w:pPr>
        <w:pStyle w:val="EndNoteBibliography"/>
        <w:spacing w:after="480"/>
        <w:ind w:left="720" w:hanging="720"/>
      </w:pPr>
      <w:bookmarkStart w:id="268" w:name="_ENREF_19"/>
      <w:r w:rsidRPr="00AD6F18">
        <w:t>19.</w:t>
      </w:r>
      <w:r w:rsidRPr="00AD6F18">
        <w:tab/>
        <w:t xml:space="preserve">Both, G.W., </w:t>
      </w:r>
      <w:r w:rsidRPr="00AD6F18">
        <w:rPr>
          <w:i/>
        </w:rPr>
        <w:t>Recent progress in gene-directed enzyme prodrug therapy: an emerging cancer treatment.</w:t>
      </w:r>
      <w:r w:rsidRPr="00AD6F18">
        <w:t xml:space="preserve"> Curr Opin Mol Ther, 2009. </w:t>
      </w:r>
      <w:r w:rsidRPr="00AD6F18">
        <w:rPr>
          <w:b/>
        </w:rPr>
        <w:t>11</w:t>
      </w:r>
      <w:r w:rsidRPr="00AD6F18">
        <w:t>(4): p. 421-32.</w:t>
      </w:r>
      <w:bookmarkEnd w:id="268"/>
    </w:p>
    <w:p w:rsidR="00AD6F18" w:rsidRPr="00AD6F18" w:rsidRDefault="00AD6F18" w:rsidP="00AD6F18">
      <w:pPr>
        <w:pStyle w:val="EndNoteBibliography"/>
        <w:spacing w:after="480"/>
        <w:ind w:left="720" w:hanging="720"/>
      </w:pPr>
      <w:bookmarkStart w:id="269" w:name="_ENREF_20"/>
      <w:r w:rsidRPr="00AD6F18">
        <w:t>20.</w:t>
      </w:r>
      <w:r w:rsidRPr="00AD6F18">
        <w:tab/>
        <w:t xml:space="preserve">Bagshawe, K.D., </w:t>
      </w:r>
      <w:r w:rsidRPr="00AD6F18">
        <w:rPr>
          <w:i/>
        </w:rPr>
        <w:t>Antibody-directed enzyme prodrug therapy (ADEPT) for cancer.</w:t>
      </w:r>
      <w:r w:rsidRPr="00AD6F18">
        <w:t xml:space="preserve"> Expert Rev Anticancer Ther, 2006. </w:t>
      </w:r>
      <w:r w:rsidRPr="00AD6F18">
        <w:rPr>
          <w:b/>
        </w:rPr>
        <w:t>6</w:t>
      </w:r>
      <w:r w:rsidRPr="00AD6F18">
        <w:t>(10): p. 1421-31.</w:t>
      </w:r>
      <w:bookmarkEnd w:id="269"/>
    </w:p>
    <w:p w:rsidR="00AD6F18" w:rsidRPr="00AD6F18" w:rsidRDefault="00AD6F18" w:rsidP="00AD6F18">
      <w:pPr>
        <w:pStyle w:val="EndNoteBibliography"/>
        <w:spacing w:after="480"/>
        <w:ind w:left="720" w:hanging="720"/>
      </w:pPr>
      <w:bookmarkStart w:id="270" w:name="_ENREF_21"/>
      <w:r w:rsidRPr="00AD6F18">
        <w:t>21.</w:t>
      </w:r>
      <w:r w:rsidRPr="00AD6F18">
        <w:tab/>
        <w:t xml:space="preserve">Tietze, L.F. and B. Krewer, </w:t>
      </w:r>
      <w:r w:rsidRPr="00AD6F18">
        <w:rPr>
          <w:i/>
        </w:rPr>
        <w:t>Antibody-directed enzyme prodrug therapy: a promising approach for a selective treatment of cancer based on prodrugs and monoclonal antibodies.</w:t>
      </w:r>
      <w:r w:rsidRPr="00AD6F18">
        <w:t xml:space="preserve"> Chem Biol Drug Des, 2009. </w:t>
      </w:r>
      <w:r w:rsidRPr="00AD6F18">
        <w:rPr>
          <w:b/>
        </w:rPr>
        <w:t>74</w:t>
      </w:r>
      <w:r w:rsidRPr="00AD6F18">
        <w:t>(3): p. 205-11.</w:t>
      </w:r>
      <w:bookmarkEnd w:id="270"/>
    </w:p>
    <w:p w:rsidR="00AD6F18" w:rsidRPr="00AD6F18" w:rsidRDefault="00AD6F18" w:rsidP="00AD6F18">
      <w:pPr>
        <w:pStyle w:val="EndNoteBibliography"/>
        <w:spacing w:after="480"/>
        <w:ind w:left="720" w:hanging="720"/>
      </w:pPr>
      <w:bookmarkStart w:id="271" w:name="_ENREF_22"/>
      <w:r w:rsidRPr="00AD6F18">
        <w:lastRenderedPageBreak/>
        <w:t>22.</w:t>
      </w:r>
      <w:r w:rsidRPr="00AD6F18">
        <w:tab/>
        <w:t xml:space="preserve">Aboody, K.S., J. Najbauer, M.Z. Metz, M. D'Apuzzo, M. Gutova, A.J. Annala, et al., </w:t>
      </w:r>
      <w:r w:rsidRPr="00AD6F18">
        <w:rPr>
          <w:i/>
        </w:rPr>
        <w:t>Neural stem cell-mediated enzyme/prodrug therapy for glioma: preclinical studies.</w:t>
      </w:r>
      <w:r w:rsidRPr="00AD6F18">
        <w:t xml:space="preserve"> Sci Transl Med, 2013. </w:t>
      </w:r>
      <w:r w:rsidRPr="00AD6F18">
        <w:rPr>
          <w:b/>
        </w:rPr>
        <w:t>5</w:t>
      </w:r>
      <w:r w:rsidRPr="00AD6F18">
        <w:t>(184): p. 184ra59.</w:t>
      </w:r>
      <w:bookmarkEnd w:id="271"/>
    </w:p>
    <w:p w:rsidR="00AD6F18" w:rsidRPr="00AD6F18" w:rsidRDefault="00AD6F18" w:rsidP="00AD6F18">
      <w:pPr>
        <w:pStyle w:val="EndNoteBibliography"/>
        <w:spacing w:after="480"/>
        <w:ind w:left="720" w:hanging="720"/>
      </w:pPr>
      <w:bookmarkStart w:id="272" w:name="_ENREF_23"/>
      <w:r w:rsidRPr="00AD6F18">
        <w:t>23.</w:t>
      </w:r>
      <w:r w:rsidRPr="00AD6F18">
        <w:tab/>
        <w:t xml:space="preserve">Muller, P., R. Jesnowski, P. Karle, R. Renz, R. Saller, H. Stein, et al., </w:t>
      </w:r>
      <w:r w:rsidRPr="00AD6F18">
        <w:rPr>
          <w:i/>
        </w:rPr>
        <w:t>Injection of encapsulated cells producing an ifosfamide-activating cytochrome P450 for targeted chemotherapy to pancreatic tumors.</w:t>
      </w:r>
      <w:r w:rsidRPr="00AD6F18">
        <w:t xml:space="preserve"> Ann N Y Acad Sci, 1999. </w:t>
      </w:r>
      <w:r w:rsidRPr="00AD6F18">
        <w:rPr>
          <w:b/>
        </w:rPr>
        <w:t>880</w:t>
      </w:r>
      <w:r w:rsidRPr="00AD6F18">
        <w:t>: p. 337-51.</w:t>
      </w:r>
      <w:bookmarkEnd w:id="272"/>
    </w:p>
    <w:p w:rsidR="00AD6F18" w:rsidRPr="00AD6F18" w:rsidRDefault="00AD6F18" w:rsidP="00AD6F18">
      <w:pPr>
        <w:pStyle w:val="EndNoteBibliography"/>
        <w:spacing w:after="480"/>
        <w:ind w:left="720" w:hanging="720"/>
      </w:pPr>
      <w:bookmarkStart w:id="273" w:name="_ENREF_24"/>
      <w:r w:rsidRPr="00AD6F18">
        <w:t>24.</w:t>
      </w:r>
      <w:r w:rsidRPr="00AD6F18">
        <w:tab/>
        <w:t xml:space="preserve">Patterson, A. and A.L. Harris, </w:t>
      </w:r>
      <w:r w:rsidRPr="00AD6F18">
        <w:rPr>
          <w:i/>
        </w:rPr>
        <w:t>Molecular chemotherapy for breast cancer.</w:t>
      </w:r>
      <w:r w:rsidRPr="00AD6F18">
        <w:t xml:space="preserve"> Drugs Aging, 1999. </w:t>
      </w:r>
      <w:r w:rsidRPr="00AD6F18">
        <w:rPr>
          <w:b/>
        </w:rPr>
        <w:t>14</w:t>
      </w:r>
      <w:r w:rsidRPr="00AD6F18">
        <w:t>(2): p. 75-90.</w:t>
      </w:r>
      <w:bookmarkEnd w:id="273"/>
    </w:p>
    <w:p w:rsidR="00AD6F18" w:rsidRPr="00AD6F18" w:rsidRDefault="00AD6F18" w:rsidP="00AD6F18">
      <w:pPr>
        <w:pStyle w:val="EndNoteBibliography"/>
        <w:spacing w:after="480"/>
        <w:ind w:left="720" w:hanging="720"/>
      </w:pPr>
      <w:bookmarkStart w:id="274" w:name="_ENREF_25"/>
      <w:r w:rsidRPr="00AD6F18">
        <w:t>25.</w:t>
      </w:r>
      <w:r w:rsidRPr="00AD6F18">
        <w:tab/>
        <w:t xml:space="preserve">Xu, G. and H.L. McLeod, </w:t>
      </w:r>
      <w:r w:rsidRPr="00AD6F18">
        <w:rPr>
          <w:i/>
        </w:rPr>
        <w:t>Strategies for enzyme/prodrug cancer therapy.</w:t>
      </w:r>
      <w:r w:rsidRPr="00AD6F18">
        <w:t xml:space="preserve"> Clin Cancer Res, 2001. </w:t>
      </w:r>
      <w:r w:rsidRPr="00AD6F18">
        <w:rPr>
          <w:b/>
        </w:rPr>
        <w:t>7</w:t>
      </w:r>
      <w:r w:rsidRPr="00AD6F18">
        <w:t>(11): p. 3314-24.</w:t>
      </w:r>
      <w:bookmarkEnd w:id="274"/>
    </w:p>
    <w:p w:rsidR="00AD6F18" w:rsidRPr="00AD6F18" w:rsidRDefault="00AD6F18" w:rsidP="00AD6F18">
      <w:pPr>
        <w:pStyle w:val="EndNoteBibliography"/>
        <w:spacing w:after="480"/>
        <w:ind w:left="720" w:hanging="720"/>
      </w:pPr>
      <w:bookmarkStart w:id="275" w:name="_ENREF_26"/>
      <w:r w:rsidRPr="00AD6F18">
        <w:t>26.</w:t>
      </w:r>
      <w:r w:rsidRPr="00AD6F18">
        <w:tab/>
        <w:t xml:space="preserve">Rigg, A. and K. Sikora, </w:t>
      </w:r>
      <w:r w:rsidRPr="00AD6F18">
        <w:rPr>
          <w:i/>
        </w:rPr>
        <w:t>Genetic prodrug activation therapy.</w:t>
      </w:r>
      <w:r w:rsidRPr="00AD6F18">
        <w:t xml:space="preserve"> Mol Med Today, 1997. </w:t>
      </w:r>
      <w:r w:rsidRPr="00AD6F18">
        <w:rPr>
          <w:b/>
        </w:rPr>
        <w:t>3</w:t>
      </w:r>
      <w:r w:rsidRPr="00AD6F18">
        <w:t>(8): p. 359-66.</w:t>
      </w:r>
      <w:bookmarkEnd w:id="275"/>
    </w:p>
    <w:p w:rsidR="00AD6F18" w:rsidRPr="00AD6F18" w:rsidRDefault="00AD6F18" w:rsidP="00AD6F18">
      <w:pPr>
        <w:pStyle w:val="EndNoteBibliography"/>
        <w:spacing w:after="480"/>
        <w:ind w:left="720" w:hanging="720"/>
      </w:pPr>
      <w:bookmarkStart w:id="276" w:name="_ENREF_27"/>
      <w:r w:rsidRPr="00AD6F18">
        <w:t>27.</w:t>
      </w:r>
      <w:r w:rsidRPr="00AD6F18">
        <w:tab/>
        <w:t xml:space="preserve">Niculescu-Duvaz, I., R. Spooner, R. Marais, and C.J. Springer, </w:t>
      </w:r>
      <w:r w:rsidRPr="00AD6F18">
        <w:rPr>
          <w:i/>
        </w:rPr>
        <w:t>Gene-directed enzyme prodrug therapy.</w:t>
      </w:r>
      <w:r w:rsidRPr="00AD6F18">
        <w:t xml:space="preserve"> Bioconjug Chem, 1998. </w:t>
      </w:r>
      <w:r w:rsidRPr="00AD6F18">
        <w:rPr>
          <w:b/>
        </w:rPr>
        <w:t>9</w:t>
      </w:r>
      <w:r w:rsidRPr="00AD6F18">
        <w:t>(1): p. 4-22.</w:t>
      </w:r>
      <w:bookmarkEnd w:id="276"/>
    </w:p>
    <w:p w:rsidR="00AD6F18" w:rsidRPr="00AD6F18" w:rsidRDefault="00AD6F18" w:rsidP="00AD6F18">
      <w:pPr>
        <w:pStyle w:val="EndNoteBibliography"/>
        <w:spacing w:after="480"/>
        <w:ind w:left="720" w:hanging="720"/>
      </w:pPr>
      <w:bookmarkStart w:id="277" w:name="_ENREF_28"/>
      <w:r w:rsidRPr="00AD6F18">
        <w:t>28.</w:t>
      </w:r>
      <w:r w:rsidRPr="00AD6F18">
        <w:tab/>
        <w:t xml:space="preserve">Mahato, R., W. Tai, and K. Cheng, </w:t>
      </w:r>
      <w:r w:rsidRPr="00AD6F18">
        <w:rPr>
          <w:i/>
        </w:rPr>
        <w:t>Prodrugs for improving tumor targetability and efficiency.</w:t>
      </w:r>
      <w:r w:rsidRPr="00AD6F18">
        <w:t xml:space="preserve"> Adv Drug Deliv Rev, 2011. </w:t>
      </w:r>
      <w:r w:rsidRPr="00AD6F18">
        <w:rPr>
          <w:b/>
        </w:rPr>
        <w:t>63</w:t>
      </w:r>
      <w:r w:rsidRPr="00AD6F18">
        <w:t>(8): p. 659-70.</w:t>
      </w:r>
      <w:bookmarkEnd w:id="277"/>
    </w:p>
    <w:p w:rsidR="00AD6F18" w:rsidRPr="00AD6F18" w:rsidRDefault="00AD6F18" w:rsidP="00AD6F18">
      <w:pPr>
        <w:pStyle w:val="EndNoteBibliography"/>
        <w:spacing w:after="480"/>
        <w:ind w:left="720" w:hanging="720"/>
      </w:pPr>
      <w:bookmarkStart w:id="278" w:name="_ENREF_29"/>
      <w:r w:rsidRPr="00AD6F18">
        <w:t>29.</w:t>
      </w:r>
      <w:r w:rsidRPr="00AD6F18">
        <w:tab/>
        <w:t xml:space="preserve">Cheng, T.L., S.L. Wei, B.M. Chen, J.W. Chern, M.F. Wu, P.W. Liu, et al., </w:t>
      </w:r>
      <w:r w:rsidRPr="00AD6F18">
        <w:rPr>
          <w:i/>
        </w:rPr>
        <w:t>Bystander killing of tumour cells by antibody-targeted enzymatic activation of a glucuronide prodrug.</w:t>
      </w:r>
      <w:r w:rsidRPr="00AD6F18">
        <w:t xml:space="preserve"> Br J Cancer, 1999. </w:t>
      </w:r>
      <w:r w:rsidRPr="00AD6F18">
        <w:rPr>
          <w:b/>
        </w:rPr>
        <w:t>79</w:t>
      </w:r>
      <w:r w:rsidRPr="00AD6F18">
        <w:t>(9-10): p. 1378-85.</w:t>
      </w:r>
      <w:bookmarkEnd w:id="278"/>
    </w:p>
    <w:p w:rsidR="00AD6F18" w:rsidRPr="00AD6F18" w:rsidRDefault="00AD6F18" w:rsidP="00AD6F18">
      <w:pPr>
        <w:pStyle w:val="EndNoteBibliography"/>
        <w:spacing w:after="480"/>
        <w:ind w:left="720" w:hanging="720"/>
      </w:pPr>
      <w:bookmarkStart w:id="279" w:name="_ENREF_30"/>
      <w:r w:rsidRPr="00AD6F18">
        <w:t>30.</w:t>
      </w:r>
      <w:r w:rsidRPr="00AD6F18">
        <w:tab/>
        <w:t xml:space="preserve">Huber, B.E., E.A. Austin, C.A. Richards, S.T. Davis, and S.S. Good, </w:t>
      </w:r>
      <w:r w:rsidRPr="00AD6F18">
        <w:rPr>
          <w:i/>
        </w:rPr>
        <w:t>Metabolism of 5-fluorocytosine to 5-fluorouracil in human colorectal tumor cells transduced with the cytosine deaminase gene: significant antitumor effects when only a small percentage of tumor cells express cytosine deaminase.</w:t>
      </w:r>
      <w:r w:rsidRPr="00AD6F18">
        <w:t xml:space="preserve"> Proc Natl Acad Sci U S A, 1994. </w:t>
      </w:r>
      <w:r w:rsidRPr="00AD6F18">
        <w:rPr>
          <w:b/>
        </w:rPr>
        <w:t>91</w:t>
      </w:r>
      <w:r w:rsidRPr="00AD6F18">
        <w:t>(17): p. 8302-6.</w:t>
      </w:r>
      <w:bookmarkEnd w:id="279"/>
    </w:p>
    <w:p w:rsidR="00AD6F18" w:rsidRPr="00AD6F18" w:rsidRDefault="00AD6F18" w:rsidP="00AD6F18">
      <w:pPr>
        <w:pStyle w:val="EndNoteBibliography"/>
        <w:spacing w:after="480"/>
        <w:ind w:left="720" w:hanging="720"/>
      </w:pPr>
      <w:bookmarkStart w:id="280" w:name="_ENREF_31"/>
      <w:r w:rsidRPr="00AD6F18">
        <w:t>31.</w:t>
      </w:r>
      <w:r w:rsidRPr="00AD6F18">
        <w:tab/>
        <w:t xml:space="preserve">Wei, M.X., T. Tamiya, R.J. Rhee, X.O. Breakefield, and E.A. Chiocca, </w:t>
      </w:r>
      <w:r w:rsidRPr="00AD6F18">
        <w:rPr>
          <w:i/>
        </w:rPr>
        <w:t>Diffusible cytotoxic metabolites contribute to the in vitro bystander effect associated with the cyclophosphamide/cytochrome P450 2B1 cancer gene therapy paradigm.</w:t>
      </w:r>
      <w:r w:rsidRPr="00AD6F18">
        <w:t xml:space="preserve"> Clin Cancer Res, 1995. </w:t>
      </w:r>
      <w:r w:rsidRPr="00AD6F18">
        <w:rPr>
          <w:b/>
        </w:rPr>
        <w:t>1</w:t>
      </w:r>
      <w:r w:rsidRPr="00AD6F18">
        <w:t>(10): p. 1171-7.</w:t>
      </w:r>
      <w:bookmarkEnd w:id="280"/>
    </w:p>
    <w:p w:rsidR="00AD6F18" w:rsidRPr="00AD6F18" w:rsidRDefault="00AD6F18" w:rsidP="00AD6F18">
      <w:pPr>
        <w:pStyle w:val="EndNoteBibliography"/>
        <w:spacing w:after="480"/>
        <w:ind w:left="720" w:hanging="720"/>
      </w:pPr>
      <w:bookmarkStart w:id="281" w:name="_ENREF_32"/>
      <w:r w:rsidRPr="00AD6F18">
        <w:lastRenderedPageBreak/>
        <w:t>32.</w:t>
      </w:r>
      <w:r w:rsidRPr="00AD6F18">
        <w:tab/>
        <w:t xml:space="preserve">Bridgewater, J.A., R.J. Knox, J.D. Pitts, M.K. Collins, and C.J. Springer, </w:t>
      </w:r>
      <w:r w:rsidRPr="00AD6F18">
        <w:rPr>
          <w:i/>
        </w:rPr>
        <w:t>The bystander effect of the nitroreductase/CB1954 enzyme/prodrug system is due to a cell-permeable metabolite.</w:t>
      </w:r>
      <w:r w:rsidRPr="00AD6F18">
        <w:t xml:space="preserve"> Hum Gene Ther, 1997. </w:t>
      </w:r>
      <w:r w:rsidRPr="00AD6F18">
        <w:rPr>
          <w:b/>
        </w:rPr>
        <w:t>8</w:t>
      </w:r>
      <w:r w:rsidRPr="00AD6F18">
        <w:t>(6): p. 709-17.</w:t>
      </w:r>
      <w:bookmarkEnd w:id="281"/>
    </w:p>
    <w:p w:rsidR="00AD6F18" w:rsidRPr="00AD6F18" w:rsidRDefault="00AD6F18" w:rsidP="00AD6F18">
      <w:pPr>
        <w:pStyle w:val="EndNoteBibliography"/>
        <w:spacing w:after="480"/>
        <w:ind w:left="720" w:hanging="720"/>
      </w:pPr>
      <w:bookmarkStart w:id="282" w:name="_ENREF_33"/>
      <w:r w:rsidRPr="00AD6F18">
        <w:t>33.</w:t>
      </w:r>
      <w:r w:rsidRPr="00AD6F18">
        <w:tab/>
        <w:t xml:space="preserve">Lawrence, T.S., A. Rehemtulla, E.Y. Ng, M. Wilson, J.E. Trosko, and P.L. Stetson, </w:t>
      </w:r>
      <w:r w:rsidRPr="00AD6F18">
        <w:rPr>
          <w:i/>
        </w:rPr>
        <w:t>Preferential cytotoxicity of cells transduced with cytosine deaminase compared to bystander cells after treatment with 5-flucytosine.</w:t>
      </w:r>
      <w:r w:rsidRPr="00AD6F18">
        <w:t xml:space="preserve"> Cancer Res, 1998. </w:t>
      </w:r>
      <w:r w:rsidRPr="00AD6F18">
        <w:rPr>
          <w:b/>
        </w:rPr>
        <w:t>58</w:t>
      </w:r>
      <w:r w:rsidRPr="00AD6F18">
        <w:t>(12): p. 2588-93.</w:t>
      </w:r>
      <w:bookmarkEnd w:id="282"/>
    </w:p>
    <w:p w:rsidR="00AD6F18" w:rsidRPr="00AD6F18" w:rsidRDefault="00AD6F18" w:rsidP="00AD6F18">
      <w:pPr>
        <w:pStyle w:val="EndNoteBibliography"/>
        <w:spacing w:after="480"/>
        <w:ind w:left="720" w:hanging="720"/>
      </w:pPr>
      <w:bookmarkStart w:id="283" w:name="_ENREF_34"/>
      <w:r w:rsidRPr="00AD6F18">
        <w:t>34.</w:t>
      </w:r>
      <w:r w:rsidRPr="00AD6F18">
        <w:tab/>
        <w:t xml:space="preserve">Greco, O., L.K. Folkes, P. Wardman, G.M. Tozer, and G.U. Dachs, </w:t>
      </w:r>
      <w:r w:rsidRPr="00AD6F18">
        <w:rPr>
          <w:i/>
        </w:rPr>
        <w:t>Development of a novel enzyme/prodrug combination for gene therapy of cancer: horseradish peroxidase/indole-3-acetic acid.</w:t>
      </w:r>
      <w:r w:rsidRPr="00AD6F18">
        <w:t xml:space="preserve"> Cancer Gene Ther, 2000. </w:t>
      </w:r>
      <w:r w:rsidRPr="00AD6F18">
        <w:rPr>
          <w:b/>
        </w:rPr>
        <w:t>7</w:t>
      </w:r>
      <w:r w:rsidRPr="00AD6F18">
        <w:t>(11): p. 1414-20.</w:t>
      </w:r>
      <w:bookmarkEnd w:id="283"/>
    </w:p>
    <w:p w:rsidR="00AD6F18" w:rsidRPr="00AD6F18" w:rsidRDefault="00AD6F18" w:rsidP="00AD6F18">
      <w:pPr>
        <w:pStyle w:val="EndNoteBibliography"/>
        <w:spacing w:after="480"/>
        <w:ind w:left="720" w:hanging="720"/>
      </w:pPr>
      <w:bookmarkStart w:id="284" w:name="_ENREF_35"/>
      <w:r w:rsidRPr="00AD6F18">
        <w:t>35.</w:t>
      </w:r>
      <w:r w:rsidRPr="00AD6F18">
        <w:tab/>
        <w:t xml:space="preserve">Stribbling, S.M., F. Friedlos, J. Martin, L. Davies, R.A. Spooner, R. Marais, et al., </w:t>
      </w:r>
      <w:r w:rsidRPr="00AD6F18">
        <w:rPr>
          <w:i/>
        </w:rPr>
        <w:t>Regressions of established breast carcinoma xenografts by carboxypeptidase G2 suicide gene therapy and the prodrug CMDA are due to a bystander effect.</w:t>
      </w:r>
      <w:r w:rsidRPr="00AD6F18">
        <w:t xml:space="preserve"> Hum Gene Ther, 2000. </w:t>
      </w:r>
      <w:r w:rsidRPr="00AD6F18">
        <w:rPr>
          <w:b/>
        </w:rPr>
        <w:t>11</w:t>
      </w:r>
      <w:r w:rsidRPr="00AD6F18">
        <w:t>(2): p. 285-92.</w:t>
      </w:r>
      <w:bookmarkEnd w:id="284"/>
    </w:p>
    <w:p w:rsidR="00AD6F18" w:rsidRPr="00AD6F18" w:rsidRDefault="00AD6F18" w:rsidP="00AD6F18">
      <w:pPr>
        <w:pStyle w:val="EndNoteBibliography"/>
        <w:spacing w:after="480"/>
        <w:ind w:left="720" w:hanging="720"/>
      </w:pPr>
      <w:bookmarkStart w:id="285" w:name="_ENREF_36"/>
      <w:r w:rsidRPr="00AD6F18">
        <w:t>36.</w:t>
      </w:r>
      <w:r w:rsidRPr="00AD6F18">
        <w:tab/>
        <w:t xml:space="preserve">Van Rite, B.D., Y.A. Lazrak, M.L. Pagnon, N.R. Palwai, L.F. Neves, P.S. McFetridge, et al., </w:t>
      </w:r>
      <w:r w:rsidRPr="00AD6F18">
        <w:rPr>
          <w:i/>
        </w:rPr>
        <w:t>Enzyme prodrug therapy designed to target L-methioninase to the tumor vasculature.</w:t>
      </w:r>
      <w:r w:rsidRPr="00AD6F18">
        <w:t xml:space="preserve"> Cancer Lett, 2011. </w:t>
      </w:r>
      <w:r w:rsidRPr="00AD6F18">
        <w:rPr>
          <w:b/>
        </w:rPr>
        <w:t>301</w:t>
      </w:r>
      <w:r w:rsidRPr="00AD6F18">
        <w:t>(2): p. 177-84.</w:t>
      </w:r>
      <w:bookmarkEnd w:id="285"/>
    </w:p>
    <w:p w:rsidR="00AD6F18" w:rsidRPr="00AD6F18" w:rsidRDefault="00AD6F18" w:rsidP="00AD6F18">
      <w:pPr>
        <w:pStyle w:val="EndNoteBibliography"/>
        <w:spacing w:after="480"/>
        <w:ind w:left="720" w:hanging="720"/>
      </w:pPr>
      <w:bookmarkStart w:id="286" w:name="_ENREF_37"/>
      <w:r w:rsidRPr="00AD6F18">
        <w:t>37.</w:t>
      </w:r>
      <w:r w:rsidRPr="00AD6F18">
        <w:tab/>
        <w:t xml:space="preserve">Van Rite, B.D. and R.G. Harrison, </w:t>
      </w:r>
      <w:r w:rsidRPr="00AD6F18">
        <w:rPr>
          <w:i/>
        </w:rPr>
        <w:t>Annexin V-targeted enzyme prodrug therapy using cytosine deaminase in combination with 5-fluorocytosine.</w:t>
      </w:r>
      <w:r w:rsidRPr="00AD6F18">
        <w:t xml:space="preserve"> Cancer Lett, 2011. </w:t>
      </w:r>
      <w:r w:rsidRPr="00AD6F18">
        <w:rPr>
          <w:b/>
        </w:rPr>
        <w:t>307</w:t>
      </w:r>
      <w:r w:rsidRPr="00AD6F18">
        <w:t>(1): p. 53-61.</w:t>
      </w:r>
      <w:bookmarkEnd w:id="286"/>
    </w:p>
    <w:p w:rsidR="00AD6F18" w:rsidRPr="00AD6F18" w:rsidRDefault="00AD6F18" w:rsidP="00AD6F18">
      <w:pPr>
        <w:pStyle w:val="EndNoteBibliography"/>
        <w:spacing w:after="480"/>
        <w:ind w:left="720" w:hanging="720"/>
      </w:pPr>
      <w:bookmarkStart w:id="287" w:name="_ENREF_38"/>
      <w:r w:rsidRPr="00AD6F18">
        <w:t>38.</w:t>
      </w:r>
      <w:r w:rsidRPr="00AD6F18">
        <w:tab/>
        <w:t xml:space="preserve">Longley, D.B., D.P. Harkin, and P.G. Johnston, </w:t>
      </w:r>
      <w:r w:rsidRPr="00AD6F18">
        <w:rPr>
          <w:i/>
        </w:rPr>
        <w:t>5-fluorouracil: mechanisms of action and clinical strategies.</w:t>
      </w:r>
      <w:r w:rsidRPr="00AD6F18">
        <w:t xml:space="preserve"> Nat Rev Cancer, 2003. </w:t>
      </w:r>
      <w:r w:rsidRPr="00AD6F18">
        <w:rPr>
          <w:b/>
        </w:rPr>
        <w:t>3</w:t>
      </w:r>
      <w:r w:rsidRPr="00AD6F18">
        <w:t>(5): p. 330-8.</w:t>
      </w:r>
      <w:bookmarkEnd w:id="287"/>
    </w:p>
    <w:p w:rsidR="00AD6F18" w:rsidRPr="00AD6F18" w:rsidRDefault="00AD6F18" w:rsidP="00AD6F18">
      <w:pPr>
        <w:pStyle w:val="EndNoteBibliography"/>
        <w:spacing w:after="480"/>
        <w:ind w:left="720" w:hanging="720"/>
      </w:pPr>
      <w:bookmarkStart w:id="288" w:name="_ENREF_39"/>
      <w:r w:rsidRPr="00AD6F18">
        <w:t>39.</w:t>
      </w:r>
      <w:r w:rsidRPr="00AD6F18">
        <w:tab/>
        <w:t xml:space="preserve">Niculescu-Duvaz, D., I. Niculescu-Duvaz, F. Friedlos, J. Martin, R. Spooner, L. Davies, et al., </w:t>
      </w:r>
      <w:r w:rsidRPr="00AD6F18">
        <w:rPr>
          <w:i/>
        </w:rPr>
        <w:t>Self-immolative nitrogen mustard prodrugs for suicide gene therapy.</w:t>
      </w:r>
      <w:r w:rsidRPr="00AD6F18">
        <w:t xml:space="preserve"> J Med Chem, 1998. </w:t>
      </w:r>
      <w:r w:rsidRPr="00AD6F18">
        <w:rPr>
          <w:b/>
        </w:rPr>
        <w:t>41</w:t>
      </w:r>
      <w:r w:rsidRPr="00AD6F18">
        <w:t>(26): p. 5297-309.</w:t>
      </w:r>
      <w:bookmarkEnd w:id="288"/>
    </w:p>
    <w:p w:rsidR="00AD6F18" w:rsidRPr="00AD6F18" w:rsidRDefault="00AD6F18" w:rsidP="00AD6F18">
      <w:pPr>
        <w:pStyle w:val="EndNoteBibliography"/>
        <w:spacing w:after="480"/>
        <w:ind w:left="720" w:hanging="720"/>
      </w:pPr>
      <w:bookmarkStart w:id="289" w:name="_ENREF_40"/>
      <w:r w:rsidRPr="00AD6F18">
        <w:t>40.</w:t>
      </w:r>
      <w:r w:rsidRPr="00AD6F18">
        <w:tab/>
        <w:t xml:space="preserve">McGinn, C.J. and T.J. Kinsella, </w:t>
      </w:r>
      <w:r w:rsidRPr="00AD6F18">
        <w:rPr>
          <w:i/>
        </w:rPr>
        <w:t>The clinical rationale for S-phase radiosensitization in human tumors.</w:t>
      </w:r>
      <w:r w:rsidRPr="00AD6F18">
        <w:t xml:space="preserve"> Curr Probl Cancer, 1993. </w:t>
      </w:r>
      <w:r w:rsidRPr="00AD6F18">
        <w:rPr>
          <w:b/>
        </w:rPr>
        <w:t>17</w:t>
      </w:r>
      <w:r w:rsidRPr="00AD6F18">
        <w:t>(5): p. 273-321.</w:t>
      </w:r>
      <w:bookmarkEnd w:id="289"/>
    </w:p>
    <w:p w:rsidR="00AD6F18" w:rsidRPr="00AD6F18" w:rsidRDefault="00AD6F18" w:rsidP="00AD6F18">
      <w:pPr>
        <w:pStyle w:val="EndNoteBibliography"/>
        <w:spacing w:after="480"/>
        <w:ind w:left="720" w:hanging="720"/>
      </w:pPr>
      <w:bookmarkStart w:id="290" w:name="_ENREF_41"/>
      <w:r w:rsidRPr="00AD6F18">
        <w:t>41.</w:t>
      </w:r>
      <w:r w:rsidRPr="00AD6F18">
        <w:tab/>
        <w:t xml:space="preserve">Wyatt, M.D. and D.M. Wilson, 3rd, </w:t>
      </w:r>
      <w:r w:rsidRPr="00AD6F18">
        <w:rPr>
          <w:i/>
        </w:rPr>
        <w:t>Participation of DNA repair in the response to 5-fluorouracil.</w:t>
      </w:r>
      <w:r w:rsidRPr="00AD6F18">
        <w:t xml:space="preserve"> Cell Mol Life Sci, 2009. </w:t>
      </w:r>
      <w:r w:rsidRPr="00AD6F18">
        <w:rPr>
          <w:b/>
        </w:rPr>
        <w:t>66</w:t>
      </w:r>
      <w:r w:rsidRPr="00AD6F18">
        <w:t>(5): p. 788-99.</w:t>
      </w:r>
      <w:bookmarkEnd w:id="290"/>
    </w:p>
    <w:p w:rsidR="00AD6F18" w:rsidRPr="00AD6F18" w:rsidRDefault="00AD6F18" w:rsidP="00AD6F18">
      <w:pPr>
        <w:pStyle w:val="EndNoteBibliography"/>
        <w:spacing w:after="480"/>
        <w:ind w:left="720" w:hanging="720"/>
      </w:pPr>
      <w:bookmarkStart w:id="291" w:name="_ENREF_42"/>
      <w:r w:rsidRPr="00AD6F18">
        <w:lastRenderedPageBreak/>
        <w:t>42.</w:t>
      </w:r>
      <w:r w:rsidRPr="00AD6F18">
        <w:tab/>
        <w:t xml:space="preserve">Cheung, W.Y., R.A. Fralick, and S. Cheng, </w:t>
      </w:r>
      <w:r w:rsidRPr="00AD6F18">
        <w:rPr>
          <w:i/>
        </w:rPr>
        <w:t>The confused cancer patient: a case of 5-fluorouracil-induced encephalopathy.</w:t>
      </w:r>
      <w:r w:rsidRPr="00AD6F18">
        <w:t xml:space="preserve"> Curr Oncol, 2008. </w:t>
      </w:r>
      <w:r w:rsidRPr="00AD6F18">
        <w:rPr>
          <w:b/>
        </w:rPr>
        <w:t>15</w:t>
      </w:r>
      <w:r w:rsidRPr="00AD6F18">
        <w:t>(5): p. 234-6.</w:t>
      </w:r>
      <w:bookmarkEnd w:id="291"/>
    </w:p>
    <w:p w:rsidR="00AD6F18" w:rsidRPr="00AD6F18" w:rsidRDefault="00AD6F18" w:rsidP="00AD6F18">
      <w:pPr>
        <w:pStyle w:val="EndNoteBibliography"/>
        <w:spacing w:after="480"/>
        <w:ind w:left="720" w:hanging="720"/>
      </w:pPr>
      <w:bookmarkStart w:id="292" w:name="_ENREF_43"/>
      <w:r w:rsidRPr="00AD6F18">
        <w:t>43.</w:t>
      </w:r>
      <w:r w:rsidRPr="00AD6F18">
        <w:tab/>
        <w:t xml:space="preserve">Vauthey, J.N., W. Marsh Rde, J.C. Cendan, N.M. Chu, and E.M. Copeland, </w:t>
      </w:r>
      <w:r w:rsidRPr="00AD6F18">
        <w:rPr>
          <w:i/>
        </w:rPr>
        <w:t>Arterial therapy of hepatic colorectal metastases.</w:t>
      </w:r>
      <w:r w:rsidRPr="00AD6F18">
        <w:t xml:space="preserve"> Br J Surg, 1996. </w:t>
      </w:r>
      <w:r w:rsidRPr="00AD6F18">
        <w:rPr>
          <w:b/>
        </w:rPr>
        <w:t>83</w:t>
      </w:r>
      <w:r w:rsidRPr="00AD6F18">
        <w:t>(4): p. 447-55.</w:t>
      </w:r>
      <w:bookmarkEnd w:id="292"/>
    </w:p>
    <w:p w:rsidR="00AD6F18" w:rsidRPr="00AD6F18" w:rsidRDefault="00AD6F18" w:rsidP="00AD6F18">
      <w:pPr>
        <w:pStyle w:val="EndNoteBibliography"/>
        <w:spacing w:after="480"/>
        <w:ind w:left="720" w:hanging="720"/>
      </w:pPr>
      <w:bookmarkStart w:id="293" w:name="_ENREF_44"/>
      <w:r w:rsidRPr="00AD6F18">
        <w:t>44.</w:t>
      </w:r>
      <w:r w:rsidRPr="00AD6F18">
        <w:tab/>
        <w:t xml:space="preserve">Yang;, Y.-h., H. Aloysius;, D. Inoyama;, Y. Chen;, and L.-q. Hu, </w:t>
      </w:r>
      <w:r w:rsidRPr="00AD6F18">
        <w:rPr>
          <w:i/>
        </w:rPr>
        <w:t>Enzyme-mediated hydrolytic activation of prodrugs.</w:t>
      </w:r>
      <w:r w:rsidRPr="00AD6F18">
        <w:t xml:space="preserve"> Acta Pharmaceutica Sinica B, 2011. </w:t>
      </w:r>
      <w:r w:rsidRPr="00AD6F18">
        <w:rPr>
          <w:b/>
        </w:rPr>
        <w:t>1</w:t>
      </w:r>
      <w:r w:rsidRPr="00AD6F18">
        <w:t>(3): p. 143-159.</w:t>
      </w:r>
      <w:bookmarkEnd w:id="293"/>
    </w:p>
    <w:p w:rsidR="00AD6F18" w:rsidRPr="00AD6F18" w:rsidRDefault="00AD6F18" w:rsidP="00AD6F18">
      <w:pPr>
        <w:pStyle w:val="EndNoteBibliography"/>
        <w:spacing w:after="480"/>
        <w:ind w:left="720" w:hanging="720"/>
      </w:pPr>
      <w:bookmarkStart w:id="294" w:name="_ENREF_45"/>
      <w:r w:rsidRPr="00AD6F18">
        <w:t>45.</w:t>
      </w:r>
      <w:r w:rsidRPr="00AD6F18">
        <w:tab/>
        <w:t xml:space="preserve">Baley, J.E., C. Meyers, R.M. Kliegman, M.R. Jacobs, and J.L. Blumer, </w:t>
      </w:r>
      <w:r w:rsidRPr="00AD6F18">
        <w:rPr>
          <w:i/>
        </w:rPr>
        <w:t>Pharmacokinetics, outcome of treatment, and toxic effects of amphotericin B and 5-fluorocytosine in neonates.</w:t>
      </w:r>
      <w:r w:rsidRPr="00AD6F18">
        <w:t xml:space="preserve"> J Pediatr, 1990. </w:t>
      </w:r>
      <w:r w:rsidRPr="00AD6F18">
        <w:rPr>
          <w:b/>
        </w:rPr>
        <w:t>116</w:t>
      </w:r>
      <w:r w:rsidRPr="00AD6F18">
        <w:t>(5): p. 791-7.</w:t>
      </w:r>
      <w:bookmarkEnd w:id="294"/>
    </w:p>
    <w:p w:rsidR="00AD6F18" w:rsidRPr="00AD6F18" w:rsidRDefault="00AD6F18" w:rsidP="00AD6F18">
      <w:pPr>
        <w:pStyle w:val="EndNoteBibliography"/>
        <w:spacing w:after="480"/>
        <w:ind w:left="720" w:hanging="720"/>
      </w:pPr>
      <w:bookmarkStart w:id="295" w:name="_ENREF_46"/>
      <w:r w:rsidRPr="00AD6F18">
        <w:t>46.</w:t>
      </w:r>
      <w:r w:rsidRPr="00AD6F18">
        <w:tab/>
        <w:t xml:space="preserve">Ge, K., L. Xu, Z. Zheng, D. Xu, L. Sun, and X. Liu, </w:t>
      </w:r>
      <w:r w:rsidRPr="00AD6F18">
        <w:rPr>
          <w:i/>
        </w:rPr>
        <w:t>Transduction of cytosine deaminase gene makes rat glioma cells highly sensitive to 5-fluorocytosine.</w:t>
      </w:r>
      <w:r w:rsidRPr="00AD6F18">
        <w:t xml:space="preserve"> Int J Cancer, 1997. </w:t>
      </w:r>
      <w:r w:rsidRPr="00AD6F18">
        <w:rPr>
          <w:b/>
        </w:rPr>
        <w:t>71</w:t>
      </w:r>
      <w:r w:rsidRPr="00AD6F18">
        <w:t>(4): p. 675-9.</w:t>
      </w:r>
      <w:bookmarkEnd w:id="295"/>
    </w:p>
    <w:p w:rsidR="00AD6F18" w:rsidRPr="00AD6F18" w:rsidRDefault="00AD6F18" w:rsidP="00AD6F18">
      <w:pPr>
        <w:pStyle w:val="EndNoteBibliography"/>
        <w:spacing w:after="480"/>
        <w:ind w:left="720" w:hanging="720"/>
      </w:pPr>
      <w:bookmarkStart w:id="296" w:name="_ENREF_47"/>
      <w:r w:rsidRPr="00AD6F18">
        <w:t>47.</w:t>
      </w:r>
      <w:r w:rsidRPr="00AD6F18">
        <w:tab/>
        <w:t xml:space="preserve">Domin, B.A., W.B. Mahony, and T.P. Zimmerman, </w:t>
      </w:r>
      <w:r w:rsidRPr="00AD6F18">
        <w:rPr>
          <w:i/>
        </w:rPr>
        <w:t>Membrane permeation mechanisms of 2',3'-dideoxynucleosides.</w:t>
      </w:r>
      <w:r w:rsidRPr="00AD6F18">
        <w:t xml:space="preserve"> Biochem Pharmacol, 1993. </w:t>
      </w:r>
      <w:r w:rsidRPr="00AD6F18">
        <w:rPr>
          <w:b/>
        </w:rPr>
        <w:t>46</w:t>
      </w:r>
      <w:r w:rsidRPr="00AD6F18">
        <w:t>(4): p. 725-9.</w:t>
      </w:r>
      <w:bookmarkEnd w:id="296"/>
    </w:p>
    <w:p w:rsidR="00AD6F18" w:rsidRPr="00AD6F18" w:rsidRDefault="00AD6F18" w:rsidP="00AD6F18">
      <w:pPr>
        <w:pStyle w:val="EndNoteBibliography"/>
        <w:spacing w:after="480"/>
        <w:ind w:left="720" w:hanging="720"/>
      </w:pPr>
      <w:bookmarkStart w:id="297" w:name="_ENREF_48"/>
      <w:r w:rsidRPr="00AD6F18">
        <w:t>48.</w:t>
      </w:r>
      <w:r w:rsidRPr="00AD6F18">
        <w:tab/>
        <w:t xml:space="preserve">Domin, B.A., W.B. Mahony, and T.P. Zimmerman, </w:t>
      </w:r>
      <w:r w:rsidRPr="00AD6F18">
        <w:rPr>
          <w:i/>
        </w:rPr>
        <w:t>Transport of 5-fluorouracil and uracil into human erythrocytes.</w:t>
      </w:r>
      <w:r w:rsidRPr="00AD6F18">
        <w:t xml:space="preserve"> Biochem Pharmacol, 1993. </w:t>
      </w:r>
      <w:r w:rsidRPr="00AD6F18">
        <w:rPr>
          <w:b/>
        </w:rPr>
        <w:t>46</w:t>
      </w:r>
      <w:r w:rsidRPr="00AD6F18">
        <w:t>(3): p. 503-10.</w:t>
      </w:r>
      <w:bookmarkEnd w:id="297"/>
    </w:p>
    <w:p w:rsidR="00AD6F18" w:rsidRPr="00AD6F18" w:rsidRDefault="00AD6F18" w:rsidP="00AD6F18">
      <w:pPr>
        <w:pStyle w:val="EndNoteBibliography"/>
        <w:spacing w:after="480"/>
        <w:ind w:left="720" w:hanging="720"/>
      </w:pPr>
      <w:bookmarkStart w:id="298" w:name="_ENREF_49"/>
      <w:r w:rsidRPr="00AD6F18">
        <w:t>49.</w:t>
      </w:r>
      <w:r w:rsidRPr="00AD6F18">
        <w:tab/>
        <w:t xml:space="preserve">Zamboni, S., A. Mallano, M. Flego, A. Ascione, M.L. Dupuis, M. Gellini, et al., </w:t>
      </w:r>
      <w:r w:rsidRPr="00AD6F18">
        <w:rPr>
          <w:i/>
        </w:rPr>
        <w:t>Genetic construction, expression, and characterization of a single chain anti-CEA antibody fused to cytosine deaminase from yeast.</w:t>
      </w:r>
      <w:r w:rsidRPr="00AD6F18">
        <w:t xml:space="preserve"> Int J Oncol, 2008. </w:t>
      </w:r>
      <w:r w:rsidRPr="00AD6F18">
        <w:rPr>
          <w:b/>
        </w:rPr>
        <w:t>32</w:t>
      </w:r>
      <w:r w:rsidRPr="00AD6F18">
        <w:t>(6): p. 1245-51.</w:t>
      </w:r>
      <w:bookmarkEnd w:id="298"/>
    </w:p>
    <w:p w:rsidR="00AD6F18" w:rsidRPr="00AD6F18" w:rsidRDefault="00AD6F18" w:rsidP="00AD6F18">
      <w:pPr>
        <w:pStyle w:val="EndNoteBibliography"/>
        <w:spacing w:after="480"/>
        <w:ind w:left="720" w:hanging="720"/>
      </w:pPr>
      <w:bookmarkStart w:id="299" w:name="_ENREF_50"/>
      <w:r w:rsidRPr="00AD6F18">
        <w:t>50.</w:t>
      </w:r>
      <w:r w:rsidRPr="00AD6F18">
        <w:tab/>
        <w:t xml:space="preserve">Panjideh, H., V.C. Da Silva Coelho, J. Dernedde, C. Bachran, G.J. Forster, J. Franke, et al., </w:t>
      </w:r>
      <w:r w:rsidRPr="00AD6F18">
        <w:rPr>
          <w:i/>
        </w:rPr>
        <w:t>Biodistribution and efficacy of [131I]A33scFv::CDy, a recombinant antibody-enzyme protein for colon cancer.</w:t>
      </w:r>
      <w:r w:rsidRPr="00AD6F18">
        <w:t xml:space="preserve"> Int J Oncol, 2008. </w:t>
      </w:r>
      <w:r w:rsidRPr="00AD6F18">
        <w:rPr>
          <w:b/>
        </w:rPr>
        <w:t>32</w:t>
      </w:r>
      <w:r w:rsidRPr="00AD6F18">
        <w:t>(4): p. 925-30.</w:t>
      </w:r>
      <w:bookmarkEnd w:id="299"/>
    </w:p>
    <w:p w:rsidR="00AD6F18" w:rsidRPr="00AD6F18" w:rsidRDefault="00AD6F18" w:rsidP="00AD6F18">
      <w:pPr>
        <w:pStyle w:val="EndNoteBibliography"/>
        <w:spacing w:after="480"/>
        <w:ind w:left="720" w:hanging="720"/>
      </w:pPr>
      <w:bookmarkStart w:id="300" w:name="_ENREF_51"/>
      <w:r w:rsidRPr="00AD6F18">
        <w:t>51.</w:t>
      </w:r>
      <w:r w:rsidRPr="00AD6F18">
        <w:tab/>
        <w:t xml:space="preserve">Coelho, V., J. Dernedde, U. Petrausch, H. Panjideh, H. Fuchs, C. Menzel, et al., </w:t>
      </w:r>
      <w:r w:rsidRPr="00AD6F18">
        <w:rPr>
          <w:i/>
        </w:rPr>
        <w:t xml:space="preserve">Design, construction, and in vitro analysis of A33scFv::CDy, a recombinant </w:t>
      </w:r>
      <w:r w:rsidRPr="00AD6F18">
        <w:rPr>
          <w:i/>
        </w:rPr>
        <w:lastRenderedPageBreak/>
        <w:t>fusion protein for antibody-directed enzyme prodrug therapy in colon cancer.</w:t>
      </w:r>
      <w:r w:rsidRPr="00AD6F18">
        <w:t xml:space="preserve"> Int J Oncol, 2007. </w:t>
      </w:r>
      <w:r w:rsidRPr="00AD6F18">
        <w:rPr>
          <w:b/>
        </w:rPr>
        <w:t>31</w:t>
      </w:r>
      <w:r w:rsidRPr="00AD6F18">
        <w:t>(4): p. 951-7.</w:t>
      </w:r>
      <w:bookmarkEnd w:id="300"/>
    </w:p>
    <w:p w:rsidR="00AD6F18" w:rsidRPr="00AD6F18" w:rsidRDefault="00AD6F18" w:rsidP="00AD6F18">
      <w:pPr>
        <w:pStyle w:val="EndNoteBibliography"/>
        <w:spacing w:after="480"/>
        <w:ind w:left="720" w:hanging="720"/>
      </w:pPr>
      <w:bookmarkStart w:id="301" w:name="_ENREF_52"/>
      <w:r w:rsidRPr="00AD6F18">
        <w:t>52.</w:t>
      </w:r>
      <w:r w:rsidRPr="00AD6F18">
        <w:tab/>
        <w:t xml:space="preserve">Huber, B.E., C.A. Richards, and E.A. Austin, </w:t>
      </w:r>
      <w:r w:rsidRPr="00AD6F18">
        <w:rPr>
          <w:i/>
        </w:rPr>
        <w:t>Virus-directed enzyme/prodrug therapy (VDEPT). Selectively engineering drug sensitivity into tumors.</w:t>
      </w:r>
      <w:r w:rsidRPr="00AD6F18">
        <w:t xml:space="preserve"> Ann N Y Acad Sci, 1994. </w:t>
      </w:r>
      <w:r w:rsidRPr="00AD6F18">
        <w:rPr>
          <w:b/>
        </w:rPr>
        <w:t>716</w:t>
      </w:r>
      <w:r w:rsidRPr="00AD6F18">
        <w:t>: p. 104-14; discussion 140-3.</w:t>
      </w:r>
      <w:bookmarkEnd w:id="301"/>
    </w:p>
    <w:p w:rsidR="00AD6F18" w:rsidRPr="00AD6F18" w:rsidRDefault="00AD6F18" w:rsidP="00AD6F18">
      <w:pPr>
        <w:pStyle w:val="EndNoteBibliography"/>
        <w:spacing w:after="480"/>
        <w:ind w:left="720" w:hanging="720"/>
      </w:pPr>
      <w:bookmarkStart w:id="302" w:name="_ENREF_53"/>
      <w:r w:rsidRPr="00AD6F18">
        <w:t>53.</w:t>
      </w:r>
      <w:r w:rsidRPr="00AD6F18">
        <w:tab/>
        <w:t xml:space="preserve">Zeng, H., Q. Wei, R. Huang, N. Chen, Q. Dong, Y. Yang, et al., </w:t>
      </w:r>
      <w:r w:rsidRPr="00AD6F18">
        <w:rPr>
          <w:i/>
        </w:rPr>
        <w:t>Recombinant adenovirus mediated prostate-specific enzyme pro-drug gene therapy regulated by prostate-specific membrane antigen (PSMA) enhancer/promoter.</w:t>
      </w:r>
      <w:r w:rsidRPr="00AD6F18">
        <w:t xml:space="preserve"> J Androl, 2007. </w:t>
      </w:r>
      <w:r w:rsidRPr="00AD6F18">
        <w:rPr>
          <w:b/>
        </w:rPr>
        <w:t>28</w:t>
      </w:r>
      <w:r w:rsidRPr="00AD6F18">
        <w:t>(6): p. 827-35.</w:t>
      </w:r>
      <w:bookmarkEnd w:id="302"/>
    </w:p>
    <w:p w:rsidR="00AD6F18" w:rsidRPr="00AD6F18" w:rsidRDefault="00AD6F18" w:rsidP="00AD6F18">
      <w:pPr>
        <w:pStyle w:val="EndNoteBibliography"/>
        <w:spacing w:after="480"/>
        <w:ind w:left="720" w:hanging="720"/>
      </w:pPr>
      <w:bookmarkStart w:id="303" w:name="_ENREF_54"/>
      <w:r w:rsidRPr="00AD6F18">
        <w:t>54.</w:t>
      </w:r>
      <w:r w:rsidRPr="00AD6F18">
        <w:tab/>
        <w:t xml:space="preserve">Chaszczewska-Markowska, M., K. Stebelska, A. Sikorski, J. Madej, A. Opolski, and M. Ugorski, </w:t>
      </w:r>
      <w:r w:rsidRPr="00AD6F18">
        <w:rPr>
          <w:i/>
        </w:rPr>
        <w:t>Liposomal formulation of 5-fluorocytosine in suicide gene therapy with cytosine deaminase--for colorectal cancer.</w:t>
      </w:r>
      <w:r w:rsidRPr="00AD6F18">
        <w:t xml:space="preserve"> Cancer Lett, 2008. </w:t>
      </w:r>
      <w:r w:rsidRPr="00AD6F18">
        <w:rPr>
          <w:b/>
        </w:rPr>
        <w:t>262</w:t>
      </w:r>
      <w:r w:rsidRPr="00AD6F18">
        <w:t>(2): p. 164-72.</w:t>
      </w:r>
      <w:bookmarkEnd w:id="303"/>
    </w:p>
    <w:p w:rsidR="00AD6F18" w:rsidRPr="00AD6F18" w:rsidRDefault="00AD6F18" w:rsidP="00AD6F18">
      <w:pPr>
        <w:pStyle w:val="EndNoteBibliography"/>
        <w:spacing w:after="480"/>
        <w:ind w:left="720" w:hanging="720"/>
      </w:pPr>
      <w:bookmarkStart w:id="304" w:name="_ENREF_55"/>
      <w:r w:rsidRPr="00AD6F18">
        <w:t>55.</w:t>
      </w:r>
      <w:r w:rsidRPr="00AD6F18">
        <w:tab/>
        <w:t xml:space="preserve">Kievit, E., E. Bershad, E. Ng, P. Sethna, I. Dev, T.S. Lawrence, et al., </w:t>
      </w:r>
      <w:r w:rsidRPr="00AD6F18">
        <w:rPr>
          <w:i/>
        </w:rPr>
        <w:t>Superiority of yeast over bacterial cytosine deaminase for enzyme/prodrug gene therapy in colon cancer xenografts.</w:t>
      </w:r>
      <w:r w:rsidRPr="00AD6F18">
        <w:t xml:space="preserve"> Cancer Res, 1999. </w:t>
      </w:r>
      <w:r w:rsidRPr="00AD6F18">
        <w:rPr>
          <w:b/>
        </w:rPr>
        <w:t>59</w:t>
      </w:r>
      <w:r w:rsidRPr="00AD6F18">
        <w:t>(7): p. 1417-21.</w:t>
      </w:r>
      <w:bookmarkEnd w:id="304"/>
    </w:p>
    <w:p w:rsidR="00AD6F18" w:rsidRPr="00AD6F18" w:rsidRDefault="00AD6F18" w:rsidP="00AD6F18">
      <w:pPr>
        <w:pStyle w:val="EndNoteBibliography"/>
        <w:spacing w:after="480"/>
        <w:ind w:left="720" w:hanging="720"/>
      </w:pPr>
      <w:bookmarkStart w:id="305" w:name="_ENREF_56"/>
      <w:r w:rsidRPr="00AD6F18">
        <w:t>56.</w:t>
      </w:r>
      <w:r w:rsidRPr="00AD6F18">
        <w:tab/>
        <w:t xml:space="preserve">Boogaerts, M.A., </w:t>
      </w:r>
      <w:r w:rsidRPr="00AD6F18">
        <w:rPr>
          <w:i/>
        </w:rPr>
        <w:t>Oral fludarabine therapy in chronic lymphocytic leukemia--increased convenience.</w:t>
      </w:r>
      <w:r w:rsidRPr="00AD6F18">
        <w:t xml:space="preserve"> Hematol J, 2004. </w:t>
      </w:r>
      <w:r w:rsidRPr="00AD6F18">
        <w:rPr>
          <w:b/>
        </w:rPr>
        <w:t>5 Suppl 1</w:t>
      </w:r>
      <w:r w:rsidRPr="00AD6F18">
        <w:t>: p. S31-7.</w:t>
      </w:r>
      <w:bookmarkEnd w:id="305"/>
    </w:p>
    <w:p w:rsidR="00AD6F18" w:rsidRPr="00AD6F18" w:rsidRDefault="00AD6F18" w:rsidP="00AD6F18">
      <w:pPr>
        <w:pStyle w:val="EndNoteBibliography"/>
        <w:spacing w:after="480"/>
        <w:ind w:left="720" w:hanging="720"/>
      </w:pPr>
      <w:bookmarkStart w:id="306" w:name="_ENREF_57"/>
      <w:r w:rsidRPr="00AD6F18">
        <w:t>57.</w:t>
      </w:r>
      <w:r w:rsidRPr="00AD6F18">
        <w:tab/>
        <w:t xml:space="preserve">Casper, E.S., A. Mittelman, D. Kelson, and C.W. Young, </w:t>
      </w:r>
      <w:r w:rsidRPr="00AD6F18">
        <w:rPr>
          <w:i/>
        </w:rPr>
        <w:t>Phase I clinical trial of fludarabine phosphate (F-ara-AMP).</w:t>
      </w:r>
      <w:r w:rsidRPr="00AD6F18">
        <w:t xml:space="preserve"> Cancer Chemother Pharmacol, 1985. </w:t>
      </w:r>
      <w:r w:rsidRPr="00AD6F18">
        <w:rPr>
          <w:b/>
        </w:rPr>
        <w:t>15</w:t>
      </w:r>
      <w:r w:rsidRPr="00AD6F18">
        <w:t>(3): p. 233-5.</w:t>
      </w:r>
      <w:bookmarkEnd w:id="306"/>
    </w:p>
    <w:p w:rsidR="00AD6F18" w:rsidRPr="00AD6F18" w:rsidRDefault="00AD6F18" w:rsidP="00AD6F18">
      <w:pPr>
        <w:pStyle w:val="EndNoteBibliography"/>
        <w:spacing w:after="480"/>
        <w:ind w:left="720" w:hanging="720"/>
      </w:pPr>
      <w:bookmarkStart w:id="307" w:name="_ENREF_58"/>
      <w:r w:rsidRPr="00AD6F18">
        <w:t>58.</w:t>
      </w:r>
      <w:r w:rsidRPr="00AD6F18">
        <w:tab/>
        <w:t xml:space="preserve">Pierige, F., C. De Marco, N. Orlotti, S. Dominici, S. Biagiotti, S. Serafini, et al., </w:t>
      </w:r>
      <w:r w:rsidRPr="00AD6F18">
        <w:rPr>
          <w:i/>
        </w:rPr>
        <w:t>Cytotoxic activity of 2-Fluoro-ara-AMP and 2-Fluoro-ara-AMP-loaded erythrocytes against human breast carcinoma cell lines.</w:t>
      </w:r>
      <w:r w:rsidRPr="00AD6F18">
        <w:t xml:space="preserve"> Int J Oncol, 2010. </w:t>
      </w:r>
      <w:r w:rsidRPr="00AD6F18">
        <w:rPr>
          <w:b/>
        </w:rPr>
        <w:t>37</w:t>
      </w:r>
      <w:r w:rsidRPr="00AD6F18">
        <w:t>(1): p. 133-42.</w:t>
      </w:r>
      <w:bookmarkEnd w:id="307"/>
    </w:p>
    <w:p w:rsidR="00AD6F18" w:rsidRPr="00AD6F18" w:rsidRDefault="00AD6F18" w:rsidP="00AD6F18">
      <w:pPr>
        <w:pStyle w:val="EndNoteBibliography"/>
        <w:spacing w:after="480"/>
        <w:ind w:left="720" w:hanging="720"/>
      </w:pPr>
      <w:bookmarkStart w:id="308" w:name="_ENREF_59"/>
      <w:r w:rsidRPr="00AD6F18">
        <w:t>59.</w:t>
      </w:r>
      <w:r w:rsidRPr="00AD6F18">
        <w:tab/>
        <w:t xml:space="preserve">Ding, X., A.A. Herzlich, R. Bishop, J. Tuo, and C.C. Chan, </w:t>
      </w:r>
      <w:r w:rsidRPr="00AD6F18">
        <w:rPr>
          <w:i/>
        </w:rPr>
        <w:t>Ocular toxicity of fludarabine: a purine analog.</w:t>
      </w:r>
      <w:r w:rsidRPr="00AD6F18">
        <w:t xml:space="preserve"> Expert Rev Ophthalmol, 2008. </w:t>
      </w:r>
      <w:r w:rsidRPr="00AD6F18">
        <w:rPr>
          <w:b/>
        </w:rPr>
        <w:t>3</w:t>
      </w:r>
      <w:r w:rsidRPr="00AD6F18">
        <w:t>(1): p. 97-109.</w:t>
      </w:r>
      <w:bookmarkEnd w:id="308"/>
    </w:p>
    <w:p w:rsidR="00AD6F18" w:rsidRPr="00AD6F18" w:rsidRDefault="00AD6F18" w:rsidP="00AD6F18">
      <w:pPr>
        <w:pStyle w:val="EndNoteBibliography"/>
        <w:spacing w:after="480"/>
        <w:ind w:left="720" w:hanging="720"/>
      </w:pPr>
      <w:bookmarkStart w:id="309" w:name="_ENREF_60"/>
      <w:r w:rsidRPr="00AD6F18">
        <w:t>60.</w:t>
      </w:r>
      <w:r w:rsidRPr="00AD6F18">
        <w:tab/>
        <w:t xml:space="preserve">Von Hoff, D.D., </w:t>
      </w:r>
      <w:r w:rsidRPr="00AD6F18">
        <w:rPr>
          <w:i/>
        </w:rPr>
        <w:t>Phase I clinical trials with fludarabine phosphate.</w:t>
      </w:r>
      <w:r w:rsidRPr="00AD6F18">
        <w:t xml:space="preserve"> Semin Oncol, 1990. </w:t>
      </w:r>
      <w:r w:rsidRPr="00AD6F18">
        <w:rPr>
          <w:b/>
        </w:rPr>
        <w:t>17</w:t>
      </w:r>
      <w:r w:rsidRPr="00AD6F18">
        <w:t>(5 Suppl 8): p. 33-8.</w:t>
      </w:r>
      <w:bookmarkEnd w:id="309"/>
    </w:p>
    <w:p w:rsidR="00AD6F18" w:rsidRPr="00AD6F18" w:rsidRDefault="00AD6F18" w:rsidP="00AD6F18">
      <w:pPr>
        <w:pStyle w:val="EndNoteBibliography"/>
        <w:spacing w:after="480"/>
        <w:ind w:left="720" w:hanging="720"/>
      </w:pPr>
      <w:bookmarkStart w:id="310" w:name="_ENREF_61"/>
      <w:r w:rsidRPr="00AD6F18">
        <w:lastRenderedPageBreak/>
        <w:t>61.</w:t>
      </w:r>
      <w:r w:rsidRPr="00AD6F18">
        <w:tab/>
        <w:t xml:space="preserve">Hong, J.S., W.R. Waud, D.N. Levasseur, T.M. Townes, H. Wen, S.A. McPherson, et al., </w:t>
      </w:r>
      <w:r w:rsidRPr="00AD6F18">
        <w:rPr>
          <w:i/>
        </w:rPr>
        <w:t>Excellent in vivo bystander activity of fludarabine phosphate against human glioma xenografts that express the escherichia coli purine nucleoside phosphorylase gene.</w:t>
      </w:r>
      <w:r w:rsidRPr="00AD6F18">
        <w:t xml:space="preserve"> Cancer Res, 2004. </w:t>
      </w:r>
      <w:r w:rsidRPr="00AD6F18">
        <w:rPr>
          <w:b/>
        </w:rPr>
        <w:t>64</w:t>
      </w:r>
      <w:r w:rsidRPr="00AD6F18">
        <w:t>(18): p. 6610-5.</w:t>
      </w:r>
      <w:bookmarkEnd w:id="310"/>
    </w:p>
    <w:p w:rsidR="00AD6F18" w:rsidRPr="00AD6F18" w:rsidRDefault="00AD6F18" w:rsidP="00AD6F18">
      <w:pPr>
        <w:pStyle w:val="EndNoteBibliography"/>
        <w:spacing w:after="480"/>
        <w:ind w:left="720" w:hanging="720"/>
      </w:pPr>
      <w:bookmarkStart w:id="311" w:name="_ENREF_62"/>
      <w:r w:rsidRPr="00AD6F18">
        <w:t>62.</w:t>
      </w:r>
      <w:r w:rsidRPr="00AD6F18">
        <w:tab/>
        <w:t xml:space="preserve">Xie, X., J. Guo, Y. Kong, G.X. Xie, L. Li, N. Lv, et al., </w:t>
      </w:r>
      <w:r w:rsidRPr="00AD6F18">
        <w:rPr>
          <w:i/>
        </w:rPr>
        <w:t>Targeted expression of E. coli purine nucleoside phosphorylase and Fludara for prostate cancer therapy.</w:t>
      </w:r>
      <w:r w:rsidRPr="00AD6F18">
        <w:t xml:space="preserve"> J Gene Med, 2011.</w:t>
      </w:r>
      <w:bookmarkEnd w:id="311"/>
    </w:p>
    <w:p w:rsidR="00AD6F18" w:rsidRPr="00AD6F18" w:rsidRDefault="00AD6F18" w:rsidP="00AD6F18">
      <w:pPr>
        <w:pStyle w:val="EndNoteBibliography"/>
        <w:spacing w:after="480"/>
        <w:ind w:left="720" w:hanging="720"/>
      </w:pPr>
      <w:bookmarkStart w:id="312" w:name="_ENREF_63"/>
      <w:r w:rsidRPr="00AD6F18">
        <w:t>63.</w:t>
      </w:r>
      <w:r w:rsidRPr="00AD6F18">
        <w:tab/>
        <w:t xml:space="preserve">Martiniello-Wilks, R., X.Y. Wang, D.J. Voeks, A. Dane, J.M. Shaw, E. Mortensen, et al., </w:t>
      </w:r>
      <w:r w:rsidRPr="00AD6F18">
        <w:rPr>
          <w:i/>
        </w:rPr>
        <w:t>Purine nucleoside phosphorylase and fludarabine phosphate gene-directed enzyme prodrug therapy suppresses primary tumour growth and pseudo-metastases in a mouse model of prostate cancer.</w:t>
      </w:r>
      <w:r w:rsidRPr="00AD6F18">
        <w:t xml:space="preserve"> J Gene Med, 2004. </w:t>
      </w:r>
      <w:r w:rsidRPr="00AD6F18">
        <w:rPr>
          <w:b/>
        </w:rPr>
        <w:t>6</w:t>
      </w:r>
      <w:r w:rsidRPr="00AD6F18">
        <w:t>(12): p. 1343-57.</w:t>
      </w:r>
      <w:bookmarkEnd w:id="312"/>
    </w:p>
    <w:p w:rsidR="00AD6F18" w:rsidRPr="00AD6F18" w:rsidRDefault="00AD6F18" w:rsidP="00AD6F18">
      <w:pPr>
        <w:pStyle w:val="EndNoteBibliography"/>
        <w:spacing w:after="480"/>
        <w:ind w:left="720" w:hanging="720"/>
      </w:pPr>
      <w:bookmarkStart w:id="313" w:name="_ENREF_64"/>
      <w:r w:rsidRPr="00AD6F18">
        <w:t>64.</w:t>
      </w:r>
      <w:r w:rsidRPr="00AD6F18">
        <w:tab/>
        <w:t xml:space="preserve">Kikuchi, E., S. Menendez, C. Ozu, M. Ohori, C. Cordon-Cardo, C.R. Logg, et al., </w:t>
      </w:r>
      <w:r w:rsidRPr="00AD6F18">
        <w:rPr>
          <w:i/>
        </w:rPr>
        <w:t>Delivery of replication-competent retrovirus expressing Escherichia coli purine nucleoside phosphorylase increases the metabolism of the prodrug, fludarabine phosphate and suppresses the growth of bladder tumor xenografts.</w:t>
      </w:r>
      <w:r w:rsidRPr="00AD6F18">
        <w:t xml:space="preserve"> Cancer Gene Ther, 2007. </w:t>
      </w:r>
      <w:r w:rsidRPr="00AD6F18">
        <w:rPr>
          <w:b/>
        </w:rPr>
        <w:t>14</w:t>
      </w:r>
      <w:r w:rsidRPr="00AD6F18">
        <w:t>(3): p. 279-86.</w:t>
      </w:r>
      <w:bookmarkEnd w:id="313"/>
    </w:p>
    <w:p w:rsidR="00AD6F18" w:rsidRPr="00AD6F18" w:rsidRDefault="00AD6F18" w:rsidP="00AD6F18">
      <w:pPr>
        <w:pStyle w:val="EndNoteBibliography"/>
        <w:spacing w:after="480"/>
        <w:ind w:left="720" w:hanging="720"/>
      </w:pPr>
      <w:bookmarkStart w:id="314" w:name="_ENREF_65"/>
      <w:r w:rsidRPr="00AD6F18">
        <w:t>65.</w:t>
      </w:r>
      <w:r w:rsidRPr="00AD6F18">
        <w:tab/>
        <w:t xml:space="preserve">Mohr, L., S. Shankara, S.K. Yoon, T.U. Krohne, M. Geissler, B. Roberts, et al., </w:t>
      </w:r>
      <w:r w:rsidRPr="00AD6F18">
        <w:rPr>
          <w:i/>
        </w:rPr>
        <w:t>Gene therapy of hepatocellular carcinoma in vitro and in vivo in nude mice by adenoviral transfer of the Escherichia coli purine nucleoside phosphorylase gene.</w:t>
      </w:r>
      <w:r w:rsidRPr="00AD6F18">
        <w:t xml:space="preserve"> Hepatology, 2000. </w:t>
      </w:r>
      <w:r w:rsidRPr="00AD6F18">
        <w:rPr>
          <w:b/>
        </w:rPr>
        <w:t>31</w:t>
      </w:r>
      <w:r w:rsidRPr="00AD6F18">
        <w:t>(3): p. 606-14.</w:t>
      </w:r>
      <w:bookmarkEnd w:id="314"/>
    </w:p>
    <w:p w:rsidR="00AD6F18" w:rsidRPr="00AD6F18" w:rsidRDefault="00AD6F18" w:rsidP="00AD6F18">
      <w:pPr>
        <w:pStyle w:val="EndNoteBibliography"/>
        <w:spacing w:after="480"/>
        <w:ind w:left="720" w:hanging="720"/>
      </w:pPr>
      <w:bookmarkStart w:id="315" w:name="_ENREF_66"/>
      <w:r w:rsidRPr="00AD6F18">
        <w:t>66.</w:t>
      </w:r>
      <w:r w:rsidRPr="00AD6F18">
        <w:tab/>
        <w:t xml:space="preserve">Parker, W.B., S.A. King, P.W. Allan, L.L. Bennett, Jr., J.A. Secrist, 3rd, J.A. Montgomery, et al., </w:t>
      </w:r>
      <w:r w:rsidRPr="00AD6F18">
        <w:rPr>
          <w:i/>
        </w:rPr>
        <w:t>In vivo gene therapy of cancer with E. coli purine nucleoside phosphorylase.</w:t>
      </w:r>
      <w:r w:rsidRPr="00AD6F18">
        <w:t xml:space="preserve"> Hum Gene Ther, 1997. </w:t>
      </w:r>
      <w:r w:rsidRPr="00AD6F18">
        <w:rPr>
          <w:b/>
        </w:rPr>
        <w:t>8</w:t>
      </w:r>
      <w:r w:rsidRPr="00AD6F18">
        <w:t>(14): p. 1637-44.</w:t>
      </w:r>
      <w:bookmarkEnd w:id="315"/>
    </w:p>
    <w:p w:rsidR="00AD6F18" w:rsidRPr="00AD6F18" w:rsidRDefault="00AD6F18" w:rsidP="00AD6F18">
      <w:pPr>
        <w:pStyle w:val="EndNoteBibliography"/>
        <w:spacing w:after="480"/>
        <w:ind w:left="720" w:hanging="720"/>
      </w:pPr>
      <w:bookmarkStart w:id="316" w:name="_ENREF_67"/>
      <w:r w:rsidRPr="00AD6F18">
        <w:t>67.</w:t>
      </w:r>
      <w:r w:rsidRPr="00AD6F18">
        <w:tab/>
        <w:t xml:space="preserve">Gray, N.   [cited 2014 May 30 2014]; Available from: </w:t>
      </w:r>
      <w:hyperlink r:id="rId75" w:history="1">
        <w:r w:rsidRPr="00AD6F18">
          <w:rPr>
            <w:rStyle w:val="Hyperlink"/>
          </w:rPr>
          <w:t>www.pnptherapeutics.com</w:t>
        </w:r>
      </w:hyperlink>
      <w:r w:rsidRPr="00AD6F18">
        <w:t>.</w:t>
      </w:r>
      <w:bookmarkEnd w:id="316"/>
    </w:p>
    <w:p w:rsidR="00AD6F18" w:rsidRPr="00AD6F18" w:rsidRDefault="00AD6F18" w:rsidP="00AD6F18">
      <w:pPr>
        <w:pStyle w:val="EndNoteBibliography"/>
        <w:spacing w:after="480"/>
        <w:ind w:left="720" w:hanging="720"/>
      </w:pPr>
      <w:bookmarkStart w:id="317" w:name="_ENREF_68"/>
      <w:r w:rsidRPr="00AD6F18">
        <w:t>68.</w:t>
      </w:r>
      <w:r w:rsidRPr="00AD6F18">
        <w:tab/>
        <w:t xml:space="preserve">Lee, J., S. Filosa, J. Bonvin, S. Guyon, R.A. Aponte, and J.L. Turnbull, </w:t>
      </w:r>
      <w:r w:rsidRPr="00AD6F18">
        <w:rPr>
          <w:i/>
        </w:rPr>
        <w:t>Expression, purification, and characterization of recombinant purine nucleoside phosphorylase from Escherichia coli.</w:t>
      </w:r>
      <w:r w:rsidRPr="00AD6F18">
        <w:t xml:space="preserve"> Protein Expr Purif, 2001. </w:t>
      </w:r>
      <w:r w:rsidRPr="00AD6F18">
        <w:rPr>
          <w:b/>
        </w:rPr>
        <w:t>22</w:t>
      </w:r>
      <w:r w:rsidRPr="00AD6F18">
        <w:t>(2): p. 180-8.</w:t>
      </w:r>
      <w:bookmarkEnd w:id="317"/>
    </w:p>
    <w:p w:rsidR="00AD6F18" w:rsidRPr="00AD6F18" w:rsidRDefault="00AD6F18" w:rsidP="00AD6F18">
      <w:pPr>
        <w:pStyle w:val="EndNoteBibliography"/>
        <w:spacing w:after="480"/>
        <w:ind w:left="720" w:hanging="720"/>
      </w:pPr>
      <w:bookmarkStart w:id="318" w:name="_ENREF_69"/>
      <w:r w:rsidRPr="00AD6F18">
        <w:t>69.</w:t>
      </w:r>
      <w:r w:rsidRPr="00AD6F18">
        <w:tab/>
        <w:t xml:space="preserve">Mao, C., W.J. Cook, M. Zhou, G.W. Koszalka, T.A. Krenitsky, and S.E. Ealick, </w:t>
      </w:r>
      <w:r w:rsidRPr="00AD6F18">
        <w:rPr>
          <w:i/>
        </w:rPr>
        <w:t>The crystal structure of Escherichia coli purine nucleoside phosphorylase: a comparison with the human enzyme reveals a conserved topology.</w:t>
      </w:r>
      <w:r w:rsidRPr="00AD6F18">
        <w:t xml:space="preserve"> Structure, 1997. </w:t>
      </w:r>
      <w:r w:rsidRPr="00AD6F18">
        <w:rPr>
          <w:b/>
        </w:rPr>
        <w:t>5</w:t>
      </w:r>
      <w:r w:rsidRPr="00AD6F18">
        <w:t>(10): p. 1373-83.</w:t>
      </w:r>
      <w:bookmarkEnd w:id="318"/>
    </w:p>
    <w:p w:rsidR="00AD6F18" w:rsidRPr="00AD6F18" w:rsidRDefault="00AD6F18" w:rsidP="00AD6F18">
      <w:pPr>
        <w:pStyle w:val="EndNoteBibliography"/>
        <w:spacing w:after="480"/>
        <w:ind w:left="720" w:hanging="720"/>
      </w:pPr>
      <w:bookmarkStart w:id="319" w:name="_ENREF_70"/>
      <w:r w:rsidRPr="00AD6F18">
        <w:lastRenderedPageBreak/>
        <w:t>70.</w:t>
      </w:r>
      <w:r w:rsidRPr="00AD6F18">
        <w:tab/>
        <w:t xml:space="preserve">Parker, W.B., P.W. Allan, S.C. Shaddix, L.M. Rose, H.F. Speegle, G.Y. Gillespie, et al., </w:t>
      </w:r>
      <w:r w:rsidRPr="00AD6F18">
        <w:rPr>
          <w:i/>
        </w:rPr>
        <w:t>Metabolism and metabolic actions of 6-methylpurine and 2-fluoroadenine in human cells.</w:t>
      </w:r>
      <w:r w:rsidRPr="00AD6F18">
        <w:t xml:space="preserve"> Biochem Pharmacol, 1998. </w:t>
      </w:r>
      <w:r w:rsidRPr="00AD6F18">
        <w:rPr>
          <w:b/>
        </w:rPr>
        <w:t>55</w:t>
      </w:r>
      <w:r w:rsidRPr="00AD6F18">
        <w:t>(10): p. 1673-81.</w:t>
      </w:r>
      <w:bookmarkEnd w:id="319"/>
    </w:p>
    <w:p w:rsidR="00AD6F18" w:rsidRPr="00AD6F18" w:rsidRDefault="00AD6F18" w:rsidP="00AD6F18">
      <w:pPr>
        <w:pStyle w:val="EndNoteBibliography"/>
        <w:spacing w:after="480"/>
        <w:ind w:left="720" w:hanging="720"/>
      </w:pPr>
      <w:bookmarkStart w:id="320" w:name="_ENREF_71"/>
      <w:r w:rsidRPr="00AD6F18">
        <w:t>71.</w:t>
      </w:r>
      <w:r w:rsidRPr="00AD6F18">
        <w:tab/>
        <w:t xml:space="preserve">Lockett, L.J., P.L. Molloy, P.J. Russell, and G.W. Both, </w:t>
      </w:r>
      <w:r w:rsidRPr="00AD6F18">
        <w:rPr>
          <w:i/>
        </w:rPr>
        <w:t>Relative efficiency of tumor cell killing in vitro by two enzyme-prodrug systems delivered by identical adenovirus vectors.</w:t>
      </w:r>
      <w:r w:rsidRPr="00AD6F18">
        <w:t xml:space="preserve"> Clin Cancer Res, 1997. </w:t>
      </w:r>
      <w:r w:rsidRPr="00AD6F18">
        <w:rPr>
          <w:b/>
        </w:rPr>
        <w:t>3</w:t>
      </w:r>
      <w:r w:rsidRPr="00AD6F18">
        <w:t>(11): p. 2075-80.</w:t>
      </w:r>
      <w:bookmarkEnd w:id="320"/>
    </w:p>
    <w:p w:rsidR="00AD6F18" w:rsidRPr="00AD6F18" w:rsidRDefault="00AD6F18" w:rsidP="00AD6F18">
      <w:pPr>
        <w:pStyle w:val="EndNoteBibliography"/>
        <w:spacing w:after="480"/>
        <w:ind w:left="720" w:hanging="720"/>
      </w:pPr>
      <w:bookmarkStart w:id="321" w:name="_ENREF_72"/>
      <w:r w:rsidRPr="00AD6F18">
        <w:t>72.</w:t>
      </w:r>
      <w:r w:rsidRPr="00AD6F18">
        <w:tab/>
        <w:t xml:space="preserve">Jensen, K.F. and P. Nygaard, </w:t>
      </w:r>
      <w:r w:rsidRPr="00AD6F18">
        <w:rPr>
          <w:i/>
        </w:rPr>
        <w:t>Purine nucleoside phosphorylase from Escherichia coli and Salmonella typhimurium. Purification and some properties.</w:t>
      </w:r>
      <w:r w:rsidRPr="00AD6F18">
        <w:t xml:space="preserve"> Eur J Biochem, 1975. </w:t>
      </w:r>
      <w:r w:rsidRPr="00AD6F18">
        <w:rPr>
          <w:b/>
        </w:rPr>
        <w:t>51</w:t>
      </w:r>
      <w:r w:rsidRPr="00AD6F18">
        <w:t>(1): p. 253-65.</w:t>
      </w:r>
      <w:bookmarkEnd w:id="321"/>
    </w:p>
    <w:p w:rsidR="00AD6F18" w:rsidRPr="00AD6F18" w:rsidRDefault="00AD6F18" w:rsidP="00AD6F18">
      <w:pPr>
        <w:pStyle w:val="EndNoteBibliography"/>
        <w:spacing w:after="480"/>
        <w:ind w:left="720" w:hanging="720"/>
      </w:pPr>
      <w:bookmarkStart w:id="322" w:name="_ENREF_73"/>
      <w:r w:rsidRPr="00AD6F18">
        <w:t>73.</w:t>
      </w:r>
      <w:r w:rsidRPr="00AD6F18">
        <w:tab/>
        <w:t xml:space="preserve">Montgomery, J.A. and K. Hewson, </w:t>
      </w:r>
      <w:r w:rsidRPr="00AD6F18">
        <w:rPr>
          <w:i/>
        </w:rPr>
        <w:t>Nucleosides of 2-fluoroadenine.</w:t>
      </w:r>
      <w:r w:rsidRPr="00AD6F18">
        <w:t xml:space="preserve"> J Med Chem, 1969. </w:t>
      </w:r>
      <w:r w:rsidRPr="00AD6F18">
        <w:rPr>
          <w:b/>
        </w:rPr>
        <w:t>12</w:t>
      </w:r>
      <w:r w:rsidRPr="00AD6F18">
        <w:t>(3): p. 498-504.</w:t>
      </w:r>
      <w:bookmarkEnd w:id="322"/>
    </w:p>
    <w:p w:rsidR="00AD6F18" w:rsidRPr="00AD6F18" w:rsidRDefault="00AD6F18" w:rsidP="00AD6F18">
      <w:pPr>
        <w:pStyle w:val="EndNoteBibliography"/>
        <w:spacing w:after="480"/>
        <w:ind w:left="720" w:hanging="720"/>
      </w:pPr>
      <w:bookmarkStart w:id="323" w:name="_ENREF_74"/>
      <w:r w:rsidRPr="00AD6F18">
        <w:t>74.</w:t>
      </w:r>
      <w:r w:rsidRPr="00AD6F18">
        <w:tab/>
        <w:t xml:space="preserve">Sorscher, E.J., S. Peng, Z. Bebok, P.W. Allan, L.L. Bennett, Jr., and W.B. Parker, </w:t>
      </w:r>
      <w:r w:rsidRPr="00AD6F18">
        <w:rPr>
          <w:i/>
        </w:rPr>
        <w:t>Tumor cell bystander killing in colonic carcinoma utilizing the Escherichia coli DeoD gene to generate toxic purines.</w:t>
      </w:r>
      <w:r w:rsidRPr="00AD6F18">
        <w:t xml:space="preserve"> Gene Ther, 1994. </w:t>
      </w:r>
      <w:r w:rsidRPr="00AD6F18">
        <w:rPr>
          <w:b/>
        </w:rPr>
        <w:t>1</w:t>
      </w:r>
      <w:r w:rsidRPr="00AD6F18">
        <w:t>(4): p. 233-8.</w:t>
      </w:r>
      <w:bookmarkEnd w:id="323"/>
    </w:p>
    <w:p w:rsidR="00AD6F18" w:rsidRPr="00AD6F18" w:rsidRDefault="00AD6F18" w:rsidP="00AD6F18">
      <w:pPr>
        <w:pStyle w:val="EndNoteBibliography"/>
        <w:spacing w:after="480"/>
        <w:ind w:left="720" w:hanging="720"/>
      </w:pPr>
      <w:bookmarkStart w:id="324" w:name="_ENREF_75"/>
      <w:r w:rsidRPr="00AD6F18">
        <w:t>75.</w:t>
      </w:r>
      <w:r w:rsidRPr="00AD6F18">
        <w:tab/>
        <w:t xml:space="preserve">Van den Neste, E., S. Cardoen, F. Offner, and F. Bontemps, </w:t>
      </w:r>
      <w:r w:rsidRPr="00AD6F18">
        <w:rPr>
          <w:i/>
        </w:rPr>
        <w:t>Old and new insights into the mechanisms of action of two nucleoside analogs active in lymphoid malignancies: fludarabine and cladribine (review).</w:t>
      </w:r>
      <w:r w:rsidRPr="00AD6F18">
        <w:t xml:space="preserve"> Int J Oncol, 2005. </w:t>
      </w:r>
      <w:r w:rsidRPr="00AD6F18">
        <w:rPr>
          <w:b/>
        </w:rPr>
        <w:t>27</w:t>
      </w:r>
      <w:r w:rsidRPr="00AD6F18">
        <w:t>(4): p. 1113-24.</w:t>
      </w:r>
      <w:bookmarkEnd w:id="324"/>
    </w:p>
    <w:p w:rsidR="00AD6F18" w:rsidRPr="00AD6F18" w:rsidRDefault="00AD6F18" w:rsidP="00AD6F18">
      <w:pPr>
        <w:pStyle w:val="EndNoteBibliography"/>
        <w:spacing w:after="480"/>
        <w:ind w:left="720" w:hanging="720"/>
      </w:pPr>
      <w:bookmarkStart w:id="325" w:name="_ENREF_76"/>
      <w:r w:rsidRPr="00AD6F18">
        <w:t>76.</w:t>
      </w:r>
      <w:r w:rsidRPr="00AD6F18">
        <w:tab/>
        <w:t xml:space="preserve">Esaki, N. and K. Soda, </w:t>
      </w:r>
      <w:r w:rsidRPr="00AD6F18">
        <w:rPr>
          <w:i/>
        </w:rPr>
        <w:t>L-methionine gamma-lyase from Pseudomonas putida and Aeromonas.</w:t>
      </w:r>
      <w:r w:rsidRPr="00AD6F18">
        <w:t xml:space="preserve"> Methods Enzymol, 1987. </w:t>
      </w:r>
      <w:r w:rsidRPr="00AD6F18">
        <w:rPr>
          <w:b/>
        </w:rPr>
        <w:t>143</w:t>
      </w:r>
      <w:r w:rsidRPr="00AD6F18">
        <w:t>: p. 459-65.</w:t>
      </w:r>
      <w:bookmarkEnd w:id="325"/>
    </w:p>
    <w:p w:rsidR="00AD6F18" w:rsidRPr="00AD6F18" w:rsidRDefault="00AD6F18" w:rsidP="00AD6F18">
      <w:pPr>
        <w:pStyle w:val="EndNoteBibliography"/>
        <w:spacing w:after="480"/>
        <w:ind w:left="720" w:hanging="720"/>
      </w:pPr>
      <w:bookmarkStart w:id="326" w:name="_ENREF_77"/>
      <w:r w:rsidRPr="00AD6F18">
        <w:t>77.</w:t>
      </w:r>
      <w:r w:rsidRPr="00AD6F18">
        <w:tab/>
        <w:t xml:space="preserve">Esaki, N., H. Tanaka, S. Uemura, T. Suzuki, and K. Soda, </w:t>
      </w:r>
      <w:r w:rsidRPr="00AD6F18">
        <w:rPr>
          <w:i/>
        </w:rPr>
        <w:t>Catalytic action of L-methionine gamma-lyase on selenomethionine and selenols.</w:t>
      </w:r>
      <w:r w:rsidRPr="00AD6F18">
        <w:t xml:space="preserve"> Biochemistry, 1979. </w:t>
      </w:r>
      <w:r w:rsidRPr="00AD6F18">
        <w:rPr>
          <w:b/>
        </w:rPr>
        <w:t>18</w:t>
      </w:r>
      <w:r w:rsidRPr="00AD6F18">
        <w:t>(3): p. 407-10.</w:t>
      </w:r>
      <w:bookmarkEnd w:id="326"/>
    </w:p>
    <w:p w:rsidR="00AD6F18" w:rsidRPr="00AD6F18" w:rsidRDefault="00AD6F18" w:rsidP="00AD6F18">
      <w:pPr>
        <w:pStyle w:val="EndNoteBibliography"/>
        <w:spacing w:after="480"/>
        <w:ind w:left="720" w:hanging="720"/>
      </w:pPr>
      <w:bookmarkStart w:id="327" w:name="_ENREF_78"/>
      <w:r w:rsidRPr="00AD6F18">
        <w:t>78.</w:t>
      </w:r>
      <w:r w:rsidRPr="00AD6F18">
        <w:tab/>
        <w:t xml:space="preserve">Dias, B. and B. Weimer, </w:t>
      </w:r>
      <w:r w:rsidRPr="00AD6F18">
        <w:rPr>
          <w:i/>
        </w:rPr>
        <w:t>Purification and characterization of L-methionine gamma-lyase from brevibacterium linens BL2.</w:t>
      </w:r>
      <w:r w:rsidRPr="00AD6F18">
        <w:t xml:space="preserve"> Appl Environ Microbiol, 1998. </w:t>
      </w:r>
      <w:r w:rsidRPr="00AD6F18">
        <w:rPr>
          <w:b/>
        </w:rPr>
        <w:t>64</w:t>
      </w:r>
      <w:r w:rsidRPr="00AD6F18">
        <w:t>(9): p. 3327-31.</w:t>
      </w:r>
      <w:bookmarkEnd w:id="327"/>
    </w:p>
    <w:p w:rsidR="00AD6F18" w:rsidRPr="00AD6F18" w:rsidRDefault="00AD6F18" w:rsidP="00AD6F18">
      <w:pPr>
        <w:pStyle w:val="EndNoteBibliography"/>
        <w:spacing w:after="480"/>
        <w:ind w:left="720" w:hanging="720"/>
      </w:pPr>
      <w:bookmarkStart w:id="328" w:name="_ENREF_79"/>
      <w:r w:rsidRPr="00AD6F18">
        <w:t>79.</w:t>
      </w:r>
      <w:r w:rsidRPr="00AD6F18">
        <w:tab/>
        <w:t xml:space="preserve">Ito, S., T. Nakamura, and Y. Eguchi, </w:t>
      </w:r>
      <w:r w:rsidRPr="00AD6F18">
        <w:rPr>
          <w:i/>
        </w:rPr>
        <w:t>Purification and characterization of methioninase from Pseudomonas putida.</w:t>
      </w:r>
      <w:r w:rsidRPr="00AD6F18">
        <w:t xml:space="preserve"> J Biochem, 1976. </w:t>
      </w:r>
      <w:r w:rsidRPr="00AD6F18">
        <w:rPr>
          <w:b/>
        </w:rPr>
        <w:t>79</w:t>
      </w:r>
      <w:r w:rsidRPr="00AD6F18">
        <w:t>(6): p. 1263-72.</w:t>
      </w:r>
      <w:bookmarkEnd w:id="328"/>
    </w:p>
    <w:p w:rsidR="00AD6F18" w:rsidRPr="00AD6F18" w:rsidRDefault="00AD6F18" w:rsidP="00AD6F18">
      <w:pPr>
        <w:pStyle w:val="EndNoteBibliography"/>
        <w:spacing w:after="480"/>
        <w:ind w:left="720" w:hanging="720"/>
      </w:pPr>
      <w:bookmarkStart w:id="329" w:name="_ENREF_80"/>
      <w:r w:rsidRPr="00AD6F18">
        <w:lastRenderedPageBreak/>
        <w:t>80.</w:t>
      </w:r>
      <w:r w:rsidRPr="00AD6F18">
        <w:tab/>
        <w:t xml:space="preserve">El-Sayed, A.S., </w:t>
      </w:r>
      <w:r w:rsidRPr="00AD6F18">
        <w:rPr>
          <w:i/>
        </w:rPr>
        <w:t>Microbial L-methioninase: production, molecular characterization, and therapeutic applications.</w:t>
      </w:r>
      <w:r w:rsidRPr="00AD6F18">
        <w:t xml:space="preserve"> Appl Microbiol Biotechnol, 2010. </w:t>
      </w:r>
      <w:r w:rsidRPr="00AD6F18">
        <w:rPr>
          <w:b/>
        </w:rPr>
        <w:t>86</w:t>
      </w:r>
      <w:r w:rsidRPr="00AD6F18">
        <w:t>(2): p. 445-67.</w:t>
      </w:r>
      <w:bookmarkEnd w:id="329"/>
    </w:p>
    <w:p w:rsidR="00AD6F18" w:rsidRPr="00AD6F18" w:rsidRDefault="00AD6F18" w:rsidP="00AD6F18">
      <w:pPr>
        <w:pStyle w:val="EndNoteBibliography"/>
        <w:spacing w:after="480"/>
        <w:ind w:left="720" w:hanging="720"/>
      </w:pPr>
      <w:bookmarkStart w:id="330" w:name="_ENREF_81"/>
      <w:r w:rsidRPr="00AD6F18">
        <w:t>81.</w:t>
      </w:r>
      <w:r w:rsidRPr="00AD6F18">
        <w:tab/>
        <w:t xml:space="preserve">Takakura, T., K. Mitsushima, S. Yagi, K. Inagaki, H. Tanaka, N. Esaki, et al., </w:t>
      </w:r>
      <w:r w:rsidRPr="00AD6F18">
        <w:rPr>
          <w:i/>
        </w:rPr>
        <w:t>Assay method for antitumor L-methionine gamma-lyase: comprehensive kinetic analysis of the complex reaction with L-methionine.</w:t>
      </w:r>
      <w:r w:rsidRPr="00AD6F18">
        <w:t xml:space="preserve"> Anal Biochem, 2004. </w:t>
      </w:r>
      <w:r w:rsidRPr="00AD6F18">
        <w:rPr>
          <w:b/>
        </w:rPr>
        <w:t>327</w:t>
      </w:r>
      <w:r w:rsidRPr="00AD6F18">
        <w:t>(2): p. 233-40.</w:t>
      </w:r>
      <w:bookmarkEnd w:id="330"/>
    </w:p>
    <w:p w:rsidR="00AD6F18" w:rsidRPr="00AD6F18" w:rsidRDefault="00AD6F18" w:rsidP="00AD6F18">
      <w:pPr>
        <w:pStyle w:val="EndNoteBibliography"/>
        <w:spacing w:after="480"/>
        <w:ind w:left="720" w:hanging="720"/>
      </w:pPr>
      <w:bookmarkStart w:id="331" w:name="_ENREF_82"/>
      <w:r w:rsidRPr="00AD6F18">
        <w:t>82.</w:t>
      </w:r>
      <w:r w:rsidRPr="00AD6F18">
        <w:tab/>
        <w:t xml:space="preserve">Klimberg, V.S. and J.L. McClellan, </w:t>
      </w:r>
      <w:r w:rsidRPr="00AD6F18">
        <w:rPr>
          <w:i/>
        </w:rPr>
        <w:t>Claude H. Organ, Jr. Honorary Lectureship. Glutamine, cancer, and its therapy.</w:t>
      </w:r>
      <w:r w:rsidRPr="00AD6F18">
        <w:t xml:space="preserve"> Am J Surg, 1996. </w:t>
      </w:r>
      <w:r w:rsidRPr="00AD6F18">
        <w:rPr>
          <w:b/>
        </w:rPr>
        <w:t>172</w:t>
      </w:r>
      <w:r w:rsidRPr="00AD6F18">
        <w:t>(5): p. 418-24.</w:t>
      </w:r>
      <w:bookmarkEnd w:id="331"/>
    </w:p>
    <w:p w:rsidR="00AD6F18" w:rsidRPr="00AD6F18" w:rsidRDefault="00AD6F18" w:rsidP="00AD6F18">
      <w:pPr>
        <w:pStyle w:val="EndNoteBibliography"/>
        <w:spacing w:after="480"/>
        <w:ind w:left="720" w:hanging="720"/>
      </w:pPr>
      <w:bookmarkStart w:id="332" w:name="_ENREF_83"/>
      <w:r w:rsidRPr="00AD6F18">
        <w:t>83.</w:t>
      </w:r>
      <w:r w:rsidRPr="00AD6F18">
        <w:tab/>
        <w:t xml:space="preserve">Agrawal, N.R., R.M. Bukowski, L.A. Rybicki, J. Kurtzberg, L.J. Cohen, and M.A. Hussein, </w:t>
      </w:r>
      <w:r w:rsidRPr="00AD6F18">
        <w:rPr>
          <w:i/>
        </w:rPr>
        <w:t>A Phase I-II trial of polyethylene glycol-conjugated L-asparaginase in patients with multiple myeloma.</w:t>
      </w:r>
      <w:r w:rsidRPr="00AD6F18">
        <w:t xml:space="preserve"> Cancer, 2003. </w:t>
      </w:r>
      <w:r w:rsidRPr="00AD6F18">
        <w:rPr>
          <w:b/>
        </w:rPr>
        <w:t>98</w:t>
      </w:r>
      <w:r w:rsidRPr="00AD6F18">
        <w:t>(1): p. 94-9.</w:t>
      </w:r>
      <w:bookmarkEnd w:id="332"/>
    </w:p>
    <w:p w:rsidR="00AD6F18" w:rsidRPr="00AD6F18" w:rsidRDefault="00AD6F18" w:rsidP="00AD6F18">
      <w:pPr>
        <w:pStyle w:val="EndNoteBibliography"/>
        <w:spacing w:after="480"/>
        <w:ind w:left="720" w:hanging="720"/>
      </w:pPr>
      <w:bookmarkStart w:id="333" w:name="_ENREF_84"/>
      <w:r w:rsidRPr="00AD6F18">
        <w:t>84.</w:t>
      </w:r>
      <w:r w:rsidRPr="00AD6F18">
        <w:tab/>
        <w:t xml:space="preserve">Tan, Y., M. Xu, X. Tan, X. Tan, X. Wang, Y. Saikawa, et al., </w:t>
      </w:r>
      <w:r w:rsidRPr="00AD6F18">
        <w:rPr>
          <w:i/>
        </w:rPr>
        <w:t>Overexpression and large-scale production of recombinant L-methionine-alpha-deamino-gamma-mercaptomethane-lyase for novel anticancer therapy.</w:t>
      </w:r>
      <w:r w:rsidRPr="00AD6F18">
        <w:t xml:space="preserve"> Protein Expr Purif, 1997. </w:t>
      </w:r>
      <w:r w:rsidRPr="00AD6F18">
        <w:rPr>
          <w:b/>
        </w:rPr>
        <w:t>9</w:t>
      </w:r>
      <w:r w:rsidRPr="00AD6F18">
        <w:t>(2): p. 233-45.</w:t>
      </w:r>
      <w:bookmarkEnd w:id="333"/>
    </w:p>
    <w:p w:rsidR="00AD6F18" w:rsidRPr="00AD6F18" w:rsidRDefault="00AD6F18" w:rsidP="00AD6F18">
      <w:pPr>
        <w:pStyle w:val="EndNoteBibliography"/>
        <w:spacing w:after="480"/>
        <w:ind w:left="720" w:hanging="720"/>
      </w:pPr>
      <w:bookmarkStart w:id="334" w:name="_ENREF_85"/>
      <w:r w:rsidRPr="00AD6F18">
        <w:t>85.</w:t>
      </w:r>
      <w:r w:rsidRPr="00AD6F18">
        <w:tab/>
        <w:t xml:space="preserve">Yoshioka, T., T. Wada, N. Uchida, H. Maki, H. Yoshida, N. Ide, et al., </w:t>
      </w:r>
      <w:r w:rsidRPr="00AD6F18">
        <w:rPr>
          <w:i/>
        </w:rPr>
        <w:t>Anticancer efficacy in vivo and in vitro, synergy with 5-fluorouracil, and safety of recombinant methioninase.</w:t>
      </w:r>
      <w:r w:rsidRPr="00AD6F18">
        <w:t xml:space="preserve"> Cancer Res, 1998. </w:t>
      </w:r>
      <w:r w:rsidRPr="00AD6F18">
        <w:rPr>
          <w:b/>
        </w:rPr>
        <w:t>58</w:t>
      </w:r>
      <w:r w:rsidRPr="00AD6F18">
        <w:t>(12): p. 2583-7.</w:t>
      </w:r>
      <w:bookmarkEnd w:id="334"/>
    </w:p>
    <w:p w:rsidR="00AD6F18" w:rsidRPr="00AD6F18" w:rsidRDefault="00AD6F18" w:rsidP="00AD6F18">
      <w:pPr>
        <w:pStyle w:val="EndNoteBibliography"/>
        <w:spacing w:after="480"/>
        <w:ind w:left="720" w:hanging="720"/>
      </w:pPr>
      <w:bookmarkStart w:id="335" w:name="_ENREF_86"/>
      <w:r w:rsidRPr="00AD6F18">
        <w:t>86.</w:t>
      </w:r>
      <w:r w:rsidRPr="00AD6F18">
        <w:tab/>
        <w:t xml:space="preserve">Tan, Y., M. Xu, H. Guo, X. Sun, T. Kubota, and R.M. Hoffman, </w:t>
      </w:r>
      <w:r w:rsidRPr="00AD6F18">
        <w:rPr>
          <w:i/>
        </w:rPr>
        <w:t>Anticancer efficacy of methioninase in vivo.</w:t>
      </w:r>
      <w:r w:rsidRPr="00AD6F18">
        <w:t xml:space="preserve"> Anticancer Res, 1996. </w:t>
      </w:r>
      <w:r w:rsidRPr="00AD6F18">
        <w:rPr>
          <w:b/>
        </w:rPr>
        <w:t>16</w:t>
      </w:r>
      <w:r w:rsidRPr="00AD6F18">
        <w:t>(6C): p. 3931-6.</w:t>
      </w:r>
      <w:bookmarkEnd w:id="335"/>
    </w:p>
    <w:p w:rsidR="00AD6F18" w:rsidRPr="00AD6F18" w:rsidRDefault="00AD6F18" w:rsidP="00AD6F18">
      <w:pPr>
        <w:pStyle w:val="EndNoteBibliography"/>
        <w:spacing w:after="480"/>
        <w:ind w:left="720" w:hanging="720"/>
      </w:pPr>
      <w:bookmarkStart w:id="336" w:name="_ENREF_87"/>
      <w:r w:rsidRPr="00AD6F18">
        <w:t>87.</w:t>
      </w:r>
      <w:r w:rsidRPr="00AD6F18">
        <w:tab/>
        <w:t xml:space="preserve">Miki, K., W. Al-Refaie, M. Xu, P. Jiang, Y. Tan, M. Bouvet, et al., </w:t>
      </w:r>
      <w:r w:rsidRPr="00AD6F18">
        <w:rPr>
          <w:i/>
        </w:rPr>
        <w:t>Methioninase gene therapy of human cancer cells is synergistic with recombinant methioninase treatment.</w:t>
      </w:r>
      <w:r w:rsidRPr="00AD6F18">
        <w:t xml:space="preserve"> Cancer Res, 2000. </w:t>
      </w:r>
      <w:r w:rsidRPr="00AD6F18">
        <w:rPr>
          <w:b/>
        </w:rPr>
        <w:t>60</w:t>
      </w:r>
      <w:r w:rsidRPr="00AD6F18">
        <w:t>(10): p. 2696-702.</w:t>
      </w:r>
      <w:bookmarkEnd w:id="336"/>
    </w:p>
    <w:p w:rsidR="00AD6F18" w:rsidRPr="00AD6F18" w:rsidRDefault="00AD6F18" w:rsidP="00AD6F18">
      <w:pPr>
        <w:pStyle w:val="EndNoteBibliography"/>
        <w:spacing w:after="480"/>
        <w:ind w:left="720" w:hanging="720"/>
      </w:pPr>
      <w:bookmarkStart w:id="337" w:name="_ENREF_88"/>
      <w:r w:rsidRPr="00AD6F18">
        <w:t>88.</w:t>
      </w:r>
      <w:r w:rsidRPr="00AD6F18">
        <w:tab/>
        <w:t xml:space="preserve">Tan, Y., M. Xu, and R.M. Hoffman, </w:t>
      </w:r>
      <w:r w:rsidRPr="00AD6F18">
        <w:rPr>
          <w:i/>
        </w:rPr>
        <w:t>Broad selective efficacy of recombinant methioninase and polyethylene glycol-modified recombinant methioninase on cancer cells In Vitro.</w:t>
      </w:r>
      <w:r w:rsidRPr="00AD6F18">
        <w:t xml:space="preserve"> Anticancer Res, 2010. </w:t>
      </w:r>
      <w:r w:rsidRPr="00AD6F18">
        <w:rPr>
          <w:b/>
        </w:rPr>
        <w:t>30</w:t>
      </w:r>
      <w:r w:rsidRPr="00AD6F18">
        <w:t>(4): p. 1041-6.</w:t>
      </w:r>
      <w:bookmarkEnd w:id="337"/>
    </w:p>
    <w:p w:rsidR="00AD6F18" w:rsidRPr="00AD6F18" w:rsidRDefault="00AD6F18" w:rsidP="00AD6F18">
      <w:pPr>
        <w:pStyle w:val="EndNoteBibliography"/>
        <w:spacing w:after="480"/>
        <w:ind w:left="720" w:hanging="720"/>
      </w:pPr>
      <w:bookmarkStart w:id="338" w:name="_ENREF_89"/>
      <w:r w:rsidRPr="00AD6F18">
        <w:t>89.</w:t>
      </w:r>
      <w:r w:rsidRPr="00AD6F18">
        <w:tab/>
        <w:t xml:space="preserve">Hoffman, R.M., </w:t>
      </w:r>
      <w:r w:rsidRPr="00AD6F18">
        <w:rPr>
          <w:i/>
        </w:rPr>
        <w:t>Altered methionine metabolism, DNA methylation and oncogene expression in carcinogenesis. A review and synthesis.</w:t>
      </w:r>
      <w:r w:rsidRPr="00AD6F18">
        <w:t xml:space="preserve"> Biochim Biophys Acta, 1984. </w:t>
      </w:r>
      <w:r w:rsidRPr="00AD6F18">
        <w:rPr>
          <w:b/>
        </w:rPr>
        <w:t>738</w:t>
      </w:r>
      <w:r w:rsidRPr="00AD6F18">
        <w:t>(1-2): p. 49-87.</w:t>
      </w:r>
      <w:bookmarkEnd w:id="338"/>
    </w:p>
    <w:p w:rsidR="00AD6F18" w:rsidRPr="00AD6F18" w:rsidRDefault="00AD6F18" w:rsidP="00AD6F18">
      <w:pPr>
        <w:pStyle w:val="EndNoteBibliography"/>
        <w:spacing w:after="480"/>
        <w:ind w:left="720" w:hanging="720"/>
      </w:pPr>
      <w:bookmarkStart w:id="339" w:name="_ENREF_90"/>
      <w:r w:rsidRPr="00AD6F18">
        <w:lastRenderedPageBreak/>
        <w:t>90.</w:t>
      </w:r>
      <w:r w:rsidRPr="00AD6F18">
        <w:tab/>
        <w:t xml:space="preserve">Mecham, J.O., D. Rowitch, C.D. Wallace, P.H. Stern, and R.M. Hoffman, </w:t>
      </w:r>
      <w:r w:rsidRPr="00AD6F18">
        <w:rPr>
          <w:i/>
        </w:rPr>
        <w:t>The metabolic defect of methionine dependence occurs frequently in human tumor cell lines.</w:t>
      </w:r>
      <w:r w:rsidRPr="00AD6F18">
        <w:t xml:space="preserve"> Biochem Biophys Res Commun, 1983. </w:t>
      </w:r>
      <w:r w:rsidRPr="00AD6F18">
        <w:rPr>
          <w:b/>
        </w:rPr>
        <w:t>117</w:t>
      </w:r>
      <w:r w:rsidRPr="00AD6F18">
        <w:t>(2): p. 429-34.</w:t>
      </w:r>
      <w:bookmarkEnd w:id="339"/>
    </w:p>
    <w:p w:rsidR="00AD6F18" w:rsidRPr="00AD6F18" w:rsidRDefault="00AD6F18" w:rsidP="00AD6F18">
      <w:pPr>
        <w:pStyle w:val="EndNoteBibliography"/>
        <w:spacing w:after="480"/>
        <w:ind w:left="720" w:hanging="720"/>
      </w:pPr>
      <w:bookmarkStart w:id="340" w:name="_ENREF_91"/>
      <w:r w:rsidRPr="00AD6F18">
        <w:t>91.</w:t>
      </w:r>
      <w:r w:rsidRPr="00AD6F18">
        <w:tab/>
        <w:t xml:space="preserve">Guo, H.Y., H. Herrera, A. Groce, and R.M. Hoffman, </w:t>
      </w:r>
      <w:r w:rsidRPr="00AD6F18">
        <w:rPr>
          <w:i/>
        </w:rPr>
        <w:t>Expression of the biochemical defect of methionine dependence in fresh patient tumors in primary histoculture.</w:t>
      </w:r>
      <w:r w:rsidRPr="00AD6F18">
        <w:t xml:space="preserve"> Cancer Res, 1993. </w:t>
      </w:r>
      <w:r w:rsidRPr="00AD6F18">
        <w:rPr>
          <w:b/>
        </w:rPr>
        <w:t>53</w:t>
      </w:r>
      <w:r w:rsidRPr="00AD6F18">
        <w:t>(11): p. 2479-83.</w:t>
      </w:r>
      <w:bookmarkEnd w:id="340"/>
    </w:p>
    <w:p w:rsidR="00AD6F18" w:rsidRPr="00AD6F18" w:rsidRDefault="00AD6F18" w:rsidP="00AD6F18">
      <w:pPr>
        <w:pStyle w:val="EndNoteBibliography"/>
        <w:spacing w:after="480"/>
        <w:ind w:left="720" w:hanging="720"/>
      </w:pPr>
      <w:bookmarkStart w:id="341" w:name="_ENREF_92"/>
      <w:r w:rsidRPr="00AD6F18">
        <w:t>92.</w:t>
      </w:r>
      <w:r w:rsidRPr="00AD6F18">
        <w:tab/>
        <w:t xml:space="preserve">Hoffman, R.M., </w:t>
      </w:r>
      <w:r w:rsidRPr="00AD6F18">
        <w:rPr>
          <w:i/>
        </w:rPr>
        <w:t>Altered methionine metabolism and transmethylation in cancer.</w:t>
      </w:r>
      <w:r w:rsidRPr="00AD6F18">
        <w:t xml:space="preserve"> Anticancer Res, 1985. </w:t>
      </w:r>
      <w:r w:rsidRPr="00AD6F18">
        <w:rPr>
          <w:b/>
        </w:rPr>
        <w:t>5</w:t>
      </w:r>
      <w:r w:rsidRPr="00AD6F18">
        <w:t>(1): p. 1-30.</w:t>
      </w:r>
      <w:bookmarkEnd w:id="341"/>
    </w:p>
    <w:p w:rsidR="00AD6F18" w:rsidRPr="00AD6F18" w:rsidRDefault="00AD6F18" w:rsidP="00AD6F18">
      <w:pPr>
        <w:pStyle w:val="EndNoteBibliography"/>
        <w:spacing w:after="480"/>
        <w:ind w:left="720" w:hanging="720"/>
      </w:pPr>
      <w:bookmarkStart w:id="342" w:name="_ENREF_93"/>
      <w:r w:rsidRPr="00AD6F18">
        <w:t>93.</w:t>
      </w:r>
      <w:r w:rsidRPr="00AD6F18">
        <w:tab/>
        <w:t xml:space="preserve">Halpern, B.C., B.R. Clark, D.N. Hardy, R.M. Halpern, and R.A. Smith, </w:t>
      </w:r>
      <w:r w:rsidRPr="00AD6F18">
        <w:rPr>
          <w:i/>
        </w:rPr>
        <w:t>The effect of replacement of methionine by homocystine on survival of malignant and normal adult mammalian cells in culture.</w:t>
      </w:r>
      <w:r w:rsidRPr="00AD6F18">
        <w:t xml:space="preserve"> Proc Natl Acad Sci U S A, 1974. </w:t>
      </w:r>
      <w:r w:rsidRPr="00AD6F18">
        <w:rPr>
          <w:b/>
        </w:rPr>
        <w:t>71</w:t>
      </w:r>
      <w:r w:rsidRPr="00AD6F18">
        <w:t>(4): p. 1133-6.</w:t>
      </w:r>
      <w:bookmarkEnd w:id="342"/>
    </w:p>
    <w:p w:rsidR="00AD6F18" w:rsidRPr="00AD6F18" w:rsidRDefault="00AD6F18" w:rsidP="00AD6F18">
      <w:pPr>
        <w:pStyle w:val="EndNoteBibliography"/>
        <w:spacing w:after="480"/>
        <w:ind w:left="720" w:hanging="720"/>
      </w:pPr>
      <w:bookmarkStart w:id="343" w:name="_ENREF_94"/>
      <w:r w:rsidRPr="00AD6F18">
        <w:t>94.</w:t>
      </w:r>
      <w:r w:rsidRPr="00AD6F18">
        <w:tab/>
        <w:t xml:space="preserve">Hoffman, R.M., </w:t>
      </w:r>
      <w:r w:rsidRPr="00AD6F18">
        <w:rPr>
          <w:i/>
        </w:rPr>
        <w:t>Methioninase: a therapeutic for diseases related to altered methionine metabolism and transmethylation: cancer, heart disease, obesity, aging, and Parkinson's disease.</w:t>
      </w:r>
      <w:r w:rsidRPr="00AD6F18">
        <w:t xml:space="preserve"> Hum Cell, 1997. </w:t>
      </w:r>
      <w:r w:rsidRPr="00AD6F18">
        <w:rPr>
          <w:b/>
        </w:rPr>
        <w:t>10</w:t>
      </w:r>
      <w:r w:rsidRPr="00AD6F18">
        <w:t>(1): p. 69-80.</w:t>
      </w:r>
      <w:bookmarkEnd w:id="343"/>
    </w:p>
    <w:p w:rsidR="00AD6F18" w:rsidRPr="00AD6F18" w:rsidRDefault="00AD6F18" w:rsidP="00AD6F18">
      <w:pPr>
        <w:pStyle w:val="EndNoteBibliography"/>
        <w:spacing w:after="480"/>
        <w:ind w:left="720" w:hanging="720"/>
      </w:pPr>
      <w:bookmarkStart w:id="344" w:name="_ENREF_95"/>
      <w:r w:rsidRPr="00AD6F18">
        <w:t>95.</w:t>
      </w:r>
      <w:r w:rsidRPr="00AD6F18">
        <w:tab/>
        <w:t xml:space="preserve">Kokkinakis, D.M., R.M. Hoffman, E.P. Frenkel, J.B. Wick, Q. Han, M. Xu, et al., </w:t>
      </w:r>
      <w:r w:rsidRPr="00AD6F18">
        <w:rPr>
          <w:i/>
        </w:rPr>
        <w:t>Synergy between methionine stress and chemotherapy in the treatment of brain tumor xenografts in athymic mice.</w:t>
      </w:r>
      <w:r w:rsidRPr="00AD6F18">
        <w:t xml:space="preserve"> Cancer Res, 2001. </w:t>
      </w:r>
      <w:r w:rsidRPr="00AD6F18">
        <w:rPr>
          <w:b/>
        </w:rPr>
        <w:t>61</w:t>
      </w:r>
      <w:r w:rsidRPr="00AD6F18">
        <w:t>(10): p. 4017-23.</w:t>
      </w:r>
      <w:bookmarkEnd w:id="344"/>
    </w:p>
    <w:p w:rsidR="00AD6F18" w:rsidRPr="00AD6F18" w:rsidRDefault="00AD6F18" w:rsidP="00AD6F18">
      <w:pPr>
        <w:pStyle w:val="EndNoteBibliography"/>
        <w:spacing w:after="480"/>
        <w:ind w:left="720" w:hanging="720"/>
      </w:pPr>
      <w:bookmarkStart w:id="345" w:name="_ENREF_96"/>
      <w:r w:rsidRPr="00AD6F18">
        <w:t>96.</w:t>
      </w:r>
      <w:r w:rsidRPr="00AD6F18">
        <w:tab/>
        <w:t xml:space="preserve">Kokkinakis, D.M., </w:t>
      </w:r>
      <w:r w:rsidRPr="00AD6F18">
        <w:rPr>
          <w:i/>
        </w:rPr>
        <w:t>Methionine-stress: a pleiotropic approach in enhancing the efficacy of chemotherapy.</w:t>
      </w:r>
      <w:r w:rsidRPr="00AD6F18">
        <w:t xml:space="preserve"> Cancer Lett, 2006. </w:t>
      </w:r>
      <w:r w:rsidRPr="00AD6F18">
        <w:rPr>
          <w:b/>
        </w:rPr>
        <w:t>233</w:t>
      </w:r>
      <w:r w:rsidRPr="00AD6F18">
        <w:t>(2): p. 195-207.</w:t>
      </w:r>
      <w:bookmarkEnd w:id="345"/>
    </w:p>
    <w:p w:rsidR="00AD6F18" w:rsidRPr="00AD6F18" w:rsidRDefault="00AD6F18" w:rsidP="00AD6F18">
      <w:pPr>
        <w:pStyle w:val="EndNoteBibliography"/>
        <w:spacing w:after="480"/>
        <w:ind w:left="720" w:hanging="720"/>
      </w:pPr>
      <w:bookmarkStart w:id="346" w:name="_ENREF_97"/>
      <w:r w:rsidRPr="00AD6F18">
        <w:t>97.</w:t>
      </w:r>
      <w:r w:rsidRPr="00AD6F18">
        <w:tab/>
        <w:t xml:space="preserve">Hoffman, R.M., </w:t>
      </w:r>
      <w:r w:rsidRPr="00AD6F18">
        <w:rPr>
          <w:i/>
        </w:rPr>
        <w:t>Methionine dependence in cancer cells - a review.</w:t>
      </w:r>
      <w:r w:rsidRPr="00AD6F18">
        <w:t xml:space="preserve"> In Vitro, 1982. </w:t>
      </w:r>
      <w:r w:rsidRPr="00AD6F18">
        <w:rPr>
          <w:b/>
        </w:rPr>
        <w:t>18</w:t>
      </w:r>
      <w:r w:rsidRPr="00AD6F18">
        <w:t>(5): p. 421-8.</w:t>
      </w:r>
      <w:bookmarkEnd w:id="346"/>
    </w:p>
    <w:p w:rsidR="00AD6F18" w:rsidRPr="00AD6F18" w:rsidRDefault="00AD6F18" w:rsidP="00AD6F18">
      <w:pPr>
        <w:pStyle w:val="EndNoteBibliography"/>
        <w:spacing w:after="480"/>
        <w:ind w:left="720" w:hanging="720"/>
      </w:pPr>
      <w:bookmarkStart w:id="347" w:name="_ENREF_98"/>
      <w:r w:rsidRPr="00AD6F18">
        <w:t>98.</w:t>
      </w:r>
      <w:r w:rsidRPr="00AD6F18">
        <w:tab/>
        <w:t xml:space="preserve">Kano, Y., S. Sakamoto, T. Kasahara, K. Kusumoto, K. Hida, K. Suda, et al., </w:t>
      </w:r>
      <w:r w:rsidRPr="00AD6F18">
        <w:rPr>
          <w:i/>
        </w:rPr>
        <w:t>Methionine dependency of cell growth in normal and malignant hematopoietic cells.</w:t>
      </w:r>
      <w:r w:rsidRPr="00AD6F18">
        <w:t xml:space="preserve"> Cancer Res, 1982. </w:t>
      </w:r>
      <w:r w:rsidRPr="00AD6F18">
        <w:rPr>
          <w:b/>
        </w:rPr>
        <w:t>42</w:t>
      </w:r>
      <w:r w:rsidRPr="00AD6F18">
        <w:t>(8): p. 3090-2.</w:t>
      </w:r>
      <w:bookmarkEnd w:id="347"/>
    </w:p>
    <w:p w:rsidR="00AD6F18" w:rsidRPr="00AD6F18" w:rsidRDefault="00AD6F18" w:rsidP="00AD6F18">
      <w:pPr>
        <w:pStyle w:val="EndNoteBibliography"/>
        <w:spacing w:after="480"/>
        <w:ind w:left="720" w:hanging="720"/>
      </w:pPr>
      <w:bookmarkStart w:id="348" w:name="_ENREF_99"/>
      <w:r w:rsidRPr="00AD6F18">
        <w:t>99.</w:t>
      </w:r>
      <w:r w:rsidRPr="00AD6F18">
        <w:tab/>
        <w:t xml:space="preserve">Kenyon, S.H., T. Ast, A. Nicolaou, and W.A. Gibbons, </w:t>
      </w:r>
      <w:r w:rsidRPr="00AD6F18">
        <w:rPr>
          <w:i/>
        </w:rPr>
        <w:t>Polyamines can regulate vitamin B12 dependent methionine synthase activity.</w:t>
      </w:r>
      <w:r w:rsidRPr="00AD6F18">
        <w:t xml:space="preserve"> Biochem Soc Trans, 1995. </w:t>
      </w:r>
      <w:r w:rsidRPr="00AD6F18">
        <w:rPr>
          <w:b/>
        </w:rPr>
        <w:t>23</w:t>
      </w:r>
      <w:r w:rsidRPr="00AD6F18">
        <w:t>(3): p. 444S.</w:t>
      </w:r>
      <w:bookmarkEnd w:id="348"/>
    </w:p>
    <w:p w:rsidR="00AD6F18" w:rsidRPr="00AD6F18" w:rsidRDefault="00AD6F18" w:rsidP="00AD6F18">
      <w:pPr>
        <w:pStyle w:val="EndNoteBibliography"/>
        <w:spacing w:after="480"/>
        <w:ind w:left="720" w:hanging="720"/>
      </w:pPr>
      <w:bookmarkStart w:id="349" w:name="_ENREF_100"/>
      <w:r w:rsidRPr="00AD6F18">
        <w:lastRenderedPageBreak/>
        <w:t>100.</w:t>
      </w:r>
      <w:r w:rsidRPr="00AD6F18">
        <w:tab/>
        <w:t xml:space="preserve">Kenyon, S.H., C.J. Waterfield, J.A. Timbrell, and A. Nicolaou, </w:t>
      </w:r>
      <w:r w:rsidRPr="00AD6F18">
        <w:rPr>
          <w:i/>
        </w:rPr>
        <w:t>Methionine synthase activity and sulphur amino acid levels in the rat liver tumour cells HTC and Phi-1.</w:t>
      </w:r>
      <w:r w:rsidRPr="00AD6F18">
        <w:t xml:space="preserve"> Biochem Pharmacol, 2002. </w:t>
      </w:r>
      <w:r w:rsidRPr="00AD6F18">
        <w:rPr>
          <w:b/>
        </w:rPr>
        <w:t>63</w:t>
      </w:r>
      <w:r w:rsidRPr="00AD6F18">
        <w:t>(3): p. 381-91.</w:t>
      </w:r>
      <w:bookmarkEnd w:id="349"/>
    </w:p>
    <w:p w:rsidR="00AD6F18" w:rsidRPr="00AD6F18" w:rsidRDefault="00AD6F18" w:rsidP="00AD6F18">
      <w:pPr>
        <w:pStyle w:val="EndNoteBibliography"/>
        <w:spacing w:after="480"/>
        <w:ind w:left="720" w:hanging="720"/>
      </w:pPr>
      <w:bookmarkStart w:id="350" w:name="_ENREF_101"/>
      <w:r w:rsidRPr="00AD6F18">
        <w:t>101.</w:t>
      </w:r>
      <w:r w:rsidRPr="00AD6F18">
        <w:tab/>
        <w:t xml:space="preserve">Cavuoto, P. and M.F. Fenech, </w:t>
      </w:r>
      <w:r w:rsidRPr="00AD6F18">
        <w:rPr>
          <w:i/>
        </w:rPr>
        <w:t>A review of methionine dependency and the role of methionine restriction in cancer growth control and life-span extension.</w:t>
      </w:r>
      <w:r w:rsidRPr="00AD6F18">
        <w:t xml:space="preserve"> Cancer Treat Rev, 2012. </w:t>
      </w:r>
      <w:r w:rsidRPr="00AD6F18">
        <w:rPr>
          <w:b/>
        </w:rPr>
        <w:t>38</w:t>
      </w:r>
      <w:r w:rsidRPr="00AD6F18">
        <w:t>(6): p. 726-36.</w:t>
      </w:r>
      <w:bookmarkEnd w:id="350"/>
    </w:p>
    <w:p w:rsidR="00AD6F18" w:rsidRPr="00AD6F18" w:rsidRDefault="00AD6F18" w:rsidP="00AD6F18">
      <w:pPr>
        <w:pStyle w:val="EndNoteBibliography"/>
        <w:spacing w:after="480"/>
        <w:ind w:left="720" w:hanging="720"/>
      </w:pPr>
      <w:bookmarkStart w:id="351" w:name="_ENREF_102"/>
      <w:r w:rsidRPr="00AD6F18">
        <w:t>102.</w:t>
      </w:r>
      <w:r w:rsidRPr="00AD6F18">
        <w:tab/>
        <w:t xml:space="preserve">Cooper, A.J., </w:t>
      </w:r>
      <w:r w:rsidRPr="00AD6F18">
        <w:rPr>
          <w:i/>
        </w:rPr>
        <w:t>Biochemistry of sulfur-containing amino acids.</w:t>
      </w:r>
      <w:r w:rsidRPr="00AD6F18">
        <w:t xml:space="preserve"> Annu Rev Biochem, 1983. </w:t>
      </w:r>
      <w:r w:rsidRPr="00AD6F18">
        <w:rPr>
          <w:b/>
        </w:rPr>
        <w:t>52</w:t>
      </w:r>
      <w:r w:rsidRPr="00AD6F18">
        <w:t>: p. 187-222.</w:t>
      </w:r>
      <w:bookmarkEnd w:id="351"/>
    </w:p>
    <w:p w:rsidR="00AD6F18" w:rsidRPr="00AD6F18" w:rsidRDefault="00AD6F18" w:rsidP="00AD6F18">
      <w:pPr>
        <w:pStyle w:val="EndNoteBibliography"/>
        <w:spacing w:after="480"/>
        <w:ind w:left="720" w:hanging="720"/>
      </w:pPr>
      <w:bookmarkStart w:id="352" w:name="_ENREF_103"/>
      <w:r w:rsidRPr="00AD6F18">
        <w:t>103.</w:t>
      </w:r>
      <w:r w:rsidRPr="00AD6F18">
        <w:tab/>
        <w:t xml:space="preserve">Yamamoto, N., A. Gupta, M. Xu, K. Miki, Y. Tsujimoto, H. Tsuchiya, et al., </w:t>
      </w:r>
      <w:r w:rsidRPr="00AD6F18">
        <w:rPr>
          <w:i/>
        </w:rPr>
        <w:t>Methioninase gene therapy with selenomethionine induces apoptosis in bcl-2-overproducing lung cancer cells.</w:t>
      </w:r>
      <w:r w:rsidRPr="00AD6F18">
        <w:t xml:space="preserve"> Cancer Gene Ther, 2003. </w:t>
      </w:r>
      <w:r w:rsidRPr="00AD6F18">
        <w:rPr>
          <w:b/>
        </w:rPr>
        <w:t>10</w:t>
      </w:r>
      <w:r w:rsidRPr="00AD6F18">
        <w:t>(6): p. 445-50.</w:t>
      </w:r>
      <w:bookmarkEnd w:id="352"/>
    </w:p>
    <w:p w:rsidR="00AD6F18" w:rsidRPr="00AD6F18" w:rsidRDefault="00AD6F18" w:rsidP="00AD6F18">
      <w:pPr>
        <w:pStyle w:val="EndNoteBibliography"/>
        <w:spacing w:after="480"/>
        <w:ind w:left="720" w:hanging="720"/>
      </w:pPr>
      <w:bookmarkStart w:id="353" w:name="_ENREF_104"/>
      <w:r w:rsidRPr="00AD6F18">
        <w:t>104.</w:t>
      </w:r>
      <w:r w:rsidRPr="00AD6F18">
        <w:tab/>
        <w:t xml:space="preserve">Kim, A., J.H. Oh, J.M. Park, and A.S. Chung, </w:t>
      </w:r>
      <w:r w:rsidRPr="00AD6F18">
        <w:rPr>
          <w:i/>
        </w:rPr>
        <w:t>Methylselenol generated from selenomethionine by methioninase downregulates integrin expression and induces caspase-mediated apoptosis of B16F10 melanoma cells.</w:t>
      </w:r>
      <w:r w:rsidRPr="00AD6F18">
        <w:t xml:space="preserve"> J Cell Physiol, 2007. </w:t>
      </w:r>
      <w:r w:rsidRPr="00AD6F18">
        <w:rPr>
          <w:b/>
        </w:rPr>
        <w:t>212</w:t>
      </w:r>
      <w:r w:rsidRPr="00AD6F18">
        <w:t>(2): p. 386-400.</w:t>
      </w:r>
      <w:bookmarkEnd w:id="353"/>
    </w:p>
    <w:p w:rsidR="00AD6F18" w:rsidRPr="00AD6F18" w:rsidRDefault="00AD6F18" w:rsidP="00AD6F18">
      <w:pPr>
        <w:pStyle w:val="EndNoteBibliography"/>
        <w:spacing w:after="480"/>
        <w:ind w:left="720" w:hanging="720"/>
      </w:pPr>
      <w:bookmarkStart w:id="354" w:name="_ENREF_105"/>
      <w:r w:rsidRPr="00AD6F18">
        <w:t>105.</w:t>
      </w:r>
      <w:r w:rsidRPr="00AD6F18">
        <w:tab/>
        <w:t xml:space="preserve">Zeng, H., M. Wu, and J.H. Botnen, </w:t>
      </w:r>
      <w:r w:rsidRPr="00AD6F18">
        <w:rPr>
          <w:i/>
        </w:rPr>
        <w:t>Methylselenol, a selenium metabolite, induces cell cycle arrest in G1 phase and apoptosis via the extracellular-regulated kinase 1/2 pathway and other cancer signaling genes.</w:t>
      </w:r>
      <w:r w:rsidRPr="00AD6F18">
        <w:t xml:space="preserve"> J Nutr, 2009. </w:t>
      </w:r>
      <w:r w:rsidRPr="00AD6F18">
        <w:rPr>
          <w:b/>
        </w:rPr>
        <w:t>139</w:t>
      </w:r>
      <w:r w:rsidRPr="00AD6F18">
        <w:t>(9): p. 1613-8.</w:t>
      </w:r>
      <w:bookmarkEnd w:id="354"/>
    </w:p>
    <w:p w:rsidR="00AD6F18" w:rsidRPr="00AD6F18" w:rsidRDefault="00AD6F18" w:rsidP="00AD6F18">
      <w:pPr>
        <w:pStyle w:val="EndNoteBibliography"/>
        <w:spacing w:after="480"/>
        <w:ind w:left="720" w:hanging="720"/>
      </w:pPr>
      <w:bookmarkStart w:id="355" w:name="_ENREF_106"/>
      <w:r w:rsidRPr="00AD6F18">
        <w:t>106.</w:t>
      </w:r>
      <w:r w:rsidRPr="00AD6F18">
        <w:tab/>
        <w:t xml:space="preserve">Rayman, M.P., </w:t>
      </w:r>
      <w:r w:rsidRPr="00AD6F18">
        <w:rPr>
          <w:i/>
        </w:rPr>
        <w:t>Selenium in cancer prevention: a review of the evidence and mechanism of action.</w:t>
      </w:r>
      <w:r w:rsidRPr="00AD6F18">
        <w:t xml:space="preserve"> Proc Nutr Soc, 2005. </w:t>
      </w:r>
      <w:r w:rsidRPr="00AD6F18">
        <w:rPr>
          <w:b/>
        </w:rPr>
        <w:t>64</w:t>
      </w:r>
      <w:r w:rsidRPr="00AD6F18">
        <w:t>(4): p. 527-42.</w:t>
      </w:r>
      <w:bookmarkEnd w:id="355"/>
    </w:p>
    <w:p w:rsidR="00AD6F18" w:rsidRPr="00AD6F18" w:rsidRDefault="00AD6F18" w:rsidP="00AD6F18">
      <w:pPr>
        <w:pStyle w:val="EndNoteBibliography"/>
        <w:spacing w:after="480"/>
        <w:ind w:left="720" w:hanging="720"/>
      </w:pPr>
      <w:bookmarkStart w:id="356" w:name="_ENREF_107"/>
      <w:r w:rsidRPr="00AD6F18">
        <w:t>107.</w:t>
      </w:r>
      <w:r w:rsidRPr="00AD6F18">
        <w:tab/>
        <w:t xml:space="preserve">Zeng, H., </w:t>
      </w:r>
      <w:r w:rsidRPr="00AD6F18">
        <w:rPr>
          <w:i/>
        </w:rPr>
        <w:t>Selenium as an essential micronutrient: roles in cell cycle and apoptosis.</w:t>
      </w:r>
      <w:r w:rsidRPr="00AD6F18">
        <w:t xml:space="preserve"> Molecules, 2009. </w:t>
      </w:r>
      <w:r w:rsidRPr="00AD6F18">
        <w:rPr>
          <w:b/>
        </w:rPr>
        <w:t>14</w:t>
      </w:r>
      <w:r w:rsidRPr="00AD6F18">
        <w:t>(3): p. 1263-78.</w:t>
      </w:r>
      <w:bookmarkEnd w:id="356"/>
    </w:p>
    <w:p w:rsidR="00AD6F18" w:rsidRPr="00AD6F18" w:rsidRDefault="00AD6F18" w:rsidP="00AD6F18">
      <w:pPr>
        <w:pStyle w:val="EndNoteBibliography"/>
        <w:spacing w:after="480"/>
        <w:ind w:left="720" w:hanging="720"/>
      </w:pPr>
      <w:bookmarkStart w:id="357" w:name="_ENREF_108"/>
      <w:r w:rsidRPr="00AD6F18">
        <w:t>108.</w:t>
      </w:r>
      <w:r w:rsidRPr="00AD6F18">
        <w:tab/>
        <w:t xml:space="preserve">Chaudiere, J., O. Courtin, and J. Leclaire, </w:t>
      </w:r>
      <w:r w:rsidRPr="00AD6F18">
        <w:rPr>
          <w:i/>
        </w:rPr>
        <w:t>Glutathione oxidase activity of selenocystamine: a mechanistic study.</w:t>
      </w:r>
      <w:r w:rsidRPr="00AD6F18">
        <w:t xml:space="preserve"> Arch Biochem Biophys, 1992. </w:t>
      </w:r>
      <w:r w:rsidRPr="00AD6F18">
        <w:rPr>
          <w:b/>
        </w:rPr>
        <w:t>296</w:t>
      </w:r>
      <w:r w:rsidRPr="00AD6F18">
        <w:t>(1): p. 328-36.</w:t>
      </w:r>
      <w:bookmarkEnd w:id="357"/>
    </w:p>
    <w:p w:rsidR="00AD6F18" w:rsidRPr="00AD6F18" w:rsidRDefault="00AD6F18" w:rsidP="00AD6F18">
      <w:pPr>
        <w:pStyle w:val="EndNoteBibliography"/>
        <w:spacing w:after="480"/>
        <w:ind w:left="720" w:hanging="720"/>
      </w:pPr>
      <w:bookmarkStart w:id="358" w:name="_ENREF_109"/>
      <w:r w:rsidRPr="00AD6F18">
        <w:t>109.</w:t>
      </w:r>
      <w:r w:rsidRPr="00AD6F18">
        <w:tab/>
        <w:t xml:space="preserve">Yan, L. and J.E. Spallholz, </w:t>
      </w:r>
      <w:r w:rsidRPr="00AD6F18">
        <w:rPr>
          <w:i/>
        </w:rPr>
        <w:t>Generation of reactive oxygen species from the reaction of selenium compounds with thiols and mammary tumor cells.</w:t>
      </w:r>
      <w:r w:rsidRPr="00AD6F18">
        <w:t xml:space="preserve"> Biochem Pharmacol, 1993. </w:t>
      </w:r>
      <w:r w:rsidRPr="00AD6F18">
        <w:rPr>
          <w:b/>
        </w:rPr>
        <w:t>45</w:t>
      </w:r>
      <w:r w:rsidRPr="00AD6F18">
        <w:t>(2): p. 429-37.</w:t>
      </w:r>
      <w:bookmarkEnd w:id="358"/>
    </w:p>
    <w:p w:rsidR="00AD6F18" w:rsidRPr="00AD6F18" w:rsidRDefault="00AD6F18" w:rsidP="00AD6F18">
      <w:pPr>
        <w:pStyle w:val="EndNoteBibliography"/>
        <w:spacing w:after="480"/>
        <w:ind w:left="720" w:hanging="720"/>
      </w:pPr>
      <w:bookmarkStart w:id="359" w:name="_ENREF_110"/>
      <w:r w:rsidRPr="00AD6F18">
        <w:lastRenderedPageBreak/>
        <w:t>110.</w:t>
      </w:r>
      <w:r w:rsidRPr="00AD6F18">
        <w:tab/>
        <w:t xml:space="preserve">Green, D.R. and J.C. Reed, </w:t>
      </w:r>
      <w:r w:rsidRPr="00AD6F18">
        <w:rPr>
          <w:i/>
        </w:rPr>
        <w:t>Mitochondria and apoptosis.</w:t>
      </w:r>
      <w:r w:rsidRPr="00AD6F18">
        <w:t xml:space="preserve"> Science, 1998. </w:t>
      </w:r>
      <w:r w:rsidRPr="00AD6F18">
        <w:rPr>
          <w:b/>
        </w:rPr>
        <w:t>281</w:t>
      </w:r>
      <w:r w:rsidRPr="00AD6F18">
        <w:t>(5381): p. 1309-12.</w:t>
      </w:r>
      <w:bookmarkEnd w:id="359"/>
    </w:p>
    <w:p w:rsidR="00AD6F18" w:rsidRPr="00AD6F18" w:rsidRDefault="00AD6F18" w:rsidP="00AD6F18">
      <w:pPr>
        <w:pStyle w:val="EndNoteBibliography"/>
        <w:spacing w:after="480"/>
        <w:ind w:left="720" w:hanging="720"/>
      </w:pPr>
      <w:bookmarkStart w:id="360" w:name="_ENREF_111"/>
      <w:r w:rsidRPr="00AD6F18">
        <w:t>111.</w:t>
      </w:r>
      <w:r w:rsidRPr="00AD6F18">
        <w:tab/>
        <w:t xml:space="preserve">Cai, J., J. Yang, and D.P. Jones, </w:t>
      </w:r>
      <w:r w:rsidRPr="00AD6F18">
        <w:rPr>
          <w:i/>
        </w:rPr>
        <w:t>Mitochondrial control of apoptosis: the role of cytochrome c.</w:t>
      </w:r>
      <w:r w:rsidRPr="00AD6F18">
        <w:t xml:space="preserve"> Biochim Biophys Acta, 1998. </w:t>
      </w:r>
      <w:r w:rsidRPr="00AD6F18">
        <w:rPr>
          <w:b/>
        </w:rPr>
        <w:t>1366</w:t>
      </w:r>
      <w:r w:rsidRPr="00AD6F18">
        <w:t>(1-2): p. 139-49.</w:t>
      </w:r>
      <w:bookmarkEnd w:id="360"/>
    </w:p>
    <w:p w:rsidR="00AD6F18" w:rsidRPr="00AD6F18" w:rsidRDefault="00AD6F18" w:rsidP="00AD6F18">
      <w:pPr>
        <w:pStyle w:val="EndNoteBibliography"/>
        <w:spacing w:after="480"/>
        <w:ind w:left="720" w:hanging="720"/>
      </w:pPr>
      <w:bookmarkStart w:id="361" w:name="_ENREF_112"/>
      <w:r w:rsidRPr="00AD6F18">
        <w:t>112.</w:t>
      </w:r>
      <w:r w:rsidRPr="00AD6F18">
        <w:tab/>
        <w:t xml:space="preserve">Li, P., D. Nijhawan, I. Budihardjo, S.M. Srinivasula, M. Ahmad, E.S. Alnemri, et al., </w:t>
      </w:r>
      <w:r w:rsidRPr="00AD6F18">
        <w:rPr>
          <w:i/>
        </w:rPr>
        <w:t>Cytochrome c and dATP-dependent formation of Apaf-1/caspase-9 complex initiates an apoptotic protease cascade.</w:t>
      </w:r>
      <w:r w:rsidRPr="00AD6F18">
        <w:t xml:space="preserve"> Cell, 1997. </w:t>
      </w:r>
      <w:r w:rsidRPr="00AD6F18">
        <w:rPr>
          <w:b/>
        </w:rPr>
        <w:t>91</w:t>
      </w:r>
      <w:r w:rsidRPr="00AD6F18">
        <w:t>(4): p. 479-89.</w:t>
      </w:r>
      <w:bookmarkEnd w:id="361"/>
    </w:p>
    <w:p w:rsidR="00AD6F18" w:rsidRPr="00AD6F18" w:rsidRDefault="00AD6F18" w:rsidP="00AD6F18">
      <w:pPr>
        <w:pStyle w:val="EndNoteBibliography"/>
        <w:spacing w:after="480"/>
        <w:ind w:left="720" w:hanging="720"/>
      </w:pPr>
      <w:bookmarkStart w:id="362" w:name="_ENREF_113"/>
      <w:r w:rsidRPr="00AD6F18">
        <w:t>113.</w:t>
      </w:r>
      <w:r w:rsidRPr="00AD6F18">
        <w:tab/>
        <w:t xml:space="preserve">Spallholz, J.E., </w:t>
      </w:r>
      <w:r w:rsidRPr="00AD6F18">
        <w:rPr>
          <w:i/>
        </w:rPr>
        <w:t>On the nature of selenium toxicity and carcinostatic activity.</w:t>
      </w:r>
      <w:r w:rsidRPr="00AD6F18">
        <w:t xml:space="preserve"> Free Radic Biol Med, 1994. </w:t>
      </w:r>
      <w:r w:rsidRPr="00AD6F18">
        <w:rPr>
          <w:b/>
        </w:rPr>
        <w:t>17</w:t>
      </w:r>
      <w:r w:rsidRPr="00AD6F18">
        <w:t>(1): p. 45-64.</w:t>
      </w:r>
      <w:bookmarkEnd w:id="362"/>
    </w:p>
    <w:p w:rsidR="00AD6F18" w:rsidRPr="00AD6F18" w:rsidRDefault="00AD6F18" w:rsidP="00AD6F18">
      <w:pPr>
        <w:pStyle w:val="EndNoteBibliography"/>
        <w:spacing w:after="480"/>
        <w:ind w:left="720" w:hanging="720"/>
      </w:pPr>
      <w:bookmarkStart w:id="363" w:name="_ENREF_114"/>
      <w:r w:rsidRPr="00AD6F18">
        <w:t>114.</w:t>
      </w:r>
      <w:r w:rsidRPr="00AD6F18">
        <w:tab/>
        <w:t xml:space="preserve">Stewart, M.S., J.E. Spallholz, K.H. Neldner, and B.C. Pence, </w:t>
      </w:r>
      <w:r w:rsidRPr="00AD6F18">
        <w:rPr>
          <w:i/>
        </w:rPr>
        <w:t>Selenium compounds have disparate abilities to impose oxidative stress and induce apoptosis.</w:t>
      </w:r>
      <w:r w:rsidRPr="00AD6F18">
        <w:t xml:space="preserve"> Free Radic Biol Med, 1999. </w:t>
      </w:r>
      <w:r w:rsidRPr="00AD6F18">
        <w:rPr>
          <w:b/>
        </w:rPr>
        <w:t>26</w:t>
      </w:r>
      <w:r w:rsidRPr="00AD6F18">
        <w:t>(1-2): p. 42-8.</w:t>
      </w:r>
      <w:bookmarkEnd w:id="363"/>
    </w:p>
    <w:p w:rsidR="00AD6F18" w:rsidRPr="00AD6F18" w:rsidRDefault="00AD6F18" w:rsidP="00AD6F18">
      <w:pPr>
        <w:pStyle w:val="EndNoteBibliography"/>
        <w:spacing w:after="480"/>
        <w:ind w:left="720" w:hanging="720"/>
      </w:pPr>
      <w:bookmarkStart w:id="364" w:name="_ENREF_115"/>
      <w:r w:rsidRPr="00AD6F18">
        <w:t>115.</w:t>
      </w:r>
      <w:r w:rsidRPr="00AD6F18">
        <w:tab/>
        <w:t xml:space="preserve">Schrauzer, G.N., </w:t>
      </w:r>
      <w:r w:rsidRPr="00AD6F18">
        <w:rPr>
          <w:i/>
        </w:rPr>
        <w:t>Selenomethionine: a review of its nutritional significance, metabolism and toxicity.</w:t>
      </w:r>
      <w:r w:rsidRPr="00AD6F18">
        <w:t xml:space="preserve"> J Nutr, 2000. </w:t>
      </w:r>
      <w:r w:rsidRPr="00AD6F18">
        <w:rPr>
          <w:b/>
        </w:rPr>
        <w:t>130</w:t>
      </w:r>
      <w:r w:rsidRPr="00AD6F18">
        <w:t>(7): p. 1653-6.</w:t>
      </w:r>
      <w:bookmarkEnd w:id="364"/>
    </w:p>
    <w:p w:rsidR="00AD6F18" w:rsidRPr="00AD6F18" w:rsidRDefault="00AD6F18" w:rsidP="00AD6F18">
      <w:pPr>
        <w:pStyle w:val="EndNoteBibliography"/>
        <w:spacing w:after="480"/>
        <w:ind w:left="720" w:hanging="720"/>
      </w:pPr>
      <w:bookmarkStart w:id="365" w:name="_ENREF_116"/>
      <w:r w:rsidRPr="00AD6F18">
        <w:t>116.</w:t>
      </w:r>
      <w:r w:rsidRPr="00AD6F18">
        <w:tab/>
        <w:t xml:space="preserve">Utsugi, T., A.J. Schroit, J. Connor, C.D. Bucana, and I.J. Fidler, </w:t>
      </w:r>
      <w:r w:rsidRPr="00AD6F18">
        <w:rPr>
          <w:i/>
        </w:rPr>
        <w:t>Elevated expression of phosphatidylserine in the outer membrane leaflet of human tumor cells and recognition by activated human blood monocytes.</w:t>
      </w:r>
      <w:r w:rsidRPr="00AD6F18">
        <w:t xml:space="preserve"> Cancer Res, 1991. </w:t>
      </w:r>
      <w:r w:rsidRPr="00AD6F18">
        <w:rPr>
          <w:b/>
        </w:rPr>
        <w:t>51</w:t>
      </w:r>
      <w:r w:rsidRPr="00AD6F18">
        <w:t>(11): p. 3062-6.</w:t>
      </w:r>
      <w:bookmarkEnd w:id="365"/>
    </w:p>
    <w:p w:rsidR="00AD6F18" w:rsidRPr="00AD6F18" w:rsidRDefault="00AD6F18" w:rsidP="00AD6F18">
      <w:pPr>
        <w:pStyle w:val="EndNoteBibliography"/>
        <w:spacing w:after="480"/>
        <w:ind w:left="720" w:hanging="720"/>
      </w:pPr>
      <w:bookmarkStart w:id="366" w:name="_ENREF_117"/>
      <w:r w:rsidRPr="00AD6F18">
        <w:t>117.</w:t>
      </w:r>
      <w:r w:rsidRPr="00AD6F18">
        <w:tab/>
        <w:t xml:space="preserve">Sugimura, M., R. Donato, V.V. Kakkar, and M.F. Scully, </w:t>
      </w:r>
      <w:r w:rsidRPr="00AD6F18">
        <w:rPr>
          <w:i/>
        </w:rPr>
        <w:t>Annexin V as a probe of the contribution of anionic phospholipids to the procoagulant activity of tumour cell surfaces.</w:t>
      </w:r>
      <w:r w:rsidRPr="00AD6F18">
        <w:t xml:space="preserve"> Blood Coagul Fibrinolysis, 1994. </w:t>
      </w:r>
      <w:r w:rsidRPr="00AD6F18">
        <w:rPr>
          <w:b/>
        </w:rPr>
        <w:t>5</w:t>
      </w:r>
      <w:r w:rsidRPr="00AD6F18">
        <w:t>(3): p. 365-73.</w:t>
      </w:r>
      <w:bookmarkEnd w:id="366"/>
    </w:p>
    <w:p w:rsidR="00AD6F18" w:rsidRPr="00AD6F18" w:rsidRDefault="00AD6F18" w:rsidP="00AD6F18">
      <w:pPr>
        <w:pStyle w:val="EndNoteBibliography"/>
        <w:spacing w:after="480"/>
        <w:ind w:left="720" w:hanging="720"/>
      </w:pPr>
      <w:bookmarkStart w:id="367" w:name="_ENREF_118"/>
      <w:r w:rsidRPr="00AD6F18">
        <w:t>118.</w:t>
      </w:r>
      <w:r w:rsidRPr="00AD6F18">
        <w:tab/>
        <w:t xml:space="preserve">Riedl, S., B. Rinner, M. Asslaber, H. Schaider, S. Walzer, A. Novak, et al., </w:t>
      </w:r>
      <w:r w:rsidRPr="00AD6F18">
        <w:rPr>
          <w:i/>
        </w:rPr>
        <w:t>In search of a novel target - phosphatidylserine exposed by non-apoptotic tumor cells and metastases of malignancies with poor treatment efficacy.</w:t>
      </w:r>
      <w:r w:rsidRPr="00AD6F18">
        <w:t xml:space="preserve"> Biochim Biophys Acta, 2011. </w:t>
      </w:r>
      <w:r w:rsidRPr="00AD6F18">
        <w:rPr>
          <w:b/>
        </w:rPr>
        <w:t>1808</w:t>
      </w:r>
      <w:r w:rsidRPr="00AD6F18">
        <w:t>(11): p. 2638-45.</w:t>
      </w:r>
      <w:bookmarkEnd w:id="367"/>
    </w:p>
    <w:p w:rsidR="00AD6F18" w:rsidRPr="00AD6F18" w:rsidRDefault="00AD6F18" w:rsidP="00AD6F18">
      <w:pPr>
        <w:pStyle w:val="EndNoteBibliography"/>
        <w:spacing w:after="480"/>
        <w:ind w:left="720" w:hanging="720"/>
      </w:pPr>
      <w:bookmarkStart w:id="368" w:name="_ENREF_119"/>
      <w:r w:rsidRPr="00AD6F18">
        <w:t>119.</w:t>
      </w:r>
      <w:r w:rsidRPr="00AD6F18">
        <w:tab/>
        <w:t xml:space="preserve">Ran, S., A. Downes, and P.E. Thorpe, </w:t>
      </w:r>
      <w:r w:rsidRPr="00AD6F18">
        <w:rPr>
          <w:i/>
        </w:rPr>
        <w:t>Increased exposure of anionic phospholipids on the surface of tumor blood vessels.</w:t>
      </w:r>
      <w:r w:rsidRPr="00AD6F18">
        <w:t xml:space="preserve"> Cancer Res, 2002. </w:t>
      </w:r>
      <w:r w:rsidRPr="00AD6F18">
        <w:rPr>
          <w:b/>
        </w:rPr>
        <w:t>62</w:t>
      </w:r>
      <w:r w:rsidRPr="00AD6F18">
        <w:t>(21): p. 6132-40.</w:t>
      </w:r>
      <w:bookmarkEnd w:id="368"/>
    </w:p>
    <w:p w:rsidR="00AD6F18" w:rsidRPr="00AD6F18" w:rsidRDefault="00AD6F18" w:rsidP="00AD6F18">
      <w:pPr>
        <w:pStyle w:val="EndNoteBibliography"/>
        <w:spacing w:after="480"/>
        <w:ind w:left="720" w:hanging="720"/>
      </w:pPr>
      <w:bookmarkStart w:id="369" w:name="_ENREF_120"/>
      <w:r w:rsidRPr="00AD6F18">
        <w:lastRenderedPageBreak/>
        <w:t>120.</w:t>
      </w:r>
      <w:r w:rsidRPr="00AD6F18">
        <w:tab/>
        <w:t xml:space="preserve">Ran, S. and P.E. Thorpe, </w:t>
      </w:r>
      <w:r w:rsidRPr="00AD6F18">
        <w:rPr>
          <w:i/>
        </w:rPr>
        <w:t>Phosphatidylserine is a marker of tumor vasculature and a potential target for cancer imaging and therapy.</w:t>
      </w:r>
      <w:r w:rsidRPr="00AD6F18">
        <w:t xml:space="preserve"> Int J Radiat Oncol Biol Phys, 2002. </w:t>
      </w:r>
      <w:r w:rsidRPr="00AD6F18">
        <w:rPr>
          <w:b/>
        </w:rPr>
        <w:t>54</w:t>
      </w:r>
      <w:r w:rsidRPr="00AD6F18">
        <w:t>(5): p. 1479-84.</w:t>
      </w:r>
      <w:bookmarkEnd w:id="369"/>
    </w:p>
    <w:p w:rsidR="00AD6F18" w:rsidRPr="00AD6F18" w:rsidRDefault="00AD6F18" w:rsidP="00AD6F18">
      <w:pPr>
        <w:pStyle w:val="EndNoteBibliography"/>
        <w:spacing w:after="480"/>
        <w:ind w:left="720" w:hanging="720"/>
      </w:pPr>
      <w:bookmarkStart w:id="370" w:name="_ENREF_121"/>
      <w:r w:rsidRPr="00AD6F18">
        <w:t>121.</w:t>
      </w:r>
      <w:r w:rsidRPr="00AD6F18">
        <w:tab/>
        <w:t xml:space="preserve">Siemann, D.W. and M.R. Horsman, </w:t>
      </w:r>
      <w:r w:rsidRPr="00AD6F18">
        <w:rPr>
          <w:i/>
        </w:rPr>
        <w:t>Vascular targeted therapies in oncology.</w:t>
      </w:r>
      <w:r w:rsidRPr="00AD6F18">
        <w:t xml:space="preserve"> Cell Tissue Res, 2009. </w:t>
      </w:r>
      <w:r w:rsidRPr="00AD6F18">
        <w:rPr>
          <w:b/>
        </w:rPr>
        <w:t>335</w:t>
      </w:r>
      <w:r w:rsidRPr="00AD6F18">
        <w:t>(1): p. 241-8.</w:t>
      </w:r>
      <w:bookmarkEnd w:id="370"/>
    </w:p>
    <w:p w:rsidR="00AD6F18" w:rsidRPr="00AD6F18" w:rsidRDefault="00AD6F18" w:rsidP="00AD6F18">
      <w:pPr>
        <w:pStyle w:val="EndNoteBibliography"/>
        <w:spacing w:after="480"/>
        <w:ind w:left="720" w:hanging="720"/>
      </w:pPr>
      <w:bookmarkStart w:id="371" w:name="_ENREF_122"/>
      <w:r w:rsidRPr="00AD6F18">
        <w:t>122.</w:t>
      </w:r>
      <w:r w:rsidRPr="00AD6F18">
        <w:tab/>
        <w:t xml:space="preserve">Hunt;, M., G. Dachs;, and M. Currie;, </w:t>
      </w:r>
      <w:r w:rsidRPr="00AD6F18">
        <w:rPr>
          <w:i/>
        </w:rPr>
        <w:t>Vascular Targeted Gene Therapy in Cancer Treatment</w:t>
      </w:r>
      <w:r w:rsidRPr="00AD6F18">
        <w:t xml:space="preserve">, in </w:t>
      </w:r>
      <w:r w:rsidRPr="00AD6F18">
        <w:rPr>
          <w:i/>
        </w:rPr>
        <w:t>New Gene Therapy and Cancer Research</w:t>
      </w:r>
      <w:r w:rsidRPr="00AD6F18">
        <w:t>, W. Gustafsson, Editor. 2008, Nova Science Publishers, Inc. p. 145-181.</w:t>
      </w:r>
      <w:bookmarkEnd w:id="371"/>
    </w:p>
    <w:p w:rsidR="00AD6F18" w:rsidRPr="00AD6F18" w:rsidRDefault="00AD6F18" w:rsidP="00AD6F18">
      <w:pPr>
        <w:pStyle w:val="EndNoteBibliography"/>
        <w:spacing w:after="480"/>
        <w:ind w:left="720" w:hanging="720"/>
      </w:pPr>
      <w:bookmarkStart w:id="372" w:name="_ENREF_123"/>
      <w:r w:rsidRPr="00AD6F18">
        <w:t>123.</w:t>
      </w:r>
      <w:r w:rsidRPr="00AD6F18">
        <w:tab/>
        <w:t xml:space="preserve">Zwaal, R.F., P. Comfurius, and E.M. Bevers, </w:t>
      </w:r>
      <w:r w:rsidRPr="00AD6F18">
        <w:rPr>
          <w:i/>
        </w:rPr>
        <w:t>Surface exposure of phosphatidylserine in pathological cells.</w:t>
      </w:r>
      <w:r w:rsidRPr="00AD6F18">
        <w:t xml:space="preserve"> Cell Mol Life Sci, 2005. </w:t>
      </w:r>
      <w:r w:rsidRPr="00AD6F18">
        <w:rPr>
          <w:b/>
        </w:rPr>
        <w:t>62</w:t>
      </w:r>
      <w:r w:rsidRPr="00AD6F18">
        <w:t>(9): p. 971-88.</w:t>
      </w:r>
      <w:bookmarkEnd w:id="372"/>
    </w:p>
    <w:p w:rsidR="00AD6F18" w:rsidRPr="00AD6F18" w:rsidRDefault="00AD6F18" w:rsidP="00AD6F18">
      <w:pPr>
        <w:pStyle w:val="EndNoteBibliography"/>
        <w:spacing w:after="480"/>
        <w:ind w:left="720" w:hanging="720"/>
      </w:pPr>
      <w:bookmarkStart w:id="373" w:name="_ENREF_124"/>
      <w:r w:rsidRPr="00AD6F18">
        <w:t>124.</w:t>
      </w:r>
      <w:r w:rsidRPr="00AD6F18">
        <w:tab/>
        <w:t xml:space="preserve">Williamson, P. and R.A. Schlegel, </w:t>
      </w:r>
      <w:r w:rsidRPr="00AD6F18">
        <w:rPr>
          <w:i/>
        </w:rPr>
        <w:t>Back and forth: the regulation and function of transbilayer phospholipid movement in eukaryotic cells.</w:t>
      </w:r>
      <w:r w:rsidRPr="00AD6F18">
        <w:t xml:space="preserve"> Mol Membr Biol, 1994. </w:t>
      </w:r>
      <w:r w:rsidRPr="00AD6F18">
        <w:rPr>
          <w:b/>
        </w:rPr>
        <w:t>11</w:t>
      </w:r>
      <w:r w:rsidRPr="00AD6F18">
        <w:t>(4): p. 199-216.</w:t>
      </w:r>
      <w:bookmarkEnd w:id="373"/>
    </w:p>
    <w:p w:rsidR="00AD6F18" w:rsidRPr="00AD6F18" w:rsidRDefault="00AD6F18" w:rsidP="00AD6F18">
      <w:pPr>
        <w:pStyle w:val="EndNoteBibliography"/>
        <w:spacing w:after="480"/>
        <w:ind w:left="720" w:hanging="720"/>
      </w:pPr>
      <w:bookmarkStart w:id="374" w:name="_ENREF_125"/>
      <w:r w:rsidRPr="00AD6F18">
        <w:t>125.</w:t>
      </w:r>
      <w:r w:rsidRPr="00AD6F18">
        <w:tab/>
        <w:t xml:space="preserve">Zwaal, R.F. and A.J. Schroit, </w:t>
      </w:r>
      <w:r w:rsidRPr="00AD6F18">
        <w:rPr>
          <w:i/>
        </w:rPr>
        <w:t>Pathophysiologic implications of membrane phospholipid asymmetry in blood cells.</w:t>
      </w:r>
      <w:r w:rsidRPr="00AD6F18">
        <w:t xml:space="preserve"> Blood, 1997. </w:t>
      </w:r>
      <w:r w:rsidRPr="00AD6F18">
        <w:rPr>
          <w:b/>
        </w:rPr>
        <w:t>89</w:t>
      </w:r>
      <w:r w:rsidRPr="00AD6F18">
        <w:t>(4): p. 1121-32.</w:t>
      </w:r>
      <w:bookmarkEnd w:id="374"/>
    </w:p>
    <w:p w:rsidR="00AD6F18" w:rsidRPr="00AD6F18" w:rsidRDefault="00AD6F18" w:rsidP="00AD6F18">
      <w:pPr>
        <w:pStyle w:val="EndNoteBibliography"/>
        <w:spacing w:after="480"/>
        <w:ind w:left="720" w:hanging="720"/>
      </w:pPr>
      <w:bookmarkStart w:id="375" w:name="_ENREF_126"/>
      <w:r w:rsidRPr="00AD6F18">
        <w:t>126.</w:t>
      </w:r>
      <w:r w:rsidRPr="00AD6F18">
        <w:tab/>
        <w:t xml:space="preserve">Clark, M.R., </w:t>
      </w:r>
      <w:r w:rsidRPr="00AD6F18">
        <w:rPr>
          <w:i/>
        </w:rPr>
        <w:t>Flippin' lipids.</w:t>
      </w:r>
      <w:r w:rsidRPr="00AD6F18">
        <w:t xml:space="preserve"> Nat Immunol, 2011. </w:t>
      </w:r>
      <w:r w:rsidRPr="00AD6F18">
        <w:rPr>
          <w:b/>
        </w:rPr>
        <w:t>12</w:t>
      </w:r>
      <w:r w:rsidRPr="00AD6F18">
        <w:t>(5): p. 373-5.</w:t>
      </w:r>
      <w:bookmarkEnd w:id="375"/>
    </w:p>
    <w:p w:rsidR="00AD6F18" w:rsidRPr="00AD6F18" w:rsidRDefault="00AD6F18" w:rsidP="00AD6F18">
      <w:pPr>
        <w:pStyle w:val="EndNoteBibliography"/>
        <w:spacing w:after="480"/>
        <w:ind w:left="720" w:hanging="720"/>
      </w:pPr>
      <w:bookmarkStart w:id="376" w:name="_ENREF_127"/>
      <w:r w:rsidRPr="00AD6F18">
        <w:t>127.</w:t>
      </w:r>
      <w:r w:rsidRPr="00AD6F18">
        <w:tab/>
        <w:t xml:space="preserve">Daleke, D.L., </w:t>
      </w:r>
      <w:r w:rsidRPr="00AD6F18">
        <w:rPr>
          <w:i/>
        </w:rPr>
        <w:t>Phospholipid flippases.</w:t>
      </w:r>
      <w:r w:rsidRPr="00AD6F18">
        <w:t xml:space="preserve"> J Biol Chem, 2007. </w:t>
      </w:r>
      <w:r w:rsidRPr="00AD6F18">
        <w:rPr>
          <w:b/>
        </w:rPr>
        <w:t>282</w:t>
      </w:r>
      <w:r w:rsidRPr="00AD6F18">
        <w:t>(2): p. 821-5.</w:t>
      </w:r>
      <w:bookmarkEnd w:id="376"/>
    </w:p>
    <w:p w:rsidR="00AD6F18" w:rsidRPr="00AD6F18" w:rsidRDefault="00AD6F18" w:rsidP="00AD6F18">
      <w:pPr>
        <w:pStyle w:val="EndNoteBibliography"/>
        <w:spacing w:after="480"/>
        <w:ind w:left="720" w:hanging="720"/>
      </w:pPr>
      <w:bookmarkStart w:id="377" w:name="_ENREF_128"/>
      <w:r w:rsidRPr="00AD6F18">
        <w:t>128.</w:t>
      </w:r>
      <w:r w:rsidRPr="00AD6F18">
        <w:tab/>
        <w:t xml:space="preserve">Rao, L.V., </w:t>
      </w:r>
      <w:r w:rsidRPr="00AD6F18">
        <w:rPr>
          <w:i/>
        </w:rPr>
        <w:t>Mechanisms of activity of lupus anticoagulants.</w:t>
      </w:r>
      <w:r w:rsidRPr="00AD6F18">
        <w:t xml:space="preserve"> Curr Opin Hematol, 1997. </w:t>
      </w:r>
      <w:r w:rsidRPr="00AD6F18">
        <w:rPr>
          <w:b/>
        </w:rPr>
        <w:t>4</w:t>
      </w:r>
      <w:r w:rsidRPr="00AD6F18">
        <w:t>(5): p. 344-50.</w:t>
      </w:r>
      <w:bookmarkEnd w:id="377"/>
    </w:p>
    <w:p w:rsidR="00AD6F18" w:rsidRPr="00AD6F18" w:rsidRDefault="00AD6F18" w:rsidP="00AD6F18">
      <w:pPr>
        <w:pStyle w:val="EndNoteBibliography"/>
        <w:spacing w:after="480"/>
        <w:ind w:left="720" w:hanging="720"/>
      </w:pPr>
      <w:bookmarkStart w:id="378" w:name="_ENREF_129"/>
      <w:r w:rsidRPr="00AD6F18">
        <w:t>129.</w:t>
      </w:r>
      <w:r w:rsidRPr="00AD6F18">
        <w:tab/>
        <w:t xml:space="preserve">Connor, J., C.H. Pak, R.F. Zwaal, and A.J. Schroit, </w:t>
      </w:r>
      <w:r w:rsidRPr="00AD6F18">
        <w:rPr>
          <w:i/>
        </w:rPr>
        <w:t>Bidirectional transbilayer movement of phospholipid analogs in human red blood cells. Evidence for an ATP-dependent and protein-mediated process.</w:t>
      </w:r>
      <w:r w:rsidRPr="00AD6F18">
        <w:t xml:space="preserve"> J Biol Chem, 1992. </w:t>
      </w:r>
      <w:r w:rsidRPr="00AD6F18">
        <w:rPr>
          <w:b/>
        </w:rPr>
        <w:t>267</w:t>
      </w:r>
      <w:r w:rsidRPr="00AD6F18">
        <w:t>(27): p. 19412-7.</w:t>
      </w:r>
      <w:bookmarkEnd w:id="378"/>
    </w:p>
    <w:p w:rsidR="00AD6F18" w:rsidRPr="00AD6F18" w:rsidRDefault="00AD6F18" w:rsidP="00AD6F18">
      <w:pPr>
        <w:pStyle w:val="EndNoteBibliography"/>
        <w:spacing w:after="480"/>
        <w:ind w:left="720" w:hanging="720"/>
      </w:pPr>
      <w:bookmarkStart w:id="379" w:name="_ENREF_130"/>
      <w:r w:rsidRPr="00AD6F18">
        <w:t>130.</w:t>
      </w:r>
      <w:r w:rsidRPr="00AD6F18">
        <w:tab/>
        <w:t xml:space="preserve">Diaz, C. and A.J. Schroit, </w:t>
      </w:r>
      <w:r w:rsidRPr="00AD6F18">
        <w:rPr>
          <w:i/>
        </w:rPr>
        <w:t>Role of translocases in the generation of phosphatidylserine asymmetry.</w:t>
      </w:r>
      <w:r w:rsidRPr="00AD6F18">
        <w:t xml:space="preserve"> J Membr Biol, 1996. </w:t>
      </w:r>
      <w:r w:rsidRPr="00AD6F18">
        <w:rPr>
          <w:b/>
        </w:rPr>
        <w:t>151</w:t>
      </w:r>
      <w:r w:rsidRPr="00AD6F18">
        <w:t>(1): p. 1-9.</w:t>
      </w:r>
      <w:bookmarkEnd w:id="379"/>
    </w:p>
    <w:p w:rsidR="00AD6F18" w:rsidRPr="00AD6F18" w:rsidRDefault="00AD6F18" w:rsidP="00AD6F18">
      <w:pPr>
        <w:pStyle w:val="EndNoteBibliography"/>
        <w:spacing w:after="480"/>
        <w:ind w:left="720" w:hanging="720"/>
      </w:pPr>
      <w:bookmarkStart w:id="380" w:name="_ENREF_131"/>
      <w:r w:rsidRPr="00AD6F18">
        <w:lastRenderedPageBreak/>
        <w:t>131.</w:t>
      </w:r>
      <w:r w:rsidRPr="00AD6F18">
        <w:tab/>
        <w:t xml:space="preserve">Op den Kamp, J.A., </w:t>
      </w:r>
      <w:r w:rsidRPr="00AD6F18">
        <w:rPr>
          <w:i/>
        </w:rPr>
        <w:t>Lipid asymmetry in membranes.</w:t>
      </w:r>
      <w:r w:rsidRPr="00AD6F18">
        <w:t xml:space="preserve"> Annu Rev Biochem, 1979. </w:t>
      </w:r>
      <w:r w:rsidRPr="00AD6F18">
        <w:rPr>
          <w:b/>
        </w:rPr>
        <w:t>48</w:t>
      </w:r>
      <w:r w:rsidRPr="00AD6F18">
        <w:t>: p. 47-71.</w:t>
      </w:r>
      <w:bookmarkEnd w:id="380"/>
    </w:p>
    <w:p w:rsidR="00AD6F18" w:rsidRPr="00AD6F18" w:rsidRDefault="00AD6F18" w:rsidP="00AD6F18">
      <w:pPr>
        <w:pStyle w:val="EndNoteBibliography"/>
        <w:spacing w:after="480"/>
        <w:ind w:left="720" w:hanging="720"/>
      </w:pPr>
      <w:bookmarkStart w:id="381" w:name="_ENREF_132"/>
      <w:r w:rsidRPr="00AD6F18">
        <w:t>132.</w:t>
      </w:r>
      <w:r w:rsidRPr="00AD6F18">
        <w:tab/>
        <w:t xml:space="preserve">Rothman, J.E. and J. Lenard, </w:t>
      </w:r>
      <w:r w:rsidRPr="00AD6F18">
        <w:rPr>
          <w:i/>
        </w:rPr>
        <w:t>Membrane asymmetry.</w:t>
      </w:r>
      <w:r w:rsidRPr="00AD6F18">
        <w:t xml:space="preserve"> Science, 1977. </w:t>
      </w:r>
      <w:r w:rsidRPr="00AD6F18">
        <w:rPr>
          <w:b/>
        </w:rPr>
        <w:t>195</w:t>
      </w:r>
      <w:r w:rsidRPr="00AD6F18">
        <w:t>(4280): p. 743-53.</w:t>
      </w:r>
      <w:bookmarkEnd w:id="381"/>
    </w:p>
    <w:p w:rsidR="00AD6F18" w:rsidRPr="00AD6F18" w:rsidRDefault="00AD6F18" w:rsidP="00AD6F18">
      <w:pPr>
        <w:pStyle w:val="EndNoteBibliography"/>
        <w:spacing w:after="480"/>
        <w:ind w:left="720" w:hanging="720"/>
      </w:pPr>
      <w:bookmarkStart w:id="382" w:name="_ENREF_133"/>
      <w:r w:rsidRPr="00AD6F18">
        <w:t>133.</w:t>
      </w:r>
      <w:r w:rsidRPr="00AD6F18">
        <w:tab/>
        <w:t xml:space="preserve">Rote, N.S., A.K. Ng, D.A. Dostal-Johnson, S.L. Nicholson, and R. Siekman, </w:t>
      </w:r>
      <w:r w:rsidRPr="00AD6F18">
        <w:rPr>
          <w:i/>
        </w:rPr>
        <w:t>Immunologic detection of phosphatidylserine externalization during thrombin-induced platelet activation.</w:t>
      </w:r>
      <w:r w:rsidRPr="00AD6F18">
        <w:t xml:space="preserve"> Clin Immunol Immunopathol, 1993. </w:t>
      </w:r>
      <w:r w:rsidRPr="00AD6F18">
        <w:rPr>
          <w:b/>
        </w:rPr>
        <w:t>66</w:t>
      </w:r>
      <w:r w:rsidRPr="00AD6F18">
        <w:t>(3): p. 193-200.</w:t>
      </w:r>
      <w:bookmarkEnd w:id="382"/>
    </w:p>
    <w:p w:rsidR="00AD6F18" w:rsidRPr="00AD6F18" w:rsidRDefault="00AD6F18" w:rsidP="00AD6F18">
      <w:pPr>
        <w:pStyle w:val="EndNoteBibliography"/>
        <w:spacing w:after="480"/>
        <w:ind w:left="720" w:hanging="720"/>
      </w:pPr>
      <w:bookmarkStart w:id="383" w:name="_ENREF_134"/>
      <w:r w:rsidRPr="00AD6F18">
        <w:t>134.</w:t>
      </w:r>
      <w:r w:rsidRPr="00AD6F18">
        <w:tab/>
        <w:t xml:space="preserve">Herrmann, A. and P.F. Devaux, </w:t>
      </w:r>
      <w:r w:rsidRPr="00AD6F18">
        <w:rPr>
          <w:i/>
        </w:rPr>
        <w:t>Alteration of the aminophospholipid translocase activity during in vivo and artificial aging of human erythrocytes.</w:t>
      </w:r>
      <w:r w:rsidRPr="00AD6F18">
        <w:t xml:space="preserve"> Biochim Biophys Acta, 1990. </w:t>
      </w:r>
      <w:r w:rsidRPr="00AD6F18">
        <w:rPr>
          <w:b/>
        </w:rPr>
        <w:t>1027</w:t>
      </w:r>
      <w:r w:rsidRPr="00AD6F18">
        <w:t>(1): p. 41-6.</w:t>
      </w:r>
      <w:bookmarkEnd w:id="383"/>
    </w:p>
    <w:p w:rsidR="00AD6F18" w:rsidRPr="00AD6F18" w:rsidRDefault="00AD6F18" w:rsidP="00AD6F18">
      <w:pPr>
        <w:pStyle w:val="EndNoteBibliography"/>
        <w:spacing w:after="480"/>
        <w:ind w:left="720" w:hanging="720"/>
      </w:pPr>
      <w:bookmarkStart w:id="384" w:name="_ENREF_135"/>
      <w:r w:rsidRPr="00AD6F18">
        <w:t>135.</w:t>
      </w:r>
      <w:r w:rsidRPr="00AD6F18">
        <w:tab/>
        <w:t xml:space="preserve">Demo, S.D., E. Masuda, A.B. Rossi, B.T. Throndset, A.L. Gerard, E.H. Chan, et al., </w:t>
      </w:r>
      <w:r w:rsidRPr="00AD6F18">
        <w:rPr>
          <w:i/>
        </w:rPr>
        <w:t>Quantitative measurement of mast cell degranulation using a novel flow cytometric annexin-V binding assay.</w:t>
      </w:r>
      <w:r w:rsidRPr="00AD6F18">
        <w:t xml:space="preserve"> Cytometry, 1999. </w:t>
      </w:r>
      <w:r w:rsidRPr="00AD6F18">
        <w:rPr>
          <w:b/>
        </w:rPr>
        <w:t>36</w:t>
      </w:r>
      <w:r w:rsidRPr="00AD6F18">
        <w:t>(4): p. 340-8.</w:t>
      </w:r>
      <w:bookmarkEnd w:id="384"/>
    </w:p>
    <w:p w:rsidR="00AD6F18" w:rsidRPr="00AD6F18" w:rsidRDefault="00AD6F18" w:rsidP="00AD6F18">
      <w:pPr>
        <w:pStyle w:val="EndNoteBibliography"/>
        <w:spacing w:after="480"/>
        <w:ind w:left="720" w:hanging="720"/>
      </w:pPr>
      <w:bookmarkStart w:id="385" w:name="_ENREF_136"/>
      <w:r w:rsidRPr="00AD6F18">
        <w:t>136.</w:t>
      </w:r>
      <w:r w:rsidRPr="00AD6F18">
        <w:tab/>
        <w:t xml:space="preserve">Blankenberg, F.G., P.D. Katsikis, J.F. Tait, R.E. Davis, L. Naumovski, K. Ohtsuki, et al., </w:t>
      </w:r>
      <w:r w:rsidRPr="00AD6F18">
        <w:rPr>
          <w:i/>
        </w:rPr>
        <w:t>In vivo detection and imaging of phosphatidylserine expression during programmed cell death.</w:t>
      </w:r>
      <w:r w:rsidRPr="00AD6F18">
        <w:t xml:space="preserve"> Proc Natl Acad Sci U S A, 1998. </w:t>
      </w:r>
      <w:r w:rsidRPr="00AD6F18">
        <w:rPr>
          <w:b/>
        </w:rPr>
        <w:t>95</w:t>
      </w:r>
      <w:r w:rsidRPr="00AD6F18">
        <w:t>(11): p. 6349-54.</w:t>
      </w:r>
      <w:bookmarkEnd w:id="385"/>
    </w:p>
    <w:p w:rsidR="00AD6F18" w:rsidRPr="00AD6F18" w:rsidRDefault="00AD6F18" w:rsidP="00AD6F18">
      <w:pPr>
        <w:pStyle w:val="EndNoteBibliography"/>
        <w:spacing w:after="480"/>
        <w:ind w:left="720" w:hanging="720"/>
      </w:pPr>
      <w:bookmarkStart w:id="386" w:name="_ENREF_137"/>
      <w:r w:rsidRPr="00AD6F18">
        <w:t>137.</w:t>
      </w:r>
      <w:r w:rsidRPr="00AD6F18">
        <w:tab/>
        <w:t xml:space="preserve">Soares, M.M., S.W. King, and P.E. Thorpe, </w:t>
      </w:r>
      <w:r w:rsidRPr="00AD6F18">
        <w:rPr>
          <w:i/>
        </w:rPr>
        <w:t>Targeting inside-out phosphatidylserine as a therapeutic strategy for viral diseases.</w:t>
      </w:r>
      <w:r w:rsidRPr="00AD6F18">
        <w:t xml:space="preserve"> Nat Med, 2008. </w:t>
      </w:r>
      <w:r w:rsidRPr="00AD6F18">
        <w:rPr>
          <w:b/>
        </w:rPr>
        <w:t>14</w:t>
      </w:r>
      <w:r w:rsidRPr="00AD6F18">
        <w:t>(12): p. 1357-62.</w:t>
      </w:r>
      <w:bookmarkEnd w:id="386"/>
    </w:p>
    <w:p w:rsidR="00AD6F18" w:rsidRPr="00AD6F18" w:rsidRDefault="00AD6F18" w:rsidP="00AD6F18">
      <w:pPr>
        <w:pStyle w:val="EndNoteBibliography"/>
        <w:spacing w:after="480"/>
        <w:ind w:left="720" w:hanging="720"/>
      </w:pPr>
      <w:bookmarkStart w:id="387" w:name="_ENREF_138"/>
      <w:r w:rsidRPr="00AD6F18">
        <w:t>138.</w:t>
      </w:r>
      <w:r w:rsidRPr="00AD6F18">
        <w:tab/>
        <w:t xml:space="preserve">Ran, S., J. He, X. Huang, M. Soares, D. Scothorn, and P.E. Thorpe, </w:t>
      </w:r>
      <w:r w:rsidRPr="00AD6F18">
        <w:rPr>
          <w:i/>
        </w:rPr>
        <w:t>Antitumor effects of a monoclonal antibody that binds anionic phospholipids on the surface of tumor blood vessels in mice.</w:t>
      </w:r>
      <w:r w:rsidRPr="00AD6F18">
        <w:t xml:space="preserve"> Clin Cancer Res, 2005. </w:t>
      </w:r>
      <w:r w:rsidRPr="00AD6F18">
        <w:rPr>
          <w:b/>
        </w:rPr>
        <w:t>11</w:t>
      </w:r>
      <w:r w:rsidRPr="00AD6F18">
        <w:t>(4): p. 1551-62.</w:t>
      </w:r>
      <w:bookmarkEnd w:id="387"/>
    </w:p>
    <w:p w:rsidR="00AD6F18" w:rsidRPr="00AD6F18" w:rsidRDefault="00AD6F18" w:rsidP="00AD6F18">
      <w:pPr>
        <w:pStyle w:val="EndNoteBibliography"/>
        <w:spacing w:after="480"/>
        <w:ind w:left="720" w:hanging="720"/>
      </w:pPr>
      <w:bookmarkStart w:id="388" w:name="_ENREF_139"/>
      <w:r w:rsidRPr="00AD6F18">
        <w:t>139.</w:t>
      </w:r>
      <w:r w:rsidRPr="00AD6F18">
        <w:tab/>
        <w:t xml:space="preserve">Touraine, R.L., N. Vahanian, W.J. Ramsey, and R.M. Blaese, </w:t>
      </w:r>
      <w:r w:rsidRPr="00AD6F18">
        <w:rPr>
          <w:i/>
        </w:rPr>
        <w:t>Enhancement of the herpes simplex virus thymidine kinase/ganciclovir bystander effect and its antitumor efficacy in vivo by pharmacologic manipulation of gap junctions.</w:t>
      </w:r>
      <w:r w:rsidRPr="00AD6F18">
        <w:t xml:space="preserve"> Hum Gene Ther, 1998. </w:t>
      </w:r>
      <w:r w:rsidRPr="00AD6F18">
        <w:rPr>
          <w:b/>
        </w:rPr>
        <w:t>9</w:t>
      </w:r>
      <w:r w:rsidRPr="00AD6F18">
        <w:t>(16): p. 2385-91.</w:t>
      </w:r>
      <w:bookmarkEnd w:id="388"/>
    </w:p>
    <w:p w:rsidR="00AD6F18" w:rsidRPr="00AD6F18" w:rsidRDefault="00AD6F18" w:rsidP="00AD6F18">
      <w:pPr>
        <w:pStyle w:val="EndNoteBibliography"/>
        <w:spacing w:after="480"/>
        <w:ind w:left="720" w:hanging="720"/>
      </w:pPr>
      <w:bookmarkStart w:id="389" w:name="_ENREF_140"/>
      <w:r w:rsidRPr="00AD6F18">
        <w:t>140.</w:t>
      </w:r>
      <w:r w:rsidRPr="00AD6F18">
        <w:tab/>
        <w:t xml:space="preserve">Connor, J., C. Bucana, I.J. Fidler, and A.J. Schroit, </w:t>
      </w:r>
      <w:r w:rsidRPr="00AD6F18">
        <w:rPr>
          <w:i/>
        </w:rPr>
        <w:t xml:space="preserve">Differentiation-dependent expression of phosphatidylserine in mammalian plasma membranes: </w:t>
      </w:r>
      <w:r w:rsidRPr="00AD6F18">
        <w:rPr>
          <w:i/>
        </w:rPr>
        <w:lastRenderedPageBreak/>
        <w:t>quantitative assessment of outer-leaflet lipid by prothrombinase complex formation.</w:t>
      </w:r>
      <w:r w:rsidRPr="00AD6F18">
        <w:t xml:space="preserve"> Proc Natl Acad Sci U S A, 1989. </w:t>
      </w:r>
      <w:r w:rsidRPr="00AD6F18">
        <w:rPr>
          <w:b/>
        </w:rPr>
        <w:t>86</w:t>
      </w:r>
      <w:r w:rsidRPr="00AD6F18">
        <w:t>(9): p. 3184-8.</w:t>
      </w:r>
      <w:bookmarkEnd w:id="389"/>
    </w:p>
    <w:p w:rsidR="00AD6F18" w:rsidRPr="00AD6F18" w:rsidRDefault="00AD6F18" w:rsidP="00AD6F18">
      <w:pPr>
        <w:pStyle w:val="EndNoteBibliography"/>
        <w:spacing w:after="480"/>
        <w:ind w:left="720" w:hanging="720"/>
      </w:pPr>
      <w:bookmarkStart w:id="390" w:name="_ENREF_141"/>
      <w:r w:rsidRPr="00AD6F18">
        <w:t>141.</w:t>
      </w:r>
      <w:r w:rsidRPr="00AD6F18">
        <w:tab/>
        <w:t xml:space="preserve">Rao, L.V., J.F. Tait, and A.D. Hoang, </w:t>
      </w:r>
      <w:r w:rsidRPr="00AD6F18">
        <w:rPr>
          <w:i/>
        </w:rPr>
        <w:t>Binding of annexin V to a human ovarian carcinoma cell line (OC-2008). Contrasting effects on cell surface factor VIIa/tissue factor activity and prothrombinase activity.</w:t>
      </w:r>
      <w:r w:rsidRPr="00AD6F18">
        <w:t xml:space="preserve"> Thromb Res, 1992. </w:t>
      </w:r>
      <w:r w:rsidRPr="00AD6F18">
        <w:rPr>
          <w:b/>
        </w:rPr>
        <w:t>67</w:t>
      </w:r>
      <w:r w:rsidRPr="00AD6F18">
        <w:t>(5): p. 517-31.</w:t>
      </w:r>
      <w:bookmarkEnd w:id="390"/>
    </w:p>
    <w:p w:rsidR="00AD6F18" w:rsidRPr="00AD6F18" w:rsidRDefault="00AD6F18" w:rsidP="00AD6F18">
      <w:pPr>
        <w:pStyle w:val="EndNoteBibliography"/>
        <w:spacing w:after="480"/>
        <w:ind w:left="720" w:hanging="720"/>
      </w:pPr>
      <w:bookmarkStart w:id="391" w:name="_ENREF_142"/>
      <w:r w:rsidRPr="00AD6F18">
        <w:t>142.</w:t>
      </w:r>
      <w:r w:rsidRPr="00AD6F18">
        <w:tab/>
        <w:t xml:space="preserve">Woehlecke, H., A. Pohl, N. Alder-Baerens, H. Lage, and A. Herrmann, </w:t>
      </w:r>
      <w:r w:rsidRPr="00AD6F18">
        <w:rPr>
          <w:i/>
        </w:rPr>
        <w:t>Enhanced exposure of phosphatidylserine in human gastric carcinoma cells overexpressing the half-size ABC transporter BCRP (ABCG2).</w:t>
      </w:r>
      <w:r w:rsidRPr="00AD6F18">
        <w:t xml:space="preserve"> Biochem J, 2003. </w:t>
      </w:r>
      <w:r w:rsidRPr="00AD6F18">
        <w:rPr>
          <w:b/>
        </w:rPr>
        <w:t>376</w:t>
      </w:r>
      <w:r w:rsidRPr="00AD6F18">
        <w:t>(Pt 2): p. 489-95.</w:t>
      </w:r>
      <w:bookmarkEnd w:id="391"/>
    </w:p>
    <w:p w:rsidR="00AD6F18" w:rsidRPr="00AD6F18" w:rsidRDefault="00AD6F18" w:rsidP="00AD6F18">
      <w:pPr>
        <w:pStyle w:val="EndNoteBibliography"/>
        <w:spacing w:after="480"/>
        <w:ind w:left="720" w:hanging="720"/>
      </w:pPr>
      <w:bookmarkStart w:id="392" w:name="_ENREF_143"/>
      <w:r w:rsidRPr="00AD6F18">
        <w:t>143.</w:t>
      </w:r>
      <w:r w:rsidRPr="00AD6F18">
        <w:tab/>
        <w:t xml:space="preserve">Fadeel, B., B. Gleiss, K. Hogstrand, J. Chandra, T. Wiedmer, P.J. Sims, et al., </w:t>
      </w:r>
      <w:r w:rsidRPr="00AD6F18">
        <w:rPr>
          <w:i/>
        </w:rPr>
        <w:t>Phosphatidylserine exposure during apoptosis is a cell-type-specific event and does not correlate with plasma membrane phospholipid scramblase expression.</w:t>
      </w:r>
      <w:r w:rsidRPr="00AD6F18">
        <w:t xml:space="preserve"> Biochem Biophys Res Commun, 1999. </w:t>
      </w:r>
      <w:r w:rsidRPr="00AD6F18">
        <w:rPr>
          <w:b/>
        </w:rPr>
        <w:t>266</w:t>
      </w:r>
      <w:r w:rsidRPr="00AD6F18">
        <w:t>(2): p. 504-11.</w:t>
      </w:r>
      <w:bookmarkEnd w:id="392"/>
    </w:p>
    <w:p w:rsidR="00AD6F18" w:rsidRPr="00AD6F18" w:rsidRDefault="00AD6F18" w:rsidP="00AD6F18">
      <w:pPr>
        <w:pStyle w:val="EndNoteBibliography"/>
        <w:spacing w:after="480"/>
        <w:ind w:left="720" w:hanging="720"/>
      </w:pPr>
      <w:bookmarkStart w:id="393" w:name="_ENREF_144"/>
      <w:r w:rsidRPr="00AD6F18">
        <w:t>144.</w:t>
      </w:r>
      <w:r w:rsidRPr="00AD6F18">
        <w:tab/>
        <w:t xml:space="preserve">Wiegand, U.K., S. Corbach, A.R. Prescott, J. Savill, and B.A. Spruce, </w:t>
      </w:r>
      <w:r w:rsidRPr="00AD6F18">
        <w:rPr>
          <w:i/>
        </w:rPr>
        <w:t>The trigger to cell death determines the efficiency with which dying cells are cleared by neighbours.</w:t>
      </w:r>
      <w:r w:rsidRPr="00AD6F18">
        <w:t xml:space="preserve"> Cell Death Differ, 2001. </w:t>
      </w:r>
      <w:r w:rsidRPr="00AD6F18">
        <w:rPr>
          <w:b/>
        </w:rPr>
        <w:t>8</w:t>
      </w:r>
      <w:r w:rsidRPr="00AD6F18">
        <w:t>(7): p. 734-46.</w:t>
      </w:r>
      <w:bookmarkEnd w:id="393"/>
    </w:p>
    <w:p w:rsidR="00AD6F18" w:rsidRPr="00AD6F18" w:rsidRDefault="00AD6F18" w:rsidP="00AD6F18">
      <w:pPr>
        <w:pStyle w:val="EndNoteBibliography"/>
        <w:spacing w:after="480"/>
        <w:ind w:left="720" w:hanging="720"/>
      </w:pPr>
      <w:bookmarkStart w:id="394" w:name="_ENREF_145"/>
      <w:r w:rsidRPr="00AD6F18">
        <w:t>145.</w:t>
      </w:r>
      <w:r w:rsidRPr="00AD6F18">
        <w:tab/>
        <w:t xml:space="preserve">Yan, X., K. Doffek, C. Yin, M. Krein, M. Phillips, S.L. Sugg, et al., </w:t>
      </w:r>
      <w:r w:rsidRPr="00AD6F18">
        <w:rPr>
          <w:i/>
        </w:rPr>
        <w:t>Annexin-V promotes anti-tumor immunity and inhibits neuroblastoma growth in vivo.</w:t>
      </w:r>
      <w:r w:rsidRPr="00AD6F18">
        <w:t xml:space="preserve"> Cancer Immunol Immunother, 2012. </w:t>
      </w:r>
      <w:r w:rsidRPr="00AD6F18">
        <w:rPr>
          <w:b/>
        </w:rPr>
        <w:t>61</w:t>
      </w:r>
      <w:r w:rsidRPr="00AD6F18">
        <w:t>(11): p. 1917-27.</w:t>
      </w:r>
      <w:bookmarkEnd w:id="394"/>
    </w:p>
    <w:p w:rsidR="00AD6F18" w:rsidRPr="00AD6F18" w:rsidRDefault="00AD6F18" w:rsidP="00AD6F18">
      <w:pPr>
        <w:pStyle w:val="EndNoteBibliography"/>
        <w:spacing w:after="480"/>
        <w:ind w:left="720" w:hanging="720"/>
      </w:pPr>
      <w:bookmarkStart w:id="395" w:name="_ENREF_146"/>
      <w:r w:rsidRPr="00AD6F18">
        <w:t>146.</w:t>
      </w:r>
      <w:r w:rsidRPr="00AD6F18">
        <w:tab/>
        <w:t xml:space="preserve">Yin, Y., X. Huang, K.D. Lynn, and P.E. Thorpe, </w:t>
      </w:r>
      <w:r w:rsidRPr="00AD6F18">
        <w:rPr>
          <w:i/>
        </w:rPr>
        <w:t>Phosphatidylserine-targeting antibody induces M1 macrophage polarization and promotes myeloid-derived suppressor cell differentiation.</w:t>
      </w:r>
      <w:r w:rsidRPr="00AD6F18">
        <w:t xml:space="preserve"> Cancer Immunol Res, 2013. </w:t>
      </w:r>
      <w:r w:rsidRPr="00AD6F18">
        <w:rPr>
          <w:b/>
        </w:rPr>
        <w:t>1</w:t>
      </w:r>
      <w:r w:rsidRPr="00AD6F18">
        <w:t>(4): p. 256-68.</w:t>
      </w:r>
      <w:bookmarkEnd w:id="395"/>
    </w:p>
    <w:p w:rsidR="00AD6F18" w:rsidRPr="00AD6F18" w:rsidRDefault="00AD6F18" w:rsidP="00AD6F18">
      <w:pPr>
        <w:pStyle w:val="EndNoteBibliography"/>
        <w:spacing w:after="480"/>
        <w:ind w:left="720" w:hanging="720"/>
      </w:pPr>
      <w:bookmarkStart w:id="396" w:name="_ENREF_147"/>
      <w:r w:rsidRPr="00AD6F18">
        <w:t>147.</w:t>
      </w:r>
      <w:r w:rsidRPr="00AD6F18">
        <w:tab/>
        <w:t xml:space="preserve">Bondanza, A., V.S. Zimmermann, P. Rovere-Querini, J. Turnay, I.E. Dumitriu, C.M. Stach, et al., </w:t>
      </w:r>
      <w:r w:rsidRPr="00AD6F18">
        <w:rPr>
          <w:i/>
        </w:rPr>
        <w:t>Inhibition of phosphatidylserine recognition heightens the immunogenicity of irradiated lymphoma cells in vivo.</w:t>
      </w:r>
      <w:r w:rsidRPr="00AD6F18">
        <w:t xml:space="preserve"> J Exp Med, 2004. </w:t>
      </w:r>
      <w:r w:rsidRPr="00AD6F18">
        <w:rPr>
          <w:b/>
        </w:rPr>
        <w:t>200</w:t>
      </w:r>
      <w:r w:rsidRPr="00AD6F18">
        <w:t>(9): p. 1157-65.</w:t>
      </w:r>
      <w:bookmarkEnd w:id="396"/>
    </w:p>
    <w:p w:rsidR="00AD6F18" w:rsidRPr="00AD6F18" w:rsidRDefault="00AD6F18" w:rsidP="00AD6F18">
      <w:pPr>
        <w:pStyle w:val="EndNoteBibliography"/>
        <w:spacing w:after="480"/>
        <w:ind w:left="720" w:hanging="720"/>
      </w:pPr>
      <w:bookmarkStart w:id="397" w:name="_ENREF_148"/>
      <w:r w:rsidRPr="00AD6F18">
        <w:t>148.</w:t>
      </w:r>
      <w:r w:rsidRPr="00AD6F18">
        <w:tab/>
        <w:t xml:space="preserve">Luster, T.A., J. He, X. Huang, S.N. Maiti, A.J. Schroit, P.G. de Groot, et al., </w:t>
      </w:r>
      <w:r w:rsidRPr="00AD6F18">
        <w:rPr>
          <w:i/>
        </w:rPr>
        <w:t>Plasma protein beta-2-glycoprotein 1 mediates interaction between the anti-tumor monoclonal antibody 3G4 and anionic phospholipids on endothelial cells.</w:t>
      </w:r>
      <w:r w:rsidRPr="00AD6F18">
        <w:t xml:space="preserve"> J Biol Chem, 2006. </w:t>
      </w:r>
      <w:r w:rsidRPr="00AD6F18">
        <w:rPr>
          <w:b/>
        </w:rPr>
        <w:t>281</w:t>
      </w:r>
      <w:r w:rsidRPr="00AD6F18">
        <w:t>(40): p. 29863-71.</w:t>
      </w:r>
      <w:bookmarkEnd w:id="397"/>
    </w:p>
    <w:p w:rsidR="00AD6F18" w:rsidRPr="00AD6F18" w:rsidRDefault="00AD6F18" w:rsidP="00AD6F18">
      <w:pPr>
        <w:pStyle w:val="EndNoteBibliography"/>
        <w:spacing w:after="480"/>
        <w:ind w:left="720" w:hanging="720"/>
      </w:pPr>
      <w:bookmarkStart w:id="398" w:name="_ENREF_149"/>
      <w:r w:rsidRPr="00AD6F18">
        <w:lastRenderedPageBreak/>
        <w:t>149.</w:t>
      </w:r>
      <w:r w:rsidRPr="00AD6F18">
        <w:tab/>
        <w:t xml:space="preserve">Lim, L.H. and S. Pervaiz, </w:t>
      </w:r>
      <w:r w:rsidRPr="00AD6F18">
        <w:rPr>
          <w:i/>
        </w:rPr>
        <w:t>Annexin 1: the new face of an old molecule.</w:t>
      </w:r>
      <w:r w:rsidRPr="00AD6F18">
        <w:t xml:space="preserve"> FASEB J, 2007. </w:t>
      </w:r>
      <w:r w:rsidRPr="00AD6F18">
        <w:rPr>
          <w:b/>
        </w:rPr>
        <w:t>21</w:t>
      </w:r>
      <w:r w:rsidRPr="00AD6F18">
        <w:t>(4): p. 968-75.</w:t>
      </w:r>
      <w:bookmarkEnd w:id="398"/>
    </w:p>
    <w:p w:rsidR="00AD6F18" w:rsidRPr="00AD6F18" w:rsidRDefault="00AD6F18" w:rsidP="00AD6F18">
      <w:pPr>
        <w:pStyle w:val="EndNoteBibliography"/>
        <w:spacing w:after="480"/>
        <w:ind w:left="720" w:hanging="720"/>
      </w:pPr>
      <w:bookmarkStart w:id="399" w:name="_ENREF_150"/>
      <w:r w:rsidRPr="00AD6F18">
        <w:t>150.</w:t>
      </w:r>
      <w:r w:rsidRPr="00AD6F18">
        <w:tab/>
        <w:t xml:space="preserve">Raynal, P. and H.B. Pollard, </w:t>
      </w:r>
      <w:r w:rsidRPr="00AD6F18">
        <w:rPr>
          <w:i/>
        </w:rPr>
        <w:t>Annexins: the problem of assessing the biological role for a gene family of multifunctional calcium- and phospholipid-binding proteins.</w:t>
      </w:r>
      <w:r w:rsidRPr="00AD6F18">
        <w:t xml:space="preserve"> Biochim Biophys Acta, 1994. </w:t>
      </w:r>
      <w:r w:rsidRPr="00AD6F18">
        <w:rPr>
          <w:b/>
        </w:rPr>
        <w:t>1197</w:t>
      </w:r>
      <w:r w:rsidRPr="00AD6F18">
        <w:t>(1): p. 63-93.</w:t>
      </w:r>
      <w:bookmarkEnd w:id="399"/>
    </w:p>
    <w:p w:rsidR="00AD6F18" w:rsidRPr="00AD6F18" w:rsidRDefault="00AD6F18" w:rsidP="00AD6F18">
      <w:pPr>
        <w:pStyle w:val="EndNoteBibliography"/>
        <w:spacing w:after="480"/>
        <w:ind w:left="720" w:hanging="720"/>
      </w:pPr>
      <w:bookmarkStart w:id="400" w:name="_ENREF_151"/>
      <w:r w:rsidRPr="00AD6F18">
        <w:t>151.</w:t>
      </w:r>
      <w:r w:rsidRPr="00AD6F18">
        <w:tab/>
        <w:t xml:space="preserve">Moss, S.E. and R.O. Morgan, </w:t>
      </w:r>
      <w:r w:rsidRPr="00AD6F18">
        <w:rPr>
          <w:i/>
        </w:rPr>
        <w:t>The annexins.</w:t>
      </w:r>
      <w:r w:rsidRPr="00AD6F18">
        <w:t xml:space="preserve"> Genome Biol, 2004. </w:t>
      </w:r>
      <w:r w:rsidRPr="00AD6F18">
        <w:rPr>
          <w:b/>
        </w:rPr>
        <w:t>5</w:t>
      </w:r>
      <w:r w:rsidRPr="00AD6F18">
        <w:t>(4): p. 219.</w:t>
      </w:r>
      <w:bookmarkEnd w:id="400"/>
    </w:p>
    <w:p w:rsidR="00AD6F18" w:rsidRPr="00AD6F18" w:rsidRDefault="00AD6F18" w:rsidP="00AD6F18">
      <w:pPr>
        <w:pStyle w:val="EndNoteBibliography"/>
        <w:spacing w:after="480"/>
        <w:ind w:left="720" w:hanging="720"/>
      </w:pPr>
      <w:bookmarkStart w:id="401" w:name="_ENREF_152"/>
      <w:r w:rsidRPr="00AD6F18">
        <w:t>152.</w:t>
      </w:r>
      <w:r w:rsidRPr="00AD6F18">
        <w:tab/>
        <w:t xml:space="preserve">Gerke, V. and S.E. Moss, </w:t>
      </w:r>
      <w:r w:rsidRPr="00AD6F18">
        <w:rPr>
          <w:i/>
        </w:rPr>
        <w:t>Annexins: from structure to function.</w:t>
      </w:r>
      <w:r w:rsidRPr="00AD6F18">
        <w:t xml:space="preserve"> Physiol Rev, 2002. </w:t>
      </w:r>
      <w:r w:rsidRPr="00AD6F18">
        <w:rPr>
          <w:b/>
        </w:rPr>
        <w:t>82</w:t>
      </w:r>
      <w:r w:rsidRPr="00AD6F18">
        <w:t>(2): p. 331-71.</w:t>
      </w:r>
      <w:bookmarkEnd w:id="401"/>
    </w:p>
    <w:p w:rsidR="00AD6F18" w:rsidRPr="00AD6F18" w:rsidRDefault="00AD6F18" w:rsidP="00AD6F18">
      <w:pPr>
        <w:pStyle w:val="EndNoteBibliography"/>
        <w:spacing w:after="480"/>
        <w:ind w:left="720" w:hanging="720"/>
      </w:pPr>
      <w:bookmarkStart w:id="402" w:name="_ENREF_153"/>
      <w:r w:rsidRPr="00AD6F18">
        <w:t>153.</w:t>
      </w:r>
      <w:r w:rsidRPr="00AD6F18">
        <w:tab/>
        <w:t xml:space="preserve">Blume, K.E., S. Soeroes, M. Waibel, H. Keppeler, S. Wesselborg, M. Herrmann, et al., </w:t>
      </w:r>
      <w:r w:rsidRPr="00AD6F18">
        <w:rPr>
          <w:i/>
        </w:rPr>
        <w:t>Cell surface externalization of annexin A1 as a failsafe mechanism preventing inflammatory responses during secondary necrosis.</w:t>
      </w:r>
      <w:r w:rsidRPr="00AD6F18">
        <w:t xml:space="preserve"> J Immunol, 2009. </w:t>
      </w:r>
      <w:r w:rsidRPr="00AD6F18">
        <w:rPr>
          <w:b/>
        </w:rPr>
        <w:t>183</w:t>
      </w:r>
      <w:r w:rsidRPr="00AD6F18">
        <w:t>(12): p. 8138-47.</w:t>
      </w:r>
      <w:bookmarkEnd w:id="402"/>
    </w:p>
    <w:p w:rsidR="00AD6F18" w:rsidRPr="00AD6F18" w:rsidRDefault="00AD6F18" w:rsidP="00AD6F18">
      <w:pPr>
        <w:pStyle w:val="EndNoteBibliography"/>
        <w:spacing w:after="480"/>
        <w:ind w:left="720" w:hanging="720"/>
      </w:pPr>
      <w:bookmarkStart w:id="403" w:name="_ENREF_154"/>
      <w:r w:rsidRPr="00AD6F18">
        <w:t>154.</w:t>
      </w:r>
      <w:r w:rsidRPr="00AD6F18">
        <w:tab/>
        <w:t xml:space="preserve">Ohsawa, K., Y. Imai, D. Ito, and S. Kohsaka, </w:t>
      </w:r>
      <w:r w:rsidRPr="00AD6F18">
        <w:rPr>
          <w:i/>
        </w:rPr>
        <w:t>Molecular cloning and characterization of annexin V-binding proteins with highly hydrophilic peptide structure.</w:t>
      </w:r>
      <w:r w:rsidRPr="00AD6F18">
        <w:t xml:space="preserve"> Journal of Neurochemistry, 1996. </w:t>
      </w:r>
      <w:r w:rsidRPr="00AD6F18">
        <w:rPr>
          <w:b/>
        </w:rPr>
        <w:t>67</w:t>
      </w:r>
      <w:r w:rsidRPr="00AD6F18">
        <w:t>(1): p. 89-97.</w:t>
      </w:r>
      <w:bookmarkEnd w:id="403"/>
    </w:p>
    <w:p w:rsidR="00AD6F18" w:rsidRPr="00AD6F18" w:rsidRDefault="00AD6F18" w:rsidP="00AD6F18">
      <w:pPr>
        <w:pStyle w:val="EndNoteBibliography"/>
        <w:spacing w:after="480"/>
        <w:ind w:left="720" w:hanging="720"/>
      </w:pPr>
      <w:bookmarkStart w:id="404" w:name="_ENREF_155"/>
      <w:r w:rsidRPr="00AD6F18">
        <w:t>155.</w:t>
      </w:r>
      <w:r w:rsidRPr="00AD6F18">
        <w:tab/>
        <w:t xml:space="preserve">Fadeel, B. and D. Xue, </w:t>
      </w:r>
      <w:r w:rsidRPr="00AD6F18">
        <w:rPr>
          <w:i/>
        </w:rPr>
        <w:t>PS externalization: from corpse clearance to drug delivery.</w:t>
      </w:r>
      <w:r w:rsidRPr="00AD6F18">
        <w:t xml:space="preserve"> Cell Death Differ, 2006. </w:t>
      </w:r>
      <w:r w:rsidRPr="00AD6F18">
        <w:rPr>
          <w:b/>
        </w:rPr>
        <w:t>13</w:t>
      </w:r>
      <w:r w:rsidRPr="00AD6F18">
        <w:t>(3): p. 360-2.</w:t>
      </w:r>
      <w:bookmarkEnd w:id="404"/>
    </w:p>
    <w:p w:rsidR="00AD6F18" w:rsidRPr="00AD6F18" w:rsidRDefault="00AD6F18" w:rsidP="00AD6F18">
      <w:pPr>
        <w:pStyle w:val="EndNoteBibliography"/>
        <w:spacing w:after="480"/>
        <w:ind w:left="720" w:hanging="720"/>
      </w:pPr>
      <w:bookmarkStart w:id="405" w:name="_ENREF_156"/>
      <w:r w:rsidRPr="00AD6F18">
        <w:t>156.</w:t>
      </w:r>
      <w:r w:rsidRPr="00AD6F18">
        <w:tab/>
        <w:t xml:space="preserve">van Engeland, M., L.J. Nieland, F.C. Ramaekers, B. Schutte, and C.P. Reutelingsperger, </w:t>
      </w:r>
      <w:r w:rsidRPr="00AD6F18">
        <w:rPr>
          <w:i/>
        </w:rPr>
        <w:t>Annexin V-affinity assay: a review on an apoptosis detection system based on phosphatidylserine exposure.</w:t>
      </w:r>
      <w:r w:rsidRPr="00AD6F18">
        <w:t xml:space="preserve"> Cytometry, 1998. </w:t>
      </w:r>
      <w:r w:rsidRPr="00AD6F18">
        <w:rPr>
          <w:b/>
        </w:rPr>
        <w:t>31</w:t>
      </w:r>
      <w:r w:rsidRPr="00AD6F18">
        <w:t>(1): p. 1-9.</w:t>
      </w:r>
      <w:bookmarkEnd w:id="405"/>
    </w:p>
    <w:p w:rsidR="00AD6F18" w:rsidRPr="00AD6F18" w:rsidRDefault="00AD6F18" w:rsidP="00AD6F18">
      <w:pPr>
        <w:pStyle w:val="EndNoteBibliography"/>
        <w:spacing w:after="480"/>
        <w:ind w:left="720" w:hanging="720"/>
      </w:pPr>
      <w:bookmarkStart w:id="406" w:name="_ENREF_157"/>
      <w:r w:rsidRPr="00AD6F18">
        <w:t>157.</w:t>
      </w:r>
      <w:r w:rsidRPr="00AD6F18">
        <w:tab/>
        <w:t xml:space="preserve">Van Rite, B.D., J.J. Krais, M. Cherry, V.I. Sikavitsas, C. Kurkjian, and R.G. Harrison, </w:t>
      </w:r>
      <w:r w:rsidRPr="00AD6F18">
        <w:rPr>
          <w:i/>
        </w:rPr>
        <w:t>Antitumor activity of an enzyme prodrug therapy targeted to the breast tumor vasculature.</w:t>
      </w:r>
      <w:r w:rsidRPr="00AD6F18">
        <w:t xml:space="preserve"> Cancer Invest, 2013. </w:t>
      </w:r>
      <w:r w:rsidRPr="00AD6F18">
        <w:rPr>
          <w:b/>
        </w:rPr>
        <w:t>31</w:t>
      </w:r>
      <w:r w:rsidRPr="00AD6F18">
        <w:t>(8): p. 505-10.</w:t>
      </w:r>
      <w:bookmarkEnd w:id="406"/>
    </w:p>
    <w:p w:rsidR="00AD6F18" w:rsidRPr="00AD6F18" w:rsidRDefault="00AD6F18" w:rsidP="00AD6F18">
      <w:pPr>
        <w:pStyle w:val="EndNoteBibliography"/>
        <w:spacing w:after="480"/>
        <w:ind w:left="720" w:hanging="720"/>
      </w:pPr>
      <w:bookmarkStart w:id="407" w:name="_ENREF_158"/>
      <w:r w:rsidRPr="00AD6F18">
        <w:t>158.</w:t>
      </w:r>
      <w:r w:rsidRPr="00AD6F18">
        <w:tab/>
        <w:t xml:space="preserve">Dhakal, H.P., J.M. Nesland, M. Forsund, C.G. Trope, and R. Holm, </w:t>
      </w:r>
      <w:r w:rsidRPr="00AD6F18">
        <w:rPr>
          <w:i/>
        </w:rPr>
        <w:t>Primary tumor vascularity, HIF-1alpha and VEGF expression in vulvar squamous cell carcinomas: their relationships with clinicopathological characteristics and prognostic impact.</w:t>
      </w:r>
      <w:r w:rsidRPr="00AD6F18">
        <w:t xml:space="preserve"> BMC Cancer, 2013. </w:t>
      </w:r>
      <w:r w:rsidRPr="00AD6F18">
        <w:rPr>
          <w:b/>
        </w:rPr>
        <w:t>13</w:t>
      </w:r>
      <w:r w:rsidRPr="00AD6F18">
        <w:t>: p. 506.</w:t>
      </w:r>
      <w:bookmarkEnd w:id="407"/>
    </w:p>
    <w:p w:rsidR="00AD6F18" w:rsidRPr="00AD6F18" w:rsidRDefault="00AD6F18" w:rsidP="00AD6F18">
      <w:pPr>
        <w:pStyle w:val="EndNoteBibliography"/>
        <w:spacing w:after="480"/>
        <w:ind w:left="720" w:hanging="720"/>
      </w:pPr>
      <w:bookmarkStart w:id="408" w:name="_ENREF_159"/>
      <w:r w:rsidRPr="00AD6F18">
        <w:t>159.</w:t>
      </w:r>
      <w:r w:rsidRPr="00AD6F18">
        <w:tab/>
        <w:t xml:space="preserve">Folkman, J., </w:t>
      </w:r>
      <w:r w:rsidRPr="00AD6F18">
        <w:rPr>
          <w:i/>
        </w:rPr>
        <w:t>What is the evidence that tumors are angiogenesis dependent?</w:t>
      </w:r>
      <w:r w:rsidRPr="00AD6F18">
        <w:t xml:space="preserve"> J Natl Cancer Inst, 1990. </w:t>
      </w:r>
      <w:r w:rsidRPr="00AD6F18">
        <w:rPr>
          <w:b/>
        </w:rPr>
        <w:t>82</w:t>
      </w:r>
      <w:r w:rsidRPr="00AD6F18">
        <w:t>(1): p. 4-6.</w:t>
      </w:r>
      <w:bookmarkEnd w:id="408"/>
    </w:p>
    <w:p w:rsidR="00AD6F18" w:rsidRPr="00AD6F18" w:rsidRDefault="00AD6F18" w:rsidP="00AD6F18">
      <w:pPr>
        <w:pStyle w:val="EndNoteBibliography"/>
        <w:spacing w:after="480"/>
        <w:ind w:left="720" w:hanging="720"/>
      </w:pPr>
      <w:bookmarkStart w:id="409" w:name="_ENREF_160"/>
      <w:r w:rsidRPr="00AD6F18">
        <w:lastRenderedPageBreak/>
        <w:t>160.</w:t>
      </w:r>
      <w:r w:rsidRPr="00AD6F18">
        <w:tab/>
        <w:t xml:space="preserve">Ribatti, D., A. Vacca, and F. Dammacco, </w:t>
      </w:r>
      <w:r w:rsidRPr="00AD6F18">
        <w:rPr>
          <w:i/>
        </w:rPr>
        <w:t>The role of the vascular phase in solid tumor growth: a historical review.</w:t>
      </w:r>
      <w:r w:rsidRPr="00AD6F18">
        <w:t xml:space="preserve"> Neoplasia, 1999. </w:t>
      </w:r>
      <w:r w:rsidRPr="00AD6F18">
        <w:rPr>
          <w:b/>
        </w:rPr>
        <w:t>1</w:t>
      </w:r>
      <w:r w:rsidRPr="00AD6F18">
        <w:t>(4): p. 293-302.</w:t>
      </w:r>
      <w:bookmarkEnd w:id="409"/>
    </w:p>
    <w:p w:rsidR="00AD6F18" w:rsidRPr="00AD6F18" w:rsidRDefault="00AD6F18" w:rsidP="00AD6F18">
      <w:pPr>
        <w:pStyle w:val="EndNoteBibliography"/>
        <w:spacing w:after="480"/>
        <w:ind w:left="720" w:hanging="720"/>
      </w:pPr>
      <w:bookmarkStart w:id="410" w:name="_ENREF_161"/>
      <w:r w:rsidRPr="00AD6F18">
        <w:t>161.</w:t>
      </w:r>
      <w:r w:rsidRPr="00AD6F18">
        <w:tab/>
        <w:t xml:space="preserve">Services, U.S.D.o.H.a.H., </w:t>
      </w:r>
      <w:r w:rsidRPr="00AD6F18">
        <w:rPr>
          <w:i/>
        </w:rPr>
        <w:t>Guidance for Industry:  Immunogenicity Assessment for Therapeutic Protein Products</w:t>
      </w:r>
      <w:r w:rsidRPr="00AD6F18">
        <w:t>, C.f.D.E.a.R. Food and Drug Administration, Center for Biologics Evaluation and Research, Editor. 2014: Silver Spring, MD.</w:t>
      </w:r>
      <w:bookmarkEnd w:id="410"/>
    </w:p>
    <w:p w:rsidR="00AD6F18" w:rsidRPr="00AD6F18" w:rsidRDefault="00AD6F18" w:rsidP="00AD6F18">
      <w:pPr>
        <w:pStyle w:val="EndNoteBibliography"/>
        <w:spacing w:after="480"/>
        <w:ind w:left="720" w:hanging="720"/>
      </w:pPr>
      <w:bookmarkStart w:id="411" w:name="_ENREF_162"/>
      <w:r w:rsidRPr="00AD6F18">
        <w:t>162.</w:t>
      </w:r>
      <w:r w:rsidRPr="00AD6F18">
        <w:tab/>
        <w:t xml:space="preserve">Baker, M.P., H.M. Reynolds, B. Lumicisi, and C.J. Bryson, </w:t>
      </w:r>
      <w:r w:rsidRPr="00AD6F18">
        <w:rPr>
          <w:i/>
        </w:rPr>
        <w:t>Immunogenicity of protein therapeutics: The key causes, consequences and challenges.</w:t>
      </w:r>
      <w:r w:rsidRPr="00AD6F18">
        <w:t xml:space="preserve"> Self Nonself, 2010. </w:t>
      </w:r>
      <w:r w:rsidRPr="00AD6F18">
        <w:rPr>
          <w:b/>
        </w:rPr>
        <w:t>1</w:t>
      </w:r>
      <w:r w:rsidRPr="00AD6F18">
        <w:t>(4): p. 314-322.</w:t>
      </w:r>
      <w:bookmarkEnd w:id="411"/>
    </w:p>
    <w:p w:rsidR="00AD6F18" w:rsidRPr="00AD6F18" w:rsidRDefault="00AD6F18" w:rsidP="00AD6F18">
      <w:pPr>
        <w:pStyle w:val="EndNoteBibliography"/>
        <w:spacing w:after="480"/>
        <w:ind w:left="720" w:hanging="720"/>
      </w:pPr>
      <w:bookmarkStart w:id="412" w:name="_ENREF_163"/>
      <w:r w:rsidRPr="00AD6F18">
        <w:t>163.</w:t>
      </w:r>
      <w:r w:rsidRPr="00AD6F18">
        <w:tab/>
        <w:t xml:space="preserve">Pasut, G. and F.M. Veronese, </w:t>
      </w:r>
      <w:r w:rsidRPr="00AD6F18">
        <w:rPr>
          <w:i/>
        </w:rPr>
        <w:t>Polymer-drug conjugation, recent achievements and general strategies.</w:t>
      </w:r>
      <w:r w:rsidRPr="00AD6F18">
        <w:t xml:space="preserve"> Progress in Polymer Science, 2007. </w:t>
      </w:r>
      <w:r w:rsidRPr="00AD6F18">
        <w:rPr>
          <w:b/>
        </w:rPr>
        <w:t>32</w:t>
      </w:r>
      <w:r w:rsidRPr="00AD6F18">
        <w:t>(8-9): p. 933-961.</w:t>
      </w:r>
      <w:bookmarkEnd w:id="412"/>
    </w:p>
    <w:p w:rsidR="00AD6F18" w:rsidRPr="00AD6F18" w:rsidRDefault="00AD6F18" w:rsidP="00AD6F18">
      <w:pPr>
        <w:pStyle w:val="EndNoteBibliography"/>
        <w:spacing w:after="480"/>
        <w:ind w:left="720" w:hanging="720"/>
      </w:pPr>
      <w:bookmarkStart w:id="413" w:name="_ENREF_164"/>
      <w:r w:rsidRPr="00AD6F18">
        <w:t>164.</w:t>
      </w:r>
      <w:r w:rsidRPr="00AD6F18">
        <w:tab/>
        <w:t xml:space="preserve">Gallucci, R., </w:t>
      </w:r>
      <w:r w:rsidRPr="00AD6F18">
        <w:rPr>
          <w:i/>
        </w:rPr>
        <w:t>Lecture: Immunogens and Antigens</w:t>
      </w:r>
      <w:r w:rsidRPr="00AD6F18">
        <w:t>. 2012: University of Oklahoma Health Sciences Center.</w:t>
      </w:r>
      <w:bookmarkEnd w:id="413"/>
    </w:p>
    <w:p w:rsidR="00AD6F18" w:rsidRPr="00AD6F18" w:rsidRDefault="00AD6F18" w:rsidP="00AD6F18">
      <w:pPr>
        <w:pStyle w:val="EndNoteBibliography"/>
        <w:spacing w:after="480"/>
        <w:ind w:left="720" w:hanging="720"/>
      </w:pPr>
      <w:bookmarkStart w:id="414" w:name="_ENREF_165"/>
      <w:r w:rsidRPr="00AD6F18">
        <w:t>165.</w:t>
      </w:r>
      <w:r w:rsidRPr="00AD6F18">
        <w:tab/>
        <w:t xml:space="preserve">Cong, Y.H., E. Pawlisz, P. Bryant, S. Balan, E. Laurine, R. Tommasi, et al., </w:t>
      </w:r>
      <w:r w:rsidRPr="00AD6F18">
        <w:rPr>
          <w:i/>
        </w:rPr>
        <w:t>Site-Specific PEGylation at Histidine Tags.</w:t>
      </w:r>
      <w:r w:rsidRPr="00AD6F18">
        <w:t xml:space="preserve"> Bioconjugate Chemistry, 2012. </w:t>
      </w:r>
      <w:r w:rsidRPr="00AD6F18">
        <w:rPr>
          <w:b/>
        </w:rPr>
        <w:t>23</w:t>
      </w:r>
      <w:r w:rsidRPr="00AD6F18">
        <w:t>(2): p. 248-263.</w:t>
      </w:r>
      <w:bookmarkEnd w:id="414"/>
    </w:p>
    <w:p w:rsidR="00AD6F18" w:rsidRPr="00AD6F18" w:rsidRDefault="00AD6F18" w:rsidP="00AD6F18">
      <w:pPr>
        <w:pStyle w:val="EndNoteBibliography"/>
        <w:spacing w:after="480"/>
        <w:ind w:left="720" w:hanging="720"/>
      </w:pPr>
      <w:bookmarkStart w:id="415" w:name="_ENREF_166"/>
      <w:r w:rsidRPr="00AD6F18">
        <w:t>166.</w:t>
      </w:r>
      <w:r w:rsidRPr="00AD6F18">
        <w:tab/>
        <w:t xml:space="preserve">Abuchowski, A., T. Vanes, N.C. Palczuk, and F.F. Davis, </w:t>
      </w:r>
      <w:r w:rsidRPr="00AD6F18">
        <w:rPr>
          <w:i/>
        </w:rPr>
        <w:t>Alteration of Immunological Properties of Bovine Serum-Albumin by Covalent Attachment of Polyethylene-Glycol.</w:t>
      </w:r>
      <w:r w:rsidRPr="00AD6F18">
        <w:t xml:space="preserve"> Journal of Biological Chemistry, 1977. </w:t>
      </w:r>
      <w:r w:rsidRPr="00AD6F18">
        <w:rPr>
          <w:b/>
        </w:rPr>
        <w:t>252</w:t>
      </w:r>
      <w:r w:rsidRPr="00AD6F18">
        <w:t>(11): p. 3578-3581.</w:t>
      </w:r>
      <w:bookmarkEnd w:id="415"/>
    </w:p>
    <w:p w:rsidR="00AD6F18" w:rsidRPr="00AD6F18" w:rsidRDefault="00AD6F18" w:rsidP="00AD6F18">
      <w:pPr>
        <w:pStyle w:val="EndNoteBibliography"/>
        <w:spacing w:after="480"/>
        <w:ind w:left="720" w:hanging="720"/>
      </w:pPr>
      <w:bookmarkStart w:id="416" w:name="_ENREF_167"/>
      <w:r w:rsidRPr="00AD6F18">
        <w:t>167.</w:t>
      </w:r>
      <w:r w:rsidRPr="00AD6F18">
        <w:tab/>
        <w:t xml:space="preserve">Jevsevar, S., M. Kunstelj, and V.G. Porekar, </w:t>
      </w:r>
      <w:r w:rsidRPr="00AD6F18">
        <w:rPr>
          <w:i/>
        </w:rPr>
        <w:t>PEGylation of therapeutic proteins.</w:t>
      </w:r>
      <w:r w:rsidRPr="00AD6F18">
        <w:t xml:space="preserve"> Biotechnol J, 2010. </w:t>
      </w:r>
      <w:r w:rsidRPr="00AD6F18">
        <w:rPr>
          <w:b/>
        </w:rPr>
        <w:t>5</w:t>
      </w:r>
      <w:r w:rsidRPr="00AD6F18">
        <w:t>(1): p. 113-28.</w:t>
      </w:r>
      <w:bookmarkEnd w:id="416"/>
    </w:p>
    <w:p w:rsidR="00AD6F18" w:rsidRPr="00AD6F18" w:rsidRDefault="00AD6F18" w:rsidP="00AD6F18">
      <w:pPr>
        <w:pStyle w:val="EndNoteBibliography"/>
        <w:spacing w:after="480"/>
        <w:ind w:left="720" w:hanging="720"/>
      </w:pPr>
      <w:bookmarkStart w:id="417" w:name="_ENREF_168"/>
      <w:r w:rsidRPr="00AD6F18">
        <w:t>168.</w:t>
      </w:r>
      <w:r w:rsidRPr="00AD6F18">
        <w:tab/>
        <w:t xml:space="preserve">Chirino, A.J., M.L. Ary, and S.A. Marshall, </w:t>
      </w:r>
      <w:r w:rsidRPr="00AD6F18">
        <w:rPr>
          <w:i/>
        </w:rPr>
        <w:t>Minimizing the immunogenicity of protein therapeutics.</w:t>
      </w:r>
      <w:r w:rsidRPr="00AD6F18">
        <w:t xml:space="preserve"> Drug Discov Today, 2004. </w:t>
      </w:r>
      <w:r w:rsidRPr="00AD6F18">
        <w:rPr>
          <w:b/>
        </w:rPr>
        <w:t>9</w:t>
      </w:r>
      <w:r w:rsidRPr="00AD6F18">
        <w:t>(2): p. 82-90.</w:t>
      </w:r>
      <w:bookmarkEnd w:id="417"/>
    </w:p>
    <w:p w:rsidR="00AD6F18" w:rsidRPr="00AD6F18" w:rsidRDefault="00AD6F18" w:rsidP="00AD6F18">
      <w:pPr>
        <w:pStyle w:val="EndNoteBibliography"/>
        <w:spacing w:after="480"/>
        <w:ind w:left="720" w:hanging="720"/>
      </w:pPr>
      <w:bookmarkStart w:id="418" w:name="_ENREF_169"/>
      <w:r w:rsidRPr="00AD6F18">
        <w:t>169.</w:t>
      </w:r>
      <w:r w:rsidRPr="00AD6F18">
        <w:tab/>
        <w:t xml:space="preserve">Stone, E., O. Paley, J. Hu, B. Ekerdt, N.K. Cheung, and G. Georgiou, </w:t>
      </w:r>
      <w:r w:rsidRPr="00AD6F18">
        <w:rPr>
          <w:i/>
        </w:rPr>
        <w:t>De novo engineering of a human cystathionine-gamma-lyase for systemic (L)-Methionine depletion cancer therapy.</w:t>
      </w:r>
      <w:r w:rsidRPr="00AD6F18">
        <w:t xml:space="preserve"> ACS Chem Biol, 2012. </w:t>
      </w:r>
      <w:r w:rsidRPr="00AD6F18">
        <w:rPr>
          <w:b/>
        </w:rPr>
        <w:t>7</w:t>
      </w:r>
      <w:r w:rsidRPr="00AD6F18">
        <w:t>(11): p. 1822-9.</w:t>
      </w:r>
      <w:bookmarkEnd w:id="418"/>
    </w:p>
    <w:p w:rsidR="00AD6F18" w:rsidRPr="00AD6F18" w:rsidRDefault="00AD6F18" w:rsidP="00AD6F18">
      <w:pPr>
        <w:pStyle w:val="EndNoteBibliography"/>
        <w:spacing w:after="480"/>
        <w:ind w:left="720" w:hanging="720"/>
      </w:pPr>
      <w:bookmarkStart w:id="419" w:name="_ENREF_170"/>
      <w:r w:rsidRPr="00AD6F18">
        <w:t>170.</w:t>
      </w:r>
      <w:r w:rsidRPr="00AD6F18">
        <w:tab/>
        <w:t xml:space="preserve">Hanahan, D. and R.A. Weinberg, </w:t>
      </w:r>
      <w:r w:rsidRPr="00AD6F18">
        <w:rPr>
          <w:i/>
        </w:rPr>
        <w:t>The hallmarks of cancer.</w:t>
      </w:r>
      <w:r w:rsidRPr="00AD6F18">
        <w:t xml:space="preserve"> Cell, 2000. </w:t>
      </w:r>
      <w:r w:rsidRPr="00AD6F18">
        <w:rPr>
          <w:b/>
        </w:rPr>
        <w:t>100</w:t>
      </w:r>
      <w:r w:rsidRPr="00AD6F18">
        <w:t>(1): p. 57-70.</w:t>
      </w:r>
      <w:bookmarkEnd w:id="419"/>
    </w:p>
    <w:p w:rsidR="00AD6F18" w:rsidRPr="00AD6F18" w:rsidRDefault="00AD6F18" w:rsidP="00AD6F18">
      <w:pPr>
        <w:pStyle w:val="EndNoteBibliography"/>
        <w:spacing w:after="480"/>
        <w:ind w:left="720" w:hanging="720"/>
      </w:pPr>
      <w:bookmarkStart w:id="420" w:name="_ENREF_171"/>
      <w:r w:rsidRPr="00AD6F18">
        <w:lastRenderedPageBreak/>
        <w:t>171.</w:t>
      </w:r>
      <w:r w:rsidRPr="00AD6F18">
        <w:tab/>
        <w:t xml:space="preserve">Hanahan, D. and R.A. Weinberg, </w:t>
      </w:r>
      <w:r w:rsidRPr="00AD6F18">
        <w:rPr>
          <w:i/>
        </w:rPr>
        <w:t>Hallmarks of cancer: the next generation.</w:t>
      </w:r>
      <w:r w:rsidRPr="00AD6F18">
        <w:t xml:space="preserve"> Cell, 2011. </w:t>
      </w:r>
      <w:r w:rsidRPr="00AD6F18">
        <w:rPr>
          <w:b/>
        </w:rPr>
        <w:t>144</w:t>
      </w:r>
      <w:r w:rsidRPr="00AD6F18">
        <w:t>(5): p. 646-74.</w:t>
      </w:r>
      <w:bookmarkEnd w:id="420"/>
    </w:p>
    <w:p w:rsidR="00AD6F18" w:rsidRPr="00AD6F18" w:rsidRDefault="00AD6F18" w:rsidP="00AD6F18">
      <w:pPr>
        <w:pStyle w:val="EndNoteBibliography"/>
        <w:spacing w:after="480"/>
        <w:ind w:left="720" w:hanging="720"/>
      </w:pPr>
      <w:bookmarkStart w:id="421" w:name="_ENREF_172"/>
      <w:r w:rsidRPr="00AD6F18">
        <w:t>172.</w:t>
      </w:r>
      <w:r w:rsidRPr="00AD6F18">
        <w:tab/>
        <w:t xml:space="preserve">Mayer, L.D. and A.S. Janoff, </w:t>
      </w:r>
      <w:r w:rsidRPr="00AD6F18">
        <w:rPr>
          <w:i/>
        </w:rPr>
        <w:t>Optimizing combination chemotherapy by controlling drug ratios.</w:t>
      </w:r>
      <w:r w:rsidRPr="00AD6F18">
        <w:t xml:space="preserve"> Mol Interv, 2007. </w:t>
      </w:r>
      <w:r w:rsidRPr="00AD6F18">
        <w:rPr>
          <w:b/>
        </w:rPr>
        <w:t>7</w:t>
      </w:r>
      <w:r w:rsidRPr="00AD6F18">
        <w:t>(4): p. 216-23.</w:t>
      </w:r>
      <w:bookmarkEnd w:id="421"/>
    </w:p>
    <w:p w:rsidR="00AD6F18" w:rsidRPr="00AD6F18" w:rsidRDefault="00AD6F18" w:rsidP="00AD6F18">
      <w:pPr>
        <w:pStyle w:val="EndNoteBibliography"/>
        <w:spacing w:after="480"/>
        <w:ind w:left="720" w:hanging="720"/>
      </w:pPr>
      <w:bookmarkStart w:id="422" w:name="_ENREF_173"/>
      <w:r w:rsidRPr="00AD6F18">
        <w:t>173.</w:t>
      </w:r>
      <w:r w:rsidRPr="00AD6F18">
        <w:tab/>
        <w:t xml:space="preserve">Hernandez-Vargas, H., J. Palacios, and G. Moreno-Bueno, </w:t>
      </w:r>
      <w:r w:rsidRPr="00AD6F18">
        <w:rPr>
          <w:i/>
        </w:rPr>
        <w:t>Molecular profiling of docetaxel cytotoxicity in breast cancer cells: uncoupling of aberrant mitosis and apoptosis.</w:t>
      </w:r>
      <w:r w:rsidRPr="00AD6F18">
        <w:t xml:space="preserve"> Oncogene, 2007. </w:t>
      </w:r>
      <w:r w:rsidRPr="00AD6F18">
        <w:rPr>
          <w:b/>
        </w:rPr>
        <w:t>26</w:t>
      </w:r>
      <w:r w:rsidRPr="00AD6F18">
        <w:t>(20): p. 2902-13.</w:t>
      </w:r>
      <w:bookmarkEnd w:id="422"/>
    </w:p>
    <w:p w:rsidR="00AD6F18" w:rsidRPr="00AD6F18" w:rsidRDefault="00AD6F18" w:rsidP="00AD6F18">
      <w:pPr>
        <w:pStyle w:val="EndNoteBibliography"/>
        <w:spacing w:after="480"/>
        <w:ind w:left="720" w:hanging="720"/>
      </w:pPr>
      <w:bookmarkStart w:id="423" w:name="_ENREF_174"/>
      <w:r w:rsidRPr="00AD6F18">
        <w:t>174.</w:t>
      </w:r>
      <w:r w:rsidRPr="00AD6F18">
        <w:tab/>
        <w:t xml:space="preserve">Montero, A., F. Fossella, G. Hortobagyi, and V. Valero, </w:t>
      </w:r>
      <w:r w:rsidRPr="00AD6F18">
        <w:rPr>
          <w:i/>
        </w:rPr>
        <w:t>Docetaxel for treatment of solid tumours: a systematic review of clinical data.</w:t>
      </w:r>
      <w:r w:rsidRPr="00AD6F18">
        <w:t xml:space="preserve"> Lancet Oncol, 2005. </w:t>
      </w:r>
      <w:r w:rsidRPr="00AD6F18">
        <w:rPr>
          <w:b/>
        </w:rPr>
        <w:t>6</w:t>
      </w:r>
      <w:r w:rsidRPr="00AD6F18">
        <w:t>(4): p. 229-39.</w:t>
      </w:r>
      <w:bookmarkEnd w:id="423"/>
    </w:p>
    <w:p w:rsidR="00AD6F18" w:rsidRPr="00AD6F18" w:rsidRDefault="00AD6F18" w:rsidP="00AD6F18">
      <w:pPr>
        <w:pStyle w:val="EndNoteBibliography"/>
        <w:spacing w:after="480"/>
        <w:ind w:left="720" w:hanging="720"/>
      </w:pPr>
      <w:bookmarkStart w:id="424" w:name="_ENREF_175"/>
      <w:r w:rsidRPr="00AD6F18">
        <w:t>175.</w:t>
      </w:r>
      <w:r w:rsidRPr="00AD6F18">
        <w:tab/>
        <w:t xml:space="preserve">Drucker, L., P. Ciobotaro, O. Kimchi, T. Tohami, S. Yarkoni, J. Radnay, et al., </w:t>
      </w:r>
      <w:r w:rsidRPr="00AD6F18">
        <w:rPr>
          <w:i/>
        </w:rPr>
        <w:t>Initial exposed phosphatidylserine levels correlate with cellular response to cytotoxic drugs.</w:t>
      </w:r>
      <w:r w:rsidRPr="00AD6F18">
        <w:t xml:space="preserve"> Eur J Haematol, 2003. </w:t>
      </w:r>
      <w:r w:rsidRPr="00AD6F18">
        <w:rPr>
          <w:b/>
        </w:rPr>
        <w:t>70</w:t>
      </w:r>
      <w:r w:rsidRPr="00AD6F18">
        <w:t>(2): p. 98-105.</w:t>
      </w:r>
      <w:bookmarkEnd w:id="424"/>
    </w:p>
    <w:p w:rsidR="00AD6F18" w:rsidRPr="00AD6F18" w:rsidRDefault="00AD6F18" w:rsidP="00AD6F18">
      <w:pPr>
        <w:pStyle w:val="EndNoteBibliography"/>
        <w:spacing w:after="480"/>
        <w:ind w:left="720" w:hanging="720"/>
      </w:pPr>
      <w:bookmarkStart w:id="425" w:name="_ENREF_176"/>
      <w:r w:rsidRPr="00AD6F18">
        <w:t>176.</w:t>
      </w:r>
      <w:r w:rsidRPr="00AD6F18">
        <w:tab/>
        <w:t xml:space="preserve">Huang, X., M. Bennett, and P.E. Thorpe, </w:t>
      </w:r>
      <w:r w:rsidRPr="00AD6F18">
        <w:rPr>
          <w:i/>
        </w:rPr>
        <w:t>A monoclonal antibody that binds anionic phospholipids on tumor blood vessels enhances the antitumor effect of docetaxel on human breast tumors in mice.</w:t>
      </w:r>
      <w:r w:rsidRPr="00AD6F18">
        <w:t xml:space="preserve"> Cancer Res, 2005. </w:t>
      </w:r>
      <w:r w:rsidRPr="00AD6F18">
        <w:rPr>
          <w:b/>
        </w:rPr>
        <w:t>65</w:t>
      </w:r>
      <w:r w:rsidRPr="00AD6F18">
        <w:t>(10): p. 4408-16.</w:t>
      </w:r>
      <w:bookmarkEnd w:id="425"/>
    </w:p>
    <w:p w:rsidR="00AD6F18" w:rsidRPr="00AD6F18" w:rsidRDefault="00AD6F18" w:rsidP="00AD6F18">
      <w:pPr>
        <w:pStyle w:val="EndNoteBibliography"/>
        <w:spacing w:after="480"/>
        <w:ind w:left="720" w:hanging="720"/>
      </w:pPr>
      <w:bookmarkStart w:id="426" w:name="_ENREF_177"/>
      <w:r w:rsidRPr="00AD6F18">
        <w:t>177.</w:t>
      </w:r>
      <w:r w:rsidRPr="00AD6F18">
        <w:tab/>
        <w:t xml:space="preserve">Semenza, G.L., </w:t>
      </w:r>
      <w:r w:rsidRPr="00AD6F18">
        <w:rPr>
          <w:i/>
        </w:rPr>
        <w:t>Hypoxia-inducible factors in physiology and medicine.</w:t>
      </w:r>
      <w:r w:rsidRPr="00AD6F18">
        <w:t xml:space="preserve"> Cell, 2012. </w:t>
      </w:r>
      <w:r w:rsidRPr="00AD6F18">
        <w:rPr>
          <w:b/>
        </w:rPr>
        <w:t>148</w:t>
      </w:r>
      <w:r w:rsidRPr="00AD6F18">
        <w:t>(3): p. 399-408.</w:t>
      </w:r>
      <w:bookmarkEnd w:id="426"/>
    </w:p>
    <w:p w:rsidR="00AD6F18" w:rsidRPr="00AD6F18" w:rsidRDefault="00AD6F18" w:rsidP="00AD6F18">
      <w:pPr>
        <w:pStyle w:val="EndNoteBibliography"/>
        <w:spacing w:after="480"/>
        <w:ind w:left="720" w:hanging="720"/>
      </w:pPr>
      <w:bookmarkStart w:id="427" w:name="_ENREF_178"/>
      <w:r w:rsidRPr="00AD6F18">
        <w:t>178.</w:t>
      </w:r>
      <w:r w:rsidRPr="00AD6F18">
        <w:tab/>
        <w:t xml:space="preserve">Zeng, Q., Z. Yang, Y.J. Gao, H. Yuan, K. Cui, Y. Shi, et al., </w:t>
      </w:r>
      <w:r w:rsidRPr="00AD6F18">
        <w:rPr>
          <w:i/>
        </w:rPr>
        <w:t>Treating triple-negative breast cancer by a combination of rapamycin and cyclophosphamide: an in vivo bioluminescence imaging study.</w:t>
      </w:r>
      <w:r w:rsidRPr="00AD6F18">
        <w:t xml:space="preserve"> Eur J Cancer, 2010. </w:t>
      </w:r>
      <w:r w:rsidRPr="00AD6F18">
        <w:rPr>
          <w:b/>
        </w:rPr>
        <w:t>46</w:t>
      </w:r>
      <w:r w:rsidRPr="00AD6F18">
        <w:t>(6): p. 1132-43.</w:t>
      </w:r>
      <w:bookmarkEnd w:id="427"/>
    </w:p>
    <w:p w:rsidR="00AD6F18" w:rsidRPr="00AD6F18" w:rsidRDefault="00AD6F18" w:rsidP="00AD6F18">
      <w:pPr>
        <w:pStyle w:val="EndNoteBibliography"/>
        <w:spacing w:after="480"/>
        <w:ind w:left="720" w:hanging="720"/>
      </w:pPr>
      <w:bookmarkStart w:id="428" w:name="_ENREF_179"/>
      <w:r w:rsidRPr="00AD6F18">
        <w:t>179.</w:t>
      </w:r>
      <w:r w:rsidRPr="00AD6F18">
        <w:tab/>
        <w:t xml:space="preserve">Goel, S., D.G. Duda, L. Xu, L.L. Munn, Y. Boucher, D. Fukumura, et al., </w:t>
      </w:r>
      <w:r w:rsidRPr="00AD6F18">
        <w:rPr>
          <w:i/>
        </w:rPr>
        <w:t>Normalization of the vasculature for treatment of cancer and other diseases.</w:t>
      </w:r>
      <w:r w:rsidRPr="00AD6F18">
        <w:t xml:space="preserve"> Physiol Rev, 2011. </w:t>
      </w:r>
      <w:r w:rsidRPr="00AD6F18">
        <w:rPr>
          <w:b/>
        </w:rPr>
        <w:t>91</w:t>
      </w:r>
      <w:r w:rsidRPr="00AD6F18">
        <w:t>(3): p. 1071-121.</w:t>
      </w:r>
      <w:bookmarkEnd w:id="428"/>
    </w:p>
    <w:p w:rsidR="00AD6F18" w:rsidRPr="00AD6F18" w:rsidRDefault="00AD6F18" w:rsidP="00AD6F18">
      <w:pPr>
        <w:pStyle w:val="EndNoteBibliography"/>
        <w:spacing w:after="480"/>
        <w:ind w:left="720" w:hanging="720"/>
      </w:pPr>
      <w:bookmarkStart w:id="429" w:name="_ENREF_180"/>
      <w:r w:rsidRPr="00AD6F18">
        <w:t>180.</w:t>
      </w:r>
      <w:r w:rsidRPr="00AD6F18">
        <w:tab/>
        <w:t xml:space="preserve">Sullivan, R. and C.H. Graham, </w:t>
      </w:r>
      <w:r w:rsidRPr="00AD6F18">
        <w:rPr>
          <w:i/>
        </w:rPr>
        <w:t>Hypoxia-driven selection of the metastatic phenotype.</w:t>
      </w:r>
      <w:r w:rsidRPr="00AD6F18">
        <w:t xml:space="preserve"> Cancer Metastasis Rev, 2007. </w:t>
      </w:r>
      <w:r w:rsidRPr="00AD6F18">
        <w:rPr>
          <w:b/>
        </w:rPr>
        <w:t>26</w:t>
      </w:r>
      <w:r w:rsidRPr="00AD6F18">
        <w:t>(2): p. 319-31.</w:t>
      </w:r>
      <w:bookmarkEnd w:id="429"/>
    </w:p>
    <w:p w:rsidR="00AD6F18" w:rsidRPr="00AD6F18" w:rsidRDefault="00AD6F18" w:rsidP="00AD6F18">
      <w:pPr>
        <w:pStyle w:val="EndNoteBibliography"/>
        <w:spacing w:after="480"/>
        <w:ind w:left="720" w:hanging="720"/>
      </w:pPr>
      <w:bookmarkStart w:id="430" w:name="_ENREF_181"/>
      <w:r w:rsidRPr="00AD6F18">
        <w:lastRenderedPageBreak/>
        <w:t>181.</w:t>
      </w:r>
      <w:r w:rsidRPr="00AD6F18">
        <w:tab/>
        <w:t xml:space="preserve">Laughner, E., P. Taghavi, K. Chiles, P.C. Mahon, and G.L. Semenza, </w:t>
      </w:r>
      <w:r w:rsidRPr="00AD6F18">
        <w:rPr>
          <w:i/>
        </w:rPr>
        <w:t>HER2 (neu) signaling increases the rate of hypoxia-inducible factor 1alpha (HIF-1alpha) synthesis: novel mechanism for HIF-1-mediated vascular endothelial growth factor expression.</w:t>
      </w:r>
      <w:r w:rsidRPr="00AD6F18">
        <w:t xml:space="preserve"> Mol Cell Biol, 2001. </w:t>
      </w:r>
      <w:r w:rsidRPr="00AD6F18">
        <w:rPr>
          <w:b/>
        </w:rPr>
        <w:t>21</w:t>
      </w:r>
      <w:r w:rsidRPr="00AD6F18">
        <w:t>(12): p. 3995-4004.</w:t>
      </w:r>
      <w:bookmarkEnd w:id="430"/>
    </w:p>
    <w:p w:rsidR="00AD6F18" w:rsidRPr="00AD6F18" w:rsidRDefault="00AD6F18" w:rsidP="00AD6F18">
      <w:pPr>
        <w:pStyle w:val="EndNoteBibliography"/>
        <w:spacing w:after="480"/>
        <w:ind w:left="720" w:hanging="720"/>
      </w:pPr>
      <w:bookmarkStart w:id="431" w:name="_ENREF_182"/>
      <w:r w:rsidRPr="00AD6F18">
        <w:t>182.</w:t>
      </w:r>
      <w:r w:rsidRPr="00AD6F18">
        <w:tab/>
        <w:t xml:space="preserve">Loboda, A., A. Jozkowicz, and J. Dulak, </w:t>
      </w:r>
      <w:r w:rsidRPr="00AD6F18">
        <w:rPr>
          <w:i/>
        </w:rPr>
        <w:t>HIF-1 and HIF-2 transcription factors--similar but not identical.</w:t>
      </w:r>
      <w:r w:rsidRPr="00AD6F18">
        <w:t xml:space="preserve"> Mol Cells, 2010. </w:t>
      </w:r>
      <w:r w:rsidRPr="00AD6F18">
        <w:rPr>
          <w:b/>
        </w:rPr>
        <w:t>29</w:t>
      </w:r>
      <w:r w:rsidRPr="00AD6F18">
        <w:t>(5): p. 435-42.</w:t>
      </w:r>
      <w:bookmarkEnd w:id="431"/>
    </w:p>
    <w:p w:rsidR="00AD6F18" w:rsidRPr="00AD6F18" w:rsidRDefault="00AD6F18" w:rsidP="00AD6F18">
      <w:pPr>
        <w:pStyle w:val="EndNoteBibliography"/>
        <w:spacing w:after="480"/>
        <w:ind w:left="720" w:hanging="720"/>
      </w:pPr>
      <w:bookmarkStart w:id="432" w:name="_ENREF_183"/>
      <w:r w:rsidRPr="00AD6F18">
        <w:t>183.</w:t>
      </w:r>
      <w:r w:rsidRPr="00AD6F18">
        <w:tab/>
        <w:t xml:space="preserve">Guba, M., P. von Breitenbuch, M. Steinbauer, G. Koehl, S. Flegel, M. Hornung, et al., </w:t>
      </w:r>
      <w:r w:rsidRPr="00AD6F18">
        <w:rPr>
          <w:i/>
        </w:rPr>
        <w:t>Rapamycin inhibits primary and metastatic tumor growth by antiangiogenesis: involvement of vascular endothelial growth factor.</w:t>
      </w:r>
      <w:r w:rsidRPr="00AD6F18">
        <w:t xml:space="preserve"> Nat Med, 2002. </w:t>
      </w:r>
      <w:r w:rsidRPr="00AD6F18">
        <w:rPr>
          <w:b/>
        </w:rPr>
        <w:t>8</w:t>
      </w:r>
      <w:r w:rsidRPr="00AD6F18">
        <w:t>(2): p. 128-35.</w:t>
      </w:r>
      <w:bookmarkEnd w:id="432"/>
    </w:p>
    <w:p w:rsidR="00AD6F18" w:rsidRPr="00AD6F18" w:rsidRDefault="00AD6F18" w:rsidP="00AD6F18">
      <w:pPr>
        <w:pStyle w:val="EndNoteBibliography"/>
        <w:spacing w:after="480"/>
        <w:ind w:left="720" w:hanging="720"/>
      </w:pPr>
      <w:bookmarkStart w:id="433" w:name="_ENREF_184"/>
      <w:r w:rsidRPr="00AD6F18">
        <w:t>184.</w:t>
      </w:r>
      <w:r w:rsidRPr="00AD6F18">
        <w:tab/>
        <w:t xml:space="preserve">Shih, T. and C. Lindley, </w:t>
      </w:r>
      <w:r w:rsidRPr="00AD6F18">
        <w:rPr>
          <w:i/>
        </w:rPr>
        <w:t>Bevacizumab: an angiogenesis inhibitor for the treatment of solid malignancies.</w:t>
      </w:r>
      <w:r w:rsidRPr="00AD6F18">
        <w:t xml:space="preserve"> Clin Ther, 2006. </w:t>
      </w:r>
      <w:r w:rsidRPr="00AD6F18">
        <w:rPr>
          <w:b/>
        </w:rPr>
        <w:t>28</w:t>
      </w:r>
      <w:r w:rsidRPr="00AD6F18">
        <w:t>(11): p. 1779-802.</w:t>
      </w:r>
      <w:bookmarkEnd w:id="433"/>
    </w:p>
    <w:p w:rsidR="00AD6F18" w:rsidRPr="00AD6F18" w:rsidRDefault="00AD6F18" w:rsidP="00AD6F18">
      <w:pPr>
        <w:pStyle w:val="EndNoteBibliography"/>
        <w:spacing w:after="480"/>
        <w:ind w:left="720" w:hanging="720"/>
      </w:pPr>
      <w:bookmarkStart w:id="434" w:name="_ENREF_185"/>
      <w:r w:rsidRPr="00AD6F18">
        <w:t>185.</w:t>
      </w:r>
      <w:r w:rsidRPr="00AD6F18">
        <w:tab/>
        <w:t xml:space="preserve">Gotink, K.J. and H.M. Verheul, </w:t>
      </w:r>
      <w:r w:rsidRPr="00AD6F18">
        <w:rPr>
          <w:i/>
        </w:rPr>
        <w:t>Anti-angiogenic tyrosine kinase inhibitors: what is their mechanism of action?</w:t>
      </w:r>
      <w:r w:rsidRPr="00AD6F18">
        <w:t xml:space="preserve"> Angiogenesis, 2010. </w:t>
      </w:r>
      <w:r w:rsidRPr="00AD6F18">
        <w:rPr>
          <w:b/>
        </w:rPr>
        <w:t>13</w:t>
      </w:r>
      <w:r w:rsidRPr="00AD6F18">
        <w:t>(1): p. 1-14.</w:t>
      </w:r>
      <w:bookmarkEnd w:id="434"/>
    </w:p>
    <w:p w:rsidR="00AD6F18" w:rsidRPr="00AD6F18" w:rsidRDefault="00AD6F18" w:rsidP="00AD6F18">
      <w:pPr>
        <w:pStyle w:val="EndNoteBibliography"/>
        <w:spacing w:after="480"/>
        <w:ind w:left="720" w:hanging="720"/>
      </w:pPr>
      <w:bookmarkStart w:id="435" w:name="_ENREF_186"/>
      <w:r w:rsidRPr="00AD6F18">
        <w:t>186.</w:t>
      </w:r>
      <w:r w:rsidRPr="00AD6F18">
        <w:tab/>
        <w:t xml:space="preserve">Chang, S.B., P. Miron, A. Miron, and J.D. Iglehart, </w:t>
      </w:r>
      <w:r w:rsidRPr="00AD6F18">
        <w:rPr>
          <w:i/>
        </w:rPr>
        <w:t>Rapamycin inhibits proliferation of estrogen-receptor-positive breast cancer cells.</w:t>
      </w:r>
      <w:r w:rsidRPr="00AD6F18">
        <w:t xml:space="preserve"> J Surg Res, 2007. </w:t>
      </w:r>
      <w:r w:rsidRPr="00AD6F18">
        <w:rPr>
          <w:b/>
        </w:rPr>
        <w:t>138</w:t>
      </w:r>
      <w:r w:rsidRPr="00AD6F18">
        <w:t>(1): p. 37-44.</w:t>
      </w:r>
      <w:bookmarkEnd w:id="435"/>
    </w:p>
    <w:p w:rsidR="00AD6F18" w:rsidRPr="00AD6F18" w:rsidRDefault="00AD6F18" w:rsidP="00AD6F18">
      <w:pPr>
        <w:pStyle w:val="EndNoteBibliography"/>
        <w:spacing w:after="480"/>
        <w:ind w:left="720" w:hanging="720"/>
      </w:pPr>
      <w:bookmarkStart w:id="436" w:name="_ENREF_187"/>
      <w:r w:rsidRPr="00AD6F18">
        <w:t>187.</w:t>
      </w:r>
      <w:r w:rsidRPr="00AD6F18">
        <w:tab/>
        <w:t xml:space="preserve">Thomas, G.V., C. Tran, I.K. Mellinghoff, D.S. Welsbie, E. Chan, B. Fueger, et al., </w:t>
      </w:r>
      <w:r w:rsidRPr="00AD6F18">
        <w:rPr>
          <w:i/>
        </w:rPr>
        <w:t>Hypoxia-inducible factor determines sensitivity to inhibitors of mTOR in kidney cancer.</w:t>
      </w:r>
      <w:r w:rsidRPr="00AD6F18">
        <w:t xml:space="preserve"> Nat Med, 2006. </w:t>
      </w:r>
      <w:r w:rsidRPr="00AD6F18">
        <w:rPr>
          <w:b/>
        </w:rPr>
        <w:t>12</w:t>
      </w:r>
      <w:r w:rsidRPr="00AD6F18">
        <w:t>(1): p. 122-7.</w:t>
      </w:r>
      <w:bookmarkEnd w:id="436"/>
    </w:p>
    <w:p w:rsidR="00AD6F18" w:rsidRPr="00AD6F18" w:rsidRDefault="00AD6F18" w:rsidP="00AD6F18">
      <w:pPr>
        <w:pStyle w:val="EndNoteBibliography"/>
        <w:spacing w:after="480"/>
        <w:ind w:left="720" w:hanging="720"/>
      </w:pPr>
      <w:bookmarkStart w:id="437" w:name="_ENREF_188"/>
      <w:r w:rsidRPr="00AD6F18">
        <w:t>188.</w:t>
      </w:r>
      <w:r w:rsidRPr="00AD6F18">
        <w:tab/>
        <w:t xml:space="preserve">Toschi, A., E. Lee, N. Gadir, M. Ohh, and D.A. Foster, </w:t>
      </w:r>
      <w:r w:rsidRPr="00AD6F18">
        <w:rPr>
          <w:i/>
        </w:rPr>
        <w:t>Differential dependence of hypoxia-inducible factors 1 alpha and 2 alpha on mTORC1 and mTORC2.</w:t>
      </w:r>
      <w:r w:rsidRPr="00AD6F18">
        <w:t xml:space="preserve"> J Biol Chem, 2008. </w:t>
      </w:r>
      <w:r w:rsidRPr="00AD6F18">
        <w:rPr>
          <w:b/>
        </w:rPr>
        <w:t>283</w:t>
      </w:r>
      <w:r w:rsidRPr="00AD6F18">
        <w:t>(50): p. 34495-9.</w:t>
      </w:r>
      <w:bookmarkEnd w:id="437"/>
    </w:p>
    <w:p w:rsidR="00AD6F18" w:rsidRPr="00AD6F18" w:rsidRDefault="00AD6F18" w:rsidP="00AD6F18">
      <w:pPr>
        <w:pStyle w:val="EndNoteBibliography"/>
        <w:spacing w:after="480"/>
        <w:ind w:left="720" w:hanging="720"/>
      </w:pPr>
      <w:bookmarkStart w:id="438" w:name="_ENREF_189"/>
      <w:r w:rsidRPr="00AD6F18">
        <w:t>189.</w:t>
      </w:r>
      <w:r w:rsidRPr="00AD6F18">
        <w:tab/>
        <w:t xml:space="preserve">Ng;, D.-L., S.-W. Tie;, P.-C. Ong;, W.-S. Lim;, T.-S. Tengku-Muhammad;, and Q.-C. Choo, </w:t>
      </w:r>
      <w:r w:rsidRPr="00AD6F18">
        <w:rPr>
          <w:i/>
        </w:rPr>
        <w:t>Rapamycin pre-treatment abrogates Tumour Necrosis Factor-1a down-regulatory effects on LXR-a and PXR mRNA expression via inhibition of c-Jun N-terminal kinase 1 activation in HepG2 cells.</w:t>
      </w:r>
      <w:r w:rsidRPr="00AD6F18">
        <w:t xml:space="preserve"> Electronic Journal of Biotechnology, 2011. </w:t>
      </w:r>
      <w:r w:rsidRPr="00AD6F18">
        <w:rPr>
          <w:b/>
        </w:rPr>
        <w:t>12</w:t>
      </w:r>
      <w:r w:rsidRPr="00AD6F18">
        <w:t>(3).</w:t>
      </w:r>
      <w:bookmarkEnd w:id="438"/>
    </w:p>
    <w:p w:rsidR="00AD6F18" w:rsidRPr="00AD6F18" w:rsidRDefault="00AD6F18" w:rsidP="00AD6F18">
      <w:pPr>
        <w:pStyle w:val="EndNoteBibliography"/>
        <w:spacing w:after="480"/>
        <w:ind w:left="720" w:hanging="720"/>
      </w:pPr>
      <w:bookmarkStart w:id="439" w:name="_ENREF_190"/>
      <w:r w:rsidRPr="00AD6F18">
        <w:t>190.</w:t>
      </w:r>
      <w:r w:rsidRPr="00AD6F18">
        <w:tab/>
        <w:t xml:space="preserve">Moeller, B.J., Y. Cao, C.Y. Li, and M.W. Dewhirst, </w:t>
      </w:r>
      <w:r w:rsidRPr="00AD6F18">
        <w:rPr>
          <w:i/>
        </w:rPr>
        <w:t>Radiation activates HIF-1 to regulate vascular radiosensitivity in tumors: role of reoxygenation, free radicals, and stress granules.</w:t>
      </w:r>
      <w:r w:rsidRPr="00AD6F18">
        <w:t xml:space="preserve"> Cancer Cell, 2004. </w:t>
      </w:r>
      <w:r w:rsidRPr="00AD6F18">
        <w:rPr>
          <w:b/>
        </w:rPr>
        <w:t>5</w:t>
      </w:r>
      <w:r w:rsidRPr="00AD6F18">
        <w:t>(5): p. 429-41.</w:t>
      </w:r>
      <w:bookmarkEnd w:id="439"/>
    </w:p>
    <w:p w:rsidR="00AD6F18" w:rsidRPr="00AD6F18" w:rsidRDefault="00AD6F18" w:rsidP="00AD6F18">
      <w:pPr>
        <w:pStyle w:val="EndNoteBibliography"/>
        <w:spacing w:after="480"/>
        <w:ind w:left="720" w:hanging="720"/>
      </w:pPr>
      <w:bookmarkStart w:id="440" w:name="_ENREF_191"/>
      <w:r w:rsidRPr="00AD6F18">
        <w:lastRenderedPageBreak/>
        <w:t>191.</w:t>
      </w:r>
      <w:r w:rsidRPr="00AD6F18">
        <w:tab/>
        <w:t xml:space="preserve">Facciabene, A., G.T. Motz, and G. Coukos, </w:t>
      </w:r>
      <w:r w:rsidRPr="00AD6F18">
        <w:rPr>
          <w:i/>
        </w:rPr>
        <w:t>T-regulatory cells: key players in tumor immune escape and angiogenesis.</w:t>
      </w:r>
      <w:r w:rsidRPr="00AD6F18">
        <w:t xml:space="preserve"> Cancer Res, 2012. </w:t>
      </w:r>
      <w:r w:rsidRPr="00AD6F18">
        <w:rPr>
          <w:b/>
        </w:rPr>
        <w:t>72</w:t>
      </w:r>
      <w:r w:rsidRPr="00AD6F18">
        <w:t>(9): p. 2162-71.</w:t>
      </w:r>
      <w:bookmarkEnd w:id="440"/>
    </w:p>
    <w:p w:rsidR="00AD6F18" w:rsidRPr="00AD6F18" w:rsidRDefault="00AD6F18" w:rsidP="00AD6F18">
      <w:pPr>
        <w:pStyle w:val="EndNoteBibliography"/>
        <w:spacing w:after="480"/>
        <w:ind w:left="720" w:hanging="720"/>
      </w:pPr>
      <w:bookmarkStart w:id="441" w:name="_ENREF_192"/>
      <w:r w:rsidRPr="00AD6F18">
        <w:t>192.</w:t>
      </w:r>
      <w:r w:rsidRPr="00AD6F18">
        <w:tab/>
        <w:t xml:space="preserve">Parham, P., </w:t>
      </w:r>
      <w:r w:rsidRPr="00AD6F18">
        <w:rPr>
          <w:i/>
        </w:rPr>
        <w:t>The Immune System</w:t>
      </w:r>
      <w:r w:rsidRPr="00AD6F18">
        <w:t>. 3 ed. The Development of T Lymphocytes. 2009, New York, NY.</w:t>
      </w:r>
      <w:bookmarkEnd w:id="441"/>
    </w:p>
    <w:p w:rsidR="00AD6F18" w:rsidRPr="00AD6F18" w:rsidRDefault="00AD6F18" w:rsidP="00AD6F18">
      <w:pPr>
        <w:pStyle w:val="EndNoteBibliography"/>
        <w:spacing w:after="480"/>
        <w:ind w:left="720" w:hanging="720"/>
      </w:pPr>
      <w:bookmarkStart w:id="442" w:name="_ENREF_193"/>
      <w:r w:rsidRPr="00AD6F18">
        <w:t>193.</w:t>
      </w:r>
      <w:r w:rsidRPr="00AD6F18">
        <w:tab/>
        <w:t xml:space="preserve">Li, X., E. Kostareli, J. Suffner, N. Garbi, and G.J. Hammerling, </w:t>
      </w:r>
      <w:r w:rsidRPr="00AD6F18">
        <w:rPr>
          <w:i/>
        </w:rPr>
        <w:t>Efficient Treg depletion induces T-cell infiltration and rejection of large tumors.</w:t>
      </w:r>
      <w:r w:rsidRPr="00AD6F18">
        <w:t xml:space="preserve"> Eur J Immunol, 2010. </w:t>
      </w:r>
      <w:r w:rsidRPr="00AD6F18">
        <w:rPr>
          <w:b/>
        </w:rPr>
        <w:t>40</w:t>
      </w:r>
      <w:r w:rsidRPr="00AD6F18">
        <w:t>(12): p. 3325-35.</w:t>
      </w:r>
      <w:bookmarkEnd w:id="442"/>
    </w:p>
    <w:p w:rsidR="00AD6F18" w:rsidRPr="00AD6F18" w:rsidRDefault="00AD6F18" w:rsidP="00AD6F18">
      <w:pPr>
        <w:pStyle w:val="EndNoteBibliography"/>
        <w:spacing w:after="480"/>
        <w:ind w:left="720" w:hanging="720"/>
      </w:pPr>
      <w:bookmarkStart w:id="443" w:name="_ENREF_194"/>
      <w:r w:rsidRPr="00AD6F18">
        <w:t>194.</w:t>
      </w:r>
      <w:r w:rsidRPr="00AD6F18">
        <w:tab/>
        <w:t xml:space="preserve">Corthay, A., </w:t>
      </w:r>
      <w:r w:rsidRPr="00AD6F18">
        <w:rPr>
          <w:i/>
        </w:rPr>
        <w:t>How do regulatory T cells work?</w:t>
      </w:r>
      <w:r w:rsidRPr="00AD6F18">
        <w:t xml:space="preserve"> Scand J Immunol, 2009. </w:t>
      </w:r>
      <w:r w:rsidRPr="00AD6F18">
        <w:rPr>
          <w:b/>
        </w:rPr>
        <w:t>70</w:t>
      </w:r>
      <w:r w:rsidRPr="00AD6F18">
        <w:t>(4): p. 326-36.</w:t>
      </w:r>
      <w:bookmarkEnd w:id="443"/>
    </w:p>
    <w:p w:rsidR="00AD6F18" w:rsidRPr="00AD6F18" w:rsidRDefault="00AD6F18" w:rsidP="00AD6F18">
      <w:pPr>
        <w:pStyle w:val="EndNoteBibliography"/>
        <w:spacing w:after="480"/>
        <w:ind w:left="720" w:hanging="720"/>
      </w:pPr>
      <w:bookmarkStart w:id="444" w:name="_ENREF_195"/>
      <w:r w:rsidRPr="00AD6F18">
        <w:t>195.</w:t>
      </w:r>
      <w:r w:rsidRPr="00AD6F18">
        <w:tab/>
        <w:t xml:space="preserve">Vignali, D.A., L.W. Collison, and C.J. Workman, </w:t>
      </w:r>
      <w:r w:rsidRPr="00AD6F18">
        <w:rPr>
          <w:i/>
        </w:rPr>
        <w:t>How regulatory T cells work.</w:t>
      </w:r>
      <w:r w:rsidRPr="00AD6F18">
        <w:t xml:space="preserve"> Nat Rev Immunol, 2008. </w:t>
      </w:r>
      <w:r w:rsidRPr="00AD6F18">
        <w:rPr>
          <w:b/>
        </w:rPr>
        <w:t>8</w:t>
      </w:r>
      <w:r w:rsidRPr="00AD6F18">
        <w:t>(7): p. 523-32.</w:t>
      </w:r>
      <w:bookmarkEnd w:id="444"/>
    </w:p>
    <w:p w:rsidR="00AD6F18" w:rsidRPr="00AD6F18" w:rsidRDefault="00AD6F18" w:rsidP="00AD6F18">
      <w:pPr>
        <w:pStyle w:val="EndNoteBibliography"/>
        <w:spacing w:after="480"/>
        <w:ind w:left="720" w:hanging="720"/>
      </w:pPr>
      <w:bookmarkStart w:id="445" w:name="_ENREF_196"/>
      <w:r w:rsidRPr="00AD6F18">
        <w:t>196.</w:t>
      </w:r>
      <w:r w:rsidRPr="00AD6F18">
        <w:tab/>
        <w:t xml:space="preserve">Onizuka, S., I. Tawara, J. Shimizu, S. Sakaguchi, T. Fujita, and E. Nakayama, </w:t>
      </w:r>
      <w:r w:rsidRPr="00AD6F18">
        <w:rPr>
          <w:i/>
        </w:rPr>
        <w:t>Tumor rejection by in vivo administration of anti-CD25 (interleukin-2 receptor alpha) monoclonal antibody.</w:t>
      </w:r>
      <w:r w:rsidRPr="00AD6F18">
        <w:t xml:space="preserve"> Cancer Res, 1999. </w:t>
      </w:r>
      <w:r w:rsidRPr="00AD6F18">
        <w:rPr>
          <w:b/>
        </w:rPr>
        <w:t>59</w:t>
      </w:r>
      <w:r w:rsidRPr="00AD6F18">
        <w:t>(13): p. 3128-33.</w:t>
      </w:r>
      <w:bookmarkEnd w:id="445"/>
    </w:p>
    <w:p w:rsidR="00AD6F18" w:rsidRPr="00AD6F18" w:rsidRDefault="00AD6F18" w:rsidP="00AD6F18">
      <w:pPr>
        <w:pStyle w:val="EndNoteBibliography"/>
        <w:spacing w:after="480"/>
        <w:ind w:left="720" w:hanging="720"/>
      </w:pPr>
      <w:bookmarkStart w:id="446" w:name="_ENREF_197"/>
      <w:r w:rsidRPr="00AD6F18">
        <w:t>197.</w:t>
      </w:r>
      <w:r w:rsidRPr="00AD6F18">
        <w:tab/>
        <w:t xml:space="preserve">Shimizu, J., S. Yamazaki, and S. Sakaguchi, </w:t>
      </w:r>
      <w:r w:rsidRPr="00AD6F18">
        <w:rPr>
          <w:i/>
        </w:rPr>
        <w:t>Induction of tumor immunity by removing CD25+CD4+ T cells: a common basis between tumor immunity and autoimmunity.</w:t>
      </w:r>
      <w:r w:rsidRPr="00AD6F18">
        <w:t xml:space="preserve"> J Immunol, 1999. </w:t>
      </w:r>
      <w:r w:rsidRPr="00AD6F18">
        <w:rPr>
          <w:b/>
        </w:rPr>
        <w:t>163</w:t>
      </w:r>
      <w:r w:rsidRPr="00AD6F18">
        <w:t>(10): p. 5211-8.</w:t>
      </w:r>
      <w:bookmarkEnd w:id="446"/>
    </w:p>
    <w:p w:rsidR="00AD6F18" w:rsidRPr="00AD6F18" w:rsidRDefault="00AD6F18" w:rsidP="00AD6F18">
      <w:pPr>
        <w:pStyle w:val="EndNoteBibliography"/>
        <w:spacing w:after="480"/>
        <w:ind w:left="720" w:hanging="720"/>
      </w:pPr>
      <w:bookmarkStart w:id="447" w:name="_ENREF_198"/>
      <w:r w:rsidRPr="00AD6F18">
        <w:t>198.</w:t>
      </w:r>
      <w:r w:rsidRPr="00AD6F18">
        <w:tab/>
        <w:t xml:space="preserve">Lutsiak, M.E., R.T. Semnani, R. De Pascalis, S.V. Kashmiri, J. Schlom, and H. Sabzevari, </w:t>
      </w:r>
      <w:r w:rsidRPr="00AD6F18">
        <w:rPr>
          <w:i/>
        </w:rPr>
        <w:t>Inhibition of CD4(+)25+ T regulatory cell function implicated in enhanced immune response by low-dose cyclophosphamide.</w:t>
      </w:r>
      <w:r w:rsidRPr="00AD6F18">
        <w:t xml:space="preserve"> Blood, 2005. </w:t>
      </w:r>
      <w:r w:rsidRPr="00AD6F18">
        <w:rPr>
          <w:b/>
        </w:rPr>
        <w:t>105</w:t>
      </w:r>
      <w:r w:rsidRPr="00AD6F18">
        <w:t>(7): p. 2862-8.</w:t>
      </w:r>
      <w:bookmarkEnd w:id="447"/>
    </w:p>
    <w:p w:rsidR="00AD6F18" w:rsidRPr="00AD6F18" w:rsidRDefault="00AD6F18" w:rsidP="00AD6F18">
      <w:pPr>
        <w:pStyle w:val="EndNoteBibliography"/>
        <w:spacing w:after="480"/>
        <w:ind w:left="720" w:hanging="720"/>
      </w:pPr>
      <w:bookmarkStart w:id="448" w:name="_ENREF_199"/>
      <w:r w:rsidRPr="00AD6F18">
        <w:t>199.</w:t>
      </w:r>
      <w:r w:rsidRPr="00AD6F18">
        <w:tab/>
        <w:t xml:space="preserve">Heylmann, D., M. Bauer, H. Becker, S. van Gool, N. Bacher, K. Steinbrink, et al., </w:t>
      </w:r>
      <w:r w:rsidRPr="00AD6F18">
        <w:rPr>
          <w:i/>
        </w:rPr>
        <w:t>Human CD4+CD25+ regulatory T cells are sensitive to low dose cyclophosphamide: implications for the immune response.</w:t>
      </w:r>
      <w:r w:rsidRPr="00AD6F18">
        <w:t xml:space="preserve"> PLoS One, 2013. </w:t>
      </w:r>
      <w:r w:rsidRPr="00AD6F18">
        <w:rPr>
          <w:b/>
        </w:rPr>
        <w:t>8</w:t>
      </w:r>
      <w:r w:rsidRPr="00AD6F18">
        <w:t>(12): p. e83384.</w:t>
      </w:r>
      <w:bookmarkEnd w:id="448"/>
    </w:p>
    <w:p w:rsidR="00AD6F18" w:rsidRPr="00AD6F18" w:rsidRDefault="00AD6F18" w:rsidP="00AD6F18">
      <w:pPr>
        <w:pStyle w:val="EndNoteBibliography"/>
        <w:spacing w:after="480"/>
        <w:ind w:left="720" w:hanging="720"/>
      </w:pPr>
      <w:bookmarkStart w:id="449" w:name="_ENREF_200"/>
      <w:r w:rsidRPr="00AD6F18">
        <w:t>200.</w:t>
      </w:r>
      <w:r w:rsidRPr="00AD6F18">
        <w:tab/>
        <w:t xml:space="preserve">Sharabi, A. and N. Haran-Ghera, </w:t>
      </w:r>
      <w:r w:rsidRPr="00AD6F18">
        <w:rPr>
          <w:i/>
        </w:rPr>
        <w:t>Immune recovery after cyclophosphamide treatment in multiple myeloma: implication for maintenance immunotherapy.</w:t>
      </w:r>
      <w:r w:rsidRPr="00AD6F18">
        <w:t xml:space="preserve"> Bone Marrow Res, 2011. </w:t>
      </w:r>
      <w:r w:rsidRPr="00AD6F18">
        <w:rPr>
          <w:b/>
        </w:rPr>
        <w:t>2011</w:t>
      </w:r>
      <w:r w:rsidRPr="00AD6F18">
        <w:t>: p. 269519.</w:t>
      </w:r>
      <w:bookmarkEnd w:id="449"/>
    </w:p>
    <w:p w:rsidR="00AD6F18" w:rsidRPr="00AD6F18" w:rsidRDefault="00AD6F18" w:rsidP="00AD6F18">
      <w:pPr>
        <w:pStyle w:val="EndNoteBibliography"/>
        <w:spacing w:after="480"/>
        <w:ind w:left="720" w:hanging="720"/>
      </w:pPr>
      <w:bookmarkStart w:id="450" w:name="_ENREF_201"/>
      <w:r w:rsidRPr="00AD6F18">
        <w:lastRenderedPageBreak/>
        <w:t>201.</w:t>
      </w:r>
      <w:r w:rsidRPr="00AD6F18">
        <w:tab/>
        <w:t xml:space="preserve">Barbon, C.M., M. Yang, G.D. Wands, R. Ramesh, B.S. Slusher, M.L. Hedley, et al., </w:t>
      </w:r>
      <w:r w:rsidRPr="00AD6F18">
        <w:rPr>
          <w:i/>
        </w:rPr>
        <w:t>Consecutive low doses of cyclophosphamide preferentially target Tregs and potentiate T cell responses induced by DNA PLG microparticle immunization.</w:t>
      </w:r>
      <w:r w:rsidRPr="00AD6F18">
        <w:t xml:space="preserve"> Cell Immunol, 2010. </w:t>
      </w:r>
      <w:r w:rsidRPr="00AD6F18">
        <w:rPr>
          <w:b/>
        </w:rPr>
        <w:t>262</w:t>
      </w:r>
      <w:r w:rsidRPr="00AD6F18">
        <w:t>(2): p. 150-61.</w:t>
      </w:r>
      <w:bookmarkEnd w:id="450"/>
    </w:p>
    <w:p w:rsidR="00AD6F18" w:rsidRPr="00AD6F18" w:rsidRDefault="00AD6F18" w:rsidP="00AD6F18">
      <w:pPr>
        <w:pStyle w:val="EndNoteBibliography"/>
        <w:spacing w:after="480"/>
        <w:ind w:left="720" w:hanging="720"/>
      </w:pPr>
      <w:bookmarkStart w:id="451" w:name="_ENREF_202"/>
      <w:r w:rsidRPr="00AD6F18">
        <w:t>202.</w:t>
      </w:r>
      <w:r w:rsidRPr="00AD6F18">
        <w:tab/>
        <w:t xml:space="preserve">Castano, A.P., P. Mroz, M.X. Wu, and M.R. Hamblin, </w:t>
      </w:r>
      <w:r w:rsidRPr="00AD6F18">
        <w:rPr>
          <w:i/>
        </w:rPr>
        <w:t>Photodynamic therapy plus low-dose cyclophosphamide generates antitumor immunity in a mouse model.</w:t>
      </w:r>
      <w:r w:rsidRPr="00AD6F18">
        <w:t xml:space="preserve"> Proc Natl Acad Sci U S A, 2008. </w:t>
      </w:r>
      <w:r w:rsidRPr="00AD6F18">
        <w:rPr>
          <w:b/>
        </w:rPr>
        <w:t>105</w:t>
      </w:r>
      <w:r w:rsidRPr="00AD6F18">
        <w:t>(14): p. 5495-500.</w:t>
      </w:r>
      <w:bookmarkEnd w:id="451"/>
    </w:p>
    <w:p w:rsidR="00AD6F18" w:rsidRPr="00AD6F18" w:rsidRDefault="00AD6F18" w:rsidP="00AD6F18">
      <w:pPr>
        <w:pStyle w:val="EndNoteBibliography"/>
        <w:spacing w:after="480"/>
        <w:ind w:left="720" w:hanging="720"/>
      </w:pPr>
      <w:bookmarkStart w:id="452" w:name="_ENREF_203"/>
      <w:r w:rsidRPr="00AD6F18">
        <w:t>203.</w:t>
      </w:r>
      <w:r w:rsidRPr="00AD6F18">
        <w:tab/>
        <w:t xml:space="preserve">Neves, L.F., J.J. Krais, B.D. Van Rite, R. Ramesh, D.E. Resasco, and R.G. Harrison, </w:t>
      </w:r>
      <w:r w:rsidRPr="00AD6F18">
        <w:rPr>
          <w:i/>
        </w:rPr>
        <w:t>Targeting single-walled carbon nanotubes for the treatment of breast cancer using photothermal therapy.</w:t>
      </w:r>
      <w:r w:rsidRPr="00AD6F18">
        <w:t xml:space="preserve"> Nanotechnology, 2013. </w:t>
      </w:r>
      <w:r w:rsidRPr="00AD6F18">
        <w:rPr>
          <w:b/>
        </w:rPr>
        <w:t>24</w:t>
      </w:r>
      <w:r w:rsidRPr="00AD6F18">
        <w:t>(37): p. 375104.</w:t>
      </w:r>
      <w:bookmarkEnd w:id="452"/>
    </w:p>
    <w:p w:rsidR="00AD6F18" w:rsidRPr="00AD6F18" w:rsidRDefault="00AD6F18" w:rsidP="00AD6F18">
      <w:pPr>
        <w:pStyle w:val="EndNoteBibliography"/>
        <w:spacing w:after="480"/>
        <w:ind w:left="720" w:hanging="720"/>
      </w:pPr>
      <w:bookmarkStart w:id="453" w:name="_ENREF_204"/>
      <w:r w:rsidRPr="00AD6F18">
        <w:t>204.</w:t>
      </w:r>
      <w:r w:rsidRPr="00AD6F18">
        <w:tab/>
        <w:t xml:space="preserve">Nowak, A.K., R.A. Lake, A.L. Marzo, B. Scott, W.R. Heath, E.J. Collins, et al., </w:t>
      </w:r>
      <w:r w:rsidRPr="00AD6F18">
        <w:rPr>
          <w:i/>
        </w:rPr>
        <w:t>Induction of tumor cell apoptosis in vivo increases tumor antigen cross-presentation, cross-priming rather than cross-tolerizing host tumor-specific CD8 T cells.</w:t>
      </w:r>
      <w:r w:rsidRPr="00AD6F18">
        <w:t xml:space="preserve"> J Immunol, 2003. </w:t>
      </w:r>
      <w:r w:rsidRPr="00AD6F18">
        <w:rPr>
          <w:b/>
        </w:rPr>
        <w:t>170</w:t>
      </w:r>
      <w:r w:rsidRPr="00AD6F18">
        <w:t>(10): p. 4905-13.</w:t>
      </w:r>
      <w:bookmarkEnd w:id="453"/>
    </w:p>
    <w:p w:rsidR="00AD6F18" w:rsidRPr="00AD6F18" w:rsidRDefault="00AD6F18" w:rsidP="00AD6F18">
      <w:pPr>
        <w:pStyle w:val="EndNoteBibliography"/>
        <w:spacing w:after="480"/>
        <w:ind w:left="720" w:hanging="720"/>
      </w:pPr>
      <w:bookmarkStart w:id="454" w:name="_ENREF_205"/>
      <w:r w:rsidRPr="00AD6F18">
        <w:t>205.</w:t>
      </w:r>
      <w:r w:rsidRPr="00AD6F18">
        <w:tab/>
        <w:t xml:space="preserve">Gibson, D.G., H.O. Smith, C.A. Hutchison, 3rd, J.C. Venter, and C. Merryman, </w:t>
      </w:r>
      <w:r w:rsidRPr="00AD6F18">
        <w:rPr>
          <w:i/>
        </w:rPr>
        <w:t>Chemical synthesis of the mouse mitochondrial genome.</w:t>
      </w:r>
      <w:r w:rsidRPr="00AD6F18">
        <w:t xml:space="preserve"> Nat Methods, 2010. </w:t>
      </w:r>
      <w:r w:rsidRPr="00AD6F18">
        <w:rPr>
          <w:b/>
        </w:rPr>
        <w:t>7</w:t>
      </w:r>
      <w:r w:rsidRPr="00AD6F18">
        <w:t>(11): p. 901-3.</w:t>
      </w:r>
      <w:bookmarkEnd w:id="454"/>
    </w:p>
    <w:p w:rsidR="00AD6F18" w:rsidRPr="00AD6F18" w:rsidRDefault="00AD6F18" w:rsidP="00AD6F18">
      <w:pPr>
        <w:pStyle w:val="EndNoteBibliography"/>
        <w:spacing w:after="480"/>
        <w:ind w:left="720" w:hanging="720"/>
      </w:pPr>
      <w:bookmarkStart w:id="455" w:name="_ENREF_206"/>
      <w:r w:rsidRPr="00AD6F18">
        <w:t>206.</w:t>
      </w:r>
      <w:r w:rsidRPr="00AD6F18">
        <w:tab/>
        <w:t xml:space="preserve">Gibson, D.G., L. Young, R.Y. Chuang, J.C. Venter, C.A. Hutchison, 3rd, and H.O. Smith, </w:t>
      </w:r>
      <w:r w:rsidRPr="00AD6F18">
        <w:rPr>
          <w:i/>
        </w:rPr>
        <w:t>Enzymatic assembly of DNA molecules up to several hundred kilobases.</w:t>
      </w:r>
      <w:r w:rsidRPr="00AD6F18">
        <w:t xml:space="preserve"> Nat Methods, 2009. </w:t>
      </w:r>
      <w:r w:rsidRPr="00AD6F18">
        <w:rPr>
          <w:b/>
        </w:rPr>
        <w:t>6</w:t>
      </w:r>
      <w:r w:rsidRPr="00AD6F18">
        <w:t>(5): p. 343-5.</w:t>
      </w:r>
      <w:bookmarkEnd w:id="455"/>
    </w:p>
    <w:p w:rsidR="00AD6F18" w:rsidRPr="00AD6F18" w:rsidRDefault="00AD6F18" w:rsidP="00AD6F18">
      <w:pPr>
        <w:pStyle w:val="EndNoteBibliography"/>
        <w:spacing w:after="480"/>
        <w:ind w:left="720" w:hanging="720"/>
      </w:pPr>
      <w:bookmarkStart w:id="456" w:name="_ENREF_207"/>
      <w:r w:rsidRPr="00AD6F18">
        <w:t>207.</w:t>
      </w:r>
      <w:r w:rsidRPr="00AD6F18">
        <w:tab/>
        <w:t xml:space="preserve">Zang, X.P., N.R. Palwai, M.R. Lerner, D.J. Brackett, J.T. Pento, and R.G. Harrison, </w:t>
      </w:r>
      <w:r w:rsidRPr="00AD6F18">
        <w:rPr>
          <w:i/>
        </w:rPr>
        <w:t>Targeting a methioninase-containing fusion protein to breast cancer urokinase receptors inhibits growth and migration.</w:t>
      </w:r>
      <w:r w:rsidRPr="00AD6F18">
        <w:t xml:space="preserve"> Anticancer Res, 2006. </w:t>
      </w:r>
      <w:r w:rsidRPr="00AD6F18">
        <w:rPr>
          <w:b/>
        </w:rPr>
        <w:t>26</w:t>
      </w:r>
      <w:r w:rsidRPr="00AD6F18">
        <w:t>(3A): p. 1745-51.</w:t>
      </w:r>
      <w:bookmarkEnd w:id="456"/>
    </w:p>
    <w:p w:rsidR="00AD6F18" w:rsidRPr="00AD6F18" w:rsidRDefault="00AD6F18" w:rsidP="00AD6F18">
      <w:pPr>
        <w:pStyle w:val="EndNoteBibliography"/>
        <w:spacing w:after="480"/>
        <w:ind w:left="720" w:hanging="720"/>
      </w:pPr>
      <w:bookmarkStart w:id="457" w:name="_ENREF_208"/>
      <w:r w:rsidRPr="00AD6F18">
        <w:t>208.</w:t>
      </w:r>
      <w:r w:rsidRPr="00AD6F18">
        <w:tab/>
        <w:t xml:space="preserve">Laemmli, U.K., </w:t>
      </w:r>
      <w:r w:rsidRPr="00AD6F18">
        <w:rPr>
          <w:i/>
        </w:rPr>
        <w:t>Cleavage of structural proteins during the assembly of the head of bacteriophage T4.</w:t>
      </w:r>
      <w:r w:rsidRPr="00AD6F18">
        <w:t xml:space="preserve"> Nature, 1970. </w:t>
      </w:r>
      <w:r w:rsidRPr="00AD6F18">
        <w:rPr>
          <w:b/>
        </w:rPr>
        <w:t>227</w:t>
      </w:r>
      <w:r w:rsidRPr="00AD6F18">
        <w:t>(5259): p. 680-5.</w:t>
      </w:r>
      <w:bookmarkEnd w:id="457"/>
    </w:p>
    <w:p w:rsidR="00AD6F18" w:rsidRPr="00AD6F18" w:rsidRDefault="00AD6F18" w:rsidP="00AD6F18">
      <w:pPr>
        <w:pStyle w:val="EndNoteBibliography"/>
        <w:spacing w:after="480"/>
        <w:ind w:left="720" w:hanging="720"/>
      </w:pPr>
      <w:bookmarkStart w:id="458" w:name="_ENREF_209"/>
      <w:r w:rsidRPr="00AD6F18">
        <w:t>209.</w:t>
      </w:r>
      <w:r w:rsidRPr="00AD6F18">
        <w:tab/>
        <w:t xml:space="preserve">Senter, P.D., P.C. Su, T. Katsuragi, T. Sakai, W.L. Cosand, I. Hellstrom, et al., </w:t>
      </w:r>
      <w:r w:rsidRPr="00AD6F18">
        <w:rPr>
          <w:i/>
        </w:rPr>
        <w:t>Generation of 5-fluorouracil from 5-fluorocytosine by monoclonal antibody-cytosine deaminase conjugates.</w:t>
      </w:r>
      <w:r w:rsidRPr="00AD6F18">
        <w:t xml:space="preserve"> Bioconjug Chem, 1991. </w:t>
      </w:r>
      <w:r w:rsidRPr="00AD6F18">
        <w:rPr>
          <w:b/>
        </w:rPr>
        <w:t>2</w:t>
      </w:r>
      <w:r w:rsidRPr="00AD6F18">
        <w:t>(6): p. 447-51.</w:t>
      </w:r>
      <w:bookmarkEnd w:id="458"/>
    </w:p>
    <w:p w:rsidR="00AD6F18" w:rsidRPr="00AD6F18" w:rsidRDefault="00AD6F18" w:rsidP="00AD6F18">
      <w:pPr>
        <w:pStyle w:val="EndNoteBibliography"/>
        <w:spacing w:after="480"/>
        <w:ind w:left="720" w:hanging="720"/>
      </w:pPr>
      <w:bookmarkStart w:id="459" w:name="_ENREF_210"/>
      <w:r w:rsidRPr="00AD6F18">
        <w:lastRenderedPageBreak/>
        <w:t>210.</w:t>
      </w:r>
      <w:r w:rsidRPr="00AD6F18">
        <w:tab/>
        <w:t xml:space="preserve">Krais, J.J., O. De Crescenzo, and R.G. Harrison, </w:t>
      </w:r>
      <w:r w:rsidRPr="00AD6F18">
        <w:rPr>
          <w:i/>
        </w:rPr>
        <w:t>Purine nucleoside phosphorylase targeted by annexin v to breast cancer vasculature for enzyme prodrug therapy.</w:t>
      </w:r>
      <w:r w:rsidRPr="00AD6F18">
        <w:t xml:space="preserve"> PLoS One, 2013. </w:t>
      </w:r>
      <w:r w:rsidRPr="00AD6F18">
        <w:rPr>
          <w:b/>
        </w:rPr>
        <w:t>8</w:t>
      </w:r>
      <w:r w:rsidRPr="00AD6F18">
        <w:t>(10): p. e76403.</w:t>
      </w:r>
      <w:bookmarkEnd w:id="459"/>
    </w:p>
    <w:p w:rsidR="00AD6F18" w:rsidRPr="00AD6F18" w:rsidRDefault="00AD6F18" w:rsidP="00AD6F18">
      <w:pPr>
        <w:pStyle w:val="EndNoteBibliography"/>
        <w:spacing w:after="480"/>
        <w:ind w:left="720" w:hanging="720"/>
      </w:pPr>
      <w:bookmarkStart w:id="460" w:name="_ENREF_211"/>
      <w:r w:rsidRPr="00AD6F18">
        <w:t>211.</w:t>
      </w:r>
      <w:r w:rsidRPr="00AD6F18">
        <w:tab/>
        <w:t xml:space="preserve">Nichols, W.W., E.B. Buynak, C. Bradt, R. Hill, M. Aronson, B.E. Jarrell, et al., </w:t>
      </w:r>
      <w:r w:rsidRPr="00AD6F18">
        <w:rPr>
          <w:i/>
        </w:rPr>
        <w:t>Cytogenetic evaluation of human endothelial cell cultures.</w:t>
      </w:r>
      <w:r w:rsidRPr="00AD6F18">
        <w:t xml:space="preserve"> J Cell Physiol, 1987. </w:t>
      </w:r>
      <w:r w:rsidRPr="00AD6F18">
        <w:rPr>
          <w:b/>
        </w:rPr>
        <w:t>132</w:t>
      </w:r>
      <w:r w:rsidRPr="00AD6F18">
        <w:t>(3): p. 453-62.</w:t>
      </w:r>
      <w:bookmarkEnd w:id="460"/>
    </w:p>
    <w:p w:rsidR="00AD6F18" w:rsidRPr="00AD6F18" w:rsidRDefault="00AD6F18" w:rsidP="00AD6F18">
      <w:pPr>
        <w:pStyle w:val="EndNoteBibliography"/>
        <w:spacing w:after="480"/>
        <w:ind w:left="720" w:hanging="720"/>
      </w:pPr>
      <w:bookmarkStart w:id="461" w:name="_ENREF_212"/>
      <w:r w:rsidRPr="00AD6F18">
        <w:t>212.</w:t>
      </w:r>
      <w:r w:rsidRPr="00AD6F18">
        <w:tab/>
        <w:t xml:space="preserve">Kremmidiotis, G., A.F. Leske, T.C. Lavranos, D. Beaumont, J. Gasic, A. Hall, et al., </w:t>
      </w:r>
      <w:r w:rsidRPr="00AD6F18">
        <w:rPr>
          <w:i/>
        </w:rPr>
        <w:t>BNC105: a novel tubulin polymerization inhibitor that selectively disrupts tumor vasculature and displays single-agent antitumor efficacy.</w:t>
      </w:r>
      <w:r w:rsidRPr="00AD6F18">
        <w:t xml:space="preserve"> Mol Cancer Ther, 2010. </w:t>
      </w:r>
      <w:r w:rsidRPr="00AD6F18">
        <w:rPr>
          <w:b/>
        </w:rPr>
        <w:t>9</w:t>
      </w:r>
      <w:r w:rsidRPr="00AD6F18">
        <w:t>(6): p. 1562-73.</w:t>
      </w:r>
      <w:bookmarkEnd w:id="461"/>
    </w:p>
    <w:p w:rsidR="00AD6F18" w:rsidRPr="00AD6F18" w:rsidRDefault="00AD6F18" w:rsidP="00AD6F18">
      <w:pPr>
        <w:pStyle w:val="EndNoteBibliography"/>
        <w:spacing w:after="480"/>
        <w:ind w:left="720" w:hanging="720"/>
      </w:pPr>
      <w:bookmarkStart w:id="462" w:name="_ENREF_213"/>
      <w:r w:rsidRPr="00AD6F18">
        <w:t>213.</w:t>
      </w:r>
      <w:r w:rsidRPr="00AD6F18">
        <w:tab/>
        <w:t xml:space="preserve">Doraiswamy, A. and R.J. Narayan, </w:t>
      </w:r>
      <w:r w:rsidRPr="00AD6F18">
        <w:rPr>
          <w:i/>
        </w:rPr>
        <w:t>Vascular tissue engineering by computer-aided laser micromachining.</w:t>
      </w:r>
      <w:r w:rsidRPr="00AD6F18">
        <w:t xml:space="preserve"> Philos Trans A Math Phys Eng Sci, 2010. </w:t>
      </w:r>
      <w:r w:rsidRPr="00AD6F18">
        <w:rPr>
          <w:b/>
        </w:rPr>
        <w:t>368</w:t>
      </w:r>
      <w:r w:rsidRPr="00AD6F18">
        <w:t>(1917): p. 1891-912.</w:t>
      </w:r>
      <w:bookmarkEnd w:id="462"/>
    </w:p>
    <w:p w:rsidR="00AD6F18" w:rsidRPr="00AD6F18" w:rsidRDefault="00AD6F18" w:rsidP="00AD6F18">
      <w:pPr>
        <w:pStyle w:val="EndNoteBibliography"/>
        <w:spacing w:after="480"/>
        <w:ind w:left="720" w:hanging="720"/>
      </w:pPr>
      <w:bookmarkStart w:id="463" w:name="_ENREF_214"/>
      <w:r w:rsidRPr="00AD6F18">
        <w:t>214.</w:t>
      </w:r>
      <w:r w:rsidRPr="00AD6F18">
        <w:tab/>
        <w:t xml:space="preserve">Chen, L., T.G. Huang, M. Meseck, J. Mandeli, J. Fallon, and S.L. Woo, </w:t>
      </w:r>
      <w:r w:rsidRPr="00AD6F18">
        <w:rPr>
          <w:i/>
        </w:rPr>
        <w:t>Rejection of metastatic 4T1 breast cancer by attenuation of Treg cells in combination with immune stimulation.</w:t>
      </w:r>
      <w:r w:rsidRPr="00AD6F18">
        <w:t xml:space="preserve"> Mol Ther, 2007. </w:t>
      </w:r>
      <w:r w:rsidRPr="00AD6F18">
        <w:rPr>
          <w:b/>
        </w:rPr>
        <w:t>15</w:t>
      </w:r>
      <w:r w:rsidRPr="00AD6F18">
        <w:t>(12): p. 2194-202.</w:t>
      </w:r>
      <w:bookmarkEnd w:id="463"/>
    </w:p>
    <w:p w:rsidR="00AD6F18" w:rsidRPr="00AD6F18" w:rsidRDefault="00AD6F18" w:rsidP="00AD6F18">
      <w:pPr>
        <w:pStyle w:val="EndNoteBibliography"/>
        <w:spacing w:after="480"/>
        <w:ind w:left="720" w:hanging="720"/>
      </w:pPr>
      <w:bookmarkStart w:id="464" w:name="_ENREF_215"/>
      <w:r w:rsidRPr="00AD6F18">
        <w:t>215.</w:t>
      </w:r>
      <w:r w:rsidRPr="00AD6F18">
        <w:tab/>
        <w:t xml:space="preserve">Ho, B.Y., C.H. Lin, M.K. Apaya, W.W. Chao, and L.F. Shyur, </w:t>
      </w:r>
      <w:r w:rsidRPr="00AD6F18">
        <w:rPr>
          <w:i/>
        </w:rPr>
        <w:t>Silibinin and Paclitaxel Cotreatment Significantly Suppress the Activity and Lung Metastasis of Triple Negative 4T1 Mammary Tumor Cell in Mice.</w:t>
      </w:r>
      <w:r w:rsidRPr="00AD6F18">
        <w:t xml:space="preserve"> J Tradit Complement Med, 2012. </w:t>
      </w:r>
      <w:r w:rsidRPr="00AD6F18">
        <w:rPr>
          <w:b/>
        </w:rPr>
        <w:t>2</w:t>
      </w:r>
      <w:r w:rsidRPr="00AD6F18">
        <w:t>(4): p. 301-11.</w:t>
      </w:r>
      <w:bookmarkEnd w:id="464"/>
    </w:p>
    <w:p w:rsidR="00AD6F18" w:rsidRPr="00AD6F18" w:rsidRDefault="00AD6F18" w:rsidP="00AD6F18">
      <w:pPr>
        <w:pStyle w:val="EndNoteBibliography"/>
        <w:spacing w:after="480"/>
        <w:ind w:left="720" w:hanging="720"/>
      </w:pPr>
      <w:bookmarkStart w:id="465" w:name="_ENREF_216"/>
      <w:r w:rsidRPr="00AD6F18">
        <w:t>216.</w:t>
      </w:r>
      <w:r w:rsidRPr="00AD6F18">
        <w:tab/>
        <w:t xml:space="preserve">Pulaski, B.A., D.S. Terman, S. Khan, E. Muller, and S. Ostrand-Rosenberg, </w:t>
      </w:r>
      <w:r w:rsidRPr="00AD6F18">
        <w:rPr>
          <w:i/>
        </w:rPr>
        <w:t>Cooperativity of Staphylococcal aureus enterotoxin B superantigen, major histocompatibility complex class II, and CD80 for immunotherapy of advanced spontaneous metastases in a clinically relevant postoperative mouse breast cancer model.</w:t>
      </w:r>
      <w:r w:rsidRPr="00AD6F18">
        <w:t xml:space="preserve"> Cancer Res, 2000. </w:t>
      </w:r>
      <w:r w:rsidRPr="00AD6F18">
        <w:rPr>
          <w:b/>
        </w:rPr>
        <w:t>60</w:t>
      </w:r>
      <w:r w:rsidRPr="00AD6F18">
        <w:t>(10): p. 2710-5.</w:t>
      </w:r>
      <w:bookmarkEnd w:id="465"/>
    </w:p>
    <w:p w:rsidR="00AD6F18" w:rsidRPr="00AD6F18" w:rsidRDefault="00AD6F18" w:rsidP="00AD6F18">
      <w:pPr>
        <w:pStyle w:val="EndNoteBibliography"/>
        <w:spacing w:after="480"/>
        <w:ind w:left="720" w:hanging="720"/>
      </w:pPr>
      <w:bookmarkStart w:id="466" w:name="_ENREF_217"/>
      <w:r w:rsidRPr="00AD6F18">
        <w:t>217.</w:t>
      </w:r>
      <w:r w:rsidRPr="00AD6F18">
        <w:tab/>
        <w:t xml:space="preserve">Pulaski, B.A. and S. Ostrand-Rosenberg, </w:t>
      </w:r>
      <w:r w:rsidRPr="00AD6F18">
        <w:rPr>
          <w:i/>
        </w:rPr>
        <w:t>Mouse 4T1 breast tumor model.</w:t>
      </w:r>
      <w:r w:rsidRPr="00AD6F18">
        <w:t xml:space="preserve"> Curr Protoc Immunol, 2001. </w:t>
      </w:r>
      <w:r w:rsidRPr="00AD6F18">
        <w:rPr>
          <w:b/>
        </w:rPr>
        <w:t>Chapter 20</w:t>
      </w:r>
      <w:r w:rsidRPr="00AD6F18">
        <w:t>: p. Unit 20 2.</w:t>
      </w:r>
      <w:bookmarkEnd w:id="466"/>
    </w:p>
    <w:p w:rsidR="00AD6F18" w:rsidRPr="00AD6F18" w:rsidRDefault="00AD6F18" w:rsidP="00AD6F18">
      <w:pPr>
        <w:pStyle w:val="EndNoteBibliography"/>
        <w:spacing w:after="480"/>
        <w:ind w:left="720" w:hanging="720"/>
      </w:pPr>
      <w:bookmarkStart w:id="467" w:name="_ENREF_218"/>
      <w:r w:rsidRPr="00AD6F18">
        <w:t>218.</w:t>
      </w:r>
      <w:r w:rsidRPr="00AD6F18">
        <w:tab/>
        <w:t xml:space="preserve">Heppner, G.H., F.R. Miller, and P.M. Shekhar, </w:t>
      </w:r>
      <w:r w:rsidRPr="00AD6F18">
        <w:rPr>
          <w:i/>
        </w:rPr>
        <w:t>Nontransgenic models of breast cancer.</w:t>
      </w:r>
      <w:r w:rsidRPr="00AD6F18">
        <w:t xml:space="preserve"> Breast Cancer Res, 2000. </w:t>
      </w:r>
      <w:r w:rsidRPr="00AD6F18">
        <w:rPr>
          <w:b/>
        </w:rPr>
        <w:t>2</w:t>
      </w:r>
      <w:r w:rsidRPr="00AD6F18">
        <w:t>(5): p. 331-4.</w:t>
      </w:r>
      <w:bookmarkEnd w:id="467"/>
    </w:p>
    <w:p w:rsidR="00AD6F18" w:rsidRPr="00AD6F18" w:rsidRDefault="00AD6F18" w:rsidP="00AD6F18">
      <w:pPr>
        <w:pStyle w:val="EndNoteBibliography"/>
        <w:spacing w:after="480"/>
        <w:ind w:left="720" w:hanging="720"/>
      </w:pPr>
      <w:bookmarkStart w:id="468" w:name="_ENREF_219"/>
      <w:r w:rsidRPr="00AD6F18">
        <w:t>219.</w:t>
      </w:r>
      <w:r w:rsidRPr="00AD6F18">
        <w:tab/>
        <w:t xml:space="preserve">Pulaski, B.A. and S. Ostrand-Rosenberg, </w:t>
      </w:r>
      <w:r w:rsidRPr="00AD6F18">
        <w:rPr>
          <w:i/>
        </w:rPr>
        <w:t xml:space="preserve">Reduction of established spontaneous mammary carcinoma metastases following immunotherapy with major </w:t>
      </w:r>
      <w:r w:rsidRPr="00AD6F18">
        <w:rPr>
          <w:i/>
        </w:rPr>
        <w:lastRenderedPageBreak/>
        <w:t>histocompatibility complex class II and B7.1 cell-based tumor vaccines.</w:t>
      </w:r>
      <w:r w:rsidRPr="00AD6F18">
        <w:t xml:space="preserve"> Cancer Res, 1998. </w:t>
      </w:r>
      <w:r w:rsidRPr="00AD6F18">
        <w:rPr>
          <w:b/>
        </w:rPr>
        <w:t>58</w:t>
      </w:r>
      <w:r w:rsidRPr="00AD6F18">
        <w:t>(7): p. 1486-93.</w:t>
      </w:r>
      <w:bookmarkEnd w:id="468"/>
    </w:p>
    <w:p w:rsidR="00AD6F18" w:rsidRPr="00AD6F18" w:rsidRDefault="00AD6F18" w:rsidP="00AD6F18">
      <w:pPr>
        <w:pStyle w:val="EndNoteBibliography"/>
        <w:spacing w:after="480"/>
        <w:ind w:left="720" w:hanging="720"/>
      </w:pPr>
      <w:bookmarkStart w:id="469" w:name="_ENREF_220"/>
      <w:r w:rsidRPr="00AD6F18">
        <w:t>220.</w:t>
      </w:r>
      <w:r w:rsidRPr="00AD6F18">
        <w:tab/>
        <w:t xml:space="preserve">Chan, G.N. and R. Bendayan, </w:t>
      </w:r>
      <w:r w:rsidRPr="00AD6F18">
        <w:rPr>
          <w:i/>
        </w:rPr>
        <w:t>Molecular and functional characterization of P-glycoprotein in vitro.</w:t>
      </w:r>
      <w:r w:rsidRPr="00AD6F18">
        <w:t xml:space="preserve"> Methods Mol Biol, 2011. </w:t>
      </w:r>
      <w:r w:rsidRPr="00AD6F18">
        <w:rPr>
          <w:b/>
        </w:rPr>
        <w:t>686</w:t>
      </w:r>
      <w:r w:rsidRPr="00AD6F18">
        <w:t>: p. 313-36.</w:t>
      </w:r>
      <w:bookmarkEnd w:id="469"/>
    </w:p>
    <w:p w:rsidR="00AD6F18" w:rsidRPr="00AD6F18" w:rsidRDefault="00AD6F18" w:rsidP="00AD6F18">
      <w:pPr>
        <w:pStyle w:val="EndNoteBibliography"/>
        <w:spacing w:after="480"/>
        <w:ind w:left="720" w:hanging="720"/>
      </w:pPr>
      <w:bookmarkStart w:id="470" w:name="_ENREF_221"/>
      <w:r w:rsidRPr="00AD6F18">
        <w:t>221.</w:t>
      </w:r>
      <w:r w:rsidRPr="00AD6F18">
        <w:tab/>
        <w:t xml:space="preserve">Levelt, C.N. and K. Eichmann, </w:t>
      </w:r>
      <w:r w:rsidRPr="00AD6F18">
        <w:rPr>
          <w:i/>
        </w:rPr>
        <w:t>Streptavidin-tricolor is a reliable marker for nonviable cells subjected to permeabilization or fixation.</w:t>
      </w:r>
      <w:r w:rsidRPr="00AD6F18">
        <w:t xml:space="preserve"> Cytometry, 1994. </w:t>
      </w:r>
      <w:r w:rsidRPr="00AD6F18">
        <w:rPr>
          <w:b/>
        </w:rPr>
        <w:t>15</w:t>
      </w:r>
      <w:r w:rsidRPr="00AD6F18">
        <w:t>(1): p. 84-6.</w:t>
      </w:r>
      <w:bookmarkEnd w:id="470"/>
    </w:p>
    <w:p w:rsidR="00AD6F18" w:rsidRPr="00AD6F18" w:rsidRDefault="00AD6F18" w:rsidP="00AD6F18">
      <w:pPr>
        <w:pStyle w:val="EndNoteBibliography"/>
        <w:spacing w:after="480"/>
        <w:ind w:left="720" w:hanging="720"/>
      </w:pPr>
      <w:bookmarkStart w:id="471" w:name="_ENREF_222"/>
      <w:r w:rsidRPr="00AD6F18">
        <w:t>222.</w:t>
      </w:r>
      <w:r w:rsidRPr="00AD6F18">
        <w:tab/>
        <w:t xml:space="preserve">O'Brien, J., I. Wilson, T. Orton, and F. Pognan, </w:t>
      </w:r>
      <w:r w:rsidRPr="00AD6F18">
        <w:rPr>
          <w:i/>
        </w:rPr>
        <w:t>Investigation of the Alamar Blue (resazurin) fluorescent dye for the assessment of mammalian cell cytotoxicity.</w:t>
      </w:r>
      <w:r w:rsidRPr="00AD6F18">
        <w:t xml:space="preserve"> Eur J Biochem, 2000. </w:t>
      </w:r>
      <w:r w:rsidRPr="00AD6F18">
        <w:rPr>
          <w:b/>
        </w:rPr>
        <w:t>267</w:t>
      </w:r>
      <w:r w:rsidRPr="00AD6F18">
        <w:t>(17): p. 5421-6.</w:t>
      </w:r>
      <w:bookmarkEnd w:id="471"/>
    </w:p>
    <w:p w:rsidR="00AD6F18" w:rsidRPr="00AD6F18" w:rsidRDefault="00AD6F18" w:rsidP="00AD6F18">
      <w:pPr>
        <w:pStyle w:val="EndNoteBibliography"/>
        <w:spacing w:after="480"/>
        <w:ind w:left="720" w:hanging="720"/>
      </w:pPr>
      <w:bookmarkStart w:id="472" w:name="_ENREF_223"/>
      <w:r w:rsidRPr="00AD6F18">
        <w:t>223.</w:t>
      </w:r>
      <w:r w:rsidRPr="00AD6F18">
        <w:tab/>
        <w:t xml:space="preserve">Mikus, J. and D. Steverding, </w:t>
      </w:r>
      <w:r w:rsidRPr="00AD6F18">
        <w:rPr>
          <w:i/>
        </w:rPr>
        <w:t>A simple colorimetric method to screen drug cytotoxicity against Leishmania using the dye Alamar Blue.</w:t>
      </w:r>
      <w:r w:rsidRPr="00AD6F18">
        <w:t xml:space="preserve"> Parasitol Int, 2000. </w:t>
      </w:r>
      <w:r w:rsidRPr="00AD6F18">
        <w:rPr>
          <w:b/>
        </w:rPr>
        <w:t>48</w:t>
      </w:r>
      <w:r w:rsidRPr="00AD6F18">
        <w:t>(3): p. 265-9.</w:t>
      </w:r>
      <w:bookmarkEnd w:id="472"/>
    </w:p>
    <w:p w:rsidR="00AD6F18" w:rsidRPr="00AD6F18" w:rsidRDefault="00AD6F18" w:rsidP="00AD6F18">
      <w:pPr>
        <w:pStyle w:val="EndNoteBibliography"/>
        <w:spacing w:after="480"/>
        <w:ind w:left="720" w:hanging="720"/>
      </w:pPr>
      <w:bookmarkStart w:id="473" w:name="_ENREF_224"/>
      <w:r w:rsidRPr="00AD6F18">
        <w:t>224.</w:t>
      </w:r>
      <w:r w:rsidRPr="00AD6F18">
        <w:tab/>
        <w:t xml:space="preserve">Franzblau, S., </w:t>
      </w:r>
      <w:r w:rsidRPr="00AD6F18">
        <w:rPr>
          <w:i/>
        </w:rPr>
        <w:t>A rapid, microplate-based assay for evaluating the activity of drugs against Mycobacterium leprae, employing the reduction of Alamar Blue.</w:t>
      </w:r>
      <w:r w:rsidRPr="00AD6F18">
        <w:t xml:space="preserve"> Lepr Rev, 2000. </w:t>
      </w:r>
      <w:r w:rsidRPr="00AD6F18">
        <w:rPr>
          <w:b/>
        </w:rPr>
        <w:t>71 Suppl</w:t>
      </w:r>
      <w:r w:rsidRPr="00AD6F18">
        <w:t>: p. S74-5; discussion S76.</w:t>
      </w:r>
      <w:bookmarkEnd w:id="473"/>
    </w:p>
    <w:p w:rsidR="00AD6F18" w:rsidRPr="00AD6F18" w:rsidRDefault="00AD6F18" w:rsidP="00AD6F18">
      <w:pPr>
        <w:pStyle w:val="EndNoteBibliography"/>
        <w:spacing w:after="480"/>
        <w:ind w:left="720" w:hanging="720"/>
      </w:pPr>
      <w:bookmarkStart w:id="474" w:name="_ENREF_225"/>
      <w:r w:rsidRPr="00AD6F18">
        <w:t>225.</w:t>
      </w:r>
      <w:r w:rsidRPr="00AD6F18">
        <w:tab/>
        <w:t xml:space="preserve">Lou, Y., P.C. McDonald, A. Oloumi, S. Chia, C. Ostlund, A. Ahmadi, et al., </w:t>
      </w:r>
      <w:r w:rsidRPr="00AD6F18">
        <w:rPr>
          <w:i/>
        </w:rPr>
        <w:t>Targeting tumor hypoxia: suppression of breast tumor growth and metastasis by novel carbonic anhydrase IX inhibitors.</w:t>
      </w:r>
      <w:r w:rsidRPr="00AD6F18">
        <w:t xml:space="preserve"> Cancer Res, 2011. </w:t>
      </w:r>
      <w:r w:rsidRPr="00AD6F18">
        <w:rPr>
          <w:b/>
        </w:rPr>
        <w:t>71</w:t>
      </w:r>
      <w:r w:rsidRPr="00AD6F18">
        <w:t>(9): p. 3364-76.</w:t>
      </w:r>
      <w:bookmarkEnd w:id="474"/>
    </w:p>
    <w:p w:rsidR="00AD6F18" w:rsidRPr="00AD6F18" w:rsidRDefault="00AD6F18" w:rsidP="00AD6F18">
      <w:pPr>
        <w:pStyle w:val="EndNoteBibliography"/>
        <w:spacing w:after="480"/>
        <w:ind w:left="720" w:hanging="720"/>
      </w:pPr>
      <w:bookmarkStart w:id="475" w:name="_ENREF_226"/>
      <w:r w:rsidRPr="00AD6F18">
        <w:t>226.</w:t>
      </w:r>
      <w:r w:rsidRPr="00AD6F18">
        <w:tab/>
        <w:t xml:space="preserve">Yang, Z., J. Wang, Q. Lu, J. Xu, Y. Kobayashi, T. Takakura, et al., </w:t>
      </w:r>
      <w:r w:rsidRPr="00AD6F18">
        <w:rPr>
          <w:i/>
        </w:rPr>
        <w:t>PEGylation confers greatly extended half-life and attenuated immunogenicity to recombinant methioninase in primates.</w:t>
      </w:r>
      <w:r w:rsidRPr="00AD6F18">
        <w:t xml:space="preserve"> Cancer Res, 2004. </w:t>
      </w:r>
      <w:r w:rsidRPr="00AD6F18">
        <w:rPr>
          <w:b/>
        </w:rPr>
        <w:t>64</w:t>
      </w:r>
      <w:r w:rsidRPr="00AD6F18">
        <w:t>(18): p. 6673-8.</w:t>
      </w:r>
      <w:bookmarkEnd w:id="475"/>
    </w:p>
    <w:p w:rsidR="00AD6F18" w:rsidRPr="00AD6F18" w:rsidRDefault="00AD6F18" w:rsidP="00AD6F18">
      <w:pPr>
        <w:pStyle w:val="EndNoteBibliography"/>
        <w:spacing w:after="480"/>
        <w:ind w:left="720" w:hanging="720"/>
      </w:pPr>
      <w:bookmarkStart w:id="476" w:name="_ENREF_227"/>
      <w:r w:rsidRPr="00AD6F18">
        <w:t>227.</w:t>
      </w:r>
      <w:r w:rsidRPr="00AD6F18">
        <w:tab/>
        <w:t xml:space="preserve">Sun, X., Z. Yang, S. Li, Y. Tan, N. Zhang, X. Wang, et al., </w:t>
      </w:r>
      <w:r w:rsidRPr="00AD6F18">
        <w:rPr>
          <w:i/>
        </w:rPr>
        <w:t>In vivo efficacy of recombinant methioninase is enhanced by the combination of polyethylene glycol conjugation and pyridoxal 5'-phosphate supplementation.</w:t>
      </w:r>
      <w:r w:rsidRPr="00AD6F18">
        <w:t xml:space="preserve"> Cancer Res, 2003. </w:t>
      </w:r>
      <w:r w:rsidRPr="00AD6F18">
        <w:rPr>
          <w:b/>
        </w:rPr>
        <w:t>63</w:t>
      </w:r>
      <w:r w:rsidRPr="00AD6F18">
        <w:t>(23): p. 8377-83.</w:t>
      </w:r>
      <w:bookmarkEnd w:id="476"/>
    </w:p>
    <w:p w:rsidR="00AD6F18" w:rsidRPr="00AD6F18" w:rsidRDefault="00AD6F18" w:rsidP="00AD6F18">
      <w:pPr>
        <w:pStyle w:val="EndNoteBibliography"/>
        <w:spacing w:after="480"/>
        <w:ind w:left="720" w:hanging="720"/>
      </w:pPr>
      <w:bookmarkStart w:id="477" w:name="_ENREF_228"/>
      <w:r w:rsidRPr="00AD6F18">
        <w:t>228.</w:t>
      </w:r>
      <w:r w:rsidRPr="00AD6F18">
        <w:tab/>
        <w:t xml:space="preserve">Olszewski, M.A., G.B. Huffnagle, R.A. McDonald, D.M. Lindell, B.B. Moore, D.N. Cook, et al., </w:t>
      </w:r>
      <w:r w:rsidRPr="00AD6F18">
        <w:rPr>
          <w:i/>
        </w:rPr>
        <w:t>The role of macrophage inflammatory protein-1 alpha/CCL3 in regulation of T cell-mediated immunity to Cryptococcus neoformans infection.</w:t>
      </w:r>
      <w:r w:rsidRPr="00AD6F18">
        <w:t xml:space="preserve"> J Immunol, 2000. </w:t>
      </w:r>
      <w:r w:rsidRPr="00AD6F18">
        <w:rPr>
          <w:b/>
        </w:rPr>
        <w:t>165</w:t>
      </w:r>
      <w:r w:rsidRPr="00AD6F18">
        <w:t>(11): p. 6429-36.</w:t>
      </w:r>
      <w:bookmarkEnd w:id="477"/>
    </w:p>
    <w:p w:rsidR="00AD6F18" w:rsidRPr="00AD6F18" w:rsidRDefault="00AD6F18" w:rsidP="00AD6F18">
      <w:pPr>
        <w:pStyle w:val="EndNoteBibliography"/>
        <w:spacing w:after="480"/>
        <w:ind w:left="720" w:hanging="720"/>
      </w:pPr>
      <w:bookmarkStart w:id="478" w:name="_ENREF_229"/>
      <w:r w:rsidRPr="00AD6F18">
        <w:lastRenderedPageBreak/>
        <w:t>229.</w:t>
      </w:r>
      <w:r w:rsidRPr="00AD6F18">
        <w:tab/>
        <w:t xml:space="preserve">Law, J.P., D.F. Hirschkorn, R.E. Owen, H.H. Biswas, P.J. Norris, and M.C. Lanteri, </w:t>
      </w:r>
      <w:r w:rsidRPr="00AD6F18">
        <w:rPr>
          <w:i/>
        </w:rPr>
        <w:t>The importance of Foxp3 antibody and fixation/permeabilization buffer combinations in identifying CD4+CD25+Foxp3+ regulatory T cells.</w:t>
      </w:r>
      <w:r w:rsidRPr="00AD6F18">
        <w:t xml:space="preserve"> Cytometry A, 2009. </w:t>
      </w:r>
      <w:r w:rsidRPr="00AD6F18">
        <w:rPr>
          <w:b/>
        </w:rPr>
        <w:t>75</w:t>
      </w:r>
      <w:r w:rsidRPr="00AD6F18">
        <w:t>(12): p. 1040-50.</w:t>
      </w:r>
      <w:bookmarkEnd w:id="478"/>
    </w:p>
    <w:p w:rsidR="00AD6F18" w:rsidRPr="00AD6F18" w:rsidRDefault="00AD6F18" w:rsidP="00AD6F18">
      <w:pPr>
        <w:pStyle w:val="EndNoteBibliography"/>
        <w:spacing w:after="480"/>
        <w:ind w:left="720" w:hanging="720"/>
      </w:pPr>
      <w:bookmarkStart w:id="479" w:name="_ENREF_230"/>
      <w:r w:rsidRPr="00AD6F18">
        <w:t>230.</w:t>
      </w:r>
      <w:r w:rsidRPr="00AD6F18">
        <w:tab/>
        <w:t xml:space="preserve">Peng, S., S. Lyford-Pike, B. Akpeng, A. Wu, C.F. Hung, D. Hannaman, et al., </w:t>
      </w:r>
      <w:r w:rsidRPr="00AD6F18">
        <w:rPr>
          <w:i/>
        </w:rPr>
        <w:t>Low-dose cyclophosphamide administered as daily or single dose enhances the antitumor effects of a therapeutic HPV vaccine.</w:t>
      </w:r>
      <w:r w:rsidRPr="00AD6F18">
        <w:t xml:space="preserve"> Cancer Immunol Immunother, 2013. </w:t>
      </w:r>
      <w:r w:rsidRPr="00AD6F18">
        <w:rPr>
          <w:b/>
        </w:rPr>
        <w:t>62</w:t>
      </w:r>
      <w:r w:rsidRPr="00AD6F18">
        <w:t>(1): p. 171-82.</w:t>
      </w:r>
      <w:bookmarkEnd w:id="479"/>
    </w:p>
    <w:p w:rsidR="00AD6F18" w:rsidRPr="00AD6F18" w:rsidRDefault="00AD6F18" w:rsidP="00AD6F18">
      <w:pPr>
        <w:pStyle w:val="EndNoteBibliography"/>
        <w:spacing w:after="480"/>
        <w:ind w:left="720" w:hanging="720"/>
      </w:pPr>
      <w:bookmarkStart w:id="480" w:name="_ENREF_231"/>
      <w:r w:rsidRPr="00AD6F18">
        <w:t>231.</w:t>
      </w:r>
      <w:r w:rsidRPr="00AD6F18">
        <w:tab/>
        <w:t xml:space="preserve">Oliveira, L.J. and P.J. Hansen, </w:t>
      </w:r>
      <w:r w:rsidRPr="00AD6F18">
        <w:rPr>
          <w:i/>
        </w:rPr>
        <w:t>Deviations in populations of peripheral blood mononuclear cells and endometrial macrophages in the cow during pregnancy.</w:t>
      </w:r>
      <w:r w:rsidRPr="00AD6F18">
        <w:t xml:space="preserve"> Reproduction, 2008. </w:t>
      </w:r>
      <w:r w:rsidRPr="00AD6F18">
        <w:rPr>
          <w:b/>
        </w:rPr>
        <w:t>136</w:t>
      </w:r>
      <w:r w:rsidRPr="00AD6F18">
        <w:t>(4): p. 481-90.</w:t>
      </w:r>
      <w:bookmarkEnd w:id="480"/>
    </w:p>
    <w:p w:rsidR="00AD6F18" w:rsidRPr="00AD6F18" w:rsidRDefault="00AD6F18" w:rsidP="00AD6F18">
      <w:pPr>
        <w:pStyle w:val="EndNoteBibliography"/>
        <w:spacing w:after="480"/>
        <w:ind w:left="720" w:hanging="720"/>
      </w:pPr>
      <w:bookmarkStart w:id="481" w:name="_ENREF_232"/>
      <w:r w:rsidRPr="00AD6F18">
        <w:t>232.</w:t>
      </w:r>
      <w:r w:rsidRPr="00AD6F18">
        <w:tab/>
        <w:t xml:space="preserve">Zhao, W., K. Sachsenmeier, L. Zhang, E. Sult, R.E. Hollingsworth, and H. Yang, </w:t>
      </w:r>
      <w:r w:rsidRPr="00AD6F18">
        <w:rPr>
          <w:i/>
        </w:rPr>
        <w:t>A New Bliss Independence Model to Analyze Drug Combination Data.</w:t>
      </w:r>
      <w:r w:rsidRPr="00AD6F18">
        <w:t xml:space="preserve"> J Biomol Screen, 2014. </w:t>
      </w:r>
      <w:r w:rsidRPr="00AD6F18">
        <w:rPr>
          <w:b/>
        </w:rPr>
        <w:t>19</w:t>
      </w:r>
      <w:r w:rsidRPr="00AD6F18">
        <w:t>(5): p. 817-821.</w:t>
      </w:r>
      <w:bookmarkEnd w:id="481"/>
    </w:p>
    <w:p w:rsidR="00AD6F18" w:rsidRPr="00AD6F18" w:rsidRDefault="00AD6F18" w:rsidP="00AD6F18">
      <w:pPr>
        <w:pStyle w:val="EndNoteBibliography"/>
        <w:spacing w:after="480"/>
        <w:ind w:left="720" w:hanging="720"/>
      </w:pPr>
      <w:bookmarkStart w:id="482" w:name="_ENREF_233"/>
      <w:r w:rsidRPr="00AD6F18">
        <w:t>233.</w:t>
      </w:r>
      <w:r w:rsidRPr="00AD6F18">
        <w:tab/>
        <w:t xml:space="preserve">Yan, H., B. Zhang, S. Li, and Q. Zhao, </w:t>
      </w:r>
      <w:r w:rsidRPr="00AD6F18">
        <w:rPr>
          <w:i/>
        </w:rPr>
        <w:t>A formal model for analyzing drug combination effects and its application in TNF-alpha-induced NFkappaB pathway.</w:t>
      </w:r>
      <w:r w:rsidRPr="00AD6F18">
        <w:t xml:space="preserve"> BMC Syst Biol, 2010. </w:t>
      </w:r>
      <w:r w:rsidRPr="00AD6F18">
        <w:rPr>
          <w:b/>
        </w:rPr>
        <w:t>4</w:t>
      </w:r>
      <w:r w:rsidRPr="00AD6F18">
        <w:t>: p. 50.</w:t>
      </w:r>
      <w:bookmarkEnd w:id="482"/>
    </w:p>
    <w:p w:rsidR="00AD6F18" w:rsidRPr="00AD6F18" w:rsidRDefault="00AD6F18" w:rsidP="00AD6F18">
      <w:pPr>
        <w:pStyle w:val="EndNoteBibliography"/>
        <w:spacing w:after="480"/>
        <w:ind w:left="720" w:hanging="720"/>
      </w:pPr>
      <w:bookmarkStart w:id="483" w:name="_ENREF_234"/>
      <w:r w:rsidRPr="00AD6F18">
        <w:t>234.</w:t>
      </w:r>
      <w:r w:rsidRPr="00AD6F18">
        <w:tab/>
        <w:t xml:space="preserve">Grunberg, E., E. Titsworth, and M. Bennett, </w:t>
      </w:r>
      <w:r w:rsidRPr="00AD6F18">
        <w:rPr>
          <w:i/>
        </w:rPr>
        <w:t>Chemotherapeutic Activity of 5-Fluorocytosine.</w:t>
      </w:r>
      <w:r w:rsidRPr="00AD6F18">
        <w:t xml:space="preserve"> Antimicrob Agents Chemother (Bethesda), 1963. </w:t>
      </w:r>
      <w:r w:rsidRPr="00AD6F18">
        <w:rPr>
          <w:b/>
        </w:rPr>
        <w:t>161</w:t>
      </w:r>
      <w:r w:rsidRPr="00AD6F18">
        <w:t>: p. 566-8.</w:t>
      </w:r>
      <w:bookmarkEnd w:id="483"/>
    </w:p>
    <w:p w:rsidR="00AD6F18" w:rsidRPr="00AD6F18" w:rsidRDefault="00AD6F18" w:rsidP="00AD6F18">
      <w:pPr>
        <w:pStyle w:val="EndNoteBibliography"/>
        <w:spacing w:after="480"/>
        <w:ind w:left="720" w:hanging="720"/>
      </w:pPr>
      <w:bookmarkStart w:id="484" w:name="_ENREF_235"/>
      <w:r w:rsidRPr="00AD6F18">
        <w:t>235.</w:t>
      </w:r>
      <w:r w:rsidRPr="00AD6F18">
        <w:tab/>
        <w:t xml:space="preserve">King, I., D. Bermudes, S. Lin, M. Belcourt, J. Pike, K. Troy, et al., </w:t>
      </w:r>
      <w:r w:rsidRPr="00AD6F18">
        <w:rPr>
          <w:i/>
        </w:rPr>
        <w:t>Tumor-targeted Salmonella expressing cytosine deaminase as an anticancer agent.</w:t>
      </w:r>
      <w:r w:rsidRPr="00AD6F18">
        <w:t xml:space="preserve"> Hum Gene Ther, 2002. </w:t>
      </w:r>
      <w:r w:rsidRPr="00AD6F18">
        <w:rPr>
          <w:b/>
        </w:rPr>
        <w:t>13</w:t>
      </w:r>
      <w:r w:rsidRPr="00AD6F18">
        <w:t>(10): p. 1225-33.</w:t>
      </w:r>
      <w:bookmarkEnd w:id="484"/>
    </w:p>
    <w:p w:rsidR="00AD6F18" w:rsidRPr="00AD6F18" w:rsidRDefault="00AD6F18" w:rsidP="00AD6F18">
      <w:pPr>
        <w:pStyle w:val="EndNoteBibliography"/>
        <w:spacing w:after="480"/>
        <w:ind w:left="720" w:hanging="720"/>
      </w:pPr>
      <w:bookmarkStart w:id="485" w:name="_ENREF_236"/>
      <w:r w:rsidRPr="00AD6F18">
        <w:t>236.</w:t>
      </w:r>
      <w:r w:rsidRPr="00AD6F18">
        <w:tab/>
        <w:t xml:space="preserve">Leveille, S., S. Samuel, M.L. Goulet, and J. Hiscott, </w:t>
      </w:r>
      <w:r w:rsidRPr="00AD6F18">
        <w:rPr>
          <w:i/>
        </w:rPr>
        <w:t>Enhancing VSV oncolytic activity with an improved cytosine deaminase suicide gene strategy.</w:t>
      </w:r>
      <w:r w:rsidRPr="00AD6F18">
        <w:t xml:space="preserve"> Cancer Gene Ther, 2011. </w:t>
      </w:r>
      <w:r w:rsidRPr="00AD6F18">
        <w:rPr>
          <w:b/>
        </w:rPr>
        <w:t>18</w:t>
      </w:r>
      <w:r w:rsidRPr="00AD6F18">
        <w:t>(6): p. 435-43.</w:t>
      </w:r>
      <w:bookmarkEnd w:id="485"/>
    </w:p>
    <w:p w:rsidR="00AD6F18" w:rsidRPr="00AD6F18" w:rsidRDefault="00AD6F18" w:rsidP="00AD6F18">
      <w:pPr>
        <w:pStyle w:val="EndNoteBibliography"/>
        <w:spacing w:after="480"/>
        <w:ind w:left="720" w:hanging="720"/>
      </w:pPr>
      <w:bookmarkStart w:id="486" w:name="_ENREF_237"/>
      <w:r w:rsidRPr="00AD6F18">
        <w:t>237.</w:t>
      </w:r>
      <w:r w:rsidRPr="00AD6F18">
        <w:tab/>
        <w:t xml:space="preserve">Modrak-Wojcik, A., K. Stepniak, V. Akoev, M. Zolkiewski, and A. Bzowska, </w:t>
      </w:r>
      <w:r w:rsidRPr="00AD6F18">
        <w:rPr>
          <w:i/>
        </w:rPr>
        <w:t>Molecular architecture of E. coli purine nucleoside phosphorylase studied by analytical ultracentrifugation and CD spectroscopy.</w:t>
      </w:r>
      <w:r w:rsidRPr="00AD6F18">
        <w:t xml:space="preserve"> Protein Sci, 2006. </w:t>
      </w:r>
      <w:r w:rsidRPr="00AD6F18">
        <w:rPr>
          <w:b/>
        </w:rPr>
        <w:t>15</w:t>
      </w:r>
      <w:r w:rsidRPr="00AD6F18">
        <w:t>(7): p. 1794-800.</w:t>
      </w:r>
      <w:bookmarkEnd w:id="486"/>
    </w:p>
    <w:p w:rsidR="00AD6F18" w:rsidRPr="00AD6F18" w:rsidRDefault="00AD6F18" w:rsidP="00AD6F18">
      <w:pPr>
        <w:pStyle w:val="EndNoteBibliography"/>
        <w:spacing w:after="480"/>
        <w:ind w:left="720" w:hanging="720"/>
      </w:pPr>
      <w:bookmarkStart w:id="487" w:name="_ENREF_238"/>
      <w:r w:rsidRPr="00AD6F18">
        <w:t>238.</w:t>
      </w:r>
      <w:r w:rsidRPr="00AD6F18">
        <w:tab/>
        <w:t xml:space="preserve">Koellner, G., A. Bzowska, B. Wielgus-Kutrowska, M. Luic, T. Steiner, W. Saenger, et al., </w:t>
      </w:r>
      <w:r w:rsidRPr="00AD6F18">
        <w:rPr>
          <w:i/>
        </w:rPr>
        <w:t xml:space="preserve">Open and closed conformation of the E. coli purine nucleoside </w:t>
      </w:r>
      <w:r w:rsidRPr="00AD6F18">
        <w:rPr>
          <w:i/>
        </w:rPr>
        <w:lastRenderedPageBreak/>
        <w:t>phosphorylase active center and implications for the catalytic mechanism.</w:t>
      </w:r>
      <w:r w:rsidRPr="00AD6F18">
        <w:t xml:space="preserve"> J Mol Biol, 2002. </w:t>
      </w:r>
      <w:r w:rsidRPr="00AD6F18">
        <w:rPr>
          <w:b/>
        </w:rPr>
        <w:t>315</w:t>
      </w:r>
      <w:r w:rsidRPr="00AD6F18">
        <w:t>(3): p. 351-71.</w:t>
      </w:r>
      <w:bookmarkEnd w:id="487"/>
    </w:p>
    <w:p w:rsidR="00AD6F18" w:rsidRPr="00AD6F18" w:rsidRDefault="00AD6F18" w:rsidP="00AD6F18">
      <w:pPr>
        <w:pStyle w:val="EndNoteBibliography"/>
        <w:spacing w:after="480"/>
        <w:ind w:left="720" w:hanging="720"/>
      </w:pPr>
      <w:bookmarkStart w:id="488" w:name="_ENREF_239"/>
      <w:r w:rsidRPr="00AD6F18">
        <w:t>239.</w:t>
      </w:r>
      <w:r w:rsidRPr="00AD6F18">
        <w:tab/>
        <w:t xml:space="preserve">Arur, S., U.E. Uche, K. Rezaul, M. Fong, V. Scranton, A.E. Cowan, et al., </w:t>
      </w:r>
      <w:r w:rsidRPr="00AD6F18">
        <w:rPr>
          <w:i/>
        </w:rPr>
        <w:t>Annexin I is an endogenous ligand that mediates apoptotic cell engulfment.</w:t>
      </w:r>
      <w:r w:rsidRPr="00AD6F18">
        <w:t xml:space="preserve"> Developmental Cell, 2003. </w:t>
      </w:r>
      <w:r w:rsidRPr="00AD6F18">
        <w:rPr>
          <w:b/>
        </w:rPr>
        <w:t>4</w:t>
      </w:r>
      <w:r w:rsidRPr="00AD6F18">
        <w:t>(4): p. 587-598.</w:t>
      </w:r>
      <w:bookmarkEnd w:id="488"/>
    </w:p>
    <w:p w:rsidR="00AD6F18" w:rsidRPr="00AD6F18" w:rsidRDefault="00AD6F18" w:rsidP="00AD6F18">
      <w:pPr>
        <w:pStyle w:val="EndNoteBibliography"/>
        <w:spacing w:after="480"/>
        <w:ind w:left="720" w:hanging="720"/>
      </w:pPr>
      <w:bookmarkStart w:id="489" w:name="_ENREF_240"/>
      <w:r w:rsidRPr="00AD6F18">
        <w:t>240.</w:t>
      </w:r>
      <w:r w:rsidRPr="00AD6F18">
        <w:tab/>
        <w:t xml:space="preserve">Danhauser, L., W. Plunkett, M. Keating, and F. Cabanillas, </w:t>
      </w:r>
      <w:r w:rsidRPr="00AD6F18">
        <w:rPr>
          <w:i/>
        </w:rPr>
        <w:t>9-beta-D-arabinofuranosyl-2-fluoroadenine 5'-monophosphate pharmacokinetics in plasma and tumor cells of patients with relapsed leukemia and lymphoma.</w:t>
      </w:r>
      <w:r w:rsidRPr="00AD6F18">
        <w:t xml:space="preserve"> Cancer Chemother Pharmacol, 1986. </w:t>
      </w:r>
      <w:r w:rsidRPr="00AD6F18">
        <w:rPr>
          <w:b/>
        </w:rPr>
        <w:t>18</w:t>
      </w:r>
      <w:r w:rsidRPr="00AD6F18">
        <w:t>(2): p. 145-52.</w:t>
      </w:r>
      <w:bookmarkEnd w:id="489"/>
    </w:p>
    <w:p w:rsidR="00AD6F18" w:rsidRPr="00AD6F18" w:rsidRDefault="00AD6F18" w:rsidP="00AD6F18">
      <w:pPr>
        <w:pStyle w:val="EndNoteBibliography"/>
        <w:spacing w:after="480"/>
        <w:ind w:left="720" w:hanging="720"/>
      </w:pPr>
      <w:bookmarkStart w:id="490" w:name="_ENREF_241"/>
      <w:r w:rsidRPr="00AD6F18">
        <w:t>241.</w:t>
      </w:r>
      <w:r w:rsidRPr="00AD6F18">
        <w:tab/>
        <w:t xml:space="preserve">Voeks, D., R. Martiniello-Wilks, V. Madden, K. Smith, E. Bennetts, G.W. Both, et al., </w:t>
      </w:r>
      <w:r w:rsidRPr="00AD6F18">
        <w:rPr>
          <w:i/>
        </w:rPr>
        <w:t>Gene therapy for prostate cancer delivered by ovine adenovirus and mediated by purine nucleoside phosphorylase and fludarabine in mouse models.</w:t>
      </w:r>
      <w:r w:rsidRPr="00AD6F18">
        <w:t xml:space="preserve"> Gene Ther, 2002. </w:t>
      </w:r>
      <w:r w:rsidRPr="00AD6F18">
        <w:rPr>
          <w:b/>
        </w:rPr>
        <w:t>9</w:t>
      </w:r>
      <w:r w:rsidRPr="00AD6F18">
        <w:t>(12): p. 759-68.</w:t>
      </w:r>
      <w:bookmarkEnd w:id="490"/>
    </w:p>
    <w:p w:rsidR="00AD6F18" w:rsidRPr="00AD6F18" w:rsidRDefault="00AD6F18" w:rsidP="00AD6F18">
      <w:pPr>
        <w:pStyle w:val="EndNoteBibliography"/>
        <w:spacing w:after="480"/>
        <w:ind w:left="720" w:hanging="720"/>
      </w:pPr>
      <w:bookmarkStart w:id="491" w:name="_ENREF_242"/>
      <w:r w:rsidRPr="00AD6F18">
        <w:t>242.</w:t>
      </w:r>
      <w:r w:rsidRPr="00AD6F18">
        <w:tab/>
        <w:t xml:space="preserve">Xie, X., J. Guo, Y. Kong, G.X. Xie, L. Li, N. Lv, et al., </w:t>
      </w:r>
      <w:r w:rsidRPr="00AD6F18">
        <w:rPr>
          <w:i/>
        </w:rPr>
        <w:t>Targeted expression of Escherichia coli purine nucleoside phosphorylase and Fludara(R) for prostate cancer therapy.</w:t>
      </w:r>
      <w:r w:rsidRPr="00AD6F18">
        <w:t xml:space="preserve"> J Gene Med, 2011. </w:t>
      </w:r>
      <w:r w:rsidRPr="00AD6F18">
        <w:rPr>
          <w:b/>
        </w:rPr>
        <w:t>13</w:t>
      </w:r>
      <w:r w:rsidRPr="00AD6F18">
        <w:t>(12): p. 680-91.</w:t>
      </w:r>
      <w:bookmarkEnd w:id="491"/>
    </w:p>
    <w:p w:rsidR="00AD6F18" w:rsidRPr="00AD6F18" w:rsidRDefault="00AD6F18" w:rsidP="00AD6F18">
      <w:pPr>
        <w:pStyle w:val="EndNoteBibliography"/>
        <w:spacing w:after="480"/>
        <w:ind w:left="720" w:hanging="720"/>
      </w:pPr>
      <w:bookmarkStart w:id="492" w:name="_ENREF_243"/>
      <w:r w:rsidRPr="00AD6F18">
        <w:t>243.</w:t>
      </w:r>
      <w:r w:rsidRPr="00AD6F18">
        <w:tab/>
        <w:t xml:space="preserve">Parker, W.B., P.W. Allan, W.R. Waud, J.S. Hong, and E.J. Sorscher, </w:t>
      </w:r>
      <w:r w:rsidRPr="00AD6F18">
        <w:rPr>
          <w:i/>
        </w:rPr>
        <w:t>Effect of expression of adenine phosphoribosyltransferase on the in vivo anti-tumor activity of prodrugs activated by E. coli purine nucleoside phosphorylase.</w:t>
      </w:r>
      <w:r w:rsidRPr="00AD6F18">
        <w:t xml:space="preserve"> Cancer Gene Ther, 2011. </w:t>
      </w:r>
      <w:r w:rsidRPr="00AD6F18">
        <w:rPr>
          <w:b/>
        </w:rPr>
        <w:t>18</w:t>
      </w:r>
      <w:r w:rsidRPr="00AD6F18">
        <w:t>(6): p. 390-8.</w:t>
      </w:r>
      <w:bookmarkEnd w:id="492"/>
    </w:p>
    <w:p w:rsidR="00AD6F18" w:rsidRPr="00AD6F18" w:rsidRDefault="00AD6F18" w:rsidP="00AD6F18">
      <w:pPr>
        <w:pStyle w:val="EndNoteBibliography"/>
        <w:spacing w:after="480"/>
        <w:ind w:left="720" w:hanging="720"/>
      </w:pPr>
      <w:bookmarkStart w:id="493" w:name="_ENREF_244"/>
      <w:r w:rsidRPr="00AD6F18">
        <w:t>244.</w:t>
      </w:r>
      <w:r w:rsidRPr="00AD6F18">
        <w:tab/>
        <w:t xml:space="preserve">Ham, D.Y.L., </w:t>
      </w:r>
      <w:r w:rsidRPr="00AD6F18">
        <w:rPr>
          <w:i/>
        </w:rPr>
        <w:t>Pharmacology/Toxicology Review and Evaluation: Oral Fludarabine Phosphate</w:t>
      </w:r>
      <w:r w:rsidRPr="00AD6F18">
        <w:t>, C.f.D.E.a.R. Food and Drug Administration, Division of Oncology Drug Products, Editor. 2008.</w:t>
      </w:r>
      <w:bookmarkEnd w:id="493"/>
    </w:p>
    <w:p w:rsidR="00AD6F18" w:rsidRPr="00AD6F18" w:rsidRDefault="00AD6F18" w:rsidP="00AD6F18">
      <w:pPr>
        <w:pStyle w:val="EndNoteBibliography"/>
        <w:spacing w:after="480"/>
        <w:ind w:left="720" w:hanging="720"/>
      </w:pPr>
      <w:bookmarkStart w:id="494" w:name="_ENREF_245"/>
      <w:r w:rsidRPr="00AD6F18">
        <w:t>245.</w:t>
      </w:r>
      <w:r w:rsidRPr="00AD6F18">
        <w:tab/>
        <w:t xml:space="preserve">Mason, K.A., K. Kishi, N. Hunter, L. Buchmiller, T. Akimoto, R. Komaki, et al., </w:t>
      </w:r>
      <w:r w:rsidRPr="00AD6F18">
        <w:rPr>
          <w:i/>
        </w:rPr>
        <w:t>Effect of docetaxel on the therapeutic ratio of fractionated radiotherapy in vivo.</w:t>
      </w:r>
      <w:r w:rsidRPr="00AD6F18">
        <w:t xml:space="preserve"> Clin Cancer Res, 1999. </w:t>
      </w:r>
      <w:r w:rsidRPr="00AD6F18">
        <w:rPr>
          <w:b/>
        </w:rPr>
        <w:t>5</w:t>
      </w:r>
      <w:r w:rsidRPr="00AD6F18">
        <w:t>(12): p. 4191-8.</w:t>
      </w:r>
      <w:bookmarkEnd w:id="494"/>
    </w:p>
    <w:p w:rsidR="00AD6F18" w:rsidRPr="00AD6F18" w:rsidRDefault="00AD6F18" w:rsidP="00AD6F18">
      <w:pPr>
        <w:pStyle w:val="EndNoteBibliography"/>
        <w:spacing w:after="480"/>
        <w:ind w:left="720" w:hanging="720"/>
      </w:pPr>
      <w:bookmarkStart w:id="495" w:name="_ENREF_246"/>
      <w:r w:rsidRPr="00AD6F18">
        <w:t>246.</w:t>
      </w:r>
      <w:r w:rsidRPr="00AD6F18">
        <w:tab/>
        <w:t xml:space="preserve">Vanhoefer, U., S. Cao, A. Harstrick, S. Seeber, and Y.M. Rustum, </w:t>
      </w:r>
      <w:r w:rsidRPr="00AD6F18">
        <w:rPr>
          <w:i/>
        </w:rPr>
        <w:t>Comparative antitumor efficacy of docetaxel and paclitaxel in nude mice bearing human tumor xenografts that overexpress the multidrug resistance protein (MRP).</w:t>
      </w:r>
      <w:r w:rsidRPr="00AD6F18">
        <w:t xml:space="preserve"> Ann Oncol, 1997. </w:t>
      </w:r>
      <w:r w:rsidRPr="00AD6F18">
        <w:rPr>
          <w:b/>
        </w:rPr>
        <w:t>8</w:t>
      </w:r>
      <w:r w:rsidRPr="00AD6F18">
        <w:t>(12): p. 1221-8.</w:t>
      </w:r>
      <w:bookmarkEnd w:id="495"/>
    </w:p>
    <w:p w:rsidR="00AD6F18" w:rsidRPr="00AD6F18" w:rsidRDefault="00AD6F18" w:rsidP="00AD6F18">
      <w:pPr>
        <w:pStyle w:val="EndNoteBibliography"/>
        <w:spacing w:after="480"/>
        <w:ind w:left="720" w:hanging="720"/>
      </w:pPr>
      <w:bookmarkStart w:id="496" w:name="_ENREF_247"/>
      <w:r w:rsidRPr="00AD6F18">
        <w:lastRenderedPageBreak/>
        <w:t>247.</w:t>
      </w:r>
      <w:r w:rsidRPr="00AD6F18">
        <w:tab/>
        <w:t xml:space="preserve">Fizazi, K., C.R. Sikes, J. Kim, J. Yang, L.A. Martinez, M.C. Olive, et al., </w:t>
      </w:r>
      <w:r w:rsidRPr="00AD6F18">
        <w:rPr>
          <w:i/>
        </w:rPr>
        <w:t>High efficacy of docetaxel with and without androgen deprivation and estramustine in preclinical models of advanced prostate cancer.</w:t>
      </w:r>
      <w:r w:rsidRPr="00AD6F18">
        <w:t xml:space="preserve"> Anticancer Research, 2004. </w:t>
      </w:r>
      <w:r w:rsidRPr="00AD6F18">
        <w:rPr>
          <w:b/>
        </w:rPr>
        <w:t>24</w:t>
      </w:r>
      <w:r w:rsidRPr="00AD6F18">
        <w:t>(5A): p. 2897-2903.</w:t>
      </w:r>
      <w:bookmarkEnd w:id="496"/>
    </w:p>
    <w:p w:rsidR="00AD6F18" w:rsidRPr="00AD6F18" w:rsidRDefault="00AD6F18" w:rsidP="00AD6F18">
      <w:pPr>
        <w:pStyle w:val="EndNoteBibliography"/>
        <w:spacing w:after="480"/>
        <w:ind w:left="720" w:hanging="720"/>
      </w:pPr>
      <w:bookmarkStart w:id="497" w:name="_ENREF_248"/>
      <w:r w:rsidRPr="00AD6F18">
        <w:t>248.</w:t>
      </w:r>
      <w:r w:rsidRPr="00AD6F18">
        <w:tab/>
        <w:t xml:space="preserve">Singh, P.P., S. Joshi, P.J. Russell, S. Nair, and A. Khatri, </w:t>
      </w:r>
      <w:r w:rsidRPr="00AD6F18">
        <w:rPr>
          <w:i/>
        </w:rPr>
        <w:t>Purine Nucleoside Phosphorylase mediated molecular chemotherapy and conventional chemotherapy: a tangible union against chemoresistant cancer.</w:t>
      </w:r>
      <w:r w:rsidRPr="00AD6F18">
        <w:t xml:space="preserve"> BMC Cancer, 2011. </w:t>
      </w:r>
      <w:r w:rsidRPr="00AD6F18">
        <w:rPr>
          <w:b/>
        </w:rPr>
        <w:t>11</w:t>
      </w:r>
      <w:r w:rsidRPr="00AD6F18">
        <w:t>: p. 368.</w:t>
      </w:r>
      <w:bookmarkEnd w:id="497"/>
    </w:p>
    <w:p w:rsidR="00AD6F18" w:rsidRPr="00AD6F18" w:rsidRDefault="00AD6F18" w:rsidP="00AD6F18">
      <w:pPr>
        <w:pStyle w:val="EndNoteBibliography"/>
        <w:spacing w:after="480"/>
        <w:ind w:left="720" w:hanging="720"/>
      </w:pPr>
      <w:bookmarkStart w:id="498" w:name="_ENREF_249"/>
      <w:r w:rsidRPr="00AD6F18">
        <w:t>249.</w:t>
      </w:r>
      <w:r w:rsidRPr="00AD6F18">
        <w:tab/>
        <w:t xml:space="preserve">Thorpe, P.E., </w:t>
      </w:r>
      <w:r w:rsidRPr="00AD6F18">
        <w:rPr>
          <w:i/>
        </w:rPr>
        <w:t>Vascular targeting agents as cancer therapeutics.</w:t>
      </w:r>
      <w:r w:rsidRPr="00AD6F18">
        <w:t xml:space="preserve"> Clin Cancer Res, 2004. </w:t>
      </w:r>
      <w:r w:rsidRPr="00AD6F18">
        <w:rPr>
          <w:b/>
        </w:rPr>
        <w:t>10</w:t>
      </w:r>
      <w:r w:rsidRPr="00AD6F18">
        <w:t>(2): p. 415-27.</w:t>
      </w:r>
      <w:bookmarkEnd w:id="498"/>
    </w:p>
    <w:p w:rsidR="00AD6F18" w:rsidRPr="00AD6F18" w:rsidRDefault="00AD6F18" w:rsidP="00AD6F18">
      <w:pPr>
        <w:pStyle w:val="EndNoteBibliography"/>
        <w:spacing w:after="480"/>
        <w:ind w:left="720" w:hanging="720"/>
      </w:pPr>
      <w:bookmarkStart w:id="499" w:name="_ENREF_250"/>
      <w:r w:rsidRPr="00AD6F18">
        <w:t>250.</w:t>
      </w:r>
      <w:r w:rsidRPr="00AD6F18">
        <w:tab/>
        <w:t xml:space="preserve">Afshar, S., M.R. Sawaya, and S.L. Morrison, </w:t>
      </w:r>
      <w:r w:rsidRPr="00AD6F18">
        <w:rPr>
          <w:i/>
        </w:rPr>
        <w:t>Structure of a mutant human purine nucleoside phosphorylase with the prodrug, 2-fluoro-2'-deoxyadenosine and the cytotoxic drug, 2-fluoroadenine.</w:t>
      </w:r>
      <w:r w:rsidRPr="00AD6F18">
        <w:t xml:space="preserve"> Protein Sci, 2009. </w:t>
      </w:r>
      <w:r w:rsidRPr="00AD6F18">
        <w:rPr>
          <w:b/>
        </w:rPr>
        <w:t>18</w:t>
      </w:r>
      <w:r w:rsidRPr="00AD6F18">
        <w:t>(5): p. 1107-14.</w:t>
      </w:r>
      <w:bookmarkEnd w:id="499"/>
    </w:p>
    <w:p w:rsidR="00AD6F18" w:rsidRPr="00AD6F18" w:rsidRDefault="00AD6F18" w:rsidP="00AD6F18">
      <w:pPr>
        <w:pStyle w:val="EndNoteBibliography"/>
        <w:spacing w:after="480"/>
        <w:ind w:left="720" w:hanging="720"/>
      </w:pPr>
      <w:bookmarkStart w:id="500" w:name="_ENREF_251"/>
      <w:r w:rsidRPr="00AD6F18">
        <w:t>251.</w:t>
      </w:r>
      <w:r w:rsidRPr="00AD6F18">
        <w:tab/>
        <w:t xml:space="preserve">Afshar, S., T. Olafsen, A.M. Wu, and S.L. Morrison, </w:t>
      </w:r>
      <w:r w:rsidRPr="00AD6F18">
        <w:rPr>
          <w:i/>
        </w:rPr>
        <w:t>Characterization of an engineered human purine nucleoside phosphorylase fused to an anti-her2/neu single chain Fv for use in ADEPT.</w:t>
      </w:r>
      <w:r w:rsidRPr="00AD6F18">
        <w:t xml:space="preserve"> J Exp Clin Cancer Res, 2009. </w:t>
      </w:r>
      <w:r w:rsidRPr="00AD6F18">
        <w:rPr>
          <w:b/>
        </w:rPr>
        <w:t>28</w:t>
      </w:r>
      <w:r w:rsidRPr="00AD6F18">
        <w:t>: p. 147.</w:t>
      </w:r>
      <w:bookmarkEnd w:id="500"/>
    </w:p>
    <w:p w:rsidR="00AD6F18" w:rsidRPr="00AD6F18" w:rsidRDefault="00AD6F18" w:rsidP="00AD6F18">
      <w:pPr>
        <w:pStyle w:val="EndNoteBibliography"/>
        <w:spacing w:after="480"/>
        <w:ind w:left="720" w:hanging="720"/>
      </w:pPr>
      <w:bookmarkStart w:id="501" w:name="_ENREF_252"/>
      <w:r w:rsidRPr="00AD6F18">
        <w:t>252.</w:t>
      </w:r>
      <w:r w:rsidRPr="00AD6F18">
        <w:tab/>
        <w:t xml:space="preserve">Afshar, S., T. Asai, and S.L. Morrison, </w:t>
      </w:r>
      <w:r w:rsidRPr="00AD6F18">
        <w:rPr>
          <w:i/>
        </w:rPr>
        <w:t>Humanized ADEPT comprised of an engineered human purine nucleoside phosphorylase and a tumor targeting peptide for treatment of cancer.</w:t>
      </w:r>
      <w:r w:rsidRPr="00AD6F18">
        <w:t xml:space="preserve"> Mol Cancer Ther, 2009. </w:t>
      </w:r>
      <w:r w:rsidRPr="00AD6F18">
        <w:rPr>
          <w:b/>
        </w:rPr>
        <w:t>8</w:t>
      </w:r>
      <w:r w:rsidRPr="00AD6F18">
        <w:t>(1): p. 185-93.</w:t>
      </w:r>
      <w:bookmarkEnd w:id="501"/>
    </w:p>
    <w:p w:rsidR="00AD6F18" w:rsidRPr="00AD6F18" w:rsidRDefault="00AD6F18" w:rsidP="00AD6F18">
      <w:pPr>
        <w:pStyle w:val="EndNoteBibliography"/>
        <w:spacing w:after="480"/>
        <w:ind w:left="720" w:hanging="720"/>
      </w:pPr>
      <w:bookmarkStart w:id="502" w:name="_ENREF_253"/>
      <w:r w:rsidRPr="00AD6F18">
        <w:t>253.</w:t>
      </w:r>
      <w:r w:rsidRPr="00AD6F18">
        <w:tab/>
        <w:t xml:space="preserve">Fleming, J.M., T.C. Miller, M.J. Meyer, E. Ginsburg, and B.K. Vonderhaar, </w:t>
      </w:r>
      <w:r w:rsidRPr="00AD6F18">
        <w:rPr>
          <w:i/>
        </w:rPr>
        <w:t>Local regulation of human breast xenograft models.</w:t>
      </w:r>
      <w:r w:rsidRPr="00AD6F18">
        <w:t xml:space="preserve"> J Cell Physiol, 2010. </w:t>
      </w:r>
      <w:r w:rsidRPr="00AD6F18">
        <w:rPr>
          <w:b/>
        </w:rPr>
        <w:t>224</w:t>
      </w:r>
      <w:r w:rsidRPr="00AD6F18">
        <w:t>(3): p. 795-806.</w:t>
      </w:r>
      <w:bookmarkEnd w:id="502"/>
    </w:p>
    <w:p w:rsidR="00AD6F18" w:rsidRPr="00AD6F18" w:rsidRDefault="00AD6F18" w:rsidP="00AD6F18">
      <w:pPr>
        <w:pStyle w:val="EndNoteBibliography"/>
        <w:spacing w:after="480"/>
        <w:ind w:left="720" w:hanging="720"/>
      </w:pPr>
      <w:bookmarkStart w:id="503" w:name="_ENREF_254"/>
      <w:r w:rsidRPr="00AD6F18">
        <w:t>254.</w:t>
      </w:r>
      <w:r w:rsidRPr="00AD6F18">
        <w:tab/>
        <w:t xml:space="preserve">Iorns, E., K. Drews-Elger, T.M. Ward, S. Dean, J. Clarke, D. Berry, et al., </w:t>
      </w:r>
      <w:r w:rsidRPr="00AD6F18">
        <w:rPr>
          <w:i/>
        </w:rPr>
        <w:t>A new mouse model for the study of human breast cancer metastasis.</w:t>
      </w:r>
      <w:r w:rsidRPr="00AD6F18">
        <w:t xml:space="preserve"> PLoS One, 2012. </w:t>
      </w:r>
      <w:r w:rsidRPr="00AD6F18">
        <w:rPr>
          <w:b/>
        </w:rPr>
        <w:t>7</w:t>
      </w:r>
      <w:r w:rsidRPr="00AD6F18">
        <w:t>(10): p. e47995.</w:t>
      </w:r>
      <w:bookmarkEnd w:id="503"/>
    </w:p>
    <w:p w:rsidR="00AD6F18" w:rsidRPr="00AD6F18" w:rsidRDefault="00AD6F18" w:rsidP="00AD6F18">
      <w:pPr>
        <w:pStyle w:val="EndNoteBibliography"/>
        <w:spacing w:after="480"/>
        <w:ind w:left="720" w:hanging="720"/>
      </w:pPr>
      <w:bookmarkStart w:id="504" w:name="_ENREF_255"/>
      <w:r w:rsidRPr="00AD6F18">
        <w:t>255.</w:t>
      </w:r>
      <w:r w:rsidRPr="00AD6F18">
        <w:tab/>
        <w:t xml:space="preserve">Brewerton, L.J., E. Fung, and F.F. Snyder, </w:t>
      </w:r>
      <w:r w:rsidRPr="00AD6F18">
        <w:rPr>
          <w:i/>
        </w:rPr>
        <w:t>Polyethylene glycol-conjugated adenosine phosphorylase: development of alternative enzyme therapy for adenosine deaminase deficiency.</w:t>
      </w:r>
      <w:r w:rsidRPr="00AD6F18">
        <w:t xml:space="preserve"> Biochim Biophys Acta, 2003. </w:t>
      </w:r>
      <w:r w:rsidRPr="00AD6F18">
        <w:rPr>
          <w:b/>
        </w:rPr>
        <w:t>1637</w:t>
      </w:r>
      <w:r w:rsidRPr="00AD6F18">
        <w:t>(2): p. 171-7.</w:t>
      </w:r>
      <w:bookmarkEnd w:id="504"/>
    </w:p>
    <w:p w:rsidR="00AD6F18" w:rsidRPr="00AD6F18" w:rsidRDefault="00AD6F18" w:rsidP="00AD6F18">
      <w:pPr>
        <w:pStyle w:val="EndNoteBibliography"/>
        <w:spacing w:after="480"/>
        <w:ind w:left="720" w:hanging="720"/>
      </w:pPr>
      <w:bookmarkStart w:id="505" w:name="_ENREF_256"/>
      <w:r w:rsidRPr="00AD6F18">
        <w:t>256.</w:t>
      </w:r>
      <w:r w:rsidRPr="00AD6F18">
        <w:tab/>
        <w:t xml:space="preserve">Brinks, V., W. Jiskoot, and H. Schellekens, </w:t>
      </w:r>
      <w:r w:rsidRPr="00AD6F18">
        <w:rPr>
          <w:i/>
        </w:rPr>
        <w:t>Immunogenicity of therapeutic proteins: the use of animal models.</w:t>
      </w:r>
      <w:r w:rsidRPr="00AD6F18">
        <w:t xml:space="preserve"> Pharm Res, 2011. </w:t>
      </w:r>
      <w:r w:rsidRPr="00AD6F18">
        <w:rPr>
          <w:b/>
        </w:rPr>
        <w:t>28</w:t>
      </w:r>
      <w:r w:rsidRPr="00AD6F18">
        <w:t>(10): p. 2379-85.</w:t>
      </w:r>
      <w:bookmarkEnd w:id="505"/>
    </w:p>
    <w:p w:rsidR="00AD6F18" w:rsidRPr="00AD6F18" w:rsidRDefault="00AD6F18" w:rsidP="00AD6F18">
      <w:pPr>
        <w:pStyle w:val="EndNoteBibliography"/>
        <w:spacing w:after="480"/>
        <w:ind w:left="720" w:hanging="720"/>
      </w:pPr>
      <w:bookmarkStart w:id="506" w:name="_ENREF_257"/>
      <w:r w:rsidRPr="00AD6F18">
        <w:lastRenderedPageBreak/>
        <w:t>257.</w:t>
      </w:r>
      <w:r w:rsidRPr="00AD6F18">
        <w:tab/>
        <w:t xml:space="preserve">Koren, E., L.A. Zuckerman, and A.R. Mire-Sluis, </w:t>
      </w:r>
      <w:r w:rsidRPr="00AD6F18">
        <w:rPr>
          <w:i/>
        </w:rPr>
        <w:t>Immune responses to therapeutic proteins in humans--clinical significance, assessment and prediction.</w:t>
      </w:r>
      <w:r w:rsidRPr="00AD6F18">
        <w:t xml:space="preserve"> Curr Pharm Biotechnol, 2002. </w:t>
      </w:r>
      <w:r w:rsidRPr="00AD6F18">
        <w:rPr>
          <w:b/>
        </w:rPr>
        <w:t>3</w:t>
      </w:r>
      <w:r w:rsidRPr="00AD6F18">
        <w:t>(4): p. 349-60.</w:t>
      </w:r>
      <w:bookmarkEnd w:id="506"/>
    </w:p>
    <w:p w:rsidR="00AD6F18" w:rsidRPr="00AD6F18" w:rsidRDefault="00AD6F18" w:rsidP="00AD6F18">
      <w:pPr>
        <w:pStyle w:val="EndNoteBibliography"/>
        <w:spacing w:after="480"/>
        <w:ind w:left="720" w:hanging="720"/>
      </w:pPr>
      <w:bookmarkStart w:id="507" w:name="_ENREF_258"/>
      <w:r w:rsidRPr="00AD6F18">
        <w:t>258.</w:t>
      </w:r>
      <w:r w:rsidRPr="00AD6F18">
        <w:tab/>
        <w:t xml:space="preserve">De Groot, A.S. and L. Moise, </w:t>
      </w:r>
      <w:r w:rsidRPr="00AD6F18">
        <w:rPr>
          <w:i/>
        </w:rPr>
        <w:t>Prediction of immunogenicity for therapeutic proteins: state of the art.</w:t>
      </w:r>
      <w:r w:rsidRPr="00AD6F18">
        <w:t xml:space="preserve"> Curr Opin Drug Discov Devel, 2007. </w:t>
      </w:r>
      <w:r w:rsidRPr="00AD6F18">
        <w:rPr>
          <w:b/>
        </w:rPr>
        <w:t>10</w:t>
      </w:r>
      <w:r w:rsidRPr="00AD6F18">
        <w:t>(3): p. 332-40.</w:t>
      </w:r>
      <w:bookmarkEnd w:id="507"/>
    </w:p>
    <w:p w:rsidR="00AD6F18" w:rsidRPr="00AD6F18" w:rsidRDefault="00AD6F18" w:rsidP="00AD6F18">
      <w:pPr>
        <w:pStyle w:val="EndNoteBibliography"/>
        <w:spacing w:after="480"/>
        <w:ind w:left="720" w:hanging="720"/>
      </w:pPr>
      <w:bookmarkStart w:id="508" w:name="_ENREF_259"/>
      <w:r w:rsidRPr="00AD6F18">
        <w:t>259.</w:t>
      </w:r>
      <w:r w:rsidRPr="00AD6F18">
        <w:tab/>
        <w:t xml:space="preserve">Parham, P., </w:t>
      </w:r>
      <w:r w:rsidRPr="00AD6F18">
        <w:rPr>
          <w:i/>
        </w:rPr>
        <w:t>The Immune System</w:t>
      </w:r>
      <w:r w:rsidRPr="00AD6F18">
        <w:t>. 3 ed. Cancer and Its Interactions with the Immune System. 2009, New York, NY.</w:t>
      </w:r>
      <w:bookmarkEnd w:id="508"/>
    </w:p>
    <w:p w:rsidR="00AD6F18" w:rsidRPr="00AD6F18" w:rsidRDefault="00AD6F18" w:rsidP="00AD6F18">
      <w:pPr>
        <w:pStyle w:val="EndNoteBibliography"/>
        <w:spacing w:after="480"/>
        <w:ind w:left="720" w:hanging="720"/>
      </w:pPr>
      <w:bookmarkStart w:id="509" w:name="_ENREF_260"/>
      <w:r w:rsidRPr="00AD6F18">
        <w:t>260.</w:t>
      </w:r>
      <w:r w:rsidRPr="00AD6F18">
        <w:tab/>
        <w:t xml:space="preserve">Kolenko, V., R.G. Uzzo, R. Bukowski, N.H. Bander, A.C. Novick, E.D. Hsi, et al., </w:t>
      </w:r>
      <w:r w:rsidRPr="00AD6F18">
        <w:rPr>
          <w:i/>
        </w:rPr>
        <w:t>Dead or dying: necrosis versus apoptosis in caspase-deficient human renal cell carcinoma.</w:t>
      </w:r>
      <w:r w:rsidRPr="00AD6F18">
        <w:t xml:space="preserve"> Cancer Res, 1999. </w:t>
      </w:r>
      <w:r w:rsidRPr="00AD6F18">
        <w:rPr>
          <w:b/>
        </w:rPr>
        <w:t>59</w:t>
      </w:r>
      <w:r w:rsidRPr="00AD6F18">
        <w:t>(12): p. 2838-42.</w:t>
      </w:r>
      <w:bookmarkEnd w:id="509"/>
    </w:p>
    <w:p w:rsidR="00AD6F18" w:rsidRPr="00AD6F18" w:rsidRDefault="00AD6F18" w:rsidP="00AD6F18">
      <w:pPr>
        <w:pStyle w:val="EndNoteBibliography"/>
        <w:spacing w:after="480"/>
        <w:ind w:left="720" w:hanging="720"/>
      </w:pPr>
      <w:bookmarkStart w:id="510" w:name="_ENREF_261"/>
      <w:r w:rsidRPr="00AD6F18">
        <w:t>261.</w:t>
      </w:r>
      <w:r w:rsidRPr="00AD6F18">
        <w:tab/>
        <w:t xml:space="preserve">Huang, Q., F. Li, X. Liu, W. Li, W. Shi, F.F. Liu, et al., </w:t>
      </w:r>
      <w:r w:rsidRPr="00AD6F18">
        <w:rPr>
          <w:i/>
        </w:rPr>
        <w:t>Caspase 3-mediated stimulation of tumor cell repopulation during cancer radiotherapy.</w:t>
      </w:r>
      <w:r w:rsidRPr="00AD6F18">
        <w:t xml:space="preserve"> Nat Med, 2011. </w:t>
      </w:r>
      <w:r w:rsidRPr="00AD6F18">
        <w:rPr>
          <w:b/>
        </w:rPr>
        <w:t>17</w:t>
      </w:r>
      <w:r w:rsidRPr="00AD6F18">
        <w:t>(7): p. 860-6.</w:t>
      </w:r>
      <w:bookmarkEnd w:id="510"/>
    </w:p>
    <w:p w:rsidR="00AD6F18" w:rsidRPr="00AD6F18" w:rsidRDefault="00AD6F18" w:rsidP="00AD6F18">
      <w:pPr>
        <w:pStyle w:val="EndNoteBibliography"/>
        <w:spacing w:after="480"/>
        <w:ind w:left="720" w:hanging="720"/>
      </w:pPr>
      <w:bookmarkStart w:id="511" w:name="_ENREF_262"/>
      <w:r w:rsidRPr="00AD6F18">
        <w:t>262.</w:t>
      </w:r>
      <w:r w:rsidRPr="00AD6F18">
        <w:tab/>
        <w:t xml:space="preserve">Zhang, X., G. Barile, S. Chang, A. Hays, S. Pachydaki, W. Schiff, et al., </w:t>
      </w:r>
      <w:r w:rsidRPr="00AD6F18">
        <w:rPr>
          <w:i/>
        </w:rPr>
        <w:t>Apoptosis and cell proliferation in proliferative retinal disorders: PCNA, Ki-67, caspase-3, and PARP expression.</w:t>
      </w:r>
      <w:r w:rsidRPr="00AD6F18">
        <w:t xml:space="preserve"> Curr Eye Res, 2005. </w:t>
      </w:r>
      <w:r w:rsidRPr="00AD6F18">
        <w:rPr>
          <w:b/>
        </w:rPr>
        <w:t>30</w:t>
      </w:r>
      <w:r w:rsidRPr="00AD6F18">
        <w:t>(5): p. 395-403.</w:t>
      </w:r>
      <w:bookmarkEnd w:id="511"/>
    </w:p>
    <w:p w:rsidR="00AD6F18" w:rsidRPr="00AD6F18" w:rsidRDefault="00AD6F18" w:rsidP="00AD6F18">
      <w:pPr>
        <w:pStyle w:val="EndNoteBibliography"/>
        <w:spacing w:after="480"/>
        <w:ind w:left="720" w:hanging="720"/>
      </w:pPr>
      <w:bookmarkStart w:id="512" w:name="_ENREF_263"/>
      <w:r w:rsidRPr="00AD6F18">
        <w:t>263.</w:t>
      </w:r>
      <w:r w:rsidRPr="00AD6F18">
        <w:tab/>
        <w:t xml:space="preserve">Urruticoechea, A., I.E. Smith, and M. Dowsett, </w:t>
      </w:r>
      <w:r w:rsidRPr="00AD6F18">
        <w:rPr>
          <w:i/>
        </w:rPr>
        <w:t>Proliferation marker Ki-67 in early breast cancer.</w:t>
      </w:r>
      <w:r w:rsidRPr="00AD6F18">
        <w:t xml:space="preserve"> J Clin Oncol, 2005. </w:t>
      </w:r>
      <w:r w:rsidRPr="00AD6F18">
        <w:rPr>
          <w:b/>
        </w:rPr>
        <w:t>23</w:t>
      </w:r>
      <w:r w:rsidRPr="00AD6F18">
        <w:t>(28): p. 7212-20.</w:t>
      </w:r>
      <w:bookmarkEnd w:id="512"/>
    </w:p>
    <w:p w:rsidR="00AD6F18" w:rsidRPr="00AD6F18" w:rsidRDefault="00AD6F18" w:rsidP="00AD6F18">
      <w:pPr>
        <w:pStyle w:val="EndNoteBibliography"/>
        <w:spacing w:after="480"/>
        <w:ind w:left="720" w:hanging="720"/>
      </w:pPr>
      <w:bookmarkStart w:id="513" w:name="_ENREF_264"/>
      <w:r w:rsidRPr="00AD6F18">
        <w:t>264.</w:t>
      </w:r>
      <w:r w:rsidRPr="00AD6F18">
        <w:tab/>
        <w:t xml:space="preserve">Liu, Q., J. Qiu, M. Liang, J. Golinski, K. van Leyen, J.E. Jung, et al., </w:t>
      </w:r>
      <w:r w:rsidRPr="00AD6F18">
        <w:rPr>
          <w:i/>
        </w:rPr>
        <w:t>Akt and mTOR mediate programmed necrosis in neurons.</w:t>
      </w:r>
      <w:r w:rsidRPr="00AD6F18">
        <w:t xml:space="preserve"> Cell Death Dis, 2014. </w:t>
      </w:r>
      <w:r w:rsidRPr="00AD6F18">
        <w:rPr>
          <w:b/>
        </w:rPr>
        <w:t>5</w:t>
      </w:r>
      <w:r w:rsidRPr="00AD6F18">
        <w:t>: p. e1084.</w:t>
      </w:r>
      <w:bookmarkEnd w:id="513"/>
    </w:p>
    <w:p w:rsidR="00AD6F18" w:rsidRPr="00AD6F18" w:rsidRDefault="00AD6F18" w:rsidP="00AD6F18">
      <w:pPr>
        <w:pStyle w:val="EndNoteBibliography"/>
        <w:spacing w:after="480"/>
        <w:ind w:left="720" w:hanging="720"/>
      </w:pPr>
      <w:bookmarkStart w:id="514" w:name="_ENREF_265"/>
      <w:r w:rsidRPr="00AD6F18">
        <w:t>265.</w:t>
      </w:r>
      <w:r w:rsidRPr="00AD6F18">
        <w:tab/>
        <w:t xml:space="preserve">Adkins, J.R., M.R. Castresana, Z. Wang, and W.H. Newman, </w:t>
      </w:r>
      <w:r w:rsidRPr="00AD6F18">
        <w:rPr>
          <w:i/>
        </w:rPr>
        <w:t>Rapamycin inhibits release of tumor necrosis factor-alpha from human vascular smooth muscle cells.</w:t>
      </w:r>
      <w:r w:rsidRPr="00AD6F18">
        <w:t xml:space="preserve"> Am Surg, 2004. </w:t>
      </w:r>
      <w:r w:rsidRPr="00AD6F18">
        <w:rPr>
          <w:b/>
        </w:rPr>
        <w:t>70</w:t>
      </w:r>
      <w:r w:rsidRPr="00AD6F18">
        <w:t>(5): p. 384-7; discussion 387-8.</w:t>
      </w:r>
      <w:bookmarkEnd w:id="514"/>
    </w:p>
    <w:p w:rsidR="00AD6F18" w:rsidRPr="00AD6F18" w:rsidRDefault="00AD6F18" w:rsidP="00AD6F18">
      <w:pPr>
        <w:pStyle w:val="EndNoteBibliography"/>
        <w:spacing w:after="480"/>
        <w:ind w:left="720" w:hanging="720"/>
      </w:pPr>
      <w:bookmarkStart w:id="515" w:name="_ENREF_266"/>
      <w:r w:rsidRPr="00AD6F18">
        <w:t>266.</w:t>
      </w:r>
      <w:r w:rsidRPr="00AD6F18">
        <w:tab/>
        <w:t xml:space="preserve">Demaria, S., N. Kawashima, A.M. Yang, M.L. Devitt, J.S. Babb, J.P. Allison, et al., </w:t>
      </w:r>
      <w:r w:rsidRPr="00AD6F18">
        <w:rPr>
          <w:i/>
        </w:rPr>
        <w:t>Immune-mediated inhibition of metastases after treatment with local radiation and CTLA-4 blockade in a mouse model of breast cancer.</w:t>
      </w:r>
      <w:r w:rsidRPr="00AD6F18">
        <w:t xml:space="preserve"> Clin Cancer Res, 2005. </w:t>
      </w:r>
      <w:r w:rsidRPr="00AD6F18">
        <w:rPr>
          <w:b/>
        </w:rPr>
        <w:t>11</w:t>
      </w:r>
      <w:r w:rsidRPr="00AD6F18">
        <w:t>(2 Pt 1): p. 728-34.</w:t>
      </w:r>
      <w:bookmarkEnd w:id="515"/>
    </w:p>
    <w:p w:rsidR="00AD6F18" w:rsidRPr="00AD6F18" w:rsidRDefault="00AD6F18" w:rsidP="00AD6F18">
      <w:pPr>
        <w:pStyle w:val="EndNoteBibliography"/>
        <w:spacing w:after="480"/>
        <w:ind w:left="720" w:hanging="720"/>
      </w:pPr>
      <w:bookmarkStart w:id="516" w:name="_ENREF_267"/>
      <w:r w:rsidRPr="00AD6F18">
        <w:lastRenderedPageBreak/>
        <w:t>267.</w:t>
      </w:r>
      <w:r w:rsidRPr="00AD6F18">
        <w:tab/>
        <w:t xml:space="preserve">Limpert, E., W.A. Stahel, and M. Abbt, </w:t>
      </w:r>
      <w:r w:rsidRPr="00AD6F18">
        <w:rPr>
          <w:i/>
        </w:rPr>
        <w:t>Log-normal distributions across the sciences: Keys and clues.</w:t>
      </w:r>
      <w:r w:rsidRPr="00AD6F18">
        <w:t xml:space="preserve"> Bioscience, 2001. </w:t>
      </w:r>
      <w:r w:rsidRPr="00AD6F18">
        <w:rPr>
          <w:b/>
        </w:rPr>
        <w:t>51</w:t>
      </w:r>
      <w:r w:rsidRPr="00AD6F18">
        <w:t>(5): p. 341-352.</w:t>
      </w:r>
      <w:bookmarkEnd w:id="516"/>
    </w:p>
    <w:p w:rsidR="00AD6F18" w:rsidRPr="00AD6F18" w:rsidRDefault="00AD6F18" w:rsidP="00AD6F18">
      <w:pPr>
        <w:pStyle w:val="EndNoteBibliography"/>
        <w:spacing w:after="480"/>
        <w:ind w:left="720" w:hanging="720"/>
      </w:pPr>
      <w:bookmarkStart w:id="517" w:name="_ENREF_268"/>
      <w:r w:rsidRPr="00AD6F18">
        <w:t>268.</w:t>
      </w:r>
      <w:r w:rsidRPr="00AD6F18">
        <w:tab/>
        <w:t xml:space="preserve">Heitjan, D.F., </w:t>
      </w:r>
      <w:r w:rsidRPr="00AD6F18">
        <w:rPr>
          <w:i/>
        </w:rPr>
        <w:t>Biology, models, and the analysis of tumor xenograft experiments.</w:t>
      </w:r>
      <w:r w:rsidRPr="00AD6F18">
        <w:t xml:space="preserve"> Clin Cancer Res, 2011. </w:t>
      </w:r>
      <w:r w:rsidRPr="00AD6F18">
        <w:rPr>
          <w:b/>
        </w:rPr>
        <w:t>17</w:t>
      </w:r>
      <w:r w:rsidRPr="00AD6F18">
        <w:t>(5): p. 949-51.</w:t>
      </w:r>
      <w:bookmarkEnd w:id="517"/>
    </w:p>
    <w:p w:rsidR="00AD6F18" w:rsidRPr="00AD6F18" w:rsidRDefault="00AD6F18" w:rsidP="00AD6F18">
      <w:pPr>
        <w:pStyle w:val="EndNoteBibliography"/>
        <w:spacing w:after="480"/>
        <w:ind w:left="720" w:hanging="720"/>
      </w:pPr>
      <w:bookmarkStart w:id="518" w:name="_ENREF_269"/>
      <w:r w:rsidRPr="00AD6F18">
        <w:t>269.</w:t>
      </w:r>
      <w:r w:rsidRPr="00AD6F18">
        <w:tab/>
        <w:t xml:space="preserve">Law, B.K., </w:t>
      </w:r>
      <w:r w:rsidRPr="00AD6F18">
        <w:rPr>
          <w:i/>
        </w:rPr>
        <w:t>Rapamycin: an anti-cancer immunosuppressant?</w:t>
      </w:r>
      <w:r w:rsidRPr="00AD6F18">
        <w:t xml:space="preserve"> Crit Rev Oncol Hematol, 2005. </w:t>
      </w:r>
      <w:r w:rsidRPr="00AD6F18">
        <w:rPr>
          <w:b/>
        </w:rPr>
        <w:t>56</w:t>
      </w:r>
      <w:r w:rsidRPr="00AD6F18">
        <w:t>(1): p. 47-60.</w:t>
      </w:r>
      <w:bookmarkEnd w:id="518"/>
    </w:p>
    <w:p w:rsidR="00AD6F18" w:rsidRPr="00AD6F18" w:rsidRDefault="00AD6F18" w:rsidP="00AD6F18">
      <w:pPr>
        <w:pStyle w:val="EndNoteBibliography"/>
        <w:spacing w:after="480"/>
        <w:ind w:left="720" w:hanging="720"/>
      </w:pPr>
      <w:bookmarkStart w:id="519" w:name="_ENREF_270"/>
      <w:r w:rsidRPr="00AD6F18">
        <w:t>270.</w:t>
      </w:r>
      <w:r w:rsidRPr="00AD6F18">
        <w:tab/>
        <w:t xml:space="preserve">Motz, G.T. and G. Coukos, </w:t>
      </w:r>
      <w:r w:rsidRPr="00AD6F18">
        <w:rPr>
          <w:i/>
        </w:rPr>
        <w:t>The parallel lives of angiogenesis and immunosuppression: cancer and other tales.</w:t>
      </w:r>
      <w:r w:rsidRPr="00AD6F18">
        <w:t xml:space="preserve"> Nat Rev Immunol, 2011. </w:t>
      </w:r>
      <w:r w:rsidRPr="00AD6F18">
        <w:rPr>
          <w:b/>
        </w:rPr>
        <w:t>11</w:t>
      </w:r>
      <w:r w:rsidRPr="00AD6F18">
        <w:t>(10): p. 702-11.</w:t>
      </w:r>
      <w:bookmarkEnd w:id="519"/>
    </w:p>
    <w:p w:rsidR="00AD6F18" w:rsidRPr="00AD6F18" w:rsidRDefault="00AD6F18" w:rsidP="00AD6F18">
      <w:pPr>
        <w:pStyle w:val="EndNoteBibliography"/>
        <w:spacing w:after="480"/>
        <w:ind w:left="720" w:hanging="720"/>
      </w:pPr>
      <w:bookmarkStart w:id="520" w:name="_ENREF_271"/>
      <w:r w:rsidRPr="00AD6F18">
        <w:t>271.</w:t>
      </w:r>
      <w:r w:rsidRPr="00AD6F18">
        <w:tab/>
        <w:t xml:space="preserve">Ben-Shoshan, J., S. Maysel-Auslender, A. Mor, G. Keren, and J. George, </w:t>
      </w:r>
      <w:r w:rsidRPr="00AD6F18">
        <w:rPr>
          <w:i/>
        </w:rPr>
        <w:t>Hypoxia controls CD4+CD25+ regulatory T-cell homeostasis via hypoxia-inducible factor-1alpha.</w:t>
      </w:r>
      <w:r w:rsidRPr="00AD6F18">
        <w:t xml:space="preserve"> Eur J Immunol, 2008. </w:t>
      </w:r>
      <w:r w:rsidRPr="00AD6F18">
        <w:rPr>
          <w:b/>
        </w:rPr>
        <w:t>38</w:t>
      </w:r>
      <w:r w:rsidRPr="00AD6F18">
        <w:t>(9): p. 2412-8.</w:t>
      </w:r>
      <w:bookmarkEnd w:id="520"/>
    </w:p>
    <w:p w:rsidR="00AD6F18" w:rsidRPr="00AD6F18" w:rsidRDefault="00AD6F18" w:rsidP="00AD6F18">
      <w:pPr>
        <w:pStyle w:val="EndNoteBibliography"/>
        <w:spacing w:after="480"/>
        <w:ind w:left="720" w:hanging="720"/>
      </w:pPr>
      <w:bookmarkStart w:id="521" w:name="_ENREF_272"/>
      <w:r w:rsidRPr="00AD6F18">
        <w:t>272.</w:t>
      </w:r>
      <w:r w:rsidRPr="00AD6F18">
        <w:tab/>
        <w:t xml:space="preserve">Yan, M., N. Jene, D. Byrne, E.K. Millar, S.A. O'Toole, C.M. McNeil, et al., </w:t>
      </w:r>
      <w:r w:rsidRPr="00AD6F18">
        <w:rPr>
          <w:i/>
        </w:rPr>
        <w:t>Recruitment of regulatory T cells is correlated with hypoxia-induced CXCR4 expression, and is associated with poor prognosis in basal-like breast cancers.</w:t>
      </w:r>
      <w:r w:rsidRPr="00AD6F18">
        <w:t xml:space="preserve"> Breast Cancer Res, 2011. </w:t>
      </w:r>
      <w:r w:rsidRPr="00AD6F18">
        <w:rPr>
          <w:b/>
        </w:rPr>
        <w:t>13</w:t>
      </w:r>
      <w:r w:rsidRPr="00AD6F18">
        <w:t>(2): p. R47.</w:t>
      </w:r>
      <w:bookmarkEnd w:id="521"/>
    </w:p>
    <w:p w:rsidR="00AD6F18" w:rsidRPr="00AD6F18" w:rsidRDefault="00AD6F18" w:rsidP="00AD6F18">
      <w:pPr>
        <w:pStyle w:val="EndNoteBibliography"/>
        <w:spacing w:after="480"/>
        <w:ind w:left="720" w:hanging="720"/>
      </w:pPr>
      <w:bookmarkStart w:id="522" w:name="_ENREF_273"/>
      <w:r w:rsidRPr="00AD6F18">
        <w:t>273.</w:t>
      </w:r>
      <w:r w:rsidRPr="00AD6F18">
        <w:tab/>
        <w:t xml:space="preserve">Sakaguchi, S., N. Sakaguchi, M. Asano, M. Itoh, and M. Toda, </w:t>
      </w:r>
      <w:r w:rsidRPr="00AD6F18">
        <w:rPr>
          <w:i/>
        </w:rPr>
        <w:t>Immunologic self-tolerance maintained by activated T cells expressing IL-2 receptor alpha-chains (CD25). Breakdown of a single mechanism of self-tolerance causes various autoimmune diseases.</w:t>
      </w:r>
      <w:r w:rsidRPr="00AD6F18">
        <w:t xml:space="preserve"> J Immunol, 1995. </w:t>
      </w:r>
      <w:r w:rsidRPr="00AD6F18">
        <w:rPr>
          <w:b/>
        </w:rPr>
        <w:t>155</w:t>
      </w:r>
      <w:r w:rsidRPr="00AD6F18">
        <w:t>(3): p. 1151-64.</w:t>
      </w:r>
      <w:bookmarkEnd w:id="522"/>
    </w:p>
    <w:p w:rsidR="00AD6F18" w:rsidRPr="00AD6F18" w:rsidRDefault="00AD6F18" w:rsidP="00AD6F18">
      <w:pPr>
        <w:pStyle w:val="EndNoteBibliography"/>
        <w:spacing w:after="480"/>
        <w:ind w:left="720" w:hanging="720"/>
      </w:pPr>
      <w:bookmarkStart w:id="523" w:name="_ENREF_274"/>
      <w:r w:rsidRPr="00AD6F18">
        <w:t>274.</w:t>
      </w:r>
      <w:r w:rsidRPr="00AD6F18">
        <w:tab/>
        <w:t xml:space="preserve">Thornton, A.M. and E.M. Shevach, </w:t>
      </w:r>
      <w:r w:rsidRPr="00AD6F18">
        <w:rPr>
          <w:i/>
        </w:rPr>
        <w:t>CD4+CD25+ immunoregulatory T cells suppress polyclonal T cell activation in vitro by inhibiting interleukin 2 production.</w:t>
      </w:r>
      <w:r w:rsidRPr="00AD6F18">
        <w:t xml:space="preserve"> J Exp Med, 1998. </w:t>
      </w:r>
      <w:r w:rsidRPr="00AD6F18">
        <w:rPr>
          <w:b/>
        </w:rPr>
        <w:t>188</w:t>
      </w:r>
      <w:r w:rsidRPr="00AD6F18">
        <w:t>(2): p. 287-96.</w:t>
      </w:r>
      <w:bookmarkEnd w:id="523"/>
    </w:p>
    <w:p w:rsidR="00AD6F18" w:rsidRPr="00AD6F18" w:rsidRDefault="00AD6F18" w:rsidP="00AD6F18">
      <w:pPr>
        <w:pStyle w:val="EndNoteBibliography"/>
        <w:spacing w:after="480"/>
        <w:ind w:left="720" w:hanging="720"/>
      </w:pPr>
      <w:bookmarkStart w:id="524" w:name="_ENREF_275"/>
      <w:r w:rsidRPr="00AD6F18">
        <w:t>275.</w:t>
      </w:r>
      <w:r w:rsidRPr="00AD6F18">
        <w:tab/>
        <w:t xml:space="preserve">Cheng, G., A. Yu, M.J. Dee, and T.R. Malek, </w:t>
      </w:r>
      <w:r w:rsidRPr="00AD6F18">
        <w:rPr>
          <w:i/>
        </w:rPr>
        <w:t>IL-2R signaling is essential for functional maturation of regulatory T cells during thymic development.</w:t>
      </w:r>
      <w:r w:rsidRPr="00AD6F18">
        <w:t xml:space="preserve"> J Immunol, 2013. </w:t>
      </w:r>
      <w:r w:rsidRPr="00AD6F18">
        <w:rPr>
          <w:b/>
        </w:rPr>
        <w:t>190</w:t>
      </w:r>
      <w:r w:rsidRPr="00AD6F18">
        <w:t>(4): p. 1567-75.</w:t>
      </w:r>
      <w:bookmarkEnd w:id="524"/>
    </w:p>
    <w:p w:rsidR="00AD6F18" w:rsidRPr="00AD6F18" w:rsidRDefault="00AD6F18" w:rsidP="00AD6F18">
      <w:pPr>
        <w:pStyle w:val="EndNoteBibliography"/>
        <w:spacing w:after="480"/>
        <w:ind w:left="720" w:hanging="720"/>
      </w:pPr>
      <w:bookmarkStart w:id="525" w:name="_ENREF_276"/>
      <w:r w:rsidRPr="00AD6F18">
        <w:t>276.</w:t>
      </w:r>
      <w:r w:rsidRPr="00AD6F18">
        <w:tab/>
        <w:t xml:space="preserve">Ghiringhelli, F., N. Larmonier, E. Schmitt, A. Parcellier, D. Cathelin, C. Garrido, et al., </w:t>
      </w:r>
      <w:r w:rsidRPr="00AD6F18">
        <w:rPr>
          <w:i/>
        </w:rPr>
        <w:t>CD4+CD25+ regulatory T cells suppress tumor immunity but are sensitive to cyclophosphamide which allows immunotherapy of established tumors to be curative.</w:t>
      </w:r>
      <w:r w:rsidRPr="00AD6F18">
        <w:t xml:space="preserve"> Eur J Immunol, 2004. </w:t>
      </w:r>
      <w:r w:rsidRPr="00AD6F18">
        <w:rPr>
          <w:b/>
        </w:rPr>
        <w:t>34</w:t>
      </w:r>
      <w:r w:rsidRPr="00AD6F18">
        <w:t>(2): p. 336-44.</w:t>
      </w:r>
      <w:bookmarkEnd w:id="525"/>
    </w:p>
    <w:p w:rsidR="00AD6F18" w:rsidRPr="00AD6F18" w:rsidRDefault="00AD6F18" w:rsidP="00AD6F18">
      <w:pPr>
        <w:pStyle w:val="EndNoteBibliography"/>
        <w:spacing w:after="480"/>
        <w:ind w:left="720" w:hanging="720"/>
      </w:pPr>
      <w:bookmarkStart w:id="526" w:name="_ENREF_277"/>
      <w:r w:rsidRPr="00AD6F18">
        <w:lastRenderedPageBreak/>
        <w:t>277.</w:t>
      </w:r>
      <w:r w:rsidRPr="00AD6F18">
        <w:tab/>
        <w:t xml:space="preserve">Wang, C., J.H. Lee, and C.H. Kim, </w:t>
      </w:r>
      <w:r w:rsidRPr="00AD6F18">
        <w:rPr>
          <w:i/>
        </w:rPr>
        <w:t>Optimal population of FoxP3+ T cells in tumors requires an antigen priming-dependent trafficking receptor switch.</w:t>
      </w:r>
      <w:r w:rsidRPr="00AD6F18">
        <w:t xml:space="preserve"> PLoS One, 2012. </w:t>
      </w:r>
      <w:r w:rsidRPr="00AD6F18">
        <w:rPr>
          <w:b/>
        </w:rPr>
        <w:t>7</w:t>
      </w:r>
      <w:r w:rsidRPr="00AD6F18">
        <w:t>(1): p. e30793.</w:t>
      </w:r>
      <w:bookmarkEnd w:id="526"/>
    </w:p>
    <w:p w:rsidR="00AD6F18" w:rsidRPr="00AD6F18" w:rsidRDefault="00AD6F18" w:rsidP="00AD6F18">
      <w:pPr>
        <w:pStyle w:val="EndNoteBibliography"/>
        <w:spacing w:after="480"/>
        <w:ind w:left="720" w:hanging="720"/>
        <w:rPr>
          <w:i/>
        </w:rPr>
      </w:pPr>
      <w:bookmarkStart w:id="527" w:name="_ENREF_278"/>
      <w:r w:rsidRPr="00AD6F18">
        <w:t>278.</w:t>
      </w:r>
      <w:r w:rsidRPr="00AD6F18">
        <w:tab/>
        <w:t xml:space="preserve">Fournier;, P., P. Juarez;, H. Davis;, M. Riggins;, M. Niewolna;, X. Peng;, et al., </w:t>
      </w:r>
      <w:r w:rsidRPr="00AD6F18">
        <w:rPr>
          <w:i/>
        </w:rPr>
        <w:t>T cells and myeloid-derived suppressor cells in breast cancer bone metastasis: regulation of osteoclastogenesis and immunosuppression.</w:t>
      </w:r>
      <w:bookmarkEnd w:id="527"/>
    </w:p>
    <w:p w:rsidR="00AD6F18" w:rsidRPr="00AD6F18" w:rsidRDefault="00AD6F18" w:rsidP="00AD6F18">
      <w:pPr>
        <w:pStyle w:val="EndNoteBibliography"/>
        <w:spacing w:after="480"/>
        <w:ind w:left="720" w:hanging="720"/>
      </w:pPr>
      <w:bookmarkStart w:id="528" w:name="_ENREF_279"/>
      <w:r w:rsidRPr="00AD6F18">
        <w:t>279.</w:t>
      </w:r>
      <w:r w:rsidRPr="00AD6F18">
        <w:tab/>
        <w:t xml:space="preserve">Chaput, N., G. Darrasse-Jeze, A.S. Bergot, C. Cordier, S. Ngo-Abdalla, D. Klatzmann, et al., </w:t>
      </w:r>
      <w:r w:rsidRPr="00AD6F18">
        <w:rPr>
          <w:i/>
        </w:rPr>
        <w:t>Regulatory T cells prevent CD8 T cell maturation by inhibiting CD4 Th cells at tumor sites.</w:t>
      </w:r>
      <w:r w:rsidRPr="00AD6F18">
        <w:t xml:space="preserve"> J Immunol, 2007. </w:t>
      </w:r>
      <w:r w:rsidRPr="00AD6F18">
        <w:rPr>
          <w:b/>
        </w:rPr>
        <w:t>179</w:t>
      </w:r>
      <w:r w:rsidRPr="00AD6F18">
        <w:t>(8): p. 4969-78.</w:t>
      </w:r>
      <w:bookmarkEnd w:id="528"/>
    </w:p>
    <w:p w:rsidR="00AD6F18" w:rsidRPr="00AD6F18" w:rsidRDefault="00AD6F18" w:rsidP="00AD6F18">
      <w:pPr>
        <w:pStyle w:val="EndNoteBibliography"/>
        <w:spacing w:after="480"/>
        <w:ind w:left="720" w:hanging="720"/>
      </w:pPr>
      <w:bookmarkStart w:id="529" w:name="_ENREF_280"/>
      <w:r w:rsidRPr="00AD6F18">
        <w:t>280.</w:t>
      </w:r>
      <w:r w:rsidRPr="00AD6F18">
        <w:tab/>
        <w:t xml:space="preserve">Francia, G., W. Cruz-Munoz, S. Man, P. Xu, and R.S. Kerbel, </w:t>
      </w:r>
      <w:r w:rsidRPr="00AD6F18">
        <w:rPr>
          <w:i/>
        </w:rPr>
        <w:t>Mouse models of advanced spontaneous metastasis for experimental therapeutics.</w:t>
      </w:r>
      <w:r w:rsidRPr="00AD6F18">
        <w:t xml:space="preserve"> Nat Rev Cancer, 2011. </w:t>
      </w:r>
      <w:r w:rsidRPr="00AD6F18">
        <w:rPr>
          <w:b/>
        </w:rPr>
        <w:t>11</w:t>
      </w:r>
      <w:r w:rsidRPr="00AD6F18">
        <w:t>(2): p. 135-41.</w:t>
      </w:r>
      <w:bookmarkEnd w:id="529"/>
    </w:p>
    <w:p w:rsidR="00AD6F18" w:rsidRPr="00AD6F18" w:rsidRDefault="00AD6F18" w:rsidP="00AD6F18">
      <w:pPr>
        <w:pStyle w:val="EndNoteBibliography"/>
        <w:spacing w:after="480"/>
        <w:ind w:left="720" w:hanging="720"/>
      </w:pPr>
      <w:bookmarkStart w:id="530" w:name="_ENREF_281"/>
      <w:r w:rsidRPr="00AD6F18">
        <w:t>281.</w:t>
      </w:r>
      <w:r w:rsidRPr="00AD6F18">
        <w:tab/>
        <w:t xml:space="preserve">Tallarida, R.J., </w:t>
      </w:r>
      <w:r w:rsidRPr="00AD6F18">
        <w:rPr>
          <w:i/>
        </w:rPr>
        <w:t>Quantitative methods for assessing drug synergism.</w:t>
      </w:r>
      <w:r w:rsidRPr="00AD6F18">
        <w:t xml:space="preserve"> Genes Cancer, 2011. </w:t>
      </w:r>
      <w:r w:rsidRPr="00AD6F18">
        <w:rPr>
          <w:b/>
        </w:rPr>
        <w:t>2</w:t>
      </w:r>
      <w:r w:rsidRPr="00AD6F18">
        <w:t>(11): p. 1003-8.</w:t>
      </w:r>
      <w:bookmarkEnd w:id="530"/>
    </w:p>
    <w:p w:rsidR="00AD6F18" w:rsidRPr="00AD6F18" w:rsidRDefault="00AD6F18" w:rsidP="00AD6F18">
      <w:pPr>
        <w:pStyle w:val="EndNoteBibliography"/>
        <w:spacing w:after="480"/>
        <w:ind w:left="720" w:hanging="720"/>
      </w:pPr>
      <w:bookmarkStart w:id="531" w:name="_ENREF_282"/>
      <w:r w:rsidRPr="00AD6F18">
        <w:t>282.</w:t>
      </w:r>
      <w:r w:rsidRPr="00AD6F18">
        <w:tab/>
        <w:t xml:space="preserve">Smyth, M.J., D.I. Godfrey, and J.A. Trapani, </w:t>
      </w:r>
      <w:r w:rsidRPr="00AD6F18">
        <w:rPr>
          <w:i/>
        </w:rPr>
        <w:t>A fresh look at tumor immunosurveillance and immunotherapy.</w:t>
      </w:r>
      <w:r w:rsidRPr="00AD6F18">
        <w:t xml:space="preserve"> Nat Immunol, 2001. </w:t>
      </w:r>
      <w:r w:rsidRPr="00AD6F18">
        <w:rPr>
          <w:b/>
        </w:rPr>
        <w:t>2</w:t>
      </w:r>
      <w:r w:rsidRPr="00AD6F18">
        <w:t>(4): p. 293-9.</w:t>
      </w:r>
      <w:bookmarkEnd w:id="531"/>
    </w:p>
    <w:p w:rsidR="00AD6F18" w:rsidRPr="00AD6F18" w:rsidRDefault="00AD6F18" w:rsidP="00AD6F18">
      <w:pPr>
        <w:pStyle w:val="EndNoteBibliography"/>
        <w:spacing w:after="480"/>
        <w:ind w:left="720" w:hanging="720"/>
      </w:pPr>
      <w:bookmarkStart w:id="532" w:name="_ENREF_283"/>
      <w:r w:rsidRPr="00AD6F18">
        <w:t>283.</w:t>
      </w:r>
      <w:r w:rsidRPr="00AD6F18">
        <w:tab/>
        <w:t xml:space="preserve">Kurt, R.A., J.A. Park, M.C. Panelli, S.F. Schluter, J.J. Marchalonis, B. Carolus, et al., </w:t>
      </w:r>
      <w:r w:rsidRPr="00AD6F18">
        <w:rPr>
          <w:i/>
        </w:rPr>
        <w:t>T lymphocytes infiltrating sites of tumor rejection and progression display identical V beta usage but different cytotoxic activities.</w:t>
      </w:r>
      <w:r w:rsidRPr="00AD6F18">
        <w:t xml:space="preserve"> J Immunol, 1995. </w:t>
      </w:r>
      <w:r w:rsidRPr="00AD6F18">
        <w:rPr>
          <w:b/>
        </w:rPr>
        <w:t>154</w:t>
      </w:r>
      <w:r w:rsidRPr="00AD6F18">
        <w:t>(8): p. 3969-74.</w:t>
      </w:r>
      <w:bookmarkEnd w:id="532"/>
    </w:p>
    <w:p w:rsidR="00AD6F18" w:rsidRPr="00AD6F18" w:rsidRDefault="00AD6F18" w:rsidP="00AD6F18">
      <w:pPr>
        <w:pStyle w:val="EndNoteBibliography"/>
        <w:spacing w:after="480"/>
        <w:ind w:left="720" w:hanging="720"/>
      </w:pPr>
      <w:bookmarkStart w:id="533" w:name="_ENREF_284"/>
      <w:r w:rsidRPr="00AD6F18">
        <w:t>284.</w:t>
      </w:r>
      <w:r w:rsidRPr="00AD6F18">
        <w:tab/>
        <w:t xml:space="preserve">Li, X., H. Le, R.F. Wolf, V.A. Chen, A. Sarkar, R.E. Nordquist, et al., </w:t>
      </w:r>
      <w:r w:rsidRPr="00AD6F18">
        <w:rPr>
          <w:i/>
        </w:rPr>
        <w:t>Long-term effect on EMT6 tumors in mice induced by combination of laser immunotherapy and surgery.</w:t>
      </w:r>
      <w:r w:rsidRPr="00AD6F18">
        <w:t xml:space="preserve"> Integr Cancer Ther, 2011. </w:t>
      </w:r>
      <w:r w:rsidRPr="00AD6F18">
        <w:rPr>
          <w:b/>
        </w:rPr>
        <w:t>10</w:t>
      </w:r>
      <w:r w:rsidRPr="00AD6F18">
        <w:t>(4): p. 368-73.</w:t>
      </w:r>
      <w:bookmarkEnd w:id="533"/>
    </w:p>
    <w:p w:rsidR="00AD6F18" w:rsidRPr="00AD6F18" w:rsidRDefault="00AD6F18" w:rsidP="00AD6F18">
      <w:pPr>
        <w:pStyle w:val="EndNoteBibliography"/>
        <w:ind w:left="720" w:hanging="720"/>
      </w:pPr>
      <w:bookmarkStart w:id="534" w:name="_ENREF_285"/>
      <w:r w:rsidRPr="00AD6F18">
        <w:t>285.</w:t>
      </w:r>
      <w:r w:rsidRPr="00AD6F18">
        <w:tab/>
        <w:t xml:space="preserve">Gorczynski, R.M., Z. Chen, I. Khatri, A. Podnos, and K. Yu, </w:t>
      </w:r>
      <w:r w:rsidRPr="00AD6F18">
        <w:rPr>
          <w:i/>
        </w:rPr>
        <w:t>Cure of metastatic growth of EMT6 tumor cells in mice following manipulation of CD200:CD200R signaling.</w:t>
      </w:r>
      <w:r w:rsidRPr="00AD6F18">
        <w:t xml:space="preserve"> Breast Cancer Res Treat, 2013. </w:t>
      </w:r>
      <w:r w:rsidRPr="00AD6F18">
        <w:rPr>
          <w:b/>
        </w:rPr>
        <w:t>142</w:t>
      </w:r>
      <w:r w:rsidRPr="00AD6F18">
        <w:t>(2): p. 271-82.</w:t>
      </w:r>
      <w:bookmarkEnd w:id="534"/>
    </w:p>
    <w:p w:rsidR="003D26A0" w:rsidRPr="00300AE2" w:rsidRDefault="003D26A0" w:rsidP="003D26A0">
      <w:pPr>
        <w:spacing w:after="200" w:line="240" w:lineRule="auto"/>
        <w:rPr>
          <w:rFonts w:asciiTheme="majorHAnsi" w:hAnsiTheme="majorHAnsi" w:cstheme="majorHAnsi"/>
        </w:rPr>
      </w:pPr>
      <w:r w:rsidRPr="00300AE2">
        <w:rPr>
          <w:rFonts w:asciiTheme="majorHAnsi" w:hAnsiTheme="majorHAnsi" w:cstheme="majorHAnsi"/>
        </w:rPr>
        <w:fldChar w:fldCharType="end"/>
      </w:r>
    </w:p>
    <w:p w:rsidR="005A12C7" w:rsidRDefault="00AA0B13" w:rsidP="00CA60D6">
      <w:pPr>
        <w:pStyle w:val="Heading1"/>
      </w:pPr>
      <w:r>
        <w:br w:type="page"/>
      </w:r>
      <w:bookmarkStart w:id="535" w:name="_Ref391643561"/>
      <w:bookmarkStart w:id="536" w:name="_Toc400996659"/>
      <w:bookmarkStart w:id="537" w:name="_Toc310579475"/>
      <w:r w:rsidR="005A12C7">
        <w:lastRenderedPageBreak/>
        <w:t>Appendix A:  Supplemental Data</w:t>
      </w:r>
      <w:bookmarkEnd w:id="535"/>
      <w:bookmarkEnd w:id="536"/>
    </w:p>
    <w:p w:rsidR="005A12C7" w:rsidRPr="0018585F" w:rsidRDefault="005A12C7" w:rsidP="005A12C7">
      <w:pPr>
        <w:pStyle w:val="Heading2"/>
      </w:pPr>
      <w:bookmarkStart w:id="538" w:name="_Toc400996660"/>
      <w:r>
        <w:t xml:space="preserve">PNP-AV </w:t>
      </w:r>
      <w:proofErr w:type="gramStart"/>
      <w:r>
        <w:rPr>
          <w:i/>
        </w:rPr>
        <w:t>In</w:t>
      </w:r>
      <w:proofErr w:type="gramEnd"/>
      <w:r>
        <w:rPr>
          <w:i/>
        </w:rPr>
        <w:t xml:space="preserve"> Vitro </w:t>
      </w:r>
      <w:r>
        <w:t>Binding Data</w:t>
      </w:r>
      <w:bookmarkEnd w:id="538"/>
    </w:p>
    <w:p w:rsidR="005A12C7" w:rsidRDefault="005A12C7" w:rsidP="005A12C7">
      <w:pPr>
        <w:keepNext/>
      </w:pPr>
      <w:r>
        <w:rPr>
          <w:noProof/>
          <w:lang w:bidi="ar-SA"/>
        </w:rPr>
        <w:drawing>
          <wp:inline distT="0" distB="0" distL="0" distR="0" wp14:anchorId="223332D5" wp14:editId="2131CB54">
            <wp:extent cx="5486400" cy="2746754"/>
            <wp:effectExtent l="0" t="0" r="0" b="0"/>
            <wp:docPr id="6" name="Picture 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pic:cNvPicPr>
                      <a:picLocks noChangeAspect="1" noChangeArrowheads="1"/>
                    </pic:cNvPicPr>
                  </pic:nvPicPr>
                  <pic:blipFill>
                    <a:blip r:embed="rId76" cstate="print">
                      <a:extLst>
                        <a:ext uri="{28A0092B-C50C-407E-A947-70E740481C1C}">
                          <a14:useLocalDpi xmlns:a14="http://schemas.microsoft.com/office/drawing/2010/main" val="0"/>
                        </a:ext>
                      </a:extLst>
                    </a:blip>
                    <a:srcRect/>
                    <a:stretch>
                      <a:fillRect/>
                    </a:stretch>
                  </pic:blipFill>
                  <pic:spPr bwMode="auto">
                    <a:xfrm>
                      <a:off x="0" y="0"/>
                      <a:ext cx="5486400" cy="2746754"/>
                    </a:xfrm>
                    <a:prstGeom prst="rect">
                      <a:avLst/>
                    </a:prstGeom>
                    <a:noFill/>
                  </pic:spPr>
                </pic:pic>
              </a:graphicData>
            </a:graphic>
          </wp:inline>
        </w:drawing>
      </w:r>
    </w:p>
    <w:p w:rsidR="00CA60D6" w:rsidRDefault="005A12C7" w:rsidP="005A12C7">
      <w:pPr>
        <w:pStyle w:val="Caption"/>
      </w:pPr>
      <w:bookmarkStart w:id="539" w:name="_Ref391643537"/>
      <w:bookmarkStart w:id="540" w:name="_Toc400996550"/>
      <w:proofErr w:type="gramStart"/>
      <w:r>
        <w:t xml:space="preserve">Figure </w:t>
      </w:r>
      <w:r w:rsidR="0091004D">
        <w:fldChar w:fldCharType="begin"/>
      </w:r>
      <w:r w:rsidR="0091004D">
        <w:instrText xml:space="preserve"> SEQ Figure \* ARABIC </w:instrText>
      </w:r>
      <w:r w:rsidR="0091004D">
        <w:fldChar w:fldCharType="separate"/>
      </w:r>
      <w:r w:rsidR="00481309">
        <w:rPr>
          <w:noProof/>
        </w:rPr>
        <w:t>57</w:t>
      </w:r>
      <w:r w:rsidR="0091004D">
        <w:rPr>
          <w:noProof/>
        </w:rPr>
        <w:fldChar w:fldCharType="end"/>
      </w:r>
      <w:bookmarkEnd w:id="539"/>
      <w:r>
        <w:t>.</w:t>
      </w:r>
      <w:proofErr w:type="gramEnd"/>
      <w:r>
        <w:t xml:space="preserve">  </w:t>
      </w:r>
      <w:proofErr w:type="gramStart"/>
      <w:r>
        <w:t>Fixed cell confocal imaging with differential interference contrast (DIC).</w:t>
      </w:r>
      <w:bookmarkEnd w:id="540"/>
      <w:proofErr w:type="gramEnd"/>
      <w:r>
        <w:t xml:space="preserve">  </w:t>
      </w:r>
    </w:p>
    <w:p w:rsidR="005A12C7" w:rsidRDefault="005A12C7" w:rsidP="005A12C7">
      <w:pPr>
        <w:pStyle w:val="Caption"/>
      </w:pPr>
      <w:r w:rsidRPr="00EF50EC">
        <w:rPr>
          <w:b w:val="0"/>
        </w:rPr>
        <w:t>Confocal fluorescence microscopy overlaid on a DIC image confirms association of PNP-AV with MDA-MB-231 cells.  Representative cells are shown in (</w:t>
      </w:r>
      <w:proofErr w:type="gramStart"/>
      <w:r w:rsidRPr="00EF50EC">
        <w:rPr>
          <w:b w:val="0"/>
        </w:rPr>
        <w:t>a and</w:t>
      </w:r>
      <w:proofErr w:type="gramEnd"/>
      <w:r w:rsidRPr="00EF50EC">
        <w:rPr>
          <w:b w:val="0"/>
        </w:rPr>
        <w:t xml:space="preserve"> b).  FITC-conjugated PNP-AV is shown in green, CellMask stain of the plasma membrane in red, and Hoechst 33258 nucleic acid stain in blue.</w:t>
      </w:r>
    </w:p>
    <w:p w:rsidR="009778FC" w:rsidRDefault="009778FC" w:rsidP="009778FC">
      <w:pPr>
        <w:keepNext/>
        <w:jc w:val="center"/>
      </w:pPr>
      <w:r>
        <w:object w:dxaOrig="6005" w:dyaOrig="3457">
          <v:shape id="_x0000_i1027" type="#_x0000_t75" style="width:301.95pt;height:170.85pt" o:ole="">
            <v:imagedata r:id="rId77" o:title=""/>
          </v:shape>
          <o:OLEObject Type="Embed" ProgID="Prism5.Document" ShapeID="_x0000_i1027" DrawAspect="Content" ObjectID="_1474813620" r:id="rId78"/>
        </w:object>
      </w:r>
    </w:p>
    <w:p w:rsidR="00CA60D6" w:rsidRDefault="009778FC" w:rsidP="00713C7B">
      <w:pPr>
        <w:pStyle w:val="Caption"/>
      </w:pPr>
      <w:bookmarkStart w:id="541" w:name="_Ref391922227"/>
      <w:bookmarkStart w:id="542" w:name="_Toc400996551"/>
      <w:proofErr w:type="gramStart"/>
      <w:r>
        <w:t xml:space="preserve">Figure </w:t>
      </w:r>
      <w:r w:rsidR="0091004D">
        <w:fldChar w:fldCharType="begin"/>
      </w:r>
      <w:r w:rsidR="0091004D">
        <w:instrText xml:space="preserve"> SEQ Figure \* ARABI</w:instrText>
      </w:r>
      <w:r w:rsidR="0091004D">
        <w:instrText xml:space="preserve">C </w:instrText>
      </w:r>
      <w:r w:rsidR="0091004D">
        <w:fldChar w:fldCharType="separate"/>
      </w:r>
      <w:r w:rsidR="00481309">
        <w:rPr>
          <w:noProof/>
        </w:rPr>
        <w:t>58</w:t>
      </w:r>
      <w:r w:rsidR="0091004D">
        <w:rPr>
          <w:noProof/>
        </w:rPr>
        <w:fldChar w:fldCharType="end"/>
      </w:r>
      <w:bookmarkEnd w:id="541"/>
      <w:r>
        <w:t>.</w:t>
      </w:r>
      <w:proofErr w:type="gramEnd"/>
      <w:r>
        <w:t xml:space="preserve">  </w:t>
      </w:r>
      <w:proofErr w:type="gramStart"/>
      <w:r w:rsidR="00713C7B">
        <w:t>PNP-AV dissociation constant binding data on n</w:t>
      </w:r>
      <w:r>
        <w:t>on-confluent HAAE-1</w:t>
      </w:r>
      <w:r w:rsidR="00713C7B">
        <w:t xml:space="preserve"> cells.</w:t>
      </w:r>
      <w:bookmarkEnd w:id="542"/>
      <w:proofErr w:type="gramEnd"/>
      <w:r w:rsidR="00713C7B">
        <w:t xml:space="preserve">  </w:t>
      </w:r>
      <w:bookmarkStart w:id="543" w:name="OLE_LINK3"/>
    </w:p>
    <w:p w:rsidR="00713C7B" w:rsidRDefault="00713C7B" w:rsidP="00713C7B">
      <w:pPr>
        <w:pStyle w:val="Caption"/>
      </w:pPr>
      <w:r w:rsidRPr="00EF50EC">
        <w:rPr>
          <w:b w:val="0"/>
        </w:rPr>
        <w:t>Specific binding (</w:t>
      </w:r>
      <w:r w:rsidRPr="00EF50EC">
        <w:rPr>
          <w:rFonts w:cstheme="minorHAnsi"/>
          <w:b w:val="0"/>
        </w:rPr>
        <w:t>▲</w:t>
      </w:r>
      <w:r w:rsidRPr="00EF50EC">
        <w:rPr>
          <w:b w:val="0"/>
        </w:rPr>
        <w:t>) was determined by subtracting total binding (</w:t>
      </w:r>
      <w:r w:rsidR="00764E52">
        <w:rPr>
          <w:rFonts w:cstheme="minorHAnsi"/>
          <w:b w:val="0"/>
        </w:rPr>
        <w:t>●</w:t>
      </w:r>
      <w:r w:rsidRPr="00EF50EC">
        <w:rPr>
          <w:b w:val="0"/>
        </w:rPr>
        <w:t>) in calcium supplemented medium from nonspecific binding (</w:t>
      </w:r>
      <w:r w:rsidR="00764E52">
        <w:rPr>
          <w:rFonts w:cstheme="minorHAnsi"/>
          <w:b w:val="0"/>
        </w:rPr>
        <w:t>■</w:t>
      </w:r>
      <w:r w:rsidRPr="00EF50EC">
        <w:rPr>
          <w:b w:val="0"/>
        </w:rPr>
        <w:t xml:space="preserve">) in calcium deficient medium. Binding was quantified with biotinylated protein and HRP-conjugated streptavidin, developed with OPD. Data are presented as mean </w:t>
      </w:r>
      <w:r w:rsidRPr="00EF50EC">
        <w:rPr>
          <w:rFonts w:cstheme="minorHAnsi"/>
          <w:b w:val="0"/>
        </w:rPr>
        <w:t>±</w:t>
      </w:r>
      <w:r w:rsidRPr="00EF50EC">
        <w:rPr>
          <w:b w:val="0"/>
        </w:rPr>
        <w:t xml:space="preserve"> </w:t>
      </w:r>
      <w:r w:rsidR="008E1AF1">
        <w:rPr>
          <w:b w:val="0"/>
        </w:rPr>
        <w:t>standard error</w:t>
      </w:r>
      <w:r w:rsidRPr="00EF50EC">
        <w:rPr>
          <w:b w:val="0"/>
        </w:rPr>
        <w:t xml:space="preserve"> (</w:t>
      </w:r>
      <w:r w:rsidR="008E1AF1">
        <w:rPr>
          <w:b w:val="0"/>
        </w:rPr>
        <w:t xml:space="preserve">n = </w:t>
      </w:r>
      <w:r w:rsidRPr="00EF50EC">
        <w:rPr>
          <w:b w:val="0"/>
        </w:rPr>
        <w:t>3).</w:t>
      </w:r>
    </w:p>
    <w:bookmarkEnd w:id="543"/>
    <w:p w:rsidR="000E48D7" w:rsidRDefault="000E48D7" w:rsidP="000E48D7"/>
    <w:p w:rsidR="000E48D7" w:rsidRDefault="000E48D7" w:rsidP="000E48D7">
      <w:pPr>
        <w:keepNext/>
        <w:jc w:val="center"/>
      </w:pPr>
      <w:r>
        <w:object w:dxaOrig="6005" w:dyaOrig="3601">
          <v:shape id="_x0000_i1028" type="#_x0000_t75" style="width:301.95pt;height:181.6pt" o:ole="">
            <v:imagedata r:id="rId79" o:title=""/>
          </v:shape>
          <o:OLEObject Type="Embed" ProgID="Prism5.Document" ShapeID="_x0000_i1028" DrawAspect="Content" ObjectID="_1474813621" r:id="rId80"/>
        </w:object>
      </w:r>
    </w:p>
    <w:p w:rsidR="00CA60D6" w:rsidRDefault="000E48D7" w:rsidP="000E48D7">
      <w:pPr>
        <w:pStyle w:val="Caption"/>
      </w:pPr>
      <w:bookmarkStart w:id="544" w:name="_Ref391922230"/>
      <w:bookmarkStart w:id="545" w:name="_Toc400996552"/>
      <w:proofErr w:type="gramStart"/>
      <w:r>
        <w:t xml:space="preserve">Figure </w:t>
      </w:r>
      <w:r w:rsidR="0091004D">
        <w:fldChar w:fldCharType="begin"/>
      </w:r>
      <w:r w:rsidR="0091004D">
        <w:instrText xml:space="preserve"> SEQ Figure \* ARABIC </w:instrText>
      </w:r>
      <w:r w:rsidR="0091004D">
        <w:fldChar w:fldCharType="separate"/>
      </w:r>
      <w:r w:rsidR="00481309">
        <w:rPr>
          <w:noProof/>
        </w:rPr>
        <w:t>59</w:t>
      </w:r>
      <w:r w:rsidR="0091004D">
        <w:rPr>
          <w:noProof/>
        </w:rPr>
        <w:fldChar w:fldCharType="end"/>
      </w:r>
      <w:bookmarkEnd w:id="544"/>
      <w:r>
        <w:t>.</w:t>
      </w:r>
      <w:proofErr w:type="gramEnd"/>
      <w:r>
        <w:t xml:space="preserve">  </w:t>
      </w:r>
      <w:proofErr w:type="gramStart"/>
      <w:r>
        <w:t>PNP-AV dissociation constant binding data on MCF-7 cells.</w:t>
      </w:r>
      <w:bookmarkEnd w:id="545"/>
      <w:proofErr w:type="gramEnd"/>
      <w:r>
        <w:t xml:space="preserve">  </w:t>
      </w:r>
    </w:p>
    <w:p w:rsidR="000E48D7" w:rsidRDefault="000E48D7" w:rsidP="000E48D7">
      <w:pPr>
        <w:pStyle w:val="Caption"/>
      </w:pPr>
      <w:r w:rsidRPr="00EF50EC">
        <w:rPr>
          <w:b w:val="0"/>
        </w:rPr>
        <w:t>Specific binding (</w:t>
      </w:r>
      <w:r w:rsidRPr="00EF50EC">
        <w:rPr>
          <w:rFonts w:cstheme="minorHAnsi"/>
          <w:b w:val="0"/>
        </w:rPr>
        <w:t>▲</w:t>
      </w:r>
      <w:r w:rsidRPr="00EF50EC">
        <w:rPr>
          <w:b w:val="0"/>
        </w:rPr>
        <w:t>) was determined by subtracting total binding (</w:t>
      </w:r>
      <w:r w:rsidR="00764E52">
        <w:rPr>
          <w:rFonts w:cstheme="minorHAnsi"/>
          <w:b w:val="0"/>
        </w:rPr>
        <w:t>●</w:t>
      </w:r>
      <w:r w:rsidRPr="00EF50EC">
        <w:rPr>
          <w:b w:val="0"/>
        </w:rPr>
        <w:t>) in calcium supplemented medium from nonspecific binding (</w:t>
      </w:r>
      <w:r w:rsidR="00764E52">
        <w:rPr>
          <w:rFonts w:cstheme="minorHAnsi"/>
          <w:b w:val="0"/>
        </w:rPr>
        <w:t>■</w:t>
      </w:r>
      <w:r w:rsidRPr="00EF50EC">
        <w:rPr>
          <w:b w:val="0"/>
        </w:rPr>
        <w:t xml:space="preserve">) in calcium deficient medium. Binding was quantified with biotinylated protein and HRP-conjugated streptavidin, developed with OPD. Data are presented as mean </w:t>
      </w:r>
      <w:r w:rsidRPr="00EF50EC">
        <w:rPr>
          <w:rFonts w:cstheme="minorHAnsi"/>
          <w:b w:val="0"/>
        </w:rPr>
        <w:t>±</w:t>
      </w:r>
      <w:r w:rsidRPr="00EF50EC">
        <w:rPr>
          <w:b w:val="0"/>
        </w:rPr>
        <w:t xml:space="preserve"> </w:t>
      </w:r>
      <w:r w:rsidR="008E1AF1">
        <w:rPr>
          <w:b w:val="0"/>
        </w:rPr>
        <w:t>standard error</w:t>
      </w:r>
      <w:r w:rsidRPr="00EF50EC">
        <w:rPr>
          <w:b w:val="0"/>
        </w:rPr>
        <w:t xml:space="preserve"> (</w:t>
      </w:r>
      <w:r w:rsidR="008E1AF1">
        <w:rPr>
          <w:b w:val="0"/>
        </w:rPr>
        <w:t xml:space="preserve">n = </w:t>
      </w:r>
      <w:r w:rsidRPr="00EF50EC">
        <w:rPr>
          <w:b w:val="0"/>
        </w:rPr>
        <w:t>3).</w:t>
      </w:r>
    </w:p>
    <w:p w:rsidR="000E48D7" w:rsidRPr="000E48D7" w:rsidRDefault="000E48D7" w:rsidP="000E48D7">
      <w:pPr>
        <w:pStyle w:val="Caption"/>
        <w:jc w:val="center"/>
      </w:pPr>
    </w:p>
    <w:p w:rsidR="000C1921" w:rsidRDefault="000C1921" w:rsidP="000C1921">
      <w:pPr>
        <w:pStyle w:val="Caption"/>
        <w:keepNext/>
        <w:jc w:val="center"/>
      </w:pPr>
      <w:r>
        <w:object w:dxaOrig="6020" w:dyaOrig="3457">
          <v:shape id="_x0000_i1029" type="#_x0000_t75" style="width:301.95pt;height:170.85pt" o:ole="">
            <v:imagedata r:id="rId81" o:title=""/>
          </v:shape>
          <o:OLEObject Type="Embed" ProgID="Prism5.Document" ShapeID="_x0000_i1029" DrawAspect="Content" ObjectID="_1474813622" r:id="rId82"/>
        </w:object>
      </w:r>
    </w:p>
    <w:p w:rsidR="000C1921" w:rsidRDefault="000C1921" w:rsidP="000C1921">
      <w:pPr>
        <w:pStyle w:val="Caption"/>
      </w:pPr>
    </w:p>
    <w:p w:rsidR="00CA60D6" w:rsidRDefault="000C1921" w:rsidP="000C1921">
      <w:pPr>
        <w:pStyle w:val="Caption"/>
      </w:pPr>
      <w:bookmarkStart w:id="546" w:name="_Ref391922232"/>
      <w:bookmarkStart w:id="547" w:name="_Toc400996553"/>
      <w:proofErr w:type="gramStart"/>
      <w:r>
        <w:t xml:space="preserve">Figure </w:t>
      </w:r>
      <w:r w:rsidR="0091004D">
        <w:fldChar w:fldCharType="begin"/>
      </w:r>
      <w:r w:rsidR="0091004D">
        <w:instrText xml:space="preserve"> SEQ Figure \* ARABIC </w:instrText>
      </w:r>
      <w:r w:rsidR="0091004D">
        <w:fldChar w:fldCharType="separate"/>
      </w:r>
      <w:r w:rsidR="00481309">
        <w:rPr>
          <w:noProof/>
        </w:rPr>
        <w:t>60</w:t>
      </w:r>
      <w:r w:rsidR="0091004D">
        <w:rPr>
          <w:noProof/>
        </w:rPr>
        <w:fldChar w:fldCharType="end"/>
      </w:r>
      <w:bookmarkEnd w:id="546"/>
      <w:r>
        <w:t>.</w:t>
      </w:r>
      <w:proofErr w:type="gramEnd"/>
      <w:r>
        <w:t xml:space="preserve">  </w:t>
      </w:r>
      <w:proofErr w:type="gramStart"/>
      <w:r>
        <w:t>PNP-AV dissociation constant binding data on MDA-MB-231 cells.</w:t>
      </w:r>
      <w:bookmarkEnd w:id="547"/>
      <w:proofErr w:type="gramEnd"/>
      <w:r>
        <w:t xml:space="preserve">  </w:t>
      </w:r>
    </w:p>
    <w:p w:rsidR="00E2380F" w:rsidRDefault="000C1921" w:rsidP="000C1921">
      <w:pPr>
        <w:pStyle w:val="Caption"/>
      </w:pPr>
      <w:r w:rsidRPr="00EF50EC">
        <w:rPr>
          <w:b w:val="0"/>
        </w:rPr>
        <w:t>Specific binding (</w:t>
      </w:r>
      <w:r w:rsidRPr="00EF50EC">
        <w:rPr>
          <w:rFonts w:cstheme="minorHAnsi"/>
          <w:b w:val="0"/>
        </w:rPr>
        <w:t>▲</w:t>
      </w:r>
      <w:r w:rsidRPr="00EF50EC">
        <w:rPr>
          <w:b w:val="0"/>
        </w:rPr>
        <w:t>) was determined by subtracting total binding (</w:t>
      </w:r>
      <w:r w:rsidR="00764E52">
        <w:rPr>
          <w:rFonts w:cstheme="minorHAnsi"/>
          <w:b w:val="0"/>
        </w:rPr>
        <w:t>●</w:t>
      </w:r>
      <w:r w:rsidRPr="00EF50EC">
        <w:rPr>
          <w:b w:val="0"/>
        </w:rPr>
        <w:t>) in calcium supplemented medium from nonspecific binding (</w:t>
      </w:r>
      <w:r w:rsidR="00764E52">
        <w:rPr>
          <w:rFonts w:cstheme="minorHAnsi"/>
          <w:b w:val="0"/>
        </w:rPr>
        <w:t>■</w:t>
      </w:r>
      <w:r w:rsidRPr="00EF50EC">
        <w:rPr>
          <w:b w:val="0"/>
        </w:rPr>
        <w:t xml:space="preserve">) in calcium deficient medium. Binding was quantified with biotinylated protein and HRP-conjugated streptavidin, developed with OPD. Data are presented as mean </w:t>
      </w:r>
      <w:r w:rsidRPr="00EF50EC">
        <w:rPr>
          <w:rFonts w:cstheme="minorHAnsi"/>
          <w:b w:val="0"/>
        </w:rPr>
        <w:t>±</w:t>
      </w:r>
      <w:r w:rsidRPr="00EF50EC">
        <w:rPr>
          <w:b w:val="0"/>
        </w:rPr>
        <w:t xml:space="preserve"> </w:t>
      </w:r>
      <w:r w:rsidR="008E1AF1">
        <w:rPr>
          <w:b w:val="0"/>
        </w:rPr>
        <w:t>standard error</w:t>
      </w:r>
      <w:r w:rsidRPr="00EF50EC">
        <w:rPr>
          <w:b w:val="0"/>
        </w:rPr>
        <w:t xml:space="preserve"> (</w:t>
      </w:r>
      <w:r w:rsidR="008E1AF1">
        <w:rPr>
          <w:b w:val="0"/>
        </w:rPr>
        <w:t xml:space="preserve">n = </w:t>
      </w:r>
      <w:r w:rsidRPr="00EF50EC">
        <w:rPr>
          <w:b w:val="0"/>
        </w:rPr>
        <w:t>3).</w:t>
      </w:r>
    </w:p>
    <w:p w:rsidR="00E2380F" w:rsidRPr="00E2380F" w:rsidRDefault="00E2380F" w:rsidP="00E2380F"/>
    <w:p w:rsidR="0030066E" w:rsidRDefault="0030066E">
      <w:pPr>
        <w:spacing w:line="240" w:lineRule="auto"/>
        <w:rPr>
          <w:rFonts w:asciiTheme="majorHAnsi" w:hAnsiTheme="majorHAnsi"/>
          <w:b/>
          <w:bCs/>
          <w:iCs/>
          <w:szCs w:val="28"/>
        </w:rPr>
      </w:pPr>
      <w:r>
        <w:br w:type="page"/>
      </w:r>
    </w:p>
    <w:p w:rsidR="005A12C7" w:rsidRDefault="005A12C7" w:rsidP="005A12C7">
      <w:pPr>
        <w:pStyle w:val="Heading2"/>
      </w:pPr>
      <w:bookmarkStart w:id="548" w:name="_Toc400996661"/>
      <w:proofErr w:type="gramStart"/>
      <w:r>
        <w:lastRenderedPageBreak/>
        <w:t>mCGL-AI</w:t>
      </w:r>
      <w:proofErr w:type="gramEnd"/>
      <w:r>
        <w:t xml:space="preserve">, mCGL-AV, and Met-AV </w:t>
      </w:r>
      <w:r>
        <w:rPr>
          <w:i/>
        </w:rPr>
        <w:t xml:space="preserve">In Vitro </w:t>
      </w:r>
      <w:r>
        <w:t>Binding Data</w:t>
      </w:r>
      <w:bookmarkEnd w:id="548"/>
    </w:p>
    <w:p w:rsidR="005A12C7" w:rsidRDefault="005A12C7" w:rsidP="005A12C7">
      <w:pPr>
        <w:keepNext/>
        <w:jc w:val="center"/>
      </w:pPr>
      <w:r>
        <w:object w:dxaOrig="6005" w:dyaOrig="3428">
          <v:shape id="_x0000_i1030" type="#_x0000_t75" style="width:301.95pt;height:170.85pt" o:ole="">
            <v:imagedata r:id="rId83" o:title=""/>
          </v:shape>
          <o:OLEObject Type="Embed" ProgID="Prism5.Document" ShapeID="_x0000_i1030" DrawAspect="Content" ObjectID="_1474813623" r:id="rId84"/>
        </w:object>
      </w:r>
    </w:p>
    <w:p w:rsidR="00CA60D6" w:rsidRDefault="005A12C7" w:rsidP="005A12C7">
      <w:pPr>
        <w:pStyle w:val="Caption"/>
      </w:pPr>
      <w:bookmarkStart w:id="549" w:name="_Ref391922814"/>
      <w:bookmarkStart w:id="550" w:name="_Toc400996554"/>
      <w:proofErr w:type="gramStart"/>
      <w:r>
        <w:t xml:space="preserve">Figure </w:t>
      </w:r>
      <w:r w:rsidR="0091004D">
        <w:fldChar w:fldCharType="begin"/>
      </w:r>
      <w:r w:rsidR="0091004D">
        <w:instrText xml:space="preserve"> SEQ Figure \* ARABIC </w:instrText>
      </w:r>
      <w:r w:rsidR="0091004D">
        <w:fldChar w:fldCharType="separate"/>
      </w:r>
      <w:r w:rsidR="00481309">
        <w:rPr>
          <w:noProof/>
        </w:rPr>
        <w:t>61</w:t>
      </w:r>
      <w:r w:rsidR="0091004D">
        <w:rPr>
          <w:noProof/>
        </w:rPr>
        <w:fldChar w:fldCharType="end"/>
      </w:r>
      <w:bookmarkEnd w:id="549"/>
      <w:r>
        <w:t>.</w:t>
      </w:r>
      <w:proofErr w:type="gramEnd"/>
      <w:r>
        <w:t xml:space="preserve">  </w:t>
      </w:r>
      <w:proofErr w:type="gramStart"/>
      <w:r>
        <w:t>mCGL-AI</w:t>
      </w:r>
      <w:proofErr w:type="gramEnd"/>
      <w:r>
        <w:t xml:space="preserve"> </w:t>
      </w:r>
      <w:r w:rsidRPr="00C71B50">
        <w:t>dissociation constant binding data</w:t>
      </w:r>
      <w:r>
        <w:t xml:space="preserve"> on MDA-MB-231 cells</w:t>
      </w:r>
      <w:r w:rsidRPr="00C71B50">
        <w:t>.</w:t>
      </w:r>
      <w:bookmarkEnd w:id="550"/>
      <w:r w:rsidRPr="00C71B50">
        <w:t xml:space="preserve"> </w:t>
      </w:r>
    </w:p>
    <w:p w:rsidR="005A12C7" w:rsidRPr="00C71B50" w:rsidRDefault="005A12C7" w:rsidP="005A12C7">
      <w:pPr>
        <w:pStyle w:val="Caption"/>
      </w:pPr>
      <w:r w:rsidRPr="00EF50EC">
        <w:rPr>
          <w:b w:val="0"/>
        </w:rPr>
        <w:t>Specific binding (</w:t>
      </w:r>
      <w:r w:rsidRPr="00EF50EC">
        <w:rPr>
          <w:rFonts w:cstheme="minorHAnsi"/>
          <w:b w:val="0"/>
        </w:rPr>
        <w:t>▲</w:t>
      </w:r>
      <w:r w:rsidRPr="00EF50EC">
        <w:rPr>
          <w:b w:val="0"/>
        </w:rPr>
        <w:t>) was determined by subtracting total binding (</w:t>
      </w:r>
      <w:r w:rsidRPr="00EF50EC">
        <w:rPr>
          <w:rFonts w:cstheme="minorHAnsi"/>
          <w:b w:val="0"/>
        </w:rPr>
        <w:t>○</w:t>
      </w:r>
      <w:r w:rsidRPr="00EF50EC">
        <w:rPr>
          <w:b w:val="0"/>
        </w:rPr>
        <w:t>) in calcium supplemented medium from nonspecific binding (</w:t>
      </w:r>
      <w:r w:rsidRPr="00EF50EC">
        <w:rPr>
          <w:rFonts w:cstheme="minorHAnsi"/>
          <w:b w:val="0"/>
        </w:rPr>
        <w:t>□</w:t>
      </w:r>
      <w:r w:rsidRPr="00EF50EC">
        <w:rPr>
          <w:b w:val="0"/>
        </w:rPr>
        <w:t xml:space="preserve">) in calcium deficient medium. Binding was quantified with biotinylated protein and HRP-conjugated streptavidin, developed with OPD. Data are presented as mean </w:t>
      </w:r>
      <w:r w:rsidRPr="00EF50EC">
        <w:rPr>
          <w:rFonts w:cstheme="minorHAnsi"/>
          <w:b w:val="0"/>
        </w:rPr>
        <w:t>±</w:t>
      </w:r>
      <w:r w:rsidRPr="00EF50EC">
        <w:rPr>
          <w:b w:val="0"/>
        </w:rPr>
        <w:t xml:space="preserve"> </w:t>
      </w:r>
      <w:r w:rsidR="008E1AF1">
        <w:rPr>
          <w:b w:val="0"/>
        </w:rPr>
        <w:t>standard error</w:t>
      </w:r>
      <w:r w:rsidRPr="00EF50EC">
        <w:rPr>
          <w:b w:val="0"/>
        </w:rPr>
        <w:t xml:space="preserve"> (</w:t>
      </w:r>
      <w:r w:rsidR="008E1AF1">
        <w:rPr>
          <w:b w:val="0"/>
        </w:rPr>
        <w:t xml:space="preserve">n = </w:t>
      </w:r>
      <w:r w:rsidRPr="00EF50EC">
        <w:rPr>
          <w:b w:val="0"/>
        </w:rPr>
        <w:t>3).</w:t>
      </w:r>
    </w:p>
    <w:p w:rsidR="005A12C7" w:rsidRDefault="005A12C7" w:rsidP="005A12C7">
      <w:pPr>
        <w:pStyle w:val="Caption"/>
      </w:pPr>
    </w:p>
    <w:p w:rsidR="005A12C7" w:rsidRDefault="005A12C7" w:rsidP="005A12C7">
      <w:pPr>
        <w:pStyle w:val="Caption"/>
        <w:keepNext/>
        <w:jc w:val="center"/>
      </w:pPr>
      <w:r>
        <w:object w:dxaOrig="6020" w:dyaOrig="3428">
          <v:shape id="_x0000_i1031" type="#_x0000_t75" style="width:301.95pt;height:170.85pt" o:ole="">
            <v:imagedata r:id="rId85" o:title=""/>
          </v:shape>
          <o:OLEObject Type="Embed" ProgID="Prism5.Document" ShapeID="_x0000_i1031" DrawAspect="Content" ObjectID="_1474813624" r:id="rId86"/>
        </w:object>
      </w:r>
    </w:p>
    <w:p w:rsidR="005A12C7" w:rsidRDefault="005A12C7" w:rsidP="005A12C7">
      <w:pPr>
        <w:pStyle w:val="Caption"/>
      </w:pPr>
    </w:p>
    <w:p w:rsidR="00CA60D6" w:rsidRDefault="005A12C7" w:rsidP="005A12C7">
      <w:pPr>
        <w:pStyle w:val="Caption"/>
      </w:pPr>
      <w:bookmarkStart w:id="551" w:name="_Ref391922816"/>
      <w:bookmarkStart w:id="552" w:name="_Toc400996555"/>
      <w:proofErr w:type="gramStart"/>
      <w:r>
        <w:t xml:space="preserve">Figure </w:t>
      </w:r>
      <w:r w:rsidR="0091004D">
        <w:fldChar w:fldCharType="begin"/>
      </w:r>
      <w:r w:rsidR="0091004D">
        <w:instrText xml:space="preserve"> SEQ Figure \* ARABIC </w:instrText>
      </w:r>
      <w:r w:rsidR="0091004D">
        <w:fldChar w:fldCharType="separate"/>
      </w:r>
      <w:r w:rsidR="00481309">
        <w:rPr>
          <w:noProof/>
        </w:rPr>
        <w:t>62</w:t>
      </w:r>
      <w:r w:rsidR="0091004D">
        <w:rPr>
          <w:noProof/>
        </w:rPr>
        <w:fldChar w:fldCharType="end"/>
      </w:r>
      <w:bookmarkEnd w:id="551"/>
      <w:r>
        <w:t>.</w:t>
      </w:r>
      <w:proofErr w:type="gramEnd"/>
      <w:r>
        <w:t xml:space="preserve">  </w:t>
      </w:r>
      <w:proofErr w:type="gramStart"/>
      <w:r>
        <w:t>mCGL-AV</w:t>
      </w:r>
      <w:proofErr w:type="gramEnd"/>
      <w:r>
        <w:t xml:space="preserve"> </w:t>
      </w:r>
      <w:r w:rsidRPr="00C71B50">
        <w:t>dissociation constant binding data</w:t>
      </w:r>
      <w:r>
        <w:t xml:space="preserve"> on MDA-MB-231 cells</w:t>
      </w:r>
      <w:r w:rsidRPr="00C71B50">
        <w:t>.</w:t>
      </w:r>
      <w:bookmarkEnd w:id="552"/>
      <w:r w:rsidRPr="00C71B50">
        <w:t xml:space="preserve"> </w:t>
      </w:r>
    </w:p>
    <w:p w:rsidR="005A12C7" w:rsidRPr="00EF50EC" w:rsidRDefault="005A12C7" w:rsidP="005A12C7">
      <w:pPr>
        <w:pStyle w:val="Caption"/>
        <w:rPr>
          <w:b w:val="0"/>
        </w:rPr>
      </w:pPr>
      <w:r w:rsidRPr="00EF50EC">
        <w:rPr>
          <w:b w:val="0"/>
        </w:rPr>
        <w:t>Specific binding (</w:t>
      </w:r>
      <w:r w:rsidRPr="00EF50EC">
        <w:rPr>
          <w:rFonts w:cstheme="minorHAnsi"/>
          <w:b w:val="0"/>
        </w:rPr>
        <w:t>▲</w:t>
      </w:r>
      <w:r w:rsidRPr="00EF50EC">
        <w:rPr>
          <w:b w:val="0"/>
        </w:rPr>
        <w:t>) was determined by subtracting total binding (</w:t>
      </w:r>
      <w:r w:rsidR="00764E52">
        <w:rPr>
          <w:rFonts w:cstheme="minorHAnsi"/>
          <w:b w:val="0"/>
        </w:rPr>
        <w:t>●</w:t>
      </w:r>
      <w:r w:rsidRPr="00EF50EC">
        <w:rPr>
          <w:b w:val="0"/>
        </w:rPr>
        <w:t>) in calcium supplemented medium from nonspecific binding (</w:t>
      </w:r>
      <w:r w:rsidR="00764E52">
        <w:rPr>
          <w:rFonts w:cstheme="minorHAnsi"/>
          <w:b w:val="0"/>
        </w:rPr>
        <w:t>■</w:t>
      </w:r>
      <w:r w:rsidRPr="00EF50EC">
        <w:rPr>
          <w:b w:val="0"/>
        </w:rPr>
        <w:t xml:space="preserve">) in calcium deficient medium. Binding was quantified with biotinylated protein and HRP-conjugated streptavidin, developed with OPD. Data are presented as mean </w:t>
      </w:r>
      <w:r w:rsidRPr="00EF50EC">
        <w:rPr>
          <w:rFonts w:cstheme="minorHAnsi"/>
          <w:b w:val="0"/>
        </w:rPr>
        <w:t>±</w:t>
      </w:r>
      <w:r w:rsidRPr="00EF50EC">
        <w:rPr>
          <w:b w:val="0"/>
        </w:rPr>
        <w:t xml:space="preserve"> </w:t>
      </w:r>
      <w:r w:rsidR="008E1AF1">
        <w:rPr>
          <w:b w:val="0"/>
        </w:rPr>
        <w:t>standard error</w:t>
      </w:r>
      <w:r w:rsidRPr="00EF50EC">
        <w:rPr>
          <w:b w:val="0"/>
        </w:rPr>
        <w:t xml:space="preserve"> (</w:t>
      </w:r>
      <w:r w:rsidR="008E1AF1">
        <w:rPr>
          <w:b w:val="0"/>
        </w:rPr>
        <w:t xml:space="preserve">n = </w:t>
      </w:r>
      <w:r w:rsidRPr="00EF50EC">
        <w:rPr>
          <w:b w:val="0"/>
        </w:rPr>
        <w:t>3).</w:t>
      </w:r>
    </w:p>
    <w:p w:rsidR="005A12C7" w:rsidRDefault="005A12C7" w:rsidP="005A12C7">
      <w:pPr>
        <w:pStyle w:val="Caption"/>
      </w:pPr>
    </w:p>
    <w:p w:rsidR="005A12C7" w:rsidRDefault="005A12C7" w:rsidP="005A12C7">
      <w:pPr>
        <w:pStyle w:val="Caption"/>
      </w:pPr>
    </w:p>
    <w:p w:rsidR="005A12C7" w:rsidRDefault="005A12C7" w:rsidP="005A12C7"/>
    <w:p w:rsidR="005A12C7" w:rsidRDefault="005A12C7" w:rsidP="005A12C7">
      <w:pPr>
        <w:keepNext/>
        <w:jc w:val="center"/>
      </w:pPr>
      <w:r>
        <w:object w:dxaOrig="6020" w:dyaOrig="3428">
          <v:shape id="_x0000_i1032" type="#_x0000_t75" style="width:301.95pt;height:170.85pt" o:ole="">
            <v:imagedata r:id="rId87" o:title=""/>
          </v:shape>
          <o:OLEObject Type="Embed" ProgID="Prism5.Document" ShapeID="_x0000_i1032" DrawAspect="Content" ObjectID="_1474813625" r:id="rId88"/>
        </w:object>
      </w:r>
    </w:p>
    <w:p w:rsidR="00CA60D6" w:rsidRDefault="005A12C7" w:rsidP="005A12C7">
      <w:pPr>
        <w:pStyle w:val="Caption"/>
      </w:pPr>
      <w:bookmarkStart w:id="553" w:name="_Ref391922817"/>
      <w:bookmarkStart w:id="554" w:name="_Toc400996556"/>
      <w:proofErr w:type="gramStart"/>
      <w:r>
        <w:t xml:space="preserve">Figure </w:t>
      </w:r>
      <w:r w:rsidR="0091004D">
        <w:fldChar w:fldCharType="begin"/>
      </w:r>
      <w:r w:rsidR="0091004D">
        <w:instrText xml:space="preserve"> SEQ Figure \* ARABIC </w:instrText>
      </w:r>
      <w:r w:rsidR="0091004D">
        <w:fldChar w:fldCharType="separate"/>
      </w:r>
      <w:r w:rsidR="00481309">
        <w:rPr>
          <w:noProof/>
        </w:rPr>
        <w:t>63</w:t>
      </w:r>
      <w:r w:rsidR="0091004D">
        <w:rPr>
          <w:noProof/>
        </w:rPr>
        <w:fldChar w:fldCharType="end"/>
      </w:r>
      <w:bookmarkEnd w:id="553"/>
      <w:r>
        <w:t>.</w:t>
      </w:r>
      <w:proofErr w:type="gramEnd"/>
      <w:r>
        <w:t xml:space="preserve">  </w:t>
      </w:r>
      <w:bookmarkStart w:id="555" w:name="OLE_LINK1"/>
      <w:proofErr w:type="gramStart"/>
      <w:r>
        <w:t xml:space="preserve">Met-AV </w:t>
      </w:r>
      <w:r w:rsidRPr="00C71B50">
        <w:t>dissociation constant binding data</w:t>
      </w:r>
      <w:r>
        <w:t xml:space="preserve"> on MDA-MB-231 cells</w:t>
      </w:r>
      <w:r w:rsidRPr="00C71B50">
        <w:t>.</w:t>
      </w:r>
      <w:bookmarkEnd w:id="554"/>
      <w:proofErr w:type="gramEnd"/>
      <w:r w:rsidRPr="00C71B50">
        <w:t xml:space="preserve"> </w:t>
      </w:r>
      <w:bookmarkStart w:id="556" w:name="OLE_LINK2"/>
    </w:p>
    <w:p w:rsidR="005A12C7" w:rsidRPr="00E81342" w:rsidRDefault="005A12C7" w:rsidP="005A12C7">
      <w:pPr>
        <w:pStyle w:val="Caption"/>
      </w:pPr>
      <w:r w:rsidRPr="00EF50EC">
        <w:rPr>
          <w:b w:val="0"/>
        </w:rPr>
        <w:t>Specific binding (</w:t>
      </w:r>
      <w:r w:rsidRPr="00EF50EC">
        <w:rPr>
          <w:rFonts w:cstheme="minorHAnsi"/>
          <w:b w:val="0"/>
        </w:rPr>
        <w:t>▲</w:t>
      </w:r>
      <w:r w:rsidRPr="00EF50EC">
        <w:rPr>
          <w:b w:val="0"/>
        </w:rPr>
        <w:t>) was determined by subtracting total binding (</w:t>
      </w:r>
      <w:r w:rsidR="00764E52">
        <w:rPr>
          <w:rFonts w:cstheme="minorHAnsi"/>
          <w:b w:val="0"/>
        </w:rPr>
        <w:t>●</w:t>
      </w:r>
      <w:r w:rsidRPr="00EF50EC">
        <w:rPr>
          <w:b w:val="0"/>
        </w:rPr>
        <w:t>) in calcium supplemented medium from nonspecific binding (</w:t>
      </w:r>
      <w:r w:rsidR="00764E52">
        <w:rPr>
          <w:rFonts w:cstheme="minorHAnsi"/>
          <w:b w:val="0"/>
        </w:rPr>
        <w:t>■</w:t>
      </w:r>
      <w:r w:rsidRPr="00EF50EC">
        <w:rPr>
          <w:b w:val="0"/>
        </w:rPr>
        <w:t xml:space="preserve">) in calcium deficient medium. Binding was quantified with biotinylated protein and HRP-conjugated streptavidin, developed with OPD. Data are presented as mean </w:t>
      </w:r>
      <w:r w:rsidRPr="00EF50EC">
        <w:rPr>
          <w:rFonts w:cstheme="minorHAnsi"/>
          <w:b w:val="0"/>
        </w:rPr>
        <w:t>±</w:t>
      </w:r>
      <w:r w:rsidRPr="00EF50EC">
        <w:rPr>
          <w:b w:val="0"/>
        </w:rPr>
        <w:t xml:space="preserve"> </w:t>
      </w:r>
      <w:r w:rsidR="008E1AF1">
        <w:rPr>
          <w:b w:val="0"/>
        </w:rPr>
        <w:t>standard error</w:t>
      </w:r>
      <w:r w:rsidRPr="00EF50EC">
        <w:rPr>
          <w:b w:val="0"/>
        </w:rPr>
        <w:t xml:space="preserve"> (</w:t>
      </w:r>
      <w:r w:rsidR="008E1AF1">
        <w:rPr>
          <w:b w:val="0"/>
        </w:rPr>
        <w:t xml:space="preserve">n = </w:t>
      </w:r>
      <w:r w:rsidRPr="00EF50EC">
        <w:rPr>
          <w:b w:val="0"/>
        </w:rPr>
        <w:t>3).</w:t>
      </w:r>
      <w:bookmarkEnd w:id="555"/>
    </w:p>
    <w:bookmarkEnd w:id="556"/>
    <w:p w:rsidR="005A12C7" w:rsidRDefault="005A12C7" w:rsidP="005A12C7">
      <w:pPr>
        <w:pStyle w:val="Caption"/>
      </w:pPr>
    </w:p>
    <w:p w:rsidR="005A12C7" w:rsidRDefault="005A12C7" w:rsidP="005A12C7">
      <w:pPr>
        <w:pStyle w:val="Caption"/>
      </w:pPr>
    </w:p>
    <w:p w:rsidR="00E44918" w:rsidRDefault="00E44918" w:rsidP="00E44918">
      <w:pPr>
        <w:keepNext/>
        <w:jc w:val="center"/>
      </w:pPr>
      <w:r>
        <w:object w:dxaOrig="6019" w:dyaOrig="3701">
          <v:shape id="_x0000_i1033" type="#_x0000_t75" style="width:299.8pt;height:185.9pt" o:ole="">
            <v:imagedata r:id="rId89" o:title=""/>
          </v:shape>
          <o:OLEObject Type="Embed" ProgID="Prism5.Document" ShapeID="_x0000_i1033" DrawAspect="Content" ObjectID="_1474813626" r:id="rId90"/>
        </w:object>
      </w:r>
    </w:p>
    <w:p w:rsidR="00CA60D6" w:rsidRDefault="00E44918" w:rsidP="0045132A">
      <w:pPr>
        <w:pStyle w:val="Caption"/>
      </w:pPr>
      <w:bookmarkStart w:id="557" w:name="_Toc400996557"/>
      <w:proofErr w:type="gramStart"/>
      <w:r>
        <w:t xml:space="preserve">Figure </w:t>
      </w:r>
      <w:r w:rsidR="0091004D">
        <w:fldChar w:fldCharType="begin"/>
      </w:r>
      <w:r w:rsidR="0091004D">
        <w:instrText xml:space="preserve"> SEQ Figure \* ARABIC </w:instrText>
      </w:r>
      <w:r w:rsidR="0091004D">
        <w:fldChar w:fldCharType="separate"/>
      </w:r>
      <w:r w:rsidR="00481309">
        <w:rPr>
          <w:noProof/>
        </w:rPr>
        <w:t>64</w:t>
      </w:r>
      <w:r w:rsidR="0091004D">
        <w:rPr>
          <w:noProof/>
        </w:rPr>
        <w:fldChar w:fldCharType="end"/>
      </w:r>
      <w:r>
        <w:t>.</w:t>
      </w:r>
      <w:proofErr w:type="gramEnd"/>
      <w:r>
        <w:t xml:space="preserve">  </w:t>
      </w:r>
      <w:proofErr w:type="gramStart"/>
      <w:r>
        <w:t>mCGL-AI</w:t>
      </w:r>
      <w:proofErr w:type="gramEnd"/>
      <w:r>
        <w:t xml:space="preserve"> </w:t>
      </w:r>
      <w:r w:rsidRPr="00C71B50">
        <w:t>dissociation constant binding data</w:t>
      </w:r>
      <w:r>
        <w:t xml:space="preserve"> on non-confluent HAAE-1 cells</w:t>
      </w:r>
      <w:r w:rsidRPr="00C71B50">
        <w:t>.</w:t>
      </w:r>
      <w:bookmarkEnd w:id="557"/>
      <w:r w:rsidRPr="00C71B50">
        <w:t xml:space="preserve"> </w:t>
      </w:r>
    </w:p>
    <w:p w:rsidR="00E44918" w:rsidRDefault="00E44918" w:rsidP="0045132A">
      <w:pPr>
        <w:pStyle w:val="Caption"/>
      </w:pPr>
      <w:r w:rsidRPr="00EF50EC">
        <w:rPr>
          <w:b w:val="0"/>
        </w:rPr>
        <w:t>Specific binding (</w:t>
      </w:r>
      <w:r w:rsidRPr="00EF50EC">
        <w:rPr>
          <w:rFonts w:cstheme="minorHAnsi"/>
          <w:b w:val="0"/>
        </w:rPr>
        <w:t>▲</w:t>
      </w:r>
      <w:r w:rsidRPr="00EF50EC">
        <w:rPr>
          <w:b w:val="0"/>
        </w:rPr>
        <w:t>) was determined by subtracting total binding (</w:t>
      </w:r>
      <w:r w:rsidR="00764E52">
        <w:rPr>
          <w:rFonts w:cstheme="minorHAnsi"/>
          <w:b w:val="0"/>
        </w:rPr>
        <w:t>●</w:t>
      </w:r>
      <w:r w:rsidRPr="00EF50EC">
        <w:rPr>
          <w:b w:val="0"/>
        </w:rPr>
        <w:t>) in calcium supplemented medium from nonspecific binding (</w:t>
      </w:r>
      <w:r w:rsidR="00764E52">
        <w:rPr>
          <w:rFonts w:cstheme="minorHAnsi"/>
          <w:b w:val="0"/>
        </w:rPr>
        <w:t>■</w:t>
      </w:r>
      <w:r w:rsidRPr="00EF50EC">
        <w:rPr>
          <w:b w:val="0"/>
        </w:rPr>
        <w:t xml:space="preserve">) in calcium deficient medium. Binding was quantified with biotinylated protein and HRP-conjugated streptavidin, developed with OPD. Data are presented as mean </w:t>
      </w:r>
      <w:r w:rsidRPr="00EF50EC">
        <w:rPr>
          <w:rFonts w:cstheme="minorHAnsi"/>
          <w:b w:val="0"/>
        </w:rPr>
        <w:t>±</w:t>
      </w:r>
      <w:r w:rsidRPr="00EF50EC">
        <w:rPr>
          <w:b w:val="0"/>
        </w:rPr>
        <w:t xml:space="preserve"> </w:t>
      </w:r>
      <w:r w:rsidR="008E1AF1">
        <w:rPr>
          <w:b w:val="0"/>
        </w:rPr>
        <w:t>standard error</w:t>
      </w:r>
      <w:r w:rsidRPr="00EF50EC">
        <w:rPr>
          <w:b w:val="0"/>
        </w:rPr>
        <w:t xml:space="preserve"> (</w:t>
      </w:r>
      <w:r w:rsidR="008E1AF1">
        <w:rPr>
          <w:b w:val="0"/>
        </w:rPr>
        <w:t xml:space="preserve">n = </w:t>
      </w:r>
      <w:r w:rsidRPr="00EF50EC">
        <w:rPr>
          <w:b w:val="0"/>
        </w:rPr>
        <w:t>3).</w:t>
      </w:r>
    </w:p>
    <w:p w:rsidR="00E44918" w:rsidRDefault="00E44918" w:rsidP="00E44918"/>
    <w:p w:rsidR="0045132A" w:rsidRDefault="0045132A" w:rsidP="0045132A">
      <w:pPr>
        <w:keepNext/>
        <w:jc w:val="center"/>
      </w:pPr>
      <w:r>
        <w:object w:dxaOrig="5847" w:dyaOrig="3600">
          <v:shape id="_x0000_i1034" type="#_x0000_t75" style="width:295.5pt;height:181.6pt" o:ole="">
            <v:imagedata r:id="rId91" o:title=""/>
          </v:shape>
          <o:OLEObject Type="Embed" ProgID="Prism5.Document" ShapeID="_x0000_i1034" DrawAspect="Content" ObjectID="_1474813627" r:id="rId92"/>
        </w:object>
      </w:r>
    </w:p>
    <w:p w:rsidR="00CA60D6" w:rsidRDefault="0045132A" w:rsidP="00CA60D6">
      <w:pPr>
        <w:pStyle w:val="Caption"/>
        <w:rPr>
          <w:b w:val="0"/>
        </w:rPr>
      </w:pPr>
      <w:bookmarkStart w:id="558" w:name="_Toc400996558"/>
      <w:proofErr w:type="gramStart"/>
      <w:r w:rsidRPr="00CA60D6">
        <w:t xml:space="preserve">Figure </w:t>
      </w:r>
      <w:r w:rsidR="0091004D">
        <w:fldChar w:fldCharType="begin"/>
      </w:r>
      <w:r w:rsidR="0091004D">
        <w:instrText xml:space="preserve"> SEQ Figure \* ARABIC </w:instrText>
      </w:r>
      <w:r w:rsidR="0091004D">
        <w:fldChar w:fldCharType="separate"/>
      </w:r>
      <w:r w:rsidR="00481309">
        <w:rPr>
          <w:noProof/>
        </w:rPr>
        <w:t>65</w:t>
      </w:r>
      <w:r w:rsidR="0091004D">
        <w:rPr>
          <w:noProof/>
        </w:rPr>
        <w:fldChar w:fldCharType="end"/>
      </w:r>
      <w:r w:rsidRPr="00CA60D6">
        <w:t>.</w:t>
      </w:r>
      <w:proofErr w:type="gramEnd"/>
      <w:r w:rsidRPr="00CA60D6">
        <w:t xml:space="preserve">  </w:t>
      </w:r>
      <w:proofErr w:type="gramStart"/>
      <w:r w:rsidRPr="00CA60D6">
        <w:t>mCGL-AV</w:t>
      </w:r>
      <w:proofErr w:type="gramEnd"/>
      <w:r w:rsidRPr="00CA60D6">
        <w:t xml:space="preserve"> dissociation constant binding data on non-confluent HAAE-1 cells.</w:t>
      </w:r>
      <w:bookmarkEnd w:id="558"/>
      <w:r w:rsidRPr="00CA60D6">
        <w:rPr>
          <w:b w:val="0"/>
        </w:rPr>
        <w:t xml:space="preserve"> </w:t>
      </w:r>
    </w:p>
    <w:p w:rsidR="00CB675B" w:rsidRDefault="0045132A" w:rsidP="00CA60D6">
      <w:pPr>
        <w:pStyle w:val="Caption"/>
        <w:rPr>
          <w:b w:val="0"/>
        </w:rPr>
      </w:pPr>
      <w:r w:rsidRPr="00CA60D6">
        <w:rPr>
          <w:b w:val="0"/>
        </w:rPr>
        <w:t>Specific binding (▲) was determined by subtracting total binding (</w:t>
      </w:r>
      <w:r w:rsidR="00764E52">
        <w:rPr>
          <w:rFonts w:cstheme="minorHAnsi"/>
          <w:b w:val="0"/>
        </w:rPr>
        <w:t>●</w:t>
      </w:r>
      <w:r w:rsidRPr="00CA60D6">
        <w:rPr>
          <w:b w:val="0"/>
        </w:rPr>
        <w:t>) in calcium supplemented medium from nonspecific binding (</w:t>
      </w:r>
      <w:r w:rsidR="00764E52">
        <w:rPr>
          <w:rFonts w:cstheme="minorHAnsi"/>
          <w:b w:val="0"/>
        </w:rPr>
        <w:t>■</w:t>
      </w:r>
      <w:r w:rsidRPr="00CA60D6">
        <w:rPr>
          <w:b w:val="0"/>
        </w:rPr>
        <w:t xml:space="preserve">) in calcium deficient medium. Binding was quantified with biotinylated protein and HRP-conjugated streptavidin, developed with OPD. Data are presented as mean ± </w:t>
      </w:r>
      <w:r w:rsidR="008E1AF1">
        <w:rPr>
          <w:b w:val="0"/>
        </w:rPr>
        <w:t>standard error</w:t>
      </w:r>
      <w:r w:rsidRPr="00CA60D6">
        <w:rPr>
          <w:b w:val="0"/>
        </w:rPr>
        <w:t xml:space="preserve"> (</w:t>
      </w:r>
      <w:r w:rsidR="008E1AF1">
        <w:rPr>
          <w:b w:val="0"/>
        </w:rPr>
        <w:t xml:space="preserve">n = </w:t>
      </w:r>
      <w:r w:rsidRPr="00CA60D6">
        <w:rPr>
          <w:b w:val="0"/>
        </w:rPr>
        <w:t>3).</w:t>
      </w:r>
    </w:p>
    <w:p w:rsidR="00CB675B" w:rsidRDefault="00CB675B">
      <w:pPr>
        <w:spacing w:line="240" w:lineRule="auto"/>
        <w:rPr>
          <w:bCs/>
          <w:szCs w:val="18"/>
        </w:rPr>
      </w:pPr>
      <w:r>
        <w:rPr>
          <w:b/>
        </w:rPr>
        <w:br w:type="page"/>
      </w:r>
    </w:p>
    <w:p w:rsidR="00AA0B13" w:rsidRDefault="00AA0B13" w:rsidP="00CA60D6">
      <w:pPr>
        <w:pStyle w:val="Heading1"/>
      </w:pPr>
      <w:bookmarkStart w:id="559" w:name="_Ref396735388"/>
      <w:bookmarkStart w:id="560" w:name="_Ref396737272"/>
      <w:bookmarkStart w:id="561" w:name="_Ref398715142"/>
      <w:bookmarkStart w:id="562" w:name="_Toc400996662"/>
      <w:r>
        <w:lastRenderedPageBreak/>
        <w:t xml:space="preserve">Appendix </w:t>
      </w:r>
      <w:r w:rsidR="005A12C7">
        <w:t>B</w:t>
      </w:r>
      <w:r>
        <w:t xml:space="preserve">: </w:t>
      </w:r>
      <w:r w:rsidR="00DC3C6E">
        <w:t>Laboratory Protocols</w:t>
      </w:r>
      <w:bookmarkEnd w:id="537"/>
      <w:bookmarkEnd w:id="559"/>
      <w:bookmarkEnd w:id="560"/>
      <w:bookmarkEnd w:id="561"/>
      <w:bookmarkEnd w:id="562"/>
    </w:p>
    <w:p w:rsidR="00EA1E6D" w:rsidRDefault="00EA1E6D" w:rsidP="00EA1E6D">
      <w:pPr>
        <w:pStyle w:val="Heading2"/>
      </w:pPr>
      <w:bookmarkStart w:id="563" w:name="_Toc400996663"/>
      <w:r>
        <w:t>Protein Design</w:t>
      </w:r>
      <w:r w:rsidR="006F09BE">
        <w:t xml:space="preserve"> and Vector Construction</w:t>
      </w:r>
      <w:bookmarkEnd w:id="563"/>
    </w:p>
    <w:p w:rsidR="00EA1E6D" w:rsidRDefault="00EA1E6D" w:rsidP="00D56EA6">
      <w:pPr>
        <w:pStyle w:val="Heading3"/>
      </w:pPr>
      <w:bookmarkStart w:id="564" w:name="_Toc400996664"/>
      <w:r>
        <w:t>PNP-AV Fusion Gene Construction</w:t>
      </w:r>
      <w:r w:rsidR="003F7786">
        <w:t xml:space="preserve"> and Transformation</w:t>
      </w:r>
      <w:bookmarkEnd w:id="564"/>
    </w:p>
    <w:p w:rsidR="0080702E" w:rsidRPr="00385BBC" w:rsidRDefault="00C00D05" w:rsidP="00153AD1">
      <w:pPr>
        <w:pStyle w:val="ListParagraph"/>
        <w:numPr>
          <w:ilvl w:val="0"/>
          <w:numId w:val="9"/>
        </w:numPr>
        <w:spacing w:after="200"/>
        <w:ind w:left="720"/>
        <w:rPr>
          <w:rFonts w:ascii="Times New Roman" w:hAnsi="Times New Roman"/>
          <w:noProof/>
        </w:rPr>
      </w:pPr>
      <w:r>
        <w:rPr>
          <w:rFonts w:ascii="Times New Roman" w:hAnsi="Times New Roman"/>
          <w:noProof/>
        </w:rPr>
        <w:t>Culture cells containing PNP-AV gene in 5 mL LB Medium for 16 h at 37°C and 250 rpm.</w:t>
      </w:r>
    </w:p>
    <w:p w:rsidR="0080702E" w:rsidRPr="00385BBC" w:rsidRDefault="00C00D05" w:rsidP="00153AD1">
      <w:pPr>
        <w:pStyle w:val="ListParagraph"/>
        <w:numPr>
          <w:ilvl w:val="1"/>
          <w:numId w:val="41"/>
        </w:numPr>
        <w:ind w:left="1800"/>
        <w:contextualSpacing w:val="0"/>
        <w:rPr>
          <w:rFonts w:ascii="Times New Roman" w:hAnsi="Times New Roman"/>
        </w:rPr>
      </w:pPr>
      <w:r>
        <w:rPr>
          <w:rFonts w:ascii="Times New Roman" w:hAnsi="Times New Roman"/>
        </w:rPr>
        <w:t>LB Medium</w:t>
      </w:r>
      <w:r w:rsidR="0080702E" w:rsidRPr="00385BBC">
        <w:rPr>
          <w:rFonts w:ascii="Times New Roman" w:hAnsi="Times New Roman"/>
        </w:rPr>
        <w:t xml:space="preserve"> (500 mL)</w:t>
      </w:r>
    </w:p>
    <w:p w:rsidR="0080702E" w:rsidRPr="00385BBC" w:rsidRDefault="0080702E" w:rsidP="00153AD1">
      <w:pPr>
        <w:pStyle w:val="ListParagraph"/>
        <w:numPr>
          <w:ilvl w:val="3"/>
          <w:numId w:val="41"/>
        </w:numPr>
        <w:ind w:left="2520"/>
        <w:contextualSpacing w:val="0"/>
        <w:rPr>
          <w:rFonts w:ascii="Times New Roman" w:hAnsi="Times New Roman"/>
        </w:rPr>
      </w:pPr>
      <w:r w:rsidRPr="00385BBC">
        <w:rPr>
          <w:rFonts w:ascii="Times New Roman" w:hAnsi="Times New Roman"/>
        </w:rPr>
        <w:t xml:space="preserve">10 g/L </w:t>
      </w:r>
      <w:proofErr w:type="spellStart"/>
      <w:r w:rsidRPr="00385BBC">
        <w:rPr>
          <w:rFonts w:ascii="Times New Roman" w:hAnsi="Times New Roman"/>
        </w:rPr>
        <w:t>Tryptone</w:t>
      </w:r>
      <w:proofErr w:type="spellEnd"/>
      <w:r w:rsidRPr="00385BBC">
        <w:rPr>
          <w:rFonts w:ascii="Times New Roman" w:hAnsi="Times New Roman"/>
        </w:rPr>
        <w:t xml:space="preserve"> (5.0 g)</w:t>
      </w:r>
    </w:p>
    <w:p w:rsidR="0080702E" w:rsidRPr="00385BBC" w:rsidRDefault="0080702E" w:rsidP="00153AD1">
      <w:pPr>
        <w:pStyle w:val="ListParagraph"/>
        <w:numPr>
          <w:ilvl w:val="3"/>
          <w:numId w:val="41"/>
        </w:numPr>
        <w:ind w:left="2520"/>
        <w:contextualSpacing w:val="0"/>
        <w:rPr>
          <w:rFonts w:ascii="Times New Roman" w:hAnsi="Times New Roman"/>
        </w:rPr>
      </w:pPr>
      <w:r w:rsidRPr="00385BBC">
        <w:rPr>
          <w:rFonts w:ascii="Times New Roman" w:hAnsi="Times New Roman"/>
        </w:rPr>
        <w:t>5 g/L Yeast Extract (2.5 g)</w:t>
      </w:r>
    </w:p>
    <w:p w:rsidR="0080702E" w:rsidRPr="00385BBC" w:rsidRDefault="0080702E" w:rsidP="00153AD1">
      <w:pPr>
        <w:pStyle w:val="ListParagraph"/>
        <w:numPr>
          <w:ilvl w:val="3"/>
          <w:numId w:val="41"/>
        </w:numPr>
        <w:ind w:left="2520"/>
        <w:contextualSpacing w:val="0"/>
        <w:rPr>
          <w:rFonts w:ascii="Times New Roman" w:hAnsi="Times New Roman"/>
        </w:rPr>
      </w:pPr>
      <w:r w:rsidRPr="00385BBC">
        <w:rPr>
          <w:rFonts w:ascii="Times New Roman" w:hAnsi="Times New Roman"/>
        </w:rPr>
        <w:t>5 g/L NaCl (2.5 g)</w:t>
      </w:r>
    </w:p>
    <w:p w:rsidR="0080702E" w:rsidRPr="00003118" w:rsidRDefault="00C00D05" w:rsidP="00003118">
      <w:pPr>
        <w:pStyle w:val="ListParagraph"/>
        <w:numPr>
          <w:ilvl w:val="0"/>
          <w:numId w:val="9"/>
        </w:numPr>
        <w:spacing w:after="200"/>
        <w:ind w:left="720"/>
        <w:rPr>
          <w:rFonts w:ascii="Times New Roman" w:hAnsi="Times New Roman"/>
          <w:noProof/>
        </w:rPr>
      </w:pPr>
      <w:r>
        <w:rPr>
          <w:rFonts w:ascii="Times New Roman" w:hAnsi="Times New Roman"/>
          <w:noProof/>
        </w:rPr>
        <w:t xml:space="preserve">Perform miniprep of plasmid using QIAprep spin columns (protocol included in </w:t>
      </w:r>
      <w:r w:rsidRPr="00003118">
        <w:rPr>
          <w:rFonts w:ascii="Times New Roman" w:hAnsi="Times New Roman"/>
          <w:noProof/>
        </w:rPr>
        <w:fldChar w:fldCharType="begin"/>
      </w:r>
      <w:r>
        <w:rPr>
          <w:rFonts w:ascii="Times New Roman" w:hAnsi="Times New Roman"/>
          <w:noProof/>
        </w:rPr>
        <w:instrText xml:space="preserve"> REF _Ref396735388 \h  \* MERGEFORMAT </w:instrText>
      </w:r>
      <w:r w:rsidRPr="00003118">
        <w:rPr>
          <w:rFonts w:ascii="Times New Roman" w:hAnsi="Times New Roman"/>
          <w:noProof/>
        </w:rPr>
      </w:r>
      <w:r w:rsidRPr="00003118">
        <w:rPr>
          <w:rFonts w:ascii="Times New Roman" w:hAnsi="Times New Roman"/>
          <w:noProof/>
        </w:rPr>
        <w:fldChar w:fldCharType="separate"/>
      </w:r>
      <w:r w:rsidR="00481309" w:rsidRPr="00481309">
        <w:rPr>
          <w:rFonts w:ascii="Times New Roman" w:hAnsi="Times New Roman"/>
          <w:noProof/>
        </w:rPr>
        <w:t>Appendix B: Laboratory</w:t>
      </w:r>
      <w:r w:rsidR="00481309">
        <w:t xml:space="preserve"> Protocols</w:t>
      </w:r>
      <w:r w:rsidRPr="00003118">
        <w:rPr>
          <w:rFonts w:ascii="Times New Roman" w:hAnsi="Times New Roman"/>
          <w:noProof/>
        </w:rPr>
        <w:fldChar w:fldCharType="end"/>
      </w:r>
      <w:r w:rsidRPr="00003118">
        <w:rPr>
          <w:rFonts w:ascii="Times New Roman" w:hAnsi="Times New Roman"/>
          <w:noProof/>
        </w:rPr>
        <w:t>)</w:t>
      </w:r>
    </w:p>
    <w:p w:rsidR="00C00D05" w:rsidRDefault="00C00D05" w:rsidP="00153AD1">
      <w:pPr>
        <w:pStyle w:val="ListParagraph"/>
        <w:numPr>
          <w:ilvl w:val="0"/>
          <w:numId w:val="9"/>
        </w:numPr>
        <w:spacing w:after="200"/>
        <w:ind w:left="720"/>
        <w:rPr>
          <w:rFonts w:ascii="Times New Roman" w:hAnsi="Times New Roman"/>
        </w:rPr>
      </w:pPr>
      <w:r w:rsidRPr="000252C6">
        <w:rPr>
          <w:rFonts w:ascii="Times New Roman" w:hAnsi="Times New Roman"/>
          <w:noProof/>
        </w:rPr>
        <w:t xml:space="preserve">Perform PCR to amplify PNP-AV gene using the </w:t>
      </w:r>
      <w:r w:rsidR="000252C6" w:rsidRPr="000252C6">
        <w:rPr>
          <w:rFonts w:ascii="Times New Roman" w:hAnsi="Times New Roman"/>
          <w:noProof/>
        </w:rPr>
        <w:t xml:space="preserve">PNP-AV fusion </w:t>
      </w:r>
      <w:r w:rsidRPr="000252C6">
        <w:rPr>
          <w:rFonts w:ascii="Times New Roman" w:hAnsi="Times New Roman"/>
          <w:noProof/>
        </w:rPr>
        <w:t xml:space="preserve">primers </w:t>
      </w:r>
      <w:r w:rsidR="000252C6" w:rsidRPr="000252C6">
        <w:rPr>
          <w:rFonts w:ascii="Times New Roman" w:hAnsi="Times New Roman"/>
          <w:noProof/>
        </w:rPr>
        <w:t xml:space="preserve">in </w:t>
      </w:r>
      <w:r w:rsidR="000252C6" w:rsidRPr="000252C6">
        <w:rPr>
          <w:rFonts w:ascii="Times New Roman" w:hAnsi="Times New Roman"/>
          <w:noProof/>
        </w:rPr>
        <w:fldChar w:fldCharType="begin"/>
      </w:r>
      <w:r w:rsidR="000252C6" w:rsidRPr="000252C6">
        <w:rPr>
          <w:rFonts w:ascii="Times New Roman" w:hAnsi="Times New Roman"/>
          <w:noProof/>
        </w:rPr>
        <w:instrText xml:space="preserve"> REF _Ref393176300 \h </w:instrText>
      </w:r>
      <w:r w:rsidR="000252C6" w:rsidRPr="000252C6">
        <w:rPr>
          <w:rFonts w:ascii="Times New Roman" w:hAnsi="Times New Roman"/>
          <w:noProof/>
        </w:rPr>
      </w:r>
      <w:r w:rsidR="000252C6" w:rsidRPr="000252C6">
        <w:rPr>
          <w:rFonts w:ascii="Times New Roman" w:hAnsi="Times New Roman"/>
          <w:noProof/>
        </w:rPr>
        <w:fldChar w:fldCharType="separate"/>
      </w:r>
      <w:r w:rsidR="00481309">
        <w:t>Appendix C: Fusion Gene Construction</w:t>
      </w:r>
      <w:r w:rsidR="000252C6" w:rsidRPr="000252C6">
        <w:rPr>
          <w:rFonts w:ascii="Times New Roman" w:hAnsi="Times New Roman"/>
          <w:noProof/>
        </w:rPr>
        <w:fldChar w:fldCharType="end"/>
      </w:r>
      <w:r w:rsidR="000252C6" w:rsidRPr="000252C6">
        <w:rPr>
          <w:rFonts w:ascii="Times New Roman" w:hAnsi="Times New Roman"/>
          <w:noProof/>
        </w:rPr>
        <w:t xml:space="preserve"> </w:t>
      </w:r>
      <w:r w:rsidRPr="000252C6">
        <w:rPr>
          <w:rFonts w:ascii="Times New Roman" w:hAnsi="Times New Roman"/>
          <w:noProof/>
        </w:rPr>
        <w:t xml:space="preserve">and </w:t>
      </w:r>
      <w:r w:rsidR="000252C6" w:rsidRPr="000252C6">
        <w:rPr>
          <w:rFonts w:ascii="Times New Roman" w:hAnsi="Times New Roman"/>
          <w:noProof/>
        </w:rPr>
        <w:t xml:space="preserve">the </w:t>
      </w:r>
      <w:r w:rsidRPr="000252C6">
        <w:rPr>
          <w:rFonts w:ascii="Times New Roman" w:hAnsi="Times New Roman"/>
          <w:noProof/>
        </w:rPr>
        <w:t>conditions below.</w:t>
      </w:r>
    </w:p>
    <w:p w:rsidR="0082679C" w:rsidRPr="00385BBC" w:rsidRDefault="0082679C" w:rsidP="00153AD1">
      <w:pPr>
        <w:pStyle w:val="ListParagraph"/>
        <w:numPr>
          <w:ilvl w:val="0"/>
          <w:numId w:val="44"/>
        </w:numPr>
        <w:ind w:left="1800" w:hanging="360"/>
        <w:contextualSpacing w:val="0"/>
        <w:rPr>
          <w:rFonts w:ascii="Times New Roman" w:hAnsi="Times New Roman"/>
        </w:rPr>
      </w:pPr>
      <w:r w:rsidRPr="00385BBC">
        <w:rPr>
          <w:rFonts w:ascii="Times New Roman" w:hAnsi="Times New Roman"/>
        </w:rPr>
        <w:t xml:space="preserve">Combine components on ice (add </w:t>
      </w:r>
      <w:proofErr w:type="spellStart"/>
      <w:r w:rsidRPr="00385BBC">
        <w:rPr>
          <w:rFonts w:ascii="Times New Roman" w:hAnsi="Times New Roman"/>
        </w:rPr>
        <w:t>Phusion</w:t>
      </w:r>
      <w:proofErr w:type="spellEnd"/>
      <w:r w:rsidRPr="00385BBC">
        <w:rPr>
          <w:rFonts w:ascii="Times New Roman" w:hAnsi="Times New Roman"/>
        </w:rPr>
        <w:t xml:space="preserve"> DNA Polymerase last).</w:t>
      </w:r>
    </w:p>
    <w:p w:rsidR="0082679C" w:rsidRPr="00385BBC" w:rsidRDefault="0082679C" w:rsidP="00153AD1">
      <w:pPr>
        <w:pStyle w:val="ListParagraph"/>
        <w:numPr>
          <w:ilvl w:val="0"/>
          <w:numId w:val="44"/>
        </w:numPr>
        <w:ind w:left="1800" w:hanging="360"/>
        <w:contextualSpacing w:val="0"/>
        <w:rPr>
          <w:rFonts w:ascii="Times New Roman" w:hAnsi="Times New Roman"/>
        </w:rPr>
      </w:pPr>
      <w:r w:rsidRPr="00385BBC">
        <w:rPr>
          <w:rFonts w:ascii="Times New Roman" w:hAnsi="Times New Roman"/>
        </w:rPr>
        <w:t>Mix and centrifuge.</w:t>
      </w:r>
    </w:p>
    <w:p w:rsidR="0082679C" w:rsidRPr="00385BBC" w:rsidRDefault="0082679C" w:rsidP="00153AD1">
      <w:pPr>
        <w:pStyle w:val="ListParagraph"/>
        <w:numPr>
          <w:ilvl w:val="0"/>
          <w:numId w:val="44"/>
        </w:numPr>
        <w:ind w:left="1800" w:hanging="360"/>
        <w:contextualSpacing w:val="0"/>
        <w:rPr>
          <w:rFonts w:ascii="Times New Roman" w:hAnsi="Times New Roman"/>
        </w:rPr>
      </w:pPr>
      <w:r w:rsidRPr="00385BBC">
        <w:rPr>
          <w:rFonts w:ascii="Times New Roman" w:hAnsi="Times New Roman"/>
        </w:rPr>
        <w:t>Cycle.</w:t>
      </w:r>
    </w:p>
    <w:p w:rsidR="000252C6" w:rsidRDefault="000252C6" w:rsidP="000252C6">
      <w:pPr>
        <w:pStyle w:val="Caption"/>
        <w:keepNext/>
        <w:ind w:left="630"/>
      </w:pPr>
      <w:bookmarkStart w:id="565" w:name="_Toc400996735"/>
      <w:proofErr w:type="gramStart"/>
      <w:r>
        <w:t xml:space="preserve">Table </w:t>
      </w:r>
      <w:r w:rsidR="0091004D">
        <w:fldChar w:fldCharType="begin"/>
      </w:r>
      <w:r w:rsidR="0091004D">
        <w:instrText xml:space="preserve"> SEQ Table \* ARABIC </w:instrText>
      </w:r>
      <w:r w:rsidR="0091004D">
        <w:fldChar w:fldCharType="separate"/>
      </w:r>
      <w:r w:rsidR="00481309">
        <w:rPr>
          <w:noProof/>
        </w:rPr>
        <w:t>13</w:t>
      </w:r>
      <w:r w:rsidR="0091004D">
        <w:rPr>
          <w:noProof/>
        </w:rPr>
        <w:fldChar w:fldCharType="end"/>
      </w:r>
      <w:r>
        <w:t>.</w:t>
      </w:r>
      <w:proofErr w:type="gramEnd"/>
      <w:r>
        <w:t xml:space="preserve">  PNP-AV Fusion Gene Amplification PCR Components</w:t>
      </w:r>
      <w:bookmarkEnd w:id="565"/>
    </w:p>
    <w:tbl>
      <w:tblPr>
        <w:tblW w:w="0" w:type="auto"/>
        <w:jc w:val="center"/>
        <w:shd w:val="clear" w:color="auto" w:fill="FFFFFF"/>
        <w:tblLook w:val="0000" w:firstRow="0" w:lastRow="0" w:firstColumn="0" w:lastColumn="0" w:noHBand="0" w:noVBand="0"/>
      </w:tblPr>
      <w:tblGrid>
        <w:gridCol w:w="2050"/>
        <w:gridCol w:w="1745"/>
        <w:gridCol w:w="1745"/>
        <w:gridCol w:w="1745"/>
      </w:tblGrid>
      <w:tr w:rsidR="0080702E" w:rsidRPr="00385BBC" w:rsidTr="00BD3CA9">
        <w:trPr>
          <w:cantSplit/>
          <w:trHeight w:val="288"/>
          <w:jc w:val="center"/>
        </w:trPr>
        <w:tc>
          <w:tcPr>
            <w:tcW w:w="2050" w:type="dxa"/>
            <w:tcBorders>
              <w:top w:val="single" w:sz="4" w:space="0" w:color="000000"/>
              <w:left w:val="single" w:sz="4" w:space="0" w:color="000000"/>
              <w:bottom w:val="single" w:sz="4" w:space="0" w:color="000000"/>
              <w:right w:val="single" w:sz="4" w:space="0" w:color="000000"/>
            </w:tcBorders>
            <w:shd w:val="clear" w:color="auto" w:fill="FFFFFF"/>
            <w:tcMar>
              <w:top w:w="0" w:type="dxa"/>
              <w:left w:w="0" w:type="dxa"/>
              <w:bottom w:w="0" w:type="dxa"/>
              <w:right w:w="0" w:type="dxa"/>
            </w:tcMar>
            <w:vAlign w:val="bottom"/>
          </w:tcPr>
          <w:p w:rsidR="0080702E" w:rsidRPr="00385BBC" w:rsidRDefault="0080702E" w:rsidP="000252C6">
            <w:pPr>
              <w:spacing w:line="240" w:lineRule="auto"/>
              <w:rPr>
                <w:rFonts w:ascii="Times New Roman" w:hAnsi="Times New Roman"/>
                <w:b/>
                <w:color w:val="000000"/>
              </w:rPr>
            </w:pPr>
          </w:p>
        </w:tc>
        <w:tc>
          <w:tcPr>
            <w:tcW w:w="1745" w:type="dxa"/>
            <w:tcBorders>
              <w:top w:val="single" w:sz="4" w:space="0" w:color="000000"/>
              <w:left w:val="single" w:sz="4" w:space="0" w:color="000000"/>
              <w:bottom w:val="single" w:sz="4" w:space="0" w:color="000000"/>
              <w:right w:val="single" w:sz="4" w:space="0" w:color="000000"/>
            </w:tcBorders>
            <w:shd w:val="clear" w:color="auto" w:fill="FFFFFF"/>
            <w:tcMar>
              <w:top w:w="0" w:type="dxa"/>
              <w:left w:w="0" w:type="dxa"/>
              <w:bottom w:w="0" w:type="dxa"/>
              <w:right w:w="0" w:type="dxa"/>
            </w:tcMar>
            <w:vAlign w:val="bottom"/>
          </w:tcPr>
          <w:p w:rsidR="0080702E" w:rsidRPr="00385BBC" w:rsidRDefault="0080702E" w:rsidP="000252C6">
            <w:pPr>
              <w:spacing w:line="240" w:lineRule="auto"/>
              <w:rPr>
                <w:rFonts w:ascii="Times New Roman" w:hAnsi="Times New Roman"/>
                <w:b/>
                <w:color w:val="000000"/>
              </w:rPr>
            </w:pPr>
            <w:r w:rsidRPr="00385BBC">
              <w:rPr>
                <w:rFonts w:ascii="Times New Roman" w:hAnsi="Times New Roman"/>
                <w:b/>
                <w:color w:val="000000"/>
              </w:rPr>
              <w:t>Volume (µl)</w:t>
            </w:r>
          </w:p>
        </w:tc>
        <w:tc>
          <w:tcPr>
            <w:tcW w:w="1745" w:type="dxa"/>
            <w:tcBorders>
              <w:top w:val="single" w:sz="4" w:space="0" w:color="000000"/>
              <w:left w:val="single" w:sz="4" w:space="0" w:color="000000"/>
              <w:bottom w:val="single" w:sz="4" w:space="0" w:color="000000"/>
              <w:right w:val="single" w:sz="4" w:space="0" w:color="000000"/>
            </w:tcBorders>
            <w:shd w:val="clear" w:color="auto" w:fill="FFFFFF"/>
            <w:tcMar>
              <w:top w:w="0" w:type="dxa"/>
              <w:left w:w="0" w:type="dxa"/>
              <w:bottom w:w="0" w:type="dxa"/>
              <w:right w:w="0" w:type="dxa"/>
            </w:tcMar>
            <w:vAlign w:val="bottom"/>
          </w:tcPr>
          <w:p w:rsidR="0080702E" w:rsidRPr="00385BBC" w:rsidRDefault="0080702E" w:rsidP="000252C6">
            <w:pPr>
              <w:spacing w:line="240" w:lineRule="auto"/>
              <w:rPr>
                <w:rFonts w:ascii="Times New Roman" w:hAnsi="Times New Roman"/>
                <w:b/>
                <w:color w:val="000000"/>
              </w:rPr>
            </w:pPr>
            <w:r w:rsidRPr="00385BBC">
              <w:rPr>
                <w:rFonts w:ascii="Times New Roman" w:hAnsi="Times New Roman"/>
                <w:b/>
                <w:color w:val="000000"/>
              </w:rPr>
              <w:t>Stock Concentration</w:t>
            </w:r>
          </w:p>
        </w:tc>
        <w:tc>
          <w:tcPr>
            <w:tcW w:w="1745" w:type="dxa"/>
            <w:tcBorders>
              <w:top w:val="single" w:sz="4" w:space="0" w:color="000000"/>
              <w:left w:val="single" w:sz="4" w:space="0" w:color="000000"/>
              <w:bottom w:val="single" w:sz="4" w:space="0" w:color="000000"/>
              <w:right w:val="single" w:sz="4" w:space="0" w:color="000000"/>
            </w:tcBorders>
            <w:shd w:val="clear" w:color="auto" w:fill="FFFFFF"/>
            <w:tcMar>
              <w:top w:w="0" w:type="dxa"/>
              <w:left w:w="0" w:type="dxa"/>
              <w:bottom w:w="0" w:type="dxa"/>
              <w:right w:w="0" w:type="dxa"/>
            </w:tcMar>
            <w:vAlign w:val="bottom"/>
          </w:tcPr>
          <w:p w:rsidR="0080702E" w:rsidRPr="00385BBC" w:rsidRDefault="0080702E" w:rsidP="000252C6">
            <w:pPr>
              <w:spacing w:line="240" w:lineRule="auto"/>
              <w:rPr>
                <w:rFonts w:ascii="Times New Roman" w:hAnsi="Times New Roman"/>
                <w:b/>
                <w:color w:val="000000"/>
              </w:rPr>
            </w:pPr>
            <w:r w:rsidRPr="00385BBC">
              <w:rPr>
                <w:rFonts w:ascii="Times New Roman" w:hAnsi="Times New Roman"/>
                <w:b/>
                <w:color w:val="000000"/>
              </w:rPr>
              <w:t>Final Concentration</w:t>
            </w:r>
          </w:p>
        </w:tc>
      </w:tr>
      <w:tr w:rsidR="0080702E" w:rsidRPr="00385BBC" w:rsidTr="00BD3CA9">
        <w:trPr>
          <w:cantSplit/>
          <w:trHeight w:val="288"/>
          <w:jc w:val="center"/>
        </w:trPr>
        <w:tc>
          <w:tcPr>
            <w:tcW w:w="2050" w:type="dxa"/>
            <w:tcBorders>
              <w:top w:val="single" w:sz="4" w:space="0" w:color="000000"/>
              <w:left w:val="single" w:sz="4" w:space="0" w:color="000000"/>
              <w:bottom w:val="single" w:sz="4" w:space="0" w:color="000000"/>
              <w:right w:val="single" w:sz="4" w:space="0" w:color="000000"/>
            </w:tcBorders>
            <w:shd w:val="clear" w:color="auto" w:fill="FFFFFF"/>
            <w:tcMar>
              <w:top w:w="0" w:type="dxa"/>
              <w:left w:w="0" w:type="dxa"/>
              <w:bottom w:w="0" w:type="dxa"/>
              <w:right w:w="0" w:type="dxa"/>
            </w:tcMar>
            <w:vAlign w:val="bottom"/>
          </w:tcPr>
          <w:p w:rsidR="0080702E" w:rsidRPr="00385BBC" w:rsidRDefault="0080702E" w:rsidP="000252C6">
            <w:pPr>
              <w:spacing w:line="240" w:lineRule="auto"/>
              <w:rPr>
                <w:rFonts w:ascii="Times New Roman" w:hAnsi="Times New Roman"/>
                <w:color w:val="000000"/>
              </w:rPr>
            </w:pPr>
            <w:proofErr w:type="spellStart"/>
            <w:r w:rsidRPr="00385BBC">
              <w:rPr>
                <w:rFonts w:ascii="Times New Roman" w:hAnsi="Times New Roman"/>
                <w:color w:val="000000"/>
              </w:rPr>
              <w:t>dNTPs</w:t>
            </w:r>
            <w:proofErr w:type="spellEnd"/>
          </w:p>
        </w:tc>
        <w:tc>
          <w:tcPr>
            <w:tcW w:w="1745" w:type="dxa"/>
            <w:tcBorders>
              <w:top w:val="single" w:sz="4" w:space="0" w:color="000000"/>
              <w:left w:val="single" w:sz="4" w:space="0" w:color="000000"/>
              <w:bottom w:val="single" w:sz="4" w:space="0" w:color="000000"/>
              <w:right w:val="single" w:sz="4" w:space="0" w:color="000000"/>
            </w:tcBorders>
            <w:shd w:val="clear" w:color="auto" w:fill="FFFFFF"/>
            <w:tcMar>
              <w:top w:w="0" w:type="dxa"/>
              <w:left w:w="0" w:type="dxa"/>
              <w:bottom w:w="0" w:type="dxa"/>
              <w:right w:w="0" w:type="dxa"/>
            </w:tcMar>
            <w:vAlign w:val="bottom"/>
          </w:tcPr>
          <w:p w:rsidR="0080702E" w:rsidRPr="00385BBC" w:rsidRDefault="0080702E" w:rsidP="000252C6">
            <w:pPr>
              <w:spacing w:line="240" w:lineRule="auto"/>
              <w:jc w:val="center"/>
              <w:rPr>
                <w:rFonts w:ascii="Times New Roman" w:hAnsi="Times New Roman"/>
                <w:color w:val="000000"/>
              </w:rPr>
            </w:pPr>
            <w:r w:rsidRPr="00385BBC">
              <w:rPr>
                <w:rFonts w:ascii="Times New Roman" w:hAnsi="Times New Roman"/>
                <w:color w:val="000000"/>
              </w:rPr>
              <w:t>1</w:t>
            </w:r>
          </w:p>
        </w:tc>
        <w:tc>
          <w:tcPr>
            <w:tcW w:w="1745" w:type="dxa"/>
            <w:tcBorders>
              <w:top w:val="single" w:sz="4" w:space="0" w:color="000000"/>
              <w:left w:val="single" w:sz="4" w:space="0" w:color="000000"/>
              <w:bottom w:val="single" w:sz="4" w:space="0" w:color="000000"/>
              <w:right w:val="single" w:sz="4" w:space="0" w:color="000000"/>
            </w:tcBorders>
            <w:shd w:val="clear" w:color="auto" w:fill="FFFFFF"/>
            <w:tcMar>
              <w:top w:w="0" w:type="dxa"/>
              <w:left w:w="0" w:type="dxa"/>
              <w:bottom w:w="0" w:type="dxa"/>
              <w:right w:w="0" w:type="dxa"/>
            </w:tcMar>
            <w:vAlign w:val="bottom"/>
          </w:tcPr>
          <w:p w:rsidR="0080702E" w:rsidRPr="00385BBC" w:rsidRDefault="0080702E" w:rsidP="000252C6">
            <w:pPr>
              <w:spacing w:line="240" w:lineRule="auto"/>
              <w:jc w:val="center"/>
              <w:rPr>
                <w:rFonts w:ascii="Times New Roman" w:hAnsi="Times New Roman"/>
                <w:color w:val="000000"/>
              </w:rPr>
            </w:pPr>
            <w:r w:rsidRPr="00385BBC">
              <w:rPr>
                <w:rFonts w:ascii="Times New Roman" w:hAnsi="Times New Roman"/>
                <w:color w:val="000000"/>
              </w:rPr>
              <w:t>10 mM</w:t>
            </w:r>
          </w:p>
        </w:tc>
        <w:tc>
          <w:tcPr>
            <w:tcW w:w="1745" w:type="dxa"/>
            <w:tcBorders>
              <w:top w:val="single" w:sz="4" w:space="0" w:color="000000"/>
              <w:left w:val="single" w:sz="4" w:space="0" w:color="000000"/>
              <w:bottom w:val="single" w:sz="4" w:space="0" w:color="000000"/>
              <w:right w:val="single" w:sz="4" w:space="0" w:color="000000"/>
            </w:tcBorders>
            <w:shd w:val="clear" w:color="auto" w:fill="FFFFFF"/>
            <w:tcMar>
              <w:top w:w="0" w:type="dxa"/>
              <w:left w:w="0" w:type="dxa"/>
              <w:bottom w:w="0" w:type="dxa"/>
              <w:right w:w="0" w:type="dxa"/>
            </w:tcMar>
            <w:vAlign w:val="bottom"/>
          </w:tcPr>
          <w:p w:rsidR="0080702E" w:rsidRPr="00385BBC" w:rsidRDefault="0080702E" w:rsidP="000252C6">
            <w:pPr>
              <w:spacing w:line="240" w:lineRule="auto"/>
              <w:jc w:val="center"/>
              <w:rPr>
                <w:rFonts w:ascii="Times New Roman" w:hAnsi="Times New Roman"/>
                <w:color w:val="000000"/>
              </w:rPr>
            </w:pPr>
            <w:r w:rsidRPr="00385BBC">
              <w:rPr>
                <w:rFonts w:ascii="Times New Roman" w:hAnsi="Times New Roman"/>
                <w:color w:val="000000"/>
              </w:rPr>
              <w:t xml:space="preserve">200 </w:t>
            </w:r>
            <w:r w:rsidR="0091732F">
              <w:rPr>
                <w:rFonts w:ascii="Times New Roman" w:hAnsi="Times New Roman"/>
              </w:rPr>
              <w:t>µ</w:t>
            </w:r>
            <w:r w:rsidRPr="00385BBC">
              <w:rPr>
                <w:rFonts w:ascii="Times New Roman" w:hAnsi="Times New Roman"/>
                <w:color w:val="000000"/>
              </w:rPr>
              <w:t>M</w:t>
            </w:r>
          </w:p>
        </w:tc>
      </w:tr>
      <w:tr w:rsidR="0080702E" w:rsidRPr="00385BBC" w:rsidTr="00BD3CA9">
        <w:trPr>
          <w:cantSplit/>
          <w:trHeight w:val="288"/>
          <w:jc w:val="center"/>
        </w:trPr>
        <w:tc>
          <w:tcPr>
            <w:tcW w:w="2050" w:type="dxa"/>
            <w:tcBorders>
              <w:top w:val="single" w:sz="4" w:space="0" w:color="000000"/>
              <w:left w:val="single" w:sz="4" w:space="0" w:color="000000"/>
              <w:bottom w:val="single" w:sz="4" w:space="0" w:color="000000"/>
              <w:right w:val="single" w:sz="4" w:space="0" w:color="000000"/>
            </w:tcBorders>
            <w:shd w:val="clear" w:color="auto" w:fill="FFFFFF"/>
            <w:tcMar>
              <w:top w:w="0" w:type="dxa"/>
              <w:left w:w="0" w:type="dxa"/>
              <w:bottom w:w="0" w:type="dxa"/>
              <w:right w:w="0" w:type="dxa"/>
            </w:tcMar>
            <w:vAlign w:val="bottom"/>
          </w:tcPr>
          <w:p w:rsidR="0080702E" w:rsidRPr="00385BBC" w:rsidRDefault="0080702E" w:rsidP="000252C6">
            <w:pPr>
              <w:spacing w:line="240" w:lineRule="auto"/>
              <w:rPr>
                <w:rFonts w:ascii="Times New Roman" w:hAnsi="Times New Roman"/>
                <w:color w:val="000000"/>
              </w:rPr>
            </w:pPr>
            <w:r w:rsidRPr="00385BBC">
              <w:rPr>
                <w:rFonts w:ascii="Times New Roman" w:hAnsi="Times New Roman"/>
                <w:color w:val="000000"/>
              </w:rPr>
              <w:t>Sense primer</w:t>
            </w:r>
          </w:p>
        </w:tc>
        <w:tc>
          <w:tcPr>
            <w:tcW w:w="1745" w:type="dxa"/>
            <w:tcBorders>
              <w:top w:val="single" w:sz="4" w:space="0" w:color="000000"/>
              <w:left w:val="single" w:sz="4" w:space="0" w:color="000000"/>
              <w:bottom w:val="single" w:sz="4" w:space="0" w:color="000000"/>
              <w:right w:val="single" w:sz="4" w:space="0" w:color="000000"/>
            </w:tcBorders>
            <w:shd w:val="clear" w:color="auto" w:fill="FFFFFF"/>
            <w:tcMar>
              <w:top w:w="0" w:type="dxa"/>
              <w:left w:w="0" w:type="dxa"/>
              <w:bottom w:w="0" w:type="dxa"/>
              <w:right w:w="0" w:type="dxa"/>
            </w:tcMar>
            <w:vAlign w:val="bottom"/>
          </w:tcPr>
          <w:p w:rsidR="0080702E" w:rsidRPr="00385BBC" w:rsidRDefault="0080702E" w:rsidP="000252C6">
            <w:pPr>
              <w:spacing w:line="240" w:lineRule="auto"/>
              <w:jc w:val="center"/>
              <w:rPr>
                <w:rFonts w:ascii="Times New Roman" w:hAnsi="Times New Roman"/>
                <w:color w:val="000000"/>
              </w:rPr>
            </w:pPr>
            <w:r w:rsidRPr="00385BBC">
              <w:rPr>
                <w:rFonts w:ascii="Times New Roman" w:hAnsi="Times New Roman"/>
                <w:color w:val="000000"/>
              </w:rPr>
              <w:t>1</w:t>
            </w:r>
          </w:p>
        </w:tc>
        <w:tc>
          <w:tcPr>
            <w:tcW w:w="1745" w:type="dxa"/>
            <w:tcBorders>
              <w:top w:val="single" w:sz="4" w:space="0" w:color="000000"/>
              <w:left w:val="single" w:sz="4" w:space="0" w:color="000000"/>
              <w:bottom w:val="single" w:sz="4" w:space="0" w:color="000000"/>
              <w:right w:val="single" w:sz="4" w:space="0" w:color="000000"/>
            </w:tcBorders>
            <w:shd w:val="clear" w:color="auto" w:fill="FFFFFF"/>
            <w:tcMar>
              <w:top w:w="0" w:type="dxa"/>
              <w:left w:w="0" w:type="dxa"/>
              <w:bottom w:w="0" w:type="dxa"/>
              <w:right w:w="0" w:type="dxa"/>
            </w:tcMar>
            <w:vAlign w:val="bottom"/>
          </w:tcPr>
          <w:p w:rsidR="0080702E" w:rsidRPr="00385BBC" w:rsidRDefault="0080702E" w:rsidP="000252C6">
            <w:pPr>
              <w:spacing w:line="240" w:lineRule="auto"/>
              <w:jc w:val="center"/>
              <w:rPr>
                <w:rFonts w:ascii="Times New Roman" w:hAnsi="Times New Roman"/>
                <w:color w:val="000000"/>
              </w:rPr>
            </w:pPr>
            <w:r w:rsidRPr="00385BBC">
              <w:rPr>
                <w:rFonts w:ascii="Times New Roman" w:hAnsi="Times New Roman"/>
                <w:color w:val="000000"/>
              </w:rPr>
              <w:t xml:space="preserve">100 </w:t>
            </w:r>
            <w:r w:rsidR="0091732F">
              <w:rPr>
                <w:rFonts w:ascii="Times New Roman" w:hAnsi="Times New Roman"/>
              </w:rPr>
              <w:t>µ</w:t>
            </w:r>
            <w:r w:rsidRPr="00385BBC">
              <w:rPr>
                <w:rFonts w:ascii="Times New Roman" w:hAnsi="Times New Roman"/>
                <w:color w:val="000000"/>
              </w:rPr>
              <w:t>M</w:t>
            </w:r>
          </w:p>
        </w:tc>
        <w:tc>
          <w:tcPr>
            <w:tcW w:w="1745" w:type="dxa"/>
            <w:tcBorders>
              <w:top w:val="single" w:sz="4" w:space="0" w:color="000000"/>
              <w:left w:val="single" w:sz="4" w:space="0" w:color="000000"/>
              <w:bottom w:val="single" w:sz="4" w:space="0" w:color="000000"/>
              <w:right w:val="single" w:sz="4" w:space="0" w:color="000000"/>
            </w:tcBorders>
            <w:shd w:val="clear" w:color="auto" w:fill="FFFFFF"/>
            <w:tcMar>
              <w:top w:w="0" w:type="dxa"/>
              <w:left w:w="0" w:type="dxa"/>
              <w:bottom w:w="0" w:type="dxa"/>
              <w:right w:w="0" w:type="dxa"/>
            </w:tcMar>
            <w:vAlign w:val="bottom"/>
          </w:tcPr>
          <w:p w:rsidR="0080702E" w:rsidRPr="00385BBC" w:rsidRDefault="0080702E" w:rsidP="000252C6">
            <w:pPr>
              <w:spacing w:line="240" w:lineRule="auto"/>
              <w:jc w:val="center"/>
              <w:rPr>
                <w:rFonts w:ascii="Times New Roman" w:hAnsi="Times New Roman"/>
                <w:color w:val="000000"/>
              </w:rPr>
            </w:pPr>
            <w:r w:rsidRPr="00385BBC">
              <w:rPr>
                <w:rFonts w:ascii="Times New Roman" w:hAnsi="Times New Roman"/>
                <w:color w:val="000000"/>
              </w:rPr>
              <w:t xml:space="preserve">2.0 </w:t>
            </w:r>
            <w:r w:rsidR="0091732F">
              <w:rPr>
                <w:rFonts w:ascii="Times New Roman" w:hAnsi="Times New Roman"/>
              </w:rPr>
              <w:t>µ</w:t>
            </w:r>
            <w:r w:rsidRPr="00385BBC">
              <w:rPr>
                <w:rFonts w:ascii="Times New Roman" w:hAnsi="Times New Roman"/>
                <w:color w:val="000000"/>
              </w:rPr>
              <w:t>M</w:t>
            </w:r>
          </w:p>
        </w:tc>
      </w:tr>
      <w:tr w:rsidR="0080702E" w:rsidRPr="00385BBC" w:rsidTr="00BD3CA9">
        <w:trPr>
          <w:cantSplit/>
          <w:trHeight w:val="288"/>
          <w:jc w:val="center"/>
        </w:trPr>
        <w:tc>
          <w:tcPr>
            <w:tcW w:w="2050" w:type="dxa"/>
            <w:tcBorders>
              <w:top w:val="single" w:sz="4" w:space="0" w:color="000000"/>
              <w:left w:val="single" w:sz="4" w:space="0" w:color="000000"/>
              <w:bottom w:val="single" w:sz="4" w:space="0" w:color="000000"/>
              <w:right w:val="single" w:sz="4" w:space="0" w:color="000000"/>
            </w:tcBorders>
            <w:shd w:val="clear" w:color="auto" w:fill="FFFFFF"/>
            <w:tcMar>
              <w:top w:w="0" w:type="dxa"/>
              <w:left w:w="0" w:type="dxa"/>
              <w:bottom w:w="0" w:type="dxa"/>
              <w:right w:w="0" w:type="dxa"/>
            </w:tcMar>
            <w:vAlign w:val="bottom"/>
          </w:tcPr>
          <w:p w:rsidR="0080702E" w:rsidRPr="00385BBC" w:rsidRDefault="0080702E" w:rsidP="000252C6">
            <w:pPr>
              <w:spacing w:line="240" w:lineRule="auto"/>
              <w:rPr>
                <w:rFonts w:ascii="Times New Roman" w:hAnsi="Times New Roman"/>
                <w:color w:val="000000"/>
              </w:rPr>
            </w:pPr>
            <w:r w:rsidRPr="00385BBC">
              <w:rPr>
                <w:rFonts w:ascii="Times New Roman" w:hAnsi="Times New Roman"/>
                <w:color w:val="000000"/>
              </w:rPr>
              <w:t>Antisense primer</w:t>
            </w:r>
          </w:p>
        </w:tc>
        <w:tc>
          <w:tcPr>
            <w:tcW w:w="1745" w:type="dxa"/>
            <w:tcBorders>
              <w:top w:val="single" w:sz="4" w:space="0" w:color="000000"/>
              <w:left w:val="single" w:sz="4" w:space="0" w:color="000000"/>
              <w:bottom w:val="single" w:sz="4" w:space="0" w:color="000000"/>
              <w:right w:val="single" w:sz="4" w:space="0" w:color="000000"/>
            </w:tcBorders>
            <w:shd w:val="clear" w:color="auto" w:fill="FFFFFF"/>
            <w:tcMar>
              <w:top w:w="0" w:type="dxa"/>
              <w:left w:w="0" w:type="dxa"/>
              <w:bottom w:w="0" w:type="dxa"/>
              <w:right w:w="0" w:type="dxa"/>
            </w:tcMar>
            <w:vAlign w:val="bottom"/>
          </w:tcPr>
          <w:p w:rsidR="0080702E" w:rsidRPr="00385BBC" w:rsidRDefault="0080702E" w:rsidP="000252C6">
            <w:pPr>
              <w:spacing w:line="240" w:lineRule="auto"/>
              <w:jc w:val="center"/>
              <w:rPr>
                <w:rFonts w:ascii="Times New Roman" w:hAnsi="Times New Roman"/>
                <w:color w:val="000000"/>
              </w:rPr>
            </w:pPr>
            <w:r w:rsidRPr="00385BBC">
              <w:rPr>
                <w:rFonts w:ascii="Times New Roman" w:hAnsi="Times New Roman"/>
                <w:color w:val="000000"/>
              </w:rPr>
              <w:t>1</w:t>
            </w:r>
          </w:p>
        </w:tc>
        <w:tc>
          <w:tcPr>
            <w:tcW w:w="1745" w:type="dxa"/>
            <w:tcBorders>
              <w:top w:val="single" w:sz="4" w:space="0" w:color="000000"/>
              <w:left w:val="single" w:sz="4" w:space="0" w:color="000000"/>
              <w:bottom w:val="single" w:sz="4" w:space="0" w:color="000000"/>
              <w:right w:val="single" w:sz="4" w:space="0" w:color="000000"/>
            </w:tcBorders>
            <w:shd w:val="clear" w:color="auto" w:fill="FFFFFF"/>
            <w:tcMar>
              <w:top w:w="0" w:type="dxa"/>
              <w:left w:w="0" w:type="dxa"/>
              <w:bottom w:w="0" w:type="dxa"/>
              <w:right w:w="0" w:type="dxa"/>
            </w:tcMar>
            <w:vAlign w:val="bottom"/>
          </w:tcPr>
          <w:p w:rsidR="0080702E" w:rsidRPr="00385BBC" w:rsidRDefault="0080702E" w:rsidP="000252C6">
            <w:pPr>
              <w:spacing w:line="240" w:lineRule="auto"/>
              <w:jc w:val="center"/>
              <w:rPr>
                <w:rFonts w:ascii="Times New Roman" w:hAnsi="Times New Roman"/>
                <w:color w:val="000000"/>
              </w:rPr>
            </w:pPr>
            <w:r w:rsidRPr="00385BBC">
              <w:rPr>
                <w:rFonts w:ascii="Times New Roman" w:hAnsi="Times New Roman"/>
                <w:color w:val="000000"/>
              </w:rPr>
              <w:t xml:space="preserve">100 </w:t>
            </w:r>
            <w:r w:rsidR="0091732F">
              <w:rPr>
                <w:rFonts w:ascii="Times New Roman" w:hAnsi="Times New Roman"/>
              </w:rPr>
              <w:t>µ</w:t>
            </w:r>
            <w:r w:rsidRPr="00385BBC">
              <w:rPr>
                <w:rFonts w:ascii="Times New Roman" w:hAnsi="Times New Roman"/>
                <w:color w:val="000000"/>
              </w:rPr>
              <w:t>M</w:t>
            </w:r>
          </w:p>
        </w:tc>
        <w:tc>
          <w:tcPr>
            <w:tcW w:w="1745" w:type="dxa"/>
            <w:tcBorders>
              <w:top w:val="single" w:sz="4" w:space="0" w:color="000000"/>
              <w:left w:val="single" w:sz="4" w:space="0" w:color="000000"/>
              <w:bottom w:val="single" w:sz="4" w:space="0" w:color="000000"/>
              <w:right w:val="single" w:sz="4" w:space="0" w:color="000000"/>
            </w:tcBorders>
            <w:shd w:val="clear" w:color="auto" w:fill="FFFFFF"/>
            <w:tcMar>
              <w:top w:w="0" w:type="dxa"/>
              <w:left w:w="0" w:type="dxa"/>
              <w:bottom w:w="0" w:type="dxa"/>
              <w:right w:w="0" w:type="dxa"/>
            </w:tcMar>
            <w:vAlign w:val="bottom"/>
          </w:tcPr>
          <w:p w:rsidR="0080702E" w:rsidRPr="00385BBC" w:rsidRDefault="0080702E" w:rsidP="000252C6">
            <w:pPr>
              <w:spacing w:line="240" w:lineRule="auto"/>
              <w:jc w:val="center"/>
              <w:rPr>
                <w:rFonts w:ascii="Times New Roman" w:hAnsi="Times New Roman"/>
                <w:color w:val="000000"/>
              </w:rPr>
            </w:pPr>
            <w:r w:rsidRPr="00385BBC">
              <w:rPr>
                <w:rFonts w:ascii="Times New Roman" w:hAnsi="Times New Roman"/>
                <w:color w:val="000000"/>
              </w:rPr>
              <w:t xml:space="preserve">2.0 </w:t>
            </w:r>
            <w:r w:rsidR="0091732F">
              <w:rPr>
                <w:rFonts w:ascii="Times New Roman" w:hAnsi="Times New Roman"/>
              </w:rPr>
              <w:t>µ</w:t>
            </w:r>
            <w:r w:rsidRPr="00385BBC">
              <w:rPr>
                <w:rFonts w:ascii="Times New Roman" w:hAnsi="Times New Roman"/>
                <w:color w:val="000000"/>
              </w:rPr>
              <w:t>M</w:t>
            </w:r>
          </w:p>
        </w:tc>
      </w:tr>
      <w:tr w:rsidR="0080702E" w:rsidRPr="00385BBC" w:rsidTr="00BD3CA9">
        <w:trPr>
          <w:cantSplit/>
          <w:trHeight w:val="288"/>
          <w:jc w:val="center"/>
        </w:trPr>
        <w:tc>
          <w:tcPr>
            <w:tcW w:w="2050" w:type="dxa"/>
            <w:tcBorders>
              <w:top w:val="single" w:sz="4" w:space="0" w:color="000000"/>
              <w:left w:val="single" w:sz="4" w:space="0" w:color="000000"/>
              <w:bottom w:val="single" w:sz="4" w:space="0" w:color="000000"/>
              <w:right w:val="single" w:sz="4" w:space="0" w:color="000000"/>
            </w:tcBorders>
            <w:shd w:val="clear" w:color="auto" w:fill="FFFFFF"/>
            <w:tcMar>
              <w:top w:w="0" w:type="dxa"/>
              <w:left w:w="0" w:type="dxa"/>
              <w:bottom w:w="0" w:type="dxa"/>
              <w:right w:w="0" w:type="dxa"/>
            </w:tcMar>
            <w:vAlign w:val="bottom"/>
          </w:tcPr>
          <w:p w:rsidR="0080702E" w:rsidRPr="00385BBC" w:rsidRDefault="0080702E" w:rsidP="000252C6">
            <w:pPr>
              <w:spacing w:line="240" w:lineRule="auto"/>
              <w:rPr>
                <w:rFonts w:ascii="Times New Roman" w:hAnsi="Times New Roman"/>
                <w:color w:val="000000"/>
              </w:rPr>
            </w:pPr>
            <w:r w:rsidRPr="00385BBC">
              <w:rPr>
                <w:rFonts w:ascii="Times New Roman" w:hAnsi="Times New Roman"/>
                <w:color w:val="000000"/>
              </w:rPr>
              <w:t>Template DNA</w:t>
            </w:r>
          </w:p>
        </w:tc>
        <w:tc>
          <w:tcPr>
            <w:tcW w:w="1745" w:type="dxa"/>
            <w:tcBorders>
              <w:top w:val="single" w:sz="4" w:space="0" w:color="000000"/>
              <w:left w:val="single" w:sz="4" w:space="0" w:color="000000"/>
              <w:bottom w:val="single" w:sz="4" w:space="0" w:color="000000"/>
              <w:right w:val="single" w:sz="4" w:space="0" w:color="000000"/>
            </w:tcBorders>
            <w:shd w:val="clear" w:color="auto" w:fill="FFFFFF"/>
            <w:tcMar>
              <w:top w:w="0" w:type="dxa"/>
              <w:left w:w="0" w:type="dxa"/>
              <w:bottom w:w="0" w:type="dxa"/>
              <w:right w:w="0" w:type="dxa"/>
            </w:tcMar>
            <w:vAlign w:val="bottom"/>
          </w:tcPr>
          <w:p w:rsidR="0080702E" w:rsidRPr="00385BBC" w:rsidRDefault="0080702E" w:rsidP="000252C6">
            <w:pPr>
              <w:spacing w:line="240" w:lineRule="auto"/>
              <w:jc w:val="center"/>
              <w:rPr>
                <w:rFonts w:ascii="Times New Roman" w:hAnsi="Times New Roman"/>
                <w:color w:val="000000"/>
              </w:rPr>
            </w:pPr>
            <w:r w:rsidRPr="00385BBC">
              <w:rPr>
                <w:rFonts w:ascii="Times New Roman" w:hAnsi="Times New Roman"/>
                <w:color w:val="000000"/>
              </w:rPr>
              <w:t>1</w:t>
            </w:r>
          </w:p>
        </w:tc>
        <w:tc>
          <w:tcPr>
            <w:tcW w:w="1745" w:type="dxa"/>
            <w:tcBorders>
              <w:top w:val="single" w:sz="4" w:space="0" w:color="000000"/>
              <w:left w:val="single" w:sz="4" w:space="0" w:color="000000"/>
              <w:bottom w:val="single" w:sz="4" w:space="0" w:color="000000"/>
              <w:right w:val="single" w:sz="4" w:space="0" w:color="000000"/>
            </w:tcBorders>
            <w:shd w:val="clear" w:color="auto" w:fill="FFFFFF"/>
            <w:tcMar>
              <w:top w:w="0" w:type="dxa"/>
              <w:left w:w="0" w:type="dxa"/>
              <w:bottom w:w="0" w:type="dxa"/>
              <w:right w:w="0" w:type="dxa"/>
            </w:tcMar>
            <w:vAlign w:val="bottom"/>
          </w:tcPr>
          <w:p w:rsidR="0080702E" w:rsidRPr="00385BBC" w:rsidRDefault="0080702E" w:rsidP="000252C6">
            <w:pPr>
              <w:spacing w:line="240" w:lineRule="auto"/>
              <w:jc w:val="center"/>
              <w:rPr>
                <w:rFonts w:ascii="Times New Roman" w:hAnsi="Times New Roman"/>
              </w:rPr>
            </w:pPr>
          </w:p>
        </w:tc>
        <w:tc>
          <w:tcPr>
            <w:tcW w:w="1745" w:type="dxa"/>
            <w:tcBorders>
              <w:top w:val="single" w:sz="4" w:space="0" w:color="000000"/>
              <w:left w:val="single" w:sz="4" w:space="0" w:color="000000"/>
              <w:bottom w:val="single" w:sz="4" w:space="0" w:color="000000"/>
              <w:right w:val="single" w:sz="4" w:space="0" w:color="000000"/>
            </w:tcBorders>
            <w:shd w:val="clear" w:color="auto" w:fill="FFFFFF"/>
            <w:tcMar>
              <w:top w:w="0" w:type="dxa"/>
              <w:left w:w="0" w:type="dxa"/>
              <w:bottom w:w="0" w:type="dxa"/>
              <w:right w:w="0" w:type="dxa"/>
            </w:tcMar>
            <w:vAlign w:val="bottom"/>
          </w:tcPr>
          <w:p w:rsidR="0080702E" w:rsidRPr="00385BBC" w:rsidRDefault="0080702E" w:rsidP="000252C6">
            <w:pPr>
              <w:spacing w:line="240" w:lineRule="auto"/>
              <w:jc w:val="center"/>
              <w:rPr>
                <w:rFonts w:ascii="Times New Roman" w:hAnsi="Times New Roman"/>
              </w:rPr>
            </w:pPr>
            <w:r w:rsidRPr="00385BBC">
              <w:rPr>
                <w:rFonts w:ascii="Times New Roman" w:hAnsi="Times New Roman"/>
              </w:rPr>
              <w:t xml:space="preserve">&lt;250 </w:t>
            </w:r>
            <w:proofErr w:type="spellStart"/>
            <w:r w:rsidRPr="00385BBC">
              <w:rPr>
                <w:rFonts w:ascii="Times New Roman" w:hAnsi="Times New Roman"/>
              </w:rPr>
              <w:t>ng</w:t>
            </w:r>
            <w:proofErr w:type="spellEnd"/>
          </w:p>
        </w:tc>
      </w:tr>
      <w:tr w:rsidR="0080702E" w:rsidRPr="00385BBC" w:rsidTr="00BD3CA9">
        <w:trPr>
          <w:cantSplit/>
          <w:trHeight w:val="288"/>
          <w:jc w:val="center"/>
        </w:trPr>
        <w:tc>
          <w:tcPr>
            <w:tcW w:w="2050" w:type="dxa"/>
            <w:tcBorders>
              <w:top w:val="single" w:sz="4" w:space="0" w:color="000000"/>
              <w:left w:val="single" w:sz="4" w:space="0" w:color="000000"/>
              <w:bottom w:val="single" w:sz="4" w:space="0" w:color="000000"/>
              <w:right w:val="single" w:sz="4" w:space="0" w:color="000000"/>
            </w:tcBorders>
            <w:shd w:val="clear" w:color="auto" w:fill="FFFFFF"/>
            <w:tcMar>
              <w:top w:w="0" w:type="dxa"/>
              <w:left w:w="0" w:type="dxa"/>
              <w:bottom w:w="0" w:type="dxa"/>
              <w:right w:w="0" w:type="dxa"/>
            </w:tcMar>
            <w:vAlign w:val="bottom"/>
          </w:tcPr>
          <w:p w:rsidR="0080702E" w:rsidRPr="00385BBC" w:rsidRDefault="0080702E" w:rsidP="000252C6">
            <w:pPr>
              <w:spacing w:line="240" w:lineRule="auto"/>
              <w:rPr>
                <w:rFonts w:ascii="Times New Roman" w:hAnsi="Times New Roman"/>
                <w:color w:val="000000"/>
              </w:rPr>
            </w:pPr>
            <w:r w:rsidRPr="00385BBC">
              <w:rPr>
                <w:rFonts w:ascii="Times New Roman" w:hAnsi="Times New Roman"/>
                <w:color w:val="000000"/>
              </w:rPr>
              <w:t>HF Buffer</w:t>
            </w:r>
          </w:p>
        </w:tc>
        <w:tc>
          <w:tcPr>
            <w:tcW w:w="1745" w:type="dxa"/>
            <w:tcBorders>
              <w:top w:val="single" w:sz="4" w:space="0" w:color="000000"/>
              <w:left w:val="single" w:sz="4" w:space="0" w:color="000000"/>
              <w:bottom w:val="single" w:sz="4" w:space="0" w:color="000000"/>
              <w:right w:val="single" w:sz="4" w:space="0" w:color="000000"/>
            </w:tcBorders>
            <w:shd w:val="clear" w:color="auto" w:fill="FFFFFF"/>
            <w:tcMar>
              <w:top w:w="0" w:type="dxa"/>
              <w:left w:w="0" w:type="dxa"/>
              <w:bottom w:w="0" w:type="dxa"/>
              <w:right w:w="0" w:type="dxa"/>
            </w:tcMar>
            <w:vAlign w:val="bottom"/>
          </w:tcPr>
          <w:p w:rsidR="0080702E" w:rsidRPr="00385BBC" w:rsidRDefault="0080702E" w:rsidP="000252C6">
            <w:pPr>
              <w:spacing w:line="240" w:lineRule="auto"/>
              <w:jc w:val="center"/>
              <w:rPr>
                <w:rFonts w:ascii="Times New Roman" w:hAnsi="Times New Roman"/>
                <w:color w:val="000000"/>
              </w:rPr>
            </w:pPr>
            <w:r w:rsidRPr="00385BBC">
              <w:rPr>
                <w:rFonts w:ascii="Times New Roman" w:hAnsi="Times New Roman"/>
                <w:color w:val="000000"/>
              </w:rPr>
              <w:t>10</w:t>
            </w:r>
          </w:p>
        </w:tc>
        <w:tc>
          <w:tcPr>
            <w:tcW w:w="1745" w:type="dxa"/>
            <w:tcBorders>
              <w:top w:val="single" w:sz="4" w:space="0" w:color="000000"/>
              <w:left w:val="single" w:sz="4" w:space="0" w:color="000000"/>
              <w:bottom w:val="single" w:sz="4" w:space="0" w:color="000000"/>
              <w:right w:val="single" w:sz="4" w:space="0" w:color="000000"/>
            </w:tcBorders>
            <w:shd w:val="clear" w:color="auto" w:fill="FFFFFF"/>
            <w:tcMar>
              <w:top w:w="0" w:type="dxa"/>
              <w:left w:w="0" w:type="dxa"/>
              <w:bottom w:w="0" w:type="dxa"/>
              <w:right w:w="0" w:type="dxa"/>
            </w:tcMar>
            <w:vAlign w:val="bottom"/>
          </w:tcPr>
          <w:p w:rsidR="0080702E" w:rsidRPr="00385BBC" w:rsidRDefault="0080702E" w:rsidP="000252C6">
            <w:pPr>
              <w:spacing w:line="240" w:lineRule="auto"/>
              <w:jc w:val="center"/>
              <w:rPr>
                <w:rFonts w:ascii="Times New Roman" w:hAnsi="Times New Roman"/>
              </w:rPr>
            </w:pPr>
            <w:r w:rsidRPr="00385BBC">
              <w:rPr>
                <w:rFonts w:ascii="Times New Roman" w:hAnsi="Times New Roman"/>
              </w:rPr>
              <w:t>5x</w:t>
            </w:r>
          </w:p>
        </w:tc>
        <w:tc>
          <w:tcPr>
            <w:tcW w:w="1745" w:type="dxa"/>
            <w:tcBorders>
              <w:top w:val="single" w:sz="4" w:space="0" w:color="000000"/>
              <w:left w:val="single" w:sz="4" w:space="0" w:color="000000"/>
              <w:bottom w:val="single" w:sz="4" w:space="0" w:color="000000"/>
              <w:right w:val="single" w:sz="4" w:space="0" w:color="000000"/>
            </w:tcBorders>
            <w:shd w:val="clear" w:color="auto" w:fill="FFFFFF"/>
            <w:tcMar>
              <w:top w:w="0" w:type="dxa"/>
              <w:left w:w="0" w:type="dxa"/>
              <w:bottom w:w="0" w:type="dxa"/>
              <w:right w:w="0" w:type="dxa"/>
            </w:tcMar>
            <w:vAlign w:val="bottom"/>
          </w:tcPr>
          <w:p w:rsidR="0080702E" w:rsidRPr="00385BBC" w:rsidRDefault="0080702E" w:rsidP="000252C6">
            <w:pPr>
              <w:spacing w:line="240" w:lineRule="auto"/>
              <w:jc w:val="center"/>
              <w:rPr>
                <w:rFonts w:ascii="Times New Roman" w:hAnsi="Times New Roman"/>
              </w:rPr>
            </w:pPr>
            <w:r w:rsidRPr="00385BBC">
              <w:rPr>
                <w:rFonts w:ascii="Times New Roman" w:hAnsi="Times New Roman"/>
              </w:rPr>
              <w:t>1x</w:t>
            </w:r>
          </w:p>
        </w:tc>
      </w:tr>
      <w:tr w:rsidR="0080702E" w:rsidRPr="00385BBC" w:rsidTr="00BD3CA9">
        <w:trPr>
          <w:cantSplit/>
          <w:trHeight w:val="288"/>
          <w:jc w:val="center"/>
        </w:trPr>
        <w:tc>
          <w:tcPr>
            <w:tcW w:w="2050" w:type="dxa"/>
            <w:tcBorders>
              <w:top w:val="single" w:sz="4" w:space="0" w:color="000000"/>
              <w:left w:val="single" w:sz="4" w:space="0" w:color="000000"/>
              <w:bottom w:val="single" w:sz="4" w:space="0" w:color="000000"/>
              <w:right w:val="single" w:sz="4" w:space="0" w:color="000000"/>
            </w:tcBorders>
            <w:shd w:val="clear" w:color="auto" w:fill="FFFFFF"/>
            <w:tcMar>
              <w:top w:w="0" w:type="dxa"/>
              <w:left w:w="0" w:type="dxa"/>
              <w:bottom w:w="0" w:type="dxa"/>
              <w:right w:w="0" w:type="dxa"/>
            </w:tcMar>
            <w:vAlign w:val="bottom"/>
          </w:tcPr>
          <w:p w:rsidR="0080702E" w:rsidRPr="00385BBC" w:rsidRDefault="0080702E" w:rsidP="000252C6">
            <w:pPr>
              <w:spacing w:line="240" w:lineRule="auto"/>
              <w:rPr>
                <w:rFonts w:ascii="Times New Roman" w:hAnsi="Times New Roman"/>
                <w:color w:val="000000"/>
              </w:rPr>
            </w:pPr>
            <w:r w:rsidRPr="00385BBC">
              <w:rPr>
                <w:rFonts w:ascii="Times New Roman" w:hAnsi="Times New Roman"/>
                <w:color w:val="000000"/>
              </w:rPr>
              <w:t>DMSO</w:t>
            </w:r>
          </w:p>
        </w:tc>
        <w:tc>
          <w:tcPr>
            <w:tcW w:w="1745" w:type="dxa"/>
            <w:tcBorders>
              <w:top w:val="single" w:sz="4" w:space="0" w:color="000000"/>
              <w:left w:val="single" w:sz="4" w:space="0" w:color="000000"/>
              <w:bottom w:val="single" w:sz="4" w:space="0" w:color="000000"/>
              <w:right w:val="single" w:sz="4" w:space="0" w:color="000000"/>
            </w:tcBorders>
            <w:shd w:val="clear" w:color="auto" w:fill="FFFFFF"/>
            <w:tcMar>
              <w:top w:w="0" w:type="dxa"/>
              <w:left w:w="0" w:type="dxa"/>
              <w:bottom w:w="0" w:type="dxa"/>
              <w:right w:w="0" w:type="dxa"/>
            </w:tcMar>
            <w:vAlign w:val="bottom"/>
          </w:tcPr>
          <w:p w:rsidR="0080702E" w:rsidRPr="00385BBC" w:rsidRDefault="0080702E" w:rsidP="000252C6">
            <w:pPr>
              <w:spacing w:line="240" w:lineRule="auto"/>
              <w:jc w:val="center"/>
              <w:rPr>
                <w:rFonts w:ascii="Times New Roman" w:hAnsi="Times New Roman"/>
                <w:color w:val="000000"/>
              </w:rPr>
            </w:pPr>
            <w:r w:rsidRPr="00385BBC">
              <w:rPr>
                <w:rFonts w:ascii="Times New Roman" w:hAnsi="Times New Roman"/>
                <w:color w:val="000000"/>
              </w:rPr>
              <w:t>1.5</w:t>
            </w:r>
          </w:p>
        </w:tc>
        <w:tc>
          <w:tcPr>
            <w:tcW w:w="1745" w:type="dxa"/>
            <w:tcBorders>
              <w:top w:val="single" w:sz="4" w:space="0" w:color="000000"/>
              <w:left w:val="single" w:sz="4" w:space="0" w:color="000000"/>
              <w:bottom w:val="single" w:sz="4" w:space="0" w:color="000000"/>
              <w:right w:val="single" w:sz="4" w:space="0" w:color="000000"/>
            </w:tcBorders>
            <w:shd w:val="clear" w:color="auto" w:fill="FFFFFF"/>
            <w:tcMar>
              <w:top w:w="0" w:type="dxa"/>
              <w:left w:w="0" w:type="dxa"/>
              <w:bottom w:w="0" w:type="dxa"/>
              <w:right w:w="0" w:type="dxa"/>
            </w:tcMar>
            <w:vAlign w:val="bottom"/>
          </w:tcPr>
          <w:p w:rsidR="0080702E" w:rsidRPr="00385BBC" w:rsidRDefault="0080702E" w:rsidP="000252C6">
            <w:pPr>
              <w:spacing w:line="240" w:lineRule="auto"/>
              <w:jc w:val="center"/>
              <w:rPr>
                <w:rFonts w:ascii="Times New Roman" w:hAnsi="Times New Roman"/>
              </w:rPr>
            </w:pPr>
          </w:p>
        </w:tc>
        <w:tc>
          <w:tcPr>
            <w:tcW w:w="1745" w:type="dxa"/>
            <w:tcBorders>
              <w:top w:val="single" w:sz="4" w:space="0" w:color="000000"/>
              <w:left w:val="single" w:sz="4" w:space="0" w:color="000000"/>
              <w:bottom w:val="single" w:sz="4" w:space="0" w:color="000000"/>
              <w:right w:val="single" w:sz="4" w:space="0" w:color="000000"/>
            </w:tcBorders>
            <w:shd w:val="clear" w:color="auto" w:fill="FFFFFF"/>
            <w:tcMar>
              <w:top w:w="0" w:type="dxa"/>
              <w:left w:w="0" w:type="dxa"/>
              <w:bottom w:w="0" w:type="dxa"/>
              <w:right w:w="0" w:type="dxa"/>
            </w:tcMar>
            <w:vAlign w:val="bottom"/>
          </w:tcPr>
          <w:p w:rsidR="0080702E" w:rsidRPr="00385BBC" w:rsidRDefault="0080702E" w:rsidP="000252C6">
            <w:pPr>
              <w:spacing w:line="240" w:lineRule="auto"/>
              <w:jc w:val="center"/>
              <w:rPr>
                <w:rFonts w:ascii="Times New Roman" w:hAnsi="Times New Roman"/>
                <w:color w:val="000000"/>
              </w:rPr>
            </w:pPr>
            <w:r w:rsidRPr="00385BBC">
              <w:rPr>
                <w:rFonts w:ascii="Times New Roman" w:hAnsi="Times New Roman"/>
                <w:color w:val="000000"/>
              </w:rPr>
              <w:t>3%</w:t>
            </w:r>
          </w:p>
        </w:tc>
      </w:tr>
      <w:tr w:rsidR="0080702E" w:rsidRPr="00385BBC" w:rsidTr="00BD3CA9">
        <w:trPr>
          <w:cantSplit/>
          <w:trHeight w:val="288"/>
          <w:jc w:val="center"/>
        </w:trPr>
        <w:tc>
          <w:tcPr>
            <w:tcW w:w="2050" w:type="dxa"/>
            <w:tcBorders>
              <w:top w:val="single" w:sz="4" w:space="0" w:color="000000"/>
              <w:left w:val="single" w:sz="4" w:space="0" w:color="000000"/>
              <w:bottom w:val="single" w:sz="4" w:space="0" w:color="000000"/>
              <w:right w:val="single" w:sz="4" w:space="0" w:color="000000"/>
            </w:tcBorders>
            <w:shd w:val="clear" w:color="auto" w:fill="FFFFFF"/>
            <w:tcMar>
              <w:top w:w="0" w:type="dxa"/>
              <w:left w:w="0" w:type="dxa"/>
              <w:bottom w:w="0" w:type="dxa"/>
              <w:right w:w="0" w:type="dxa"/>
            </w:tcMar>
            <w:vAlign w:val="bottom"/>
          </w:tcPr>
          <w:p w:rsidR="0080702E" w:rsidRPr="00385BBC" w:rsidRDefault="0080702E" w:rsidP="000252C6">
            <w:pPr>
              <w:spacing w:line="240" w:lineRule="auto"/>
              <w:rPr>
                <w:rFonts w:ascii="Times New Roman" w:hAnsi="Times New Roman"/>
                <w:color w:val="000000"/>
              </w:rPr>
            </w:pPr>
            <w:r w:rsidRPr="00385BBC">
              <w:rPr>
                <w:rFonts w:ascii="Times New Roman" w:hAnsi="Times New Roman"/>
                <w:color w:val="000000"/>
              </w:rPr>
              <w:t>PCR Grade Water</w:t>
            </w:r>
          </w:p>
        </w:tc>
        <w:tc>
          <w:tcPr>
            <w:tcW w:w="1745" w:type="dxa"/>
            <w:tcBorders>
              <w:top w:val="single" w:sz="4" w:space="0" w:color="000000"/>
              <w:left w:val="single" w:sz="4" w:space="0" w:color="000000"/>
              <w:bottom w:val="single" w:sz="4" w:space="0" w:color="000000"/>
              <w:right w:val="single" w:sz="4" w:space="0" w:color="000000"/>
            </w:tcBorders>
            <w:shd w:val="clear" w:color="auto" w:fill="FFFFFF"/>
            <w:tcMar>
              <w:top w:w="0" w:type="dxa"/>
              <w:left w:w="0" w:type="dxa"/>
              <w:bottom w:w="0" w:type="dxa"/>
              <w:right w:w="0" w:type="dxa"/>
            </w:tcMar>
            <w:vAlign w:val="bottom"/>
          </w:tcPr>
          <w:p w:rsidR="0080702E" w:rsidRPr="00385BBC" w:rsidRDefault="0080702E" w:rsidP="000252C6">
            <w:pPr>
              <w:spacing w:line="240" w:lineRule="auto"/>
              <w:jc w:val="center"/>
              <w:rPr>
                <w:rFonts w:ascii="Times New Roman" w:hAnsi="Times New Roman"/>
                <w:color w:val="000000"/>
              </w:rPr>
            </w:pPr>
            <w:r w:rsidRPr="00385BBC">
              <w:rPr>
                <w:rFonts w:ascii="Times New Roman" w:hAnsi="Times New Roman"/>
                <w:color w:val="000000"/>
              </w:rPr>
              <w:t>34</w:t>
            </w:r>
          </w:p>
        </w:tc>
        <w:tc>
          <w:tcPr>
            <w:tcW w:w="1745" w:type="dxa"/>
            <w:tcBorders>
              <w:top w:val="single" w:sz="4" w:space="0" w:color="000000"/>
              <w:left w:val="single" w:sz="4" w:space="0" w:color="000000"/>
              <w:bottom w:val="single" w:sz="4" w:space="0" w:color="000000"/>
              <w:right w:val="single" w:sz="4" w:space="0" w:color="000000"/>
            </w:tcBorders>
            <w:shd w:val="clear" w:color="auto" w:fill="FFFFFF"/>
            <w:tcMar>
              <w:top w:w="0" w:type="dxa"/>
              <w:left w:w="0" w:type="dxa"/>
              <w:bottom w:w="0" w:type="dxa"/>
              <w:right w:w="0" w:type="dxa"/>
            </w:tcMar>
            <w:vAlign w:val="bottom"/>
          </w:tcPr>
          <w:p w:rsidR="0080702E" w:rsidRPr="00385BBC" w:rsidRDefault="0080702E" w:rsidP="000252C6">
            <w:pPr>
              <w:spacing w:line="240" w:lineRule="auto"/>
              <w:jc w:val="center"/>
              <w:rPr>
                <w:rFonts w:ascii="Times New Roman" w:hAnsi="Times New Roman"/>
                <w:b/>
                <w:color w:val="000000"/>
              </w:rPr>
            </w:pPr>
          </w:p>
        </w:tc>
        <w:tc>
          <w:tcPr>
            <w:tcW w:w="1745" w:type="dxa"/>
            <w:tcBorders>
              <w:top w:val="single" w:sz="4" w:space="0" w:color="000000"/>
              <w:left w:val="single" w:sz="4" w:space="0" w:color="000000"/>
              <w:bottom w:val="single" w:sz="4" w:space="0" w:color="000000"/>
              <w:right w:val="single" w:sz="4" w:space="0" w:color="000000"/>
            </w:tcBorders>
            <w:shd w:val="clear" w:color="auto" w:fill="FFFFFF"/>
            <w:tcMar>
              <w:top w:w="0" w:type="dxa"/>
              <w:left w:w="0" w:type="dxa"/>
              <w:bottom w:w="0" w:type="dxa"/>
              <w:right w:w="0" w:type="dxa"/>
            </w:tcMar>
            <w:vAlign w:val="bottom"/>
          </w:tcPr>
          <w:p w:rsidR="0080702E" w:rsidRPr="00385BBC" w:rsidRDefault="0080702E" w:rsidP="000252C6">
            <w:pPr>
              <w:spacing w:line="240" w:lineRule="auto"/>
              <w:jc w:val="center"/>
              <w:rPr>
                <w:rFonts w:ascii="Times New Roman" w:hAnsi="Times New Roman"/>
                <w:b/>
                <w:color w:val="000000"/>
              </w:rPr>
            </w:pPr>
          </w:p>
        </w:tc>
      </w:tr>
      <w:tr w:rsidR="0080702E" w:rsidRPr="00385BBC" w:rsidTr="00BD3CA9">
        <w:trPr>
          <w:cantSplit/>
          <w:trHeight w:val="288"/>
          <w:jc w:val="center"/>
        </w:trPr>
        <w:tc>
          <w:tcPr>
            <w:tcW w:w="2050" w:type="dxa"/>
            <w:tcBorders>
              <w:top w:val="single" w:sz="4" w:space="0" w:color="000000"/>
              <w:left w:val="single" w:sz="4" w:space="0" w:color="000000"/>
              <w:bottom w:val="single" w:sz="4" w:space="0" w:color="000000"/>
              <w:right w:val="single" w:sz="4" w:space="0" w:color="000000"/>
            </w:tcBorders>
            <w:shd w:val="clear" w:color="auto" w:fill="FFFFFF"/>
            <w:tcMar>
              <w:top w:w="0" w:type="dxa"/>
              <w:left w:w="0" w:type="dxa"/>
              <w:bottom w:w="0" w:type="dxa"/>
              <w:right w:w="0" w:type="dxa"/>
            </w:tcMar>
            <w:vAlign w:val="bottom"/>
          </w:tcPr>
          <w:p w:rsidR="0080702E" w:rsidRPr="00385BBC" w:rsidRDefault="0080702E" w:rsidP="000252C6">
            <w:pPr>
              <w:spacing w:line="240" w:lineRule="auto"/>
              <w:rPr>
                <w:rFonts w:ascii="Times New Roman" w:hAnsi="Times New Roman"/>
                <w:color w:val="000000"/>
              </w:rPr>
            </w:pPr>
            <w:proofErr w:type="spellStart"/>
            <w:r w:rsidRPr="00385BBC">
              <w:rPr>
                <w:rFonts w:ascii="Times New Roman" w:hAnsi="Times New Roman"/>
                <w:color w:val="000000"/>
              </w:rPr>
              <w:t>Phusion</w:t>
            </w:r>
            <w:proofErr w:type="spellEnd"/>
            <w:r w:rsidRPr="00385BBC">
              <w:rPr>
                <w:rFonts w:ascii="Times New Roman" w:hAnsi="Times New Roman"/>
                <w:color w:val="000000"/>
              </w:rPr>
              <w:t xml:space="preserve"> Polymerase</w:t>
            </w:r>
          </w:p>
        </w:tc>
        <w:tc>
          <w:tcPr>
            <w:tcW w:w="1745" w:type="dxa"/>
            <w:tcBorders>
              <w:top w:val="single" w:sz="4" w:space="0" w:color="000000"/>
              <w:left w:val="single" w:sz="4" w:space="0" w:color="000000"/>
              <w:bottom w:val="single" w:sz="4" w:space="0" w:color="000000"/>
              <w:right w:val="single" w:sz="4" w:space="0" w:color="000000"/>
            </w:tcBorders>
            <w:shd w:val="clear" w:color="auto" w:fill="FFFFFF"/>
            <w:tcMar>
              <w:top w:w="0" w:type="dxa"/>
              <w:left w:w="0" w:type="dxa"/>
              <w:bottom w:w="0" w:type="dxa"/>
              <w:right w:w="0" w:type="dxa"/>
            </w:tcMar>
            <w:vAlign w:val="bottom"/>
          </w:tcPr>
          <w:p w:rsidR="0080702E" w:rsidRPr="00385BBC" w:rsidRDefault="0080702E" w:rsidP="000252C6">
            <w:pPr>
              <w:spacing w:line="240" w:lineRule="auto"/>
              <w:jc w:val="center"/>
              <w:rPr>
                <w:rFonts w:ascii="Times New Roman" w:hAnsi="Times New Roman"/>
                <w:color w:val="000000"/>
              </w:rPr>
            </w:pPr>
            <w:r w:rsidRPr="00385BBC">
              <w:rPr>
                <w:rFonts w:ascii="Times New Roman" w:hAnsi="Times New Roman"/>
                <w:color w:val="000000"/>
              </w:rPr>
              <w:t>0.5</w:t>
            </w:r>
          </w:p>
        </w:tc>
        <w:tc>
          <w:tcPr>
            <w:tcW w:w="1745" w:type="dxa"/>
            <w:tcBorders>
              <w:top w:val="single" w:sz="4" w:space="0" w:color="000000"/>
              <w:left w:val="single" w:sz="4" w:space="0" w:color="000000"/>
              <w:bottom w:val="single" w:sz="4" w:space="0" w:color="000000"/>
              <w:right w:val="single" w:sz="4" w:space="0" w:color="000000"/>
            </w:tcBorders>
            <w:shd w:val="clear" w:color="auto" w:fill="FFFFFF"/>
            <w:tcMar>
              <w:top w:w="0" w:type="dxa"/>
              <w:left w:w="0" w:type="dxa"/>
              <w:bottom w:w="0" w:type="dxa"/>
              <w:right w:w="0" w:type="dxa"/>
            </w:tcMar>
            <w:vAlign w:val="bottom"/>
          </w:tcPr>
          <w:p w:rsidR="0080702E" w:rsidRPr="00385BBC" w:rsidRDefault="0080702E" w:rsidP="000252C6">
            <w:pPr>
              <w:spacing w:line="240" w:lineRule="auto"/>
              <w:jc w:val="center"/>
              <w:rPr>
                <w:rFonts w:ascii="Times New Roman" w:hAnsi="Times New Roman"/>
                <w:color w:val="000000"/>
              </w:rPr>
            </w:pPr>
          </w:p>
        </w:tc>
        <w:tc>
          <w:tcPr>
            <w:tcW w:w="1745" w:type="dxa"/>
            <w:tcBorders>
              <w:top w:val="single" w:sz="4" w:space="0" w:color="000000"/>
              <w:left w:val="single" w:sz="4" w:space="0" w:color="000000"/>
              <w:bottom w:val="single" w:sz="4" w:space="0" w:color="000000"/>
              <w:right w:val="single" w:sz="4" w:space="0" w:color="000000"/>
            </w:tcBorders>
            <w:shd w:val="clear" w:color="auto" w:fill="FFFFFF"/>
            <w:tcMar>
              <w:top w:w="0" w:type="dxa"/>
              <w:left w:w="0" w:type="dxa"/>
              <w:bottom w:w="0" w:type="dxa"/>
              <w:right w:w="0" w:type="dxa"/>
            </w:tcMar>
            <w:vAlign w:val="bottom"/>
          </w:tcPr>
          <w:p w:rsidR="0080702E" w:rsidRPr="00385BBC" w:rsidRDefault="0080702E" w:rsidP="000252C6">
            <w:pPr>
              <w:spacing w:line="240" w:lineRule="auto"/>
              <w:jc w:val="center"/>
              <w:rPr>
                <w:rFonts w:ascii="Times New Roman" w:hAnsi="Times New Roman"/>
                <w:color w:val="000000"/>
              </w:rPr>
            </w:pPr>
            <w:r w:rsidRPr="00385BBC">
              <w:rPr>
                <w:rFonts w:ascii="Times New Roman" w:hAnsi="Times New Roman"/>
                <w:color w:val="000000"/>
              </w:rPr>
              <w:t xml:space="preserve">1 U/50mL </w:t>
            </w:r>
            <w:proofErr w:type="spellStart"/>
            <w:r w:rsidRPr="00385BBC">
              <w:rPr>
                <w:rFonts w:ascii="Times New Roman" w:hAnsi="Times New Roman"/>
                <w:color w:val="000000"/>
              </w:rPr>
              <w:t>rxn</w:t>
            </w:r>
            <w:proofErr w:type="spellEnd"/>
          </w:p>
        </w:tc>
      </w:tr>
      <w:tr w:rsidR="0080702E" w:rsidRPr="00385BBC" w:rsidTr="00BD3CA9">
        <w:trPr>
          <w:cantSplit/>
          <w:trHeight w:val="288"/>
          <w:jc w:val="center"/>
        </w:trPr>
        <w:tc>
          <w:tcPr>
            <w:tcW w:w="2050" w:type="dxa"/>
            <w:tcBorders>
              <w:top w:val="single" w:sz="4" w:space="0" w:color="000000"/>
              <w:left w:val="single" w:sz="4" w:space="0" w:color="000000"/>
              <w:bottom w:val="single" w:sz="4" w:space="0" w:color="000000"/>
              <w:right w:val="single" w:sz="4" w:space="0" w:color="000000"/>
            </w:tcBorders>
            <w:shd w:val="clear" w:color="auto" w:fill="FFFFFF"/>
            <w:tcMar>
              <w:top w:w="0" w:type="dxa"/>
              <w:left w:w="0" w:type="dxa"/>
              <w:bottom w:w="0" w:type="dxa"/>
              <w:right w:w="0" w:type="dxa"/>
            </w:tcMar>
            <w:vAlign w:val="bottom"/>
          </w:tcPr>
          <w:p w:rsidR="0080702E" w:rsidRPr="00385BBC" w:rsidRDefault="0080702E" w:rsidP="000252C6">
            <w:pPr>
              <w:spacing w:line="240" w:lineRule="auto"/>
              <w:rPr>
                <w:rFonts w:ascii="Times New Roman" w:hAnsi="Times New Roman"/>
                <w:b/>
                <w:color w:val="000000"/>
              </w:rPr>
            </w:pPr>
            <w:r w:rsidRPr="00385BBC">
              <w:rPr>
                <w:rFonts w:ascii="Times New Roman" w:hAnsi="Times New Roman"/>
                <w:b/>
                <w:color w:val="000000"/>
              </w:rPr>
              <w:t>TOTAL</w:t>
            </w:r>
          </w:p>
        </w:tc>
        <w:tc>
          <w:tcPr>
            <w:tcW w:w="1745" w:type="dxa"/>
            <w:tcBorders>
              <w:top w:val="single" w:sz="4" w:space="0" w:color="000000"/>
              <w:left w:val="single" w:sz="4" w:space="0" w:color="000000"/>
              <w:bottom w:val="single" w:sz="4" w:space="0" w:color="000000"/>
              <w:right w:val="single" w:sz="4" w:space="0" w:color="000000"/>
            </w:tcBorders>
            <w:shd w:val="clear" w:color="auto" w:fill="FFFFFF"/>
            <w:tcMar>
              <w:top w:w="0" w:type="dxa"/>
              <w:left w:w="0" w:type="dxa"/>
              <w:bottom w:w="0" w:type="dxa"/>
              <w:right w:w="0" w:type="dxa"/>
            </w:tcMar>
            <w:vAlign w:val="bottom"/>
          </w:tcPr>
          <w:p w:rsidR="0080702E" w:rsidRPr="00385BBC" w:rsidRDefault="0080702E" w:rsidP="000252C6">
            <w:pPr>
              <w:spacing w:line="240" w:lineRule="auto"/>
              <w:jc w:val="center"/>
              <w:rPr>
                <w:rFonts w:ascii="Times New Roman" w:hAnsi="Times New Roman"/>
                <w:b/>
                <w:color w:val="000000"/>
              </w:rPr>
            </w:pPr>
            <w:r w:rsidRPr="00385BBC">
              <w:rPr>
                <w:rFonts w:ascii="Times New Roman" w:hAnsi="Times New Roman"/>
                <w:b/>
                <w:color w:val="000000"/>
              </w:rPr>
              <w:t>50</w:t>
            </w:r>
          </w:p>
        </w:tc>
        <w:tc>
          <w:tcPr>
            <w:tcW w:w="1745" w:type="dxa"/>
            <w:tcBorders>
              <w:top w:val="single" w:sz="4" w:space="0" w:color="000000"/>
              <w:left w:val="single" w:sz="4" w:space="0" w:color="000000"/>
              <w:bottom w:val="single" w:sz="4" w:space="0" w:color="000000"/>
              <w:right w:val="single" w:sz="4" w:space="0" w:color="000000"/>
            </w:tcBorders>
            <w:shd w:val="clear" w:color="auto" w:fill="FFFFFF"/>
            <w:tcMar>
              <w:top w:w="0" w:type="dxa"/>
              <w:left w:w="0" w:type="dxa"/>
              <w:bottom w:w="0" w:type="dxa"/>
              <w:right w:w="0" w:type="dxa"/>
            </w:tcMar>
            <w:vAlign w:val="bottom"/>
          </w:tcPr>
          <w:p w:rsidR="0080702E" w:rsidRPr="00385BBC" w:rsidRDefault="0080702E" w:rsidP="000252C6">
            <w:pPr>
              <w:spacing w:line="240" w:lineRule="auto"/>
              <w:jc w:val="center"/>
              <w:rPr>
                <w:rFonts w:ascii="Times New Roman" w:hAnsi="Times New Roman"/>
              </w:rPr>
            </w:pPr>
          </w:p>
        </w:tc>
        <w:tc>
          <w:tcPr>
            <w:tcW w:w="1745" w:type="dxa"/>
            <w:tcBorders>
              <w:top w:val="single" w:sz="4" w:space="0" w:color="000000"/>
              <w:left w:val="single" w:sz="4" w:space="0" w:color="000000"/>
              <w:bottom w:val="single" w:sz="4" w:space="0" w:color="000000"/>
              <w:right w:val="single" w:sz="4" w:space="0" w:color="000000"/>
            </w:tcBorders>
            <w:shd w:val="clear" w:color="auto" w:fill="FFFFFF"/>
            <w:tcMar>
              <w:top w:w="0" w:type="dxa"/>
              <w:left w:w="0" w:type="dxa"/>
              <w:bottom w:w="0" w:type="dxa"/>
              <w:right w:w="0" w:type="dxa"/>
            </w:tcMar>
            <w:vAlign w:val="bottom"/>
          </w:tcPr>
          <w:p w:rsidR="0080702E" w:rsidRPr="00385BBC" w:rsidRDefault="0080702E" w:rsidP="000252C6">
            <w:pPr>
              <w:spacing w:line="240" w:lineRule="auto"/>
              <w:jc w:val="center"/>
              <w:rPr>
                <w:rFonts w:ascii="Times New Roman" w:hAnsi="Times New Roman"/>
                <w:b/>
                <w:color w:val="000000"/>
              </w:rPr>
            </w:pPr>
          </w:p>
        </w:tc>
      </w:tr>
    </w:tbl>
    <w:p w:rsidR="00BD3CA9" w:rsidRDefault="00BD3CA9" w:rsidP="00BD3CA9">
      <w:pPr>
        <w:pStyle w:val="ListParagraph"/>
        <w:ind w:left="1800"/>
        <w:contextualSpacing w:val="0"/>
        <w:rPr>
          <w:rFonts w:ascii="Times New Roman" w:hAnsi="Times New Roman"/>
        </w:rPr>
      </w:pPr>
    </w:p>
    <w:p w:rsidR="000252C6" w:rsidRDefault="000252C6" w:rsidP="000252C6">
      <w:pPr>
        <w:pStyle w:val="Caption"/>
        <w:keepNext/>
        <w:ind w:left="900"/>
      </w:pPr>
      <w:bookmarkStart w:id="566" w:name="_Toc400996736"/>
      <w:proofErr w:type="gramStart"/>
      <w:r>
        <w:lastRenderedPageBreak/>
        <w:t xml:space="preserve">Table </w:t>
      </w:r>
      <w:r w:rsidR="0091004D">
        <w:fldChar w:fldCharType="begin"/>
      </w:r>
      <w:r w:rsidR="0091004D">
        <w:instrText xml:space="preserve"> SEQ Table \* ARABIC </w:instrText>
      </w:r>
      <w:r w:rsidR="0091004D">
        <w:fldChar w:fldCharType="separate"/>
      </w:r>
      <w:r w:rsidR="00481309">
        <w:rPr>
          <w:noProof/>
        </w:rPr>
        <w:t>14</w:t>
      </w:r>
      <w:r w:rsidR="0091004D">
        <w:rPr>
          <w:noProof/>
        </w:rPr>
        <w:fldChar w:fldCharType="end"/>
      </w:r>
      <w:r>
        <w:t>.</w:t>
      </w:r>
      <w:proofErr w:type="gramEnd"/>
      <w:r>
        <w:t xml:space="preserve">  PNP-AV Fusion Gene Amplification PCR Conditions</w:t>
      </w:r>
      <w:bookmarkEnd w:id="566"/>
    </w:p>
    <w:tbl>
      <w:tblPr>
        <w:tblW w:w="0" w:type="auto"/>
        <w:jc w:val="center"/>
        <w:shd w:val="clear" w:color="auto" w:fill="FFFFFF"/>
        <w:tblLayout w:type="fixed"/>
        <w:tblLook w:val="0000" w:firstRow="0" w:lastRow="0" w:firstColumn="0" w:lastColumn="0" w:noHBand="0" w:noVBand="0"/>
      </w:tblPr>
      <w:tblGrid>
        <w:gridCol w:w="2355"/>
        <w:gridCol w:w="1530"/>
        <w:gridCol w:w="1710"/>
        <w:gridCol w:w="1170"/>
      </w:tblGrid>
      <w:tr w:rsidR="0080702E" w:rsidRPr="00385BBC" w:rsidTr="00BD3CA9">
        <w:trPr>
          <w:cantSplit/>
          <w:trHeight w:val="290"/>
          <w:jc w:val="center"/>
        </w:trPr>
        <w:tc>
          <w:tcPr>
            <w:tcW w:w="2355" w:type="dxa"/>
            <w:tcBorders>
              <w:top w:val="single" w:sz="4" w:space="0" w:color="000000"/>
              <w:left w:val="single" w:sz="4" w:space="0" w:color="000000"/>
              <w:bottom w:val="single" w:sz="4" w:space="0" w:color="000000"/>
              <w:right w:val="single" w:sz="4" w:space="0" w:color="000000"/>
            </w:tcBorders>
            <w:shd w:val="clear" w:color="auto" w:fill="FFFFFF"/>
            <w:tcMar>
              <w:top w:w="0" w:type="dxa"/>
              <w:left w:w="0" w:type="dxa"/>
              <w:bottom w:w="0" w:type="dxa"/>
              <w:right w:w="0" w:type="dxa"/>
            </w:tcMar>
            <w:vAlign w:val="bottom"/>
          </w:tcPr>
          <w:p w:rsidR="0080702E" w:rsidRPr="00385BBC" w:rsidRDefault="0080702E" w:rsidP="000252C6">
            <w:pPr>
              <w:spacing w:line="240" w:lineRule="auto"/>
              <w:rPr>
                <w:rFonts w:ascii="Times New Roman" w:hAnsi="Times New Roman"/>
                <w:b/>
                <w:color w:val="000000"/>
              </w:rPr>
            </w:pPr>
            <w:r w:rsidRPr="00385BBC">
              <w:rPr>
                <w:rFonts w:ascii="Times New Roman" w:hAnsi="Times New Roman"/>
                <w:b/>
                <w:color w:val="000000"/>
              </w:rPr>
              <w:t>Step</w:t>
            </w:r>
          </w:p>
        </w:tc>
        <w:tc>
          <w:tcPr>
            <w:tcW w:w="1530" w:type="dxa"/>
            <w:tcBorders>
              <w:top w:val="single" w:sz="4" w:space="0" w:color="000000"/>
              <w:left w:val="single" w:sz="4" w:space="0" w:color="000000"/>
              <w:bottom w:val="single" w:sz="4" w:space="0" w:color="000000"/>
              <w:right w:val="single" w:sz="4" w:space="0" w:color="000000"/>
            </w:tcBorders>
            <w:shd w:val="clear" w:color="auto" w:fill="FFFFFF"/>
            <w:tcMar>
              <w:top w:w="0" w:type="dxa"/>
              <w:left w:w="0" w:type="dxa"/>
              <w:bottom w:w="0" w:type="dxa"/>
              <w:right w:w="0" w:type="dxa"/>
            </w:tcMar>
            <w:vAlign w:val="bottom"/>
          </w:tcPr>
          <w:p w:rsidR="0080702E" w:rsidRPr="00385BBC" w:rsidRDefault="0080702E" w:rsidP="000252C6">
            <w:pPr>
              <w:spacing w:line="240" w:lineRule="auto"/>
              <w:rPr>
                <w:rFonts w:ascii="Times New Roman" w:hAnsi="Times New Roman"/>
                <w:b/>
                <w:color w:val="000000"/>
              </w:rPr>
            </w:pPr>
            <w:r w:rsidRPr="00385BBC">
              <w:rPr>
                <w:rFonts w:ascii="Times New Roman" w:hAnsi="Times New Roman"/>
                <w:b/>
                <w:color w:val="000000"/>
              </w:rPr>
              <w:t># of Cycles</w:t>
            </w:r>
          </w:p>
        </w:tc>
        <w:tc>
          <w:tcPr>
            <w:tcW w:w="1710" w:type="dxa"/>
            <w:tcBorders>
              <w:top w:val="single" w:sz="4" w:space="0" w:color="000000"/>
              <w:left w:val="single" w:sz="4" w:space="0" w:color="000000"/>
              <w:bottom w:val="single" w:sz="4" w:space="0" w:color="000000"/>
              <w:right w:val="single" w:sz="4" w:space="0" w:color="000000"/>
            </w:tcBorders>
            <w:shd w:val="clear" w:color="auto" w:fill="FFFFFF"/>
            <w:tcMar>
              <w:top w:w="0" w:type="dxa"/>
              <w:left w:w="0" w:type="dxa"/>
              <w:bottom w:w="0" w:type="dxa"/>
              <w:right w:w="0" w:type="dxa"/>
            </w:tcMar>
            <w:vAlign w:val="bottom"/>
          </w:tcPr>
          <w:p w:rsidR="0080702E" w:rsidRPr="00385BBC" w:rsidRDefault="0080702E" w:rsidP="000252C6">
            <w:pPr>
              <w:spacing w:line="240" w:lineRule="auto"/>
              <w:rPr>
                <w:rFonts w:ascii="Times New Roman" w:hAnsi="Times New Roman"/>
                <w:b/>
                <w:color w:val="000000"/>
              </w:rPr>
            </w:pPr>
            <w:r w:rsidRPr="00385BBC">
              <w:rPr>
                <w:rFonts w:ascii="Times New Roman" w:hAnsi="Times New Roman"/>
                <w:b/>
                <w:color w:val="000000"/>
              </w:rPr>
              <w:t>Temperature</w:t>
            </w:r>
          </w:p>
        </w:tc>
        <w:tc>
          <w:tcPr>
            <w:tcW w:w="1170" w:type="dxa"/>
            <w:tcBorders>
              <w:top w:val="single" w:sz="4" w:space="0" w:color="000000"/>
              <w:left w:val="single" w:sz="4" w:space="0" w:color="000000"/>
              <w:bottom w:val="single" w:sz="4" w:space="0" w:color="000000"/>
              <w:right w:val="single" w:sz="4" w:space="0" w:color="000000"/>
            </w:tcBorders>
            <w:shd w:val="clear" w:color="auto" w:fill="FFFFFF"/>
            <w:tcMar>
              <w:top w:w="0" w:type="dxa"/>
              <w:left w:w="0" w:type="dxa"/>
              <w:bottom w:w="0" w:type="dxa"/>
              <w:right w:w="0" w:type="dxa"/>
            </w:tcMar>
            <w:vAlign w:val="bottom"/>
          </w:tcPr>
          <w:p w:rsidR="0080702E" w:rsidRPr="00385BBC" w:rsidRDefault="0080702E" w:rsidP="000252C6">
            <w:pPr>
              <w:spacing w:line="240" w:lineRule="auto"/>
              <w:rPr>
                <w:rFonts w:ascii="Times New Roman" w:hAnsi="Times New Roman"/>
                <w:b/>
                <w:color w:val="000000"/>
              </w:rPr>
            </w:pPr>
            <w:r w:rsidRPr="00385BBC">
              <w:rPr>
                <w:rFonts w:ascii="Times New Roman" w:hAnsi="Times New Roman"/>
                <w:b/>
                <w:color w:val="000000"/>
              </w:rPr>
              <w:t>Time</w:t>
            </w:r>
          </w:p>
        </w:tc>
      </w:tr>
      <w:tr w:rsidR="0080702E" w:rsidRPr="00385BBC" w:rsidTr="00BD3CA9">
        <w:trPr>
          <w:cantSplit/>
          <w:trHeight w:val="335"/>
          <w:jc w:val="center"/>
        </w:trPr>
        <w:tc>
          <w:tcPr>
            <w:tcW w:w="2355" w:type="dxa"/>
            <w:tcBorders>
              <w:top w:val="single" w:sz="4" w:space="0" w:color="000000"/>
              <w:left w:val="single" w:sz="4" w:space="0" w:color="000000"/>
              <w:bottom w:val="single" w:sz="4" w:space="0" w:color="000000"/>
              <w:right w:val="single" w:sz="4" w:space="0" w:color="000000"/>
            </w:tcBorders>
            <w:shd w:val="clear" w:color="auto" w:fill="FFFFFF"/>
            <w:tcMar>
              <w:top w:w="0" w:type="dxa"/>
              <w:left w:w="0" w:type="dxa"/>
              <w:bottom w:w="0" w:type="dxa"/>
              <w:right w:w="0" w:type="dxa"/>
            </w:tcMar>
            <w:vAlign w:val="bottom"/>
          </w:tcPr>
          <w:p w:rsidR="0080702E" w:rsidRPr="00385BBC" w:rsidRDefault="0080702E" w:rsidP="000252C6">
            <w:pPr>
              <w:spacing w:line="240" w:lineRule="auto"/>
              <w:rPr>
                <w:rFonts w:ascii="Times New Roman" w:hAnsi="Times New Roman"/>
                <w:color w:val="000000"/>
              </w:rPr>
            </w:pPr>
            <w:r w:rsidRPr="00385BBC">
              <w:rPr>
                <w:rFonts w:ascii="Times New Roman" w:hAnsi="Times New Roman"/>
                <w:color w:val="000000"/>
              </w:rPr>
              <w:t>Initial Denaturation</w:t>
            </w:r>
          </w:p>
        </w:tc>
        <w:tc>
          <w:tcPr>
            <w:tcW w:w="1530" w:type="dxa"/>
            <w:tcBorders>
              <w:top w:val="single" w:sz="4" w:space="0" w:color="000000"/>
              <w:left w:val="single" w:sz="4" w:space="0" w:color="000000"/>
              <w:bottom w:val="single" w:sz="4" w:space="0" w:color="000000"/>
              <w:right w:val="single" w:sz="4" w:space="0" w:color="000000"/>
            </w:tcBorders>
            <w:shd w:val="clear" w:color="auto" w:fill="FFFFFF"/>
            <w:tcMar>
              <w:top w:w="0" w:type="dxa"/>
              <w:left w:w="0" w:type="dxa"/>
              <w:bottom w:w="0" w:type="dxa"/>
              <w:right w:w="0" w:type="dxa"/>
            </w:tcMar>
            <w:vAlign w:val="bottom"/>
          </w:tcPr>
          <w:p w:rsidR="0080702E" w:rsidRPr="00385BBC" w:rsidRDefault="0080702E" w:rsidP="000252C6">
            <w:pPr>
              <w:spacing w:line="240" w:lineRule="auto"/>
              <w:jc w:val="center"/>
              <w:rPr>
                <w:rFonts w:ascii="Times New Roman" w:hAnsi="Times New Roman"/>
                <w:color w:val="000000"/>
              </w:rPr>
            </w:pPr>
            <w:r w:rsidRPr="00385BBC">
              <w:rPr>
                <w:rFonts w:ascii="Times New Roman" w:hAnsi="Times New Roman"/>
                <w:color w:val="000000"/>
              </w:rPr>
              <w:t>1</w:t>
            </w:r>
          </w:p>
        </w:tc>
        <w:tc>
          <w:tcPr>
            <w:tcW w:w="1710" w:type="dxa"/>
            <w:tcBorders>
              <w:top w:val="single" w:sz="4" w:space="0" w:color="000000"/>
              <w:left w:val="single" w:sz="4" w:space="0" w:color="000000"/>
              <w:bottom w:val="single" w:sz="4" w:space="0" w:color="000000"/>
              <w:right w:val="single" w:sz="4" w:space="0" w:color="000000"/>
            </w:tcBorders>
            <w:shd w:val="clear" w:color="auto" w:fill="FFFFFF"/>
            <w:tcMar>
              <w:top w:w="0" w:type="dxa"/>
              <w:left w:w="0" w:type="dxa"/>
              <w:bottom w:w="0" w:type="dxa"/>
              <w:right w:w="0" w:type="dxa"/>
            </w:tcMar>
            <w:vAlign w:val="bottom"/>
          </w:tcPr>
          <w:p w:rsidR="0080702E" w:rsidRPr="00385BBC" w:rsidRDefault="0080702E" w:rsidP="000252C6">
            <w:pPr>
              <w:spacing w:line="240" w:lineRule="auto"/>
              <w:jc w:val="center"/>
              <w:rPr>
                <w:rFonts w:ascii="Times New Roman" w:hAnsi="Times New Roman"/>
                <w:color w:val="000000"/>
              </w:rPr>
            </w:pPr>
            <w:r w:rsidRPr="00385BBC">
              <w:rPr>
                <w:rFonts w:ascii="Times New Roman" w:hAnsi="Times New Roman"/>
                <w:color w:val="000000"/>
              </w:rPr>
              <w:t>98</w:t>
            </w:r>
            <w:r w:rsidRPr="00385BBC">
              <w:rPr>
                <w:rFonts w:ascii="Times New Roman" w:hAnsi="Times New Roman"/>
                <w:color w:val="000000"/>
                <w:vertAlign w:val="superscript"/>
              </w:rPr>
              <w:t>o</w:t>
            </w:r>
            <w:r w:rsidRPr="00385BBC">
              <w:rPr>
                <w:rFonts w:ascii="Times New Roman" w:hAnsi="Times New Roman"/>
                <w:color w:val="000000"/>
              </w:rPr>
              <w:t>C</w:t>
            </w:r>
          </w:p>
        </w:tc>
        <w:tc>
          <w:tcPr>
            <w:tcW w:w="1170" w:type="dxa"/>
            <w:tcBorders>
              <w:top w:val="single" w:sz="4" w:space="0" w:color="000000"/>
              <w:left w:val="single" w:sz="4" w:space="0" w:color="000000"/>
              <w:bottom w:val="single" w:sz="4" w:space="0" w:color="000000"/>
              <w:right w:val="single" w:sz="4" w:space="0" w:color="000000"/>
            </w:tcBorders>
            <w:shd w:val="clear" w:color="auto" w:fill="FFFFFF"/>
            <w:tcMar>
              <w:top w:w="0" w:type="dxa"/>
              <w:left w:w="0" w:type="dxa"/>
              <w:bottom w:w="0" w:type="dxa"/>
              <w:right w:w="0" w:type="dxa"/>
            </w:tcMar>
            <w:vAlign w:val="bottom"/>
          </w:tcPr>
          <w:p w:rsidR="0080702E" w:rsidRPr="00385BBC" w:rsidRDefault="0080702E" w:rsidP="000252C6">
            <w:pPr>
              <w:spacing w:line="240" w:lineRule="auto"/>
              <w:jc w:val="center"/>
              <w:rPr>
                <w:rFonts w:ascii="Times New Roman" w:hAnsi="Times New Roman"/>
                <w:color w:val="000000"/>
              </w:rPr>
            </w:pPr>
            <w:r w:rsidRPr="00385BBC">
              <w:rPr>
                <w:rFonts w:ascii="Times New Roman" w:hAnsi="Times New Roman"/>
                <w:color w:val="000000"/>
              </w:rPr>
              <w:t>60 sec</w:t>
            </w:r>
          </w:p>
        </w:tc>
      </w:tr>
      <w:tr w:rsidR="0080702E" w:rsidRPr="00385BBC" w:rsidTr="00BD3CA9">
        <w:trPr>
          <w:cantSplit/>
          <w:trHeight w:val="290"/>
          <w:jc w:val="center"/>
        </w:trPr>
        <w:tc>
          <w:tcPr>
            <w:tcW w:w="2355" w:type="dxa"/>
            <w:tcBorders>
              <w:top w:val="single" w:sz="4" w:space="0" w:color="000000"/>
              <w:left w:val="single" w:sz="4" w:space="0" w:color="000000"/>
              <w:bottom w:val="single" w:sz="4" w:space="0" w:color="000000"/>
              <w:right w:val="single" w:sz="4" w:space="0" w:color="000000"/>
            </w:tcBorders>
            <w:shd w:val="clear" w:color="auto" w:fill="FFFFFF"/>
            <w:tcMar>
              <w:top w:w="0" w:type="dxa"/>
              <w:left w:w="0" w:type="dxa"/>
              <w:bottom w:w="0" w:type="dxa"/>
              <w:right w:w="0" w:type="dxa"/>
            </w:tcMar>
            <w:vAlign w:val="bottom"/>
          </w:tcPr>
          <w:p w:rsidR="0080702E" w:rsidRPr="00385BBC" w:rsidRDefault="0080702E" w:rsidP="000252C6">
            <w:pPr>
              <w:spacing w:line="240" w:lineRule="auto"/>
              <w:rPr>
                <w:rFonts w:ascii="Times New Roman" w:hAnsi="Times New Roman"/>
                <w:color w:val="000000"/>
              </w:rPr>
            </w:pPr>
            <w:r w:rsidRPr="00385BBC">
              <w:rPr>
                <w:rFonts w:ascii="Times New Roman" w:hAnsi="Times New Roman"/>
                <w:color w:val="000000"/>
              </w:rPr>
              <w:t>Amplification</w:t>
            </w:r>
          </w:p>
        </w:tc>
        <w:tc>
          <w:tcPr>
            <w:tcW w:w="1530" w:type="dxa"/>
            <w:tcBorders>
              <w:top w:val="single" w:sz="4" w:space="0" w:color="000000"/>
              <w:left w:val="single" w:sz="4" w:space="0" w:color="000000"/>
              <w:bottom w:val="single" w:sz="4" w:space="0" w:color="000000"/>
              <w:right w:val="single" w:sz="4" w:space="0" w:color="000000"/>
            </w:tcBorders>
            <w:shd w:val="clear" w:color="auto" w:fill="FFFFFF"/>
            <w:tcMar>
              <w:top w:w="0" w:type="dxa"/>
              <w:left w:w="0" w:type="dxa"/>
              <w:bottom w:w="0" w:type="dxa"/>
              <w:right w:w="0" w:type="dxa"/>
            </w:tcMar>
            <w:vAlign w:val="bottom"/>
          </w:tcPr>
          <w:p w:rsidR="0080702E" w:rsidRPr="00385BBC" w:rsidRDefault="0080702E" w:rsidP="000252C6">
            <w:pPr>
              <w:spacing w:line="240" w:lineRule="auto"/>
              <w:jc w:val="center"/>
              <w:rPr>
                <w:rFonts w:ascii="Times New Roman" w:hAnsi="Times New Roman"/>
                <w:color w:val="000000"/>
              </w:rPr>
            </w:pPr>
            <w:r w:rsidRPr="00385BBC">
              <w:rPr>
                <w:rFonts w:ascii="Times New Roman" w:hAnsi="Times New Roman"/>
                <w:color w:val="000000"/>
              </w:rPr>
              <w:t>31</w:t>
            </w:r>
          </w:p>
        </w:tc>
        <w:tc>
          <w:tcPr>
            <w:tcW w:w="1710" w:type="dxa"/>
            <w:tcBorders>
              <w:top w:val="single" w:sz="4" w:space="0" w:color="000000"/>
              <w:left w:val="single" w:sz="4" w:space="0" w:color="000000"/>
              <w:bottom w:val="single" w:sz="4" w:space="0" w:color="000000"/>
              <w:right w:val="single" w:sz="4" w:space="0" w:color="000000"/>
            </w:tcBorders>
            <w:shd w:val="clear" w:color="auto" w:fill="FFFFFF"/>
            <w:tcMar>
              <w:top w:w="0" w:type="dxa"/>
              <w:left w:w="0" w:type="dxa"/>
              <w:bottom w:w="0" w:type="dxa"/>
              <w:right w:w="0" w:type="dxa"/>
            </w:tcMar>
            <w:vAlign w:val="bottom"/>
          </w:tcPr>
          <w:p w:rsidR="0080702E" w:rsidRPr="00385BBC" w:rsidRDefault="0080702E" w:rsidP="000252C6">
            <w:pPr>
              <w:spacing w:line="240" w:lineRule="auto"/>
              <w:jc w:val="center"/>
              <w:rPr>
                <w:rFonts w:ascii="Times New Roman" w:hAnsi="Times New Roman"/>
              </w:rPr>
            </w:pPr>
          </w:p>
        </w:tc>
        <w:tc>
          <w:tcPr>
            <w:tcW w:w="1170" w:type="dxa"/>
            <w:tcBorders>
              <w:top w:val="single" w:sz="4" w:space="0" w:color="000000"/>
              <w:left w:val="single" w:sz="4" w:space="0" w:color="000000"/>
              <w:bottom w:val="single" w:sz="4" w:space="0" w:color="000000"/>
              <w:right w:val="single" w:sz="4" w:space="0" w:color="000000"/>
            </w:tcBorders>
            <w:shd w:val="clear" w:color="auto" w:fill="FFFFFF"/>
            <w:tcMar>
              <w:top w:w="0" w:type="dxa"/>
              <w:left w:w="0" w:type="dxa"/>
              <w:bottom w:w="0" w:type="dxa"/>
              <w:right w:w="0" w:type="dxa"/>
            </w:tcMar>
            <w:vAlign w:val="bottom"/>
          </w:tcPr>
          <w:p w:rsidR="0080702E" w:rsidRPr="00385BBC" w:rsidRDefault="0080702E" w:rsidP="000252C6">
            <w:pPr>
              <w:spacing w:line="240" w:lineRule="auto"/>
              <w:jc w:val="center"/>
              <w:rPr>
                <w:rFonts w:ascii="Times New Roman" w:hAnsi="Times New Roman"/>
              </w:rPr>
            </w:pPr>
          </w:p>
        </w:tc>
      </w:tr>
      <w:tr w:rsidR="0080702E" w:rsidRPr="00385BBC" w:rsidTr="00BD3CA9">
        <w:trPr>
          <w:cantSplit/>
          <w:trHeight w:val="335"/>
          <w:jc w:val="center"/>
        </w:trPr>
        <w:tc>
          <w:tcPr>
            <w:tcW w:w="2355" w:type="dxa"/>
            <w:tcBorders>
              <w:top w:val="single" w:sz="4" w:space="0" w:color="000000"/>
              <w:left w:val="single" w:sz="4" w:space="0" w:color="000000"/>
              <w:bottom w:val="single" w:sz="4" w:space="0" w:color="000000"/>
              <w:right w:val="single" w:sz="4" w:space="0" w:color="000000"/>
            </w:tcBorders>
            <w:shd w:val="clear" w:color="auto" w:fill="FFFFFF"/>
            <w:tcMar>
              <w:top w:w="0" w:type="dxa"/>
              <w:left w:w="0" w:type="dxa"/>
              <w:bottom w:w="0" w:type="dxa"/>
              <w:right w:w="0" w:type="dxa"/>
            </w:tcMar>
            <w:vAlign w:val="bottom"/>
          </w:tcPr>
          <w:p w:rsidR="0080702E" w:rsidRPr="00385BBC" w:rsidRDefault="0080702E" w:rsidP="000252C6">
            <w:pPr>
              <w:spacing w:line="240" w:lineRule="auto"/>
              <w:rPr>
                <w:rFonts w:ascii="Times New Roman" w:hAnsi="Times New Roman"/>
                <w:color w:val="000000"/>
              </w:rPr>
            </w:pPr>
            <w:r w:rsidRPr="00385BBC">
              <w:rPr>
                <w:rFonts w:ascii="Times New Roman" w:hAnsi="Times New Roman"/>
                <w:color w:val="000000"/>
              </w:rPr>
              <w:t xml:space="preserve">        - Denaturation</w:t>
            </w:r>
          </w:p>
        </w:tc>
        <w:tc>
          <w:tcPr>
            <w:tcW w:w="1530" w:type="dxa"/>
            <w:tcBorders>
              <w:top w:val="single" w:sz="4" w:space="0" w:color="000000"/>
              <w:left w:val="single" w:sz="4" w:space="0" w:color="000000"/>
              <w:bottom w:val="single" w:sz="4" w:space="0" w:color="000000"/>
              <w:right w:val="single" w:sz="4" w:space="0" w:color="000000"/>
            </w:tcBorders>
            <w:shd w:val="clear" w:color="auto" w:fill="FFFFFF"/>
            <w:tcMar>
              <w:top w:w="0" w:type="dxa"/>
              <w:left w:w="0" w:type="dxa"/>
              <w:bottom w:w="0" w:type="dxa"/>
              <w:right w:w="0" w:type="dxa"/>
            </w:tcMar>
            <w:vAlign w:val="bottom"/>
          </w:tcPr>
          <w:p w:rsidR="0080702E" w:rsidRPr="00385BBC" w:rsidRDefault="0080702E" w:rsidP="000252C6">
            <w:pPr>
              <w:spacing w:line="240" w:lineRule="auto"/>
              <w:jc w:val="center"/>
              <w:rPr>
                <w:rFonts w:ascii="Times New Roman" w:hAnsi="Times New Roman"/>
              </w:rPr>
            </w:pPr>
          </w:p>
        </w:tc>
        <w:tc>
          <w:tcPr>
            <w:tcW w:w="1710" w:type="dxa"/>
            <w:tcBorders>
              <w:top w:val="single" w:sz="4" w:space="0" w:color="000000"/>
              <w:left w:val="single" w:sz="4" w:space="0" w:color="000000"/>
              <w:bottom w:val="single" w:sz="4" w:space="0" w:color="000000"/>
              <w:right w:val="single" w:sz="4" w:space="0" w:color="000000"/>
            </w:tcBorders>
            <w:shd w:val="clear" w:color="auto" w:fill="FFFFFF"/>
            <w:tcMar>
              <w:top w:w="0" w:type="dxa"/>
              <w:left w:w="0" w:type="dxa"/>
              <w:bottom w:w="0" w:type="dxa"/>
              <w:right w:w="0" w:type="dxa"/>
            </w:tcMar>
            <w:vAlign w:val="bottom"/>
          </w:tcPr>
          <w:p w:rsidR="0080702E" w:rsidRPr="00385BBC" w:rsidRDefault="0080702E" w:rsidP="000252C6">
            <w:pPr>
              <w:spacing w:line="240" w:lineRule="auto"/>
              <w:jc w:val="center"/>
              <w:rPr>
                <w:rFonts w:ascii="Times New Roman" w:hAnsi="Times New Roman"/>
                <w:color w:val="000000"/>
              </w:rPr>
            </w:pPr>
            <w:r w:rsidRPr="00385BBC">
              <w:rPr>
                <w:rFonts w:ascii="Times New Roman" w:hAnsi="Times New Roman"/>
                <w:color w:val="000000"/>
              </w:rPr>
              <w:t>98</w:t>
            </w:r>
            <w:r w:rsidRPr="00385BBC">
              <w:rPr>
                <w:rFonts w:ascii="Times New Roman" w:hAnsi="Times New Roman"/>
                <w:color w:val="000000"/>
                <w:vertAlign w:val="superscript"/>
              </w:rPr>
              <w:t>o</w:t>
            </w:r>
            <w:r w:rsidRPr="00385BBC">
              <w:rPr>
                <w:rFonts w:ascii="Times New Roman" w:hAnsi="Times New Roman"/>
                <w:color w:val="000000"/>
              </w:rPr>
              <w:t>C</w:t>
            </w:r>
          </w:p>
        </w:tc>
        <w:tc>
          <w:tcPr>
            <w:tcW w:w="1170" w:type="dxa"/>
            <w:tcBorders>
              <w:top w:val="single" w:sz="4" w:space="0" w:color="000000"/>
              <w:left w:val="single" w:sz="4" w:space="0" w:color="000000"/>
              <w:bottom w:val="single" w:sz="4" w:space="0" w:color="000000"/>
              <w:right w:val="single" w:sz="4" w:space="0" w:color="000000"/>
            </w:tcBorders>
            <w:shd w:val="clear" w:color="auto" w:fill="FFFFFF"/>
            <w:tcMar>
              <w:top w:w="0" w:type="dxa"/>
              <w:left w:w="0" w:type="dxa"/>
              <w:bottom w:w="0" w:type="dxa"/>
              <w:right w:w="0" w:type="dxa"/>
            </w:tcMar>
            <w:vAlign w:val="bottom"/>
          </w:tcPr>
          <w:p w:rsidR="0080702E" w:rsidRPr="00385BBC" w:rsidRDefault="0080702E" w:rsidP="000252C6">
            <w:pPr>
              <w:spacing w:line="240" w:lineRule="auto"/>
              <w:jc w:val="center"/>
              <w:rPr>
                <w:rFonts w:ascii="Times New Roman" w:hAnsi="Times New Roman"/>
                <w:color w:val="000000"/>
              </w:rPr>
            </w:pPr>
            <w:r w:rsidRPr="00385BBC">
              <w:rPr>
                <w:rFonts w:ascii="Times New Roman" w:hAnsi="Times New Roman"/>
                <w:color w:val="000000"/>
              </w:rPr>
              <w:t>10 sec</w:t>
            </w:r>
          </w:p>
        </w:tc>
      </w:tr>
      <w:tr w:rsidR="0080702E" w:rsidRPr="00385BBC" w:rsidTr="00BD3CA9">
        <w:trPr>
          <w:cantSplit/>
          <w:trHeight w:val="335"/>
          <w:jc w:val="center"/>
        </w:trPr>
        <w:tc>
          <w:tcPr>
            <w:tcW w:w="2355" w:type="dxa"/>
            <w:tcBorders>
              <w:top w:val="single" w:sz="4" w:space="0" w:color="000000"/>
              <w:left w:val="single" w:sz="4" w:space="0" w:color="000000"/>
              <w:bottom w:val="single" w:sz="4" w:space="0" w:color="000000"/>
              <w:right w:val="single" w:sz="4" w:space="0" w:color="000000"/>
            </w:tcBorders>
            <w:shd w:val="clear" w:color="auto" w:fill="FFFFFF"/>
            <w:tcMar>
              <w:top w:w="0" w:type="dxa"/>
              <w:left w:w="0" w:type="dxa"/>
              <w:bottom w:w="0" w:type="dxa"/>
              <w:right w:w="0" w:type="dxa"/>
            </w:tcMar>
            <w:vAlign w:val="bottom"/>
          </w:tcPr>
          <w:p w:rsidR="0080702E" w:rsidRPr="00385BBC" w:rsidRDefault="0080702E" w:rsidP="000252C6">
            <w:pPr>
              <w:spacing w:line="240" w:lineRule="auto"/>
              <w:rPr>
                <w:rFonts w:ascii="Times New Roman" w:hAnsi="Times New Roman"/>
                <w:color w:val="000000"/>
              </w:rPr>
            </w:pPr>
            <w:r w:rsidRPr="00385BBC">
              <w:rPr>
                <w:rFonts w:ascii="Times New Roman" w:hAnsi="Times New Roman"/>
                <w:color w:val="000000"/>
              </w:rPr>
              <w:t xml:space="preserve">        - Annealing</w:t>
            </w:r>
          </w:p>
        </w:tc>
        <w:tc>
          <w:tcPr>
            <w:tcW w:w="1530" w:type="dxa"/>
            <w:tcBorders>
              <w:top w:val="single" w:sz="4" w:space="0" w:color="000000"/>
              <w:left w:val="single" w:sz="4" w:space="0" w:color="000000"/>
              <w:bottom w:val="single" w:sz="4" w:space="0" w:color="000000"/>
              <w:right w:val="single" w:sz="4" w:space="0" w:color="000000"/>
            </w:tcBorders>
            <w:shd w:val="clear" w:color="auto" w:fill="FFFFFF"/>
            <w:tcMar>
              <w:top w:w="0" w:type="dxa"/>
              <w:left w:w="0" w:type="dxa"/>
              <w:bottom w:w="0" w:type="dxa"/>
              <w:right w:w="0" w:type="dxa"/>
            </w:tcMar>
            <w:vAlign w:val="bottom"/>
          </w:tcPr>
          <w:p w:rsidR="0080702E" w:rsidRPr="00385BBC" w:rsidRDefault="0080702E" w:rsidP="000252C6">
            <w:pPr>
              <w:spacing w:line="240" w:lineRule="auto"/>
              <w:jc w:val="center"/>
              <w:rPr>
                <w:rFonts w:ascii="Times New Roman" w:hAnsi="Times New Roman"/>
                <w:color w:val="000000"/>
              </w:rPr>
            </w:pPr>
          </w:p>
        </w:tc>
        <w:tc>
          <w:tcPr>
            <w:tcW w:w="1710" w:type="dxa"/>
            <w:tcBorders>
              <w:top w:val="single" w:sz="4" w:space="0" w:color="000000"/>
              <w:left w:val="single" w:sz="4" w:space="0" w:color="000000"/>
              <w:bottom w:val="single" w:sz="4" w:space="0" w:color="000000"/>
              <w:right w:val="single" w:sz="4" w:space="0" w:color="000000"/>
            </w:tcBorders>
            <w:shd w:val="clear" w:color="auto" w:fill="FFFFFF"/>
            <w:tcMar>
              <w:top w:w="0" w:type="dxa"/>
              <w:left w:w="0" w:type="dxa"/>
              <w:bottom w:w="0" w:type="dxa"/>
              <w:right w:w="0" w:type="dxa"/>
            </w:tcMar>
            <w:vAlign w:val="bottom"/>
          </w:tcPr>
          <w:p w:rsidR="0080702E" w:rsidRPr="00385BBC" w:rsidRDefault="0080702E" w:rsidP="000252C6">
            <w:pPr>
              <w:spacing w:line="240" w:lineRule="auto"/>
              <w:jc w:val="center"/>
              <w:rPr>
                <w:rFonts w:ascii="Times New Roman" w:hAnsi="Times New Roman"/>
                <w:color w:val="000000"/>
              </w:rPr>
            </w:pPr>
            <w:r w:rsidRPr="00385BBC">
              <w:rPr>
                <w:rFonts w:ascii="Times New Roman" w:hAnsi="Times New Roman"/>
                <w:color w:val="000000"/>
              </w:rPr>
              <w:t>60</w:t>
            </w:r>
            <w:r w:rsidRPr="00385BBC">
              <w:rPr>
                <w:rFonts w:ascii="Times New Roman" w:hAnsi="Times New Roman"/>
                <w:color w:val="000000"/>
                <w:vertAlign w:val="superscript"/>
              </w:rPr>
              <w:t>o</w:t>
            </w:r>
            <w:r w:rsidRPr="00385BBC">
              <w:rPr>
                <w:rFonts w:ascii="Times New Roman" w:hAnsi="Times New Roman"/>
                <w:color w:val="000000"/>
              </w:rPr>
              <w:t>C</w:t>
            </w:r>
          </w:p>
        </w:tc>
        <w:tc>
          <w:tcPr>
            <w:tcW w:w="1170" w:type="dxa"/>
            <w:tcBorders>
              <w:top w:val="single" w:sz="4" w:space="0" w:color="000000"/>
              <w:left w:val="single" w:sz="4" w:space="0" w:color="000000"/>
              <w:bottom w:val="single" w:sz="4" w:space="0" w:color="000000"/>
              <w:right w:val="single" w:sz="4" w:space="0" w:color="000000"/>
            </w:tcBorders>
            <w:shd w:val="clear" w:color="auto" w:fill="FFFFFF"/>
            <w:tcMar>
              <w:top w:w="0" w:type="dxa"/>
              <w:left w:w="0" w:type="dxa"/>
              <w:bottom w:w="0" w:type="dxa"/>
              <w:right w:w="0" w:type="dxa"/>
            </w:tcMar>
            <w:vAlign w:val="bottom"/>
          </w:tcPr>
          <w:p w:rsidR="0080702E" w:rsidRPr="00385BBC" w:rsidRDefault="0080702E" w:rsidP="000252C6">
            <w:pPr>
              <w:spacing w:line="240" w:lineRule="auto"/>
              <w:jc w:val="center"/>
              <w:rPr>
                <w:rFonts w:ascii="Times New Roman" w:hAnsi="Times New Roman"/>
                <w:color w:val="000000"/>
              </w:rPr>
            </w:pPr>
            <w:r w:rsidRPr="00385BBC">
              <w:rPr>
                <w:rFonts w:ascii="Times New Roman" w:hAnsi="Times New Roman"/>
                <w:color w:val="000000"/>
              </w:rPr>
              <w:t>30 sec</w:t>
            </w:r>
          </w:p>
        </w:tc>
      </w:tr>
      <w:tr w:rsidR="0080702E" w:rsidRPr="00385BBC" w:rsidTr="00BD3CA9">
        <w:trPr>
          <w:cantSplit/>
          <w:trHeight w:val="335"/>
          <w:jc w:val="center"/>
        </w:trPr>
        <w:tc>
          <w:tcPr>
            <w:tcW w:w="2355" w:type="dxa"/>
            <w:tcBorders>
              <w:top w:val="single" w:sz="4" w:space="0" w:color="000000"/>
              <w:left w:val="single" w:sz="4" w:space="0" w:color="000000"/>
              <w:bottom w:val="single" w:sz="4" w:space="0" w:color="000000"/>
              <w:right w:val="single" w:sz="4" w:space="0" w:color="000000"/>
            </w:tcBorders>
            <w:shd w:val="clear" w:color="auto" w:fill="FFFFFF"/>
            <w:tcMar>
              <w:top w:w="0" w:type="dxa"/>
              <w:left w:w="0" w:type="dxa"/>
              <w:bottom w:w="0" w:type="dxa"/>
              <w:right w:w="0" w:type="dxa"/>
            </w:tcMar>
            <w:vAlign w:val="bottom"/>
          </w:tcPr>
          <w:p w:rsidR="0080702E" w:rsidRPr="00385BBC" w:rsidRDefault="0080702E" w:rsidP="000252C6">
            <w:pPr>
              <w:spacing w:line="240" w:lineRule="auto"/>
              <w:rPr>
                <w:rFonts w:ascii="Times New Roman" w:hAnsi="Times New Roman"/>
                <w:color w:val="000000"/>
              </w:rPr>
            </w:pPr>
            <w:r w:rsidRPr="00385BBC">
              <w:rPr>
                <w:rFonts w:ascii="Times New Roman" w:hAnsi="Times New Roman"/>
                <w:color w:val="000000"/>
              </w:rPr>
              <w:t xml:space="preserve">        - Elongation</w:t>
            </w:r>
          </w:p>
        </w:tc>
        <w:tc>
          <w:tcPr>
            <w:tcW w:w="1530" w:type="dxa"/>
            <w:tcBorders>
              <w:top w:val="single" w:sz="4" w:space="0" w:color="000000"/>
              <w:left w:val="single" w:sz="4" w:space="0" w:color="000000"/>
              <w:bottom w:val="single" w:sz="4" w:space="0" w:color="000000"/>
              <w:right w:val="single" w:sz="4" w:space="0" w:color="000000"/>
            </w:tcBorders>
            <w:shd w:val="clear" w:color="auto" w:fill="FFFFFF"/>
            <w:tcMar>
              <w:top w:w="0" w:type="dxa"/>
              <w:left w:w="0" w:type="dxa"/>
              <w:bottom w:w="0" w:type="dxa"/>
              <w:right w:w="0" w:type="dxa"/>
            </w:tcMar>
            <w:vAlign w:val="bottom"/>
          </w:tcPr>
          <w:p w:rsidR="0080702E" w:rsidRPr="00385BBC" w:rsidRDefault="0080702E" w:rsidP="000252C6">
            <w:pPr>
              <w:spacing w:line="240" w:lineRule="auto"/>
              <w:jc w:val="center"/>
              <w:rPr>
                <w:rFonts w:ascii="Times New Roman" w:hAnsi="Times New Roman"/>
              </w:rPr>
            </w:pPr>
          </w:p>
        </w:tc>
        <w:tc>
          <w:tcPr>
            <w:tcW w:w="1710" w:type="dxa"/>
            <w:tcBorders>
              <w:top w:val="single" w:sz="4" w:space="0" w:color="000000"/>
              <w:left w:val="single" w:sz="4" w:space="0" w:color="000000"/>
              <w:bottom w:val="single" w:sz="4" w:space="0" w:color="000000"/>
              <w:right w:val="single" w:sz="4" w:space="0" w:color="000000"/>
            </w:tcBorders>
            <w:shd w:val="clear" w:color="auto" w:fill="FFFFFF"/>
            <w:tcMar>
              <w:top w:w="0" w:type="dxa"/>
              <w:left w:w="0" w:type="dxa"/>
              <w:bottom w:w="0" w:type="dxa"/>
              <w:right w:w="0" w:type="dxa"/>
            </w:tcMar>
            <w:vAlign w:val="bottom"/>
          </w:tcPr>
          <w:p w:rsidR="0080702E" w:rsidRPr="00385BBC" w:rsidRDefault="0080702E" w:rsidP="000252C6">
            <w:pPr>
              <w:spacing w:line="240" w:lineRule="auto"/>
              <w:jc w:val="center"/>
              <w:rPr>
                <w:rFonts w:ascii="Times New Roman" w:hAnsi="Times New Roman"/>
                <w:color w:val="000000"/>
              </w:rPr>
            </w:pPr>
            <w:r w:rsidRPr="00385BBC">
              <w:rPr>
                <w:rFonts w:ascii="Times New Roman" w:hAnsi="Times New Roman"/>
                <w:color w:val="000000"/>
              </w:rPr>
              <w:t>72</w:t>
            </w:r>
            <w:r w:rsidRPr="00385BBC">
              <w:rPr>
                <w:rFonts w:ascii="Times New Roman" w:hAnsi="Times New Roman"/>
                <w:color w:val="000000"/>
                <w:vertAlign w:val="superscript"/>
              </w:rPr>
              <w:t>o</w:t>
            </w:r>
            <w:r w:rsidRPr="00385BBC">
              <w:rPr>
                <w:rFonts w:ascii="Times New Roman" w:hAnsi="Times New Roman"/>
                <w:color w:val="000000"/>
              </w:rPr>
              <w:t>C</w:t>
            </w:r>
          </w:p>
        </w:tc>
        <w:tc>
          <w:tcPr>
            <w:tcW w:w="1170" w:type="dxa"/>
            <w:tcBorders>
              <w:top w:val="single" w:sz="4" w:space="0" w:color="000000"/>
              <w:left w:val="single" w:sz="4" w:space="0" w:color="000000"/>
              <w:bottom w:val="single" w:sz="4" w:space="0" w:color="000000"/>
              <w:right w:val="single" w:sz="4" w:space="0" w:color="000000"/>
            </w:tcBorders>
            <w:shd w:val="clear" w:color="auto" w:fill="FFFFFF"/>
            <w:tcMar>
              <w:top w:w="0" w:type="dxa"/>
              <w:left w:w="0" w:type="dxa"/>
              <w:bottom w:w="0" w:type="dxa"/>
              <w:right w:w="0" w:type="dxa"/>
            </w:tcMar>
            <w:vAlign w:val="bottom"/>
          </w:tcPr>
          <w:p w:rsidR="0080702E" w:rsidRPr="00385BBC" w:rsidRDefault="0080702E" w:rsidP="000252C6">
            <w:pPr>
              <w:spacing w:line="240" w:lineRule="auto"/>
              <w:jc w:val="center"/>
              <w:rPr>
                <w:rFonts w:ascii="Times New Roman" w:hAnsi="Times New Roman"/>
                <w:color w:val="000000"/>
              </w:rPr>
            </w:pPr>
            <w:r w:rsidRPr="00385BBC">
              <w:rPr>
                <w:rFonts w:ascii="Times New Roman" w:hAnsi="Times New Roman"/>
                <w:color w:val="000000"/>
              </w:rPr>
              <w:t>60 sec</w:t>
            </w:r>
          </w:p>
        </w:tc>
      </w:tr>
      <w:tr w:rsidR="0080702E" w:rsidRPr="00385BBC" w:rsidTr="00BD3CA9">
        <w:trPr>
          <w:cantSplit/>
          <w:trHeight w:val="335"/>
          <w:jc w:val="center"/>
        </w:trPr>
        <w:tc>
          <w:tcPr>
            <w:tcW w:w="2355" w:type="dxa"/>
            <w:tcBorders>
              <w:top w:val="single" w:sz="4" w:space="0" w:color="000000"/>
              <w:left w:val="single" w:sz="4" w:space="0" w:color="000000"/>
              <w:bottom w:val="single" w:sz="4" w:space="0" w:color="000000"/>
              <w:right w:val="single" w:sz="4" w:space="0" w:color="000000"/>
            </w:tcBorders>
            <w:shd w:val="clear" w:color="auto" w:fill="FFFFFF"/>
            <w:tcMar>
              <w:top w:w="0" w:type="dxa"/>
              <w:left w:w="0" w:type="dxa"/>
              <w:bottom w:w="0" w:type="dxa"/>
              <w:right w:w="0" w:type="dxa"/>
            </w:tcMar>
            <w:vAlign w:val="bottom"/>
          </w:tcPr>
          <w:p w:rsidR="0080702E" w:rsidRPr="00385BBC" w:rsidRDefault="0080702E" w:rsidP="000252C6">
            <w:pPr>
              <w:spacing w:line="240" w:lineRule="auto"/>
              <w:rPr>
                <w:rFonts w:ascii="Times New Roman" w:hAnsi="Times New Roman"/>
                <w:color w:val="000000"/>
              </w:rPr>
            </w:pPr>
            <w:r w:rsidRPr="00385BBC">
              <w:rPr>
                <w:rFonts w:ascii="Times New Roman" w:hAnsi="Times New Roman"/>
                <w:color w:val="000000"/>
              </w:rPr>
              <w:t>Final Elongation</w:t>
            </w:r>
          </w:p>
        </w:tc>
        <w:tc>
          <w:tcPr>
            <w:tcW w:w="1530" w:type="dxa"/>
            <w:tcBorders>
              <w:top w:val="single" w:sz="4" w:space="0" w:color="000000"/>
              <w:left w:val="single" w:sz="4" w:space="0" w:color="000000"/>
              <w:bottom w:val="single" w:sz="4" w:space="0" w:color="000000"/>
              <w:right w:val="single" w:sz="4" w:space="0" w:color="000000"/>
            </w:tcBorders>
            <w:shd w:val="clear" w:color="auto" w:fill="FFFFFF"/>
            <w:tcMar>
              <w:top w:w="0" w:type="dxa"/>
              <w:left w:w="0" w:type="dxa"/>
              <w:bottom w:w="0" w:type="dxa"/>
              <w:right w:w="0" w:type="dxa"/>
            </w:tcMar>
            <w:vAlign w:val="bottom"/>
          </w:tcPr>
          <w:p w:rsidR="0080702E" w:rsidRPr="00385BBC" w:rsidRDefault="0080702E" w:rsidP="000252C6">
            <w:pPr>
              <w:spacing w:line="240" w:lineRule="auto"/>
              <w:jc w:val="center"/>
              <w:rPr>
                <w:rFonts w:ascii="Times New Roman" w:hAnsi="Times New Roman"/>
                <w:color w:val="000000"/>
              </w:rPr>
            </w:pPr>
            <w:r w:rsidRPr="00385BBC">
              <w:rPr>
                <w:rFonts w:ascii="Times New Roman" w:hAnsi="Times New Roman"/>
                <w:color w:val="000000"/>
              </w:rPr>
              <w:t>1</w:t>
            </w:r>
          </w:p>
        </w:tc>
        <w:tc>
          <w:tcPr>
            <w:tcW w:w="1710" w:type="dxa"/>
            <w:tcBorders>
              <w:top w:val="single" w:sz="4" w:space="0" w:color="000000"/>
              <w:left w:val="single" w:sz="4" w:space="0" w:color="000000"/>
              <w:bottom w:val="single" w:sz="4" w:space="0" w:color="000000"/>
              <w:right w:val="single" w:sz="4" w:space="0" w:color="000000"/>
            </w:tcBorders>
            <w:shd w:val="clear" w:color="auto" w:fill="FFFFFF"/>
            <w:tcMar>
              <w:top w:w="0" w:type="dxa"/>
              <w:left w:w="0" w:type="dxa"/>
              <w:bottom w:w="0" w:type="dxa"/>
              <w:right w:w="0" w:type="dxa"/>
            </w:tcMar>
            <w:vAlign w:val="bottom"/>
          </w:tcPr>
          <w:p w:rsidR="0080702E" w:rsidRPr="00385BBC" w:rsidRDefault="0080702E" w:rsidP="000252C6">
            <w:pPr>
              <w:spacing w:line="240" w:lineRule="auto"/>
              <w:jc w:val="center"/>
              <w:rPr>
                <w:rFonts w:ascii="Times New Roman" w:hAnsi="Times New Roman"/>
                <w:color w:val="000000"/>
              </w:rPr>
            </w:pPr>
            <w:r w:rsidRPr="00385BBC">
              <w:rPr>
                <w:rFonts w:ascii="Times New Roman" w:hAnsi="Times New Roman"/>
                <w:color w:val="000000"/>
              </w:rPr>
              <w:t>72</w:t>
            </w:r>
            <w:r w:rsidRPr="00385BBC">
              <w:rPr>
                <w:rFonts w:ascii="Times New Roman" w:hAnsi="Times New Roman"/>
                <w:color w:val="000000"/>
                <w:vertAlign w:val="superscript"/>
              </w:rPr>
              <w:t>o</w:t>
            </w:r>
            <w:r w:rsidRPr="00385BBC">
              <w:rPr>
                <w:rFonts w:ascii="Times New Roman" w:hAnsi="Times New Roman"/>
                <w:color w:val="000000"/>
              </w:rPr>
              <w:t>C</w:t>
            </w:r>
          </w:p>
        </w:tc>
        <w:tc>
          <w:tcPr>
            <w:tcW w:w="1170" w:type="dxa"/>
            <w:tcBorders>
              <w:top w:val="single" w:sz="4" w:space="0" w:color="000000"/>
              <w:left w:val="single" w:sz="4" w:space="0" w:color="000000"/>
              <w:bottom w:val="single" w:sz="4" w:space="0" w:color="000000"/>
              <w:right w:val="single" w:sz="4" w:space="0" w:color="000000"/>
            </w:tcBorders>
            <w:shd w:val="clear" w:color="auto" w:fill="FFFFFF"/>
            <w:tcMar>
              <w:top w:w="0" w:type="dxa"/>
              <w:left w:w="0" w:type="dxa"/>
              <w:bottom w:w="0" w:type="dxa"/>
              <w:right w:w="0" w:type="dxa"/>
            </w:tcMar>
            <w:vAlign w:val="bottom"/>
          </w:tcPr>
          <w:p w:rsidR="0080702E" w:rsidRPr="00385BBC" w:rsidRDefault="0080702E" w:rsidP="000252C6">
            <w:pPr>
              <w:spacing w:line="240" w:lineRule="auto"/>
              <w:jc w:val="center"/>
              <w:rPr>
                <w:rFonts w:ascii="Times New Roman" w:hAnsi="Times New Roman"/>
                <w:color w:val="000000"/>
              </w:rPr>
            </w:pPr>
            <w:r w:rsidRPr="00385BBC">
              <w:rPr>
                <w:rFonts w:ascii="Times New Roman" w:hAnsi="Times New Roman"/>
                <w:color w:val="000000"/>
              </w:rPr>
              <w:t>7 min</w:t>
            </w:r>
          </w:p>
        </w:tc>
      </w:tr>
      <w:tr w:rsidR="0080702E" w:rsidRPr="00385BBC" w:rsidTr="00BD3CA9">
        <w:trPr>
          <w:cantSplit/>
          <w:trHeight w:val="335"/>
          <w:jc w:val="center"/>
        </w:trPr>
        <w:tc>
          <w:tcPr>
            <w:tcW w:w="2355" w:type="dxa"/>
            <w:tcBorders>
              <w:top w:val="single" w:sz="4" w:space="0" w:color="000000"/>
              <w:left w:val="single" w:sz="4" w:space="0" w:color="000000"/>
              <w:bottom w:val="single" w:sz="4" w:space="0" w:color="000000"/>
              <w:right w:val="single" w:sz="4" w:space="0" w:color="000000"/>
            </w:tcBorders>
            <w:shd w:val="clear" w:color="auto" w:fill="FFFFFF"/>
            <w:tcMar>
              <w:top w:w="0" w:type="dxa"/>
              <w:left w:w="0" w:type="dxa"/>
              <w:bottom w:w="0" w:type="dxa"/>
              <w:right w:w="0" w:type="dxa"/>
            </w:tcMar>
            <w:vAlign w:val="bottom"/>
          </w:tcPr>
          <w:p w:rsidR="0080702E" w:rsidRPr="00385BBC" w:rsidRDefault="0080702E" w:rsidP="000252C6">
            <w:pPr>
              <w:spacing w:line="240" w:lineRule="auto"/>
              <w:rPr>
                <w:rFonts w:ascii="Times New Roman" w:hAnsi="Times New Roman"/>
                <w:color w:val="000000"/>
              </w:rPr>
            </w:pPr>
            <w:r w:rsidRPr="00385BBC">
              <w:rPr>
                <w:rFonts w:ascii="Times New Roman" w:hAnsi="Times New Roman"/>
                <w:color w:val="000000"/>
              </w:rPr>
              <w:t>Cooling</w:t>
            </w:r>
          </w:p>
        </w:tc>
        <w:tc>
          <w:tcPr>
            <w:tcW w:w="1530" w:type="dxa"/>
            <w:tcBorders>
              <w:top w:val="single" w:sz="4" w:space="0" w:color="000000"/>
              <w:left w:val="single" w:sz="4" w:space="0" w:color="000000"/>
              <w:bottom w:val="single" w:sz="4" w:space="0" w:color="000000"/>
              <w:right w:val="single" w:sz="4" w:space="0" w:color="000000"/>
            </w:tcBorders>
            <w:shd w:val="clear" w:color="auto" w:fill="FFFFFF"/>
            <w:tcMar>
              <w:top w:w="0" w:type="dxa"/>
              <w:left w:w="0" w:type="dxa"/>
              <w:bottom w:w="0" w:type="dxa"/>
              <w:right w:w="0" w:type="dxa"/>
            </w:tcMar>
            <w:vAlign w:val="bottom"/>
          </w:tcPr>
          <w:p w:rsidR="0080702E" w:rsidRPr="00385BBC" w:rsidRDefault="0080702E" w:rsidP="000252C6">
            <w:pPr>
              <w:spacing w:line="240" w:lineRule="auto"/>
              <w:jc w:val="center"/>
              <w:rPr>
                <w:rFonts w:ascii="Times New Roman" w:hAnsi="Times New Roman"/>
                <w:color w:val="000000"/>
              </w:rPr>
            </w:pPr>
            <w:r w:rsidRPr="00385BBC">
              <w:rPr>
                <w:rFonts w:ascii="Times New Roman" w:hAnsi="Times New Roman"/>
                <w:color w:val="000000"/>
              </w:rPr>
              <w:t>1</w:t>
            </w:r>
          </w:p>
        </w:tc>
        <w:tc>
          <w:tcPr>
            <w:tcW w:w="1710" w:type="dxa"/>
            <w:tcBorders>
              <w:top w:val="single" w:sz="4" w:space="0" w:color="000000"/>
              <w:left w:val="single" w:sz="4" w:space="0" w:color="000000"/>
              <w:bottom w:val="single" w:sz="4" w:space="0" w:color="000000"/>
              <w:right w:val="single" w:sz="4" w:space="0" w:color="000000"/>
            </w:tcBorders>
            <w:shd w:val="clear" w:color="auto" w:fill="FFFFFF"/>
            <w:tcMar>
              <w:top w:w="0" w:type="dxa"/>
              <w:left w:w="0" w:type="dxa"/>
              <w:bottom w:w="0" w:type="dxa"/>
              <w:right w:w="0" w:type="dxa"/>
            </w:tcMar>
            <w:vAlign w:val="bottom"/>
          </w:tcPr>
          <w:p w:rsidR="0080702E" w:rsidRPr="00385BBC" w:rsidRDefault="0080702E" w:rsidP="000252C6">
            <w:pPr>
              <w:spacing w:line="240" w:lineRule="auto"/>
              <w:jc w:val="center"/>
              <w:rPr>
                <w:rFonts w:ascii="Times New Roman" w:hAnsi="Times New Roman"/>
                <w:color w:val="000000"/>
              </w:rPr>
            </w:pPr>
            <w:r w:rsidRPr="00385BBC">
              <w:rPr>
                <w:rFonts w:ascii="Times New Roman" w:hAnsi="Times New Roman"/>
                <w:color w:val="000000"/>
              </w:rPr>
              <w:t>4</w:t>
            </w:r>
            <w:r w:rsidRPr="00385BBC">
              <w:rPr>
                <w:rFonts w:ascii="Times New Roman" w:hAnsi="Times New Roman"/>
                <w:color w:val="000000"/>
                <w:vertAlign w:val="superscript"/>
              </w:rPr>
              <w:t>o</w:t>
            </w:r>
            <w:r w:rsidRPr="00385BBC">
              <w:rPr>
                <w:rFonts w:ascii="Times New Roman" w:hAnsi="Times New Roman"/>
                <w:color w:val="000000"/>
              </w:rPr>
              <w:t>C</w:t>
            </w:r>
          </w:p>
        </w:tc>
        <w:tc>
          <w:tcPr>
            <w:tcW w:w="1170" w:type="dxa"/>
            <w:tcBorders>
              <w:top w:val="single" w:sz="4" w:space="0" w:color="000000"/>
              <w:left w:val="single" w:sz="4" w:space="0" w:color="000000"/>
              <w:bottom w:val="single" w:sz="4" w:space="0" w:color="000000"/>
              <w:right w:val="single" w:sz="4" w:space="0" w:color="000000"/>
            </w:tcBorders>
            <w:shd w:val="clear" w:color="auto" w:fill="FFFFFF"/>
            <w:tcMar>
              <w:top w:w="0" w:type="dxa"/>
              <w:left w:w="0" w:type="dxa"/>
              <w:bottom w:w="0" w:type="dxa"/>
              <w:right w:w="0" w:type="dxa"/>
            </w:tcMar>
            <w:vAlign w:val="bottom"/>
          </w:tcPr>
          <w:p w:rsidR="0080702E" w:rsidRPr="00385BBC" w:rsidRDefault="0080702E" w:rsidP="000252C6">
            <w:pPr>
              <w:spacing w:line="240" w:lineRule="auto"/>
              <w:jc w:val="center"/>
              <w:rPr>
                <w:rFonts w:ascii="Times New Roman" w:hAnsi="Times New Roman"/>
                <w:color w:val="000000"/>
              </w:rPr>
            </w:pPr>
            <w:r w:rsidRPr="00385BBC">
              <w:rPr>
                <w:rFonts w:ascii="Times New Roman" w:hAnsi="Times New Roman"/>
                <w:color w:val="000000"/>
              </w:rPr>
              <w:t>∞</w:t>
            </w:r>
          </w:p>
        </w:tc>
      </w:tr>
    </w:tbl>
    <w:p w:rsidR="00BD3CA9" w:rsidRDefault="00BD3CA9" w:rsidP="0091732F">
      <w:pPr>
        <w:pStyle w:val="ListParagraph"/>
        <w:ind w:left="1080"/>
        <w:rPr>
          <w:rFonts w:ascii="Times New Roman" w:hAnsi="Times New Roman"/>
        </w:rPr>
      </w:pPr>
    </w:p>
    <w:p w:rsidR="0080702E" w:rsidRPr="00003118" w:rsidRDefault="000252C6" w:rsidP="00003118">
      <w:pPr>
        <w:pStyle w:val="ListParagraph"/>
        <w:numPr>
          <w:ilvl w:val="0"/>
          <w:numId w:val="9"/>
        </w:numPr>
        <w:spacing w:after="200"/>
        <w:ind w:left="720"/>
        <w:rPr>
          <w:rFonts w:ascii="Times New Roman" w:hAnsi="Times New Roman"/>
          <w:noProof/>
        </w:rPr>
      </w:pPr>
      <w:r>
        <w:rPr>
          <w:rFonts w:ascii="Times New Roman" w:hAnsi="Times New Roman"/>
          <w:noProof/>
        </w:rPr>
        <w:t xml:space="preserve">Cleanup PCR products with QIAquick (protocol included in </w:t>
      </w:r>
      <w:r w:rsidRPr="00003118">
        <w:rPr>
          <w:rFonts w:ascii="Times New Roman" w:hAnsi="Times New Roman"/>
          <w:noProof/>
        </w:rPr>
        <w:fldChar w:fldCharType="begin"/>
      </w:r>
      <w:r>
        <w:rPr>
          <w:rFonts w:ascii="Times New Roman" w:hAnsi="Times New Roman"/>
          <w:noProof/>
        </w:rPr>
        <w:instrText xml:space="preserve"> REF _Ref396735388 \h  \* MERGEFORMAT </w:instrText>
      </w:r>
      <w:r w:rsidRPr="00003118">
        <w:rPr>
          <w:rFonts w:ascii="Times New Roman" w:hAnsi="Times New Roman"/>
          <w:noProof/>
        </w:rPr>
      </w:r>
      <w:r w:rsidRPr="00003118">
        <w:rPr>
          <w:rFonts w:ascii="Times New Roman" w:hAnsi="Times New Roman"/>
          <w:noProof/>
        </w:rPr>
        <w:fldChar w:fldCharType="separate"/>
      </w:r>
      <w:r w:rsidR="00481309" w:rsidRPr="00481309">
        <w:rPr>
          <w:rFonts w:ascii="Times New Roman" w:hAnsi="Times New Roman"/>
          <w:noProof/>
        </w:rPr>
        <w:t>Appendix B: Laboratory</w:t>
      </w:r>
      <w:r w:rsidR="00481309">
        <w:t xml:space="preserve"> Protocols</w:t>
      </w:r>
      <w:r w:rsidRPr="00003118">
        <w:rPr>
          <w:rFonts w:ascii="Times New Roman" w:hAnsi="Times New Roman"/>
          <w:noProof/>
        </w:rPr>
        <w:fldChar w:fldCharType="end"/>
      </w:r>
      <w:r w:rsidR="00465456">
        <w:rPr>
          <w:rFonts w:ascii="Times New Roman" w:hAnsi="Times New Roman"/>
          <w:noProof/>
        </w:rPr>
        <w:t xml:space="preserve">, </w:t>
      </w:r>
      <w:r w:rsidR="00465456">
        <w:rPr>
          <w:rFonts w:ascii="Times New Roman" w:hAnsi="Times New Roman"/>
          <w:noProof/>
        </w:rPr>
        <w:fldChar w:fldCharType="begin"/>
      </w:r>
      <w:r w:rsidR="00465456">
        <w:rPr>
          <w:rFonts w:ascii="Times New Roman" w:hAnsi="Times New Roman"/>
          <w:noProof/>
        </w:rPr>
        <w:instrText xml:space="preserve"> REF _Ref400653415 \h </w:instrText>
      </w:r>
      <w:r w:rsidR="00465456">
        <w:rPr>
          <w:rFonts w:ascii="Times New Roman" w:hAnsi="Times New Roman"/>
          <w:noProof/>
        </w:rPr>
      </w:r>
      <w:r w:rsidR="00465456">
        <w:rPr>
          <w:rFonts w:ascii="Times New Roman" w:hAnsi="Times New Roman"/>
          <w:noProof/>
        </w:rPr>
        <w:fldChar w:fldCharType="separate"/>
      </w:r>
      <w:r w:rsidR="00481309">
        <w:rPr>
          <w:noProof/>
        </w:rPr>
        <w:t>PCR Product Purification</w:t>
      </w:r>
      <w:r w:rsidR="00465456">
        <w:rPr>
          <w:rFonts w:ascii="Times New Roman" w:hAnsi="Times New Roman"/>
          <w:noProof/>
        </w:rPr>
        <w:fldChar w:fldCharType="end"/>
      </w:r>
      <w:r w:rsidRPr="00003118">
        <w:rPr>
          <w:rFonts w:ascii="Times New Roman" w:hAnsi="Times New Roman"/>
          <w:noProof/>
        </w:rPr>
        <w:t>).</w:t>
      </w:r>
    </w:p>
    <w:p w:rsidR="00834FF9" w:rsidRPr="00003118" w:rsidRDefault="00834FF9" w:rsidP="00003118">
      <w:pPr>
        <w:pStyle w:val="ListParagraph"/>
        <w:numPr>
          <w:ilvl w:val="0"/>
          <w:numId w:val="9"/>
        </w:numPr>
        <w:spacing w:after="200"/>
        <w:ind w:left="720"/>
        <w:rPr>
          <w:rFonts w:ascii="Times New Roman" w:hAnsi="Times New Roman"/>
          <w:noProof/>
        </w:rPr>
      </w:pPr>
      <w:r>
        <w:rPr>
          <w:rFonts w:ascii="Times New Roman" w:hAnsi="Times New Roman"/>
          <w:noProof/>
        </w:rPr>
        <w:t xml:space="preserve">Isolate PNP-AV gene fragment using </w:t>
      </w:r>
      <w:r w:rsidR="008819B2">
        <w:rPr>
          <w:rFonts w:ascii="Times New Roman" w:hAnsi="Times New Roman"/>
          <w:noProof/>
        </w:rPr>
        <w:t xml:space="preserve">DNA </w:t>
      </w:r>
      <w:r>
        <w:rPr>
          <w:rFonts w:ascii="Times New Roman" w:hAnsi="Times New Roman"/>
          <w:noProof/>
        </w:rPr>
        <w:t xml:space="preserve">gel electrophoresis and gel extraction with QIAquick (protocol included in </w:t>
      </w:r>
      <w:r w:rsidRPr="00003118">
        <w:rPr>
          <w:rFonts w:ascii="Times New Roman" w:hAnsi="Times New Roman"/>
          <w:noProof/>
        </w:rPr>
        <w:fldChar w:fldCharType="begin"/>
      </w:r>
      <w:r>
        <w:rPr>
          <w:rFonts w:ascii="Times New Roman" w:hAnsi="Times New Roman"/>
          <w:noProof/>
        </w:rPr>
        <w:instrText xml:space="preserve"> REF _Ref396735388 \h  \* MERGEFORMAT </w:instrText>
      </w:r>
      <w:r w:rsidRPr="00003118">
        <w:rPr>
          <w:rFonts w:ascii="Times New Roman" w:hAnsi="Times New Roman"/>
          <w:noProof/>
        </w:rPr>
      </w:r>
      <w:r w:rsidRPr="00003118">
        <w:rPr>
          <w:rFonts w:ascii="Times New Roman" w:hAnsi="Times New Roman"/>
          <w:noProof/>
        </w:rPr>
        <w:fldChar w:fldCharType="separate"/>
      </w:r>
      <w:r w:rsidR="00481309" w:rsidRPr="00481309">
        <w:rPr>
          <w:rFonts w:ascii="Times New Roman" w:hAnsi="Times New Roman"/>
          <w:noProof/>
        </w:rPr>
        <w:t>Appendix B: Laboratory</w:t>
      </w:r>
      <w:r w:rsidR="00481309">
        <w:t xml:space="preserve"> Protocols</w:t>
      </w:r>
      <w:r w:rsidRPr="00003118">
        <w:rPr>
          <w:rFonts w:ascii="Times New Roman" w:hAnsi="Times New Roman"/>
          <w:noProof/>
        </w:rPr>
        <w:fldChar w:fldCharType="end"/>
      </w:r>
      <w:r w:rsidRPr="00003118">
        <w:rPr>
          <w:rFonts w:ascii="Times New Roman" w:hAnsi="Times New Roman"/>
          <w:noProof/>
        </w:rPr>
        <w:t>).</w:t>
      </w:r>
    </w:p>
    <w:p w:rsidR="00BD3CA9" w:rsidRPr="000252C6" w:rsidRDefault="00BD3CA9" w:rsidP="00153AD1">
      <w:pPr>
        <w:pStyle w:val="ListParagraph"/>
        <w:numPr>
          <w:ilvl w:val="0"/>
          <w:numId w:val="9"/>
        </w:numPr>
        <w:spacing w:after="200"/>
        <w:ind w:left="720"/>
        <w:rPr>
          <w:rFonts w:ascii="Times New Roman" w:hAnsi="Times New Roman"/>
        </w:rPr>
      </w:pPr>
      <w:r>
        <w:rPr>
          <w:rFonts w:ascii="Times New Roman" w:hAnsi="Times New Roman"/>
          <w:noProof/>
        </w:rPr>
        <w:t>Perform restriction digest of purified PNP-AV gene with Xho1 and Xba1 according to conditions below.</w:t>
      </w:r>
    </w:p>
    <w:p w:rsidR="0080702E" w:rsidRPr="00385BBC" w:rsidRDefault="0080702E" w:rsidP="00153AD1">
      <w:pPr>
        <w:pStyle w:val="ListParagraph"/>
        <w:numPr>
          <w:ilvl w:val="0"/>
          <w:numId w:val="44"/>
        </w:numPr>
        <w:ind w:left="1800" w:hanging="360"/>
        <w:contextualSpacing w:val="0"/>
        <w:rPr>
          <w:rFonts w:ascii="Times New Roman" w:hAnsi="Times New Roman"/>
        </w:rPr>
      </w:pPr>
      <w:r w:rsidRPr="00385BBC">
        <w:rPr>
          <w:rFonts w:ascii="Times New Roman" w:hAnsi="Times New Roman"/>
        </w:rPr>
        <w:t>Pipet mixture up and down or flick to mix.</w:t>
      </w:r>
    </w:p>
    <w:p w:rsidR="0080702E" w:rsidRDefault="0080702E" w:rsidP="00153AD1">
      <w:pPr>
        <w:pStyle w:val="ListParagraph"/>
        <w:numPr>
          <w:ilvl w:val="0"/>
          <w:numId w:val="44"/>
        </w:numPr>
        <w:ind w:left="1800" w:hanging="360"/>
        <w:contextualSpacing w:val="0"/>
        <w:rPr>
          <w:rFonts w:ascii="Times New Roman" w:hAnsi="Times New Roman"/>
        </w:rPr>
      </w:pPr>
      <w:r w:rsidRPr="00385BBC">
        <w:rPr>
          <w:rFonts w:ascii="Times New Roman" w:hAnsi="Times New Roman"/>
        </w:rPr>
        <w:t>Allow digestion to occur for 1 hour at 37</w:t>
      </w:r>
      <w:r w:rsidR="00BD3CA9">
        <w:rPr>
          <w:rFonts w:ascii="Times New Roman" w:hAnsi="Times New Roman"/>
        </w:rPr>
        <w:t>°</w:t>
      </w:r>
      <w:r w:rsidRPr="00385BBC">
        <w:rPr>
          <w:rFonts w:ascii="Times New Roman" w:hAnsi="Times New Roman"/>
        </w:rPr>
        <w:t xml:space="preserve">C. </w:t>
      </w:r>
      <w:r w:rsidR="00BD3CA9">
        <w:rPr>
          <w:rFonts w:ascii="Times New Roman" w:hAnsi="Times New Roman"/>
        </w:rPr>
        <w:t>(</w:t>
      </w:r>
      <w:r w:rsidRPr="00385BBC">
        <w:rPr>
          <w:rFonts w:ascii="Times New Roman" w:hAnsi="Times New Roman"/>
        </w:rPr>
        <w:t>1 unit of enzyme will digest 1 µg of DNA in 1 hour at 37</w:t>
      </w:r>
      <w:r w:rsidR="00BD3CA9">
        <w:rPr>
          <w:rFonts w:ascii="Times New Roman" w:hAnsi="Times New Roman"/>
        </w:rPr>
        <w:t>°C [</w:t>
      </w:r>
      <w:r w:rsidRPr="00385BBC">
        <w:rPr>
          <w:rFonts w:ascii="Times New Roman" w:hAnsi="Times New Roman"/>
        </w:rPr>
        <w:t xml:space="preserve">in a </w:t>
      </w:r>
      <w:r w:rsidR="00BD3CA9">
        <w:rPr>
          <w:rFonts w:ascii="Times New Roman" w:hAnsi="Times New Roman"/>
        </w:rPr>
        <w:t>total reaction volume of 50 µl])</w:t>
      </w:r>
    </w:p>
    <w:p w:rsidR="00465456" w:rsidRDefault="0091732F" w:rsidP="0091732F">
      <w:pPr>
        <w:pStyle w:val="ListParagraph"/>
        <w:ind w:left="1800"/>
        <w:contextualSpacing w:val="0"/>
        <w:rPr>
          <w:rFonts w:ascii="Times New Roman" w:hAnsi="Times New Roman"/>
        </w:rPr>
      </w:pPr>
      <w:r>
        <w:rPr>
          <w:rFonts w:ascii="Times New Roman" w:hAnsi="Times New Roman"/>
        </w:rPr>
        <w:t xml:space="preserve">Note:  DNA estimated based on </w:t>
      </w:r>
      <w:r w:rsidRPr="00385BBC">
        <w:rPr>
          <w:rFonts w:ascii="Times New Roman" w:hAnsi="Times New Roman"/>
        </w:rPr>
        <w:t xml:space="preserve">QIAquick max binding </w:t>
      </w:r>
      <w:r>
        <w:rPr>
          <w:rFonts w:ascii="Times New Roman" w:hAnsi="Times New Roman"/>
        </w:rPr>
        <w:t>a</w:t>
      </w:r>
      <w:r w:rsidRPr="00385BBC">
        <w:rPr>
          <w:rFonts w:ascii="Times New Roman" w:hAnsi="Times New Roman"/>
        </w:rPr>
        <w:t xml:space="preserve">s 10 </w:t>
      </w:r>
      <w:r>
        <w:rPr>
          <w:rFonts w:ascii="Times New Roman" w:hAnsi="Times New Roman"/>
        </w:rPr>
        <w:t>µ</w:t>
      </w:r>
      <w:r w:rsidRPr="00385BBC">
        <w:rPr>
          <w:rFonts w:ascii="Times New Roman" w:hAnsi="Times New Roman"/>
        </w:rPr>
        <w:t xml:space="preserve">g, eluted in 48 </w:t>
      </w:r>
      <w:r>
        <w:rPr>
          <w:rFonts w:ascii="Times New Roman" w:hAnsi="Times New Roman"/>
        </w:rPr>
        <w:t>µ</w:t>
      </w:r>
      <w:r w:rsidRPr="00385BBC">
        <w:rPr>
          <w:rFonts w:ascii="Times New Roman" w:hAnsi="Times New Roman"/>
        </w:rPr>
        <w:t xml:space="preserve">L, resulting </w:t>
      </w:r>
      <w:proofErr w:type="gramStart"/>
      <w:r w:rsidRPr="00385BBC">
        <w:rPr>
          <w:rFonts w:ascii="Times New Roman" w:hAnsi="Times New Roman"/>
        </w:rPr>
        <w:t xml:space="preserve">in </w:t>
      </w:r>
      <w:r>
        <w:rPr>
          <w:rFonts w:ascii="Times New Roman" w:hAnsi="Times New Roman"/>
        </w:rPr>
        <w:t>0</w:t>
      </w:r>
      <w:r w:rsidRPr="00385BBC">
        <w:rPr>
          <w:rFonts w:ascii="Times New Roman" w:hAnsi="Times New Roman"/>
        </w:rPr>
        <w:t xml:space="preserve">.208 </w:t>
      </w:r>
      <w:r>
        <w:rPr>
          <w:rFonts w:ascii="Times New Roman" w:hAnsi="Times New Roman"/>
        </w:rPr>
        <w:t>µ</w:t>
      </w:r>
      <w:r w:rsidRPr="00385BBC">
        <w:rPr>
          <w:rFonts w:ascii="Times New Roman" w:hAnsi="Times New Roman"/>
        </w:rPr>
        <w:t>g/</w:t>
      </w:r>
      <w:r>
        <w:rPr>
          <w:rFonts w:ascii="Times New Roman" w:hAnsi="Times New Roman"/>
        </w:rPr>
        <w:t>µ</w:t>
      </w:r>
      <w:r w:rsidRPr="00385BBC">
        <w:rPr>
          <w:rFonts w:ascii="Times New Roman" w:hAnsi="Times New Roman"/>
        </w:rPr>
        <w:t>L</w:t>
      </w:r>
      <w:proofErr w:type="gramEnd"/>
      <w:r>
        <w:rPr>
          <w:rFonts w:ascii="Times New Roman" w:hAnsi="Times New Roman"/>
        </w:rPr>
        <w:t>.</w:t>
      </w:r>
    </w:p>
    <w:p w:rsidR="00465456" w:rsidRDefault="00465456">
      <w:pPr>
        <w:spacing w:line="240" w:lineRule="auto"/>
        <w:rPr>
          <w:rFonts w:ascii="Times New Roman" w:hAnsi="Times New Roman"/>
        </w:rPr>
      </w:pPr>
      <w:r>
        <w:rPr>
          <w:rFonts w:ascii="Times New Roman" w:hAnsi="Times New Roman"/>
        </w:rPr>
        <w:br w:type="page"/>
      </w:r>
    </w:p>
    <w:p w:rsidR="0091732F" w:rsidRPr="00385BBC" w:rsidRDefault="0091732F" w:rsidP="0091732F">
      <w:pPr>
        <w:pStyle w:val="ListParagraph"/>
        <w:ind w:left="1800"/>
        <w:contextualSpacing w:val="0"/>
        <w:rPr>
          <w:rFonts w:ascii="Times New Roman" w:hAnsi="Times New Roman"/>
        </w:rPr>
      </w:pPr>
    </w:p>
    <w:p w:rsidR="00BD3CA9" w:rsidRDefault="00BD3CA9" w:rsidP="0091732F">
      <w:pPr>
        <w:pStyle w:val="Caption"/>
        <w:keepNext/>
        <w:ind w:left="630"/>
      </w:pPr>
      <w:bookmarkStart w:id="567" w:name="_Toc400996737"/>
      <w:proofErr w:type="gramStart"/>
      <w:r>
        <w:t xml:space="preserve">Table </w:t>
      </w:r>
      <w:r w:rsidR="0091004D">
        <w:fldChar w:fldCharType="begin"/>
      </w:r>
      <w:r w:rsidR="0091004D">
        <w:instrText xml:space="preserve"> SEQ Table \* ARABIC </w:instrText>
      </w:r>
      <w:r w:rsidR="0091004D">
        <w:fldChar w:fldCharType="separate"/>
      </w:r>
      <w:r w:rsidR="00481309">
        <w:rPr>
          <w:noProof/>
        </w:rPr>
        <w:t>15</w:t>
      </w:r>
      <w:r w:rsidR="0091004D">
        <w:rPr>
          <w:noProof/>
        </w:rPr>
        <w:fldChar w:fldCharType="end"/>
      </w:r>
      <w:r>
        <w:t>.</w:t>
      </w:r>
      <w:proofErr w:type="gramEnd"/>
      <w:r>
        <w:t xml:space="preserve">  PNP-AV Restriction Digest Components</w:t>
      </w:r>
      <w:bookmarkEnd w:id="567"/>
    </w:p>
    <w:tbl>
      <w:tblPr>
        <w:tblStyle w:val="TableGrid"/>
        <w:tblW w:w="0" w:type="auto"/>
        <w:jc w:val="center"/>
        <w:tblInd w:w="1440" w:type="dxa"/>
        <w:tblLook w:val="04A0" w:firstRow="1" w:lastRow="0" w:firstColumn="1" w:lastColumn="0" w:noHBand="0" w:noVBand="1"/>
      </w:tblPr>
      <w:tblGrid>
        <w:gridCol w:w="1649"/>
        <w:gridCol w:w="1377"/>
        <w:gridCol w:w="2137"/>
        <w:gridCol w:w="2109"/>
      </w:tblGrid>
      <w:tr w:rsidR="0080702E" w:rsidRPr="00385BBC" w:rsidTr="0091732F">
        <w:trPr>
          <w:jc w:val="center"/>
        </w:trPr>
        <w:tc>
          <w:tcPr>
            <w:tcW w:w="0" w:type="auto"/>
          </w:tcPr>
          <w:p w:rsidR="0080702E" w:rsidRPr="00385BBC" w:rsidRDefault="0080702E" w:rsidP="00BD3CA9">
            <w:pPr>
              <w:pStyle w:val="ListParagraph"/>
              <w:spacing w:line="240" w:lineRule="auto"/>
              <w:ind w:left="0"/>
              <w:rPr>
                <w:rFonts w:ascii="Times New Roman" w:hAnsi="Times New Roman"/>
                <w:b/>
              </w:rPr>
            </w:pPr>
            <w:r w:rsidRPr="00385BBC">
              <w:rPr>
                <w:rFonts w:ascii="Times New Roman" w:hAnsi="Times New Roman"/>
                <w:b/>
              </w:rPr>
              <w:t>Component</w:t>
            </w:r>
          </w:p>
        </w:tc>
        <w:tc>
          <w:tcPr>
            <w:tcW w:w="0" w:type="auto"/>
          </w:tcPr>
          <w:p w:rsidR="0080702E" w:rsidRPr="00385BBC" w:rsidRDefault="0080702E" w:rsidP="00BD3CA9">
            <w:pPr>
              <w:pStyle w:val="ListParagraph"/>
              <w:spacing w:line="240" w:lineRule="auto"/>
              <w:ind w:left="0"/>
              <w:rPr>
                <w:rFonts w:ascii="Times New Roman" w:hAnsi="Times New Roman"/>
                <w:b/>
              </w:rPr>
            </w:pPr>
            <w:r w:rsidRPr="00385BBC">
              <w:rPr>
                <w:rFonts w:ascii="Times New Roman" w:hAnsi="Times New Roman"/>
                <w:b/>
              </w:rPr>
              <w:t>Volume (</w:t>
            </w:r>
            <w:r w:rsidR="0091732F" w:rsidRPr="0091732F">
              <w:rPr>
                <w:rFonts w:ascii="Times New Roman" w:hAnsi="Times New Roman"/>
                <w:b/>
              </w:rPr>
              <w:t>µ</w:t>
            </w:r>
            <w:r w:rsidRPr="00385BBC">
              <w:rPr>
                <w:rFonts w:ascii="Times New Roman" w:hAnsi="Times New Roman"/>
                <w:b/>
              </w:rPr>
              <w:t>L)</w:t>
            </w:r>
          </w:p>
        </w:tc>
        <w:tc>
          <w:tcPr>
            <w:tcW w:w="0" w:type="auto"/>
          </w:tcPr>
          <w:p w:rsidR="0080702E" w:rsidRPr="00385BBC" w:rsidRDefault="0080702E" w:rsidP="00BD3CA9">
            <w:pPr>
              <w:pStyle w:val="ListParagraph"/>
              <w:spacing w:line="240" w:lineRule="auto"/>
              <w:ind w:left="0"/>
              <w:rPr>
                <w:rFonts w:ascii="Times New Roman" w:hAnsi="Times New Roman"/>
                <w:b/>
              </w:rPr>
            </w:pPr>
            <w:r w:rsidRPr="00385BBC">
              <w:rPr>
                <w:rFonts w:ascii="Times New Roman" w:hAnsi="Times New Roman"/>
                <w:b/>
              </w:rPr>
              <w:t>Stock Concentration</w:t>
            </w:r>
          </w:p>
        </w:tc>
        <w:tc>
          <w:tcPr>
            <w:tcW w:w="0" w:type="auto"/>
          </w:tcPr>
          <w:p w:rsidR="0080702E" w:rsidRPr="00385BBC" w:rsidRDefault="0080702E" w:rsidP="00BD3CA9">
            <w:pPr>
              <w:pStyle w:val="ListParagraph"/>
              <w:spacing w:line="240" w:lineRule="auto"/>
              <w:ind w:left="0"/>
              <w:rPr>
                <w:rFonts w:ascii="Times New Roman" w:hAnsi="Times New Roman"/>
                <w:b/>
              </w:rPr>
            </w:pPr>
            <w:r w:rsidRPr="00385BBC">
              <w:rPr>
                <w:rFonts w:ascii="Times New Roman" w:hAnsi="Times New Roman"/>
                <w:b/>
              </w:rPr>
              <w:t>Final Concentration</w:t>
            </w:r>
          </w:p>
        </w:tc>
      </w:tr>
      <w:tr w:rsidR="0080702E" w:rsidRPr="00385BBC" w:rsidTr="0091732F">
        <w:trPr>
          <w:jc w:val="center"/>
        </w:trPr>
        <w:tc>
          <w:tcPr>
            <w:tcW w:w="0" w:type="auto"/>
          </w:tcPr>
          <w:p w:rsidR="0080702E" w:rsidRPr="00385BBC" w:rsidRDefault="0091732F" w:rsidP="00BD3CA9">
            <w:pPr>
              <w:pStyle w:val="ListParagraph"/>
              <w:spacing w:line="240" w:lineRule="auto"/>
              <w:ind w:left="0"/>
              <w:rPr>
                <w:rFonts w:ascii="Times New Roman" w:hAnsi="Times New Roman"/>
              </w:rPr>
            </w:pPr>
            <w:r>
              <w:rPr>
                <w:rFonts w:ascii="Times New Roman" w:hAnsi="Times New Roman"/>
              </w:rPr>
              <w:t xml:space="preserve">FP gene </w:t>
            </w:r>
          </w:p>
        </w:tc>
        <w:tc>
          <w:tcPr>
            <w:tcW w:w="0" w:type="auto"/>
          </w:tcPr>
          <w:p w:rsidR="0080702E" w:rsidRPr="00385BBC" w:rsidRDefault="0091732F" w:rsidP="00BD3CA9">
            <w:pPr>
              <w:pStyle w:val="ListParagraph"/>
              <w:spacing w:line="240" w:lineRule="auto"/>
              <w:ind w:left="0"/>
              <w:jc w:val="center"/>
              <w:rPr>
                <w:rFonts w:ascii="Times New Roman" w:hAnsi="Times New Roman"/>
              </w:rPr>
            </w:pPr>
            <w:r>
              <w:rPr>
                <w:rFonts w:ascii="Times New Roman" w:hAnsi="Times New Roman"/>
              </w:rPr>
              <w:t>15.8</w:t>
            </w:r>
          </w:p>
        </w:tc>
        <w:tc>
          <w:tcPr>
            <w:tcW w:w="0" w:type="auto"/>
          </w:tcPr>
          <w:p w:rsidR="0080702E" w:rsidRPr="00385BBC" w:rsidRDefault="0091732F" w:rsidP="00BD3CA9">
            <w:pPr>
              <w:pStyle w:val="ListParagraph"/>
              <w:spacing w:line="240" w:lineRule="auto"/>
              <w:ind w:left="0"/>
              <w:jc w:val="center"/>
              <w:rPr>
                <w:rFonts w:ascii="Times New Roman" w:hAnsi="Times New Roman"/>
              </w:rPr>
            </w:pPr>
            <w:r>
              <w:rPr>
                <w:rFonts w:ascii="Times New Roman" w:hAnsi="Times New Roman"/>
              </w:rPr>
              <w:t>0</w:t>
            </w:r>
            <w:r w:rsidR="0080702E" w:rsidRPr="00385BBC">
              <w:rPr>
                <w:rFonts w:ascii="Times New Roman" w:hAnsi="Times New Roman"/>
              </w:rPr>
              <w:t xml:space="preserve">.208 </w:t>
            </w:r>
            <w:r>
              <w:rPr>
                <w:rFonts w:ascii="Times New Roman" w:hAnsi="Times New Roman"/>
              </w:rPr>
              <w:t>µ</w:t>
            </w:r>
            <w:r w:rsidR="0080702E" w:rsidRPr="00385BBC">
              <w:rPr>
                <w:rFonts w:ascii="Times New Roman" w:hAnsi="Times New Roman"/>
              </w:rPr>
              <w:t>g/</w:t>
            </w:r>
            <w:r>
              <w:rPr>
                <w:rFonts w:ascii="Times New Roman" w:hAnsi="Times New Roman"/>
              </w:rPr>
              <w:t>µ</w:t>
            </w:r>
            <w:r w:rsidR="0080702E" w:rsidRPr="00385BBC">
              <w:rPr>
                <w:rFonts w:ascii="Times New Roman" w:hAnsi="Times New Roman"/>
              </w:rPr>
              <w:t>L *</w:t>
            </w:r>
          </w:p>
        </w:tc>
        <w:tc>
          <w:tcPr>
            <w:tcW w:w="0" w:type="auto"/>
          </w:tcPr>
          <w:p w:rsidR="0080702E" w:rsidRPr="00385BBC" w:rsidRDefault="0091732F" w:rsidP="00BD3CA9">
            <w:pPr>
              <w:pStyle w:val="ListParagraph"/>
              <w:spacing w:line="240" w:lineRule="auto"/>
              <w:ind w:left="0"/>
              <w:jc w:val="center"/>
              <w:rPr>
                <w:rFonts w:ascii="Times New Roman" w:hAnsi="Times New Roman"/>
              </w:rPr>
            </w:pPr>
            <w:r>
              <w:rPr>
                <w:rFonts w:ascii="Times New Roman" w:hAnsi="Times New Roman"/>
              </w:rPr>
              <w:t>3</w:t>
            </w:r>
            <w:r w:rsidR="0080702E" w:rsidRPr="00385BBC">
              <w:rPr>
                <w:rFonts w:ascii="Times New Roman" w:hAnsi="Times New Roman"/>
              </w:rPr>
              <w:t xml:space="preserve"> </w:t>
            </w:r>
            <w:r>
              <w:rPr>
                <w:rFonts w:ascii="Times New Roman" w:hAnsi="Times New Roman"/>
              </w:rPr>
              <w:t>µ</w:t>
            </w:r>
            <w:r w:rsidR="0080702E" w:rsidRPr="00385BBC">
              <w:rPr>
                <w:rFonts w:ascii="Times New Roman" w:hAnsi="Times New Roman"/>
              </w:rPr>
              <w:t>g</w:t>
            </w:r>
          </w:p>
        </w:tc>
      </w:tr>
      <w:tr w:rsidR="0080702E" w:rsidRPr="00385BBC" w:rsidTr="0091732F">
        <w:trPr>
          <w:jc w:val="center"/>
        </w:trPr>
        <w:tc>
          <w:tcPr>
            <w:tcW w:w="0" w:type="auto"/>
          </w:tcPr>
          <w:p w:rsidR="0080702E" w:rsidRPr="00385BBC" w:rsidRDefault="0080702E" w:rsidP="00BD3CA9">
            <w:pPr>
              <w:pStyle w:val="ListParagraph"/>
              <w:spacing w:line="240" w:lineRule="auto"/>
              <w:ind w:left="0"/>
              <w:rPr>
                <w:rFonts w:ascii="Times New Roman" w:hAnsi="Times New Roman"/>
              </w:rPr>
            </w:pPr>
            <w:r w:rsidRPr="00385BBC">
              <w:rPr>
                <w:rFonts w:ascii="Times New Roman" w:hAnsi="Times New Roman"/>
              </w:rPr>
              <w:t>NEB Buffer #4</w:t>
            </w:r>
          </w:p>
        </w:tc>
        <w:tc>
          <w:tcPr>
            <w:tcW w:w="0" w:type="auto"/>
          </w:tcPr>
          <w:p w:rsidR="0080702E" w:rsidRPr="00385BBC" w:rsidRDefault="0080702E" w:rsidP="00BD3CA9">
            <w:pPr>
              <w:pStyle w:val="ListParagraph"/>
              <w:spacing w:line="240" w:lineRule="auto"/>
              <w:ind w:left="0"/>
              <w:jc w:val="center"/>
              <w:rPr>
                <w:rFonts w:ascii="Times New Roman" w:hAnsi="Times New Roman"/>
              </w:rPr>
            </w:pPr>
            <w:r w:rsidRPr="00385BBC">
              <w:rPr>
                <w:rFonts w:ascii="Times New Roman" w:hAnsi="Times New Roman"/>
              </w:rPr>
              <w:t>5</w:t>
            </w:r>
          </w:p>
        </w:tc>
        <w:tc>
          <w:tcPr>
            <w:tcW w:w="0" w:type="auto"/>
          </w:tcPr>
          <w:p w:rsidR="0080702E" w:rsidRPr="00385BBC" w:rsidRDefault="0080702E" w:rsidP="00BD3CA9">
            <w:pPr>
              <w:pStyle w:val="ListParagraph"/>
              <w:spacing w:line="240" w:lineRule="auto"/>
              <w:ind w:left="0"/>
              <w:jc w:val="center"/>
              <w:rPr>
                <w:rFonts w:ascii="Times New Roman" w:hAnsi="Times New Roman"/>
              </w:rPr>
            </w:pPr>
            <w:r w:rsidRPr="00385BBC">
              <w:rPr>
                <w:rFonts w:ascii="Times New Roman" w:hAnsi="Times New Roman"/>
              </w:rPr>
              <w:t>10x</w:t>
            </w:r>
          </w:p>
        </w:tc>
        <w:tc>
          <w:tcPr>
            <w:tcW w:w="0" w:type="auto"/>
          </w:tcPr>
          <w:p w:rsidR="0080702E" w:rsidRPr="00385BBC" w:rsidRDefault="0080702E" w:rsidP="00BD3CA9">
            <w:pPr>
              <w:pStyle w:val="ListParagraph"/>
              <w:spacing w:line="240" w:lineRule="auto"/>
              <w:ind w:left="0"/>
              <w:jc w:val="center"/>
              <w:rPr>
                <w:rFonts w:ascii="Times New Roman" w:hAnsi="Times New Roman"/>
              </w:rPr>
            </w:pPr>
            <w:r w:rsidRPr="00385BBC">
              <w:rPr>
                <w:rFonts w:ascii="Times New Roman" w:hAnsi="Times New Roman"/>
              </w:rPr>
              <w:t>1x</w:t>
            </w:r>
          </w:p>
        </w:tc>
      </w:tr>
      <w:tr w:rsidR="0080702E" w:rsidRPr="00385BBC" w:rsidTr="0091732F">
        <w:trPr>
          <w:jc w:val="center"/>
        </w:trPr>
        <w:tc>
          <w:tcPr>
            <w:tcW w:w="0" w:type="auto"/>
          </w:tcPr>
          <w:p w:rsidR="0080702E" w:rsidRPr="00385BBC" w:rsidRDefault="0080702E" w:rsidP="00BD3CA9">
            <w:pPr>
              <w:pStyle w:val="ListParagraph"/>
              <w:spacing w:line="240" w:lineRule="auto"/>
              <w:ind w:left="0"/>
              <w:rPr>
                <w:rFonts w:ascii="Times New Roman" w:hAnsi="Times New Roman"/>
              </w:rPr>
            </w:pPr>
            <w:r w:rsidRPr="00385BBC">
              <w:rPr>
                <w:rFonts w:ascii="Times New Roman" w:hAnsi="Times New Roman"/>
              </w:rPr>
              <w:t>BSA</w:t>
            </w:r>
          </w:p>
        </w:tc>
        <w:tc>
          <w:tcPr>
            <w:tcW w:w="0" w:type="auto"/>
          </w:tcPr>
          <w:p w:rsidR="0080702E" w:rsidRPr="00385BBC" w:rsidRDefault="0080702E" w:rsidP="00BD3CA9">
            <w:pPr>
              <w:pStyle w:val="ListParagraph"/>
              <w:spacing w:line="240" w:lineRule="auto"/>
              <w:ind w:left="0"/>
              <w:jc w:val="center"/>
              <w:rPr>
                <w:rFonts w:ascii="Times New Roman" w:hAnsi="Times New Roman"/>
              </w:rPr>
            </w:pPr>
            <w:r w:rsidRPr="00385BBC">
              <w:rPr>
                <w:rFonts w:ascii="Times New Roman" w:hAnsi="Times New Roman"/>
              </w:rPr>
              <w:t>0.5</w:t>
            </w:r>
          </w:p>
        </w:tc>
        <w:tc>
          <w:tcPr>
            <w:tcW w:w="0" w:type="auto"/>
          </w:tcPr>
          <w:p w:rsidR="0080702E" w:rsidRPr="00385BBC" w:rsidRDefault="0080702E" w:rsidP="00BD3CA9">
            <w:pPr>
              <w:pStyle w:val="ListParagraph"/>
              <w:spacing w:line="240" w:lineRule="auto"/>
              <w:ind w:left="0"/>
              <w:jc w:val="center"/>
              <w:rPr>
                <w:rFonts w:ascii="Times New Roman" w:hAnsi="Times New Roman"/>
              </w:rPr>
            </w:pPr>
            <w:r w:rsidRPr="00385BBC">
              <w:rPr>
                <w:rFonts w:ascii="Times New Roman" w:hAnsi="Times New Roman"/>
              </w:rPr>
              <w:t>100x</w:t>
            </w:r>
          </w:p>
        </w:tc>
        <w:tc>
          <w:tcPr>
            <w:tcW w:w="0" w:type="auto"/>
          </w:tcPr>
          <w:p w:rsidR="0080702E" w:rsidRPr="00385BBC" w:rsidRDefault="0080702E" w:rsidP="00BD3CA9">
            <w:pPr>
              <w:pStyle w:val="ListParagraph"/>
              <w:spacing w:line="240" w:lineRule="auto"/>
              <w:ind w:left="0"/>
              <w:jc w:val="center"/>
              <w:rPr>
                <w:rFonts w:ascii="Times New Roman" w:hAnsi="Times New Roman"/>
              </w:rPr>
            </w:pPr>
            <w:r w:rsidRPr="00385BBC">
              <w:rPr>
                <w:rFonts w:ascii="Times New Roman" w:hAnsi="Times New Roman"/>
              </w:rPr>
              <w:t>1x</w:t>
            </w:r>
          </w:p>
        </w:tc>
      </w:tr>
      <w:tr w:rsidR="0080702E" w:rsidRPr="00385BBC" w:rsidTr="0091732F">
        <w:trPr>
          <w:jc w:val="center"/>
        </w:trPr>
        <w:tc>
          <w:tcPr>
            <w:tcW w:w="0" w:type="auto"/>
          </w:tcPr>
          <w:p w:rsidR="0080702E" w:rsidRPr="00385BBC" w:rsidRDefault="0080702E" w:rsidP="00BD3CA9">
            <w:pPr>
              <w:pStyle w:val="ListParagraph"/>
              <w:spacing w:line="240" w:lineRule="auto"/>
              <w:ind w:left="0"/>
              <w:rPr>
                <w:rFonts w:ascii="Times New Roman" w:hAnsi="Times New Roman"/>
              </w:rPr>
            </w:pPr>
            <w:r w:rsidRPr="00385BBC">
              <w:rPr>
                <w:rFonts w:ascii="Times New Roman" w:hAnsi="Times New Roman"/>
              </w:rPr>
              <w:t>Xho1</w:t>
            </w:r>
          </w:p>
        </w:tc>
        <w:tc>
          <w:tcPr>
            <w:tcW w:w="0" w:type="auto"/>
          </w:tcPr>
          <w:p w:rsidR="0080702E" w:rsidRPr="00385BBC" w:rsidRDefault="0080702E" w:rsidP="00BD3CA9">
            <w:pPr>
              <w:pStyle w:val="ListParagraph"/>
              <w:spacing w:line="240" w:lineRule="auto"/>
              <w:ind w:left="0"/>
              <w:jc w:val="center"/>
              <w:rPr>
                <w:rFonts w:ascii="Times New Roman" w:hAnsi="Times New Roman"/>
              </w:rPr>
            </w:pPr>
            <w:r w:rsidRPr="00385BBC">
              <w:rPr>
                <w:rFonts w:ascii="Times New Roman" w:hAnsi="Times New Roman"/>
              </w:rPr>
              <w:t>1</w:t>
            </w:r>
          </w:p>
        </w:tc>
        <w:tc>
          <w:tcPr>
            <w:tcW w:w="0" w:type="auto"/>
          </w:tcPr>
          <w:p w:rsidR="0080702E" w:rsidRPr="00385BBC" w:rsidRDefault="0080702E" w:rsidP="00BD3CA9">
            <w:pPr>
              <w:pStyle w:val="ListParagraph"/>
              <w:spacing w:line="240" w:lineRule="auto"/>
              <w:ind w:left="0"/>
              <w:jc w:val="center"/>
              <w:rPr>
                <w:rFonts w:ascii="Times New Roman" w:hAnsi="Times New Roman"/>
              </w:rPr>
            </w:pPr>
            <w:r w:rsidRPr="00385BBC">
              <w:rPr>
                <w:rFonts w:ascii="Times New Roman" w:hAnsi="Times New Roman"/>
              </w:rPr>
              <w:t>20 U/</w:t>
            </w:r>
            <w:r w:rsidR="0091732F">
              <w:rPr>
                <w:rFonts w:ascii="Times New Roman" w:hAnsi="Times New Roman"/>
              </w:rPr>
              <w:t>µ</w:t>
            </w:r>
            <w:r w:rsidRPr="00385BBC">
              <w:rPr>
                <w:rFonts w:ascii="Times New Roman" w:hAnsi="Times New Roman"/>
              </w:rPr>
              <w:t>L</w:t>
            </w:r>
          </w:p>
        </w:tc>
        <w:tc>
          <w:tcPr>
            <w:tcW w:w="0" w:type="auto"/>
          </w:tcPr>
          <w:p w:rsidR="0080702E" w:rsidRPr="00385BBC" w:rsidRDefault="0080702E" w:rsidP="00BD3CA9">
            <w:pPr>
              <w:pStyle w:val="ListParagraph"/>
              <w:spacing w:line="240" w:lineRule="auto"/>
              <w:ind w:left="0"/>
              <w:jc w:val="center"/>
              <w:rPr>
                <w:rFonts w:ascii="Times New Roman" w:hAnsi="Times New Roman"/>
              </w:rPr>
            </w:pPr>
            <w:r w:rsidRPr="00385BBC">
              <w:rPr>
                <w:rFonts w:ascii="Times New Roman" w:hAnsi="Times New Roman"/>
              </w:rPr>
              <w:t>20 U/</w:t>
            </w:r>
            <w:proofErr w:type="spellStart"/>
            <w:r w:rsidRPr="00385BBC">
              <w:rPr>
                <w:rFonts w:ascii="Times New Roman" w:hAnsi="Times New Roman"/>
              </w:rPr>
              <w:t>rxn</w:t>
            </w:r>
            <w:proofErr w:type="spellEnd"/>
          </w:p>
        </w:tc>
      </w:tr>
      <w:tr w:rsidR="0080702E" w:rsidRPr="00385BBC" w:rsidTr="0091732F">
        <w:trPr>
          <w:jc w:val="center"/>
        </w:trPr>
        <w:tc>
          <w:tcPr>
            <w:tcW w:w="0" w:type="auto"/>
          </w:tcPr>
          <w:p w:rsidR="0080702E" w:rsidRPr="00385BBC" w:rsidRDefault="0080702E" w:rsidP="00BD3CA9">
            <w:pPr>
              <w:pStyle w:val="ListParagraph"/>
              <w:spacing w:line="240" w:lineRule="auto"/>
              <w:ind w:left="0"/>
              <w:rPr>
                <w:rFonts w:ascii="Times New Roman" w:hAnsi="Times New Roman"/>
              </w:rPr>
            </w:pPr>
            <w:r w:rsidRPr="00385BBC">
              <w:rPr>
                <w:rFonts w:ascii="Times New Roman" w:hAnsi="Times New Roman"/>
              </w:rPr>
              <w:t>Xba1</w:t>
            </w:r>
          </w:p>
        </w:tc>
        <w:tc>
          <w:tcPr>
            <w:tcW w:w="0" w:type="auto"/>
          </w:tcPr>
          <w:p w:rsidR="0080702E" w:rsidRPr="00385BBC" w:rsidRDefault="0080702E" w:rsidP="00BD3CA9">
            <w:pPr>
              <w:pStyle w:val="ListParagraph"/>
              <w:spacing w:line="240" w:lineRule="auto"/>
              <w:ind w:left="0"/>
              <w:jc w:val="center"/>
              <w:rPr>
                <w:rFonts w:ascii="Times New Roman" w:hAnsi="Times New Roman"/>
              </w:rPr>
            </w:pPr>
            <w:r w:rsidRPr="00385BBC">
              <w:rPr>
                <w:rFonts w:ascii="Times New Roman" w:hAnsi="Times New Roman"/>
              </w:rPr>
              <w:t>1</w:t>
            </w:r>
          </w:p>
        </w:tc>
        <w:tc>
          <w:tcPr>
            <w:tcW w:w="0" w:type="auto"/>
          </w:tcPr>
          <w:p w:rsidR="0080702E" w:rsidRPr="00385BBC" w:rsidRDefault="0080702E" w:rsidP="00BD3CA9">
            <w:pPr>
              <w:pStyle w:val="ListParagraph"/>
              <w:spacing w:line="240" w:lineRule="auto"/>
              <w:ind w:left="0"/>
              <w:jc w:val="center"/>
              <w:rPr>
                <w:rFonts w:ascii="Times New Roman" w:hAnsi="Times New Roman"/>
              </w:rPr>
            </w:pPr>
            <w:r w:rsidRPr="00385BBC">
              <w:rPr>
                <w:rFonts w:ascii="Times New Roman" w:hAnsi="Times New Roman"/>
              </w:rPr>
              <w:t>20</w:t>
            </w:r>
            <w:r w:rsidR="00465456">
              <w:rPr>
                <w:rFonts w:ascii="Times New Roman" w:hAnsi="Times New Roman"/>
              </w:rPr>
              <w:t xml:space="preserve"> </w:t>
            </w:r>
            <w:r w:rsidRPr="00385BBC">
              <w:rPr>
                <w:rFonts w:ascii="Times New Roman" w:hAnsi="Times New Roman"/>
              </w:rPr>
              <w:t>U/</w:t>
            </w:r>
            <w:proofErr w:type="spellStart"/>
            <w:r w:rsidRPr="00385BBC">
              <w:rPr>
                <w:rFonts w:ascii="Times New Roman" w:hAnsi="Times New Roman"/>
              </w:rPr>
              <w:t>uL</w:t>
            </w:r>
            <w:proofErr w:type="spellEnd"/>
          </w:p>
        </w:tc>
        <w:tc>
          <w:tcPr>
            <w:tcW w:w="0" w:type="auto"/>
          </w:tcPr>
          <w:p w:rsidR="0080702E" w:rsidRPr="00385BBC" w:rsidRDefault="0080702E" w:rsidP="00BD3CA9">
            <w:pPr>
              <w:pStyle w:val="ListParagraph"/>
              <w:spacing w:line="240" w:lineRule="auto"/>
              <w:ind w:left="0"/>
              <w:jc w:val="center"/>
              <w:rPr>
                <w:rFonts w:ascii="Times New Roman" w:hAnsi="Times New Roman"/>
              </w:rPr>
            </w:pPr>
            <w:r w:rsidRPr="00385BBC">
              <w:rPr>
                <w:rFonts w:ascii="Times New Roman" w:hAnsi="Times New Roman"/>
              </w:rPr>
              <w:t>20 U/</w:t>
            </w:r>
            <w:proofErr w:type="spellStart"/>
            <w:r w:rsidRPr="00385BBC">
              <w:rPr>
                <w:rFonts w:ascii="Times New Roman" w:hAnsi="Times New Roman"/>
              </w:rPr>
              <w:t>rxn</w:t>
            </w:r>
            <w:proofErr w:type="spellEnd"/>
          </w:p>
        </w:tc>
      </w:tr>
      <w:tr w:rsidR="0080702E" w:rsidRPr="00385BBC" w:rsidTr="0091732F">
        <w:trPr>
          <w:jc w:val="center"/>
        </w:trPr>
        <w:tc>
          <w:tcPr>
            <w:tcW w:w="0" w:type="auto"/>
          </w:tcPr>
          <w:p w:rsidR="0080702E" w:rsidRPr="00385BBC" w:rsidRDefault="0080702E" w:rsidP="00BD3CA9">
            <w:pPr>
              <w:pStyle w:val="ListParagraph"/>
              <w:spacing w:line="240" w:lineRule="auto"/>
              <w:ind w:left="0"/>
              <w:rPr>
                <w:rFonts w:ascii="Times New Roman" w:hAnsi="Times New Roman"/>
              </w:rPr>
            </w:pPr>
            <w:r w:rsidRPr="00385BBC">
              <w:rPr>
                <w:rFonts w:ascii="Times New Roman" w:hAnsi="Times New Roman"/>
              </w:rPr>
              <w:t>PCR grade H</w:t>
            </w:r>
            <w:r w:rsidRPr="00385BBC">
              <w:rPr>
                <w:rFonts w:ascii="Times New Roman" w:hAnsi="Times New Roman"/>
                <w:vertAlign w:val="subscript"/>
              </w:rPr>
              <w:t>2</w:t>
            </w:r>
            <w:r w:rsidRPr="00385BBC">
              <w:rPr>
                <w:rFonts w:ascii="Times New Roman" w:hAnsi="Times New Roman"/>
              </w:rPr>
              <w:t>O</w:t>
            </w:r>
          </w:p>
        </w:tc>
        <w:tc>
          <w:tcPr>
            <w:tcW w:w="0" w:type="auto"/>
          </w:tcPr>
          <w:p w:rsidR="0080702E" w:rsidRPr="00385BBC" w:rsidRDefault="0091732F" w:rsidP="00BD3CA9">
            <w:pPr>
              <w:pStyle w:val="ListParagraph"/>
              <w:spacing w:line="240" w:lineRule="auto"/>
              <w:ind w:left="0"/>
              <w:jc w:val="center"/>
              <w:rPr>
                <w:rFonts w:ascii="Times New Roman" w:hAnsi="Times New Roman"/>
              </w:rPr>
            </w:pPr>
            <w:r>
              <w:rPr>
                <w:rFonts w:ascii="Times New Roman" w:hAnsi="Times New Roman"/>
              </w:rPr>
              <w:t>26.7</w:t>
            </w:r>
          </w:p>
        </w:tc>
        <w:tc>
          <w:tcPr>
            <w:tcW w:w="0" w:type="auto"/>
          </w:tcPr>
          <w:p w:rsidR="0080702E" w:rsidRPr="00385BBC" w:rsidRDefault="0080702E" w:rsidP="00BD3CA9">
            <w:pPr>
              <w:pStyle w:val="ListParagraph"/>
              <w:spacing w:line="240" w:lineRule="auto"/>
              <w:ind w:left="0"/>
              <w:jc w:val="center"/>
              <w:rPr>
                <w:rFonts w:ascii="Times New Roman" w:hAnsi="Times New Roman"/>
                <w:b/>
              </w:rPr>
            </w:pPr>
          </w:p>
        </w:tc>
        <w:tc>
          <w:tcPr>
            <w:tcW w:w="0" w:type="auto"/>
          </w:tcPr>
          <w:p w:rsidR="0080702E" w:rsidRPr="00385BBC" w:rsidRDefault="0080702E" w:rsidP="00BD3CA9">
            <w:pPr>
              <w:pStyle w:val="ListParagraph"/>
              <w:spacing w:line="240" w:lineRule="auto"/>
              <w:ind w:left="0"/>
              <w:jc w:val="center"/>
              <w:rPr>
                <w:rFonts w:ascii="Times New Roman" w:hAnsi="Times New Roman"/>
                <w:b/>
              </w:rPr>
            </w:pPr>
          </w:p>
        </w:tc>
      </w:tr>
      <w:tr w:rsidR="0080702E" w:rsidRPr="00385BBC" w:rsidTr="0091732F">
        <w:trPr>
          <w:jc w:val="center"/>
        </w:trPr>
        <w:tc>
          <w:tcPr>
            <w:tcW w:w="0" w:type="auto"/>
          </w:tcPr>
          <w:p w:rsidR="0080702E" w:rsidRPr="00385BBC" w:rsidRDefault="0080702E" w:rsidP="00BD3CA9">
            <w:pPr>
              <w:pStyle w:val="ListParagraph"/>
              <w:spacing w:line="240" w:lineRule="auto"/>
              <w:ind w:left="0"/>
              <w:rPr>
                <w:rFonts w:ascii="Times New Roman" w:hAnsi="Times New Roman"/>
                <w:b/>
              </w:rPr>
            </w:pPr>
            <w:r w:rsidRPr="00385BBC">
              <w:rPr>
                <w:rFonts w:ascii="Times New Roman" w:hAnsi="Times New Roman"/>
                <w:b/>
              </w:rPr>
              <w:t>Total</w:t>
            </w:r>
          </w:p>
        </w:tc>
        <w:tc>
          <w:tcPr>
            <w:tcW w:w="0" w:type="auto"/>
          </w:tcPr>
          <w:p w:rsidR="0080702E" w:rsidRPr="00385BBC" w:rsidRDefault="0080702E" w:rsidP="00BD3CA9">
            <w:pPr>
              <w:pStyle w:val="ListParagraph"/>
              <w:spacing w:line="240" w:lineRule="auto"/>
              <w:ind w:left="0"/>
              <w:jc w:val="center"/>
              <w:rPr>
                <w:rFonts w:ascii="Times New Roman" w:hAnsi="Times New Roman"/>
                <w:b/>
              </w:rPr>
            </w:pPr>
            <w:r w:rsidRPr="00385BBC">
              <w:rPr>
                <w:rFonts w:ascii="Times New Roman" w:hAnsi="Times New Roman"/>
                <w:b/>
              </w:rPr>
              <w:t>50</w:t>
            </w:r>
          </w:p>
        </w:tc>
        <w:tc>
          <w:tcPr>
            <w:tcW w:w="0" w:type="auto"/>
          </w:tcPr>
          <w:p w:rsidR="0080702E" w:rsidRPr="00385BBC" w:rsidRDefault="0080702E" w:rsidP="00BD3CA9">
            <w:pPr>
              <w:pStyle w:val="ListParagraph"/>
              <w:spacing w:line="240" w:lineRule="auto"/>
              <w:ind w:left="0"/>
              <w:jc w:val="center"/>
              <w:rPr>
                <w:rFonts w:ascii="Times New Roman" w:hAnsi="Times New Roman"/>
                <w:b/>
              </w:rPr>
            </w:pPr>
          </w:p>
        </w:tc>
        <w:tc>
          <w:tcPr>
            <w:tcW w:w="0" w:type="auto"/>
          </w:tcPr>
          <w:p w:rsidR="0080702E" w:rsidRPr="00385BBC" w:rsidRDefault="0080702E" w:rsidP="00BD3CA9">
            <w:pPr>
              <w:pStyle w:val="ListParagraph"/>
              <w:spacing w:line="240" w:lineRule="auto"/>
              <w:ind w:left="0"/>
              <w:jc w:val="center"/>
              <w:rPr>
                <w:rFonts w:ascii="Times New Roman" w:hAnsi="Times New Roman"/>
                <w:b/>
              </w:rPr>
            </w:pPr>
          </w:p>
        </w:tc>
      </w:tr>
    </w:tbl>
    <w:p w:rsidR="0080702E" w:rsidRPr="00385BBC" w:rsidRDefault="0080702E" w:rsidP="0080702E">
      <w:pPr>
        <w:rPr>
          <w:rFonts w:ascii="Times New Roman" w:hAnsi="Times New Roman"/>
        </w:rPr>
      </w:pPr>
    </w:p>
    <w:p w:rsidR="0080702E" w:rsidRPr="00385BBC" w:rsidRDefault="0091732F" w:rsidP="00153AD1">
      <w:pPr>
        <w:pStyle w:val="ListParagraph"/>
        <w:numPr>
          <w:ilvl w:val="0"/>
          <w:numId w:val="9"/>
        </w:numPr>
        <w:spacing w:after="200"/>
        <w:ind w:left="720"/>
        <w:rPr>
          <w:rFonts w:ascii="Times New Roman" w:hAnsi="Times New Roman"/>
        </w:rPr>
      </w:pPr>
      <w:r>
        <w:rPr>
          <w:rFonts w:ascii="Times New Roman" w:hAnsi="Times New Roman"/>
        </w:rPr>
        <w:t>Digest</w:t>
      </w:r>
      <w:r w:rsidR="0080702E" w:rsidRPr="00385BBC">
        <w:rPr>
          <w:rFonts w:ascii="Times New Roman" w:hAnsi="Times New Roman"/>
        </w:rPr>
        <w:t xml:space="preserve"> </w:t>
      </w:r>
      <w:r w:rsidR="003F4DDC">
        <w:rPr>
          <w:rFonts w:ascii="Times New Roman" w:hAnsi="Times New Roman"/>
          <w:noProof/>
        </w:rPr>
        <w:t>pET303</w:t>
      </w:r>
      <w:r w:rsidR="003F4DDC">
        <w:rPr>
          <w:rFonts w:ascii="Times New Roman" w:hAnsi="Times New Roman"/>
        </w:rPr>
        <w:t>/CT-His</w:t>
      </w:r>
      <w:r w:rsidR="0080702E" w:rsidRPr="00385BBC">
        <w:rPr>
          <w:rFonts w:ascii="Times New Roman" w:hAnsi="Times New Roman"/>
        </w:rPr>
        <w:t xml:space="preserve"> plasmid with Xho1 and Xba1</w:t>
      </w:r>
      <w:r>
        <w:rPr>
          <w:rFonts w:ascii="Times New Roman" w:hAnsi="Times New Roman"/>
        </w:rPr>
        <w:t xml:space="preserve"> according to conditions below.</w:t>
      </w:r>
    </w:p>
    <w:p w:rsidR="0080702E" w:rsidRPr="00385BBC" w:rsidRDefault="0080702E" w:rsidP="00153AD1">
      <w:pPr>
        <w:pStyle w:val="ListParagraph"/>
        <w:numPr>
          <w:ilvl w:val="0"/>
          <w:numId w:val="44"/>
        </w:numPr>
        <w:ind w:left="1440" w:hanging="360"/>
        <w:contextualSpacing w:val="0"/>
        <w:rPr>
          <w:rFonts w:ascii="Times New Roman" w:hAnsi="Times New Roman"/>
        </w:rPr>
      </w:pPr>
      <w:r w:rsidRPr="00385BBC">
        <w:rPr>
          <w:rFonts w:ascii="Times New Roman" w:hAnsi="Times New Roman"/>
        </w:rPr>
        <w:t>Pipet mixture up and down or flick to mix.</w:t>
      </w:r>
    </w:p>
    <w:p w:rsidR="0091732F" w:rsidRDefault="0091732F" w:rsidP="00153AD1">
      <w:pPr>
        <w:pStyle w:val="ListParagraph"/>
        <w:numPr>
          <w:ilvl w:val="0"/>
          <w:numId w:val="44"/>
        </w:numPr>
        <w:ind w:left="1800" w:hanging="360"/>
        <w:contextualSpacing w:val="0"/>
        <w:rPr>
          <w:rFonts w:ascii="Times New Roman" w:hAnsi="Times New Roman"/>
        </w:rPr>
      </w:pPr>
      <w:r w:rsidRPr="00385BBC">
        <w:rPr>
          <w:rFonts w:ascii="Times New Roman" w:hAnsi="Times New Roman"/>
        </w:rPr>
        <w:t>Allow digestion to occur for 1 hour at 37</w:t>
      </w:r>
      <w:r>
        <w:rPr>
          <w:rFonts w:ascii="Times New Roman" w:hAnsi="Times New Roman"/>
        </w:rPr>
        <w:t>°</w:t>
      </w:r>
      <w:r w:rsidRPr="00385BBC">
        <w:rPr>
          <w:rFonts w:ascii="Times New Roman" w:hAnsi="Times New Roman"/>
        </w:rPr>
        <w:t xml:space="preserve">C. </w:t>
      </w:r>
      <w:r>
        <w:rPr>
          <w:rFonts w:ascii="Times New Roman" w:hAnsi="Times New Roman"/>
        </w:rPr>
        <w:t>(</w:t>
      </w:r>
      <w:r w:rsidRPr="00385BBC">
        <w:rPr>
          <w:rFonts w:ascii="Times New Roman" w:hAnsi="Times New Roman"/>
        </w:rPr>
        <w:t>1 unit of enzyme will digest 1 µg of DNA in 1 hour at 37</w:t>
      </w:r>
      <w:r>
        <w:rPr>
          <w:rFonts w:ascii="Times New Roman" w:hAnsi="Times New Roman"/>
        </w:rPr>
        <w:t>°C [</w:t>
      </w:r>
      <w:r w:rsidRPr="00385BBC">
        <w:rPr>
          <w:rFonts w:ascii="Times New Roman" w:hAnsi="Times New Roman"/>
        </w:rPr>
        <w:t xml:space="preserve">in a </w:t>
      </w:r>
      <w:r>
        <w:rPr>
          <w:rFonts w:ascii="Times New Roman" w:hAnsi="Times New Roman"/>
        </w:rPr>
        <w:t>total reaction volume of 50 µl])</w:t>
      </w:r>
    </w:p>
    <w:p w:rsidR="0091732F" w:rsidRDefault="0091732F" w:rsidP="0091732F">
      <w:pPr>
        <w:pStyle w:val="Caption"/>
        <w:keepNext/>
        <w:ind w:left="630"/>
      </w:pPr>
      <w:bookmarkStart w:id="568" w:name="_Toc400996738"/>
      <w:proofErr w:type="gramStart"/>
      <w:r>
        <w:t xml:space="preserve">Table </w:t>
      </w:r>
      <w:r w:rsidR="0091004D">
        <w:fldChar w:fldCharType="begin"/>
      </w:r>
      <w:r w:rsidR="0091004D">
        <w:instrText xml:space="preserve"> SEQ Table \* ARABIC </w:instrText>
      </w:r>
      <w:r w:rsidR="0091004D">
        <w:fldChar w:fldCharType="separate"/>
      </w:r>
      <w:r w:rsidR="00481309">
        <w:rPr>
          <w:noProof/>
        </w:rPr>
        <w:t>16</w:t>
      </w:r>
      <w:r w:rsidR="0091004D">
        <w:rPr>
          <w:noProof/>
        </w:rPr>
        <w:fldChar w:fldCharType="end"/>
      </w:r>
      <w:r>
        <w:t>.</w:t>
      </w:r>
      <w:proofErr w:type="gramEnd"/>
      <w:r>
        <w:t xml:space="preserve">  </w:t>
      </w:r>
      <w:proofErr w:type="gramStart"/>
      <w:r w:rsidR="003F4DDC">
        <w:t>pET303/CT-His</w:t>
      </w:r>
      <w:proofErr w:type="gramEnd"/>
      <w:r>
        <w:t xml:space="preserve"> Backbone Restriction Digest Components</w:t>
      </w:r>
      <w:bookmarkEnd w:id="568"/>
    </w:p>
    <w:tbl>
      <w:tblPr>
        <w:tblStyle w:val="TableGrid"/>
        <w:tblW w:w="0" w:type="auto"/>
        <w:jc w:val="center"/>
        <w:tblInd w:w="1440" w:type="dxa"/>
        <w:tblLook w:val="04A0" w:firstRow="1" w:lastRow="0" w:firstColumn="1" w:lastColumn="0" w:noHBand="0" w:noVBand="1"/>
      </w:tblPr>
      <w:tblGrid>
        <w:gridCol w:w="2008"/>
        <w:gridCol w:w="1270"/>
        <w:gridCol w:w="2007"/>
        <w:gridCol w:w="1987"/>
      </w:tblGrid>
      <w:tr w:rsidR="0080702E" w:rsidRPr="00385BBC" w:rsidTr="0091732F">
        <w:trPr>
          <w:jc w:val="center"/>
        </w:trPr>
        <w:tc>
          <w:tcPr>
            <w:tcW w:w="0" w:type="auto"/>
          </w:tcPr>
          <w:p w:rsidR="0080702E" w:rsidRPr="00385BBC" w:rsidRDefault="0080702E" w:rsidP="0091732F">
            <w:pPr>
              <w:pStyle w:val="ListParagraph"/>
              <w:spacing w:line="240" w:lineRule="auto"/>
              <w:ind w:left="0"/>
              <w:rPr>
                <w:rFonts w:ascii="Times New Roman" w:hAnsi="Times New Roman"/>
                <w:b/>
              </w:rPr>
            </w:pPr>
            <w:r w:rsidRPr="00385BBC">
              <w:rPr>
                <w:rFonts w:ascii="Times New Roman" w:hAnsi="Times New Roman"/>
                <w:b/>
              </w:rPr>
              <w:t>Component</w:t>
            </w:r>
          </w:p>
        </w:tc>
        <w:tc>
          <w:tcPr>
            <w:tcW w:w="0" w:type="auto"/>
          </w:tcPr>
          <w:p w:rsidR="0080702E" w:rsidRPr="00385BBC" w:rsidRDefault="0080702E" w:rsidP="004740E5">
            <w:pPr>
              <w:pStyle w:val="ListParagraph"/>
              <w:spacing w:line="240" w:lineRule="auto"/>
              <w:ind w:left="0"/>
              <w:rPr>
                <w:rFonts w:ascii="Times New Roman" w:hAnsi="Times New Roman"/>
                <w:b/>
              </w:rPr>
            </w:pPr>
            <w:r w:rsidRPr="00385BBC">
              <w:rPr>
                <w:rFonts w:ascii="Times New Roman" w:hAnsi="Times New Roman"/>
                <w:b/>
              </w:rPr>
              <w:t>Volume (</w:t>
            </w:r>
            <w:r w:rsidR="004740E5">
              <w:rPr>
                <w:rFonts w:ascii="Times New Roman" w:hAnsi="Times New Roman"/>
                <w:b/>
              </w:rPr>
              <w:t>µ</w:t>
            </w:r>
            <w:r w:rsidRPr="00385BBC">
              <w:rPr>
                <w:rFonts w:ascii="Times New Roman" w:hAnsi="Times New Roman"/>
                <w:b/>
              </w:rPr>
              <w:t>L)</w:t>
            </w:r>
          </w:p>
        </w:tc>
        <w:tc>
          <w:tcPr>
            <w:tcW w:w="0" w:type="auto"/>
          </w:tcPr>
          <w:p w:rsidR="0080702E" w:rsidRPr="00385BBC" w:rsidRDefault="0080702E" w:rsidP="0091732F">
            <w:pPr>
              <w:pStyle w:val="ListParagraph"/>
              <w:spacing w:line="240" w:lineRule="auto"/>
              <w:ind w:left="0"/>
              <w:rPr>
                <w:rFonts w:ascii="Times New Roman" w:hAnsi="Times New Roman"/>
                <w:b/>
              </w:rPr>
            </w:pPr>
            <w:r w:rsidRPr="00385BBC">
              <w:rPr>
                <w:rFonts w:ascii="Times New Roman" w:hAnsi="Times New Roman"/>
                <w:b/>
              </w:rPr>
              <w:t>Stock Concentration</w:t>
            </w:r>
          </w:p>
        </w:tc>
        <w:tc>
          <w:tcPr>
            <w:tcW w:w="0" w:type="auto"/>
          </w:tcPr>
          <w:p w:rsidR="0080702E" w:rsidRPr="00385BBC" w:rsidRDefault="0080702E" w:rsidP="0091732F">
            <w:pPr>
              <w:pStyle w:val="ListParagraph"/>
              <w:spacing w:line="240" w:lineRule="auto"/>
              <w:ind w:left="0"/>
              <w:rPr>
                <w:rFonts w:ascii="Times New Roman" w:hAnsi="Times New Roman"/>
                <w:b/>
              </w:rPr>
            </w:pPr>
            <w:r w:rsidRPr="00385BBC">
              <w:rPr>
                <w:rFonts w:ascii="Times New Roman" w:hAnsi="Times New Roman"/>
                <w:b/>
              </w:rPr>
              <w:t>Final Concentration</w:t>
            </w:r>
          </w:p>
        </w:tc>
      </w:tr>
      <w:tr w:rsidR="0080702E" w:rsidRPr="00385BBC" w:rsidTr="0091732F">
        <w:trPr>
          <w:jc w:val="center"/>
        </w:trPr>
        <w:tc>
          <w:tcPr>
            <w:tcW w:w="0" w:type="auto"/>
          </w:tcPr>
          <w:p w:rsidR="0080702E" w:rsidRPr="00385BBC" w:rsidRDefault="003F4DDC" w:rsidP="0091732F">
            <w:pPr>
              <w:pStyle w:val="ListParagraph"/>
              <w:spacing w:line="240" w:lineRule="auto"/>
              <w:ind w:left="0"/>
              <w:rPr>
                <w:rFonts w:ascii="Times New Roman" w:hAnsi="Times New Roman"/>
              </w:rPr>
            </w:pPr>
            <w:r>
              <w:rPr>
                <w:rFonts w:ascii="Times New Roman" w:hAnsi="Times New Roman"/>
              </w:rPr>
              <w:t>pET303/CT-His</w:t>
            </w:r>
            <w:r w:rsidR="0080702E" w:rsidRPr="00385BBC">
              <w:rPr>
                <w:rFonts w:ascii="Times New Roman" w:hAnsi="Times New Roman"/>
              </w:rPr>
              <w:t xml:space="preserve"> plasmid</w:t>
            </w:r>
          </w:p>
        </w:tc>
        <w:tc>
          <w:tcPr>
            <w:tcW w:w="0" w:type="auto"/>
          </w:tcPr>
          <w:p w:rsidR="0080702E" w:rsidRPr="00385BBC" w:rsidRDefault="0080702E" w:rsidP="0091732F">
            <w:pPr>
              <w:pStyle w:val="ListParagraph"/>
              <w:spacing w:line="240" w:lineRule="auto"/>
              <w:ind w:left="0"/>
              <w:jc w:val="center"/>
              <w:rPr>
                <w:rFonts w:ascii="Times New Roman" w:hAnsi="Times New Roman"/>
              </w:rPr>
            </w:pPr>
            <w:r w:rsidRPr="00385BBC">
              <w:rPr>
                <w:rFonts w:ascii="Times New Roman" w:hAnsi="Times New Roman"/>
              </w:rPr>
              <w:t>6.6</w:t>
            </w:r>
          </w:p>
        </w:tc>
        <w:tc>
          <w:tcPr>
            <w:tcW w:w="0" w:type="auto"/>
          </w:tcPr>
          <w:p w:rsidR="0080702E" w:rsidRPr="00385BBC" w:rsidRDefault="004740E5" w:rsidP="004740E5">
            <w:pPr>
              <w:pStyle w:val="ListParagraph"/>
              <w:spacing w:line="240" w:lineRule="auto"/>
              <w:ind w:left="0"/>
              <w:jc w:val="center"/>
              <w:rPr>
                <w:rFonts w:ascii="Times New Roman" w:hAnsi="Times New Roman"/>
              </w:rPr>
            </w:pPr>
            <w:r>
              <w:rPr>
                <w:rFonts w:ascii="Times New Roman" w:hAnsi="Times New Roman"/>
              </w:rPr>
              <w:t>0</w:t>
            </w:r>
            <w:r w:rsidR="0080702E" w:rsidRPr="00385BBC">
              <w:rPr>
                <w:rFonts w:ascii="Times New Roman" w:hAnsi="Times New Roman"/>
              </w:rPr>
              <w:t xml:space="preserve">.15 </w:t>
            </w:r>
            <w:r>
              <w:rPr>
                <w:rFonts w:ascii="Times New Roman" w:hAnsi="Times New Roman"/>
              </w:rPr>
              <w:t>µ</w:t>
            </w:r>
            <w:r w:rsidR="0080702E" w:rsidRPr="00385BBC">
              <w:rPr>
                <w:rFonts w:ascii="Times New Roman" w:hAnsi="Times New Roman"/>
              </w:rPr>
              <w:t>g/</w:t>
            </w:r>
            <w:r>
              <w:rPr>
                <w:rFonts w:ascii="Times New Roman" w:hAnsi="Times New Roman"/>
              </w:rPr>
              <w:t>µ</w:t>
            </w:r>
            <w:r w:rsidR="0080702E" w:rsidRPr="00385BBC">
              <w:rPr>
                <w:rFonts w:ascii="Times New Roman" w:hAnsi="Times New Roman"/>
              </w:rPr>
              <w:t xml:space="preserve">L </w:t>
            </w:r>
          </w:p>
        </w:tc>
        <w:tc>
          <w:tcPr>
            <w:tcW w:w="0" w:type="auto"/>
          </w:tcPr>
          <w:p w:rsidR="0080702E" w:rsidRPr="00385BBC" w:rsidRDefault="0080702E" w:rsidP="0091732F">
            <w:pPr>
              <w:pStyle w:val="ListParagraph"/>
              <w:spacing w:line="240" w:lineRule="auto"/>
              <w:ind w:left="0"/>
              <w:jc w:val="center"/>
              <w:rPr>
                <w:rFonts w:ascii="Times New Roman" w:hAnsi="Times New Roman"/>
              </w:rPr>
            </w:pPr>
            <w:r w:rsidRPr="00385BBC">
              <w:rPr>
                <w:rFonts w:ascii="Times New Roman" w:hAnsi="Times New Roman"/>
              </w:rPr>
              <w:t xml:space="preserve">1 </w:t>
            </w:r>
            <w:r w:rsidR="004740E5">
              <w:rPr>
                <w:rFonts w:ascii="Times New Roman" w:hAnsi="Times New Roman"/>
              </w:rPr>
              <w:t>µ</w:t>
            </w:r>
            <w:r w:rsidRPr="00385BBC">
              <w:rPr>
                <w:rFonts w:ascii="Times New Roman" w:hAnsi="Times New Roman"/>
              </w:rPr>
              <w:t xml:space="preserve">g </w:t>
            </w:r>
          </w:p>
        </w:tc>
      </w:tr>
      <w:tr w:rsidR="0080702E" w:rsidRPr="00385BBC" w:rsidTr="0091732F">
        <w:trPr>
          <w:jc w:val="center"/>
        </w:trPr>
        <w:tc>
          <w:tcPr>
            <w:tcW w:w="0" w:type="auto"/>
          </w:tcPr>
          <w:p w:rsidR="0080702E" w:rsidRPr="00385BBC" w:rsidRDefault="0080702E" w:rsidP="0091732F">
            <w:pPr>
              <w:pStyle w:val="ListParagraph"/>
              <w:spacing w:line="240" w:lineRule="auto"/>
              <w:ind w:left="0"/>
              <w:rPr>
                <w:rFonts w:ascii="Times New Roman" w:hAnsi="Times New Roman"/>
              </w:rPr>
            </w:pPr>
            <w:r w:rsidRPr="00385BBC">
              <w:rPr>
                <w:rFonts w:ascii="Times New Roman" w:hAnsi="Times New Roman"/>
              </w:rPr>
              <w:t>NEB Buffer #4</w:t>
            </w:r>
          </w:p>
        </w:tc>
        <w:tc>
          <w:tcPr>
            <w:tcW w:w="0" w:type="auto"/>
          </w:tcPr>
          <w:p w:rsidR="0080702E" w:rsidRPr="00385BBC" w:rsidRDefault="0080702E" w:rsidP="0091732F">
            <w:pPr>
              <w:pStyle w:val="ListParagraph"/>
              <w:spacing w:line="240" w:lineRule="auto"/>
              <w:ind w:left="0"/>
              <w:jc w:val="center"/>
              <w:rPr>
                <w:rFonts w:ascii="Times New Roman" w:hAnsi="Times New Roman"/>
              </w:rPr>
            </w:pPr>
            <w:r w:rsidRPr="00385BBC">
              <w:rPr>
                <w:rFonts w:ascii="Times New Roman" w:hAnsi="Times New Roman"/>
              </w:rPr>
              <w:t>5</w:t>
            </w:r>
          </w:p>
        </w:tc>
        <w:tc>
          <w:tcPr>
            <w:tcW w:w="0" w:type="auto"/>
          </w:tcPr>
          <w:p w:rsidR="0080702E" w:rsidRPr="00385BBC" w:rsidRDefault="0080702E" w:rsidP="0091732F">
            <w:pPr>
              <w:pStyle w:val="ListParagraph"/>
              <w:spacing w:line="240" w:lineRule="auto"/>
              <w:ind w:left="0"/>
              <w:jc w:val="center"/>
              <w:rPr>
                <w:rFonts w:ascii="Times New Roman" w:hAnsi="Times New Roman"/>
              </w:rPr>
            </w:pPr>
            <w:r w:rsidRPr="00385BBC">
              <w:rPr>
                <w:rFonts w:ascii="Times New Roman" w:hAnsi="Times New Roman"/>
              </w:rPr>
              <w:t>10x</w:t>
            </w:r>
          </w:p>
        </w:tc>
        <w:tc>
          <w:tcPr>
            <w:tcW w:w="0" w:type="auto"/>
          </w:tcPr>
          <w:p w:rsidR="0080702E" w:rsidRPr="00385BBC" w:rsidRDefault="0080702E" w:rsidP="0091732F">
            <w:pPr>
              <w:pStyle w:val="ListParagraph"/>
              <w:spacing w:line="240" w:lineRule="auto"/>
              <w:ind w:left="0"/>
              <w:jc w:val="center"/>
              <w:rPr>
                <w:rFonts w:ascii="Times New Roman" w:hAnsi="Times New Roman"/>
              </w:rPr>
            </w:pPr>
            <w:r w:rsidRPr="00385BBC">
              <w:rPr>
                <w:rFonts w:ascii="Times New Roman" w:hAnsi="Times New Roman"/>
              </w:rPr>
              <w:t>1x</w:t>
            </w:r>
          </w:p>
        </w:tc>
      </w:tr>
      <w:tr w:rsidR="0080702E" w:rsidRPr="00385BBC" w:rsidTr="0091732F">
        <w:trPr>
          <w:jc w:val="center"/>
        </w:trPr>
        <w:tc>
          <w:tcPr>
            <w:tcW w:w="0" w:type="auto"/>
          </w:tcPr>
          <w:p w:rsidR="0080702E" w:rsidRPr="00385BBC" w:rsidRDefault="0080702E" w:rsidP="0091732F">
            <w:pPr>
              <w:pStyle w:val="ListParagraph"/>
              <w:spacing w:line="240" w:lineRule="auto"/>
              <w:ind w:left="0"/>
              <w:rPr>
                <w:rFonts w:ascii="Times New Roman" w:hAnsi="Times New Roman"/>
              </w:rPr>
            </w:pPr>
            <w:r w:rsidRPr="00385BBC">
              <w:rPr>
                <w:rFonts w:ascii="Times New Roman" w:hAnsi="Times New Roman"/>
              </w:rPr>
              <w:t>BSA</w:t>
            </w:r>
          </w:p>
        </w:tc>
        <w:tc>
          <w:tcPr>
            <w:tcW w:w="0" w:type="auto"/>
          </w:tcPr>
          <w:p w:rsidR="0080702E" w:rsidRPr="00385BBC" w:rsidRDefault="0080702E" w:rsidP="0091732F">
            <w:pPr>
              <w:pStyle w:val="ListParagraph"/>
              <w:spacing w:line="240" w:lineRule="auto"/>
              <w:ind w:left="0"/>
              <w:jc w:val="center"/>
              <w:rPr>
                <w:rFonts w:ascii="Times New Roman" w:hAnsi="Times New Roman"/>
              </w:rPr>
            </w:pPr>
            <w:r w:rsidRPr="00385BBC">
              <w:rPr>
                <w:rFonts w:ascii="Times New Roman" w:hAnsi="Times New Roman"/>
              </w:rPr>
              <w:t>0.5</w:t>
            </w:r>
          </w:p>
        </w:tc>
        <w:tc>
          <w:tcPr>
            <w:tcW w:w="0" w:type="auto"/>
          </w:tcPr>
          <w:p w:rsidR="0080702E" w:rsidRPr="00385BBC" w:rsidRDefault="0080702E" w:rsidP="0091732F">
            <w:pPr>
              <w:pStyle w:val="ListParagraph"/>
              <w:spacing w:line="240" w:lineRule="auto"/>
              <w:ind w:left="0"/>
              <w:jc w:val="center"/>
              <w:rPr>
                <w:rFonts w:ascii="Times New Roman" w:hAnsi="Times New Roman"/>
              </w:rPr>
            </w:pPr>
            <w:r w:rsidRPr="00385BBC">
              <w:rPr>
                <w:rFonts w:ascii="Times New Roman" w:hAnsi="Times New Roman"/>
              </w:rPr>
              <w:t>100x</w:t>
            </w:r>
          </w:p>
        </w:tc>
        <w:tc>
          <w:tcPr>
            <w:tcW w:w="0" w:type="auto"/>
          </w:tcPr>
          <w:p w:rsidR="0080702E" w:rsidRPr="00385BBC" w:rsidRDefault="0080702E" w:rsidP="0091732F">
            <w:pPr>
              <w:pStyle w:val="ListParagraph"/>
              <w:spacing w:line="240" w:lineRule="auto"/>
              <w:ind w:left="0"/>
              <w:jc w:val="center"/>
              <w:rPr>
                <w:rFonts w:ascii="Times New Roman" w:hAnsi="Times New Roman"/>
              </w:rPr>
            </w:pPr>
            <w:r w:rsidRPr="00385BBC">
              <w:rPr>
                <w:rFonts w:ascii="Times New Roman" w:hAnsi="Times New Roman"/>
              </w:rPr>
              <w:t>1x</w:t>
            </w:r>
          </w:p>
        </w:tc>
      </w:tr>
      <w:tr w:rsidR="0080702E" w:rsidRPr="00385BBC" w:rsidTr="0091732F">
        <w:trPr>
          <w:jc w:val="center"/>
        </w:trPr>
        <w:tc>
          <w:tcPr>
            <w:tcW w:w="0" w:type="auto"/>
          </w:tcPr>
          <w:p w:rsidR="0080702E" w:rsidRPr="00385BBC" w:rsidRDefault="0080702E" w:rsidP="0091732F">
            <w:pPr>
              <w:pStyle w:val="ListParagraph"/>
              <w:spacing w:line="240" w:lineRule="auto"/>
              <w:ind w:left="0"/>
              <w:rPr>
                <w:rFonts w:ascii="Times New Roman" w:hAnsi="Times New Roman"/>
              </w:rPr>
            </w:pPr>
            <w:r w:rsidRPr="00385BBC">
              <w:rPr>
                <w:rFonts w:ascii="Times New Roman" w:hAnsi="Times New Roman"/>
              </w:rPr>
              <w:t>Xho1</w:t>
            </w:r>
          </w:p>
        </w:tc>
        <w:tc>
          <w:tcPr>
            <w:tcW w:w="0" w:type="auto"/>
          </w:tcPr>
          <w:p w:rsidR="0080702E" w:rsidRPr="00385BBC" w:rsidRDefault="0080702E" w:rsidP="0091732F">
            <w:pPr>
              <w:pStyle w:val="ListParagraph"/>
              <w:spacing w:line="240" w:lineRule="auto"/>
              <w:ind w:left="0"/>
              <w:jc w:val="center"/>
              <w:rPr>
                <w:rFonts w:ascii="Times New Roman" w:hAnsi="Times New Roman"/>
              </w:rPr>
            </w:pPr>
            <w:r w:rsidRPr="00385BBC">
              <w:rPr>
                <w:rFonts w:ascii="Times New Roman" w:hAnsi="Times New Roman"/>
              </w:rPr>
              <w:t>1</w:t>
            </w:r>
          </w:p>
        </w:tc>
        <w:tc>
          <w:tcPr>
            <w:tcW w:w="0" w:type="auto"/>
          </w:tcPr>
          <w:p w:rsidR="0080702E" w:rsidRPr="00385BBC" w:rsidRDefault="0080702E" w:rsidP="0091732F">
            <w:pPr>
              <w:pStyle w:val="ListParagraph"/>
              <w:spacing w:line="240" w:lineRule="auto"/>
              <w:ind w:left="0"/>
              <w:jc w:val="center"/>
              <w:rPr>
                <w:rFonts w:ascii="Times New Roman" w:hAnsi="Times New Roman"/>
              </w:rPr>
            </w:pPr>
            <w:r w:rsidRPr="00385BBC">
              <w:rPr>
                <w:rFonts w:ascii="Times New Roman" w:hAnsi="Times New Roman"/>
              </w:rPr>
              <w:t>20 U/</w:t>
            </w:r>
            <w:r w:rsidR="004740E5">
              <w:rPr>
                <w:rFonts w:ascii="Times New Roman" w:hAnsi="Times New Roman"/>
              </w:rPr>
              <w:t>µ</w:t>
            </w:r>
            <w:r w:rsidRPr="00385BBC">
              <w:rPr>
                <w:rFonts w:ascii="Times New Roman" w:hAnsi="Times New Roman"/>
              </w:rPr>
              <w:t>L</w:t>
            </w:r>
          </w:p>
        </w:tc>
        <w:tc>
          <w:tcPr>
            <w:tcW w:w="0" w:type="auto"/>
          </w:tcPr>
          <w:p w:rsidR="0080702E" w:rsidRPr="00385BBC" w:rsidRDefault="0080702E" w:rsidP="0091732F">
            <w:pPr>
              <w:pStyle w:val="ListParagraph"/>
              <w:spacing w:line="240" w:lineRule="auto"/>
              <w:ind w:left="0"/>
              <w:jc w:val="center"/>
              <w:rPr>
                <w:rFonts w:ascii="Times New Roman" w:hAnsi="Times New Roman"/>
              </w:rPr>
            </w:pPr>
            <w:r w:rsidRPr="00385BBC">
              <w:rPr>
                <w:rFonts w:ascii="Times New Roman" w:hAnsi="Times New Roman"/>
              </w:rPr>
              <w:t>20 U/</w:t>
            </w:r>
            <w:proofErr w:type="spellStart"/>
            <w:r w:rsidRPr="00385BBC">
              <w:rPr>
                <w:rFonts w:ascii="Times New Roman" w:hAnsi="Times New Roman"/>
              </w:rPr>
              <w:t>rxn</w:t>
            </w:r>
            <w:proofErr w:type="spellEnd"/>
          </w:p>
        </w:tc>
      </w:tr>
      <w:tr w:rsidR="0080702E" w:rsidRPr="00385BBC" w:rsidTr="0091732F">
        <w:trPr>
          <w:jc w:val="center"/>
        </w:trPr>
        <w:tc>
          <w:tcPr>
            <w:tcW w:w="0" w:type="auto"/>
          </w:tcPr>
          <w:p w:rsidR="0080702E" w:rsidRPr="00385BBC" w:rsidRDefault="0080702E" w:rsidP="0091732F">
            <w:pPr>
              <w:pStyle w:val="ListParagraph"/>
              <w:spacing w:line="240" w:lineRule="auto"/>
              <w:ind w:left="0"/>
              <w:rPr>
                <w:rFonts w:ascii="Times New Roman" w:hAnsi="Times New Roman"/>
              </w:rPr>
            </w:pPr>
            <w:r w:rsidRPr="00385BBC">
              <w:rPr>
                <w:rFonts w:ascii="Times New Roman" w:hAnsi="Times New Roman"/>
              </w:rPr>
              <w:t>Xba1</w:t>
            </w:r>
          </w:p>
        </w:tc>
        <w:tc>
          <w:tcPr>
            <w:tcW w:w="0" w:type="auto"/>
          </w:tcPr>
          <w:p w:rsidR="0080702E" w:rsidRPr="00385BBC" w:rsidRDefault="0080702E" w:rsidP="0091732F">
            <w:pPr>
              <w:pStyle w:val="ListParagraph"/>
              <w:spacing w:line="240" w:lineRule="auto"/>
              <w:ind w:left="0"/>
              <w:jc w:val="center"/>
              <w:rPr>
                <w:rFonts w:ascii="Times New Roman" w:hAnsi="Times New Roman"/>
              </w:rPr>
            </w:pPr>
            <w:r w:rsidRPr="00385BBC">
              <w:rPr>
                <w:rFonts w:ascii="Times New Roman" w:hAnsi="Times New Roman"/>
              </w:rPr>
              <w:t>1</w:t>
            </w:r>
          </w:p>
        </w:tc>
        <w:tc>
          <w:tcPr>
            <w:tcW w:w="0" w:type="auto"/>
          </w:tcPr>
          <w:p w:rsidR="0080702E" w:rsidRPr="00385BBC" w:rsidRDefault="0080702E" w:rsidP="0091732F">
            <w:pPr>
              <w:pStyle w:val="ListParagraph"/>
              <w:spacing w:line="240" w:lineRule="auto"/>
              <w:ind w:left="0"/>
              <w:jc w:val="center"/>
              <w:rPr>
                <w:rFonts w:ascii="Times New Roman" w:hAnsi="Times New Roman"/>
              </w:rPr>
            </w:pPr>
            <w:r w:rsidRPr="00385BBC">
              <w:rPr>
                <w:rFonts w:ascii="Times New Roman" w:hAnsi="Times New Roman"/>
              </w:rPr>
              <w:t>20 U/</w:t>
            </w:r>
            <w:r w:rsidR="004740E5">
              <w:rPr>
                <w:rFonts w:ascii="Times New Roman" w:hAnsi="Times New Roman"/>
              </w:rPr>
              <w:t>µ</w:t>
            </w:r>
            <w:r w:rsidRPr="00385BBC">
              <w:rPr>
                <w:rFonts w:ascii="Times New Roman" w:hAnsi="Times New Roman"/>
              </w:rPr>
              <w:t>L</w:t>
            </w:r>
          </w:p>
        </w:tc>
        <w:tc>
          <w:tcPr>
            <w:tcW w:w="0" w:type="auto"/>
          </w:tcPr>
          <w:p w:rsidR="0080702E" w:rsidRPr="00385BBC" w:rsidRDefault="0080702E" w:rsidP="0091732F">
            <w:pPr>
              <w:pStyle w:val="ListParagraph"/>
              <w:spacing w:line="240" w:lineRule="auto"/>
              <w:ind w:left="0"/>
              <w:jc w:val="center"/>
              <w:rPr>
                <w:rFonts w:ascii="Times New Roman" w:hAnsi="Times New Roman"/>
              </w:rPr>
            </w:pPr>
            <w:r w:rsidRPr="00385BBC">
              <w:rPr>
                <w:rFonts w:ascii="Times New Roman" w:hAnsi="Times New Roman"/>
              </w:rPr>
              <w:t>20 U/</w:t>
            </w:r>
            <w:proofErr w:type="spellStart"/>
            <w:r w:rsidRPr="00385BBC">
              <w:rPr>
                <w:rFonts w:ascii="Times New Roman" w:hAnsi="Times New Roman"/>
              </w:rPr>
              <w:t>rxn</w:t>
            </w:r>
            <w:proofErr w:type="spellEnd"/>
          </w:p>
        </w:tc>
      </w:tr>
      <w:tr w:rsidR="0080702E" w:rsidRPr="00385BBC" w:rsidTr="0091732F">
        <w:trPr>
          <w:jc w:val="center"/>
        </w:trPr>
        <w:tc>
          <w:tcPr>
            <w:tcW w:w="0" w:type="auto"/>
          </w:tcPr>
          <w:p w:rsidR="0080702E" w:rsidRPr="00385BBC" w:rsidRDefault="0080702E" w:rsidP="0091732F">
            <w:pPr>
              <w:pStyle w:val="ListParagraph"/>
              <w:spacing w:line="240" w:lineRule="auto"/>
              <w:ind w:left="0"/>
              <w:rPr>
                <w:rFonts w:ascii="Times New Roman" w:hAnsi="Times New Roman"/>
              </w:rPr>
            </w:pPr>
            <w:r w:rsidRPr="00385BBC">
              <w:rPr>
                <w:rFonts w:ascii="Times New Roman" w:hAnsi="Times New Roman"/>
              </w:rPr>
              <w:t>PCR grade H</w:t>
            </w:r>
            <w:r w:rsidRPr="00385BBC">
              <w:rPr>
                <w:rFonts w:ascii="Times New Roman" w:hAnsi="Times New Roman"/>
                <w:vertAlign w:val="subscript"/>
              </w:rPr>
              <w:t>2</w:t>
            </w:r>
            <w:r w:rsidRPr="00385BBC">
              <w:rPr>
                <w:rFonts w:ascii="Times New Roman" w:hAnsi="Times New Roman"/>
              </w:rPr>
              <w:t>O</w:t>
            </w:r>
          </w:p>
        </w:tc>
        <w:tc>
          <w:tcPr>
            <w:tcW w:w="0" w:type="auto"/>
          </w:tcPr>
          <w:p w:rsidR="0080702E" w:rsidRPr="00385BBC" w:rsidRDefault="0080702E" w:rsidP="0091732F">
            <w:pPr>
              <w:pStyle w:val="ListParagraph"/>
              <w:spacing w:line="240" w:lineRule="auto"/>
              <w:ind w:left="0"/>
              <w:jc w:val="center"/>
              <w:rPr>
                <w:rFonts w:ascii="Times New Roman" w:hAnsi="Times New Roman"/>
              </w:rPr>
            </w:pPr>
            <w:r w:rsidRPr="00385BBC">
              <w:rPr>
                <w:rFonts w:ascii="Times New Roman" w:hAnsi="Times New Roman"/>
              </w:rPr>
              <w:t>35.9</w:t>
            </w:r>
          </w:p>
        </w:tc>
        <w:tc>
          <w:tcPr>
            <w:tcW w:w="0" w:type="auto"/>
          </w:tcPr>
          <w:p w:rsidR="0080702E" w:rsidRPr="00385BBC" w:rsidRDefault="0080702E" w:rsidP="0091732F">
            <w:pPr>
              <w:pStyle w:val="ListParagraph"/>
              <w:spacing w:line="240" w:lineRule="auto"/>
              <w:ind w:left="0"/>
              <w:jc w:val="center"/>
              <w:rPr>
                <w:rFonts w:ascii="Times New Roman" w:hAnsi="Times New Roman"/>
              </w:rPr>
            </w:pPr>
          </w:p>
        </w:tc>
        <w:tc>
          <w:tcPr>
            <w:tcW w:w="0" w:type="auto"/>
          </w:tcPr>
          <w:p w:rsidR="0080702E" w:rsidRPr="00385BBC" w:rsidRDefault="0080702E" w:rsidP="0091732F">
            <w:pPr>
              <w:pStyle w:val="ListParagraph"/>
              <w:spacing w:line="240" w:lineRule="auto"/>
              <w:ind w:left="0"/>
              <w:jc w:val="center"/>
              <w:rPr>
                <w:rFonts w:ascii="Times New Roman" w:hAnsi="Times New Roman"/>
              </w:rPr>
            </w:pPr>
          </w:p>
        </w:tc>
      </w:tr>
      <w:tr w:rsidR="0080702E" w:rsidRPr="00385BBC" w:rsidTr="0091732F">
        <w:trPr>
          <w:jc w:val="center"/>
        </w:trPr>
        <w:tc>
          <w:tcPr>
            <w:tcW w:w="0" w:type="auto"/>
          </w:tcPr>
          <w:p w:rsidR="0080702E" w:rsidRPr="00385BBC" w:rsidRDefault="0080702E" w:rsidP="0091732F">
            <w:pPr>
              <w:pStyle w:val="ListParagraph"/>
              <w:spacing w:line="240" w:lineRule="auto"/>
              <w:ind w:left="0"/>
              <w:rPr>
                <w:rFonts w:ascii="Times New Roman" w:hAnsi="Times New Roman"/>
                <w:b/>
              </w:rPr>
            </w:pPr>
            <w:r w:rsidRPr="00385BBC">
              <w:rPr>
                <w:rFonts w:ascii="Times New Roman" w:hAnsi="Times New Roman"/>
                <w:b/>
              </w:rPr>
              <w:t>Total</w:t>
            </w:r>
          </w:p>
        </w:tc>
        <w:tc>
          <w:tcPr>
            <w:tcW w:w="0" w:type="auto"/>
          </w:tcPr>
          <w:p w:rsidR="0080702E" w:rsidRPr="00385BBC" w:rsidRDefault="0080702E" w:rsidP="0091732F">
            <w:pPr>
              <w:pStyle w:val="ListParagraph"/>
              <w:spacing w:line="240" w:lineRule="auto"/>
              <w:ind w:left="0"/>
              <w:jc w:val="center"/>
              <w:rPr>
                <w:rFonts w:ascii="Times New Roman" w:hAnsi="Times New Roman"/>
                <w:b/>
              </w:rPr>
            </w:pPr>
            <w:r w:rsidRPr="00385BBC">
              <w:rPr>
                <w:rFonts w:ascii="Times New Roman" w:hAnsi="Times New Roman"/>
                <w:b/>
              </w:rPr>
              <w:t>50</w:t>
            </w:r>
          </w:p>
        </w:tc>
        <w:tc>
          <w:tcPr>
            <w:tcW w:w="0" w:type="auto"/>
          </w:tcPr>
          <w:p w:rsidR="0080702E" w:rsidRPr="00385BBC" w:rsidRDefault="0080702E" w:rsidP="0091732F">
            <w:pPr>
              <w:pStyle w:val="ListParagraph"/>
              <w:spacing w:line="240" w:lineRule="auto"/>
              <w:ind w:left="0"/>
              <w:jc w:val="center"/>
              <w:rPr>
                <w:rFonts w:ascii="Times New Roman" w:hAnsi="Times New Roman"/>
              </w:rPr>
            </w:pPr>
          </w:p>
        </w:tc>
        <w:tc>
          <w:tcPr>
            <w:tcW w:w="0" w:type="auto"/>
          </w:tcPr>
          <w:p w:rsidR="0080702E" w:rsidRPr="00385BBC" w:rsidRDefault="0080702E" w:rsidP="0091732F">
            <w:pPr>
              <w:pStyle w:val="ListParagraph"/>
              <w:spacing w:line="240" w:lineRule="auto"/>
              <w:ind w:left="0"/>
              <w:jc w:val="center"/>
              <w:rPr>
                <w:rFonts w:ascii="Times New Roman" w:hAnsi="Times New Roman"/>
              </w:rPr>
            </w:pPr>
          </w:p>
        </w:tc>
      </w:tr>
    </w:tbl>
    <w:p w:rsidR="0080702E" w:rsidRPr="00385BBC" w:rsidRDefault="0080702E" w:rsidP="0080702E">
      <w:pPr>
        <w:rPr>
          <w:rFonts w:ascii="Times New Roman" w:hAnsi="Times New Roman"/>
        </w:rPr>
      </w:pPr>
      <w:r w:rsidRPr="00385BBC">
        <w:rPr>
          <w:rFonts w:ascii="Times New Roman" w:hAnsi="Times New Roman"/>
        </w:rPr>
        <w:tab/>
      </w:r>
      <w:r w:rsidRPr="00385BBC">
        <w:rPr>
          <w:rFonts w:ascii="Times New Roman" w:hAnsi="Times New Roman"/>
        </w:rPr>
        <w:tab/>
      </w:r>
    </w:p>
    <w:p w:rsidR="0080702E" w:rsidRPr="0091732F" w:rsidRDefault="0091732F" w:rsidP="00153AD1">
      <w:pPr>
        <w:pStyle w:val="ListParagraph"/>
        <w:numPr>
          <w:ilvl w:val="0"/>
          <w:numId w:val="9"/>
        </w:numPr>
        <w:spacing w:after="200"/>
        <w:ind w:left="720"/>
        <w:rPr>
          <w:rFonts w:ascii="Times New Roman" w:hAnsi="Times New Roman"/>
        </w:rPr>
      </w:pPr>
      <w:r>
        <w:rPr>
          <w:rFonts w:ascii="Times New Roman" w:hAnsi="Times New Roman"/>
          <w:noProof/>
        </w:rPr>
        <w:t>Dephosphorylate</w:t>
      </w:r>
      <w:r>
        <w:rPr>
          <w:rFonts w:ascii="Times New Roman" w:hAnsi="Times New Roman"/>
        </w:rPr>
        <w:t xml:space="preserve"> </w:t>
      </w:r>
      <w:r w:rsidR="003F4DDC">
        <w:rPr>
          <w:rFonts w:ascii="Times New Roman" w:hAnsi="Times New Roman"/>
        </w:rPr>
        <w:t>pET303/CT-His</w:t>
      </w:r>
      <w:r w:rsidR="0080702E" w:rsidRPr="0091732F">
        <w:rPr>
          <w:rFonts w:ascii="Times New Roman" w:hAnsi="Times New Roman"/>
        </w:rPr>
        <w:t xml:space="preserve"> (to prevent </w:t>
      </w:r>
      <w:proofErr w:type="spellStart"/>
      <w:r w:rsidR="0080702E" w:rsidRPr="0091732F">
        <w:rPr>
          <w:rFonts w:ascii="Times New Roman" w:hAnsi="Times New Roman"/>
        </w:rPr>
        <w:t>intramolecular</w:t>
      </w:r>
      <w:proofErr w:type="spellEnd"/>
      <w:r w:rsidR="0080702E" w:rsidRPr="0091732F">
        <w:rPr>
          <w:rFonts w:ascii="Times New Roman" w:hAnsi="Times New Roman"/>
        </w:rPr>
        <w:t xml:space="preserve"> </w:t>
      </w:r>
      <w:proofErr w:type="spellStart"/>
      <w:r w:rsidR="0080702E" w:rsidRPr="0091732F">
        <w:rPr>
          <w:rFonts w:ascii="Times New Roman" w:hAnsi="Times New Roman"/>
        </w:rPr>
        <w:t>reclosure</w:t>
      </w:r>
      <w:proofErr w:type="spellEnd"/>
      <w:r w:rsidR="0080702E" w:rsidRPr="0091732F">
        <w:rPr>
          <w:rFonts w:ascii="Times New Roman" w:hAnsi="Times New Roman"/>
        </w:rPr>
        <w:t>)</w:t>
      </w:r>
      <w:r>
        <w:rPr>
          <w:rFonts w:ascii="Times New Roman" w:hAnsi="Times New Roman"/>
        </w:rPr>
        <w:t xml:space="preserve"> after restriction digest.</w:t>
      </w:r>
    </w:p>
    <w:p w:rsidR="0080702E" w:rsidRPr="00385BBC" w:rsidRDefault="0080702E" w:rsidP="00153AD1">
      <w:pPr>
        <w:pStyle w:val="ListParagraph"/>
        <w:numPr>
          <w:ilvl w:val="0"/>
          <w:numId w:val="44"/>
        </w:numPr>
        <w:ind w:left="1440" w:hanging="360"/>
        <w:contextualSpacing w:val="0"/>
        <w:rPr>
          <w:rFonts w:ascii="Times New Roman" w:hAnsi="Times New Roman"/>
        </w:rPr>
      </w:pPr>
      <w:r w:rsidRPr="00385BBC">
        <w:rPr>
          <w:rFonts w:ascii="Times New Roman" w:hAnsi="Times New Roman"/>
        </w:rPr>
        <w:lastRenderedPageBreak/>
        <w:t xml:space="preserve">Heat </w:t>
      </w:r>
      <w:r w:rsidR="003F4DDC">
        <w:rPr>
          <w:rFonts w:ascii="Times New Roman" w:hAnsi="Times New Roman"/>
        </w:rPr>
        <w:t>pET303/CT-His</w:t>
      </w:r>
      <w:r w:rsidR="0091732F">
        <w:rPr>
          <w:rFonts w:ascii="Times New Roman" w:hAnsi="Times New Roman"/>
        </w:rPr>
        <w:t xml:space="preserve"> digest mixture</w:t>
      </w:r>
      <w:r w:rsidRPr="00385BBC">
        <w:rPr>
          <w:rFonts w:ascii="Times New Roman" w:hAnsi="Times New Roman"/>
        </w:rPr>
        <w:t xml:space="preserve"> for 20 minutes at 65°C to heat deactivate restriction enzymes</w:t>
      </w:r>
    </w:p>
    <w:p w:rsidR="004740E5" w:rsidRDefault="004740E5" w:rsidP="00153AD1">
      <w:pPr>
        <w:pStyle w:val="ListParagraph"/>
        <w:numPr>
          <w:ilvl w:val="0"/>
          <w:numId w:val="44"/>
        </w:numPr>
        <w:ind w:left="1800" w:hanging="360"/>
        <w:contextualSpacing w:val="0"/>
        <w:rPr>
          <w:rFonts w:ascii="Times New Roman" w:hAnsi="Times New Roman"/>
        </w:rPr>
      </w:pPr>
      <w:r>
        <w:rPr>
          <w:rFonts w:ascii="Times New Roman" w:hAnsi="Times New Roman"/>
        </w:rPr>
        <w:t xml:space="preserve">Add 0.5 units of Calf Intestinal Alkaline Phosphatase (CIP) (New England Biolabs; M0290S) per </w:t>
      </w:r>
      <w:proofErr w:type="spellStart"/>
      <w:r>
        <w:rPr>
          <w:rFonts w:ascii="Times New Roman" w:hAnsi="Times New Roman"/>
        </w:rPr>
        <w:t>μg</w:t>
      </w:r>
      <w:proofErr w:type="spellEnd"/>
      <w:r>
        <w:rPr>
          <w:rFonts w:ascii="Times New Roman" w:hAnsi="Times New Roman"/>
        </w:rPr>
        <w:t xml:space="preserve"> vector DNA (1.0 µL)</w:t>
      </w:r>
    </w:p>
    <w:p w:rsidR="0080702E" w:rsidRDefault="0080702E" w:rsidP="00153AD1">
      <w:pPr>
        <w:pStyle w:val="ListParagraph"/>
        <w:numPr>
          <w:ilvl w:val="0"/>
          <w:numId w:val="44"/>
        </w:numPr>
        <w:ind w:left="1800" w:hanging="360"/>
        <w:contextualSpacing w:val="0"/>
        <w:rPr>
          <w:rFonts w:ascii="Times New Roman" w:hAnsi="Times New Roman"/>
        </w:rPr>
      </w:pPr>
      <w:r w:rsidRPr="00385BBC">
        <w:rPr>
          <w:rFonts w:ascii="Times New Roman" w:hAnsi="Times New Roman"/>
        </w:rPr>
        <w:t>Incubate 60 minutes at 37°C</w:t>
      </w:r>
    </w:p>
    <w:p w:rsidR="00B32115" w:rsidRDefault="00B32115" w:rsidP="00153AD1">
      <w:pPr>
        <w:pStyle w:val="ListParagraph"/>
        <w:numPr>
          <w:ilvl w:val="0"/>
          <w:numId w:val="9"/>
        </w:numPr>
        <w:spacing w:after="200"/>
        <w:ind w:left="720"/>
        <w:rPr>
          <w:rFonts w:ascii="Times New Roman" w:hAnsi="Times New Roman"/>
          <w:noProof/>
        </w:rPr>
      </w:pPr>
      <w:r>
        <w:rPr>
          <w:rFonts w:ascii="Times New Roman" w:hAnsi="Times New Roman"/>
          <w:noProof/>
        </w:rPr>
        <w:t xml:space="preserve">Purify DNA using PCR product purification protocol for the PNP-AV gene and </w:t>
      </w:r>
      <w:r w:rsidR="003F4DDC">
        <w:rPr>
          <w:rFonts w:ascii="Times New Roman" w:hAnsi="Times New Roman"/>
          <w:noProof/>
        </w:rPr>
        <w:t>pET303/CT-His</w:t>
      </w:r>
      <w:r>
        <w:rPr>
          <w:rFonts w:ascii="Times New Roman" w:hAnsi="Times New Roman"/>
          <w:noProof/>
        </w:rPr>
        <w:t xml:space="preserve"> backbone.  Use 20 µL elutions. </w:t>
      </w:r>
    </w:p>
    <w:p w:rsidR="0082679C" w:rsidRPr="00B32115" w:rsidRDefault="0082679C" w:rsidP="00153AD1">
      <w:pPr>
        <w:pStyle w:val="ListParagraph"/>
        <w:numPr>
          <w:ilvl w:val="0"/>
          <w:numId w:val="9"/>
        </w:numPr>
        <w:spacing w:after="200"/>
        <w:ind w:left="720"/>
        <w:rPr>
          <w:rFonts w:ascii="Times New Roman" w:hAnsi="Times New Roman"/>
        </w:rPr>
      </w:pPr>
      <w:r>
        <w:rPr>
          <w:rFonts w:ascii="Times New Roman" w:hAnsi="Times New Roman"/>
          <w:noProof/>
        </w:rPr>
        <w:t>Ligat</w:t>
      </w:r>
      <w:r>
        <w:rPr>
          <w:rFonts w:ascii="Times New Roman" w:hAnsi="Times New Roman"/>
        </w:rPr>
        <w:t xml:space="preserve">e PNP-AV gene into </w:t>
      </w:r>
      <w:r w:rsidR="003F4DDC">
        <w:rPr>
          <w:rFonts w:ascii="Times New Roman" w:hAnsi="Times New Roman"/>
        </w:rPr>
        <w:t>pET303/CT-His</w:t>
      </w:r>
      <w:r>
        <w:rPr>
          <w:rFonts w:ascii="Times New Roman" w:hAnsi="Times New Roman"/>
        </w:rPr>
        <w:t xml:space="preserve"> backbone using the conditions below.</w:t>
      </w:r>
    </w:p>
    <w:p w:rsidR="00F10349" w:rsidRPr="00385BBC" w:rsidRDefault="00F10349" w:rsidP="00153AD1">
      <w:pPr>
        <w:pStyle w:val="ListParagraph"/>
        <w:numPr>
          <w:ilvl w:val="0"/>
          <w:numId w:val="44"/>
        </w:numPr>
        <w:ind w:left="1440" w:hanging="360"/>
        <w:contextualSpacing w:val="0"/>
        <w:rPr>
          <w:rFonts w:ascii="Times New Roman" w:hAnsi="Times New Roman"/>
        </w:rPr>
      </w:pPr>
      <w:r w:rsidRPr="00385BBC">
        <w:rPr>
          <w:rFonts w:ascii="Times New Roman" w:hAnsi="Times New Roman"/>
        </w:rPr>
        <w:t xml:space="preserve">Combine all components (ligase last) in </w:t>
      </w:r>
      <w:proofErr w:type="spellStart"/>
      <w:r w:rsidRPr="00385BBC">
        <w:rPr>
          <w:rFonts w:ascii="Times New Roman" w:hAnsi="Times New Roman"/>
        </w:rPr>
        <w:t>microcentrifuge</w:t>
      </w:r>
      <w:proofErr w:type="spellEnd"/>
      <w:r w:rsidRPr="00385BBC">
        <w:rPr>
          <w:rFonts w:ascii="Times New Roman" w:hAnsi="Times New Roman"/>
        </w:rPr>
        <w:t xml:space="preserve"> tube on ice.</w:t>
      </w:r>
    </w:p>
    <w:p w:rsidR="00F10349" w:rsidRPr="00385BBC" w:rsidRDefault="00F10349" w:rsidP="00153AD1">
      <w:pPr>
        <w:pStyle w:val="ListParagraph"/>
        <w:numPr>
          <w:ilvl w:val="0"/>
          <w:numId w:val="44"/>
        </w:numPr>
        <w:ind w:left="1440" w:hanging="360"/>
        <w:contextualSpacing w:val="0"/>
        <w:rPr>
          <w:rFonts w:ascii="Times New Roman" w:hAnsi="Times New Roman"/>
        </w:rPr>
      </w:pPr>
      <w:r w:rsidRPr="00385BBC">
        <w:rPr>
          <w:rFonts w:ascii="Times New Roman" w:hAnsi="Times New Roman"/>
        </w:rPr>
        <w:t>Incubate overnight at 16°C.</w:t>
      </w:r>
    </w:p>
    <w:p w:rsidR="0082679C" w:rsidRDefault="0082679C" w:rsidP="0082679C">
      <w:pPr>
        <w:pStyle w:val="Caption"/>
        <w:keepNext/>
      </w:pPr>
      <w:bookmarkStart w:id="569" w:name="_Toc400996739"/>
      <w:proofErr w:type="gramStart"/>
      <w:r>
        <w:t xml:space="preserve">Table </w:t>
      </w:r>
      <w:r w:rsidR="0091004D">
        <w:fldChar w:fldCharType="begin"/>
      </w:r>
      <w:r w:rsidR="0091004D">
        <w:instrText xml:space="preserve"> SE</w:instrText>
      </w:r>
      <w:r w:rsidR="0091004D">
        <w:instrText xml:space="preserve">Q Table \* ARABIC </w:instrText>
      </w:r>
      <w:r w:rsidR="0091004D">
        <w:fldChar w:fldCharType="separate"/>
      </w:r>
      <w:r w:rsidR="00481309">
        <w:rPr>
          <w:noProof/>
        </w:rPr>
        <w:t>17</w:t>
      </w:r>
      <w:r w:rsidR="0091004D">
        <w:rPr>
          <w:noProof/>
        </w:rPr>
        <w:fldChar w:fldCharType="end"/>
      </w:r>
      <w:r>
        <w:t>.</w:t>
      </w:r>
      <w:proofErr w:type="gramEnd"/>
      <w:r>
        <w:t xml:space="preserve">  Components for PNP-AV Ligation into </w:t>
      </w:r>
      <w:r w:rsidR="003F4DDC">
        <w:t>pET303/CT-His</w:t>
      </w:r>
      <w:bookmarkEnd w:id="569"/>
    </w:p>
    <w:tbl>
      <w:tblPr>
        <w:tblStyle w:val="TableGrid"/>
        <w:tblW w:w="8388" w:type="dxa"/>
        <w:jc w:val="center"/>
        <w:tblInd w:w="1440" w:type="dxa"/>
        <w:tblLook w:val="04A0" w:firstRow="1" w:lastRow="0" w:firstColumn="1" w:lastColumn="0" w:noHBand="0" w:noVBand="1"/>
      </w:tblPr>
      <w:tblGrid>
        <w:gridCol w:w="2024"/>
        <w:gridCol w:w="1922"/>
        <w:gridCol w:w="2282"/>
        <w:gridCol w:w="2160"/>
      </w:tblGrid>
      <w:tr w:rsidR="0080702E" w:rsidRPr="00385BBC" w:rsidTr="0082679C">
        <w:trPr>
          <w:jc w:val="center"/>
        </w:trPr>
        <w:tc>
          <w:tcPr>
            <w:tcW w:w="2024" w:type="dxa"/>
          </w:tcPr>
          <w:p w:rsidR="0080702E" w:rsidRPr="00385BBC" w:rsidRDefault="0080702E" w:rsidP="0082679C">
            <w:pPr>
              <w:pStyle w:val="ListParagraph"/>
              <w:spacing w:line="240" w:lineRule="auto"/>
              <w:ind w:left="0"/>
              <w:rPr>
                <w:rFonts w:ascii="Times New Roman" w:hAnsi="Times New Roman"/>
                <w:b/>
              </w:rPr>
            </w:pPr>
            <w:r w:rsidRPr="00385BBC">
              <w:rPr>
                <w:rFonts w:ascii="Times New Roman" w:hAnsi="Times New Roman"/>
                <w:b/>
              </w:rPr>
              <w:t>Component</w:t>
            </w:r>
          </w:p>
        </w:tc>
        <w:tc>
          <w:tcPr>
            <w:tcW w:w="1922" w:type="dxa"/>
          </w:tcPr>
          <w:p w:rsidR="0080702E" w:rsidRPr="00385BBC" w:rsidRDefault="0080702E" w:rsidP="0082679C">
            <w:pPr>
              <w:pStyle w:val="ListParagraph"/>
              <w:spacing w:line="240" w:lineRule="auto"/>
              <w:ind w:left="0"/>
              <w:rPr>
                <w:rFonts w:ascii="Times New Roman" w:hAnsi="Times New Roman"/>
                <w:b/>
              </w:rPr>
            </w:pPr>
            <w:r w:rsidRPr="00385BBC">
              <w:rPr>
                <w:rFonts w:ascii="Times New Roman" w:hAnsi="Times New Roman"/>
                <w:b/>
              </w:rPr>
              <w:t>Volume (</w:t>
            </w:r>
            <w:r w:rsidR="00F10349" w:rsidRPr="00F10349">
              <w:rPr>
                <w:rFonts w:ascii="Times New Roman" w:hAnsi="Times New Roman"/>
                <w:b/>
              </w:rPr>
              <w:t>µ</w:t>
            </w:r>
            <w:r w:rsidRPr="00385BBC">
              <w:rPr>
                <w:rFonts w:ascii="Times New Roman" w:hAnsi="Times New Roman"/>
                <w:b/>
              </w:rPr>
              <w:t>L)</w:t>
            </w:r>
          </w:p>
        </w:tc>
        <w:tc>
          <w:tcPr>
            <w:tcW w:w="2282" w:type="dxa"/>
          </w:tcPr>
          <w:p w:rsidR="0080702E" w:rsidRPr="00385BBC" w:rsidRDefault="0080702E" w:rsidP="0082679C">
            <w:pPr>
              <w:pStyle w:val="ListParagraph"/>
              <w:spacing w:line="240" w:lineRule="auto"/>
              <w:ind w:left="0"/>
              <w:rPr>
                <w:rFonts w:ascii="Times New Roman" w:hAnsi="Times New Roman"/>
                <w:b/>
              </w:rPr>
            </w:pPr>
            <w:r w:rsidRPr="00385BBC">
              <w:rPr>
                <w:rFonts w:ascii="Times New Roman" w:hAnsi="Times New Roman"/>
                <w:b/>
              </w:rPr>
              <w:t>Stock Concentration</w:t>
            </w:r>
          </w:p>
        </w:tc>
        <w:tc>
          <w:tcPr>
            <w:tcW w:w="2160" w:type="dxa"/>
          </w:tcPr>
          <w:p w:rsidR="0080702E" w:rsidRPr="00385BBC" w:rsidRDefault="0080702E" w:rsidP="0082679C">
            <w:pPr>
              <w:pStyle w:val="ListParagraph"/>
              <w:spacing w:line="240" w:lineRule="auto"/>
              <w:ind w:left="0"/>
              <w:rPr>
                <w:rFonts w:ascii="Times New Roman" w:hAnsi="Times New Roman"/>
                <w:b/>
              </w:rPr>
            </w:pPr>
            <w:r w:rsidRPr="00385BBC">
              <w:rPr>
                <w:rFonts w:ascii="Times New Roman" w:hAnsi="Times New Roman"/>
                <w:b/>
              </w:rPr>
              <w:t>Final Concentration</w:t>
            </w:r>
          </w:p>
        </w:tc>
      </w:tr>
      <w:tr w:rsidR="0080702E" w:rsidRPr="00385BBC" w:rsidTr="0082679C">
        <w:trPr>
          <w:jc w:val="center"/>
        </w:trPr>
        <w:tc>
          <w:tcPr>
            <w:tcW w:w="2024" w:type="dxa"/>
          </w:tcPr>
          <w:p w:rsidR="0080702E" w:rsidRPr="00385BBC" w:rsidRDefault="003F4DDC" w:rsidP="0082679C">
            <w:pPr>
              <w:pStyle w:val="ListParagraph"/>
              <w:spacing w:line="240" w:lineRule="auto"/>
              <w:ind w:left="0"/>
              <w:rPr>
                <w:rFonts w:ascii="Times New Roman" w:hAnsi="Times New Roman"/>
              </w:rPr>
            </w:pPr>
            <w:r>
              <w:rPr>
                <w:rFonts w:ascii="Times New Roman" w:hAnsi="Times New Roman"/>
              </w:rPr>
              <w:t>pET303/CT-His</w:t>
            </w:r>
            <w:r w:rsidR="0080702E" w:rsidRPr="00385BBC">
              <w:rPr>
                <w:rFonts w:ascii="Times New Roman" w:hAnsi="Times New Roman"/>
              </w:rPr>
              <w:t xml:space="preserve"> plasmid</w:t>
            </w:r>
          </w:p>
        </w:tc>
        <w:tc>
          <w:tcPr>
            <w:tcW w:w="1922" w:type="dxa"/>
          </w:tcPr>
          <w:p w:rsidR="0080702E" w:rsidRPr="00385BBC" w:rsidRDefault="0080702E" w:rsidP="0082679C">
            <w:pPr>
              <w:pStyle w:val="ListParagraph"/>
              <w:spacing w:line="240" w:lineRule="auto"/>
              <w:ind w:left="0"/>
              <w:rPr>
                <w:rFonts w:ascii="Times New Roman" w:hAnsi="Times New Roman"/>
              </w:rPr>
            </w:pPr>
            <w:r w:rsidRPr="00385BBC">
              <w:rPr>
                <w:rFonts w:ascii="Times New Roman" w:hAnsi="Times New Roman"/>
              </w:rPr>
              <w:t>1.3</w:t>
            </w:r>
          </w:p>
        </w:tc>
        <w:tc>
          <w:tcPr>
            <w:tcW w:w="2282" w:type="dxa"/>
          </w:tcPr>
          <w:p w:rsidR="0080702E" w:rsidRPr="00385BBC" w:rsidRDefault="0080702E" w:rsidP="0082679C">
            <w:pPr>
              <w:pStyle w:val="ListParagraph"/>
              <w:spacing w:line="240" w:lineRule="auto"/>
              <w:ind w:left="0"/>
              <w:rPr>
                <w:rFonts w:ascii="Times New Roman" w:hAnsi="Times New Roman"/>
              </w:rPr>
            </w:pPr>
            <w:r w:rsidRPr="00385BBC">
              <w:rPr>
                <w:rFonts w:ascii="Times New Roman" w:hAnsi="Times New Roman"/>
              </w:rPr>
              <w:t xml:space="preserve">39 </w:t>
            </w:r>
            <w:proofErr w:type="spellStart"/>
            <w:r w:rsidRPr="00385BBC">
              <w:rPr>
                <w:rFonts w:ascii="Times New Roman" w:hAnsi="Times New Roman"/>
              </w:rPr>
              <w:t>ng</w:t>
            </w:r>
            <w:proofErr w:type="spellEnd"/>
            <w:r w:rsidRPr="00385BBC">
              <w:rPr>
                <w:rFonts w:ascii="Times New Roman" w:hAnsi="Times New Roman"/>
              </w:rPr>
              <w:t>/</w:t>
            </w:r>
            <w:r w:rsidR="00F10349">
              <w:rPr>
                <w:rFonts w:ascii="Times New Roman" w:hAnsi="Times New Roman"/>
              </w:rPr>
              <w:t>µ</w:t>
            </w:r>
            <w:r w:rsidRPr="00385BBC">
              <w:rPr>
                <w:rFonts w:ascii="Times New Roman" w:hAnsi="Times New Roman"/>
              </w:rPr>
              <w:t>L *</w:t>
            </w:r>
          </w:p>
        </w:tc>
        <w:tc>
          <w:tcPr>
            <w:tcW w:w="2160" w:type="dxa"/>
          </w:tcPr>
          <w:p w:rsidR="0080702E" w:rsidRPr="00385BBC" w:rsidRDefault="00F10349" w:rsidP="0082679C">
            <w:pPr>
              <w:pStyle w:val="ListParagraph"/>
              <w:spacing w:line="240" w:lineRule="auto"/>
              <w:ind w:left="0"/>
              <w:rPr>
                <w:rFonts w:ascii="Times New Roman" w:hAnsi="Times New Roman"/>
              </w:rPr>
            </w:pPr>
            <w:r>
              <w:rPr>
                <w:rFonts w:ascii="Times New Roman" w:hAnsi="Times New Roman"/>
              </w:rPr>
              <w:t>0</w:t>
            </w:r>
            <w:r w:rsidR="0080702E" w:rsidRPr="00385BBC">
              <w:rPr>
                <w:rFonts w:ascii="Times New Roman" w:hAnsi="Times New Roman"/>
              </w:rPr>
              <w:t xml:space="preserve">.025 </w:t>
            </w:r>
            <w:proofErr w:type="spellStart"/>
            <w:r w:rsidR="0080702E" w:rsidRPr="00385BBC">
              <w:rPr>
                <w:rFonts w:ascii="Times New Roman" w:hAnsi="Times New Roman"/>
              </w:rPr>
              <w:t>pmol</w:t>
            </w:r>
            <w:proofErr w:type="spellEnd"/>
            <w:r w:rsidR="0080702E" w:rsidRPr="00385BBC">
              <w:rPr>
                <w:rFonts w:ascii="Times New Roman" w:hAnsi="Times New Roman"/>
              </w:rPr>
              <w:t xml:space="preserve"> (50 </w:t>
            </w:r>
            <w:proofErr w:type="spellStart"/>
            <w:r w:rsidR="0080702E" w:rsidRPr="00385BBC">
              <w:rPr>
                <w:rFonts w:ascii="Times New Roman" w:hAnsi="Times New Roman"/>
              </w:rPr>
              <w:t>ng</w:t>
            </w:r>
            <w:proofErr w:type="spellEnd"/>
            <w:r w:rsidR="0080702E" w:rsidRPr="00385BBC">
              <w:rPr>
                <w:rFonts w:ascii="Times New Roman" w:hAnsi="Times New Roman"/>
              </w:rPr>
              <w:t>)</w:t>
            </w:r>
          </w:p>
        </w:tc>
      </w:tr>
      <w:tr w:rsidR="0080702E" w:rsidRPr="00385BBC" w:rsidTr="0082679C">
        <w:trPr>
          <w:jc w:val="center"/>
        </w:trPr>
        <w:tc>
          <w:tcPr>
            <w:tcW w:w="2024" w:type="dxa"/>
          </w:tcPr>
          <w:p w:rsidR="0080702E" w:rsidRPr="00385BBC" w:rsidRDefault="0080702E" w:rsidP="0082679C">
            <w:pPr>
              <w:pStyle w:val="ListParagraph"/>
              <w:spacing w:line="240" w:lineRule="auto"/>
              <w:ind w:left="0"/>
              <w:rPr>
                <w:rFonts w:ascii="Times New Roman" w:hAnsi="Times New Roman"/>
              </w:rPr>
            </w:pPr>
            <w:r w:rsidRPr="00385BBC">
              <w:rPr>
                <w:rFonts w:ascii="Times New Roman" w:hAnsi="Times New Roman"/>
              </w:rPr>
              <w:t>FP gene</w:t>
            </w:r>
          </w:p>
        </w:tc>
        <w:tc>
          <w:tcPr>
            <w:tcW w:w="1922" w:type="dxa"/>
          </w:tcPr>
          <w:p w:rsidR="0080702E" w:rsidRPr="00385BBC" w:rsidRDefault="0080702E" w:rsidP="0082679C">
            <w:pPr>
              <w:pStyle w:val="ListParagraph"/>
              <w:spacing w:line="240" w:lineRule="auto"/>
              <w:ind w:left="0"/>
              <w:rPr>
                <w:rFonts w:ascii="Times New Roman" w:hAnsi="Times New Roman"/>
              </w:rPr>
            </w:pPr>
            <w:r w:rsidRPr="00385BBC">
              <w:rPr>
                <w:rFonts w:ascii="Times New Roman" w:hAnsi="Times New Roman"/>
              </w:rPr>
              <w:t>2.9</w:t>
            </w:r>
          </w:p>
        </w:tc>
        <w:tc>
          <w:tcPr>
            <w:tcW w:w="2282" w:type="dxa"/>
          </w:tcPr>
          <w:p w:rsidR="0080702E" w:rsidRPr="00385BBC" w:rsidRDefault="0080702E" w:rsidP="0082679C">
            <w:pPr>
              <w:pStyle w:val="ListParagraph"/>
              <w:spacing w:line="240" w:lineRule="auto"/>
              <w:ind w:left="0"/>
              <w:rPr>
                <w:rFonts w:ascii="Times New Roman" w:hAnsi="Times New Roman"/>
              </w:rPr>
            </w:pPr>
            <w:r w:rsidRPr="00385BBC">
              <w:rPr>
                <w:rFonts w:ascii="Times New Roman" w:hAnsi="Times New Roman"/>
              </w:rPr>
              <w:t>**</w:t>
            </w:r>
          </w:p>
        </w:tc>
        <w:tc>
          <w:tcPr>
            <w:tcW w:w="2160" w:type="dxa"/>
          </w:tcPr>
          <w:p w:rsidR="0080702E" w:rsidRPr="00385BBC" w:rsidRDefault="00F10349" w:rsidP="0082679C">
            <w:pPr>
              <w:pStyle w:val="ListParagraph"/>
              <w:spacing w:line="240" w:lineRule="auto"/>
              <w:ind w:left="0"/>
              <w:rPr>
                <w:rFonts w:ascii="Times New Roman" w:hAnsi="Times New Roman"/>
              </w:rPr>
            </w:pPr>
            <w:r>
              <w:rPr>
                <w:rFonts w:ascii="Times New Roman" w:hAnsi="Times New Roman"/>
              </w:rPr>
              <w:t>0</w:t>
            </w:r>
            <w:r w:rsidR="0080702E" w:rsidRPr="00385BBC">
              <w:rPr>
                <w:rFonts w:ascii="Times New Roman" w:hAnsi="Times New Roman"/>
              </w:rPr>
              <w:t xml:space="preserve">.076 </w:t>
            </w:r>
            <w:proofErr w:type="spellStart"/>
            <w:r w:rsidR="0080702E" w:rsidRPr="00385BBC">
              <w:rPr>
                <w:rFonts w:ascii="Times New Roman" w:hAnsi="Times New Roman"/>
              </w:rPr>
              <w:t>pmol</w:t>
            </w:r>
            <w:proofErr w:type="spellEnd"/>
            <w:r w:rsidR="0080702E" w:rsidRPr="00385BBC">
              <w:rPr>
                <w:rFonts w:ascii="Times New Roman" w:hAnsi="Times New Roman"/>
              </w:rPr>
              <w:t xml:space="preserve"> (50 </w:t>
            </w:r>
            <w:proofErr w:type="spellStart"/>
            <w:r w:rsidR="0080702E" w:rsidRPr="00385BBC">
              <w:rPr>
                <w:rFonts w:ascii="Times New Roman" w:hAnsi="Times New Roman"/>
              </w:rPr>
              <w:t>ng</w:t>
            </w:r>
            <w:proofErr w:type="spellEnd"/>
            <w:r w:rsidR="0080702E" w:rsidRPr="00385BBC">
              <w:rPr>
                <w:rFonts w:ascii="Times New Roman" w:hAnsi="Times New Roman"/>
              </w:rPr>
              <w:t>)</w:t>
            </w:r>
          </w:p>
        </w:tc>
      </w:tr>
      <w:tr w:rsidR="0080702E" w:rsidRPr="00385BBC" w:rsidTr="0082679C">
        <w:trPr>
          <w:jc w:val="center"/>
        </w:trPr>
        <w:tc>
          <w:tcPr>
            <w:tcW w:w="2024" w:type="dxa"/>
          </w:tcPr>
          <w:p w:rsidR="0080702E" w:rsidRPr="00385BBC" w:rsidRDefault="0080702E" w:rsidP="0082679C">
            <w:pPr>
              <w:pStyle w:val="ListParagraph"/>
              <w:spacing w:line="240" w:lineRule="auto"/>
              <w:ind w:left="0"/>
              <w:rPr>
                <w:rFonts w:ascii="Times New Roman" w:hAnsi="Times New Roman"/>
              </w:rPr>
            </w:pPr>
            <w:r w:rsidRPr="00385BBC">
              <w:rPr>
                <w:rFonts w:ascii="Times New Roman" w:hAnsi="Times New Roman"/>
              </w:rPr>
              <w:t>Ligase Buffer</w:t>
            </w:r>
          </w:p>
        </w:tc>
        <w:tc>
          <w:tcPr>
            <w:tcW w:w="1922" w:type="dxa"/>
          </w:tcPr>
          <w:p w:rsidR="0080702E" w:rsidRPr="00385BBC" w:rsidRDefault="0080702E" w:rsidP="0082679C">
            <w:pPr>
              <w:pStyle w:val="ListParagraph"/>
              <w:spacing w:line="240" w:lineRule="auto"/>
              <w:ind w:left="0"/>
              <w:rPr>
                <w:rFonts w:ascii="Times New Roman" w:hAnsi="Times New Roman"/>
              </w:rPr>
            </w:pPr>
            <w:r w:rsidRPr="00385BBC">
              <w:rPr>
                <w:rFonts w:ascii="Times New Roman" w:hAnsi="Times New Roman"/>
              </w:rPr>
              <w:t>2</w:t>
            </w:r>
          </w:p>
        </w:tc>
        <w:tc>
          <w:tcPr>
            <w:tcW w:w="2282" w:type="dxa"/>
          </w:tcPr>
          <w:p w:rsidR="0080702E" w:rsidRPr="00385BBC" w:rsidRDefault="0080702E" w:rsidP="0082679C">
            <w:pPr>
              <w:pStyle w:val="ListParagraph"/>
              <w:spacing w:line="240" w:lineRule="auto"/>
              <w:ind w:left="0"/>
              <w:rPr>
                <w:rFonts w:ascii="Times New Roman" w:hAnsi="Times New Roman"/>
              </w:rPr>
            </w:pPr>
            <w:r w:rsidRPr="00385BBC">
              <w:rPr>
                <w:rFonts w:ascii="Times New Roman" w:hAnsi="Times New Roman"/>
              </w:rPr>
              <w:t>10x</w:t>
            </w:r>
          </w:p>
        </w:tc>
        <w:tc>
          <w:tcPr>
            <w:tcW w:w="2160" w:type="dxa"/>
          </w:tcPr>
          <w:p w:rsidR="0080702E" w:rsidRPr="00385BBC" w:rsidRDefault="0080702E" w:rsidP="0082679C">
            <w:pPr>
              <w:pStyle w:val="ListParagraph"/>
              <w:spacing w:line="240" w:lineRule="auto"/>
              <w:ind w:left="0"/>
              <w:rPr>
                <w:rFonts w:ascii="Times New Roman" w:hAnsi="Times New Roman"/>
              </w:rPr>
            </w:pPr>
            <w:r w:rsidRPr="00385BBC">
              <w:rPr>
                <w:rFonts w:ascii="Times New Roman" w:hAnsi="Times New Roman"/>
              </w:rPr>
              <w:t>1x</w:t>
            </w:r>
          </w:p>
        </w:tc>
      </w:tr>
      <w:tr w:rsidR="0080702E" w:rsidRPr="00385BBC" w:rsidTr="0082679C">
        <w:trPr>
          <w:jc w:val="center"/>
        </w:trPr>
        <w:tc>
          <w:tcPr>
            <w:tcW w:w="2024" w:type="dxa"/>
          </w:tcPr>
          <w:p w:rsidR="0080702E" w:rsidRPr="00385BBC" w:rsidRDefault="0080702E" w:rsidP="0082679C">
            <w:pPr>
              <w:pStyle w:val="ListParagraph"/>
              <w:spacing w:line="240" w:lineRule="auto"/>
              <w:ind w:left="0"/>
              <w:rPr>
                <w:rFonts w:ascii="Times New Roman" w:hAnsi="Times New Roman"/>
              </w:rPr>
            </w:pPr>
            <w:r w:rsidRPr="00385BBC">
              <w:rPr>
                <w:rFonts w:ascii="Times New Roman" w:hAnsi="Times New Roman"/>
              </w:rPr>
              <w:t>T4 DNA Ligase</w:t>
            </w:r>
          </w:p>
        </w:tc>
        <w:tc>
          <w:tcPr>
            <w:tcW w:w="1922" w:type="dxa"/>
          </w:tcPr>
          <w:p w:rsidR="0080702E" w:rsidRPr="00385BBC" w:rsidRDefault="0080702E" w:rsidP="0082679C">
            <w:pPr>
              <w:pStyle w:val="ListParagraph"/>
              <w:spacing w:line="240" w:lineRule="auto"/>
              <w:ind w:left="0"/>
              <w:rPr>
                <w:rFonts w:ascii="Times New Roman" w:hAnsi="Times New Roman"/>
              </w:rPr>
            </w:pPr>
            <w:r w:rsidRPr="00385BBC">
              <w:rPr>
                <w:rFonts w:ascii="Times New Roman" w:hAnsi="Times New Roman"/>
              </w:rPr>
              <w:t>1</w:t>
            </w:r>
          </w:p>
        </w:tc>
        <w:tc>
          <w:tcPr>
            <w:tcW w:w="2282" w:type="dxa"/>
          </w:tcPr>
          <w:p w:rsidR="0080702E" w:rsidRPr="00385BBC" w:rsidRDefault="0080702E" w:rsidP="0082679C">
            <w:pPr>
              <w:pStyle w:val="ListParagraph"/>
              <w:spacing w:line="240" w:lineRule="auto"/>
              <w:ind w:left="0"/>
              <w:rPr>
                <w:rFonts w:ascii="Times New Roman" w:hAnsi="Times New Roman"/>
              </w:rPr>
            </w:pPr>
            <w:r w:rsidRPr="00385BBC">
              <w:rPr>
                <w:rFonts w:ascii="Times New Roman" w:hAnsi="Times New Roman"/>
              </w:rPr>
              <w:t>400,000U/mL</w:t>
            </w:r>
          </w:p>
        </w:tc>
        <w:tc>
          <w:tcPr>
            <w:tcW w:w="2160" w:type="dxa"/>
          </w:tcPr>
          <w:p w:rsidR="0080702E" w:rsidRPr="00385BBC" w:rsidRDefault="0080702E" w:rsidP="0082679C">
            <w:pPr>
              <w:pStyle w:val="ListParagraph"/>
              <w:spacing w:line="240" w:lineRule="auto"/>
              <w:ind w:left="0"/>
              <w:rPr>
                <w:rFonts w:ascii="Times New Roman" w:hAnsi="Times New Roman"/>
              </w:rPr>
            </w:pPr>
            <w:r w:rsidRPr="00385BBC">
              <w:rPr>
                <w:rFonts w:ascii="Times New Roman" w:hAnsi="Times New Roman"/>
              </w:rPr>
              <w:t>400 U/</w:t>
            </w:r>
            <w:proofErr w:type="spellStart"/>
            <w:r w:rsidRPr="00385BBC">
              <w:rPr>
                <w:rFonts w:ascii="Times New Roman" w:hAnsi="Times New Roman"/>
              </w:rPr>
              <w:t>rxn</w:t>
            </w:r>
            <w:proofErr w:type="spellEnd"/>
          </w:p>
        </w:tc>
      </w:tr>
      <w:tr w:rsidR="0080702E" w:rsidRPr="00385BBC" w:rsidTr="0082679C">
        <w:trPr>
          <w:jc w:val="center"/>
        </w:trPr>
        <w:tc>
          <w:tcPr>
            <w:tcW w:w="2024" w:type="dxa"/>
          </w:tcPr>
          <w:p w:rsidR="0080702E" w:rsidRPr="00385BBC" w:rsidRDefault="0080702E" w:rsidP="0082679C">
            <w:pPr>
              <w:pStyle w:val="ListParagraph"/>
              <w:spacing w:line="240" w:lineRule="auto"/>
              <w:ind w:left="0"/>
              <w:rPr>
                <w:rFonts w:ascii="Times New Roman" w:hAnsi="Times New Roman"/>
              </w:rPr>
            </w:pPr>
            <w:r w:rsidRPr="00385BBC">
              <w:rPr>
                <w:rFonts w:ascii="Times New Roman" w:hAnsi="Times New Roman"/>
              </w:rPr>
              <w:t>PCR grade H</w:t>
            </w:r>
            <w:r w:rsidRPr="00385BBC">
              <w:rPr>
                <w:rFonts w:ascii="Times New Roman" w:hAnsi="Times New Roman"/>
                <w:vertAlign w:val="subscript"/>
              </w:rPr>
              <w:t>2</w:t>
            </w:r>
            <w:r w:rsidRPr="00385BBC">
              <w:rPr>
                <w:rFonts w:ascii="Times New Roman" w:hAnsi="Times New Roman"/>
              </w:rPr>
              <w:t>O</w:t>
            </w:r>
          </w:p>
        </w:tc>
        <w:tc>
          <w:tcPr>
            <w:tcW w:w="1922" w:type="dxa"/>
          </w:tcPr>
          <w:p w:rsidR="0080702E" w:rsidRPr="00385BBC" w:rsidRDefault="0080702E" w:rsidP="0082679C">
            <w:pPr>
              <w:pStyle w:val="ListParagraph"/>
              <w:spacing w:line="240" w:lineRule="auto"/>
              <w:ind w:left="0"/>
              <w:rPr>
                <w:rFonts w:ascii="Times New Roman" w:hAnsi="Times New Roman"/>
              </w:rPr>
            </w:pPr>
            <w:r w:rsidRPr="00385BBC">
              <w:rPr>
                <w:rFonts w:ascii="Times New Roman" w:hAnsi="Times New Roman"/>
              </w:rPr>
              <w:t>12.8</w:t>
            </w:r>
          </w:p>
        </w:tc>
        <w:tc>
          <w:tcPr>
            <w:tcW w:w="2282" w:type="dxa"/>
          </w:tcPr>
          <w:p w:rsidR="0080702E" w:rsidRPr="00385BBC" w:rsidRDefault="0080702E" w:rsidP="0082679C">
            <w:pPr>
              <w:pStyle w:val="ListParagraph"/>
              <w:spacing w:line="240" w:lineRule="auto"/>
              <w:ind w:left="0"/>
              <w:rPr>
                <w:rFonts w:ascii="Times New Roman" w:hAnsi="Times New Roman"/>
              </w:rPr>
            </w:pPr>
          </w:p>
        </w:tc>
        <w:tc>
          <w:tcPr>
            <w:tcW w:w="2160" w:type="dxa"/>
          </w:tcPr>
          <w:p w:rsidR="0080702E" w:rsidRPr="00385BBC" w:rsidRDefault="0080702E" w:rsidP="0082679C">
            <w:pPr>
              <w:pStyle w:val="ListParagraph"/>
              <w:spacing w:line="240" w:lineRule="auto"/>
              <w:ind w:left="0"/>
              <w:rPr>
                <w:rFonts w:ascii="Times New Roman" w:hAnsi="Times New Roman"/>
              </w:rPr>
            </w:pPr>
          </w:p>
        </w:tc>
      </w:tr>
      <w:tr w:rsidR="0080702E" w:rsidRPr="00385BBC" w:rsidTr="0082679C">
        <w:trPr>
          <w:jc w:val="center"/>
        </w:trPr>
        <w:tc>
          <w:tcPr>
            <w:tcW w:w="2024" w:type="dxa"/>
          </w:tcPr>
          <w:p w:rsidR="0080702E" w:rsidRPr="00385BBC" w:rsidRDefault="0080702E" w:rsidP="0082679C">
            <w:pPr>
              <w:pStyle w:val="ListParagraph"/>
              <w:spacing w:line="240" w:lineRule="auto"/>
              <w:ind w:left="0"/>
              <w:rPr>
                <w:rFonts w:ascii="Times New Roman" w:hAnsi="Times New Roman"/>
                <w:b/>
              </w:rPr>
            </w:pPr>
            <w:r w:rsidRPr="00385BBC">
              <w:rPr>
                <w:rFonts w:ascii="Times New Roman" w:hAnsi="Times New Roman"/>
                <w:b/>
              </w:rPr>
              <w:t>Total</w:t>
            </w:r>
          </w:p>
        </w:tc>
        <w:tc>
          <w:tcPr>
            <w:tcW w:w="1922" w:type="dxa"/>
          </w:tcPr>
          <w:p w:rsidR="0080702E" w:rsidRPr="00385BBC" w:rsidRDefault="0080702E" w:rsidP="0082679C">
            <w:pPr>
              <w:pStyle w:val="ListParagraph"/>
              <w:spacing w:line="240" w:lineRule="auto"/>
              <w:ind w:left="0"/>
              <w:rPr>
                <w:rFonts w:ascii="Times New Roman" w:hAnsi="Times New Roman"/>
                <w:b/>
              </w:rPr>
            </w:pPr>
            <w:r w:rsidRPr="00385BBC">
              <w:rPr>
                <w:rFonts w:ascii="Times New Roman" w:hAnsi="Times New Roman"/>
                <w:b/>
              </w:rPr>
              <w:t>20</w:t>
            </w:r>
          </w:p>
        </w:tc>
        <w:tc>
          <w:tcPr>
            <w:tcW w:w="2282" w:type="dxa"/>
          </w:tcPr>
          <w:p w:rsidR="0080702E" w:rsidRPr="00385BBC" w:rsidRDefault="0080702E" w:rsidP="0082679C">
            <w:pPr>
              <w:pStyle w:val="ListParagraph"/>
              <w:spacing w:line="240" w:lineRule="auto"/>
              <w:ind w:left="0"/>
              <w:rPr>
                <w:rFonts w:ascii="Times New Roman" w:hAnsi="Times New Roman"/>
              </w:rPr>
            </w:pPr>
          </w:p>
        </w:tc>
        <w:tc>
          <w:tcPr>
            <w:tcW w:w="2160" w:type="dxa"/>
          </w:tcPr>
          <w:p w:rsidR="0080702E" w:rsidRPr="00385BBC" w:rsidRDefault="0080702E" w:rsidP="0082679C">
            <w:pPr>
              <w:pStyle w:val="ListParagraph"/>
              <w:spacing w:line="240" w:lineRule="auto"/>
              <w:ind w:left="0"/>
              <w:rPr>
                <w:rFonts w:ascii="Times New Roman" w:hAnsi="Times New Roman"/>
              </w:rPr>
            </w:pPr>
          </w:p>
        </w:tc>
      </w:tr>
    </w:tbl>
    <w:p w:rsidR="00F10349" w:rsidRDefault="00F10349" w:rsidP="0080702E">
      <w:pPr>
        <w:rPr>
          <w:rFonts w:ascii="Times New Roman" w:hAnsi="Times New Roman"/>
        </w:rPr>
      </w:pPr>
    </w:p>
    <w:p w:rsidR="00F10349" w:rsidRDefault="00F10349" w:rsidP="0080702E">
      <w:pPr>
        <w:rPr>
          <w:rFonts w:ascii="Times New Roman" w:hAnsi="Times New Roman"/>
        </w:rPr>
      </w:pPr>
      <w:r>
        <w:rPr>
          <w:rFonts w:ascii="Times New Roman" w:hAnsi="Times New Roman"/>
        </w:rPr>
        <w:t>Note: DNA concentrations were estimated as shown below.</w:t>
      </w:r>
    </w:p>
    <w:p w:rsidR="0080702E" w:rsidRPr="00385BBC" w:rsidRDefault="0080702E" w:rsidP="0080702E">
      <w:pPr>
        <w:rPr>
          <w:rFonts w:ascii="Times New Roman" w:hAnsi="Times New Roman"/>
        </w:rPr>
      </w:pPr>
      <w:r w:rsidRPr="00385BBC">
        <w:rPr>
          <w:rFonts w:ascii="Times New Roman" w:hAnsi="Times New Roman"/>
        </w:rPr>
        <w:t>* (Mass DNA in digest</w:t>
      </w:r>
      <w:proofErr w:type="gramStart"/>
      <w:r w:rsidRPr="00385BBC">
        <w:rPr>
          <w:rFonts w:ascii="Times New Roman" w:hAnsi="Times New Roman"/>
        </w:rPr>
        <w:t>)(</w:t>
      </w:r>
      <w:proofErr w:type="gramEnd"/>
      <w:r w:rsidRPr="00385BBC">
        <w:rPr>
          <w:rFonts w:ascii="Times New Roman" w:hAnsi="Times New Roman"/>
        </w:rPr>
        <w:t>Xho1 Efficiency)(Xba1 Efficiency)(Purification Recovery) =</w:t>
      </w:r>
      <w:r w:rsidR="00F10349">
        <w:rPr>
          <w:rFonts w:ascii="Times New Roman" w:hAnsi="Times New Roman"/>
        </w:rPr>
        <w:t xml:space="preserve"> </w:t>
      </w:r>
      <w:r w:rsidRPr="00385BBC">
        <w:rPr>
          <w:rFonts w:ascii="Times New Roman" w:hAnsi="Times New Roman"/>
        </w:rPr>
        <w:t xml:space="preserve">(3.3 </w:t>
      </w:r>
      <w:r w:rsidR="00F10349">
        <w:rPr>
          <w:rFonts w:ascii="Times New Roman" w:hAnsi="Times New Roman"/>
        </w:rPr>
        <w:t>µ</w:t>
      </w:r>
      <w:r w:rsidRPr="00385BBC">
        <w:rPr>
          <w:rFonts w:ascii="Times New Roman" w:hAnsi="Times New Roman"/>
        </w:rPr>
        <w:t>g)(</w:t>
      </w:r>
      <w:r w:rsidR="00F10349">
        <w:rPr>
          <w:rFonts w:ascii="Times New Roman" w:hAnsi="Times New Roman"/>
        </w:rPr>
        <w:t>0</w:t>
      </w:r>
      <w:r w:rsidRPr="00385BBC">
        <w:rPr>
          <w:rFonts w:ascii="Times New Roman" w:hAnsi="Times New Roman"/>
        </w:rPr>
        <w:t>.95)(</w:t>
      </w:r>
      <w:r w:rsidR="00F10349">
        <w:rPr>
          <w:rFonts w:ascii="Times New Roman" w:hAnsi="Times New Roman"/>
        </w:rPr>
        <w:t>0</w:t>
      </w:r>
      <w:r w:rsidRPr="00385BBC">
        <w:rPr>
          <w:rFonts w:ascii="Times New Roman" w:hAnsi="Times New Roman"/>
        </w:rPr>
        <w:t>.95)(</w:t>
      </w:r>
      <w:r w:rsidR="00F10349">
        <w:rPr>
          <w:rFonts w:ascii="Times New Roman" w:hAnsi="Times New Roman"/>
        </w:rPr>
        <w:t>0</w:t>
      </w:r>
      <w:r w:rsidRPr="00385BBC">
        <w:rPr>
          <w:rFonts w:ascii="Times New Roman" w:hAnsi="Times New Roman"/>
        </w:rPr>
        <w:t>.9*</w:t>
      </w:r>
      <w:r w:rsidR="00F10349">
        <w:rPr>
          <w:rFonts w:ascii="Times New Roman" w:hAnsi="Times New Roman"/>
        </w:rPr>
        <w:t>0</w:t>
      </w:r>
      <w:r w:rsidRPr="00385BBC">
        <w:rPr>
          <w:rFonts w:ascii="Times New Roman" w:hAnsi="Times New Roman"/>
        </w:rPr>
        <w:t xml:space="preserve">.7) = 1.88 </w:t>
      </w:r>
      <w:r w:rsidR="00F10349">
        <w:rPr>
          <w:rFonts w:ascii="Times New Roman" w:hAnsi="Times New Roman"/>
        </w:rPr>
        <w:t>µ</w:t>
      </w:r>
      <w:r w:rsidRPr="00385BBC">
        <w:rPr>
          <w:rFonts w:ascii="Times New Roman" w:hAnsi="Times New Roman"/>
        </w:rPr>
        <w:t xml:space="preserve">g in 48 </w:t>
      </w:r>
      <w:r w:rsidR="00F10349">
        <w:rPr>
          <w:rFonts w:ascii="Times New Roman" w:hAnsi="Times New Roman"/>
        </w:rPr>
        <w:t>µ</w:t>
      </w:r>
      <w:r w:rsidRPr="00385BBC">
        <w:rPr>
          <w:rFonts w:ascii="Times New Roman" w:hAnsi="Times New Roman"/>
        </w:rPr>
        <w:t xml:space="preserve">L = 39 </w:t>
      </w:r>
      <w:proofErr w:type="spellStart"/>
      <w:r w:rsidRPr="00385BBC">
        <w:rPr>
          <w:rFonts w:ascii="Times New Roman" w:hAnsi="Times New Roman"/>
        </w:rPr>
        <w:t>ng</w:t>
      </w:r>
      <w:proofErr w:type="spellEnd"/>
      <w:r w:rsidRPr="00385BBC">
        <w:rPr>
          <w:rFonts w:ascii="Times New Roman" w:hAnsi="Times New Roman"/>
        </w:rPr>
        <w:t>/</w:t>
      </w:r>
      <w:r w:rsidR="00F10349">
        <w:rPr>
          <w:rFonts w:ascii="Times New Roman" w:hAnsi="Times New Roman"/>
        </w:rPr>
        <w:t>µ</w:t>
      </w:r>
      <w:r w:rsidRPr="00385BBC">
        <w:rPr>
          <w:rFonts w:ascii="Times New Roman" w:hAnsi="Times New Roman"/>
        </w:rPr>
        <w:t>L</w:t>
      </w:r>
    </w:p>
    <w:p w:rsidR="0080702E" w:rsidRPr="00385BBC" w:rsidRDefault="0080702E" w:rsidP="0080702E">
      <w:pPr>
        <w:rPr>
          <w:rFonts w:ascii="Times New Roman" w:hAnsi="Times New Roman"/>
        </w:rPr>
      </w:pPr>
      <w:r w:rsidRPr="00385BBC">
        <w:rPr>
          <w:rFonts w:ascii="Times New Roman" w:hAnsi="Times New Roman"/>
        </w:rPr>
        <w:t>** (Mass DNA in digest</w:t>
      </w:r>
      <w:proofErr w:type="gramStart"/>
      <w:r w:rsidRPr="00385BBC">
        <w:rPr>
          <w:rFonts w:ascii="Times New Roman" w:hAnsi="Times New Roman"/>
        </w:rPr>
        <w:t>)(</w:t>
      </w:r>
      <w:proofErr w:type="gramEnd"/>
      <w:r w:rsidRPr="00385BBC">
        <w:rPr>
          <w:rFonts w:ascii="Times New Roman" w:hAnsi="Times New Roman"/>
        </w:rPr>
        <w:t>Xho1 Efficiency)(Xba1 Efficiency)(Purification Recovery) =</w:t>
      </w:r>
      <w:r w:rsidR="00F10349">
        <w:rPr>
          <w:rFonts w:ascii="Times New Roman" w:hAnsi="Times New Roman"/>
        </w:rPr>
        <w:t xml:space="preserve"> </w:t>
      </w:r>
      <w:r w:rsidRPr="00385BBC">
        <w:rPr>
          <w:rFonts w:ascii="Times New Roman" w:hAnsi="Times New Roman"/>
        </w:rPr>
        <w:t xml:space="preserve">(1.0 </w:t>
      </w:r>
      <w:r w:rsidR="00463AA6">
        <w:rPr>
          <w:rFonts w:ascii="Times New Roman" w:hAnsi="Times New Roman"/>
        </w:rPr>
        <w:t>µ</w:t>
      </w:r>
      <w:r w:rsidRPr="00385BBC">
        <w:rPr>
          <w:rFonts w:ascii="Times New Roman" w:hAnsi="Times New Roman"/>
        </w:rPr>
        <w:t>g)(</w:t>
      </w:r>
      <w:r w:rsidR="00F10349">
        <w:rPr>
          <w:rFonts w:ascii="Times New Roman" w:hAnsi="Times New Roman"/>
        </w:rPr>
        <w:t>0</w:t>
      </w:r>
      <w:r w:rsidRPr="00385BBC">
        <w:rPr>
          <w:rFonts w:ascii="Times New Roman" w:hAnsi="Times New Roman"/>
        </w:rPr>
        <w:t>.95)(</w:t>
      </w:r>
      <w:r w:rsidR="00F10349">
        <w:rPr>
          <w:rFonts w:ascii="Times New Roman" w:hAnsi="Times New Roman"/>
        </w:rPr>
        <w:t>0</w:t>
      </w:r>
      <w:r w:rsidRPr="00385BBC">
        <w:rPr>
          <w:rFonts w:ascii="Times New Roman" w:hAnsi="Times New Roman"/>
        </w:rPr>
        <w:t>.95)(</w:t>
      </w:r>
      <w:r w:rsidR="00F10349">
        <w:rPr>
          <w:rFonts w:ascii="Times New Roman" w:hAnsi="Times New Roman"/>
        </w:rPr>
        <w:t>0</w:t>
      </w:r>
      <w:r w:rsidRPr="00385BBC">
        <w:rPr>
          <w:rFonts w:ascii="Times New Roman" w:hAnsi="Times New Roman"/>
        </w:rPr>
        <w:t>.9*</w:t>
      </w:r>
      <w:r w:rsidR="00F10349">
        <w:rPr>
          <w:rFonts w:ascii="Times New Roman" w:hAnsi="Times New Roman"/>
        </w:rPr>
        <w:t>0</w:t>
      </w:r>
      <w:r w:rsidRPr="00385BBC">
        <w:rPr>
          <w:rFonts w:ascii="Times New Roman" w:hAnsi="Times New Roman"/>
        </w:rPr>
        <w:t xml:space="preserve">.7) = 0.81 </w:t>
      </w:r>
      <w:r w:rsidR="00F10349">
        <w:rPr>
          <w:rFonts w:ascii="Times New Roman" w:hAnsi="Times New Roman"/>
        </w:rPr>
        <w:t>µ</w:t>
      </w:r>
      <w:r w:rsidRPr="00385BBC">
        <w:rPr>
          <w:rFonts w:ascii="Times New Roman" w:hAnsi="Times New Roman"/>
        </w:rPr>
        <w:t xml:space="preserve">g in 48 </w:t>
      </w:r>
      <w:r w:rsidR="00F10349">
        <w:rPr>
          <w:rFonts w:ascii="Times New Roman" w:hAnsi="Times New Roman"/>
        </w:rPr>
        <w:t>µ</w:t>
      </w:r>
      <w:r w:rsidRPr="00385BBC">
        <w:rPr>
          <w:rFonts w:ascii="Times New Roman" w:hAnsi="Times New Roman"/>
        </w:rPr>
        <w:t xml:space="preserve">L = 17 </w:t>
      </w:r>
      <w:proofErr w:type="spellStart"/>
      <w:r w:rsidRPr="00385BBC">
        <w:rPr>
          <w:rFonts w:ascii="Times New Roman" w:hAnsi="Times New Roman"/>
        </w:rPr>
        <w:t>ng</w:t>
      </w:r>
      <w:proofErr w:type="spellEnd"/>
      <w:r w:rsidRPr="00385BBC">
        <w:rPr>
          <w:rFonts w:ascii="Times New Roman" w:hAnsi="Times New Roman"/>
        </w:rPr>
        <w:t>/</w:t>
      </w:r>
      <w:r w:rsidR="00F10349">
        <w:rPr>
          <w:rFonts w:ascii="Times New Roman" w:hAnsi="Times New Roman"/>
        </w:rPr>
        <w:t>µ</w:t>
      </w:r>
      <w:r w:rsidRPr="00385BBC">
        <w:rPr>
          <w:rFonts w:ascii="Times New Roman" w:hAnsi="Times New Roman"/>
        </w:rPr>
        <w:t>L</w:t>
      </w:r>
    </w:p>
    <w:p w:rsidR="0080702E" w:rsidRPr="00003118" w:rsidRDefault="00BE015B" w:rsidP="00003118">
      <w:pPr>
        <w:pStyle w:val="ListParagraph"/>
        <w:numPr>
          <w:ilvl w:val="0"/>
          <w:numId w:val="9"/>
        </w:numPr>
        <w:spacing w:after="200"/>
        <w:ind w:left="720"/>
        <w:rPr>
          <w:rFonts w:ascii="Times New Roman" w:hAnsi="Times New Roman"/>
          <w:noProof/>
        </w:rPr>
      </w:pPr>
      <w:r>
        <w:rPr>
          <w:rFonts w:ascii="Times New Roman" w:hAnsi="Times New Roman"/>
          <w:noProof/>
        </w:rPr>
        <w:lastRenderedPageBreak/>
        <w:t xml:space="preserve">Transform plasmid into </w:t>
      </w:r>
      <w:r w:rsidR="00463AA6">
        <w:rPr>
          <w:rFonts w:ascii="Times New Roman" w:hAnsi="Times New Roman"/>
          <w:noProof/>
        </w:rPr>
        <w:t xml:space="preserve">NovaBlue Gigasingles </w:t>
      </w:r>
      <w:r w:rsidR="00DD0F29">
        <w:rPr>
          <w:rFonts w:ascii="Times New Roman" w:hAnsi="Times New Roman"/>
          <w:noProof/>
        </w:rPr>
        <w:t xml:space="preserve">competent </w:t>
      </w:r>
      <w:r w:rsidR="00463AA6">
        <w:rPr>
          <w:rFonts w:ascii="Times New Roman" w:hAnsi="Times New Roman"/>
          <w:noProof/>
        </w:rPr>
        <w:t>cells</w:t>
      </w:r>
      <w:r w:rsidR="00DD0F29">
        <w:rPr>
          <w:rFonts w:ascii="Times New Roman" w:hAnsi="Times New Roman"/>
          <w:noProof/>
        </w:rPr>
        <w:t xml:space="preserve"> (protocol included in </w:t>
      </w:r>
      <w:r w:rsidR="00DD0F29" w:rsidRPr="00003118">
        <w:rPr>
          <w:rFonts w:ascii="Times New Roman" w:hAnsi="Times New Roman"/>
          <w:noProof/>
        </w:rPr>
        <w:fldChar w:fldCharType="begin"/>
      </w:r>
      <w:r w:rsidR="00DD0F29">
        <w:rPr>
          <w:rFonts w:ascii="Times New Roman" w:hAnsi="Times New Roman"/>
          <w:noProof/>
        </w:rPr>
        <w:instrText xml:space="preserve"> REF _Ref396735388 \h  \* MERGEFORMAT </w:instrText>
      </w:r>
      <w:r w:rsidR="00DD0F29" w:rsidRPr="00003118">
        <w:rPr>
          <w:rFonts w:ascii="Times New Roman" w:hAnsi="Times New Roman"/>
          <w:noProof/>
        </w:rPr>
      </w:r>
      <w:r w:rsidR="00DD0F29" w:rsidRPr="00003118">
        <w:rPr>
          <w:rFonts w:ascii="Times New Roman" w:hAnsi="Times New Roman"/>
          <w:noProof/>
        </w:rPr>
        <w:fldChar w:fldCharType="separate"/>
      </w:r>
      <w:r w:rsidR="00481309" w:rsidRPr="00481309">
        <w:rPr>
          <w:rFonts w:ascii="Times New Roman" w:hAnsi="Times New Roman"/>
          <w:noProof/>
        </w:rPr>
        <w:t>Appendix B: Laboratory</w:t>
      </w:r>
      <w:r w:rsidR="00481309">
        <w:t xml:space="preserve"> Protocols</w:t>
      </w:r>
      <w:r w:rsidR="00DD0F29" w:rsidRPr="00003118">
        <w:rPr>
          <w:rFonts w:ascii="Times New Roman" w:hAnsi="Times New Roman"/>
          <w:noProof/>
        </w:rPr>
        <w:fldChar w:fldCharType="end"/>
      </w:r>
      <w:r w:rsidR="00DD0F29" w:rsidRPr="00003118">
        <w:rPr>
          <w:rFonts w:ascii="Times New Roman" w:hAnsi="Times New Roman"/>
          <w:noProof/>
        </w:rPr>
        <w:t>) and culture for amplification of plasmid.</w:t>
      </w:r>
    </w:p>
    <w:p w:rsidR="00DD0F29" w:rsidRDefault="00DD0F29" w:rsidP="00153AD1">
      <w:pPr>
        <w:pStyle w:val="ListParagraph"/>
        <w:numPr>
          <w:ilvl w:val="0"/>
          <w:numId w:val="9"/>
        </w:numPr>
        <w:spacing w:after="200"/>
        <w:ind w:left="720"/>
        <w:rPr>
          <w:rFonts w:ascii="Times New Roman" w:hAnsi="Times New Roman"/>
        </w:rPr>
      </w:pPr>
      <w:r>
        <w:rPr>
          <w:rFonts w:ascii="Times New Roman" w:hAnsi="Times New Roman"/>
          <w:noProof/>
        </w:rPr>
        <w:t>Using a flame sterilized, blunt glass pipet, select several colonies and culture each colony in 15 mL of LB medium with antibiotic at 37°C and 250 rpm for 16 h.</w:t>
      </w:r>
    </w:p>
    <w:p w:rsidR="00DD0F29" w:rsidRDefault="00DD0F29" w:rsidP="00153AD1">
      <w:pPr>
        <w:pStyle w:val="ListParagraph"/>
        <w:numPr>
          <w:ilvl w:val="0"/>
          <w:numId w:val="9"/>
        </w:numPr>
        <w:ind w:left="720"/>
        <w:rPr>
          <w:rFonts w:ascii="Times New Roman" w:hAnsi="Times New Roman"/>
        </w:rPr>
      </w:pPr>
      <w:r>
        <w:rPr>
          <w:rFonts w:ascii="Times New Roman" w:hAnsi="Times New Roman"/>
          <w:noProof/>
        </w:rPr>
        <w:t xml:space="preserve">Collect cells through centrifugation at 1000 x </w:t>
      </w:r>
      <w:r w:rsidRPr="00DD0F29">
        <w:rPr>
          <w:rFonts w:ascii="Times New Roman" w:hAnsi="Times New Roman"/>
          <w:i/>
          <w:noProof/>
        </w:rPr>
        <w:t>g</w:t>
      </w:r>
      <w:r>
        <w:rPr>
          <w:rFonts w:ascii="Times New Roman" w:hAnsi="Times New Roman"/>
          <w:noProof/>
        </w:rPr>
        <w:t xml:space="preserve"> and discard supernatant.</w:t>
      </w:r>
    </w:p>
    <w:p w:rsidR="00DD0F29" w:rsidRDefault="00DD0F29" w:rsidP="00153AD1">
      <w:pPr>
        <w:pStyle w:val="ListParagraph"/>
        <w:numPr>
          <w:ilvl w:val="0"/>
          <w:numId w:val="9"/>
        </w:numPr>
        <w:ind w:left="720"/>
        <w:rPr>
          <w:rFonts w:ascii="Times New Roman" w:hAnsi="Times New Roman"/>
        </w:rPr>
      </w:pPr>
      <w:r>
        <w:rPr>
          <w:rFonts w:ascii="Times New Roman" w:hAnsi="Times New Roman"/>
          <w:noProof/>
        </w:rPr>
        <w:t>Perform a miniprep using the QIAprep spin columns and submit for sequencing.</w:t>
      </w:r>
    </w:p>
    <w:p w:rsidR="00DD0F29" w:rsidRDefault="00DD0F29" w:rsidP="00153AD1">
      <w:pPr>
        <w:pStyle w:val="ListParagraph"/>
        <w:numPr>
          <w:ilvl w:val="1"/>
          <w:numId w:val="9"/>
        </w:numPr>
        <w:ind w:left="1440"/>
        <w:rPr>
          <w:rFonts w:ascii="Times New Roman" w:hAnsi="Times New Roman"/>
        </w:rPr>
      </w:pPr>
      <w:r>
        <w:rPr>
          <w:rFonts w:ascii="Times New Roman" w:hAnsi="Times New Roman"/>
          <w:noProof/>
        </w:rPr>
        <w:t>T7 promoter, T7 terminator, and PNP sequencing primers were used.</w:t>
      </w:r>
      <w:r w:rsidR="008F1820">
        <w:rPr>
          <w:rFonts w:ascii="Times New Roman" w:hAnsi="Times New Roman"/>
          <w:noProof/>
        </w:rPr>
        <w:t xml:space="preserve">  Primer sequences are included in </w:t>
      </w:r>
      <w:r w:rsidR="008F1820">
        <w:rPr>
          <w:rFonts w:ascii="Times New Roman" w:hAnsi="Times New Roman"/>
          <w:noProof/>
        </w:rPr>
        <w:fldChar w:fldCharType="begin"/>
      </w:r>
      <w:r w:rsidR="008F1820">
        <w:rPr>
          <w:rFonts w:ascii="Times New Roman" w:hAnsi="Times New Roman"/>
          <w:noProof/>
        </w:rPr>
        <w:instrText xml:space="preserve"> REF _Ref393176300 \h </w:instrText>
      </w:r>
      <w:r w:rsidR="008F1820">
        <w:rPr>
          <w:rFonts w:ascii="Times New Roman" w:hAnsi="Times New Roman"/>
          <w:noProof/>
        </w:rPr>
      </w:r>
      <w:r w:rsidR="008F1820">
        <w:rPr>
          <w:rFonts w:ascii="Times New Roman" w:hAnsi="Times New Roman"/>
          <w:noProof/>
        </w:rPr>
        <w:fldChar w:fldCharType="separate"/>
      </w:r>
      <w:r w:rsidR="00481309">
        <w:t>Appendix C: Fusion Gene Construction</w:t>
      </w:r>
      <w:r w:rsidR="008F1820">
        <w:rPr>
          <w:rFonts w:ascii="Times New Roman" w:hAnsi="Times New Roman"/>
          <w:noProof/>
        </w:rPr>
        <w:fldChar w:fldCharType="end"/>
      </w:r>
      <w:r w:rsidR="008F1820">
        <w:rPr>
          <w:rFonts w:ascii="Times New Roman" w:hAnsi="Times New Roman"/>
          <w:noProof/>
        </w:rPr>
        <w:t>.</w:t>
      </w:r>
    </w:p>
    <w:p w:rsidR="00286E14" w:rsidRDefault="00690712" w:rsidP="00286E14">
      <w:pPr>
        <w:pStyle w:val="ListParagraph"/>
        <w:ind w:left="1800"/>
        <w:rPr>
          <w:rFonts w:ascii="Times New Roman" w:hAnsi="Times New Roman"/>
        </w:rPr>
      </w:pPr>
      <w:r>
        <w:rPr>
          <w:rFonts w:ascii="Times New Roman" w:hAnsi="Times New Roman"/>
        </w:rPr>
        <w:t>Note</w:t>
      </w:r>
      <w:r w:rsidR="00DD0F29" w:rsidRPr="00385BBC">
        <w:rPr>
          <w:rFonts w:ascii="Times New Roman" w:hAnsi="Times New Roman"/>
        </w:rPr>
        <w:t xml:space="preserve">: PNP Sequencing primer needed to be diluted from 100 </w:t>
      </w:r>
      <w:r>
        <w:rPr>
          <w:rFonts w:ascii="Times New Roman" w:hAnsi="Times New Roman"/>
        </w:rPr>
        <w:t>µ</w:t>
      </w:r>
      <w:r w:rsidR="00DD0F29" w:rsidRPr="00385BBC">
        <w:rPr>
          <w:rFonts w:ascii="Times New Roman" w:hAnsi="Times New Roman"/>
        </w:rPr>
        <w:t xml:space="preserve">M to 5 </w:t>
      </w:r>
      <w:r>
        <w:rPr>
          <w:rFonts w:ascii="Times New Roman" w:hAnsi="Times New Roman"/>
        </w:rPr>
        <w:t>µ</w:t>
      </w:r>
      <w:r w:rsidR="00DD0F29" w:rsidRPr="00385BBC">
        <w:rPr>
          <w:rFonts w:ascii="Times New Roman" w:hAnsi="Times New Roman"/>
        </w:rPr>
        <w:t>M</w:t>
      </w:r>
    </w:p>
    <w:p w:rsidR="00286E14" w:rsidRDefault="00286E14" w:rsidP="00153AD1">
      <w:pPr>
        <w:pStyle w:val="ListParagraph"/>
        <w:numPr>
          <w:ilvl w:val="1"/>
          <w:numId w:val="48"/>
        </w:numPr>
        <w:rPr>
          <w:rFonts w:ascii="Times New Roman" w:hAnsi="Times New Roman"/>
        </w:rPr>
      </w:pPr>
      <w:r>
        <w:rPr>
          <w:rFonts w:ascii="Times New Roman" w:hAnsi="Times New Roman"/>
          <w:noProof/>
        </w:rPr>
        <w:t>Plasmid DNA should be submitted at approximately 100 ng/µL and primers at 3-5 µM.</w:t>
      </w:r>
    </w:p>
    <w:p w:rsidR="00690712" w:rsidRPr="00003118" w:rsidRDefault="00690712" w:rsidP="00003118">
      <w:pPr>
        <w:pStyle w:val="ListParagraph"/>
        <w:numPr>
          <w:ilvl w:val="0"/>
          <w:numId w:val="9"/>
        </w:numPr>
        <w:ind w:left="720"/>
        <w:rPr>
          <w:rFonts w:ascii="Times New Roman" w:hAnsi="Times New Roman"/>
          <w:noProof/>
        </w:rPr>
      </w:pPr>
      <w:r>
        <w:rPr>
          <w:rFonts w:ascii="Times New Roman" w:hAnsi="Times New Roman"/>
          <w:noProof/>
        </w:rPr>
        <w:t>After</w:t>
      </w:r>
      <w:r>
        <w:rPr>
          <w:rFonts w:ascii="Times New Roman" w:hAnsi="Times New Roman"/>
        </w:rPr>
        <w:t xml:space="preserve"> </w:t>
      </w:r>
      <w:r>
        <w:rPr>
          <w:rFonts w:ascii="Times New Roman" w:hAnsi="Times New Roman"/>
          <w:noProof/>
        </w:rPr>
        <w:t>confirming</w:t>
      </w:r>
      <w:r>
        <w:rPr>
          <w:rFonts w:ascii="Times New Roman" w:hAnsi="Times New Roman"/>
        </w:rPr>
        <w:t xml:space="preserve"> correct sequence, </w:t>
      </w:r>
      <w:r w:rsidR="008F1820">
        <w:rPr>
          <w:rFonts w:ascii="Times New Roman" w:hAnsi="Times New Roman"/>
        </w:rPr>
        <w:t xml:space="preserve">transform plasmid </w:t>
      </w:r>
      <w:proofErr w:type="spellStart"/>
      <w:r w:rsidR="008F1820">
        <w:rPr>
          <w:rFonts w:ascii="Times New Roman" w:hAnsi="Times New Roman"/>
        </w:rPr>
        <w:t>miniprep</w:t>
      </w:r>
      <w:proofErr w:type="spellEnd"/>
      <w:r w:rsidR="008F1820">
        <w:rPr>
          <w:rFonts w:ascii="Times New Roman" w:hAnsi="Times New Roman"/>
        </w:rPr>
        <w:t xml:space="preserve"> into </w:t>
      </w:r>
      <w:proofErr w:type="gramStart"/>
      <w:r>
        <w:rPr>
          <w:rFonts w:ascii="Times New Roman" w:hAnsi="Times New Roman"/>
        </w:rPr>
        <w:t>BL21(</w:t>
      </w:r>
      <w:proofErr w:type="gramEnd"/>
      <w:r>
        <w:rPr>
          <w:rFonts w:ascii="Times New Roman" w:hAnsi="Times New Roman"/>
        </w:rPr>
        <w:t>DE3)</w:t>
      </w:r>
      <w:r w:rsidR="008F1820">
        <w:rPr>
          <w:rFonts w:ascii="Times New Roman" w:hAnsi="Times New Roman"/>
        </w:rPr>
        <w:t xml:space="preserve"> competent</w:t>
      </w:r>
      <w:r>
        <w:rPr>
          <w:rFonts w:ascii="Times New Roman" w:hAnsi="Times New Roman"/>
        </w:rPr>
        <w:t xml:space="preserve"> cells </w:t>
      </w:r>
      <w:r>
        <w:rPr>
          <w:rFonts w:ascii="Times New Roman" w:hAnsi="Times New Roman"/>
          <w:noProof/>
        </w:rPr>
        <w:t xml:space="preserve">(protocol included in </w:t>
      </w:r>
      <w:r w:rsidRPr="00003118">
        <w:rPr>
          <w:rFonts w:ascii="Times New Roman" w:hAnsi="Times New Roman"/>
          <w:noProof/>
        </w:rPr>
        <w:fldChar w:fldCharType="begin"/>
      </w:r>
      <w:r>
        <w:rPr>
          <w:rFonts w:ascii="Times New Roman" w:hAnsi="Times New Roman"/>
          <w:noProof/>
        </w:rPr>
        <w:instrText xml:space="preserve"> REF _Ref396735388 \h  \* MERGEFORMAT </w:instrText>
      </w:r>
      <w:r w:rsidRPr="00003118">
        <w:rPr>
          <w:rFonts w:ascii="Times New Roman" w:hAnsi="Times New Roman"/>
          <w:noProof/>
        </w:rPr>
      </w:r>
      <w:r w:rsidRPr="00003118">
        <w:rPr>
          <w:rFonts w:ascii="Times New Roman" w:hAnsi="Times New Roman"/>
          <w:noProof/>
        </w:rPr>
        <w:fldChar w:fldCharType="separate"/>
      </w:r>
      <w:r w:rsidR="00481309">
        <w:t>Appendix B: Laboratory Protocols</w:t>
      </w:r>
      <w:r w:rsidRPr="00003118">
        <w:rPr>
          <w:rFonts w:ascii="Times New Roman" w:hAnsi="Times New Roman"/>
          <w:noProof/>
        </w:rPr>
        <w:fldChar w:fldCharType="end"/>
      </w:r>
      <w:r w:rsidRPr="00003118">
        <w:rPr>
          <w:rFonts w:ascii="Times New Roman" w:hAnsi="Times New Roman"/>
          <w:noProof/>
        </w:rPr>
        <w:t xml:space="preserve">) </w:t>
      </w:r>
      <w:r w:rsidRPr="00003118">
        <w:rPr>
          <w:rFonts w:ascii="Times New Roman" w:hAnsi="Times New Roman"/>
        </w:rPr>
        <w:t>and culture for expression.</w:t>
      </w:r>
    </w:p>
    <w:p w:rsidR="00404D0B" w:rsidRDefault="00404D0B" w:rsidP="00404D0B">
      <w:pPr>
        <w:pStyle w:val="ListParagraph"/>
        <w:ind w:left="1080"/>
        <w:rPr>
          <w:rFonts w:ascii="Times New Roman" w:hAnsi="Times New Roman"/>
        </w:rPr>
      </w:pPr>
    </w:p>
    <w:p w:rsidR="00404D0B" w:rsidRDefault="0080702E" w:rsidP="00D56EA6">
      <w:pPr>
        <w:pStyle w:val="Heading3"/>
      </w:pPr>
      <w:r w:rsidRPr="00385BBC">
        <w:rPr>
          <w:rFonts w:ascii="Times New Roman" w:hAnsi="Times New Roman"/>
        </w:rPr>
        <w:tab/>
      </w:r>
      <w:bookmarkStart w:id="570" w:name="_Toc400996665"/>
      <w:proofErr w:type="gramStart"/>
      <w:r w:rsidR="00404D0B">
        <w:t>mCGL-AI</w:t>
      </w:r>
      <w:proofErr w:type="gramEnd"/>
      <w:r w:rsidR="00404D0B">
        <w:t>, mCGL-AV Fusion Gene Constructions and Transformations</w:t>
      </w:r>
      <w:bookmarkEnd w:id="570"/>
    </w:p>
    <w:p w:rsidR="00404D0B" w:rsidRPr="009C7863" w:rsidRDefault="00404D0B" w:rsidP="00153AD1">
      <w:pPr>
        <w:pStyle w:val="ListParagraph"/>
        <w:numPr>
          <w:ilvl w:val="0"/>
          <w:numId w:val="58"/>
        </w:numPr>
        <w:ind w:left="720"/>
        <w:rPr>
          <w:rFonts w:ascii="Times New Roman" w:hAnsi="Times New Roman"/>
        </w:rPr>
      </w:pPr>
      <w:proofErr w:type="spellStart"/>
      <w:r w:rsidRPr="009C7863">
        <w:rPr>
          <w:rFonts w:ascii="Times New Roman" w:hAnsi="Times New Roman"/>
        </w:rPr>
        <w:t>Resuspend</w:t>
      </w:r>
      <w:proofErr w:type="spellEnd"/>
      <w:r w:rsidRPr="009C7863">
        <w:rPr>
          <w:rFonts w:ascii="Times New Roman" w:hAnsi="Times New Roman"/>
        </w:rPr>
        <w:t xml:space="preserve"> </w:t>
      </w:r>
      <w:r>
        <w:rPr>
          <w:rFonts w:ascii="Times New Roman" w:hAnsi="Times New Roman"/>
          <w:noProof/>
        </w:rPr>
        <w:t>Life</w:t>
      </w:r>
      <w:r>
        <w:rPr>
          <w:rFonts w:ascii="Times New Roman" w:hAnsi="Times New Roman"/>
        </w:rPr>
        <w:t xml:space="preserve"> Technologies gene</w:t>
      </w:r>
      <w:r w:rsidRPr="009C7863">
        <w:rPr>
          <w:rFonts w:ascii="Times New Roman" w:hAnsi="Times New Roman"/>
        </w:rPr>
        <w:t xml:space="preserve"> fragments to 40 </w:t>
      </w:r>
      <w:proofErr w:type="spellStart"/>
      <w:r w:rsidRPr="009C7863">
        <w:rPr>
          <w:rFonts w:ascii="Times New Roman" w:hAnsi="Times New Roman"/>
        </w:rPr>
        <w:t>ng</w:t>
      </w:r>
      <w:proofErr w:type="spellEnd"/>
      <w:r w:rsidRPr="009C7863">
        <w:rPr>
          <w:rFonts w:ascii="Times New Roman" w:hAnsi="Times New Roman"/>
        </w:rPr>
        <w:t>/</w:t>
      </w:r>
      <w:proofErr w:type="spellStart"/>
      <w:r w:rsidRPr="009C7863">
        <w:rPr>
          <w:rFonts w:ascii="Times New Roman" w:hAnsi="Times New Roman"/>
        </w:rPr>
        <w:t>ul</w:t>
      </w:r>
      <w:proofErr w:type="spellEnd"/>
      <w:r w:rsidRPr="009C7863">
        <w:rPr>
          <w:rFonts w:ascii="Times New Roman" w:hAnsi="Times New Roman"/>
        </w:rPr>
        <w:t xml:space="preserve"> (come as ~2000 </w:t>
      </w:r>
      <w:proofErr w:type="spellStart"/>
      <w:r w:rsidRPr="009C7863">
        <w:rPr>
          <w:rFonts w:ascii="Times New Roman" w:hAnsi="Times New Roman"/>
        </w:rPr>
        <w:t>ng</w:t>
      </w:r>
      <w:proofErr w:type="spellEnd"/>
      <w:r w:rsidRPr="009C7863">
        <w:rPr>
          <w:rFonts w:ascii="Times New Roman" w:hAnsi="Times New Roman"/>
        </w:rPr>
        <w:t xml:space="preserve"> powder)</w:t>
      </w:r>
    </w:p>
    <w:p w:rsidR="00404D0B" w:rsidRPr="009C7863" w:rsidRDefault="00404D0B" w:rsidP="00153AD1">
      <w:pPr>
        <w:pStyle w:val="ListParagraph"/>
        <w:numPr>
          <w:ilvl w:val="1"/>
          <w:numId w:val="50"/>
        </w:numPr>
        <w:spacing w:after="200"/>
        <w:rPr>
          <w:rFonts w:ascii="Times New Roman" w:hAnsi="Times New Roman"/>
        </w:rPr>
      </w:pPr>
      <w:r w:rsidRPr="009C7863">
        <w:rPr>
          <w:rFonts w:ascii="Times New Roman" w:hAnsi="Times New Roman"/>
        </w:rPr>
        <w:t>Centrifuge for 2-5 sec at &gt;3000</w:t>
      </w:r>
      <w:r>
        <w:rPr>
          <w:rFonts w:ascii="Times New Roman" w:hAnsi="Times New Roman"/>
        </w:rPr>
        <w:t xml:space="preserve"> </w:t>
      </w:r>
      <w:r w:rsidRPr="009C7863">
        <w:rPr>
          <w:rFonts w:ascii="Times New Roman" w:hAnsi="Times New Roman"/>
        </w:rPr>
        <w:t>x</w:t>
      </w:r>
      <w:r>
        <w:rPr>
          <w:rFonts w:ascii="Times New Roman" w:hAnsi="Times New Roman"/>
        </w:rPr>
        <w:t xml:space="preserve"> </w:t>
      </w:r>
      <w:r w:rsidRPr="009C7863">
        <w:rPr>
          <w:rFonts w:ascii="Times New Roman" w:hAnsi="Times New Roman"/>
          <w:i/>
        </w:rPr>
        <w:t>g</w:t>
      </w:r>
      <w:r>
        <w:rPr>
          <w:rFonts w:ascii="Times New Roman" w:hAnsi="Times New Roman"/>
          <w:i/>
        </w:rPr>
        <w:t>.</w:t>
      </w:r>
    </w:p>
    <w:p w:rsidR="00404D0B" w:rsidRPr="009C7863" w:rsidRDefault="00404D0B" w:rsidP="00153AD1">
      <w:pPr>
        <w:pStyle w:val="ListParagraph"/>
        <w:numPr>
          <w:ilvl w:val="1"/>
          <w:numId w:val="50"/>
        </w:numPr>
        <w:spacing w:after="200"/>
        <w:rPr>
          <w:rFonts w:ascii="Times New Roman" w:hAnsi="Times New Roman"/>
        </w:rPr>
      </w:pPr>
      <w:r w:rsidRPr="009C7863">
        <w:rPr>
          <w:rFonts w:ascii="Times New Roman" w:hAnsi="Times New Roman"/>
        </w:rPr>
        <w:lastRenderedPageBreak/>
        <w:t xml:space="preserve">Add x </w:t>
      </w:r>
      <w:r>
        <w:rPr>
          <w:rFonts w:ascii="Times New Roman" w:hAnsi="Times New Roman"/>
        </w:rPr>
        <w:t>µ</w:t>
      </w:r>
      <w:r w:rsidRPr="009C7863">
        <w:rPr>
          <w:rFonts w:ascii="Times New Roman" w:hAnsi="Times New Roman"/>
        </w:rPr>
        <w:t xml:space="preserve">l nuclease free water (final concentration of 40 </w:t>
      </w:r>
      <w:proofErr w:type="spellStart"/>
      <w:r w:rsidRPr="009C7863">
        <w:rPr>
          <w:rFonts w:ascii="Times New Roman" w:hAnsi="Times New Roman"/>
        </w:rPr>
        <w:t>ng</w:t>
      </w:r>
      <w:proofErr w:type="spellEnd"/>
      <w:r w:rsidRPr="009C7863">
        <w:rPr>
          <w:rFonts w:ascii="Times New Roman" w:hAnsi="Times New Roman"/>
        </w:rPr>
        <w:t>/</w:t>
      </w:r>
      <w:r>
        <w:rPr>
          <w:rFonts w:ascii="Times New Roman" w:hAnsi="Times New Roman"/>
        </w:rPr>
        <w:t>µ</w:t>
      </w:r>
      <w:r w:rsidRPr="009C7863">
        <w:rPr>
          <w:rFonts w:ascii="Times New Roman" w:hAnsi="Times New Roman"/>
        </w:rPr>
        <w:t>l)</w:t>
      </w:r>
    </w:p>
    <w:p w:rsidR="00404D0B" w:rsidRPr="009C7863" w:rsidRDefault="00404D0B" w:rsidP="00153AD1">
      <w:pPr>
        <w:pStyle w:val="ListParagraph"/>
        <w:numPr>
          <w:ilvl w:val="2"/>
          <w:numId w:val="48"/>
        </w:numPr>
        <w:spacing w:after="200"/>
        <w:rPr>
          <w:rFonts w:ascii="Times New Roman" w:hAnsi="Times New Roman"/>
        </w:rPr>
      </w:pPr>
      <w:r w:rsidRPr="009C7863">
        <w:rPr>
          <w:rFonts w:ascii="Times New Roman" w:hAnsi="Times New Roman"/>
        </w:rPr>
        <w:t xml:space="preserve">F1 (1000 </w:t>
      </w:r>
      <w:proofErr w:type="spellStart"/>
      <w:r w:rsidRPr="009C7863">
        <w:rPr>
          <w:rFonts w:ascii="Times New Roman" w:hAnsi="Times New Roman"/>
        </w:rPr>
        <w:t>bp</w:t>
      </w:r>
      <w:proofErr w:type="spellEnd"/>
      <w:r w:rsidRPr="009C7863">
        <w:rPr>
          <w:rFonts w:ascii="Times New Roman" w:hAnsi="Times New Roman"/>
        </w:rPr>
        <w:t xml:space="preserve">) – add 49 </w:t>
      </w:r>
      <w:r>
        <w:rPr>
          <w:rFonts w:ascii="Times New Roman" w:hAnsi="Times New Roman"/>
        </w:rPr>
        <w:t>µ</w:t>
      </w:r>
      <w:r w:rsidRPr="009C7863">
        <w:rPr>
          <w:rFonts w:ascii="Times New Roman" w:hAnsi="Times New Roman"/>
        </w:rPr>
        <w:t>l water</w:t>
      </w:r>
    </w:p>
    <w:p w:rsidR="00404D0B" w:rsidRPr="009C7863" w:rsidRDefault="00404D0B" w:rsidP="00153AD1">
      <w:pPr>
        <w:pStyle w:val="ListParagraph"/>
        <w:numPr>
          <w:ilvl w:val="2"/>
          <w:numId w:val="48"/>
        </w:numPr>
        <w:spacing w:after="200"/>
        <w:rPr>
          <w:rFonts w:ascii="Times New Roman" w:hAnsi="Times New Roman"/>
        </w:rPr>
      </w:pPr>
      <w:r w:rsidRPr="009C7863">
        <w:rPr>
          <w:rFonts w:ascii="Times New Roman" w:hAnsi="Times New Roman"/>
        </w:rPr>
        <w:t xml:space="preserve">A1-F2 (1000 </w:t>
      </w:r>
      <w:proofErr w:type="spellStart"/>
      <w:r w:rsidRPr="009C7863">
        <w:rPr>
          <w:rFonts w:ascii="Times New Roman" w:hAnsi="Times New Roman"/>
        </w:rPr>
        <w:t>bp</w:t>
      </w:r>
      <w:proofErr w:type="spellEnd"/>
      <w:r w:rsidRPr="009C7863">
        <w:rPr>
          <w:rFonts w:ascii="Times New Roman" w:hAnsi="Times New Roman"/>
        </w:rPr>
        <w:t xml:space="preserve">) – add 38 </w:t>
      </w:r>
      <w:r>
        <w:rPr>
          <w:rFonts w:ascii="Times New Roman" w:hAnsi="Times New Roman"/>
        </w:rPr>
        <w:t>µ</w:t>
      </w:r>
      <w:r w:rsidRPr="009C7863">
        <w:rPr>
          <w:rFonts w:ascii="Times New Roman" w:hAnsi="Times New Roman"/>
        </w:rPr>
        <w:t>l water</w:t>
      </w:r>
    </w:p>
    <w:p w:rsidR="00404D0B" w:rsidRPr="009C7863" w:rsidRDefault="00404D0B" w:rsidP="00153AD1">
      <w:pPr>
        <w:pStyle w:val="ListParagraph"/>
        <w:numPr>
          <w:ilvl w:val="2"/>
          <w:numId w:val="48"/>
        </w:numPr>
        <w:spacing w:after="200"/>
        <w:rPr>
          <w:rFonts w:ascii="Times New Roman" w:hAnsi="Times New Roman"/>
        </w:rPr>
      </w:pPr>
      <w:r w:rsidRPr="009C7863">
        <w:rPr>
          <w:rFonts w:ascii="Times New Roman" w:hAnsi="Times New Roman"/>
        </w:rPr>
        <w:t xml:space="preserve">A1-F3 (452 </w:t>
      </w:r>
      <w:proofErr w:type="spellStart"/>
      <w:r w:rsidRPr="009C7863">
        <w:rPr>
          <w:rFonts w:ascii="Times New Roman" w:hAnsi="Times New Roman"/>
        </w:rPr>
        <w:t>bp</w:t>
      </w:r>
      <w:proofErr w:type="spellEnd"/>
      <w:r w:rsidRPr="009C7863">
        <w:rPr>
          <w:rFonts w:ascii="Times New Roman" w:hAnsi="Times New Roman"/>
        </w:rPr>
        <w:t xml:space="preserve">) – add 61 </w:t>
      </w:r>
      <w:r>
        <w:rPr>
          <w:rFonts w:ascii="Times New Roman" w:hAnsi="Times New Roman"/>
        </w:rPr>
        <w:t>µ</w:t>
      </w:r>
      <w:r w:rsidRPr="009C7863">
        <w:rPr>
          <w:rFonts w:ascii="Times New Roman" w:hAnsi="Times New Roman"/>
        </w:rPr>
        <w:t>l water</w:t>
      </w:r>
    </w:p>
    <w:p w:rsidR="00404D0B" w:rsidRPr="009C7863" w:rsidRDefault="00404D0B" w:rsidP="00153AD1">
      <w:pPr>
        <w:pStyle w:val="ListParagraph"/>
        <w:numPr>
          <w:ilvl w:val="2"/>
          <w:numId w:val="48"/>
        </w:numPr>
        <w:spacing w:after="200"/>
        <w:rPr>
          <w:rFonts w:ascii="Times New Roman" w:hAnsi="Times New Roman"/>
        </w:rPr>
      </w:pPr>
      <w:r w:rsidRPr="009C7863">
        <w:rPr>
          <w:rFonts w:ascii="Times New Roman" w:hAnsi="Times New Roman"/>
        </w:rPr>
        <w:t xml:space="preserve">A5-F2 (1000 </w:t>
      </w:r>
      <w:proofErr w:type="spellStart"/>
      <w:r w:rsidRPr="009C7863">
        <w:rPr>
          <w:rFonts w:ascii="Times New Roman" w:hAnsi="Times New Roman"/>
        </w:rPr>
        <w:t>bp</w:t>
      </w:r>
      <w:proofErr w:type="spellEnd"/>
      <w:r w:rsidRPr="009C7863">
        <w:rPr>
          <w:rFonts w:ascii="Times New Roman" w:hAnsi="Times New Roman"/>
        </w:rPr>
        <w:t xml:space="preserve">) – add 21 </w:t>
      </w:r>
      <w:r>
        <w:rPr>
          <w:rFonts w:ascii="Times New Roman" w:hAnsi="Times New Roman"/>
        </w:rPr>
        <w:t>µ</w:t>
      </w:r>
      <w:r w:rsidRPr="009C7863">
        <w:rPr>
          <w:rFonts w:ascii="Times New Roman" w:hAnsi="Times New Roman"/>
        </w:rPr>
        <w:t xml:space="preserve"> water</w:t>
      </w:r>
    </w:p>
    <w:p w:rsidR="00404D0B" w:rsidRPr="009C7863" w:rsidRDefault="00404D0B" w:rsidP="00153AD1">
      <w:pPr>
        <w:pStyle w:val="ListParagraph"/>
        <w:numPr>
          <w:ilvl w:val="2"/>
          <w:numId w:val="48"/>
        </w:numPr>
        <w:spacing w:after="200"/>
        <w:rPr>
          <w:rFonts w:ascii="Times New Roman" w:hAnsi="Times New Roman"/>
        </w:rPr>
      </w:pPr>
      <w:r w:rsidRPr="009C7863">
        <w:rPr>
          <w:rFonts w:ascii="Times New Roman" w:hAnsi="Times New Roman"/>
        </w:rPr>
        <w:t xml:space="preserve">A5-F3 (371 </w:t>
      </w:r>
      <w:proofErr w:type="spellStart"/>
      <w:r w:rsidRPr="009C7863">
        <w:rPr>
          <w:rFonts w:ascii="Times New Roman" w:hAnsi="Times New Roman"/>
        </w:rPr>
        <w:t>bp</w:t>
      </w:r>
      <w:proofErr w:type="spellEnd"/>
      <w:r w:rsidRPr="009C7863">
        <w:rPr>
          <w:rFonts w:ascii="Times New Roman" w:hAnsi="Times New Roman"/>
        </w:rPr>
        <w:t xml:space="preserve">) – add 31 </w:t>
      </w:r>
      <w:r>
        <w:rPr>
          <w:rFonts w:ascii="Times New Roman" w:hAnsi="Times New Roman"/>
        </w:rPr>
        <w:t>µ</w:t>
      </w:r>
      <w:r w:rsidRPr="009C7863">
        <w:rPr>
          <w:rFonts w:ascii="Times New Roman" w:hAnsi="Times New Roman"/>
        </w:rPr>
        <w:t>l water</w:t>
      </w:r>
    </w:p>
    <w:p w:rsidR="00404D0B" w:rsidRPr="009C7863" w:rsidRDefault="00404D0B" w:rsidP="00153AD1">
      <w:pPr>
        <w:pStyle w:val="ListParagraph"/>
        <w:numPr>
          <w:ilvl w:val="1"/>
          <w:numId w:val="51"/>
        </w:numPr>
        <w:spacing w:after="200"/>
        <w:rPr>
          <w:rFonts w:ascii="Times New Roman" w:hAnsi="Times New Roman"/>
        </w:rPr>
      </w:pPr>
      <w:r>
        <w:rPr>
          <w:rFonts w:ascii="Times New Roman" w:hAnsi="Times New Roman"/>
        </w:rPr>
        <w:t>Incubate 1 h at room temperature</w:t>
      </w:r>
      <w:r w:rsidRPr="009C7863">
        <w:rPr>
          <w:rFonts w:ascii="Times New Roman" w:hAnsi="Times New Roman"/>
        </w:rPr>
        <w:t xml:space="preserve">, then </w:t>
      </w:r>
      <w:proofErr w:type="spellStart"/>
      <w:r w:rsidRPr="009C7863">
        <w:rPr>
          <w:rFonts w:ascii="Times New Roman" w:hAnsi="Times New Roman"/>
        </w:rPr>
        <w:t>resuspend</w:t>
      </w:r>
      <w:proofErr w:type="spellEnd"/>
      <w:r w:rsidRPr="009C7863">
        <w:rPr>
          <w:rFonts w:ascii="Times New Roman" w:hAnsi="Times New Roman"/>
        </w:rPr>
        <w:t xml:space="preserve"> gently with pipet</w:t>
      </w:r>
      <w:r>
        <w:rPr>
          <w:rFonts w:ascii="Times New Roman" w:hAnsi="Times New Roman"/>
        </w:rPr>
        <w:t>.</w:t>
      </w:r>
    </w:p>
    <w:p w:rsidR="00404D0B" w:rsidRPr="009C7863" w:rsidRDefault="00404D0B" w:rsidP="00153AD1">
      <w:pPr>
        <w:pStyle w:val="ListParagraph"/>
        <w:numPr>
          <w:ilvl w:val="1"/>
          <w:numId w:val="51"/>
        </w:numPr>
        <w:spacing w:after="200"/>
        <w:rPr>
          <w:rFonts w:ascii="Times New Roman" w:hAnsi="Times New Roman"/>
        </w:rPr>
      </w:pPr>
      <w:r w:rsidRPr="009C7863">
        <w:rPr>
          <w:rFonts w:ascii="Times New Roman" w:hAnsi="Times New Roman"/>
        </w:rPr>
        <w:t>Aliquot and store at -20</w:t>
      </w:r>
      <w:r>
        <w:rPr>
          <w:rFonts w:ascii="Times New Roman" w:hAnsi="Times New Roman"/>
        </w:rPr>
        <w:t>°C</w:t>
      </w:r>
      <w:r w:rsidRPr="009C7863">
        <w:rPr>
          <w:rFonts w:ascii="Times New Roman" w:hAnsi="Times New Roman"/>
        </w:rPr>
        <w:t xml:space="preserve"> (2 </w:t>
      </w:r>
      <w:proofErr w:type="spellStart"/>
      <w:r w:rsidRPr="009C7863">
        <w:rPr>
          <w:rFonts w:ascii="Times New Roman" w:hAnsi="Times New Roman"/>
        </w:rPr>
        <w:t>yr</w:t>
      </w:r>
      <w:proofErr w:type="spellEnd"/>
      <w:r w:rsidRPr="009C7863">
        <w:rPr>
          <w:rFonts w:ascii="Times New Roman" w:hAnsi="Times New Roman"/>
        </w:rPr>
        <w:t xml:space="preserve"> stability)</w:t>
      </w:r>
    </w:p>
    <w:p w:rsidR="00404D0B" w:rsidRPr="009C7863" w:rsidRDefault="00404D0B" w:rsidP="00153AD1">
      <w:pPr>
        <w:pStyle w:val="ListParagraph"/>
        <w:numPr>
          <w:ilvl w:val="0"/>
          <w:numId w:val="58"/>
        </w:numPr>
        <w:ind w:left="720"/>
        <w:rPr>
          <w:rFonts w:ascii="Times New Roman" w:hAnsi="Times New Roman"/>
        </w:rPr>
      </w:pPr>
      <w:r w:rsidRPr="009C7863">
        <w:rPr>
          <w:rFonts w:ascii="Times New Roman" w:hAnsi="Times New Roman"/>
        </w:rPr>
        <w:t>Combine reagents for Gibson assembly</w:t>
      </w:r>
      <w:r>
        <w:rPr>
          <w:rFonts w:ascii="Times New Roman" w:hAnsi="Times New Roman"/>
        </w:rPr>
        <w:t>.</w:t>
      </w:r>
    </w:p>
    <w:p w:rsidR="00404D0B" w:rsidRPr="009C7863" w:rsidRDefault="00404D0B" w:rsidP="00153AD1">
      <w:pPr>
        <w:pStyle w:val="ListParagraph"/>
        <w:numPr>
          <w:ilvl w:val="1"/>
          <w:numId w:val="48"/>
        </w:numPr>
        <w:spacing w:after="200"/>
        <w:rPr>
          <w:rFonts w:ascii="Times New Roman" w:hAnsi="Times New Roman"/>
        </w:rPr>
      </w:pPr>
      <w:r w:rsidRPr="009C7863">
        <w:rPr>
          <w:rFonts w:ascii="Times New Roman" w:hAnsi="Times New Roman"/>
        </w:rPr>
        <w:t>Use 50</w:t>
      </w:r>
      <w:r>
        <w:rPr>
          <w:rFonts w:ascii="Times New Roman" w:hAnsi="Times New Roman"/>
          <w:b/>
        </w:rPr>
        <w:t xml:space="preserve"> </w:t>
      </w:r>
      <w:proofErr w:type="spellStart"/>
      <w:r w:rsidRPr="009C7863">
        <w:rPr>
          <w:rFonts w:ascii="Times New Roman" w:hAnsi="Times New Roman"/>
        </w:rPr>
        <w:t>ng</w:t>
      </w:r>
      <w:proofErr w:type="spellEnd"/>
      <w:r w:rsidRPr="009C7863">
        <w:rPr>
          <w:rFonts w:ascii="Times New Roman" w:hAnsi="Times New Roman"/>
        </w:rPr>
        <w:t xml:space="preserve"> of plasmid and 0.2 </w:t>
      </w:r>
      <w:proofErr w:type="spellStart"/>
      <w:r w:rsidRPr="009C7863">
        <w:rPr>
          <w:rFonts w:ascii="Times New Roman" w:hAnsi="Times New Roman"/>
        </w:rPr>
        <w:t>pmol</w:t>
      </w:r>
      <w:proofErr w:type="spellEnd"/>
      <w:r w:rsidRPr="009C7863">
        <w:rPr>
          <w:rFonts w:ascii="Times New Roman" w:hAnsi="Times New Roman"/>
        </w:rPr>
        <w:t xml:space="preserve"> of each fragment (</w:t>
      </w:r>
      <w:proofErr w:type="spellStart"/>
      <w:r w:rsidRPr="009C7863">
        <w:rPr>
          <w:rFonts w:ascii="Times New Roman" w:hAnsi="Times New Roman"/>
        </w:rPr>
        <w:t>equimolar</w:t>
      </w:r>
      <w:proofErr w:type="spellEnd"/>
      <w:r w:rsidRPr="009C7863">
        <w:rPr>
          <w:rFonts w:ascii="Times New Roman" w:hAnsi="Times New Roman"/>
        </w:rPr>
        <w:t>)</w:t>
      </w:r>
    </w:p>
    <w:p w:rsidR="00404D0B" w:rsidRPr="009C7863" w:rsidRDefault="00404D0B" w:rsidP="00153AD1">
      <w:pPr>
        <w:pStyle w:val="ListParagraph"/>
        <w:numPr>
          <w:ilvl w:val="2"/>
          <w:numId w:val="48"/>
        </w:numPr>
        <w:spacing w:after="200"/>
        <w:rPr>
          <w:rFonts w:ascii="Times New Roman" w:hAnsi="Times New Roman"/>
        </w:rPr>
      </w:pPr>
      <w:r w:rsidRPr="009C7863">
        <w:rPr>
          <w:rFonts w:ascii="Times New Roman" w:hAnsi="Times New Roman"/>
        </w:rPr>
        <w:t xml:space="preserve">Reaction 1 (total = 9.3 </w:t>
      </w:r>
      <w:r>
        <w:rPr>
          <w:rFonts w:ascii="Times New Roman" w:hAnsi="Times New Roman"/>
        </w:rPr>
        <w:t>µ</w:t>
      </w:r>
      <w:r w:rsidRPr="009C7863">
        <w:rPr>
          <w:rFonts w:ascii="Times New Roman" w:hAnsi="Times New Roman"/>
        </w:rPr>
        <w:t>l)</w:t>
      </w:r>
    </w:p>
    <w:p w:rsidR="00404D0B" w:rsidRPr="009C7863" w:rsidRDefault="00404D0B" w:rsidP="00153AD1">
      <w:pPr>
        <w:pStyle w:val="ListParagraph"/>
        <w:numPr>
          <w:ilvl w:val="3"/>
          <w:numId w:val="52"/>
        </w:numPr>
        <w:spacing w:after="200"/>
        <w:rPr>
          <w:rFonts w:ascii="Times New Roman" w:hAnsi="Times New Roman"/>
        </w:rPr>
      </w:pPr>
      <w:r w:rsidRPr="009C7863">
        <w:rPr>
          <w:rFonts w:ascii="Times New Roman" w:hAnsi="Times New Roman"/>
        </w:rPr>
        <w:t xml:space="preserve">1 </w:t>
      </w:r>
      <w:proofErr w:type="spellStart"/>
      <w:r w:rsidRPr="009C7863">
        <w:rPr>
          <w:rFonts w:ascii="Times New Roman" w:hAnsi="Times New Roman"/>
        </w:rPr>
        <w:t>ul</w:t>
      </w:r>
      <w:proofErr w:type="spellEnd"/>
      <w:r w:rsidRPr="009C7863">
        <w:rPr>
          <w:rFonts w:ascii="Times New Roman" w:hAnsi="Times New Roman"/>
        </w:rPr>
        <w:t xml:space="preserve"> pET</w:t>
      </w:r>
      <w:r w:rsidR="008B422B">
        <w:rPr>
          <w:rFonts w:ascii="Times New Roman" w:hAnsi="Times New Roman"/>
        </w:rPr>
        <w:t>-</w:t>
      </w:r>
      <w:r w:rsidRPr="009C7863">
        <w:rPr>
          <w:rFonts w:ascii="Times New Roman" w:hAnsi="Times New Roman"/>
        </w:rPr>
        <w:t>30</w:t>
      </w:r>
      <w:r w:rsidR="008B422B">
        <w:rPr>
          <w:rFonts w:ascii="Times New Roman" w:hAnsi="Times New Roman"/>
        </w:rPr>
        <w:t xml:space="preserve"> </w:t>
      </w:r>
      <w:proofErr w:type="spellStart"/>
      <w:r w:rsidRPr="009C7863">
        <w:rPr>
          <w:rFonts w:ascii="Times New Roman" w:hAnsi="Times New Roman"/>
        </w:rPr>
        <w:t>Ek</w:t>
      </w:r>
      <w:proofErr w:type="spellEnd"/>
      <w:r w:rsidRPr="009C7863">
        <w:rPr>
          <w:rFonts w:ascii="Times New Roman" w:hAnsi="Times New Roman"/>
        </w:rPr>
        <w:t xml:space="preserve">/LIC (at 50 </w:t>
      </w:r>
      <w:proofErr w:type="spellStart"/>
      <w:r w:rsidRPr="009C7863">
        <w:rPr>
          <w:rFonts w:ascii="Times New Roman" w:hAnsi="Times New Roman"/>
        </w:rPr>
        <w:t>ng</w:t>
      </w:r>
      <w:proofErr w:type="spellEnd"/>
      <w:r w:rsidRPr="009C7863">
        <w:rPr>
          <w:rFonts w:ascii="Times New Roman" w:hAnsi="Times New Roman"/>
        </w:rPr>
        <w:t>/</w:t>
      </w:r>
      <w:r>
        <w:rPr>
          <w:rFonts w:ascii="Times New Roman" w:hAnsi="Times New Roman"/>
        </w:rPr>
        <w:t>µ</w:t>
      </w:r>
      <w:r w:rsidRPr="009C7863">
        <w:rPr>
          <w:rFonts w:ascii="Times New Roman" w:hAnsi="Times New Roman"/>
        </w:rPr>
        <w:t>l)</w:t>
      </w:r>
    </w:p>
    <w:p w:rsidR="00404D0B" w:rsidRPr="009C7863" w:rsidRDefault="00404D0B" w:rsidP="00153AD1">
      <w:pPr>
        <w:pStyle w:val="ListParagraph"/>
        <w:numPr>
          <w:ilvl w:val="3"/>
          <w:numId w:val="52"/>
        </w:numPr>
        <w:spacing w:after="200"/>
        <w:rPr>
          <w:rFonts w:ascii="Times New Roman" w:hAnsi="Times New Roman"/>
        </w:rPr>
      </w:pPr>
      <w:r w:rsidRPr="009C7863">
        <w:rPr>
          <w:rFonts w:ascii="Times New Roman" w:hAnsi="Times New Roman"/>
        </w:rPr>
        <w:t xml:space="preserve">3.3 </w:t>
      </w:r>
      <w:r>
        <w:rPr>
          <w:rFonts w:ascii="Times New Roman" w:hAnsi="Times New Roman"/>
        </w:rPr>
        <w:t>µ</w:t>
      </w:r>
      <w:r w:rsidRPr="009C7863">
        <w:rPr>
          <w:rFonts w:ascii="Times New Roman" w:hAnsi="Times New Roman"/>
        </w:rPr>
        <w:t>l F1</w:t>
      </w:r>
    </w:p>
    <w:p w:rsidR="00404D0B" w:rsidRPr="009C7863" w:rsidRDefault="00404D0B" w:rsidP="00153AD1">
      <w:pPr>
        <w:pStyle w:val="ListParagraph"/>
        <w:numPr>
          <w:ilvl w:val="3"/>
          <w:numId w:val="52"/>
        </w:numPr>
        <w:spacing w:after="200"/>
        <w:rPr>
          <w:rFonts w:ascii="Times New Roman" w:hAnsi="Times New Roman"/>
        </w:rPr>
      </w:pPr>
      <w:r w:rsidRPr="009C7863">
        <w:rPr>
          <w:rFonts w:ascii="Times New Roman" w:hAnsi="Times New Roman"/>
        </w:rPr>
        <w:t xml:space="preserve">3.3 </w:t>
      </w:r>
      <w:r>
        <w:rPr>
          <w:rFonts w:ascii="Times New Roman" w:hAnsi="Times New Roman"/>
        </w:rPr>
        <w:t>µ</w:t>
      </w:r>
      <w:r w:rsidRPr="009C7863">
        <w:rPr>
          <w:rFonts w:ascii="Times New Roman" w:hAnsi="Times New Roman"/>
        </w:rPr>
        <w:t>l F2</w:t>
      </w:r>
    </w:p>
    <w:p w:rsidR="00404D0B" w:rsidRPr="009C7863" w:rsidRDefault="00404D0B" w:rsidP="00153AD1">
      <w:pPr>
        <w:pStyle w:val="ListParagraph"/>
        <w:numPr>
          <w:ilvl w:val="3"/>
          <w:numId w:val="52"/>
        </w:numPr>
        <w:spacing w:after="200"/>
        <w:rPr>
          <w:rFonts w:ascii="Times New Roman" w:hAnsi="Times New Roman"/>
        </w:rPr>
      </w:pPr>
      <w:r w:rsidRPr="009C7863">
        <w:rPr>
          <w:rFonts w:ascii="Times New Roman" w:hAnsi="Times New Roman"/>
        </w:rPr>
        <w:t xml:space="preserve">1.7 </w:t>
      </w:r>
      <w:r>
        <w:rPr>
          <w:rFonts w:ascii="Times New Roman" w:hAnsi="Times New Roman"/>
        </w:rPr>
        <w:t>µ</w:t>
      </w:r>
      <w:r w:rsidRPr="009C7863">
        <w:rPr>
          <w:rFonts w:ascii="Times New Roman" w:hAnsi="Times New Roman"/>
        </w:rPr>
        <w:t>l F3</w:t>
      </w:r>
    </w:p>
    <w:p w:rsidR="00404D0B" w:rsidRPr="009C7863" w:rsidRDefault="00404D0B" w:rsidP="00153AD1">
      <w:pPr>
        <w:pStyle w:val="ListParagraph"/>
        <w:numPr>
          <w:ilvl w:val="1"/>
          <w:numId w:val="48"/>
        </w:numPr>
        <w:spacing w:after="200"/>
        <w:rPr>
          <w:rFonts w:ascii="Times New Roman" w:hAnsi="Times New Roman"/>
        </w:rPr>
      </w:pPr>
      <w:r w:rsidRPr="009C7863">
        <w:rPr>
          <w:rFonts w:ascii="Times New Roman" w:hAnsi="Times New Roman"/>
        </w:rPr>
        <w:t xml:space="preserve">10 </w:t>
      </w:r>
      <w:r>
        <w:rPr>
          <w:rFonts w:ascii="Times New Roman" w:hAnsi="Times New Roman"/>
        </w:rPr>
        <w:t>µ</w:t>
      </w:r>
      <w:r w:rsidRPr="009C7863">
        <w:rPr>
          <w:rFonts w:ascii="Times New Roman" w:hAnsi="Times New Roman"/>
        </w:rPr>
        <w:t>l Gibson Master Mix (2X)</w:t>
      </w:r>
    </w:p>
    <w:p w:rsidR="00404D0B" w:rsidRPr="009C7863" w:rsidRDefault="00404D0B" w:rsidP="00153AD1">
      <w:pPr>
        <w:pStyle w:val="ListParagraph"/>
        <w:numPr>
          <w:ilvl w:val="1"/>
          <w:numId w:val="48"/>
        </w:numPr>
        <w:spacing w:after="200"/>
        <w:rPr>
          <w:rFonts w:ascii="Times New Roman" w:hAnsi="Times New Roman"/>
        </w:rPr>
      </w:pPr>
      <w:r w:rsidRPr="009C7863">
        <w:rPr>
          <w:rFonts w:ascii="Times New Roman" w:hAnsi="Times New Roman"/>
        </w:rPr>
        <w:t xml:space="preserve">Nuclease free DI (adjust to final volume of 20 </w:t>
      </w:r>
      <w:r>
        <w:rPr>
          <w:rFonts w:ascii="Times New Roman" w:hAnsi="Times New Roman"/>
        </w:rPr>
        <w:t>µ</w:t>
      </w:r>
      <w:r w:rsidRPr="009C7863">
        <w:rPr>
          <w:rFonts w:ascii="Times New Roman" w:hAnsi="Times New Roman"/>
        </w:rPr>
        <w:t>l)</w:t>
      </w:r>
    </w:p>
    <w:p w:rsidR="00404D0B" w:rsidRPr="009C7863" w:rsidRDefault="00404D0B" w:rsidP="00153AD1">
      <w:pPr>
        <w:pStyle w:val="ListParagraph"/>
        <w:numPr>
          <w:ilvl w:val="0"/>
          <w:numId w:val="58"/>
        </w:numPr>
        <w:ind w:left="720"/>
        <w:rPr>
          <w:rFonts w:ascii="Times New Roman" w:hAnsi="Times New Roman"/>
        </w:rPr>
      </w:pPr>
      <w:r w:rsidRPr="009C7863">
        <w:rPr>
          <w:rFonts w:ascii="Times New Roman" w:hAnsi="Times New Roman"/>
        </w:rPr>
        <w:t>Incubate at 50</w:t>
      </w:r>
      <w:r>
        <w:rPr>
          <w:rFonts w:ascii="Times New Roman" w:hAnsi="Times New Roman"/>
        </w:rPr>
        <w:t>°</w:t>
      </w:r>
      <w:r w:rsidRPr="009C7863">
        <w:rPr>
          <w:rFonts w:ascii="Times New Roman" w:hAnsi="Times New Roman"/>
        </w:rPr>
        <w:t>C for 1 h, then keep on ice (or -20</w:t>
      </w:r>
      <w:r>
        <w:rPr>
          <w:rFonts w:ascii="Times New Roman" w:hAnsi="Times New Roman"/>
        </w:rPr>
        <w:t>°</w:t>
      </w:r>
      <w:r w:rsidRPr="009C7863">
        <w:rPr>
          <w:rFonts w:ascii="Times New Roman" w:hAnsi="Times New Roman"/>
        </w:rPr>
        <w:t>C) until transformation</w:t>
      </w:r>
    </w:p>
    <w:p w:rsidR="00404D0B" w:rsidRDefault="00404D0B" w:rsidP="00153AD1">
      <w:pPr>
        <w:pStyle w:val="ListParagraph"/>
        <w:numPr>
          <w:ilvl w:val="1"/>
          <w:numId w:val="48"/>
        </w:numPr>
        <w:spacing w:after="200"/>
        <w:rPr>
          <w:rFonts w:ascii="Times New Roman" w:hAnsi="Times New Roman"/>
        </w:rPr>
      </w:pPr>
      <w:proofErr w:type="spellStart"/>
      <w:r w:rsidRPr="009C7863">
        <w:rPr>
          <w:rFonts w:ascii="Times New Roman" w:hAnsi="Times New Roman"/>
        </w:rPr>
        <w:t>Exonuclease</w:t>
      </w:r>
      <w:proofErr w:type="spellEnd"/>
      <w:r w:rsidRPr="009C7863">
        <w:rPr>
          <w:rFonts w:ascii="Times New Roman" w:hAnsi="Times New Roman"/>
        </w:rPr>
        <w:t xml:space="preserve"> removes nucleotides at 5’ end leaving single stranded 3’ overhang.  Complementary fragments anneal and DNA polymerase fills in gaps followed by ligation with DNA ligase.</w:t>
      </w:r>
    </w:p>
    <w:p w:rsidR="00404D0B" w:rsidRPr="00003118" w:rsidRDefault="00404D0B" w:rsidP="00003118">
      <w:pPr>
        <w:pStyle w:val="ListParagraph"/>
        <w:numPr>
          <w:ilvl w:val="0"/>
          <w:numId w:val="58"/>
        </w:numPr>
        <w:ind w:left="720"/>
        <w:rPr>
          <w:rFonts w:ascii="Times New Roman" w:hAnsi="Times New Roman"/>
          <w:noProof/>
        </w:rPr>
      </w:pPr>
      <w:r>
        <w:rPr>
          <w:rFonts w:ascii="Times New Roman" w:hAnsi="Times New Roman"/>
        </w:rPr>
        <w:lastRenderedPageBreak/>
        <w:t xml:space="preserve">Transform NEB 5-alpha competent cells (included in Gibson Assembly kit) with Gibson Assembly reaction product </w:t>
      </w:r>
      <w:r>
        <w:rPr>
          <w:rFonts w:ascii="Times New Roman" w:hAnsi="Times New Roman"/>
          <w:noProof/>
        </w:rPr>
        <w:t xml:space="preserve">(protocol included in </w:t>
      </w:r>
      <w:r w:rsidRPr="00003118">
        <w:rPr>
          <w:rFonts w:ascii="Times New Roman" w:hAnsi="Times New Roman"/>
          <w:noProof/>
        </w:rPr>
        <w:fldChar w:fldCharType="begin"/>
      </w:r>
      <w:r>
        <w:rPr>
          <w:rFonts w:ascii="Times New Roman" w:hAnsi="Times New Roman"/>
          <w:noProof/>
        </w:rPr>
        <w:instrText xml:space="preserve"> REF _Ref396735388 \h  \* MERGEFORMAT </w:instrText>
      </w:r>
      <w:r w:rsidRPr="00003118">
        <w:rPr>
          <w:rFonts w:ascii="Times New Roman" w:hAnsi="Times New Roman"/>
          <w:noProof/>
        </w:rPr>
      </w:r>
      <w:r w:rsidRPr="00003118">
        <w:rPr>
          <w:rFonts w:ascii="Times New Roman" w:hAnsi="Times New Roman"/>
          <w:noProof/>
        </w:rPr>
        <w:fldChar w:fldCharType="separate"/>
      </w:r>
      <w:r w:rsidR="00481309">
        <w:t>Appendix B: Laboratory Protocols</w:t>
      </w:r>
      <w:r w:rsidRPr="00003118">
        <w:rPr>
          <w:rFonts w:ascii="Times New Roman" w:hAnsi="Times New Roman"/>
          <w:noProof/>
        </w:rPr>
        <w:fldChar w:fldCharType="end"/>
      </w:r>
      <w:r w:rsidRPr="00003118">
        <w:rPr>
          <w:rFonts w:ascii="Times New Roman" w:hAnsi="Times New Roman"/>
          <w:noProof/>
        </w:rPr>
        <w:t>).</w:t>
      </w:r>
    </w:p>
    <w:p w:rsidR="008F1820" w:rsidRDefault="008F1820" w:rsidP="00153AD1">
      <w:pPr>
        <w:pStyle w:val="ListParagraph"/>
        <w:numPr>
          <w:ilvl w:val="0"/>
          <w:numId w:val="58"/>
        </w:numPr>
        <w:ind w:left="720"/>
        <w:rPr>
          <w:rFonts w:ascii="Times New Roman" w:hAnsi="Times New Roman"/>
        </w:rPr>
      </w:pPr>
      <w:r>
        <w:rPr>
          <w:rFonts w:ascii="Times New Roman" w:hAnsi="Times New Roman"/>
        </w:rPr>
        <w:t>Using</w:t>
      </w:r>
      <w:r>
        <w:rPr>
          <w:rFonts w:ascii="Times New Roman" w:hAnsi="Times New Roman"/>
          <w:noProof/>
        </w:rPr>
        <w:t xml:space="preserve"> a flame sterilized, blunt glass pipet, select several colonies and culture each colony in 15 mL of LB medium with antibiot</w:t>
      </w:r>
      <w:r w:rsidR="00286E14">
        <w:rPr>
          <w:rFonts w:ascii="Times New Roman" w:hAnsi="Times New Roman"/>
          <w:noProof/>
        </w:rPr>
        <w:t>ic at 37°C and 250 rpm for 16 h.</w:t>
      </w:r>
    </w:p>
    <w:p w:rsidR="008F1820" w:rsidRDefault="008F1820" w:rsidP="00153AD1">
      <w:pPr>
        <w:pStyle w:val="ListParagraph"/>
        <w:numPr>
          <w:ilvl w:val="0"/>
          <w:numId w:val="58"/>
        </w:numPr>
        <w:ind w:left="720"/>
        <w:rPr>
          <w:rFonts w:ascii="Times New Roman" w:hAnsi="Times New Roman"/>
        </w:rPr>
      </w:pPr>
      <w:r>
        <w:rPr>
          <w:rFonts w:ascii="Times New Roman" w:hAnsi="Times New Roman"/>
          <w:noProof/>
        </w:rPr>
        <w:t xml:space="preserve">Collect cells through centrifugation at 1000 x </w:t>
      </w:r>
      <w:r w:rsidRPr="00DD0F29">
        <w:rPr>
          <w:rFonts w:ascii="Times New Roman" w:hAnsi="Times New Roman"/>
          <w:i/>
          <w:noProof/>
        </w:rPr>
        <w:t>g</w:t>
      </w:r>
      <w:r>
        <w:rPr>
          <w:rFonts w:ascii="Times New Roman" w:hAnsi="Times New Roman"/>
          <w:noProof/>
        </w:rPr>
        <w:t xml:space="preserve"> and discard supernatant.</w:t>
      </w:r>
    </w:p>
    <w:p w:rsidR="008F1820" w:rsidRDefault="008F1820" w:rsidP="00153AD1">
      <w:pPr>
        <w:pStyle w:val="ListParagraph"/>
        <w:numPr>
          <w:ilvl w:val="0"/>
          <w:numId w:val="58"/>
        </w:numPr>
        <w:ind w:left="720"/>
        <w:rPr>
          <w:rFonts w:ascii="Times New Roman" w:hAnsi="Times New Roman"/>
        </w:rPr>
      </w:pPr>
      <w:r>
        <w:rPr>
          <w:rFonts w:ascii="Times New Roman" w:hAnsi="Times New Roman"/>
          <w:noProof/>
        </w:rPr>
        <w:t xml:space="preserve">Perform a miniprep using the </w:t>
      </w:r>
      <w:proofErr w:type="spellStart"/>
      <w:r>
        <w:rPr>
          <w:rFonts w:ascii="Times New Roman" w:hAnsi="Times New Roman"/>
        </w:rPr>
        <w:t>QIAprep</w:t>
      </w:r>
      <w:proofErr w:type="spellEnd"/>
      <w:r>
        <w:rPr>
          <w:rFonts w:ascii="Times New Roman" w:hAnsi="Times New Roman"/>
          <w:noProof/>
        </w:rPr>
        <w:t xml:space="preserve"> spin columns and submit for sequencing.</w:t>
      </w:r>
    </w:p>
    <w:p w:rsidR="008F1820" w:rsidRDefault="008F1820" w:rsidP="00153AD1">
      <w:pPr>
        <w:pStyle w:val="ListParagraph"/>
        <w:numPr>
          <w:ilvl w:val="1"/>
          <w:numId w:val="48"/>
        </w:numPr>
        <w:rPr>
          <w:rFonts w:ascii="Times New Roman" w:hAnsi="Times New Roman"/>
        </w:rPr>
      </w:pPr>
      <w:r>
        <w:rPr>
          <w:rFonts w:ascii="Times New Roman" w:hAnsi="Times New Roman"/>
          <w:noProof/>
        </w:rPr>
        <w:t xml:space="preserve">T7 promoter, T7 terminator, and </w:t>
      </w:r>
      <w:r w:rsidR="00286E14">
        <w:rPr>
          <w:rFonts w:ascii="Times New Roman" w:hAnsi="Times New Roman"/>
          <w:noProof/>
        </w:rPr>
        <w:t>mCGL-AI and mCGL-AV</w:t>
      </w:r>
      <w:r>
        <w:rPr>
          <w:rFonts w:ascii="Times New Roman" w:hAnsi="Times New Roman"/>
          <w:noProof/>
        </w:rPr>
        <w:t xml:space="preserve"> sequencing primers were used.  Primer sequences are included in </w:t>
      </w:r>
      <w:r>
        <w:rPr>
          <w:rFonts w:ascii="Times New Roman" w:hAnsi="Times New Roman"/>
          <w:noProof/>
        </w:rPr>
        <w:fldChar w:fldCharType="begin"/>
      </w:r>
      <w:r>
        <w:rPr>
          <w:rFonts w:ascii="Times New Roman" w:hAnsi="Times New Roman"/>
          <w:noProof/>
        </w:rPr>
        <w:instrText xml:space="preserve"> REF _Ref393176300 \h </w:instrText>
      </w:r>
      <w:r>
        <w:rPr>
          <w:rFonts w:ascii="Times New Roman" w:hAnsi="Times New Roman"/>
          <w:noProof/>
        </w:rPr>
      </w:r>
      <w:r>
        <w:rPr>
          <w:rFonts w:ascii="Times New Roman" w:hAnsi="Times New Roman"/>
          <w:noProof/>
        </w:rPr>
        <w:fldChar w:fldCharType="separate"/>
      </w:r>
      <w:r w:rsidR="00481309">
        <w:t>Appendix C: Fusion Gene Construction</w:t>
      </w:r>
      <w:r>
        <w:rPr>
          <w:rFonts w:ascii="Times New Roman" w:hAnsi="Times New Roman"/>
          <w:noProof/>
        </w:rPr>
        <w:fldChar w:fldCharType="end"/>
      </w:r>
      <w:r>
        <w:rPr>
          <w:rFonts w:ascii="Times New Roman" w:hAnsi="Times New Roman"/>
          <w:noProof/>
        </w:rPr>
        <w:t>.</w:t>
      </w:r>
    </w:p>
    <w:p w:rsidR="00286E14" w:rsidRDefault="00286E14" w:rsidP="00153AD1">
      <w:pPr>
        <w:pStyle w:val="ListParagraph"/>
        <w:numPr>
          <w:ilvl w:val="1"/>
          <w:numId w:val="48"/>
        </w:numPr>
        <w:rPr>
          <w:rFonts w:ascii="Times New Roman" w:hAnsi="Times New Roman"/>
        </w:rPr>
      </w:pPr>
      <w:r>
        <w:rPr>
          <w:rFonts w:ascii="Times New Roman" w:hAnsi="Times New Roman"/>
          <w:noProof/>
        </w:rPr>
        <w:t>Plasmid DNA should be submitted at approximately 100 ng/µL and primers at 3-5 µM.</w:t>
      </w:r>
    </w:p>
    <w:p w:rsidR="008F1820" w:rsidRPr="00003118" w:rsidRDefault="008F1820" w:rsidP="00003118">
      <w:pPr>
        <w:pStyle w:val="ListParagraph"/>
        <w:numPr>
          <w:ilvl w:val="0"/>
          <w:numId w:val="58"/>
        </w:numPr>
        <w:ind w:left="720"/>
        <w:rPr>
          <w:rFonts w:ascii="Times New Roman" w:hAnsi="Times New Roman"/>
          <w:noProof/>
        </w:rPr>
      </w:pPr>
      <w:r>
        <w:rPr>
          <w:rFonts w:ascii="Times New Roman" w:hAnsi="Times New Roman"/>
          <w:noProof/>
        </w:rPr>
        <w:t>After</w:t>
      </w:r>
      <w:r>
        <w:rPr>
          <w:rFonts w:ascii="Times New Roman" w:hAnsi="Times New Roman"/>
        </w:rPr>
        <w:t xml:space="preserve"> confirming correct sequence, transform plasmid </w:t>
      </w:r>
      <w:proofErr w:type="spellStart"/>
      <w:r>
        <w:rPr>
          <w:rFonts w:ascii="Times New Roman" w:hAnsi="Times New Roman"/>
        </w:rPr>
        <w:t>miniprep</w:t>
      </w:r>
      <w:proofErr w:type="spellEnd"/>
      <w:r>
        <w:rPr>
          <w:rFonts w:ascii="Times New Roman" w:hAnsi="Times New Roman"/>
        </w:rPr>
        <w:t xml:space="preserve"> </w:t>
      </w:r>
      <w:r w:rsidR="00286E14">
        <w:rPr>
          <w:rFonts w:ascii="Times New Roman" w:hAnsi="Times New Roman"/>
        </w:rPr>
        <w:t xml:space="preserve">for mCGL-AI </w:t>
      </w:r>
      <w:r>
        <w:rPr>
          <w:rFonts w:ascii="Times New Roman" w:hAnsi="Times New Roman"/>
        </w:rPr>
        <w:t xml:space="preserve">into BL21(DE3) competent cells </w:t>
      </w:r>
      <w:r w:rsidR="00286E14">
        <w:rPr>
          <w:rFonts w:ascii="Times New Roman" w:hAnsi="Times New Roman"/>
        </w:rPr>
        <w:t xml:space="preserve">and plasmid </w:t>
      </w:r>
      <w:proofErr w:type="spellStart"/>
      <w:r w:rsidR="00286E14">
        <w:rPr>
          <w:rFonts w:ascii="Times New Roman" w:hAnsi="Times New Roman"/>
        </w:rPr>
        <w:t>miniprep</w:t>
      </w:r>
      <w:proofErr w:type="spellEnd"/>
      <w:r w:rsidR="00286E14">
        <w:rPr>
          <w:rFonts w:ascii="Times New Roman" w:hAnsi="Times New Roman"/>
        </w:rPr>
        <w:t xml:space="preserve"> for mCGL-AV into T7 Express </w:t>
      </w:r>
      <w:proofErr w:type="spellStart"/>
      <w:r w:rsidR="00F153D8">
        <w:rPr>
          <w:rFonts w:ascii="Times New Roman" w:hAnsi="Times New Roman"/>
        </w:rPr>
        <w:t>l</w:t>
      </w:r>
      <w:r w:rsidR="00286E14">
        <w:rPr>
          <w:rFonts w:ascii="Times New Roman" w:hAnsi="Times New Roman"/>
        </w:rPr>
        <w:t>ysY</w:t>
      </w:r>
      <w:proofErr w:type="spellEnd"/>
      <w:r w:rsidR="00286E14">
        <w:rPr>
          <w:rFonts w:ascii="Times New Roman" w:hAnsi="Times New Roman"/>
        </w:rPr>
        <w:t xml:space="preserve"> competent cells </w:t>
      </w:r>
      <w:r>
        <w:rPr>
          <w:rFonts w:ascii="Times New Roman" w:hAnsi="Times New Roman"/>
          <w:noProof/>
        </w:rPr>
        <w:t>(protocol</w:t>
      </w:r>
      <w:r w:rsidR="00286E14">
        <w:rPr>
          <w:rFonts w:ascii="Times New Roman" w:hAnsi="Times New Roman"/>
          <w:noProof/>
        </w:rPr>
        <w:t>s</w:t>
      </w:r>
      <w:r>
        <w:rPr>
          <w:rFonts w:ascii="Times New Roman" w:hAnsi="Times New Roman"/>
          <w:noProof/>
        </w:rPr>
        <w:t xml:space="preserve"> included in </w:t>
      </w:r>
      <w:r w:rsidRPr="00003118">
        <w:rPr>
          <w:rFonts w:ascii="Times New Roman" w:hAnsi="Times New Roman"/>
          <w:noProof/>
        </w:rPr>
        <w:fldChar w:fldCharType="begin"/>
      </w:r>
      <w:r>
        <w:rPr>
          <w:rFonts w:ascii="Times New Roman" w:hAnsi="Times New Roman"/>
          <w:noProof/>
        </w:rPr>
        <w:instrText xml:space="preserve"> REF _Ref396735388 \h  \* MERGEFORMAT </w:instrText>
      </w:r>
      <w:r w:rsidRPr="00003118">
        <w:rPr>
          <w:rFonts w:ascii="Times New Roman" w:hAnsi="Times New Roman"/>
          <w:noProof/>
        </w:rPr>
      </w:r>
      <w:r w:rsidRPr="00003118">
        <w:rPr>
          <w:rFonts w:ascii="Times New Roman" w:hAnsi="Times New Roman"/>
          <w:noProof/>
        </w:rPr>
        <w:fldChar w:fldCharType="separate"/>
      </w:r>
      <w:r w:rsidR="00481309">
        <w:t>Appendix B: Laboratory Protocols</w:t>
      </w:r>
      <w:r w:rsidRPr="00003118">
        <w:rPr>
          <w:rFonts w:ascii="Times New Roman" w:hAnsi="Times New Roman"/>
          <w:noProof/>
        </w:rPr>
        <w:fldChar w:fldCharType="end"/>
      </w:r>
      <w:r w:rsidRPr="00003118">
        <w:rPr>
          <w:rFonts w:ascii="Times New Roman" w:hAnsi="Times New Roman"/>
          <w:noProof/>
        </w:rPr>
        <w:t xml:space="preserve">) </w:t>
      </w:r>
      <w:r w:rsidRPr="00003118">
        <w:rPr>
          <w:rFonts w:ascii="Times New Roman" w:hAnsi="Times New Roman"/>
        </w:rPr>
        <w:t>and culture for expression.</w:t>
      </w:r>
    </w:p>
    <w:p w:rsidR="00404D0B" w:rsidRPr="009C7863" w:rsidRDefault="00404D0B" w:rsidP="00286E14">
      <w:pPr>
        <w:pStyle w:val="ListParagraph"/>
        <w:spacing w:after="200"/>
        <w:rPr>
          <w:rFonts w:ascii="Times New Roman" w:hAnsi="Times New Roman"/>
        </w:rPr>
      </w:pPr>
    </w:p>
    <w:p w:rsidR="00323D77" w:rsidRDefault="00323D77" w:rsidP="00D56EA6">
      <w:pPr>
        <w:pStyle w:val="Heading3"/>
      </w:pPr>
      <w:bookmarkStart w:id="571" w:name="_Toc400996666"/>
      <w:r>
        <w:t xml:space="preserve">Plasmid </w:t>
      </w:r>
      <w:proofErr w:type="spellStart"/>
      <w:r>
        <w:t>Miniprep</w:t>
      </w:r>
      <w:bookmarkEnd w:id="571"/>
      <w:proofErr w:type="spellEnd"/>
    </w:p>
    <w:p w:rsidR="00323D77" w:rsidRPr="00427432" w:rsidRDefault="00323D77" w:rsidP="00323D77">
      <w:r>
        <w:t xml:space="preserve">Note: </w:t>
      </w:r>
      <w:proofErr w:type="spellStart"/>
      <w:r>
        <w:t>Miniprep</w:t>
      </w:r>
      <w:proofErr w:type="spellEnd"/>
      <w:r>
        <w:t xml:space="preserve"> performed with </w:t>
      </w:r>
      <w:proofErr w:type="spellStart"/>
      <w:r>
        <w:t>QIAprep</w:t>
      </w:r>
      <w:proofErr w:type="spellEnd"/>
      <w:r>
        <w:t xml:space="preserve"> Spin Columns (Qiagen; 27104)</w:t>
      </w:r>
    </w:p>
    <w:p w:rsidR="00323D77" w:rsidRPr="00385BBC" w:rsidRDefault="00323D77" w:rsidP="00153AD1">
      <w:pPr>
        <w:pStyle w:val="ListParagraph"/>
        <w:numPr>
          <w:ilvl w:val="0"/>
          <w:numId w:val="59"/>
        </w:numPr>
        <w:ind w:left="720"/>
        <w:rPr>
          <w:rFonts w:ascii="Times New Roman" w:hAnsi="Times New Roman"/>
          <w:noProof/>
        </w:rPr>
      </w:pPr>
      <w:proofErr w:type="spellStart"/>
      <w:r w:rsidRPr="00385BBC">
        <w:rPr>
          <w:rFonts w:ascii="Times New Roman" w:hAnsi="Times New Roman"/>
        </w:rPr>
        <w:t>Resuspend</w:t>
      </w:r>
      <w:proofErr w:type="spellEnd"/>
      <w:r w:rsidRPr="00385BBC">
        <w:rPr>
          <w:rFonts w:ascii="Times New Roman" w:hAnsi="Times New Roman"/>
          <w:noProof/>
        </w:rPr>
        <w:t xml:space="preserve"> pelleted bacterial cells in 250 uL Buffer P1 and transfer to microcentrifuge tube (make sure RNase A has been added to Buffer P1).</w:t>
      </w:r>
    </w:p>
    <w:p w:rsidR="00323D77" w:rsidRPr="00385BBC" w:rsidRDefault="00323D77" w:rsidP="00153AD1">
      <w:pPr>
        <w:pStyle w:val="ListParagraph"/>
        <w:numPr>
          <w:ilvl w:val="0"/>
          <w:numId w:val="59"/>
        </w:numPr>
        <w:ind w:left="720"/>
        <w:rPr>
          <w:rFonts w:ascii="Times New Roman" w:hAnsi="Times New Roman"/>
          <w:noProof/>
        </w:rPr>
      </w:pPr>
      <w:r w:rsidRPr="00385BBC">
        <w:rPr>
          <w:rFonts w:ascii="Times New Roman" w:hAnsi="Times New Roman"/>
          <w:noProof/>
        </w:rPr>
        <w:t xml:space="preserve">Add </w:t>
      </w:r>
      <w:r w:rsidRPr="00385BBC">
        <w:rPr>
          <w:rFonts w:ascii="Times New Roman" w:hAnsi="Times New Roman"/>
        </w:rPr>
        <w:t>250</w:t>
      </w:r>
      <w:r w:rsidRPr="00385BBC">
        <w:rPr>
          <w:rFonts w:ascii="Times New Roman" w:hAnsi="Times New Roman"/>
          <w:noProof/>
        </w:rPr>
        <w:t xml:space="preserve"> uL Buffer P2 and mix thoroughly by inverting the tube 4-6 times.</w:t>
      </w:r>
    </w:p>
    <w:p w:rsidR="00323D77" w:rsidRPr="00385BBC" w:rsidRDefault="00323D77" w:rsidP="00153AD1">
      <w:pPr>
        <w:pStyle w:val="ListParagraph"/>
        <w:numPr>
          <w:ilvl w:val="0"/>
          <w:numId w:val="59"/>
        </w:numPr>
        <w:ind w:left="720"/>
        <w:rPr>
          <w:rFonts w:ascii="Times New Roman" w:hAnsi="Times New Roman"/>
          <w:noProof/>
        </w:rPr>
      </w:pPr>
      <w:r w:rsidRPr="00385BBC">
        <w:rPr>
          <w:rFonts w:ascii="Times New Roman" w:hAnsi="Times New Roman"/>
          <w:noProof/>
        </w:rPr>
        <w:lastRenderedPageBreak/>
        <w:t>Add 350 uL Buffer N3 and mix immediately and thoroughly by inverting the tube 4-6 times.</w:t>
      </w:r>
    </w:p>
    <w:p w:rsidR="00323D77" w:rsidRPr="00385BBC" w:rsidRDefault="00323D77" w:rsidP="00153AD1">
      <w:pPr>
        <w:pStyle w:val="ListParagraph"/>
        <w:numPr>
          <w:ilvl w:val="0"/>
          <w:numId w:val="59"/>
        </w:numPr>
        <w:ind w:left="720"/>
        <w:rPr>
          <w:rFonts w:ascii="Times New Roman" w:hAnsi="Times New Roman"/>
          <w:noProof/>
        </w:rPr>
      </w:pPr>
      <w:r w:rsidRPr="00385BBC">
        <w:rPr>
          <w:rFonts w:ascii="Times New Roman" w:hAnsi="Times New Roman"/>
        </w:rPr>
        <w:t>Centrifuge</w:t>
      </w:r>
      <w:r w:rsidRPr="00385BBC">
        <w:rPr>
          <w:rFonts w:ascii="Times New Roman" w:hAnsi="Times New Roman"/>
          <w:noProof/>
        </w:rPr>
        <w:t xml:space="preserve"> for 10 min at 13,000 rpm in microcentrifuge.</w:t>
      </w:r>
    </w:p>
    <w:p w:rsidR="00323D77" w:rsidRPr="00385BBC" w:rsidRDefault="00323D77" w:rsidP="00153AD1">
      <w:pPr>
        <w:pStyle w:val="ListParagraph"/>
        <w:numPr>
          <w:ilvl w:val="0"/>
          <w:numId w:val="59"/>
        </w:numPr>
        <w:ind w:left="720"/>
        <w:rPr>
          <w:rFonts w:ascii="Times New Roman" w:hAnsi="Times New Roman"/>
          <w:noProof/>
        </w:rPr>
      </w:pPr>
      <w:r w:rsidRPr="00385BBC">
        <w:rPr>
          <w:rFonts w:ascii="Times New Roman" w:hAnsi="Times New Roman"/>
        </w:rPr>
        <w:t>Apply</w:t>
      </w:r>
      <w:r w:rsidRPr="00385BBC">
        <w:rPr>
          <w:rFonts w:ascii="Times New Roman" w:hAnsi="Times New Roman"/>
          <w:noProof/>
        </w:rPr>
        <w:t xml:space="preserve"> the supernatants from step 4 to the QIAprep spin column by decanting or pipetting.</w:t>
      </w:r>
    </w:p>
    <w:p w:rsidR="00323D77" w:rsidRPr="00385BBC" w:rsidRDefault="00323D77" w:rsidP="00153AD1">
      <w:pPr>
        <w:pStyle w:val="ListParagraph"/>
        <w:numPr>
          <w:ilvl w:val="0"/>
          <w:numId w:val="59"/>
        </w:numPr>
        <w:ind w:left="720"/>
        <w:rPr>
          <w:rFonts w:ascii="Times New Roman" w:hAnsi="Times New Roman"/>
          <w:noProof/>
        </w:rPr>
      </w:pPr>
      <w:r w:rsidRPr="00385BBC">
        <w:rPr>
          <w:rFonts w:ascii="Times New Roman" w:hAnsi="Times New Roman"/>
        </w:rPr>
        <w:t>Centrifuge</w:t>
      </w:r>
      <w:r w:rsidRPr="00385BBC">
        <w:rPr>
          <w:rFonts w:ascii="Times New Roman" w:hAnsi="Times New Roman"/>
          <w:noProof/>
        </w:rPr>
        <w:t xml:space="preserve"> for 30-60 seconds.  Discard flow through.</w:t>
      </w:r>
    </w:p>
    <w:p w:rsidR="00323D77" w:rsidRPr="00385BBC" w:rsidRDefault="00323D77" w:rsidP="00153AD1">
      <w:pPr>
        <w:pStyle w:val="ListParagraph"/>
        <w:numPr>
          <w:ilvl w:val="0"/>
          <w:numId w:val="59"/>
        </w:numPr>
        <w:ind w:left="720"/>
        <w:rPr>
          <w:rFonts w:ascii="Times New Roman" w:hAnsi="Times New Roman"/>
        </w:rPr>
      </w:pPr>
      <w:r w:rsidRPr="00385BBC">
        <w:rPr>
          <w:rFonts w:ascii="Times New Roman" w:hAnsi="Times New Roman"/>
          <w:noProof/>
        </w:rPr>
        <w:t>Wash QIAprep</w:t>
      </w:r>
      <w:r w:rsidRPr="00385BBC">
        <w:rPr>
          <w:rFonts w:ascii="Times New Roman" w:hAnsi="Times New Roman"/>
        </w:rPr>
        <w:t xml:space="preserve"> spin column by adding 0.5 mL Buffer PB and centrifuge for 30-60 seconds.  Discard flow through.</w:t>
      </w:r>
    </w:p>
    <w:p w:rsidR="00323D77" w:rsidRPr="00385BBC" w:rsidRDefault="00323D77" w:rsidP="00153AD1">
      <w:pPr>
        <w:pStyle w:val="ListParagraph"/>
        <w:numPr>
          <w:ilvl w:val="0"/>
          <w:numId w:val="59"/>
        </w:numPr>
        <w:ind w:left="720"/>
        <w:rPr>
          <w:rFonts w:ascii="Times New Roman" w:hAnsi="Times New Roman"/>
        </w:rPr>
      </w:pPr>
      <w:r w:rsidRPr="00385BBC">
        <w:rPr>
          <w:rFonts w:ascii="Times New Roman" w:hAnsi="Times New Roman"/>
        </w:rPr>
        <w:t xml:space="preserve">Wash </w:t>
      </w:r>
      <w:proofErr w:type="spellStart"/>
      <w:r w:rsidRPr="00385BBC">
        <w:rPr>
          <w:rFonts w:ascii="Times New Roman" w:hAnsi="Times New Roman"/>
        </w:rPr>
        <w:t>QIAprep</w:t>
      </w:r>
      <w:proofErr w:type="spellEnd"/>
      <w:r w:rsidRPr="00385BBC">
        <w:rPr>
          <w:rFonts w:ascii="Times New Roman" w:hAnsi="Times New Roman"/>
        </w:rPr>
        <w:t xml:space="preserve"> spin column by adding 0.75 mL Buffer PE and centrifuging for 30-60 seconds.</w:t>
      </w:r>
    </w:p>
    <w:p w:rsidR="00323D77" w:rsidRPr="00385BBC" w:rsidRDefault="00323D77" w:rsidP="00153AD1">
      <w:pPr>
        <w:pStyle w:val="ListParagraph"/>
        <w:numPr>
          <w:ilvl w:val="0"/>
          <w:numId w:val="59"/>
        </w:numPr>
        <w:ind w:left="720"/>
        <w:rPr>
          <w:rFonts w:ascii="Times New Roman" w:hAnsi="Times New Roman"/>
        </w:rPr>
      </w:pPr>
      <w:r w:rsidRPr="00385BBC">
        <w:rPr>
          <w:rFonts w:ascii="Times New Roman" w:hAnsi="Times New Roman"/>
        </w:rPr>
        <w:t>Discard the flow through and centrifuge for an additional 1 minute to remove residual wash buffer.</w:t>
      </w:r>
    </w:p>
    <w:p w:rsidR="00323D77" w:rsidRPr="00385BBC" w:rsidRDefault="00323D77" w:rsidP="00153AD1">
      <w:pPr>
        <w:pStyle w:val="ListParagraph"/>
        <w:numPr>
          <w:ilvl w:val="0"/>
          <w:numId w:val="59"/>
        </w:numPr>
        <w:ind w:left="720"/>
        <w:rPr>
          <w:rFonts w:ascii="Times New Roman" w:hAnsi="Times New Roman"/>
          <w:noProof/>
        </w:rPr>
      </w:pPr>
      <w:r w:rsidRPr="00385BBC">
        <w:rPr>
          <w:rFonts w:ascii="Times New Roman" w:hAnsi="Times New Roman"/>
        </w:rPr>
        <w:t xml:space="preserve">Place </w:t>
      </w:r>
      <w:proofErr w:type="spellStart"/>
      <w:r w:rsidRPr="00385BBC">
        <w:rPr>
          <w:rFonts w:ascii="Times New Roman" w:hAnsi="Times New Roman"/>
        </w:rPr>
        <w:t>QIAprep</w:t>
      </w:r>
      <w:proofErr w:type="spellEnd"/>
      <w:r w:rsidRPr="00385BBC">
        <w:rPr>
          <w:rFonts w:ascii="Times New Roman" w:hAnsi="Times New Roman"/>
        </w:rPr>
        <w:t xml:space="preserve"> column in a clean 1.5 mL </w:t>
      </w:r>
      <w:proofErr w:type="spellStart"/>
      <w:r w:rsidRPr="00385BBC">
        <w:rPr>
          <w:rFonts w:ascii="Times New Roman" w:hAnsi="Times New Roman"/>
        </w:rPr>
        <w:t>microcentrifuge</w:t>
      </w:r>
      <w:proofErr w:type="spellEnd"/>
      <w:r w:rsidRPr="00385BBC">
        <w:rPr>
          <w:rFonts w:ascii="Times New Roman" w:hAnsi="Times New Roman"/>
        </w:rPr>
        <w:t xml:space="preserve"> tube.  To elute DNA, add 50uL Buffer EB to the center of each </w:t>
      </w:r>
      <w:proofErr w:type="spellStart"/>
      <w:r w:rsidRPr="00385BBC">
        <w:rPr>
          <w:rFonts w:ascii="Times New Roman" w:hAnsi="Times New Roman"/>
        </w:rPr>
        <w:t>QIAprep</w:t>
      </w:r>
      <w:proofErr w:type="spellEnd"/>
      <w:r w:rsidRPr="00385BBC">
        <w:rPr>
          <w:rFonts w:ascii="Times New Roman" w:hAnsi="Times New Roman"/>
        </w:rPr>
        <w:t xml:space="preserve"> spin column, let stand for </w:t>
      </w:r>
      <w:r w:rsidRPr="00385BBC">
        <w:rPr>
          <w:rFonts w:ascii="Times New Roman" w:hAnsi="Times New Roman"/>
          <w:noProof/>
        </w:rPr>
        <w:t>1 min, then centrifuge for 1 min.</w:t>
      </w:r>
    </w:p>
    <w:p w:rsidR="00323D77" w:rsidRDefault="00323D77" w:rsidP="00323D77">
      <w:pPr>
        <w:pStyle w:val="ListParagraph"/>
        <w:spacing w:after="200"/>
        <w:ind w:left="1080"/>
        <w:rPr>
          <w:rFonts w:ascii="Times New Roman" w:hAnsi="Times New Roman"/>
          <w:noProof/>
        </w:rPr>
      </w:pPr>
    </w:p>
    <w:p w:rsidR="00323D77" w:rsidRDefault="00323D77" w:rsidP="00D56EA6">
      <w:pPr>
        <w:pStyle w:val="Heading3"/>
        <w:rPr>
          <w:noProof/>
        </w:rPr>
      </w:pPr>
      <w:bookmarkStart w:id="572" w:name="_Ref400653415"/>
      <w:bookmarkStart w:id="573" w:name="_Toc400996667"/>
      <w:r>
        <w:rPr>
          <w:noProof/>
        </w:rPr>
        <w:t>PCR Product Purification</w:t>
      </w:r>
      <w:bookmarkEnd w:id="572"/>
      <w:bookmarkEnd w:id="573"/>
    </w:p>
    <w:p w:rsidR="00323D77" w:rsidRPr="00427432" w:rsidRDefault="00323D77" w:rsidP="00323D77">
      <w:r>
        <w:t>Note:  PCR product cleanup performed with QIAquick PCR Purification Kit (Qiagen; 28104)</w:t>
      </w:r>
    </w:p>
    <w:p w:rsidR="00323D77" w:rsidRPr="00385BBC" w:rsidRDefault="00323D77" w:rsidP="00153AD1">
      <w:pPr>
        <w:pStyle w:val="ListParagraph"/>
        <w:numPr>
          <w:ilvl w:val="0"/>
          <w:numId w:val="45"/>
        </w:numPr>
        <w:spacing w:after="200"/>
        <w:ind w:left="720"/>
        <w:rPr>
          <w:rFonts w:ascii="Times New Roman" w:hAnsi="Times New Roman"/>
          <w:noProof/>
        </w:rPr>
      </w:pPr>
      <w:r w:rsidRPr="00385BBC">
        <w:rPr>
          <w:rFonts w:ascii="Times New Roman" w:hAnsi="Times New Roman"/>
          <w:noProof/>
        </w:rPr>
        <w:t>Add 120 µl of pH indicator I to 30 ml Buffer PB (if not previously completed).</w:t>
      </w:r>
    </w:p>
    <w:p w:rsidR="00323D77" w:rsidRPr="00385BBC" w:rsidRDefault="00323D77" w:rsidP="00153AD1">
      <w:pPr>
        <w:pStyle w:val="ListParagraph"/>
        <w:numPr>
          <w:ilvl w:val="0"/>
          <w:numId w:val="45"/>
        </w:numPr>
        <w:spacing w:after="200"/>
        <w:ind w:left="720"/>
        <w:rPr>
          <w:rFonts w:ascii="Times New Roman" w:hAnsi="Times New Roman"/>
          <w:noProof/>
        </w:rPr>
      </w:pPr>
      <w:r w:rsidRPr="00385BBC">
        <w:rPr>
          <w:rFonts w:ascii="Times New Roman" w:hAnsi="Times New Roman"/>
          <w:noProof/>
        </w:rPr>
        <w:t>Add 5 volumes of Buffer PB to 1 volume of PCR sample &amp; mix.  (ie. Add 500 µl Buffer PB to 100 µl PCR sample).</w:t>
      </w:r>
    </w:p>
    <w:p w:rsidR="00323D77" w:rsidRPr="00385BBC" w:rsidRDefault="00323D77" w:rsidP="00153AD1">
      <w:pPr>
        <w:pStyle w:val="ListParagraph"/>
        <w:numPr>
          <w:ilvl w:val="0"/>
          <w:numId w:val="45"/>
        </w:numPr>
        <w:spacing w:after="200"/>
        <w:ind w:left="720"/>
        <w:rPr>
          <w:rFonts w:ascii="Times New Roman" w:hAnsi="Times New Roman"/>
          <w:noProof/>
        </w:rPr>
      </w:pPr>
      <w:r w:rsidRPr="00385BBC">
        <w:rPr>
          <w:rFonts w:ascii="Times New Roman" w:hAnsi="Times New Roman"/>
          <w:noProof/>
        </w:rPr>
        <w:t>Check to make sure mixture is yellow.  If not, read manual.</w:t>
      </w:r>
    </w:p>
    <w:p w:rsidR="00323D77" w:rsidRPr="00385BBC" w:rsidRDefault="00323D77" w:rsidP="00153AD1">
      <w:pPr>
        <w:pStyle w:val="ListParagraph"/>
        <w:numPr>
          <w:ilvl w:val="0"/>
          <w:numId w:val="45"/>
        </w:numPr>
        <w:spacing w:after="200"/>
        <w:ind w:left="720"/>
        <w:rPr>
          <w:rFonts w:ascii="Times New Roman" w:hAnsi="Times New Roman"/>
          <w:noProof/>
        </w:rPr>
      </w:pPr>
      <w:r w:rsidRPr="00385BBC">
        <w:rPr>
          <w:rFonts w:ascii="Times New Roman" w:hAnsi="Times New Roman"/>
          <w:noProof/>
        </w:rPr>
        <w:lastRenderedPageBreak/>
        <w:t>Place QIAquick spin column in a provided 2 ml collection tube.</w:t>
      </w:r>
    </w:p>
    <w:p w:rsidR="00323D77" w:rsidRPr="00385BBC" w:rsidRDefault="00323D77" w:rsidP="00153AD1">
      <w:pPr>
        <w:pStyle w:val="ListParagraph"/>
        <w:numPr>
          <w:ilvl w:val="0"/>
          <w:numId w:val="45"/>
        </w:numPr>
        <w:spacing w:after="200"/>
        <w:ind w:left="720"/>
        <w:rPr>
          <w:rFonts w:ascii="Times New Roman" w:hAnsi="Times New Roman"/>
          <w:noProof/>
        </w:rPr>
      </w:pPr>
      <w:r w:rsidRPr="00385BBC">
        <w:rPr>
          <w:rFonts w:ascii="Times New Roman" w:hAnsi="Times New Roman"/>
          <w:noProof/>
        </w:rPr>
        <w:t>Apply sample to QIAquick column and centrifuge for 30-60 seconds at 13,000 rpm.</w:t>
      </w:r>
    </w:p>
    <w:p w:rsidR="00323D77" w:rsidRPr="00385BBC" w:rsidRDefault="00323D77" w:rsidP="00153AD1">
      <w:pPr>
        <w:pStyle w:val="ListParagraph"/>
        <w:numPr>
          <w:ilvl w:val="0"/>
          <w:numId w:val="45"/>
        </w:numPr>
        <w:spacing w:after="200"/>
        <w:ind w:left="720"/>
        <w:rPr>
          <w:rFonts w:ascii="Times New Roman" w:hAnsi="Times New Roman"/>
          <w:noProof/>
        </w:rPr>
      </w:pPr>
      <w:r w:rsidRPr="00385BBC">
        <w:rPr>
          <w:rFonts w:ascii="Times New Roman" w:hAnsi="Times New Roman"/>
          <w:noProof/>
        </w:rPr>
        <w:t>Discard flow-</w:t>
      </w:r>
      <w:r>
        <w:rPr>
          <w:rFonts w:ascii="Times New Roman" w:hAnsi="Times New Roman"/>
          <w:noProof/>
        </w:rPr>
        <w:t>through</w:t>
      </w:r>
      <w:r w:rsidRPr="00385BBC">
        <w:rPr>
          <w:rFonts w:ascii="Times New Roman" w:hAnsi="Times New Roman"/>
          <w:noProof/>
        </w:rPr>
        <w:t>.  Replace column back into same tube.</w:t>
      </w:r>
    </w:p>
    <w:p w:rsidR="00323D77" w:rsidRPr="00385BBC" w:rsidRDefault="00323D77" w:rsidP="00153AD1">
      <w:pPr>
        <w:pStyle w:val="ListParagraph"/>
        <w:numPr>
          <w:ilvl w:val="0"/>
          <w:numId w:val="45"/>
        </w:numPr>
        <w:spacing w:after="200"/>
        <w:ind w:left="720"/>
        <w:rPr>
          <w:rFonts w:ascii="Times New Roman" w:hAnsi="Times New Roman"/>
          <w:noProof/>
        </w:rPr>
      </w:pPr>
      <w:r w:rsidRPr="00385BBC">
        <w:rPr>
          <w:rFonts w:ascii="Times New Roman" w:hAnsi="Times New Roman"/>
          <w:noProof/>
        </w:rPr>
        <w:t>Wash by adding 0.75 ml Buffer PE to column &amp; centrifuge for 30-60 seconds.</w:t>
      </w:r>
    </w:p>
    <w:p w:rsidR="00323D77" w:rsidRPr="00385BBC" w:rsidRDefault="00323D77" w:rsidP="00153AD1">
      <w:pPr>
        <w:pStyle w:val="ListParagraph"/>
        <w:numPr>
          <w:ilvl w:val="0"/>
          <w:numId w:val="45"/>
        </w:numPr>
        <w:spacing w:after="200"/>
        <w:ind w:left="720"/>
        <w:rPr>
          <w:rFonts w:ascii="Times New Roman" w:hAnsi="Times New Roman"/>
          <w:noProof/>
        </w:rPr>
      </w:pPr>
      <w:r w:rsidRPr="00385BBC">
        <w:rPr>
          <w:rFonts w:ascii="Times New Roman" w:hAnsi="Times New Roman"/>
          <w:noProof/>
        </w:rPr>
        <w:t>Discard flow-</w:t>
      </w:r>
      <w:r>
        <w:rPr>
          <w:rFonts w:ascii="Times New Roman" w:hAnsi="Times New Roman"/>
          <w:noProof/>
        </w:rPr>
        <w:t>through</w:t>
      </w:r>
      <w:r w:rsidRPr="00385BBC">
        <w:rPr>
          <w:rFonts w:ascii="Times New Roman" w:hAnsi="Times New Roman"/>
          <w:noProof/>
        </w:rPr>
        <w:t>.  Replace column in same tube &amp; centrifuge for an additional minute.  (This additional centrifugation will ensure all residual ethanol will be removed).</w:t>
      </w:r>
    </w:p>
    <w:p w:rsidR="00323D77" w:rsidRPr="00385BBC" w:rsidRDefault="00323D77" w:rsidP="00153AD1">
      <w:pPr>
        <w:pStyle w:val="ListParagraph"/>
        <w:numPr>
          <w:ilvl w:val="0"/>
          <w:numId w:val="45"/>
        </w:numPr>
        <w:spacing w:after="200"/>
        <w:ind w:left="720"/>
        <w:rPr>
          <w:rFonts w:ascii="Times New Roman" w:hAnsi="Times New Roman"/>
          <w:noProof/>
        </w:rPr>
      </w:pPr>
      <w:r w:rsidRPr="00385BBC">
        <w:rPr>
          <w:rFonts w:ascii="Times New Roman" w:hAnsi="Times New Roman"/>
          <w:noProof/>
        </w:rPr>
        <w:t>Place QIAquick column in a clean 1.5 ml microcentrifuge tube.</w:t>
      </w:r>
    </w:p>
    <w:p w:rsidR="00323D77" w:rsidRPr="00385BBC" w:rsidRDefault="00323D77" w:rsidP="00153AD1">
      <w:pPr>
        <w:pStyle w:val="ListParagraph"/>
        <w:numPr>
          <w:ilvl w:val="0"/>
          <w:numId w:val="45"/>
        </w:numPr>
        <w:spacing w:after="200"/>
        <w:ind w:left="720"/>
        <w:rPr>
          <w:rFonts w:ascii="Times New Roman" w:hAnsi="Times New Roman"/>
          <w:noProof/>
        </w:rPr>
      </w:pPr>
      <w:r w:rsidRPr="00385BBC">
        <w:rPr>
          <w:rFonts w:ascii="Times New Roman" w:hAnsi="Times New Roman"/>
          <w:noProof/>
        </w:rPr>
        <w:t>Elute DNA by adding 50 µl Buffer EB to center of QIAquick membrane &amp; centrifuge column for 1 minute.</w:t>
      </w:r>
    </w:p>
    <w:p w:rsidR="00323D77" w:rsidRDefault="00323D77" w:rsidP="00323D77"/>
    <w:p w:rsidR="00323D77" w:rsidRDefault="00323D77" w:rsidP="00D56EA6">
      <w:pPr>
        <w:pStyle w:val="Heading3"/>
      </w:pPr>
      <w:bookmarkStart w:id="574" w:name="_Toc400996668"/>
      <w:r>
        <w:t>DNA Gel Electrophoresis and Extraction</w:t>
      </w:r>
      <w:bookmarkEnd w:id="574"/>
    </w:p>
    <w:p w:rsidR="00323D77" w:rsidRPr="00BB4B12" w:rsidRDefault="00323D77" w:rsidP="00323D77">
      <w:pPr>
        <w:rPr>
          <w:rFonts w:ascii="Times New Roman" w:hAnsi="Times New Roman"/>
        </w:rPr>
      </w:pPr>
      <w:r>
        <w:t xml:space="preserve">Note:  Gel extraction performed with </w:t>
      </w:r>
      <w:r w:rsidRPr="00BB4B12">
        <w:rPr>
          <w:rFonts w:ascii="Times New Roman" w:hAnsi="Times New Roman"/>
        </w:rPr>
        <w:t xml:space="preserve">QIAquick </w:t>
      </w:r>
      <w:r>
        <w:rPr>
          <w:rFonts w:ascii="Times New Roman" w:hAnsi="Times New Roman"/>
        </w:rPr>
        <w:t>G</w:t>
      </w:r>
      <w:r w:rsidRPr="00BB4B12">
        <w:rPr>
          <w:rFonts w:ascii="Times New Roman" w:hAnsi="Times New Roman"/>
        </w:rPr>
        <w:t xml:space="preserve">el </w:t>
      </w:r>
      <w:r>
        <w:rPr>
          <w:rFonts w:ascii="Times New Roman" w:hAnsi="Times New Roman"/>
        </w:rPr>
        <w:t>E</w:t>
      </w:r>
      <w:r w:rsidRPr="00BB4B12">
        <w:rPr>
          <w:rFonts w:ascii="Times New Roman" w:hAnsi="Times New Roman"/>
        </w:rPr>
        <w:t xml:space="preserve">xtraction </w:t>
      </w:r>
      <w:r>
        <w:rPr>
          <w:rFonts w:ascii="Times New Roman" w:hAnsi="Times New Roman"/>
        </w:rPr>
        <w:t>K</w:t>
      </w:r>
      <w:r w:rsidRPr="00BB4B12">
        <w:rPr>
          <w:rFonts w:ascii="Times New Roman" w:hAnsi="Times New Roman"/>
        </w:rPr>
        <w:t>it (Qiagen; 28704).</w:t>
      </w:r>
    </w:p>
    <w:p w:rsidR="00323D77" w:rsidRPr="00385BBC" w:rsidRDefault="00323D77" w:rsidP="00153AD1">
      <w:pPr>
        <w:pStyle w:val="ListParagraph"/>
        <w:numPr>
          <w:ilvl w:val="0"/>
          <w:numId w:val="42"/>
        </w:numPr>
        <w:ind w:hanging="360"/>
        <w:contextualSpacing w:val="0"/>
        <w:rPr>
          <w:rFonts w:ascii="Times New Roman" w:hAnsi="Times New Roman"/>
        </w:rPr>
      </w:pPr>
      <w:r w:rsidRPr="00385BBC">
        <w:rPr>
          <w:rFonts w:ascii="Times New Roman" w:hAnsi="Times New Roman"/>
        </w:rPr>
        <w:t xml:space="preserve">Weigh out 1.0g agarose and dissolve in 50 ml of 1X TE buffer (40 mM </w:t>
      </w:r>
      <w:proofErr w:type="spellStart"/>
      <w:r w:rsidRPr="00385BBC">
        <w:rPr>
          <w:rFonts w:ascii="Times New Roman" w:hAnsi="Times New Roman"/>
        </w:rPr>
        <w:t>Tris</w:t>
      </w:r>
      <w:proofErr w:type="spellEnd"/>
      <w:r w:rsidRPr="00385BBC">
        <w:rPr>
          <w:rFonts w:ascii="Times New Roman" w:hAnsi="Times New Roman"/>
        </w:rPr>
        <w:t xml:space="preserve">, 1 mM EDTA). Microwave 5 times in 20 second intervals on power level 5 with cap loosely on (cap will pop off and contents will spill out or glass will break otherwise). </w:t>
      </w:r>
    </w:p>
    <w:p w:rsidR="00323D77" w:rsidRPr="00385BBC" w:rsidRDefault="00323D77" w:rsidP="00153AD1">
      <w:pPr>
        <w:pStyle w:val="ListParagraph"/>
        <w:numPr>
          <w:ilvl w:val="1"/>
          <w:numId w:val="41"/>
        </w:numPr>
        <w:contextualSpacing w:val="0"/>
        <w:rPr>
          <w:rFonts w:ascii="Times New Roman" w:hAnsi="Times New Roman"/>
        </w:rPr>
      </w:pPr>
      <w:r>
        <w:rPr>
          <w:rFonts w:ascii="Times New Roman" w:hAnsi="Times New Roman"/>
        </w:rPr>
        <w:t>10X TE Buffer (1 L)</w:t>
      </w:r>
    </w:p>
    <w:p w:rsidR="00323D77" w:rsidRPr="00385BBC" w:rsidRDefault="00323D77" w:rsidP="00153AD1">
      <w:pPr>
        <w:pStyle w:val="ListParagraph"/>
        <w:numPr>
          <w:ilvl w:val="2"/>
          <w:numId w:val="41"/>
        </w:numPr>
        <w:contextualSpacing w:val="0"/>
        <w:rPr>
          <w:rFonts w:ascii="Times New Roman" w:hAnsi="Times New Roman"/>
        </w:rPr>
      </w:pPr>
      <w:r>
        <w:rPr>
          <w:rFonts w:ascii="Times New Roman" w:hAnsi="Times New Roman"/>
        </w:rPr>
        <w:t xml:space="preserve">10 mM </w:t>
      </w:r>
      <w:r w:rsidRPr="00385BBC">
        <w:rPr>
          <w:rFonts w:ascii="Times New Roman" w:hAnsi="Times New Roman"/>
        </w:rPr>
        <w:t>EDTA</w:t>
      </w:r>
      <w:r>
        <w:rPr>
          <w:rFonts w:ascii="Times New Roman" w:hAnsi="Times New Roman"/>
        </w:rPr>
        <w:t xml:space="preserve"> (3.722 g)</w:t>
      </w:r>
    </w:p>
    <w:p w:rsidR="00323D77" w:rsidRPr="00385BBC" w:rsidRDefault="00323D77" w:rsidP="00153AD1">
      <w:pPr>
        <w:pStyle w:val="ListParagraph"/>
        <w:numPr>
          <w:ilvl w:val="2"/>
          <w:numId w:val="41"/>
        </w:numPr>
        <w:contextualSpacing w:val="0"/>
        <w:rPr>
          <w:rFonts w:ascii="Times New Roman" w:hAnsi="Times New Roman"/>
        </w:rPr>
      </w:pPr>
      <w:r>
        <w:rPr>
          <w:rFonts w:ascii="Times New Roman" w:hAnsi="Times New Roman"/>
        </w:rPr>
        <w:t xml:space="preserve">400 mM </w:t>
      </w:r>
      <w:proofErr w:type="spellStart"/>
      <w:r>
        <w:rPr>
          <w:rFonts w:ascii="Times New Roman" w:hAnsi="Times New Roman"/>
        </w:rPr>
        <w:t>Tris</w:t>
      </w:r>
      <w:proofErr w:type="spellEnd"/>
      <w:r>
        <w:rPr>
          <w:rFonts w:ascii="Times New Roman" w:hAnsi="Times New Roman"/>
        </w:rPr>
        <w:t xml:space="preserve"> (</w:t>
      </w:r>
      <w:r w:rsidRPr="00385BBC">
        <w:rPr>
          <w:rFonts w:ascii="Times New Roman" w:hAnsi="Times New Roman"/>
        </w:rPr>
        <w:t>48.456</w:t>
      </w:r>
      <w:r>
        <w:rPr>
          <w:rFonts w:ascii="Times New Roman" w:hAnsi="Times New Roman"/>
        </w:rPr>
        <w:t xml:space="preserve"> </w:t>
      </w:r>
      <w:r w:rsidRPr="00385BBC">
        <w:rPr>
          <w:rFonts w:ascii="Times New Roman" w:hAnsi="Times New Roman"/>
        </w:rPr>
        <w:t>g</w:t>
      </w:r>
      <w:r>
        <w:rPr>
          <w:rFonts w:ascii="Times New Roman" w:hAnsi="Times New Roman"/>
        </w:rPr>
        <w:t>)</w:t>
      </w:r>
    </w:p>
    <w:p w:rsidR="00323D77" w:rsidRPr="00385BBC" w:rsidRDefault="00323D77" w:rsidP="00153AD1">
      <w:pPr>
        <w:pStyle w:val="ListParagraph"/>
        <w:numPr>
          <w:ilvl w:val="2"/>
          <w:numId w:val="41"/>
        </w:numPr>
        <w:contextualSpacing w:val="0"/>
        <w:rPr>
          <w:rFonts w:ascii="Times New Roman" w:hAnsi="Times New Roman"/>
        </w:rPr>
      </w:pPr>
      <w:r>
        <w:rPr>
          <w:rFonts w:ascii="Times New Roman" w:hAnsi="Times New Roman"/>
        </w:rPr>
        <w:t>DI</w:t>
      </w:r>
      <w:r w:rsidRPr="00385BBC">
        <w:rPr>
          <w:rFonts w:ascii="Times New Roman" w:hAnsi="Times New Roman"/>
        </w:rPr>
        <w:t xml:space="preserve"> water</w:t>
      </w:r>
      <w:r>
        <w:rPr>
          <w:rFonts w:ascii="Times New Roman" w:hAnsi="Times New Roman"/>
        </w:rPr>
        <w:t xml:space="preserve"> (1 L)</w:t>
      </w:r>
    </w:p>
    <w:p w:rsidR="00323D77" w:rsidRPr="00385BBC" w:rsidRDefault="00323D77" w:rsidP="00153AD1">
      <w:pPr>
        <w:pStyle w:val="ListParagraph"/>
        <w:numPr>
          <w:ilvl w:val="0"/>
          <w:numId w:val="42"/>
        </w:numPr>
        <w:ind w:hanging="360"/>
        <w:contextualSpacing w:val="0"/>
        <w:rPr>
          <w:rFonts w:ascii="Times New Roman" w:hAnsi="Times New Roman"/>
        </w:rPr>
      </w:pPr>
      <w:r w:rsidRPr="00385BBC">
        <w:rPr>
          <w:rFonts w:ascii="Times New Roman" w:hAnsi="Times New Roman"/>
        </w:rPr>
        <w:lastRenderedPageBreak/>
        <w:t>Let the solution cool to 55</w:t>
      </w:r>
      <w:r w:rsidRPr="00722CEA">
        <w:rPr>
          <w:rFonts w:ascii="Times New Roman" w:hAnsi="Times New Roman"/>
        </w:rPr>
        <w:t>o</w:t>
      </w:r>
      <w:r w:rsidRPr="00385BBC">
        <w:rPr>
          <w:rFonts w:ascii="Times New Roman" w:hAnsi="Times New Roman"/>
        </w:rPr>
        <w:t xml:space="preserve">C and add 2.5 µl of 10 mg/ml of </w:t>
      </w:r>
      <w:proofErr w:type="spellStart"/>
      <w:r w:rsidRPr="00385BBC">
        <w:rPr>
          <w:rFonts w:ascii="Times New Roman" w:hAnsi="Times New Roman"/>
        </w:rPr>
        <w:t>ethidium</w:t>
      </w:r>
      <w:proofErr w:type="spellEnd"/>
      <w:r w:rsidRPr="00385BBC">
        <w:rPr>
          <w:rFonts w:ascii="Times New Roman" w:hAnsi="Times New Roman"/>
        </w:rPr>
        <w:t xml:space="preserve"> bromide stock to the 50 ml volume (mix the solution well to evenly distribute the </w:t>
      </w:r>
      <w:proofErr w:type="spellStart"/>
      <w:r w:rsidRPr="00385BBC">
        <w:rPr>
          <w:rFonts w:ascii="Times New Roman" w:hAnsi="Times New Roman"/>
        </w:rPr>
        <w:t>ethidium</w:t>
      </w:r>
      <w:proofErr w:type="spellEnd"/>
      <w:r w:rsidRPr="00385BBC">
        <w:rPr>
          <w:rFonts w:ascii="Times New Roman" w:hAnsi="Times New Roman"/>
        </w:rPr>
        <w:t xml:space="preserve"> bromide). Pour the gel into the </w:t>
      </w:r>
      <w:r>
        <w:rPr>
          <w:rFonts w:ascii="Times New Roman" w:hAnsi="Times New Roman"/>
        </w:rPr>
        <w:t xml:space="preserve">electrophoretic </w:t>
      </w:r>
      <w:r w:rsidRPr="00385BBC">
        <w:rPr>
          <w:rFonts w:ascii="Times New Roman" w:hAnsi="Times New Roman"/>
        </w:rPr>
        <w:t>cell (up to the blue line on the comb) and wait 60 min for solidification.</w:t>
      </w:r>
    </w:p>
    <w:p w:rsidR="00323D77" w:rsidRPr="00385BBC" w:rsidRDefault="00323D77" w:rsidP="00153AD1">
      <w:pPr>
        <w:pStyle w:val="ListParagraph"/>
        <w:numPr>
          <w:ilvl w:val="0"/>
          <w:numId w:val="42"/>
        </w:numPr>
        <w:ind w:hanging="360"/>
        <w:contextualSpacing w:val="0"/>
        <w:rPr>
          <w:rFonts w:ascii="Times New Roman" w:hAnsi="Times New Roman"/>
        </w:rPr>
      </w:pPr>
      <w:r w:rsidRPr="00385BBC">
        <w:rPr>
          <w:rFonts w:ascii="Times New Roman" w:hAnsi="Times New Roman"/>
        </w:rPr>
        <w:t>Once the gel has solidified pour the TE buffer over the gel until it covers the gel by about 1 mm. The gel is now ready to be loaded.</w:t>
      </w:r>
    </w:p>
    <w:p w:rsidR="00323D77" w:rsidRPr="00385BBC" w:rsidRDefault="00323D77" w:rsidP="00153AD1">
      <w:pPr>
        <w:pStyle w:val="ListParagraph"/>
        <w:numPr>
          <w:ilvl w:val="0"/>
          <w:numId w:val="42"/>
        </w:numPr>
        <w:ind w:hanging="360"/>
        <w:contextualSpacing w:val="0"/>
        <w:rPr>
          <w:rFonts w:ascii="Times New Roman" w:hAnsi="Times New Roman"/>
        </w:rPr>
      </w:pPr>
      <w:r w:rsidRPr="00385BBC">
        <w:rPr>
          <w:rFonts w:ascii="Times New Roman" w:hAnsi="Times New Roman"/>
        </w:rPr>
        <w:t>To each DNA sample to be loaded, add 2 µl of sample DNA to 1 µl loading dye (Qiagen</w:t>
      </w:r>
      <w:r>
        <w:rPr>
          <w:rFonts w:ascii="Times New Roman" w:hAnsi="Times New Roman"/>
        </w:rPr>
        <w:t>;</w:t>
      </w:r>
      <w:r w:rsidRPr="00385BBC">
        <w:rPr>
          <w:rFonts w:ascii="Times New Roman" w:hAnsi="Times New Roman"/>
        </w:rPr>
        <w:t xml:space="preserve"> 239901).  The maximum volume of DNA sample is 20 µl for each well of the 8 comb gel which has a total volume of 25 µl.</w:t>
      </w:r>
    </w:p>
    <w:p w:rsidR="00323D77" w:rsidRPr="00385BBC" w:rsidRDefault="00323D77" w:rsidP="00153AD1">
      <w:pPr>
        <w:pStyle w:val="ListParagraph"/>
        <w:numPr>
          <w:ilvl w:val="1"/>
          <w:numId w:val="41"/>
        </w:numPr>
        <w:contextualSpacing w:val="0"/>
        <w:rPr>
          <w:rFonts w:ascii="Times New Roman" w:hAnsi="Times New Roman"/>
        </w:rPr>
      </w:pPr>
      <w:r>
        <w:rPr>
          <w:rFonts w:ascii="Times New Roman" w:hAnsi="Times New Roman"/>
        </w:rPr>
        <w:t>Mix</w:t>
      </w:r>
      <w:r w:rsidRPr="00385BBC">
        <w:rPr>
          <w:rFonts w:ascii="Times New Roman" w:hAnsi="Times New Roman"/>
        </w:rPr>
        <w:t xml:space="preserve"> 2 µl DNA from PCR </w:t>
      </w:r>
      <w:r>
        <w:rPr>
          <w:rFonts w:ascii="Times New Roman" w:hAnsi="Times New Roman"/>
        </w:rPr>
        <w:t>and</w:t>
      </w:r>
      <w:r w:rsidRPr="00385BBC">
        <w:rPr>
          <w:rFonts w:ascii="Times New Roman" w:hAnsi="Times New Roman"/>
        </w:rPr>
        <w:t xml:space="preserve"> 1 µl loading dye with pipet, and then load into each well (for samples).</w:t>
      </w:r>
    </w:p>
    <w:p w:rsidR="00323D77" w:rsidRPr="00385BBC" w:rsidRDefault="00323D77" w:rsidP="00153AD1">
      <w:pPr>
        <w:pStyle w:val="ListParagraph"/>
        <w:numPr>
          <w:ilvl w:val="0"/>
          <w:numId w:val="42"/>
        </w:numPr>
        <w:ind w:hanging="360"/>
        <w:contextualSpacing w:val="0"/>
        <w:rPr>
          <w:rFonts w:ascii="Times New Roman" w:hAnsi="Times New Roman"/>
        </w:rPr>
      </w:pPr>
      <w:r w:rsidRPr="00385BBC">
        <w:rPr>
          <w:rFonts w:ascii="Times New Roman" w:hAnsi="Times New Roman"/>
        </w:rPr>
        <w:t xml:space="preserve">For the marker lane, add 2 µl of 500 </w:t>
      </w:r>
      <w:proofErr w:type="spellStart"/>
      <w:r w:rsidRPr="00385BBC">
        <w:rPr>
          <w:rFonts w:ascii="Times New Roman" w:hAnsi="Times New Roman"/>
        </w:rPr>
        <w:t>bp</w:t>
      </w:r>
      <w:proofErr w:type="spellEnd"/>
      <w:r w:rsidRPr="00385BBC">
        <w:rPr>
          <w:rFonts w:ascii="Times New Roman" w:hAnsi="Times New Roman"/>
        </w:rPr>
        <w:t xml:space="preserve"> ladder (Bio-Rad</w:t>
      </w:r>
      <w:r>
        <w:rPr>
          <w:rFonts w:ascii="Times New Roman" w:hAnsi="Times New Roman"/>
        </w:rPr>
        <w:t xml:space="preserve"> Laboratories Inc.; </w:t>
      </w:r>
      <w:r w:rsidRPr="00385BBC">
        <w:rPr>
          <w:rFonts w:ascii="Times New Roman" w:hAnsi="Times New Roman"/>
        </w:rPr>
        <w:t xml:space="preserve">170-8203) to 1 µl loading dye. </w:t>
      </w:r>
    </w:p>
    <w:p w:rsidR="00323D77" w:rsidRPr="00385BBC" w:rsidRDefault="00323D77" w:rsidP="00153AD1">
      <w:pPr>
        <w:pStyle w:val="ListParagraph"/>
        <w:numPr>
          <w:ilvl w:val="0"/>
          <w:numId w:val="42"/>
        </w:numPr>
        <w:ind w:hanging="360"/>
        <w:contextualSpacing w:val="0"/>
        <w:rPr>
          <w:rFonts w:ascii="Times New Roman" w:hAnsi="Times New Roman"/>
        </w:rPr>
      </w:pPr>
      <w:r>
        <w:rPr>
          <w:rFonts w:ascii="Times New Roman" w:hAnsi="Times New Roman"/>
        </w:rPr>
        <w:t>Run the gel at 100 V (l</w:t>
      </w:r>
      <w:r w:rsidRPr="00385BBC">
        <w:rPr>
          <w:rFonts w:ascii="Times New Roman" w:hAnsi="Times New Roman"/>
        </w:rPr>
        <w:t>ow) until the first band gets ¾ of the way to the bottom of the gel.</w:t>
      </w:r>
    </w:p>
    <w:p w:rsidR="00323D77" w:rsidRDefault="00323D77" w:rsidP="00153AD1">
      <w:pPr>
        <w:pStyle w:val="ListParagraph"/>
        <w:numPr>
          <w:ilvl w:val="0"/>
          <w:numId w:val="42"/>
        </w:numPr>
        <w:ind w:hanging="360"/>
        <w:contextualSpacing w:val="0"/>
        <w:rPr>
          <w:rFonts w:ascii="Times New Roman" w:hAnsi="Times New Roman"/>
        </w:rPr>
      </w:pPr>
      <w:r w:rsidRPr="00BB4B12">
        <w:rPr>
          <w:rFonts w:ascii="Times New Roman" w:hAnsi="Times New Roman"/>
        </w:rPr>
        <w:t>View the gel using the UV box and cut appropriate fragment from the gel with a clean scalpel</w:t>
      </w:r>
      <w:r>
        <w:rPr>
          <w:rFonts w:ascii="Times New Roman" w:hAnsi="Times New Roman"/>
        </w:rPr>
        <w:t xml:space="preserve"> for extraction.</w:t>
      </w:r>
      <w:r w:rsidRPr="00BB4B12">
        <w:rPr>
          <w:rFonts w:ascii="Times New Roman" w:hAnsi="Times New Roman"/>
        </w:rPr>
        <w:t xml:space="preserve"> </w:t>
      </w:r>
    </w:p>
    <w:p w:rsidR="00323D77" w:rsidRPr="00BB4B12" w:rsidRDefault="00323D77" w:rsidP="00153AD1">
      <w:pPr>
        <w:pStyle w:val="ListParagraph"/>
        <w:numPr>
          <w:ilvl w:val="0"/>
          <w:numId w:val="42"/>
        </w:numPr>
        <w:ind w:hanging="360"/>
        <w:contextualSpacing w:val="0"/>
        <w:rPr>
          <w:rFonts w:ascii="Times New Roman" w:hAnsi="Times New Roman"/>
        </w:rPr>
      </w:pPr>
      <w:r w:rsidRPr="00BB4B12">
        <w:rPr>
          <w:rFonts w:ascii="Times New Roman" w:hAnsi="Times New Roman"/>
        </w:rPr>
        <w:t xml:space="preserve">Weigh the gel slice in a colorless tube. </w:t>
      </w:r>
    </w:p>
    <w:p w:rsidR="00323D77" w:rsidRPr="00385BBC" w:rsidRDefault="00323D77" w:rsidP="00153AD1">
      <w:pPr>
        <w:pStyle w:val="ListParagraph"/>
        <w:numPr>
          <w:ilvl w:val="0"/>
          <w:numId w:val="42"/>
        </w:numPr>
        <w:ind w:hanging="360"/>
        <w:contextualSpacing w:val="0"/>
        <w:rPr>
          <w:rFonts w:ascii="Times New Roman" w:hAnsi="Times New Roman"/>
        </w:rPr>
      </w:pPr>
      <w:r w:rsidRPr="00385BBC">
        <w:rPr>
          <w:rFonts w:ascii="Times New Roman" w:hAnsi="Times New Roman"/>
        </w:rPr>
        <w:t>Add 3 volumes of Buffer QG to 1 volume of gel.  (</w:t>
      </w:r>
      <w:proofErr w:type="spellStart"/>
      <w:r w:rsidRPr="00385BBC">
        <w:rPr>
          <w:rFonts w:ascii="Times New Roman" w:hAnsi="Times New Roman"/>
        </w:rPr>
        <w:t>ie</w:t>
      </w:r>
      <w:proofErr w:type="spellEnd"/>
      <w:r w:rsidRPr="00385BBC">
        <w:rPr>
          <w:rFonts w:ascii="Times New Roman" w:hAnsi="Times New Roman"/>
        </w:rPr>
        <w:t>. 300 µl Buffer QG to 100 mg gel)</w:t>
      </w:r>
    </w:p>
    <w:p w:rsidR="00323D77" w:rsidRPr="00385BBC" w:rsidRDefault="00323D77" w:rsidP="00153AD1">
      <w:pPr>
        <w:pStyle w:val="ListParagraph"/>
        <w:numPr>
          <w:ilvl w:val="0"/>
          <w:numId w:val="42"/>
        </w:numPr>
        <w:ind w:hanging="360"/>
        <w:contextualSpacing w:val="0"/>
        <w:rPr>
          <w:rFonts w:ascii="Times New Roman" w:hAnsi="Times New Roman"/>
        </w:rPr>
      </w:pPr>
      <w:r w:rsidRPr="00385BBC">
        <w:rPr>
          <w:rFonts w:ascii="Times New Roman" w:hAnsi="Times New Roman"/>
        </w:rPr>
        <w:t>Incubate at 50</w:t>
      </w:r>
      <w:r>
        <w:rPr>
          <w:rFonts w:ascii="Times New Roman" w:hAnsi="Times New Roman"/>
        </w:rPr>
        <w:t>°</w:t>
      </w:r>
      <w:r w:rsidRPr="00385BBC">
        <w:rPr>
          <w:rFonts w:ascii="Times New Roman" w:hAnsi="Times New Roman"/>
        </w:rPr>
        <w:t>C for 10 minutes (or until gel slice is completely dissolved).  To help dissolve, vortex the tube every 2-3 minutes during incubation.</w:t>
      </w:r>
    </w:p>
    <w:p w:rsidR="00323D77" w:rsidRPr="00385BBC" w:rsidRDefault="00323D77" w:rsidP="00153AD1">
      <w:pPr>
        <w:pStyle w:val="ListParagraph"/>
        <w:numPr>
          <w:ilvl w:val="0"/>
          <w:numId w:val="42"/>
        </w:numPr>
        <w:ind w:hanging="360"/>
        <w:contextualSpacing w:val="0"/>
        <w:rPr>
          <w:rFonts w:ascii="Times New Roman" w:hAnsi="Times New Roman"/>
        </w:rPr>
      </w:pPr>
      <w:r w:rsidRPr="00385BBC">
        <w:rPr>
          <w:rFonts w:ascii="Times New Roman" w:hAnsi="Times New Roman"/>
        </w:rPr>
        <w:lastRenderedPageBreak/>
        <w:t xml:space="preserve">After gel is dissolved, check to see that the color of the mixture is yellow, similar to Buffer QG.  It not, </w:t>
      </w:r>
      <w:proofErr w:type="gramStart"/>
      <w:r>
        <w:rPr>
          <w:rFonts w:ascii="Times New Roman" w:hAnsi="Times New Roman"/>
        </w:rPr>
        <w:t>refer</w:t>
      </w:r>
      <w:proofErr w:type="gramEnd"/>
      <w:r>
        <w:rPr>
          <w:rFonts w:ascii="Times New Roman" w:hAnsi="Times New Roman"/>
        </w:rPr>
        <w:t xml:space="preserve"> to manufacturer instructions.</w:t>
      </w:r>
      <w:r w:rsidRPr="00385BBC">
        <w:rPr>
          <w:rFonts w:ascii="Times New Roman" w:hAnsi="Times New Roman"/>
        </w:rPr>
        <w:t xml:space="preserve">  </w:t>
      </w:r>
    </w:p>
    <w:p w:rsidR="00323D77" w:rsidRPr="00385BBC" w:rsidRDefault="00323D77" w:rsidP="00153AD1">
      <w:pPr>
        <w:pStyle w:val="ListParagraph"/>
        <w:numPr>
          <w:ilvl w:val="0"/>
          <w:numId w:val="42"/>
        </w:numPr>
        <w:ind w:hanging="360"/>
        <w:contextualSpacing w:val="0"/>
        <w:rPr>
          <w:rFonts w:ascii="Times New Roman" w:hAnsi="Times New Roman"/>
        </w:rPr>
      </w:pPr>
      <w:r w:rsidRPr="00385BBC">
        <w:rPr>
          <w:rFonts w:ascii="Times New Roman" w:hAnsi="Times New Roman"/>
        </w:rPr>
        <w:t>Add 1 gel volume of isopropanol to the sample &amp; mix.  (</w:t>
      </w:r>
      <w:proofErr w:type="spellStart"/>
      <w:proofErr w:type="gramStart"/>
      <w:r w:rsidRPr="00385BBC">
        <w:rPr>
          <w:rFonts w:ascii="Times New Roman" w:hAnsi="Times New Roman"/>
        </w:rPr>
        <w:t>ie</w:t>
      </w:r>
      <w:proofErr w:type="spellEnd"/>
      <w:proofErr w:type="gramEnd"/>
      <w:r w:rsidRPr="00385BBC">
        <w:rPr>
          <w:rFonts w:ascii="Times New Roman" w:hAnsi="Times New Roman"/>
        </w:rPr>
        <w:t>. Add 100 µl isopropanol to 100</w:t>
      </w:r>
      <w:r>
        <w:rPr>
          <w:rFonts w:ascii="Times New Roman" w:hAnsi="Times New Roman"/>
        </w:rPr>
        <w:t xml:space="preserve"> mg of gel).</w:t>
      </w:r>
    </w:p>
    <w:p w:rsidR="00323D77" w:rsidRPr="00385BBC" w:rsidRDefault="00323D77" w:rsidP="00153AD1">
      <w:pPr>
        <w:pStyle w:val="ListParagraph"/>
        <w:numPr>
          <w:ilvl w:val="0"/>
          <w:numId w:val="42"/>
        </w:numPr>
        <w:ind w:hanging="360"/>
        <w:contextualSpacing w:val="0"/>
        <w:rPr>
          <w:rFonts w:ascii="Times New Roman" w:hAnsi="Times New Roman"/>
        </w:rPr>
      </w:pPr>
      <w:r w:rsidRPr="00385BBC">
        <w:rPr>
          <w:rFonts w:ascii="Times New Roman" w:hAnsi="Times New Roman"/>
        </w:rPr>
        <w:t>Place a Q</w:t>
      </w:r>
      <w:r>
        <w:rPr>
          <w:rFonts w:ascii="Times New Roman" w:hAnsi="Times New Roman"/>
        </w:rPr>
        <w:t>IA</w:t>
      </w:r>
      <w:r w:rsidRPr="00385BBC">
        <w:rPr>
          <w:rFonts w:ascii="Times New Roman" w:hAnsi="Times New Roman"/>
        </w:rPr>
        <w:t xml:space="preserve">quick spin column in a provided 2 ml collection tube.  Bind DNA by applying sample to column.  </w:t>
      </w:r>
    </w:p>
    <w:p w:rsidR="00323D77" w:rsidRPr="00385BBC" w:rsidRDefault="00323D77" w:rsidP="00153AD1">
      <w:pPr>
        <w:pStyle w:val="ListParagraph"/>
        <w:numPr>
          <w:ilvl w:val="0"/>
          <w:numId w:val="42"/>
        </w:numPr>
        <w:ind w:hanging="360"/>
        <w:contextualSpacing w:val="0"/>
        <w:rPr>
          <w:rFonts w:ascii="Times New Roman" w:hAnsi="Times New Roman"/>
        </w:rPr>
      </w:pPr>
      <w:r w:rsidRPr="00385BBC">
        <w:rPr>
          <w:rFonts w:ascii="Times New Roman" w:hAnsi="Times New Roman"/>
        </w:rPr>
        <w:t xml:space="preserve">Centrifuge at 13,000 rpm </w:t>
      </w:r>
      <w:r>
        <w:rPr>
          <w:rFonts w:ascii="Times New Roman" w:hAnsi="Times New Roman"/>
        </w:rPr>
        <w:t>for 1 minute.  Discard flow-through</w:t>
      </w:r>
      <w:r w:rsidRPr="00385BBC">
        <w:rPr>
          <w:rFonts w:ascii="Times New Roman" w:hAnsi="Times New Roman"/>
        </w:rPr>
        <w:t xml:space="preserve"> &amp; replace column in same tube.</w:t>
      </w:r>
    </w:p>
    <w:p w:rsidR="00323D77" w:rsidRPr="00385BBC" w:rsidRDefault="00323D77" w:rsidP="00153AD1">
      <w:pPr>
        <w:pStyle w:val="ListParagraph"/>
        <w:numPr>
          <w:ilvl w:val="0"/>
          <w:numId w:val="42"/>
        </w:numPr>
        <w:ind w:hanging="360"/>
        <w:contextualSpacing w:val="0"/>
        <w:rPr>
          <w:rFonts w:ascii="Times New Roman" w:hAnsi="Times New Roman"/>
        </w:rPr>
      </w:pPr>
      <w:r w:rsidRPr="00385BBC">
        <w:rPr>
          <w:rFonts w:ascii="Times New Roman" w:hAnsi="Times New Roman"/>
        </w:rPr>
        <w:t>Add 0.5 ml of Buffer QG to column &amp; centrifuge for 1 minute.</w:t>
      </w:r>
    </w:p>
    <w:p w:rsidR="00323D77" w:rsidRPr="00385BBC" w:rsidRDefault="00323D77" w:rsidP="00153AD1">
      <w:pPr>
        <w:pStyle w:val="ListParagraph"/>
        <w:numPr>
          <w:ilvl w:val="0"/>
          <w:numId w:val="42"/>
        </w:numPr>
        <w:ind w:hanging="360"/>
        <w:contextualSpacing w:val="0"/>
        <w:rPr>
          <w:rFonts w:ascii="Times New Roman" w:hAnsi="Times New Roman"/>
        </w:rPr>
      </w:pPr>
      <w:r w:rsidRPr="00385BBC">
        <w:rPr>
          <w:rFonts w:ascii="Times New Roman" w:hAnsi="Times New Roman"/>
        </w:rPr>
        <w:t>Wash by adding 0.75 ml of Buffer PE to column &amp; centrifuge for 1 minute.</w:t>
      </w:r>
    </w:p>
    <w:p w:rsidR="00323D77" w:rsidRPr="00385BBC" w:rsidRDefault="00323D77" w:rsidP="00153AD1">
      <w:pPr>
        <w:pStyle w:val="ListParagraph"/>
        <w:numPr>
          <w:ilvl w:val="0"/>
          <w:numId w:val="42"/>
        </w:numPr>
        <w:ind w:hanging="360"/>
        <w:contextualSpacing w:val="0"/>
        <w:rPr>
          <w:rFonts w:ascii="Times New Roman" w:hAnsi="Times New Roman"/>
        </w:rPr>
      </w:pPr>
      <w:r w:rsidRPr="00385BBC">
        <w:rPr>
          <w:rFonts w:ascii="Times New Roman" w:hAnsi="Times New Roman"/>
        </w:rPr>
        <w:t>Discard flow-</w:t>
      </w:r>
      <w:r>
        <w:rPr>
          <w:rFonts w:ascii="Times New Roman" w:hAnsi="Times New Roman"/>
        </w:rPr>
        <w:t>through</w:t>
      </w:r>
      <w:r w:rsidRPr="00385BBC">
        <w:rPr>
          <w:rFonts w:ascii="Times New Roman" w:hAnsi="Times New Roman"/>
        </w:rPr>
        <w:t xml:space="preserve"> &amp; centrifuge for an additional minute.  Residual ethanol from Buffer PE will not be completely removed unless the flow-thr</w:t>
      </w:r>
      <w:r>
        <w:rPr>
          <w:rFonts w:ascii="Times New Roman" w:hAnsi="Times New Roman"/>
        </w:rPr>
        <w:t>ough</w:t>
      </w:r>
      <w:r w:rsidRPr="00385BBC">
        <w:rPr>
          <w:rFonts w:ascii="Times New Roman" w:hAnsi="Times New Roman"/>
        </w:rPr>
        <w:t xml:space="preserve"> is discarded before additional centrifugation.</w:t>
      </w:r>
    </w:p>
    <w:p w:rsidR="00323D77" w:rsidRPr="00385BBC" w:rsidRDefault="00323D77" w:rsidP="00153AD1">
      <w:pPr>
        <w:pStyle w:val="ListParagraph"/>
        <w:numPr>
          <w:ilvl w:val="0"/>
          <w:numId w:val="42"/>
        </w:numPr>
        <w:ind w:hanging="360"/>
        <w:contextualSpacing w:val="0"/>
        <w:rPr>
          <w:rFonts w:ascii="Times New Roman" w:hAnsi="Times New Roman"/>
        </w:rPr>
      </w:pPr>
      <w:r w:rsidRPr="00385BBC">
        <w:rPr>
          <w:rFonts w:ascii="Times New Roman" w:hAnsi="Times New Roman"/>
        </w:rPr>
        <w:t xml:space="preserve">Place column in a clean 1.5 ml </w:t>
      </w:r>
      <w:proofErr w:type="spellStart"/>
      <w:r w:rsidRPr="00385BBC">
        <w:rPr>
          <w:rFonts w:ascii="Times New Roman" w:hAnsi="Times New Roman"/>
        </w:rPr>
        <w:t>microcentrifuge</w:t>
      </w:r>
      <w:proofErr w:type="spellEnd"/>
      <w:r w:rsidRPr="00385BBC">
        <w:rPr>
          <w:rFonts w:ascii="Times New Roman" w:hAnsi="Times New Roman"/>
        </w:rPr>
        <w:t xml:space="preserve"> tube.</w:t>
      </w:r>
    </w:p>
    <w:p w:rsidR="00323D77" w:rsidRDefault="00323D77" w:rsidP="00153AD1">
      <w:pPr>
        <w:pStyle w:val="ListParagraph"/>
        <w:numPr>
          <w:ilvl w:val="0"/>
          <w:numId w:val="42"/>
        </w:numPr>
        <w:ind w:hanging="360"/>
        <w:contextualSpacing w:val="0"/>
        <w:rPr>
          <w:rFonts w:ascii="Times New Roman" w:hAnsi="Times New Roman"/>
        </w:rPr>
      </w:pPr>
      <w:r w:rsidRPr="00385BBC">
        <w:rPr>
          <w:rFonts w:ascii="Times New Roman" w:hAnsi="Times New Roman"/>
        </w:rPr>
        <w:t>Elute DNA by adding 50 µl Buffer EB to center of Q</w:t>
      </w:r>
      <w:r>
        <w:rPr>
          <w:rFonts w:ascii="Times New Roman" w:hAnsi="Times New Roman"/>
        </w:rPr>
        <w:t>IA</w:t>
      </w:r>
      <w:r w:rsidRPr="00385BBC">
        <w:rPr>
          <w:rFonts w:ascii="Times New Roman" w:hAnsi="Times New Roman"/>
        </w:rPr>
        <w:t>quick membrane &amp; centrifuge for 1 minute.</w:t>
      </w:r>
    </w:p>
    <w:p w:rsidR="00323D77" w:rsidRPr="00385BBC" w:rsidRDefault="00323D77" w:rsidP="00323D77">
      <w:pPr>
        <w:pStyle w:val="ListParagraph"/>
        <w:ind w:left="1080"/>
        <w:contextualSpacing w:val="0"/>
        <w:rPr>
          <w:rFonts w:ascii="Times New Roman" w:hAnsi="Times New Roman"/>
        </w:rPr>
      </w:pPr>
    </w:p>
    <w:p w:rsidR="00323D77" w:rsidRDefault="00323D77" w:rsidP="00D56EA6">
      <w:pPr>
        <w:pStyle w:val="Heading3"/>
      </w:pPr>
      <w:bookmarkStart w:id="575" w:name="_Toc400996669"/>
      <w:proofErr w:type="spellStart"/>
      <w:r>
        <w:t>NovaBlue</w:t>
      </w:r>
      <w:proofErr w:type="spellEnd"/>
      <w:r>
        <w:t xml:space="preserve"> </w:t>
      </w:r>
      <w:proofErr w:type="spellStart"/>
      <w:r>
        <w:t>Gigasingles</w:t>
      </w:r>
      <w:proofErr w:type="spellEnd"/>
      <w:r>
        <w:t xml:space="preserve"> Competent Cell Transformation</w:t>
      </w:r>
      <w:bookmarkEnd w:id="575"/>
    </w:p>
    <w:p w:rsidR="00323D77" w:rsidRPr="00385BBC" w:rsidRDefault="00323D77" w:rsidP="00153AD1">
      <w:pPr>
        <w:pStyle w:val="ListParagraph"/>
        <w:numPr>
          <w:ilvl w:val="0"/>
          <w:numId w:val="46"/>
        </w:numPr>
        <w:ind w:hanging="360"/>
        <w:contextualSpacing w:val="0"/>
        <w:rPr>
          <w:rFonts w:ascii="Times New Roman" w:hAnsi="Times New Roman"/>
        </w:rPr>
      </w:pPr>
      <w:r w:rsidRPr="00385BBC">
        <w:rPr>
          <w:rFonts w:ascii="Times New Roman" w:hAnsi="Times New Roman"/>
        </w:rPr>
        <w:t xml:space="preserve">Thaw </w:t>
      </w:r>
      <w:proofErr w:type="spellStart"/>
      <w:r w:rsidRPr="00385BBC">
        <w:rPr>
          <w:rFonts w:ascii="Times New Roman" w:hAnsi="Times New Roman"/>
        </w:rPr>
        <w:t>NovaBlue</w:t>
      </w:r>
      <w:proofErr w:type="spellEnd"/>
      <w:r>
        <w:rPr>
          <w:rFonts w:ascii="Times New Roman" w:hAnsi="Times New Roman"/>
        </w:rPr>
        <w:t xml:space="preserve"> </w:t>
      </w:r>
      <w:proofErr w:type="spellStart"/>
      <w:r>
        <w:rPr>
          <w:rFonts w:ascii="Times New Roman" w:hAnsi="Times New Roman"/>
        </w:rPr>
        <w:t>GigaSingles</w:t>
      </w:r>
      <w:proofErr w:type="spellEnd"/>
      <w:r>
        <w:rPr>
          <w:rFonts w:ascii="Times New Roman" w:hAnsi="Times New Roman"/>
        </w:rPr>
        <w:t xml:space="preserve"> cells on ice for </w:t>
      </w:r>
      <w:r w:rsidRPr="00385BBC">
        <w:rPr>
          <w:rFonts w:ascii="Times New Roman" w:hAnsi="Times New Roman"/>
        </w:rPr>
        <w:t>5 minutes (with all but the cap surrounded by ice)</w:t>
      </w:r>
    </w:p>
    <w:p w:rsidR="00323D77" w:rsidRPr="00385BBC" w:rsidRDefault="00323D77" w:rsidP="00153AD1">
      <w:pPr>
        <w:pStyle w:val="ListParagraph"/>
        <w:numPr>
          <w:ilvl w:val="0"/>
          <w:numId w:val="46"/>
        </w:numPr>
        <w:ind w:hanging="360"/>
        <w:contextualSpacing w:val="0"/>
        <w:rPr>
          <w:rFonts w:ascii="Times New Roman" w:hAnsi="Times New Roman"/>
        </w:rPr>
      </w:pPr>
      <w:proofErr w:type="spellStart"/>
      <w:r w:rsidRPr="00385BBC">
        <w:rPr>
          <w:rFonts w:ascii="Times New Roman" w:hAnsi="Times New Roman"/>
        </w:rPr>
        <w:t>Resuspend</w:t>
      </w:r>
      <w:proofErr w:type="spellEnd"/>
      <w:r w:rsidRPr="00385BBC">
        <w:rPr>
          <w:rFonts w:ascii="Times New Roman" w:hAnsi="Times New Roman"/>
        </w:rPr>
        <w:t xml:space="preserve"> cells by pipetting up and down and transfer 50 </w:t>
      </w:r>
      <w:r>
        <w:rPr>
          <w:rFonts w:ascii="Times New Roman" w:hAnsi="Times New Roman"/>
        </w:rPr>
        <w:t>µ</w:t>
      </w:r>
      <w:r w:rsidRPr="00385BBC">
        <w:rPr>
          <w:rFonts w:ascii="Times New Roman" w:hAnsi="Times New Roman"/>
        </w:rPr>
        <w:t>L to transform tube.</w:t>
      </w:r>
    </w:p>
    <w:p w:rsidR="00323D77" w:rsidRPr="00385BBC" w:rsidRDefault="00323D77" w:rsidP="00153AD1">
      <w:pPr>
        <w:pStyle w:val="ListParagraph"/>
        <w:numPr>
          <w:ilvl w:val="0"/>
          <w:numId w:val="46"/>
        </w:numPr>
        <w:ind w:hanging="360"/>
        <w:contextualSpacing w:val="0"/>
        <w:rPr>
          <w:rFonts w:ascii="Times New Roman" w:hAnsi="Times New Roman"/>
        </w:rPr>
      </w:pPr>
      <w:r w:rsidRPr="00385BBC">
        <w:rPr>
          <w:rFonts w:ascii="Times New Roman" w:hAnsi="Times New Roman"/>
        </w:rPr>
        <w:t xml:space="preserve">Add 1 </w:t>
      </w:r>
      <w:r>
        <w:rPr>
          <w:rFonts w:ascii="Times New Roman" w:hAnsi="Times New Roman"/>
        </w:rPr>
        <w:t>µ</w:t>
      </w:r>
      <w:r w:rsidRPr="00385BBC">
        <w:rPr>
          <w:rFonts w:ascii="Times New Roman" w:hAnsi="Times New Roman"/>
        </w:rPr>
        <w:t xml:space="preserve">L of </w:t>
      </w:r>
      <w:r>
        <w:rPr>
          <w:rFonts w:ascii="Times New Roman" w:hAnsi="Times New Roman"/>
        </w:rPr>
        <w:t>ligation reaction</w:t>
      </w:r>
      <w:r w:rsidRPr="00385BBC">
        <w:rPr>
          <w:rFonts w:ascii="Times New Roman" w:hAnsi="Times New Roman"/>
        </w:rPr>
        <w:t xml:space="preserve"> directly to cells and stir gently (Also add 1 </w:t>
      </w:r>
      <w:r>
        <w:rPr>
          <w:rFonts w:ascii="Times New Roman" w:hAnsi="Times New Roman"/>
        </w:rPr>
        <w:t>µ</w:t>
      </w:r>
      <w:r w:rsidRPr="00385BBC">
        <w:rPr>
          <w:rFonts w:ascii="Times New Roman" w:hAnsi="Times New Roman"/>
        </w:rPr>
        <w:t>L of test plasmid to second vial of cells).</w:t>
      </w:r>
    </w:p>
    <w:p w:rsidR="00323D77" w:rsidRPr="00385BBC" w:rsidRDefault="00323D77" w:rsidP="00153AD1">
      <w:pPr>
        <w:pStyle w:val="ListParagraph"/>
        <w:numPr>
          <w:ilvl w:val="0"/>
          <w:numId w:val="46"/>
        </w:numPr>
        <w:ind w:hanging="360"/>
        <w:contextualSpacing w:val="0"/>
        <w:rPr>
          <w:rFonts w:ascii="Times New Roman" w:hAnsi="Times New Roman"/>
        </w:rPr>
      </w:pPr>
      <w:r w:rsidRPr="00385BBC">
        <w:rPr>
          <w:rFonts w:ascii="Times New Roman" w:hAnsi="Times New Roman"/>
        </w:rPr>
        <w:lastRenderedPageBreak/>
        <w:t>Incubate on ice for 5 min</w:t>
      </w:r>
    </w:p>
    <w:p w:rsidR="00323D77" w:rsidRPr="00385BBC" w:rsidRDefault="00323D77" w:rsidP="00153AD1">
      <w:pPr>
        <w:pStyle w:val="ListParagraph"/>
        <w:numPr>
          <w:ilvl w:val="0"/>
          <w:numId w:val="46"/>
        </w:numPr>
        <w:ind w:hanging="360"/>
        <w:contextualSpacing w:val="0"/>
        <w:rPr>
          <w:rFonts w:ascii="Times New Roman" w:hAnsi="Times New Roman"/>
        </w:rPr>
      </w:pPr>
      <w:r w:rsidRPr="00385BBC">
        <w:rPr>
          <w:rFonts w:ascii="Times New Roman" w:hAnsi="Times New Roman"/>
        </w:rPr>
        <w:t>Heat tubes for exactly 30 sec in 42°C water bath.</w:t>
      </w:r>
    </w:p>
    <w:p w:rsidR="00323D77" w:rsidRPr="00385BBC" w:rsidRDefault="00323D77" w:rsidP="00153AD1">
      <w:pPr>
        <w:pStyle w:val="ListParagraph"/>
        <w:numPr>
          <w:ilvl w:val="0"/>
          <w:numId w:val="46"/>
        </w:numPr>
        <w:ind w:hanging="360"/>
        <w:contextualSpacing w:val="0"/>
        <w:rPr>
          <w:rFonts w:ascii="Times New Roman" w:hAnsi="Times New Roman"/>
        </w:rPr>
      </w:pPr>
      <w:r w:rsidRPr="00385BBC">
        <w:rPr>
          <w:rFonts w:ascii="Times New Roman" w:hAnsi="Times New Roman"/>
        </w:rPr>
        <w:t>Place tubes on ice for 2 min.</w:t>
      </w:r>
    </w:p>
    <w:p w:rsidR="00323D77" w:rsidRPr="00385BBC" w:rsidRDefault="00323D77" w:rsidP="00153AD1">
      <w:pPr>
        <w:pStyle w:val="ListParagraph"/>
        <w:numPr>
          <w:ilvl w:val="0"/>
          <w:numId w:val="46"/>
        </w:numPr>
        <w:ind w:hanging="360"/>
        <w:contextualSpacing w:val="0"/>
        <w:rPr>
          <w:rFonts w:ascii="Times New Roman" w:hAnsi="Times New Roman"/>
        </w:rPr>
      </w:pPr>
      <w:r w:rsidRPr="00385BBC">
        <w:rPr>
          <w:rFonts w:ascii="Times New Roman" w:hAnsi="Times New Roman"/>
        </w:rPr>
        <w:t xml:space="preserve">Add 250 </w:t>
      </w:r>
      <w:r>
        <w:rPr>
          <w:rFonts w:ascii="Times New Roman" w:hAnsi="Times New Roman"/>
        </w:rPr>
        <w:t>µL SOC m</w:t>
      </w:r>
      <w:r w:rsidRPr="00385BBC">
        <w:rPr>
          <w:rFonts w:ascii="Times New Roman" w:hAnsi="Times New Roman"/>
        </w:rPr>
        <w:t>edium (at room temperature) to each tube and keep tubes on ice.</w:t>
      </w:r>
    </w:p>
    <w:p w:rsidR="00323D77" w:rsidRPr="00385BBC" w:rsidRDefault="00323D77" w:rsidP="00153AD1">
      <w:pPr>
        <w:pStyle w:val="ListParagraph"/>
        <w:numPr>
          <w:ilvl w:val="0"/>
          <w:numId w:val="46"/>
        </w:numPr>
        <w:ind w:hanging="360"/>
        <w:contextualSpacing w:val="0"/>
        <w:rPr>
          <w:rFonts w:ascii="Times New Roman" w:hAnsi="Times New Roman"/>
        </w:rPr>
      </w:pPr>
      <w:r w:rsidRPr="00385BBC">
        <w:rPr>
          <w:rFonts w:ascii="Times New Roman" w:hAnsi="Times New Roman"/>
        </w:rPr>
        <w:t>Incubate at 37°C while shaking at 250 rpm for 60 min prior to plating.</w:t>
      </w:r>
    </w:p>
    <w:p w:rsidR="00323D77" w:rsidRDefault="00323D77" w:rsidP="00153AD1">
      <w:pPr>
        <w:pStyle w:val="ListParagraph"/>
        <w:numPr>
          <w:ilvl w:val="0"/>
          <w:numId w:val="46"/>
        </w:numPr>
        <w:ind w:hanging="360"/>
        <w:contextualSpacing w:val="0"/>
        <w:rPr>
          <w:rFonts w:ascii="Times New Roman" w:hAnsi="Times New Roman"/>
        </w:rPr>
      </w:pPr>
      <w:r w:rsidRPr="00385BBC">
        <w:rPr>
          <w:rFonts w:ascii="Times New Roman" w:hAnsi="Times New Roman"/>
        </w:rPr>
        <w:t xml:space="preserve">Concurrently, heat </w:t>
      </w:r>
      <w:r>
        <w:rPr>
          <w:rFonts w:ascii="Times New Roman" w:hAnsi="Times New Roman"/>
        </w:rPr>
        <w:t xml:space="preserve">LB agar </w:t>
      </w:r>
      <w:r w:rsidRPr="00385BBC">
        <w:rPr>
          <w:rFonts w:ascii="Times New Roman" w:hAnsi="Times New Roman"/>
        </w:rPr>
        <w:t xml:space="preserve">plates </w:t>
      </w:r>
      <w:r>
        <w:rPr>
          <w:rFonts w:ascii="Times New Roman" w:hAnsi="Times New Roman"/>
        </w:rPr>
        <w:t xml:space="preserve">(made in advance) </w:t>
      </w:r>
      <w:r w:rsidRPr="00385BBC">
        <w:rPr>
          <w:rFonts w:ascii="Times New Roman" w:hAnsi="Times New Roman"/>
        </w:rPr>
        <w:t>to 37°C for ~20 min prior to plating.</w:t>
      </w:r>
    </w:p>
    <w:p w:rsidR="00323D77" w:rsidRPr="00385BBC" w:rsidRDefault="00323D77" w:rsidP="00153AD1">
      <w:pPr>
        <w:pStyle w:val="ListParagraph"/>
        <w:numPr>
          <w:ilvl w:val="0"/>
          <w:numId w:val="43"/>
        </w:numPr>
        <w:ind w:left="1440" w:hanging="360"/>
        <w:contextualSpacing w:val="0"/>
        <w:rPr>
          <w:rFonts w:ascii="Times New Roman" w:hAnsi="Times New Roman"/>
        </w:rPr>
      </w:pPr>
      <w:r w:rsidRPr="00385BBC">
        <w:rPr>
          <w:rFonts w:ascii="Times New Roman" w:hAnsi="Times New Roman"/>
        </w:rPr>
        <w:t xml:space="preserve">Make LB Agar solution </w:t>
      </w:r>
      <w:r>
        <w:rPr>
          <w:rFonts w:ascii="Times New Roman" w:hAnsi="Times New Roman"/>
        </w:rPr>
        <w:t xml:space="preserve">(at least one day prior to transformation) </w:t>
      </w:r>
      <w:r w:rsidRPr="00385BBC">
        <w:rPr>
          <w:rFonts w:ascii="Times New Roman" w:hAnsi="Times New Roman"/>
        </w:rPr>
        <w:t>and autoclave.</w:t>
      </w:r>
    </w:p>
    <w:p w:rsidR="00323D77" w:rsidRPr="00385BBC" w:rsidRDefault="00323D77" w:rsidP="00153AD1">
      <w:pPr>
        <w:pStyle w:val="ListParagraph"/>
        <w:numPr>
          <w:ilvl w:val="1"/>
          <w:numId w:val="41"/>
        </w:numPr>
        <w:ind w:left="2520"/>
        <w:contextualSpacing w:val="0"/>
        <w:rPr>
          <w:rFonts w:ascii="Times New Roman" w:hAnsi="Times New Roman"/>
        </w:rPr>
      </w:pPr>
      <w:r w:rsidRPr="00385BBC">
        <w:rPr>
          <w:rFonts w:ascii="Times New Roman" w:hAnsi="Times New Roman"/>
        </w:rPr>
        <w:t>LB Agar (250 mL; 25 mL per dish, 10 dishes)</w:t>
      </w:r>
    </w:p>
    <w:p w:rsidR="00323D77" w:rsidRPr="00385BBC" w:rsidRDefault="00323D77" w:rsidP="00153AD1">
      <w:pPr>
        <w:pStyle w:val="ListParagraph"/>
        <w:numPr>
          <w:ilvl w:val="2"/>
          <w:numId w:val="41"/>
        </w:numPr>
        <w:ind w:left="3240"/>
        <w:contextualSpacing w:val="0"/>
        <w:rPr>
          <w:rFonts w:ascii="Times New Roman" w:hAnsi="Times New Roman"/>
        </w:rPr>
      </w:pPr>
      <w:r w:rsidRPr="00385BBC">
        <w:rPr>
          <w:rFonts w:ascii="Times New Roman" w:hAnsi="Times New Roman"/>
        </w:rPr>
        <w:t xml:space="preserve">10 g/L </w:t>
      </w:r>
      <w:proofErr w:type="spellStart"/>
      <w:r w:rsidRPr="00385BBC">
        <w:rPr>
          <w:rFonts w:ascii="Times New Roman" w:hAnsi="Times New Roman"/>
        </w:rPr>
        <w:t>Tryptone</w:t>
      </w:r>
      <w:proofErr w:type="spellEnd"/>
      <w:r w:rsidRPr="00385BBC">
        <w:rPr>
          <w:rFonts w:ascii="Times New Roman" w:hAnsi="Times New Roman"/>
        </w:rPr>
        <w:t xml:space="preserve"> (2.5 g)</w:t>
      </w:r>
    </w:p>
    <w:p w:rsidR="00323D77" w:rsidRPr="00385BBC" w:rsidRDefault="00323D77" w:rsidP="00153AD1">
      <w:pPr>
        <w:pStyle w:val="ListParagraph"/>
        <w:numPr>
          <w:ilvl w:val="2"/>
          <w:numId w:val="41"/>
        </w:numPr>
        <w:ind w:left="3240"/>
        <w:contextualSpacing w:val="0"/>
        <w:rPr>
          <w:rFonts w:ascii="Times New Roman" w:hAnsi="Times New Roman"/>
        </w:rPr>
      </w:pPr>
      <w:r w:rsidRPr="00385BBC">
        <w:rPr>
          <w:rFonts w:ascii="Times New Roman" w:hAnsi="Times New Roman"/>
        </w:rPr>
        <w:t>5 g/L Yeast Extract (1.25 g)</w:t>
      </w:r>
    </w:p>
    <w:p w:rsidR="00323D77" w:rsidRPr="00385BBC" w:rsidRDefault="00323D77" w:rsidP="00153AD1">
      <w:pPr>
        <w:pStyle w:val="ListParagraph"/>
        <w:numPr>
          <w:ilvl w:val="2"/>
          <w:numId w:val="41"/>
        </w:numPr>
        <w:ind w:left="3240"/>
        <w:contextualSpacing w:val="0"/>
        <w:rPr>
          <w:rFonts w:ascii="Times New Roman" w:hAnsi="Times New Roman"/>
        </w:rPr>
      </w:pPr>
      <w:r w:rsidRPr="00385BBC">
        <w:rPr>
          <w:rFonts w:ascii="Times New Roman" w:hAnsi="Times New Roman"/>
        </w:rPr>
        <w:t>5 g/L NaCl (1.25 g)</w:t>
      </w:r>
    </w:p>
    <w:p w:rsidR="00323D77" w:rsidRPr="00385BBC" w:rsidRDefault="00323D77" w:rsidP="00153AD1">
      <w:pPr>
        <w:pStyle w:val="ListParagraph"/>
        <w:numPr>
          <w:ilvl w:val="2"/>
          <w:numId w:val="41"/>
        </w:numPr>
        <w:ind w:left="3240"/>
        <w:contextualSpacing w:val="0"/>
        <w:rPr>
          <w:rFonts w:ascii="Times New Roman" w:hAnsi="Times New Roman"/>
        </w:rPr>
      </w:pPr>
      <w:r w:rsidRPr="00385BBC">
        <w:rPr>
          <w:rFonts w:ascii="Times New Roman" w:hAnsi="Times New Roman"/>
        </w:rPr>
        <w:t>15 g/L Agar (3.75 g)</w:t>
      </w:r>
    </w:p>
    <w:p w:rsidR="00323D77" w:rsidRPr="00385BBC" w:rsidRDefault="00323D77" w:rsidP="00153AD1">
      <w:pPr>
        <w:pStyle w:val="ListParagraph"/>
        <w:numPr>
          <w:ilvl w:val="0"/>
          <w:numId w:val="43"/>
        </w:numPr>
        <w:ind w:left="1440" w:hanging="360"/>
        <w:contextualSpacing w:val="0"/>
        <w:rPr>
          <w:rFonts w:ascii="Times New Roman" w:hAnsi="Times New Roman"/>
        </w:rPr>
      </w:pPr>
      <w:r w:rsidRPr="00385BBC">
        <w:rPr>
          <w:rFonts w:ascii="Times New Roman" w:hAnsi="Times New Roman"/>
        </w:rPr>
        <w:t xml:space="preserve">Allow solution to cool slightly after </w:t>
      </w:r>
      <w:r>
        <w:rPr>
          <w:rFonts w:ascii="Times New Roman" w:hAnsi="Times New Roman"/>
        </w:rPr>
        <w:t>autoclave and add antibiotic.</w:t>
      </w:r>
    </w:p>
    <w:p w:rsidR="00323D77" w:rsidRPr="00463AA6" w:rsidRDefault="00323D77" w:rsidP="00153AD1">
      <w:pPr>
        <w:pStyle w:val="ListParagraph"/>
        <w:numPr>
          <w:ilvl w:val="0"/>
          <w:numId w:val="43"/>
        </w:numPr>
        <w:ind w:left="1440" w:hanging="360"/>
        <w:contextualSpacing w:val="0"/>
        <w:rPr>
          <w:rFonts w:ascii="Times New Roman" w:hAnsi="Times New Roman"/>
        </w:rPr>
      </w:pPr>
      <w:r w:rsidRPr="00385BBC">
        <w:rPr>
          <w:rFonts w:ascii="Times New Roman" w:hAnsi="Times New Roman"/>
        </w:rPr>
        <w:t>Pipet 25 mL into each petri dish by flame.  Allow dishes to sit with small amount of ventilation facing burner.  Once solidified, refrigerate overnight until ready for transformation.</w:t>
      </w:r>
    </w:p>
    <w:p w:rsidR="00323D77" w:rsidRPr="00385BBC" w:rsidRDefault="00323D77" w:rsidP="00153AD1">
      <w:pPr>
        <w:pStyle w:val="ListParagraph"/>
        <w:numPr>
          <w:ilvl w:val="0"/>
          <w:numId w:val="46"/>
        </w:numPr>
        <w:ind w:hanging="360"/>
        <w:contextualSpacing w:val="0"/>
        <w:rPr>
          <w:rFonts w:ascii="Times New Roman" w:hAnsi="Times New Roman"/>
        </w:rPr>
      </w:pPr>
      <w:r w:rsidRPr="00385BBC">
        <w:rPr>
          <w:rFonts w:ascii="Times New Roman" w:hAnsi="Times New Roman"/>
        </w:rPr>
        <w:t xml:space="preserve">Spread </w:t>
      </w:r>
      <w:r w:rsidR="008F1820">
        <w:rPr>
          <w:rFonts w:ascii="Times New Roman" w:hAnsi="Times New Roman"/>
        </w:rPr>
        <w:t xml:space="preserve">50 µL </w:t>
      </w:r>
      <w:r>
        <w:rPr>
          <w:rFonts w:ascii="Times New Roman" w:hAnsi="Times New Roman"/>
        </w:rPr>
        <w:t xml:space="preserve">cell </w:t>
      </w:r>
      <w:r w:rsidRPr="00385BBC">
        <w:rPr>
          <w:rFonts w:ascii="Times New Roman" w:hAnsi="Times New Roman"/>
        </w:rPr>
        <w:t>solution</w:t>
      </w:r>
      <w:r>
        <w:rPr>
          <w:rFonts w:ascii="Times New Roman" w:hAnsi="Times New Roman"/>
        </w:rPr>
        <w:t>s</w:t>
      </w:r>
      <w:r w:rsidRPr="00385BBC">
        <w:rPr>
          <w:rFonts w:ascii="Times New Roman" w:hAnsi="Times New Roman"/>
        </w:rPr>
        <w:t xml:space="preserve"> on plates using flame/</w:t>
      </w:r>
      <w:proofErr w:type="spellStart"/>
      <w:r w:rsidRPr="00385BBC">
        <w:rPr>
          <w:rFonts w:ascii="Times New Roman" w:hAnsi="Times New Roman"/>
        </w:rPr>
        <w:t>EtOH</w:t>
      </w:r>
      <w:proofErr w:type="spellEnd"/>
      <w:r w:rsidRPr="00385BBC">
        <w:rPr>
          <w:rFonts w:ascii="Times New Roman" w:hAnsi="Times New Roman"/>
        </w:rPr>
        <w:t xml:space="preserve"> sterilized glass pipette</w:t>
      </w:r>
      <w:r>
        <w:rPr>
          <w:rFonts w:ascii="Times New Roman" w:hAnsi="Times New Roman"/>
        </w:rPr>
        <w:t xml:space="preserve"> at several dilutions (1:1 to 1:100) in SOC medium</w:t>
      </w:r>
      <w:r w:rsidRPr="00385BBC">
        <w:rPr>
          <w:rFonts w:ascii="Times New Roman" w:hAnsi="Times New Roman"/>
        </w:rPr>
        <w:t xml:space="preserve">. </w:t>
      </w:r>
    </w:p>
    <w:p w:rsidR="00323D77" w:rsidRPr="00385BBC" w:rsidRDefault="00323D77" w:rsidP="00153AD1">
      <w:pPr>
        <w:pStyle w:val="ListParagraph"/>
        <w:numPr>
          <w:ilvl w:val="0"/>
          <w:numId w:val="46"/>
        </w:numPr>
        <w:ind w:hanging="360"/>
        <w:contextualSpacing w:val="0"/>
        <w:rPr>
          <w:rFonts w:ascii="Times New Roman" w:hAnsi="Times New Roman"/>
        </w:rPr>
      </w:pPr>
      <w:r w:rsidRPr="00385BBC">
        <w:rPr>
          <w:rFonts w:ascii="Times New Roman" w:hAnsi="Times New Roman"/>
        </w:rPr>
        <w:t xml:space="preserve">Allow </w:t>
      </w:r>
      <w:r>
        <w:rPr>
          <w:rFonts w:ascii="Times New Roman" w:hAnsi="Times New Roman"/>
        </w:rPr>
        <w:t xml:space="preserve">plates </w:t>
      </w:r>
      <w:r w:rsidRPr="00385BBC">
        <w:rPr>
          <w:rFonts w:ascii="Times New Roman" w:hAnsi="Times New Roman"/>
        </w:rPr>
        <w:t xml:space="preserve">to sit on </w:t>
      </w:r>
      <w:proofErr w:type="spellStart"/>
      <w:r w:rsidRPr="00385BBC">
        <w:rPr>
          <w:rFonts w:ascii="Times New Roman" w:hAnsi="Times New Roman"/>
        </w:rPr>
        <w:t>benchtop</w:t>
      </w:r>
      <w:proofErr w:type="spellEnd"/>
      <w:r w:rsidRPr="00385BBC">
        <w:rPr>
          <w:rFonts w:ascii="Times New Roman" w:hAnsi="Times New Roman"/>
        </w:rPr>
        <w:t xml:space="preserve"> for several minutes (for liquid to be absorbed), invert, and incubate overnight at 37°C.</w:t>
      </w:r>
    </w:p>
    <w:p w:rsidR="00323D77" w:rsidRDefault="00323D77" w:rsidP="00D56EA6">
      <w:pPr>
        <w:pStyle w:val="Heading3"/>
      </w:pPr>
      <w:bookmarkStart w:id="576" w:name="_Toc400996670"/>
      <w:proofErr w:type="gramStart"/>
      <w:r>
        <w:lastRenderedPageBreak/>
        <w:t>BL21(</w:t>
      </w:r>
      <w:proofErr w:type="gramEnd"/>
      <w:r>
        <w:t xml:space="preserve">DE3) </w:t>
      </w:r>
      <w:r w:rsidR="009C7863">
        <w:t xml:space="preserve">Competent Cell </w:t>
      </w:r>
      <w:r>
        <w:t>Transformation</w:t>
      </w:r>
      <w:bookmarkEnd w:id="576"/>
    </w:p>
    <w:p w:rsidR="00323D77" w:rsidRPr="00385BBC" w:rsidRDefault="00404D0B" w:rsidP="00153AD1">
      <w:pPr>
        <w:pStyle w:val="ListParagraph"/>
        <w:numPr>
          <w:ilvl w:val="0"/>
          <w:numId w:val="47"/>
        </w:numPr>
        <w:ind w:hanging="360"/>
        <w:contextualSpacing w:val="0"/>
        <w:rPr>
          <w:rFonts w:ascii="Times New Roman" w:hAnsi="Times New Roman"/>
        </w:rPr>
      </w:pPr>
      <w:proofErr w:type="spellStart"/>
      <w:r>
        <w:rPr>
          <w:rFonts w:ascii="Times New Roman" w:hAnsi="Times New Roman"/>
        </w:rPr>
        <w:t>Resuspend</w:t>
      </w:r>
      <w:proofErr w:type="spellEnd"/>
      <w:r>
        <w:rPr>
          <w:rFonts w:ascii="Times New Roman" w:hAnsi="Times New Roman"/>
        </w:rPr>
        <w:t xml:space="preserve"> cells and </w:t>
      </w:r>
      <w:r w:rsidR="00323D77" w:rsidRPr="00385BBC">
        <w:rPr>
          <w:rFonts w:ascii="Times New Roman" w:hAnsi="Times New Roman"/>
        </w:rPr>
        <w:t xml:space="preserve">then add 1 </w:t>
      </w:r>
      <w:proofErr w:type="spellStart"/>
      <w:r w:rsidR="00323D77" w:rsidRPr="00385BBC">
        <w:rPr>
          <w:rFonts w:ascii="Times New Roman" w:hAnsi="Times New Roman"/>
        </w:rPr>
        <w:t>uL</w:t>
      </w:r>
      <w:proofErr w:type="spellEnd"/>
      <w:r w:rsidR="00323D77" w:rsidRPr="00385BBC">
        <w:rPr>
          <w:rFonts w:ascii="Times New Roman" w:hAnsi="Times New Roman"/>
        </w:rPr>
        <w:t xml:space="preserve"> of selected colony </w:t>
      </w:r>
      <w:proofErr w:type="spellStart"/>
      <w:r w:rsidR="00323D77" w:rsidRPr="00385BBC">
        <w:rPr>
          <w:rFonts w:ascii="Times New Roman" w:hAnsi="Times New Roman"/>
        </w:rPr>
        <w:t>minipre</w:t>
      </w:r>
      <w:r>
        <w:rPr>
          <w:rFonts w:ascii="Times New Roman" w:hAnsi="Times New Roman"/>
        </w:rPr>
        <w:t>p</w:t>
      </w:r>
      <w:proofErr w:type="spellEnd"/>
      <w:r>
        <w:rPr>
          <w:rFonts w:ascii="Times New Roman" w:hAnsi="Times New Roman"/>
        </w:rPr>
        <w:t xml:space="preserve"> to 20 µL </w:t>
      </w:r>
      <w:proofErr w:type="gramStart"/>
      <w:r w:rsidR="00323D77">
        <w:rPr>
          <w:rFonts w:ascii="Times New Roman" w:hAnsi="Times New Roman"/>
        </w:rPr>
        <w:t>BL21</w:t>
      </w:r>
      <w:r w:rsidR="00323D77" w:rsidRPr="00385BBC">
        <w:rPr>
          <w:rFonts w:ascii="Times New Roman" w:hAnsi="Times New Roman"/>
        </w:rPr>
        <w:t>(</w:t>
      </w:r>
      <w:proofErr w:type="gramEnd"/>
      <w:r w:rsidR="00323D77" w:rsidRPr="00385BBC">
        <w:rPr>
          <w:rFonts w:ascii="Times New Roman" w:hAnsi="Times New Roman"/>
        </w:rPr>
        <w:t xml:space="preserve">DE3) cells in </w:t>
      </w:r>
      <w:r w:rsidR="00323D77">
        <w:rPr>
          <w:rFonts w:ascii="Times New Roman" w:hAnsi="Times New Roman"/>
        </w:rPr>
        <w:t>transformation tube on ice.</w:t>
      </w:r>
    </w:p>
    <w:p w:rsidR="00323D77" w:rsidRPr="00385BBC" w:rsidRDefault="00323D77" w:rsidP="00153AD1">
      <w:pPr>
        <w:pStyle w:val="ListParagraph"/>
        <w:numPr>
          <w:ilvl w:val="0"/>
          <w:numId w:val="47"/>
        </w:numPr>
        <w:ind w:hanging="360"/>
        <w:contextualSpacing w:val="0"/>
        <w:rPr>
          <w:rFonts w:ascii="Times New Roman" w:hAnsi="Times New Roman"/>
        </w:rPr>
      </w:pPr>
      <w:r w:rsidRPr="00385BBC">
        <w:rPr>
          <w:rFonts w:ascii="Times New Roman" w:hAnsi="Times New Roman"/>
        </w:rPr>
        <w:t>Incubate the tube on ice for 5 minutes.</w:t>
      </w:r>
    </w:p>
    <w:p w:rsidR="00323D77" w:rsidRPr="00385BBC" w:rsidRDefault="00323D77" w:rsidP="00153AD1">
      <w:pPr>
        <w:pStyle w:val="ListParagraph"/>
        <w:numPr>
          <w:ilvl w:val="0"/>
          <w:numId w:val="47"/>
        </w:numPr>
        <w:ind w:hanging="360"/>
        <w:contextualSpacing w:val="0"/>
        <w:rPr>
          <w:rFonts w:ascii="Times New Roman" w:hAnsi="Times New Roman"/>
        </w:rPr>
      </w:pPr>
      <w:r w:rsidRPr="00385BBC">
        <w:rPr>
          <w:rFonts w:ascii="Times New Roman" w:hAnsi="Times New Roman"/>
        </w:rPr>
        <w:t>Heat the tube for exactly 30 seconds in 42°C water bath.</w:t>
      </w:r>
    </w:p>
    <w:p w:rsidR="00323D77" w:rsidRPr="00385BBC" w:rsidRDefault="00323D77" w:rsidP="00153AD1">
      <w:pPr>
        <w:pStyle w:val="ListParagraph"/>
        <w:numPr>
          <w:ilvl w:val="0"/>
          <w:numId w:val="47"/>
        </w:numPr>
        <w:ind w:hanging="360"/>
        <w:contextualSpacing w:val="0"/>
        <w:rPr>
          <w:rFonts w:ascii="Times New Roman" w:hAnsi="Times New Roman"/>
        </w:rPr>
      </w:pPr>
      <w:r w:rsidRPr="00385BBC">
        <w:rPr>
          <w:rFonts w:ascii="Times New Roman" w:hAnsi="Times New Roman"/>
        </w:rPr>
        <w:t>Incubate tube for 2 min on ice.</w:t>
      </w:r>
    </w:p>
    <w:p w:rsidR="00323D77" w:rsidRPr="00385BBC" w:rsidRDefault="00323D77" w:rsidP="00153AD1">
      <w:pPr>
        <w:pStyle w:val="ListParagraph"/>
        <w:numPr>
          <w:ilvl w:val="0"/>
          <w:numId w:val="47"/>
        </w:numPr>
        <w:ind w:hanging="360"/>
        <w:contextualSpacing w:val="0"/>
        <w:rPr>
          <w:rFonts w:ascii="Times New Roman" w:hAnsi="Times New Roman"/>
        </w:rPr>
      </w:pPr>
      <w:r w:rsidRPr="00385BBC">
        <w:rPr>
          <w:rFonts w:ascii="Times New Roman" w:hAnsi="Times New Roman"/>
        </w:rPr>
        <w:t xml:space="preserve">Add 80 </w:t>
      </w:r>
      <w:r w:rsidR="00404D0B">
        <w:rPr>
          <w:rFonts w:ascii="Times New Roman" w:hAnsi="Times New Roman"/>
        </w:rPr>
        <w:t>µ</w:t>
      </w:r>
      <w:r w:rsidRPr="00385BBC">
        <w:rPr>
          <w:rFonts w:ascii="Times New Roman" w:hAnsi="Times New Roman"/>
        </w:rPr>
        <w:t>L room temperature SOC medium to tube on ice.</w:t>
      </w:r>
    </w:p>
    <w:p w:rsidR="00323D77" w:rsidRPr="00385BBC" w:rsidRDefault="00323D77" w:rsidP="00153AD1">
      <w:pPr>
        <w:pStyle w:val="ListParagraph"/>
        <w:numPr>
          <w:ilvl w:val="0"/>
          <w:numId w:val="47"/>
        </w:numPr>
        <w:ind w:hanging="360"/>
        <w:contextualSpacing w:val="0"/>
        <w:rPr>
          <w:rFonts w:ascii="Times New Roman" w:hAnsi="Times New Roman"/>
        </w:rPr>
      </w:pPr>
      <w:r w:rsidRPr="00385BBC">
        <w:rPr>
          <w:rFonts w:ascii="Times New Roman" w:hAnsi="Times New Roman"/>
        </w:rPr>
        <w:t>Incubate for 60 minutes at 37°C while shaking at 250 rpm.</w:t>
      </w:r>
    </w:p>
    <w:p w:rsidR="00323D77" w:rsidRPr="00385BBC" w:rsidRDefault="00323D77" w:rsidP="00153AD1">
      <w:pPr>
        <w:pStyle w:val="ListParagraph"/>
        <w:numPr>
          <w:ilvl w:val="0"/>
          <w:numId w:val="47"/>
        </w:numPr>
        <w:ind w:hanging="360"/>
        <w:contextualSpacing w:val="0"/>
        <w:rPr>
          <w:rFonts w:ascii="Times New Roman" w:hAnsi="Times New Roman"/>
        </w:rPr>
      </w:pPr>
      <w:r w:rsidRPr="00385BBC">
        <w:rPr>
          <w:rFonts w:ascii="Times New Roman" w:hAnsi="Times New Roman"/>
        </w:rPr>
        <w:t xml:space="preserve">Concurrently, heat </w:t>
      </w:r>
      <w:r w:rsidR="000E4107">
        <w:rPr>
          <w:rFonts w:ascii="Times New Roman" w:hAnsi="Times New Roman"/>
        </w:rPr>
        <w:t xml:space="preserve">LB agar + antibiotic </w:t>
      </w:r>
      <w:r w:rsidRPr="00385BBC">
        <w:rPr>
          <w:rFonts w:ascii="Times New Roman" w:hAnsi="Times New Roman"/>
        </w:rPr>
        <w:t>plates to 37°C for ~20 min prior to plating.</w:t>
      </w:r>
    </w:p>
    <w:p w:rsidR="00323D77" w:rsidRPr="00385BBC" w:rsidRDefault="00323D77" w:rsidP="00153AD1">
      <w:pPr>
        <w:pStyle w:val="ListParagraph"/>
        <w:numPr>
          <w:ilvl w:val="0"/>
          <w:numId w:val="47"/>
        </w:numPr>
        <w:ind w:hanging="360"/>
        <w:contextualSpacing w:val="0"/>
        <w:rPr>
          <w:rFonts w:ascii="Times New Roman" w:hAnsi="Times New Roman"/>
        </w:rPr>
      </w:pPr>
      <w:r w:rsidRPr="00385BBC">
        <w:rPr>
          <w:rFonts w:ascii="Times New Roman" w:hAnsi="Times New Roman"/>
        </w:rPr>
        <w:t xml:space="preserve">Spread </w:t>
      </w:r>
      <w:r w:rsidR="008F1820">
        <w:rPr>
          <w:rFonts w:ascii="Times New Roman" w:hAnsi="Times New Roman"/>
        </w:rPr>
        <w:t xml:space="preserve">50 µL </w:t>
      </w:r>
      <w:r>
        <w:rPr>
          <w:rFonts w:ascii="Times New Roman" w:hAnsi="Times New Roman"/>
        </w:rPr>
        <w:t xml:space="preserve">cell </w:t>
      </w:r>
      <w:proofErr w:type="gramStart"/>
      <w:r w:rsidRPr="00385BBC">
        <w:rPr>
          <w:rFonts w:ascii="Times New Roman" w:hAnsi="Times New Roman"/>
        </w:rPr>
        <w:t>solution</w:t>
      </w:r>
      <w:proofErr w:type="gramEnd"/>
      <w:r w:rsidRPr="00385BBC">
        <w:rPr>
          <w:rFonts w:ascii="Times New Roman" w:hAnsi="Times New Roman"/>
        </w:rPr>
        <w:t xml:space="preserve"> on plates using flame/</w:t>
      </w:r>
      <w:proofErr w:type="spellStart"/>
      <w:r w:rsidRPr="00385BBC">
        <w:rPr>
          <w:rFonts w:ascii="Times New Roman" w:hAnsi="Times New Roman"/>
        </w:rPr>
        <w:t>EtOH</w:t>
      </w:r>
      <w:proofErr w:type="spellEnd"/>
      <w:r w:rsidRPr="00385BBC">
        <w:rPr>
          <w:rFonts w:ascii="Times New Roman" w:hAnsi="Times New Roman"/>
        </w:rPr>
        <w:t xml:space="preserve"> sterilized glass pipette</w:t>
      </w:r>
      <w:r>
        <w:rPr>
          <w:rFonts w:ascii="Times New Roman" w:hAnsi="Times New Roman"/>
        </w:rPr>
        <w:t xml:space="preserve"> at several dilutions (1:1 to 1:100) in SOC medium</w:t>
      </w:r>
      <w:r w:rsidRPr="00385BBC">
        <w:rPr>
          <w:rFonts w:ascii="Times New Roman" w:hAnsi="Times New Roman"/>
        </w:rPr>
        <w:t xml:space="preserve">. </w:t>
      </w:r>
    </w:p>
    <w:p w:rsidR="00323D77" w:rsidRPr="00385BBC" w:rsidRDefault="00323D77" w:rsidP="00153AD1">
      <w:pPr>
        <w:pStyle w:val="ListParagraph"/>
        <w:numPr>
          <w:ilvl w:val="0"/>
          <w:numId w:val="47"/>
        </w:numPr>
        <w:ind w:hanging="360"/>
        <w:contextualSpacing w:val="0"/>
        <w:rPr>
          <w:rFonts w:ascii="Times New Roman" w:hAnsi="Times New Roman"/>
        </w:rPr>
      </w:pPr>
      <w:r w:rsidRPr="00385BBC">
        <w:rPr>
          <w:rFonts w:ascii="Times New Roman" w:hAnsi="Times New Roman"/>
        </w:rPr>
        <w:t xml:space="preserve">Allow </w:t>
      </w:r>
      <w:r>
        <w:rPr>
          <w:rFonts w:ascii="Times New Roman" w:hAnsi="Times New Roman"/>
        </w:rPr>
        <w:t xml:space="preserve">plates </w:t>
      </w:r>
      <w:r w:rsidRPr="00385BBC">
        <w:rPr>
          <w:rFonts w:ascii="Times New Roman" w:hAnsi="Times New Roman"/>
        </w:rPr>
        <w:t xml:space="preserve">to sit on </w:t>
      </w:r>
      <w:proofErr w:type="spellStart"/>
      <w:r w:rsidRPr="00385BBC">
        <w:rPr>
          <w:rFonts w:ascii="Times New Roman" w:hAnsi="Times New Roman"/>
        </w:rPr>
        <w:t>benchtop</w:t>
      </w:r>
      <w:proofErr w:type="spellEnd"/>
      <w:r w:rsidRPr="00385BBC">
        <w:rPr>
          <w:rFonts w:ascii="Times New Roman" w:hAnsi="Times New Roman"/>
        </w:rPr>
        <w:t xml:space="preserve"> for several minutes (for liquid to be absorbed), invert, and incubate overnight at 37°C.</w:t>
      </w:r>
    </w:p>
    <w:p w:rsidR="00323D77" w:rsidRPr="00385BBC" w:rsidRDefault="00323D77" w:rsidP="00690712">
      <w:pPr>
        <w:rPr>
          <w:rFonts w:ascii="Times New Roman" w:hAnsi="Times New Roman"/>
        </w:rPr>
      </w:pPr>
    </w:p>
    <w:p w:rsidR="009C7863" w:rsidRDefault="00404D0B" w:rsidP="00D56EA6">
      <w:pPr>
        <w:pStyle w:val="Heading3"/>
      </w:pPr>
      <w:bookmarkStart w:id="577" w:name="_Toc400996671"/>
      <w:r>
        <w:t>NEB 5-alpa Competent Cell Transformation</w:t>
      </w:r>
      <w:bookmarkEnd w:id="577"/>
    </w:p>
    <w:p w:rsidR="00404D0B" w:rsidRDefault="00404D0B" w:rsidP="00153AD1">
      <w:pPr>
        <w:pStyle w:val="ListParagraph"/>
        <w:numPr>
          <w:ilvl w:val="0"/>
          <w:numId w:val="49"/>
        </w:numPr>
        <w:ind w:hanging="360"/>
        <w:contextualSpacing w:val="0"/>
        <w:rPr>
          <w:rFonts w:ascii="Times New Roman" w:hAnsi="Times New Roman"/>
        </w:rPr>
      </w:pPr>
      <w:r>
        <w:rPr>
          <w:rFonts w:ascii="Times New Roman" w:hAnsi="Times New Roman"/>
        </w:rPr>
        <w:t>Thaw NEB 5-alpha competent cells on ice for 2-5 min.</w:t>
      </w:r>
    </w:p>
    <w:p w:rsidR="00404D0B" w:rsidRPr="00385BBC" w:rsidRDefault="00404D0B" w:rsidP="00153AD1">
      <w:pPr>
        <w:pStyle w:val="ListParagraph"/>
        <w:numPr>
          <w:ilvl w:val="0"/>
          <w:numId w:val="49"/>
        </w:numPr>
        <w:ind w:hanging="360"/>
        <w:contextualSpacing w:val="0"/>
        <w:rPr>
          <w:rFonts w:ascii="Times New Roman" w:hAnsi="Times New Roman"/>
        </w:rPr>
      </w:pPr>
      <w:proofErr w:type="spellStart"/>
      <w:r>
        <w:rPr>
          <w:rFonts w:ascii="Times New Roman" w:hAnsi="Times New Roman"/>
        </w:rPr>
        <w:t>Resuspend</w:t>
      </w:r>
      <w:proofErr w:type="spellEnd"/>
      <w:r>
        <w:rPr>
          <w:rFonts w:ascii="Times New Roman" w:hAnsi="Times New Roman"/>
        </w:rPr>
        <w:t xml:space="preserve"> cells and</w:t>
      </w:r>
      <w:r w:rsidRPr="00385BBC">
        <w:rPr>
          <w:rFonts w:ascii="Times New Roman" w:hAnsi="Times New Roman"/>
        </w:rPr>
        <w:t xml:space="preserve"> then add </w:t>
      </w:r>
      <w:r>
        <w:rPr>
          <w:rFonts w:ascii="Times New Roman" w:hAnsi="Times New Roman"/>
        </w:rPr>
        <w:t>2</w:t>
      </w:r>
      <w:r w:rsidRPr="00385BBC">
        <w:rPr>
          <w:rFonts w:ascii="Times New Roman" w:hAnsi="Times New Roman"/>
        </w:rPr>
        <w:t xml:space="preserve"> </w:t>
      </w:r>
      <w:proofErr w:type="spellStart"/>
      <w:r w:rsidRPr="00385BBC">
        <w:rPr>
          <w:rFonts w:ascii="Times New Roman" w:hAnsi="Times New Roman"/>
        </w:rPr>
        <w:t>uL</w:t>
      </w:r>
      <w:proofErr w:type="spellEnd"/>
      <w:r w:rsidRPr="00385BBC">
        <w:rPr>
          <w:rFonts w:ascii="Times New Roman" w:hAnsi="Times New Roman"/>
        </w:rPr>
        <w:t xml:space="preserve"> of </w:t>
      </w:r>
      <w:r>
        <w:rPr>
          <w:rFonts w:ascii="Times New Roman" w:hAnsi="Times New Roman"/>
        </w:rPr>
        <w:t xml:space="preserve">Gibson Assembly reaction to 50 µL </w:t>
      </w:r>
      <w:r w:rsidRPr="00385BBC">
        <w:rPr>
          <w:rFonts w:ascii="Times New Roman" w:hAnsi="Times New Roman"/>
        </w:rPr>
        <w:t xml:space="preserve">cells in </w:t>
      </w:r>
      <w:r>
        <w:rPr>
          <w:rFonts w:ascii="Times New Roman" w:hAnsi="Times New Roman"/>
        </w:rPr>
        <w:t>transformation tube on ice.</w:t>
      </w:r>
    </w:p>
    <w:p w:rsidR="00404D0B" w:rsidRPr="00385BBC" w:rsidRDefault="00404D0B" w:rsidP="00153AD1">
      <w:pPr>
        <w:pStyle w:val="ListParagraph"/>
        <w:numPr>
          <w:ilvl w:val="0"/>
          <w:numId w:val="49"/>
        </w:numPr>
        <w:ind w:hanging="360"/>
        <w:contextualSpacing w:val="0"/>
        <w:rPr>
          <w:rFonts w:ascii="Times New Roman" w:hAnsi="Times New Roman"/>
        </w:rPr>
      </w:pPr>
      <w:r w:rsidRPr="00385BBC">
        <w:rPr>
          <w:rFonts w:ascii="Times New Roman" w:hAnsi="Times New Roman"/>
        </w:rPr>
        <w:t xml:space="preserve">Incubate the tube on ice for </w:t>
      </w:r>
      <w:r>
        <w:rPr>
          <w:rFonts w:ascii="Times New Roman" w:hAnsi="Times New Roman"/>
        </w:rPr>
        <w:t>30</w:t>
      </w:r>
      <w:r w:rsidRPr="00385BBC">
        <w:rPr>
          <w:rFonts w:ascii="Times New Roman" w:hAnsi="Times New Roman"/>
        </w:rPr>
        <w:t xml:space="preserve"> minutes.</w:t>
      </w:r>
    </w:p>
    <w:p w:rsidR="00404D0B" w:rsidRPr="00385BBC" w:rsidRDefault="00404D0B" w:rsidP="00153AD1">
      <w:pPr>
        <w:pStyle w:val="ListParagraph"/>
        <w:numPr>
          <w:ilvl w:val="0"/>
          <w:numId w:val="49"/>
        </w:numPr>
        <w:ind w:hanging="360"/>
        <w:contextualSpacing w:val="0"/>
        <w:rPr>
          <w:rFonts w:ascii="Times New Roman" w:hAnsi="Times New Roman"/>
        </w:rPr>
      </w:pPr>
      <w:r w:rsidRPr="00385BBC">
        <w:rPr>
          <w:rFonts w:ascii="Times New Roman" w:hAnsi="Times New Roman"/>
        </w:rPr>
        <w:t>Heat the tube for exactly 30 seconds in 42°C water bath.</w:t>
      </w:r>
    </w:p>
    <w:p w:rsidR="00404D0B" w:rsidRPr="00385BBC" w:rsidRDefault="00404D0B" w:rsidP="00153AD1">
      <w:pPr>
        <w:pStyle w:val="ListParagraph"/>
        <w:numPr>
          <w:ilvl w:val="0"/>
          <w:numId w:val="49"/>
        </w:numPr>
        <w:ind w:hanging="360"/>
        <w:contextualSpacing w:val="0"/>
        <w:rPr>
          <w:rFonts w:ascii="Times New Roman" w:hAnsi="Times New Roman"/>
        </w:rPr>
      </w:pPr>
      <w:r w:rsidRPr="00385BBC">
        <w:rPr>
          <w:rFonts w:ascii="Times New Roman" w:hAnsi="Times New Roman"/>
        </w:rPr>
        <w:t>Incubate tube for 2 min on ice.</w:t>
      </w:r>
    </w:p>
    <w:p w:rsidR="00404D0B" w:rsidRPr="00385BBC" w:rsidRDefault="00404D0B" w:rsidP="00153AD1">
      <w:pPr>
        <w:pStyle w:val="ListParagraph"/>
        <w:numPr>
          <w:ilvl w:val="0"/>
          <w:numId w:val="49"/>
        </w:numPr>
        <w:ind w:hanging="360"/>
        <w:contextualSpacing w:val="0"/>
        <w:rPr>
          <w:rFonts w:ascii="Times New Roman" w:hAnsi="Times New Roman"/>
        </w:rPr>
      </w:pPr>
      <w:r w:rsidRPr="00385BBC">
        <w:rPr>
          <w:rFonts w:ascii="Times New Roman" w:hAnsi="Times New Roman"/>
        </w:rPr>
        <w:t xml:space="preserve">Add </w:t>
      </w:r>
      <w:r>
        <w:rPr>
          <w:rFonts w:ascii="Times New Roman" w:hAnsi="Times New Roman"/>
        </w:rPr>
        <w:t>950</w:t>
      </w:r>
      <w:r w:rsidRPr="00385BBC">
        <w:rPr>
          <w:rFonts w:ascii="Times New Roman" w:hAnsi="Times New Roman"/>
        </w:rPr>
        <w:t xml:space="preserve"> </w:t>
      </w:r>
      <w:r>
        <w:rPr>
          <w:rFonts w:ascii="Times New Roman" w:hAnsi="Times New Roman"/>
        </w:rPr>
        <w:t>µ</w:t>
      </w:r>
      <w:r w:rsidRPr="00385BBC">
        <w:rPr>
          <w:rFonts w:ascii="Times New Roman" w:hAnsi="Times New Roman"/>
        </w:rPr>
        <w:t>L room temperature SOC medium to tube on ice.</w:t>
      </w:r>
    </w:p>
    <w:p w:rsidR="00404D0B" w:rsidRPr="00385BBC" w:rsidRDefault="00404D0B" w:rsidP="00153AD1">
      <w:pPr>
        <w:pStyle w:val="ListParagraph"/>
        <w:numPr>
          <w:ilvl w:val="0"/>
          <w:numId w:val="49"/>
        </w:numPr>
        <w:ind w:hanging="360"/>
        <w:contextualSpacing w:val="0"/>
        <w:rPr>
          <w:rFonts w:ascii="Times New Roman" w:hAnsi="Times New Roman"/>
        </w:rPr>
      </w:pPr>
      <w:r w:rsidRPr="00385BBC">
        <w:rPr>
          <w:rFonts w:ascii="Times New Roman" w:hAnsi="Times New Roman"/>
        </w:rPr>
        <w:lastRenderedPageBreak/>
        <w:t>Incubate for 60 minutes at 37°C while shaking at 250 rpm.</w:t>
      </w:r>
    </w:p>
    <w:p w:rsidR="00404D0B" w:rsidRPr="00385BBC" w:rsidRDefault="00404D0B" w:rsidP="00153AD1">
      <w:pPr>
        <w:pStyle w:val="ListParagraph"/>
        <w:numPr>
          <w:ilvl w:val="0"/>
          <w:numId w:val="49"/>
        </w:numPr>
        <w:ind w:hanging="360"/>
        <w:contextualSpacing w:val="0"/>
        <w:rPr>
          <w:rFonts w:ascii="Times New Roman" w:hAnsi="Times New Roman"/>
        </w:rPr>
      </w:pPr>
      <w:r w:rsidRPr="00385BBC">
        <w:rPr>
          <w:rFonts w:ascii="Times New Roman" w:hAnsi="Times New Roman"/>
        </w:rPr>
        <w:t xml:space="preserve">Concurrently, heat </w:t>
      </w:r>
      <w:r>
        <w:rPr>
          <w:rFonts w:ascii="Times New Roman" w:hAnsi="Times New Roman"/>
        </w:rPr>
        <w:t xml:space="preserve">LB agar + antibiotic </w:t>
      </w:r>
      <w:r w:rsidRPr="00385BBC">
        <w:rPr>
          <w:rFonts w:ascii="Times New Roman" w:hAnsi="Times New Roman"/>
        </w:rPr>
        <w:t>plates to 37°C for ~20 min prior to plating.</w:t>
      </w:r>
    </w:p>
    <w:p w:rsidR="00404D0B" w:rsidRPr="00385BBC" w:rsidRDefault="00404D0B" w:rsidP="00153AD1">
      <w:pPr>
        <w:pStyle w:val="ListParagraph"/>
        <w:numPr>
          <w:ilvl w:val="0"/>
          <w:numId w:val="49"/>
        </w:numPr>
        <w:ind w:hanging="360"/>
        <w:contextualSpacing w:val="0"/>
        <w:rPr>
          <w:rFonts w:ascii="Times New Roman" w:hAnsi="Times New Roman"/>
        </w:rPr>
      </w:pPr>
      <w:r w:rsidRPr="00385BBC">
        <w:rPr>
          <w:rFonts w:ascii="Times New Roman" w:hAnsi="Times New Roman"/>
        </w:rPr>
        <w:t xml:space="preserve">Spread </w:t>
      </w:r>
      <w:r>
        <w:rPr>
          <w:rFonts w:ascii="Times New Roman" w:hAnsi="Times New Roman"/>
        </w:rPr>
        <w:t xml:space="preserve">100 µL cell </w:t>
      </w:r>
      <w:proofErr w:type="gramStart"/>
      <w:r w:rsidRPr="00385BBC">
        <w:rPr>
          <w:rFonts w:ascii="Times New Roman" w:hAnsi="Times New Roman"/>
        </w:rPr>
        <w:t>solution</w:t>
      </w:r>
      <w:proofErr w:type="gramEnd"/>
      <w:r w:rsidRPr="00385BBC">
        <w:rPr>
          <w:rFonts w:ascii="Times New Roman" w:hAnsi="Times New Roman"/>
        </w:rPr>
        <w:t xml:space="preserve"> on plates using flame/</w:t>
      </w:r>
      <w:proofErr w:type="spellStart"/>
      <w:r w:rsidRPr="00385BBC">
        <w:rPr>
          <w:rFonts w:ascii="Times New Roman" w:hAnsi="Times New Roman"/>
        </w:rPr>
        <w:t>EtOH</w:t>
      </w:r>
      <w:proofErr w:type="spellEnd"/>
      <w:r w:rsidRPr="00385BBC">
        <w:rPr>
          <w:rFonts w:ascii="Times New Roman" w:hAnsi="Times New Roman"/>
        </w:rPr>
        <w:t xml:space="preserve"> sterilized glass pipette</w:t>
      </w:r>
      <w:r>
        <w:rPr>
          <w:rFonts w:ascii="Times New Roman" w:hAnsi="Times New Roman"/>
        </w:rPr>
        <w:t xml:space="preserve"> at several dilutions (1:1 to 1:100) in SOC medium</w:t>
      </w:r>
      <w:r w:rsidRPr="00385BBC">
        <w:rPr>
          <w:rFonts w:ascii="Times New Roman" w:hAnsi="Times New Roman"/>
        </w:rPr>
        <w:t xml:space="preserve">. </w:t>
      </w:r>
      <w:r>
        <w:rPr>
          <w:rFonts w:ascii="Times New Roman" w:hAnsi="Times New Roman"/>
        </w:rPr>
        <w:t>Use kanamycin plates to select for plasmid and ampicillin plates as a control.</w:t>
      </w:r>
    </w:p>
    <w:p w:rsidR="00404D0B" w:rsidRDefault="00404D0B" w:rsidP="00153AD1">
      <w:pPr>
        <w:pStyle w:val="ListParagraph"/>
        <w:numPr>
          <w:ilvl w:val="0"/>
          <w:numId w:val="49"/>
        </w:numPr>
        <w:ind w:hanging="360"/>
        <w:contextualSpacing w:val="0"/>
        <w:rPr>
          <w:rFonts w:ascii="Times New Roman" w:hAnsi="Times New Roman"/>
        </w:rPr>
      </w:pPr>
      <w:r w:rsidRPr="00385BBC">
        <w:rPr>
          <w:rFonts w:ascii="Times New Roman" w:hAnsi="Times New Roman"/>
        </w:rPr>
        <w:t xml:space="preserve">Allow </w:t>
      </w:r>
      <w:r>
        <w:rPr>
          <w:rFonts w:ascii="Times New Roman" w:hAnsi="Times New Roman"/>
        </w:rPr>
        <w:t xml:space="preserve">plates </w:t>
      </w:r>
      <w:r w:rsidRPr="00385BBC">
        <w:rPr>
          <w:rFonts w:ascii="Times New Roman" w:hAnsi="Times New Roman"/>
        </w:rPr>
        <w:t xml:space="preserve">to sit on </w:t>
      </w:r>
      <w:proofErr w:type="spellStart"/>
      <w:r w:rsidRPr="00385BBC">
        <w:rPr>
          <w:rFonts w:ascii="Times New Roman" w:hAnsi="Times New Roman"/>
        </w:rPr>
        <w:t>benchtop</w:t>
      </w:r>
      <w:proofErr w:type="spellEnd"/>
      <w:r w:rsidRPr="00385BBC">
        <w:rPr>
          <w:rFonts w:ascii="Times New Roman" w:hAnsi="Times New Roman"/>
        </w:rPr>
        <w:t xml:space="preserve"> for several minutes (for liquid to be absorbed), invert, and incubate overnight at 37°C.</w:t>
      </w:r>
    </w:p>
    <w:p w:rsidR="00F153D8" w:rsidRDefault="00F153D8" w:rsidP="00F153D8">
      <w:pPr>
        <w:pStyle w:val="ListParagraph"/>
        <w:ind w:left="1080"/>
        <w:contextualSpacing w:val="0"/>
        <w:rPr>
          <w:rFonts w:ascii="Times New Roman" w:hAnsi="Times New Roman"/>
        </w:rPr>
      </w:pPr>
    </w:p>
    <w:p w:rsidR="00F153D8" w:rsidRDefault="00F153D8" w:rsidP="00D56EA6">
      <w:pPr>
        <w:pStyle w:val="Heading3"/>
      </w:pPr>
      <w:bookmarkStart w:id="578" w:name="_Toc400996672"/>
      <w:r>
        <w:t xml:space="preserve">T7 Express </w:t>
      </w:r>
      <w:proofErr w:type="spellStart"/>
      <w:r>
        <w:t>lysY</w:t>
      </w:r>
      <w:proofErr w:type="spellEnd"/>
      <w:r>
        <w:t xml:space="preserve"> Competent Cell Transformation</w:t>
      </w:r>
      <w:bookmarkEnd w:id="578"/>
    </w:p>
    <w:p w:rsidR="00F153D8" w:rsidRDefault="00F153D8" w:rsidP="00153AD1">
      <w:pPr>
        <w:pStyle w:val="ListParagraph"/>
        <w:numPr>
          <w:ilvl w:val="0"/>
          <w:numId w:val="53"/>
        </w:numPr>
        <w:ind w:hanging="360"/>
        <w:contextualSpacing w:val="0"/>
        <w:rPr>
          <w:rFonts w:ascii="Times New Roman" w:hAnsi="Times New Roman"/>
        </w:rPr>
      </w:pPr>
      <w:r>
        <w:rPr>
          <w:rFonts w:ascii="Times New Roman" w:hAnsi="Times New Roman"/>
        </w:rPr>
        <w:t xml:space="preserve">Thaw T7 Express </w:t>
      </w:r>
      <w:proofErr w:type="spellStart"/>
      <w:r>
        <w:rPr>
          <w:rFonts w:ascii="Times New Roman" w:hAnsi="Times New Roman"/>
        </w:rPr>
        <w:t>lysY</w:t>
      </w:r>
      <w:proofErr w:type="spellEnd"/>
      <w:r>
        <w:rPr>
          <w:rFonts w:ascii="Times New Roman" w:hAnsi="Times New Roman"/>
        </w:rPr>
        <w:t xml:space="preserve"> competent cells on ice for </w:t>
      </w:r>
      <w:r w:rsidR="00131248">
        <w:rPr>
          <w:rFonts w:ascii="Times New Roman" w:hAnsi="Times New Roman"/>
        </w:rPr>
        <w:t>20</w:t>
      </w:r>
      <w:r>
        <w:rPr>
          <w:rFonts w:ascii="Times New Roman" w:hAnsi="Times New Roman"/>
        </w:rPr>
        <w:t xml:space="preserve"> min.</w:t>
      </w:r>
    </w:p>
    <w:p w:rsidR="00F153D8" w:rsidRPr="00385BBC" w:rsidRDefault="00F153D8" w:rsidP="00153AD1">
      <w:pPr>
        <w:pStyle w:val="ListParagraph"/>
        <w:numPr>
          <w:ilvl w:val="0"/>
          <w:numId w:val="53"/>
        </w:numPr>
        <w:ind w:hanging="360"/>
        <w:contextualSpacing w:val="0"/>
        <w:rPr>
          <w:rFonts w:ascii="Times New Roman" w:hAnsi="Times New Roman"/>
        </w:rPr>
      </w:pPr>
      <w:proofErr w:type="spellStart"/>
      <w:r>
        <w:rPr>
          <w:rFonts w:ascii="Times New Roman" w:hAnsi="Times New Roman"/>
        </w:rPr>
        <w:t>Resuspend</w:t>
      </w:r>
      <w:proofErr w:type="spellEnd"/>
      <w:r>
        <w:rPr>
          <w:rFonts w:ascii="Times New Roman" w:hAnsi="Times New Roman"/>
        </w:rPr>
        <w:t xml:space="preserve"> cells and</w:t>
      </w:r>
      <w:r w:rsidRPr="00385BBC">
        <w:rPr>
          <w:rFonts w:ascii="Times New Roman" w:hAnsi="Times New Roman"/>
        </w:rPr>
        <w:t xml:space="preserve"> then add </w:t>
      </w:r>
      <w:r w:rsidR="00131248">
        <w:rPr>
          <w:rFonts w:ascii="Times New Roman" w:hAnsi="Times New Roman"/>
        </w:rPr>
        <w:t>1</w:t>
      </w:r>
      <w:r w:rsidRPr="00385BBC">
        <w:rPr>
          <w:rFonts w:ascii="Times New Roman" w:hAnsi="Times New Roman"/>
        </w:rPr>
        <w:t xml:space="preserve"> </w:t>
      </w:r>
      <w:proofErr w:type="spellStart"/>
      <w:r w:rsidRPr="00385BBC">
        <w:rPr>
          <w:rFonts w:ascii="Times New Roman" w:hAnsi="Times New Roman"/>
        </w:rPr>
        <w:t>uL</w:t>
      </w:r>
      <w:proofErr w:type="spellEnd"/>
      <w:r w:rsidRPr="00385BBC">
        <w:rPr>
          <w:rFonts w:ascii="Times New Roman" w:hAnsi="Times New Roman"/>
        </w:rPr>
        <w:t xml:space="preserve"> of </w:t>
      </w:r>
      <w:r w:rsidR="00131248">
        <w:rPr>
          <w:rFonts w:ascii="Times New Roman" w:hAnsi="Times New Roman"/>
        </w:rPr>
        <w:t xml:space="preserve">plasmid </w:t>
      </w:r>
      <w:proofErr w:type="spellStart"/>
      <w:r w:rsidR="00131248">
        <w:rPr>
          <w:rFonts w:ascii="Times New Roman" w:hAnsi="Times New Roman"/>
        </w:rPr>
        <w:t>miniprep</w:t>
      </w:r>
      <w:proofErr w:type="spellEnd"/>
      <w:r>
        <w:rPr>
          <w:rFonts w:ascii="Times New Roman" w:hAnsi="Times New Roman"/>
        </w:rPr>
        <w:t xml:space="preserve"> to 50 µL </w:t>
      </w:r>
      <w:r w:rsidRPr="00385BBC">
        <w:rPr>
          <w:rFonts w:ascii="Times New Roman" w:hAnsi="Times New Roman"/>
        </w:rPr>
        <w:t xml:space="preserve">cells in </w:t>
      </w:r>
      <w:r>
        <w:rPr>
          <w:rFonts w:ascii="Times New Roman" w:hAnsi="Times New Roman"/>
        </w:rPr>
        <w:t>transformation tube on ice.</w:t>
      </w:r>
      <w:r w:rsidR="00131248">
        <w:rPr>
          <w:rFonts w:ascii="Times New Roman" w:hAnsi="Times New Roman"/>
        </w:rPr>
        <w:t xml:space="preserve">  Flick the tube gently 4-5 times to mix the cells and DNA.</w:t>
      </w:r>
    </w:p>
    <w:p w:rsidR="00F153D8" w:rsidRPr="00385BBC" w:rsidRDefault="00F153D8" w:rsidP="00153AD1">
      <w:pPr>
        <w:pStyle w:val="ListParagraph"/>
        <w:numPr>
          <w:ilvl w:val="0"/>
          <w:numId w:val="53"/>
        </w:numPr>
        <w:ind w:hanging="360"/>
        <w:contextualSpacing w:val="0"/>
        <w:rPr>
          <w:rFonts w:ascii="Times New Roman" w:hAnsi="Times New Roman"/>
        </w:rPr>
      </w:pPr>
      <w:r w:rsidRPr="00385BBC">
        <w:rPr>
          <w:rFonts w:ascii="Times New Roman" w:hAnsi="Times New Roman"/>
        </w:rPr>
        <w:t xml:space="preserve">Incubate the tube on ice for </w:t>
      </w:r>
      <w:r>
        <w:rPr>
          <w:rFonts w:ascii="Times New Roman" w:hAnsi="Times New Roman"/>
        </w:rPr>
        <w:t>30</w:t>
      </w:r>
      <w:r w:rsidRPr="00385BBC">
        <w:rPr>
          <w:rFonts w:ascii="Times New Roman" w:hAnsi="Times New Roman"/>
        </w:rPr>
        <w:t xml:space="preserve"> minutes.</w:t>
      </w:r>
    </w:p>
    <w:p w:rsidR="00F153D8" w:rsidRPr="00385BBC" w:rsidRDefault="00F153D8" w:rsidP="00153AD1">
      <w:pPr>
        <w:pStyle w:val="ListParagraph"/>
        <w:numPr>
          <w:ilvl w:val="0"/>
          <w:numId w:val="53"/>
        </w:numPr>
        <w:ind w:hanging="360"/>
        <w:contextualSpacing w:val="0"/>
        <w:rPr>
          <w:rFonts w:ascii="Times New Roman" w:hAnsi="Times New Roman"/>
        </w:rPr>
      </w:pPr>
      <w:r w:rsidRPr="00385BBC">
        <w:rPr>
          <w:rFonts w:ascii="Times New Roman" w:hAnsi="Times New Roman"/>
        </w:rPr>
        <w:t xml:space="preserve">Heat the tube for exactly </w:t>
      </w:r>
      <w:r w:rsidR="00131248">
        <w:rPr>
          <w:rFonts w:ascii="Times New Roman" w:hAnsi="Times New Roman"/>
        </w:rPr>
        <w:t>1</w:t>
      </w:r>
      <w:r w:rsidRPr="00385BBC">
        <w:rPr>
          <w:rFonts w:ascii="Times New Roman" w:hAnsi="Times New Roman"/>
        </w:rPr>
        <w:t>0 seconds in 42°C water bath.</w:t>
      </w:r>
    </w:p>
    <w:p w:rsidR="00F153D8" w:rsidRPr="00385BBC" w:rsidRDefault="00F153D8" w:rsidP="00153AD1">
      <w:pPr>
        <w:pStyle w:val="ListParagraph"/>
        <w:numPr>
          <w:ilvl w:val="0"/>
          <w:numId w:val="53"/>
        </w:numPr>
        <w:ind w:hanging="360"/>
        <w:contextualSpacing w:val="0"/>
        <w:rPr>
          <w:rFonts w:ascii="Times New Roman" w:hAnsi="Times New Roman"/>
        </w:rPr>
      </w:pPr>
      <w:r w:rsidRPr="00385BBC">
        <w:rPr>
          <w:rFonts w:ascii="Times New Roman" w:hAnsi="Times New Roman"/>
        </w:rPr>
        <w:t xml:space="preserve">Incubate tube for </w:t>
      </w:r>
      <w:r w:rsidR="00131248">
        <w:rPr>
          <w:rFonts w:ascii="Times New Roman" w:hAnsi="Times New Roman"/>
        </w:rPr>
        <w:t>5</w:t>
      </w:r>
      <w:r w:rsidRPr="00385BBC">
        <w:rPr>
          <w:rFonts w:ascii="Times New Roman" w:hAnsi="Times New Roman"/>
        </w:rPr>
        <w:t>min on ice.</w:t>
      </w:r>
    </w:p>
    <w:p w:rsidR="00F153D8" w:rsidRPr="00385BBC" w:rsidRDefault="00F153D8" w:rsidP="00153AD1">
      <w:pPr>
        <w:pStyle w:val="ListParagraph"/>
        <w:numPr>
          <w:ilvl w:val="0"/>
          <w:numId w:val="53"/>
        </w:numPr>
        <w:ind w:hanging="360"/>
        <w:contextualSpacing w:val="0"/>
        <w:rPr>
          <w:rFonts w:ascii="Times New Roman" w:hAnsi="Times New Roman"/>
        </w:rPr>
      </w:pPr>
      <w:r w:rsidRPr="00385BBC">
        <w:rPr>
          <w:rFonts w:ascii="Times New Roman" w:hAnsi="Times New Roman"/>
        </w:rPr>
        <w:t xml:space="preserve">Add </w:t>
      </w:r>
      <w:r>
        <w:rPr>
          <w:rFonts w:ascii="Times New Roman" w:hAnsi="Times New Roman"/>
        </w:rPr>
        <w:t>950</w:t>
      </w:r>
      <w:r w:rsidRPr="00385BBC">
        <w:rPr>
          <w:rFonts w:ascii="Times New Roman" w:hAnsi="Times New Roman"/>
        </w:rPr>
        <w:t xml:space="preserve"> </w:t>
      </w:r>
      <w:r>
        <w:rPr>
          <w:rFonts w:ascii="Times New Roman" w:hAnsi="Times New Roman"/>
        </w:rPr>
        <w:t>µ</w:t>
      </w:r>
      <w:r w:rsidRPr="00385BBC">
        <w:rPr>
          <w:rFonts w:ascii="Times New Roman" w:hAnsi="Times New Roman"/>
        </w:rPr>
        <w:t>L room temperature SOC medium to tube on ice.</w:t>
      </w:r>
    </w:p>
    <w:p w:rsidR="00F153D8" w:rsidRPr="00385BBC" w:rsidRDefault="00F153D8" w:rsidP="00153AD1">
      <w:pPr>
        <w:pStyle w:val="ListParagraph"/>
        <w:numPr>
          <w:ilvl w:val="0"/>
          <w:numId w:val="53"/>
        </w:numPr>
        <w:ind w:hanging="360"/>
        <w:contextualSpacing w:val="0"/>
        <w:rPr>
          <w:rFonts w:ascii="Times New Roman" w:hAnsi="Times New Roman"/>
        </w:rPr>
      </w:pPr>
      <w:r w:rsidRPr="00385BBC">
        <w:rPr>
          <w:rFonts w:ascii="Times New Roman" w:hAnsi="Times New Roman"/>
        </w:rPr>
        <w:t>Incubate for 60 minutes at 37°C while shaking at 250 rpm.</w:t>
      </w:r>
    </w:p>
    <w:p w:rsidR="00F153D8" w:rsidRPr="00385BBC" w:rsidRDefault="00F153D8" w:rsidP="00153AD1">
      <w:pPr>
        <w:pStyle w:val="ListParagraph"/>
        <w:numPr>
          <w:ilvl w:val="0"/>
          <w:numId w:val="53"/>
        </w:numPr>
        <w:ind w:hanging="360"/>
        <w:contextualSpacing w:val="0"/>
        <w:rPr>
          <w:rFonts w:ascii="Times New Roman" w:hAnsi="Times New Roman"/>
        </w:rPr>
      </w:pPr>
      <w:r w:rsidRPr="00385BBC">
        <w:rPr>
          <w:rFonts w:ascii="Times New Roman" w:hAnsi="Times New Roman"/>
        </w:rPr>
        <w:t xml:space="preserve">Concurrently, heat </w:t>
      </w:r>
      <w:r>
        <w:rPr>
          <w:rFonts w:ascii="Times New Roman" w:hAnsi="Times New Roman"/>
        </w:rPr>
        <w:t xml:space="preserve">LB agar + antibiotic </w:t>
      </w:r>
      <w:r w:rsidRPr="00385BBC">
        <w:rPr>
          <w:rFonts w:ascii="Times New Roman" w:hAnsi="Times New Roman"/>
        </w:rPr>
        <w:t>plates to 37°C for ~20 min prior to plating.</w:t>
      </w:r>
    </w:p>
    <w:p w:rsidR="00F153D8" w:rsidRPr="00385BBC" w:rsidRDefault="00F153D8" w:rsidP="00153AD1">
      <w:pPr>
        <w:pStyle w:val="ListParagraph"/>
        <w:numPr>
          <w:ilvl w:val="0"/>
          <w:numId w:val="53"/>
        </w:numPr>
        <w:ind w:hanging="360"/>
        <w:contextualSpacing w:val="0"/>
        <w:rPr>
          <w:rFonts w:ascii="Times New Roman" w:hAnsi="Times New Roman"/>
        </w:rPr>
      </w:pPr>
      <w:r w:rsidRPr="00385BBC">
        <w:rPr>
          <w:rFonts w:ascii="Times New Roman" w:hAnsi="Times New Roman"/>
        </w:rPr>
        <w:lastRenderedPageBreak/>
        <w:t xml:space="preserve">Spread </w:t>
      </w:r>
      <w:r>
        <w:rPr>
          <w:rFonts w:ascii="Times New Roman" w:hAnsi="Times New Roman"/>
        </w:rPr>
        <w:t xml:space="preserve">100 µL cell </w:t>
      </w:r>
      <w:proofErr w:type="gramStart"/>
      <w:r w:rsidRPr="00385BBC">
        <w:rPr>
          <w:rFonts w:ascii="Times New Roman" w:hAnsi="Times New Roman"/>
        </w:rPr>
        <w:t>solution</w:t>
      </w:r>
      <w:proofErr w:type="gramEnd"/>
      <w:r w:rsidRPr="00385BBC">
        <w:rPr>
          <w:rFonts w:ascii="Times New Roman" w:hAnsi="Times New Roman"/>
        </w:rPr>
        <w:t xml:space="preserve"> on plates using flame/</w:t>
      </w:r>
      <w:proofErr w:type="spellStart"/>
      <w:r w:rsidRPr="00385BBC">
        <w:rPr>
          <w:rFonts w:ascii="Times New Roman" w:hAnsi="Times New Roman"/>
        </w:rPr>
        <w:t>EtOH</w:t>
      </w:r>
      <w:proofErr w:type="spellEnd"/>
      <w:r w:rsidRPr="00385BBC">
        <w:rPr>
          <w:rFonts w:ascii="Times New Roman" w:hAnsi="Times New Roman"/>
        </w:rPr>
        <w:t xml:space="preserve"> sterilized glass pipette</w:t>
      </w:r>
      <w:r>
        <w:rPr>
          <w:rFonts w:ascii="Times New Roman" w:hAnsi="Times New Roman"/>
        </w:rPr>
        <w:t xml:space="preserve"> at several dilutions (1:1 to 1:100) in SOC medium</w:t>
      </w:r>
      <w:r w:rsidRPr="00385BBC">
        <w:rPr>
          <w:rFonts w:ascii="Times New Roman" w:hAnsi="Times New Roman"/>
        </w:rPr>
        <w:t xml:space="preserve">. </w:t>
      </w:r>
      <w:r>
        <w:rPr>
          <w:rFonts w:ascii="Times New Roman" w:hAnsi="Times New Roman"/>
        </w:rPr>
        <w:t>Use kanamycin plates to select for plasmid and ampicillin plates as a control.</w:t>
      </w:r>
    </w:p>
    <w:p w:rsidR="006F09BE" w:rsidRPr="00722CEA" w:rsidRDefault="00F153D8" w:rsidP="001039DE">
      <w:pPr>
        <w:pStyle w:val="ListParagraph"/>
        <w:numPr>
          <w:ilvl w:val="0"/>
          <w:numId w:val="53"/>
        </w:numPr>
        <w:ind w:hanging="360"/>
        <w:contextualSpacing w:val="0"/>
        <w:rPr>
          <w:szCs w:val="28"/>
        </w:rPr>
      </w:pPr>
      <w:r w:rsidRPr="00722CEA">
        <w:rPr>
          <w:rFonts w:ascii="Times New Roman" w:hAnsi="Times New Roman"/>
        </w:rPr>
        <w:t xml:space="preserve">Allow plates to sit on </w:t>
      </w:r>
      <w:proofErr w:type="spellStart"/>
      <w:r w:rsidRPr="00722CEA">
        <w:rPr>
          <w:rFonts w:ascii="Times New Roman" w:hAnsi="Times New Roman"/>
        </w:rPr>
        <w:t>benchtop</w:t>
      </w:r>
      <w:proofErr w:type="spellEnd"/>
      <w:r w:rsidRPr="00722CEA">
        <w:rPr>
          <w:rFonts w:ascii="Times New Roman" w:hAnsi="Times New Roman"/>
        </w:rPr>
        <w:t xml:space="preserve"> for several minutes (for liquid to be absorbed), invert, and incubate overnight at 37°C.</w:t>
      </w:r>
      <w:r w:rsidR="006F09BE">
        <w:br w:type="page"/>
      </w:r>
    </w:p>
    <w:p w:rsidR="009F0902" w:rsidRPr="009F0902" w:rsidRDefault="006F09BE" w:rsidP="006F09BE">
      <w:pPr>
        <w:pStyle w:val="Heading2"/>
      </w:pPr>
      <w:bookmarkStart w:id="579" w:name="_Toc400996673"/>
      <w:r>
        <w:lastRenderedPageBreak/>
        <w:t>Protein Expression and Purification</w:t>
      </w:r>
      <w:bookmarkEnd w:id="579"/>
    </w:p>
    <w:p w:rsidR="00F23735" w:rsidRDefault="00F23735" w:rsidP="00D56EA6">
      <w:pPr>
        <w:pStyle w:val="Heading3"/>
      </w:pPr>
      <w:bookmarkStart w:id="580" w:name="_Toc400996674"/>
      <w:proofErr w:type="gramStart"/>
      <w:r>
        <w:t>BL21(</w:t>
      </w:r>
      <w:proofErr w:type="gramEnd"/>
      <w:r>
        <w:t>DE3) Expression of CD-AV, PNP-AV, Met-AV, and mCGL-AI</w:t>
      </w:r>
      <w:bookmarkEnd w:id="580"/>
    </w:p>
    <w:p w:rsidR="000D16B9" w:rsidRPr="00006D1B" w:rsidRDefault="000D16B9" w:rsidP="00153AD1">
      <w:pPr>
        <w:pStyle w:val="ListParagraph"/>
        <w:numPr>
          <w:ilvl w:val="0"/>
          <w:numId w:val="55"/>
        </w:numPr>
        <w:ind w:left="720"/>
        <w:rPr>
          <w:rFonts w:ascii="Times New Roman" w:hAnsi="Times New Roman"/>
        </w:rPr>
      </w:pPr>
      <w:r w:rsidRPr="00006D1B">
        <w:rPr>
          <w:rFonts w:ascii="Times New Roman" w:hAnsi="Times New Roman"/>
        </w:rPr>
        <w:t xml:space="preserve">Culture 5 µl of </w:t>
      </w:r>
      <w:r w:rsidRPr="00006D1B">
        <w:rPr>
          <w:rFonts w:ascii="Times New Roman" w:hAnsi="Times New Roman"/>
          <w:i/>
        </w:rPr>
        <w:t>E. coli</w:t>
      </w:r>
      <w:r w:rsidRPr="00006D1B">
        <w:rPr>
          <w:rFonts w:ascii="Times New Roman" w:hAnsi="Times New Roman"/>
        </w:rPr>
        <w:t xml:space="preserve"> </w:t>
      </w:r>
      <w:proofErr w:type="gramStart"/>
      <w:r w:rsidRPr="00006D1B">
        <w:rPr>
          <w:rFonts w:ascii="Times New Roman" w:hAnsi="Times New Roman"/>
        </w:rPr>
        <w:t>BL21(</w:t>
      </w:r>
      <w:proofErr w:type="gramEnd"/>
      <w:r w:rsidRPr="00006D1B">
        <w:rPr>
          <w:rFonts w:ascii="Times New Roman" w:hAnsi="Times New Roman"/>
        </w:rPr>
        <w:t xml:space="preserve">DE3) harboring </w:t>
      </w:r>
      <w:r>
        <w:rPr>
          <w:rFonts w:ascii="Times New Roman" w:hAnsi="Times New Roman"/>
        </w:rPr>
        <w:t>vector with fusion gene</w:t>
      </w:r>
      <w:r w:rsidRPr="00006D1B">
        <w:rPr>
          <w:rFonts w:ascii="Times New Roman" w:hAnsi="Times New Roman"/>
        </w:rPr>
        <w:t xml:space="preserve"> in 10 m</w:t>
      </w:r>
      <w:r w:rsidR="00465456">
        <w:rPr>
          <w:rFonts w:ascii="Times New Roman" w:hAnsi="Times New Roman"/>
        </w:rPr>
        <w:t>L</w:t>
      </w:r>
      <w:r w:rsidRPr="00006D1B">
        <w:rPr>
          <w:rFonts w:ascii="Times New Roman" w:hAnsi="Times New Roman"/>
        </w:rPr>
        <w:t xml:space="preserve"> of LB medium containing </w:t>
      </w:r>
      <w:r>
        <w:rPr>
          <w:rFonts w:ascii="Times New Roman" w:hAnsi="Times New Roman"/>
        </w:rPr>
        <w:t>antibiotic</w:t>
      </w:r>
      <w:r w:rsidRPr="00006D1B">
        <w:rPr>
          <w:rFonts w:ascii="Times New Roman" w:hAnsi="Times New Roman"/>
        </w:rPr>
        <w:t xml:space="preserve"> in a 125 m</w:t>
      </w:r>
      <w:r w:rsidR="00465456">
        <w:rPr>
          <w:rFonts w:ascii="Times New Roman" w:hAnsi="Times New Roman"/>
        </w:rPr>
        <w:t>L</w:t>
      </w:r>
      <w:r w:rsidRPr="00006D1B">
        <w:rPr>
          <w:rFonts w:ascii="Times New Roman" w:hAnsi="Times New Roman"/>
        </w:rPr>
        <w:t xml:space="preserve"> Erlenmeyer flask overnight at 37</w:t>
      </w:r>
      <w:r w:rsidRPr="00006D1B">
        <w:rPr>
          <w:rFonts w:ascii="Times New Roman" w:hAnsi="Times New Roman"/>
          <w:vertAlign w:val="superscript"/>
        </w:rPr>
        <w:t>o</w:t>
      </w:r>
      <w:r w:rsidRPr="00006D1B">
        <w:rPr>
          <w:rFonts w:ascii="Times New Roman" w:hAnsi="Times New Roman"/>
        </w:rPr>
        <w:t xml:space="preserve">C with shaking at 200 rpm. </w:t>
      </w:r>
    </w:p>
    <w:p w:rsidR="000D16B9" w:rsidRDefault="000D16B9" w:rsidP="00153AD1">
      <w:pPr>
        <w:pStyle w:val="ListParagraph"/>
        <w:numPr>
          <w:ilvl w:val="0"/>
          <w:numId w:val="36"/>
        </w:numPr>
        <w:rPr>
          <w:rFonts w:ascii="Times New Roman" w:hAnsi="Times New Roman"/>
        </w:rPr>
      </w:pPr>
      <w:r w:rsidRPr="00006D1B">
        <w:rPr>
          <w:rFonts w:ascii="Times New Roman" w:hAnsi="Times New Roman"/>
        </w:rPr>
        <w:t xml:space="preserve">LB </w:t>
      </w:r>
      <w:r>
        <w:rPr>
          <w:rFonts w:ascii="Times New Roman" w:hAnsi="Times New Roman"/>
        </w:rPr>
        <w:t>Medium</w:t>
      </w:r>
    </w:p>
    <w:p w:rsidR="000D16B9" w:rsidRDefault="000D16B9" w:rsidP="00153AD1">
      <w:pPr>
        <w:pStyle w:val="ListParagraph"/>
        <w:numPr>
          <w:ilvl w:val="1"/>
          <w:numId w:val="36"/>
        </w:numPr>
        <w:rPr>
          <w:rFonts w:ascii="Times New Roman" w:hAnsi="Times New Roman"/>
        </w:rPr>
      </w:pPr>
      <w:r>
        <w:rPr>
          <w:rFonts w:ascii="Times New Roman" w:hAnsi="Times New Roman"/>
        </w:rPr>
        <w:t xml:space="preserve">10 g </w:t>
      </w:r>
      <w:proofErr w:type="spellStart"/>
      <w:r>
        <w:rPr>
          <w:rFonts w:ascii="Times New Roman" w:hAnsi="Times New Roman"/>
        </w:rPr>
        <w:t>Tryptone</w:t>
      </w:r>
      <w:proofErr w:type="spellEnd"/>
    </w:p>
    <w:p w:rsidR="000D16B9" w:rsidRDefault="000D16B9" w:rsidP="00153AD1">
      <w:pPr>
        <w:pStyle w:val="ListParagraph"/>
        <w:numPr>
          <w:ilvl w:val="1"/>
          <w:numId w:val="36"/>
        </w:numPr>
        <w:rPr>
          <w:rFonts w:ascii="Times New Roman" w:hAnsi="Times New Roman"/>
        </w:rPr>
      </w:pPr>
      <w:r>
        <w:rPr>
          <w:rFonts w:ascii="Times New Roman" w:hAnsi="Times New Roman"/>
        </w:rPr>
        <w:t>5 g Yeast Extract</w:t>
      </w:r>
    </w:p>
    <w:p w:rsidR="000D16B9" w:rsidRDefault="000D16B9" w:rsidP="00153AD1">
      <w:pPr>
        <w:pStyle w:val="ListParagraph"/>
        <w:numPr>
          <w:ilvl w:val="1"/>
          <w:numId w:val="36"/>
        </w:numPr>
        <w:rPr>
          <w:rFonts w:ascii="Times New Roman" w:hAnsi="Times New Roman"/>
        </w:rPr>
      </w:pPr>
      <w:r>
        <w:rPr>
          <w:rFonts w:ascii="Times New Roman" w:hAnsi="Times New Roman"/>
        </w:rPr>
        <w:t>5 g NaCl</w:t>
      </w:r>
    </w:p>
    <w:p w:rsidR="000D16B9" w:rsidRPr="00006D1B" w:rsidRDefault="000D16B9" w:rsidP="00153AD1">
      <w:pPr>
        <w:pStyle w:val="ListParagraph"/>
        <w:numPr>
          <w:ilvl w:val="1"/>
          <w:numId w:val="36"/>
        </w:numPr>
        <w:rPr>
          <w:rFonts w:ascii="Times New Roman" w:hAnsi="Times New Roman"/>
        </w:rPr>
      </w:pPr>
      <w:r>
        <w:rPr>
          <w:rFonts w:ascii="Times New Roman" w:hAnsi="Times New Roman"/>
        </w:rPr>
        <w:t>1 L DI water</w:t>
      </w:r>
    </w:p>
    <w:p w:rsidR="000D16B9" w:rsidRDefault="000D16B9" w:rsidP="00153AD1">
      <w:pPr>
        <w:pStyle w:val="ListParagraph"/>
        <w:numPr>
          <w:ilvl w:val="0"/>
          <w:numId w:val="36"/>
        </w:numPr>
        <w:rPr>
          <w:rFonts w:ascii="Times New Roman" w:hAnsi="Times New Roman"/>
        </w:rPr>
      </w:pPr>
      <w:r>
        <w:rPr>
          <w:rFonts w:ascii="Times New Roman" w:hAnsi="Times New Roman"/>
        </w:rPr>
        <w:t>Autoclave LB Medium.</w:t>
      </w:r>
    </w:p>
    <w:p w:rsidR="000D16B9" w:rsidRPr="000D16B9" w:rsidRDefault="000D16B9" w:rsidP="00153AD1">
      <w:pPr>
        <w:pStyle w:val="ListParagraph"/>
        <w:numPr>
          <w:ilvl w:val="0"/>
          <w:numId w:val="36"/>
        </w:numPr>
        <w:rPr>
          <w:rFonts w:ascii="Times New Roman" w:hAnsi="Times New Roman"/>
        </w:rPr>
      </w:pPr>
      <w:r w:rsidRPr="000D16B9">
        <w:rPr>
          <w:rFonts w:ascii="Times New Roman" w:hAnsi="Times New Roman"/>
        </w:rPr>
        <w:t>Add antibiotic to the 1 L of LB medium before taking out the 10 m</w:t>
      </w:r>
      <w:r w:rsidR="00465456">
        <w:rPr>
          <w:rFonts w:ascii="Times New Roman" w:hAnsi="Times New Roman"/>
        </w:rPr>
        <w:t>L</w:t>
      </w:r>
      <w:r w:rsidRPr="000D16B9">
        <w:rPr>
          <w:rFonts w:ascii="Times New Roman" w:hAnsi="Times New Roman"/>
        </w:rPr>
        <w:t xml:space="preserve"> for the initial culture.  Note:  CD-AV, Met-AV, and mCGL-AI require </w:t>
      </w:r>
      <w:proofErr w:type="gramStart"/>
      <w:r w:rsidRPr="000D16B9">
        <w:rPr>
          <w:rFonts w:ascii="Times New Roman" w:hAnsi="Times New Roman"/>
        </w:rPr>
        <w:t>35 µg/ml kanamycin</w:t>
      </w:r>
      <w:proofErr w:type="gramEnd"/>
      <w:r w:rsidRPr="000D16B9">
        <w:rPr>
          <w:rFonts w:ascii="Times New Roman" w:hAnsi="Times New Roman"/>
        </w:rPr>
        <w:t xml:space="preserve"> and PNP-AV requires 100 µ</w:t>
      </w:r>
      <w:r>
        <w:rPr>
          <w:rFonts w:ascii="Times New Roman" w:hAnsi="Times New Roman"/>
        </w:rPr>
        <w:t>g/ml carbenicillin.</w:t>
      </w:r>
    </w:p>
    <w:p w:rsidR="000D16B9" w:rsidRPr="00006D1B" w:rsidRDefault="000D16B9" w:rsidP="00153AD1">
      <w:pPr>
        <w:pStyle w:val="ListParagraph"/>
        <w:numPr>
          <w:ilvl w:val="0"/>
          <w:numId w:val="36"/>
        </w:numPr>
        <w:rPr>
          <w:rFonts w:ascii="Times New Roman" w:hAnsi="Times New Roman"/>
        </w:rPr>
      </w:pPr>
      <w:r w:rsidRPr="00006D1B">
        <w:rPr>
          <w:rFonts w:ascii="Times New Roman" w:hAnsi="Times New Roman"/>
        </w:rPr>
        <w:t>Incubate.</w:t>
      </w:r>
    </w:p>
    <w:p w:rsidR="000D16B9" w:rsidRPr="00742CA4" w:rsidRDefault="000D16B9" w:rsidP="00153AD1">
      <w:pPr>
        <w:pStyle w:val="ListParagraph"/>
        <w:numPr>
          <w:ilvl w:val="0"/>
          <w:numId w:val="55"/>
        </w:numPr>
        <w:ind w:left="720"/>
        <w:rPr>
          <w:rFonts w:ascii="Times New Roman" w:hAnsi="Times New Roman"/>
        </w:rPr>
      </w:pPr>
      <w:r w:rsidRPr="00006D1B">
        <w:rPr>
          <w:rFonts w:ascii="Times New Roman" w:hAnsi="Times New Roman"/>
        </w:rPr>
        <w:t>Add 10 m</w:t>
      </w:r>
      <w:r w:rsidR="00465456">
        <w:rPr>
          <w:rFonts w:ascii="Times New Roman" w:hAnsi="Times New Roman"/>
        </w:rPr>
        <w:t>L</w:t>
      </w:r>
      <w:r w:rsidRPr="00006D1B">
        <w:rPr>
          <w:rFonts w:ascii="Times New Roman" w:hAnsi="Times New Roman"/>
        </w:rPr>
        <w:t xml:space="preserve"> of the cell culture to 1 </w:t>
      </w:r>
      <w:r w:rsidR="00465456">
        <w:rPr>
          <w:rFonts w:ascii="Times New Roman" w:hAnsi="Times New Roman"/>
        </w:rPr>
        <w:t>L</w:t>
      </w:r>
      <w:r w:rsidRPr="00006D1B">
        <w:rPr>
          <w:rFonts w:ascii="Times New Roman" w:hAnsi="Times New Roman"/>
        </w:rPr>
        <w:t xml:space="preserve"> of fresh </w:t>
      </w:r>
      <w:r>
        <w:rPr>
          <w:rFonts w:ascii="Times New Roman" w:hAnsi="Times New Roman"/>
        </w:rPr>
        <w:t>LB</w:t>
      </w:r>
      <w:r w:rsidRPr="00006D1B">
        <w:rPr>
          <w:rFonts w:ascii="Times New Roman" w:hAnsi="Times New Roman"/>
        </w:rPr>
        <w:t xml:space="preserve"> medium </w:t>
      </w:r>
      <w:r>
        <w:rPr>
          <w:rFonts w:ascii="Times New Roman" w:hAnsi="Times New Roman"/>
        </w:rPr>
        <w:t>with antibiotic</w:t>
      </w:r>
      <w:r w:rsidRPr="00006D1B">
        <w:rPr>
          <w:rFonts w:ascii="Times New Roman" w:hAnsi="Times New Roman"/>
        </w:rPr>
        <w:t xml:space="preserve"> and incubate at 37</w:t>
      </w:r>
      <w:r w:rsidRPr="00006D1B">
        <w:rPr>
          <w:rFonts w:ascii="Times New Roman" w:hAnsi="Times New Roman"/>
          <w:vertAlign w:val="superscript"/>
        </w:rPr>
        <w:t>o</w:t>
      </w:r>
      <w:r w:rsidRPr="00006D1B">
        <w:rPr>
          <w:rFonts w:ascii="Times New Roman" w:hAnsi="Times New Roman"/>
        </w:rPr>
        <w:t xml:space="preserve">C with shaking (200 rpm). Take 1.5 mL of medium before adding the bacteria, as a blank. </w:t>
      </w:r>
      <w:r w:rsidR="00742CA4" w:rsidRPr="00262258">
        <w:rPr>
          <w:rFonts w:ascii="Times New Roman" w:hAnsi="Times New Roman"/>
        </w:rPr>
        <w:t xml:space="preserve">This cell culture was grown to mid-log phase </w:t>
      </w:r>
      <w:r w:rsidR="00742CA4">
        <w:rPr>
          <w:rFonts w:ascii="Times New Roman" w:hAnsi="Times New Roman"/>
        </w:rPr>
        <w:t>(</w:t>
      </w:r>
      <w:r w:rsidR="00742CA4" w:rsidRPr="00262258">
        <w:rPr>
          <w:rFonts w:ascii="Times New Roman" w:hAnsi="Times New Roman"/>
        </w:rPr>
        <w:t>OD</w:t>
      </w:r>
      <w:r w:rsidR="00742CA4" w:rsidRPr="00262258">
        <w:rPr>
          <w:rFonts w:ascii="Times New Roman" w:hAnsi="Times New Roman"/>
          <w:vertAlign w:val="subscript"/>
        </w:rPr>
        <w:t>600</w:t>
      </w:r>
      <w:r w:rsidR="00742CA4" w:rsidRPr="00262258">
        <w:rPr>
          <w:rFonts w:ascii="Times New Roman" w:hAnsi="Times New Roman"/>
        </w:rPr>
        <w:t xml:space="preserve"> = 0.</w:t>
      </w:r>
      <w:r w:rsidR="00742CA4">
        <w:rPr>
          <w:rFonts w:ascii="Times New Roman" w:hAnsi="Times New Roman"/>
        </w:rPr>
        <w:t>6)</w:t>
      </w:r>
      <w:r w:rsidR="00742CA4" w:rsidRPr="00262258">
        <w:rPr>
          <w:rFonts w:ascii="Times New Roman" w:hAnsi="Times New Roman"/>
        </w:rPr>
        <w:t xml:space="preserve">. </w:t>
      </w:r>
    </w:p>
    <w:p w:rsidR="000D16B9" w:rsidRPr="00006D1B" w:rsidRDefault="000D16B9" w:rsidP="00153AD1">
      <w:pPr>
        <w:pStyle w:val="ListParagraph"/>
        <w:numPr>
          <w:ilvl w:val="0"/>
          <w:numId w:val="37"/>
        </w:numPr>
        <w:rPr>
          <w:rFonts w:ascii="Times New Roman" w:hAnsi="Times New Roman"/>
        </w:rPr>
      </w:pPr>
      <w:r w:rsidRPr="00006D1B">
        <w:rPr>
          <w:rFonts w:ascii="Times New Roman" w:hAnsi="Times New Roman"/>
        </w:rPr>
        <w:t>Transfer 10 mL of bacteria to 1 L LB medium.</w:t>
      </w:r>
    </w:p>
    <w:p w:rsidR="000D16B9" w:rsidRPr="00006D1B" w:rsidRDefault="000D16B9" w:rsidP="00153AD1">
      <w:pPr>
        <w:pStyle w:val="ListParagraph"/>
        <w:numPr>
          <w:ilvl w:val="0"/>
          <w:numId w:val="37"/>
        </w:numPr>
        <w:rPr>
          <w:rFonts w:ascii="Times New Roman" w:hAnsi="Times New Roman"/>
        </w:rPr>
      </w:pPr>
      <w:r w:rsidRPr="00006D1B">
        <w:rPr>
          <w:rFonts w:ascii="Times New Roman" w:hAnsi="Times New Roman"/>
        </w:rPr>
        <w:t xml:space="preserve">Transfer entire volume of medium to four 1 L flasks. </w:t>
      </w:r>
    </w:p>
    <w:p w:rsidR="000D16B9" w:rsidRPr="00006D1B" w:rsidRDefault="000D16B9" w:rsidP="00153AD1">
      <w:pPr>
        <w:pStyle w:val="ListParagraph"/>
        <w:numPr>
          <w:ilvl w:val="0"/>
          <w:numId w:val="37"/>
        </w:numPr>
        <w:rPr>
          <w:rFonts w:ascii="Times New Roman" w:hAnsi="Times New Roman"/>
        </w:rPr>
      </w:pPr>
      <w:r w:rsidRPr="00006D1B">
        <w:rPr>
          <w:rFonts w:ascii="Times New Roman" w:hAnsi="Times New Roman"/>
        </w:rPr>
        <w:t>Put in shaker at 37</w:t>
      </w:r>
      <w:r w:rsidRPr="00006D1B">
        <w:rPr>
          <w:rFonts w:ascii="Times New Roman" w:hAnsi="Times New Roman"/>
          <w:vertAlign w:val="superscript"/>
        </w:rPr>
        <w:t>o</w:t>
      </w:r>
      <w:r w:rsidRPr="00006D1B">
        <w:rPr>
          <w:rFonts w:ascii="Times New Roman" w:hAnsi="Times New Roman"/>
        </w:rPr>
        <w:t xml:space="preserve"> C at 200 rpm.</w:t>
      </w:r>
    </w:p>
    <w:p w:rsidR="00742CA4" w:rsidRPr="00262258" w:rsidRDefault="00742CA4" w:rsidP="00153AD1">
      <w:pPr>
        <w:pStyle w:val="ListParagraph"/>
        <w:numPr>
          <w:ilvl w:val="0"/>
          <w:numId w:val="37"/>
        </w:numPr>
        <w:rPr>
          <w:rFonts w:ascii="Times New Roman" w:hAnsi="Times New Roman"/>
        </w:rPr>
      </w:pPr>
      <w:r>
        <w:rPr>
          <w:rFonts w:ascii="Times New Roman" w:hAnsi="Times New Roman"/>
        </w:rPr>
        <w:lastRenderedPageBreak/>
        <w:t>M</w:t>
      </w:r>
      <w:r w:rsidRPr="00262258">
        <w:rPr>
          <w:rFonts w:ascii="Times New Roman" w:hAnsi="Times New Roman"/>
        </w:rPr>
        <w:t xml:space="preserve">easure optical density at 600 nm (absorbance) </w:t>
      </w:r>
      <w:r>
        <w:rPr>
          <w:rFonts w:ascii="Times New Roman" w:hAnsi="Times New Roman"/>
        </w:rPr>
        <w:t xml:space="preserve">at regular intervals (1.5 h) </w:t>
      </w:r>
      <w:r w:rsidRPr="00262258">
        <w:rPr>
          <w:rFonts w:ascii="Times New Roman" w:hAnsi="Times New Roman"/>
        </w:rPr>
        <w:t xml:space="preserve">using a clear 96 well plate and microtiter plate reader of sample </w:t>
      </w:r>
      <w:r>
        <w:rPr>
          <w:rFonts w:ascii="Times New Roman" w:hAnsi="Times New Roman"/>
        </w:rPr>
        <w:t>(</w:t>
      </w:r>
      <w:r w:rsidRPr="00262258">
        <w:rPr>
          <w:rFonts w:ascii="Times New Roman" w:hAnsi="Times New Roman"/>
        </w:rPr>
        <w:t>using 250 µ</w:t>
      </w:r>
      <w:r w:rsidR="00465456">
        <w:rPr>
          <w:rFonts w:ascii="Times New Roman" w:hAnsi="Times New Roman"/>
        </w:rPr>
        <w:t>L</w:t>
      </w:r>
      <w:r w:rsidRPr="00262258">
        <w:rPr>
          <w:rFonts w:ascii="Times New Roman" w:hAnsi="Times New Roman"/>
        </w:rPr>
        <w:t xml:space="preserve"> samples</w:t>
      </w:r>
      <w:r>
        <w:rPr>
          <w:rFonts w:ascii="Times New Roman" w:hAnsi="Times New Roman"/>
        </w:rPr>
        <w:t>)</w:t>
      </w:r>
      <w:r w:rsidRPr="00262258">
        <w:rPr>
          <w:rFonts w:ascii="Times New Roman" w:hAnsi="Times New Roman"/>
        </w:rPr>
        <w:t xml:space="preserve">.  When </w:t>
      </w:r>
      <w:r w:rsidRPr="00813C80">
        <w:rPr>
          <w:rFonts w:ascii="Times New Roman" w:hAnsi="Times New Roman"/>
        </w:rPr>
        <w:t>OD</w:t>
      </w:r>
      <w:r w:rsidRPr="00813C80">
        <w:rPr>
          <w:rFonts w:ascii="Times New Roman" w:hAnsi="Times New Roman"/>
          <w:vertAlign w:val="subscript"/>
        </w:rPr>
        <w:t xml:space="preserve">600nm </w:t>
      </w:r>
      <w:r w:rsidRPr="00813C80">
        <w:rPr>
          <w:rFonts w:ascii="Times New Roman" w:hAnsi="Times New Roman"/>
        </w:rPr>
        <w:t xml:space="preserve">= </w:t>
      </w:r>
      <w:r>
        <w:rPr>
          <w:rFonts w:ascii="Times New Roman" w:hAnsi="Times New Roman"/>
        </w:rPr>
        <w:t>0.6</w:t>
      </w:r>
      <w:r w:rsidRPr="00262258">
        <w:rPr>
          <w:rFonts w:ascii="Times New Roman" w:hAnsi="Times New Roman"/>
        </w:rPr>
        <w:t>, proceed to next step.</w:t>
      </w:r>
    </w:p>
    <w:p w:rsidR="000D16B9" w:rsidRPr="00006D1B" w:rsidRDefault="000D16B9" w:rsidP="00153AD1">
      <w:pPr>
        <w:pStyle w:val="ListParagraph"/>
        <w:numPr>
          <w:ilvl w:val="0"/>
          <w:numId w:val="55"/>
        </w:numPr>
        <w:ind w:left="720"/>
        <w:rPr>
          <w:rFonts w:ascii="Times New Roman" w:hAnsi="Times New Roman"/>
        </w:rPr>
      </w:pPr>
      <w:r w:rsidRPr="00006D1B">
        <w:rPr>
          <w:rFonts w:ascii="Times New Roman" w:hAnsi="Times New Roman"/>
        </w:rPr>
        <w:t xml:space="preserve">Add </w:t>
      </w:r>
      <w:r w:rsidR="00742CA4">
        <w:rPr>
          <w:rFonts w:ascii="Times New Roman" w:hAnsi="Times New Roman"/>
        </w:rPr>
        <w:t>IPTG</w:t>
      </w:r>
      <w:r w:rsidRPr="00006D1B">
        <w:rPr>
          <w:rFonts w:ascii="Times New Roman" w:hAnsi="Times New Roman"/>
        </w:rPr>
        <w:t xml:space="preserve"> to a final concentration of 0.4 mM (96 mg IPTG) to solutions in four 1 L flasks and incubate at 30</w:t>
      </w:r>
      <w:r w:rsidRPr="00006D1B">
        <w:rPr>
          <w:rFonts w:ascii="Times New Roman" w:hAnsi="Times New Roman"/>
          <w:vertAlign w:val="superscript"/>
        </w:rPr>
        <w:t>o</w:t>
      </w:r>
      <w:r w:rsidRPr="00006D1B">
        <w:rPr>
          <w:rFonts w:ascii="Times New Roman" w:hAnsi="Times New Roman"/>
        </w:rPr>
        <w:t xml:space="preserve">C with shaking (180 rpm) for </w:t>
      </w:r>
      <w:r w:rsidR="00742CA4">
        <w:rPr>
          <w:rFonts w:ascii="Times New Roman" w:hAnsi="Times New Roman"/>
        </w:rPr>
        <w:t>6</w:t>
      </w:r>
      <w:r w:rsidRPr="00006D1B">
        <w:rPr>
          <w:rFonts w:ascii="Times New Roman" w:hAnsi="Times New Roman"/>
        </w:rPr>
        <w:t xml:space="preserve"> h to induce protein expression. </w:t>
      </w:r>
    </w:p>
    <w:p w:rsidR="000D16B9" w:rsidRPr="00006D1B" w:rsidRDefault="000D16B9" w:rsidP="00153AD1">
      <w:pPr>
        <w:pStyle w:val="ListParagraph"/>
        <w:numPr>
          <w:ilvl w:val="0"/>
          <w:numId w:val="39"/>
        </w:numPr>
        <w:rPr>
          <w:rFonts w:ascii="Times New Roman" w:hAnsi="Times New Roman"/>
        </w:rPr>
      </w:pPr>
      <w:r w:rsidRPr="00006D1B">
        <w:rPr>
          <w:rFonts w:ascii="Times New Roman" w:hAnsi="Times New Roman"/>
        </w:rPr>
        <w:t>Put back in shaker at 30</w:t>
      </w:r>
      <w:r w:rsidRPr="00006D1B">
        <w:rPr>
          <w:rFonts w:ascii="Times New Roman" w:hAnsi="Times New Roman"/>
          <w:vertAlign w:val="superscript"/>
        </w:rPr>
        <w:t>o</w:t>
      </w:r>
      <w:r w:rsidRPr="00006D1B">
        <w:rPr>
          <w:rFonts w:ascii="Times New Roman" w:hAnsi="Times New Roman"/>
        </w:rPr>
        <w:t xml:space="preserve">C for 5 hours.  </w:t>
      </w:r>
    </w:p>
    <w:p w:rsidR="00742CA4" w:rsidRPr="00262258" w:rsidRDefault="00742CA4" w:rsidP="00153AD1">
      <w:pPr>
        <w:pStyle w:val="ListParagraph"/>
        <w:numPr>
          <w:ilvl w:val="0"/>
          <w:numId w:val="18"/>
        </w:numPr>
        <w:rPr>
          <w:rFonts w:ascii="Times New Roman" w:hAnsi="Times New Roman"/>
        </w:rPr>
      </w:pPr>
      <w:r w:rsidRPr="00262258">
        <w:rPr>
          <w:rFonts w:ascii="Times New Roman" w:hAnsi="Times New Roman"/>
        </w:rPr>
        <w:t>IPTG stimulates the production of</w:t>
      </w:r>
      <w:r>
        <w:rPr>
          <w:rFonts w:ascii="Times New Roman" w:hAnsi="Times New Roman"/>
        </w:rPr>
        <w:t xml:space="preserve"> fusion protein </w:t>
      </w:r>
      <w:r w:rsidRPr="00262258">
        <w:rPr>
          <w:rFonts w:ascii="Times New Roman" w:hAnsi="Times New Roman"/>
        </w:rPr>
        <w:t xml:space="preserve">(IPTG activates the promoter in the plasmid that will start the transcription of the </w:t>
      </w:r>
      <w:r>
        <w:rPr>
          <w:rFonts w:ascii="Times New Roman" w:hAnsi="Times New Roman"/>
        </w:rPr>
        <w:t>gene that follows the promoter).</w:t>
      </w:r>
    </w:p>
    <w:p w:rsidR="009F0902" w:rsidRDefault="009F0902" w:rsidP="00D56EA6">
      <w:pPr>
        <w:pStyle w:val="Heading3"/>
      </w:pPr>
    </w:p>
    <w:p w:rsidR="00DC06B4" w:rsidRDefault="00813C80" w:rsidP="00D56EA6">
      <w:pPr>
        <w:pStyle w:val="Heading3"/>
      </w:pPr>
      <w:bookmarkStart w:id="581" w:name="_Toc400996675"/>
      <w:r>
        <w:t xml:space="preserve">T7 Express </w:t>
      </w:r>
      <w:proofErr w:type="spellStart"/>
      <w:r>
        <w:t>lysY</w:t>
      </w:r>
      <w:proofErr w:type="spellEnd"/>
      <w:r>
        <w:t xml:space="preserve"> (DE3) Expression of mCGL-AV</w:t>
      </w:r>
      <w:bookmarkEnd w:id="581"/>
    </w:p>
    <w:p w:rsidR="00813C80" w:rsidRPr="00262258" w:rsidRDefault="00813C80" w:rsidP="00153AD1">
      <w:pPr>
        <w:pStyle w:val="ListParagraph"/>
        <w:numPr>
          <w:ilvl w:val="0"/>
          <w:numId w:val="56"/>
        </w:numPr>
        <w:rPr>
          <w:rFonts w:ascii="Times New Roman" w:hAnsi="Times New Roman"/>
        </w:rPr>
      </w:pPr>
      <w:r w:rsidRPr="00262258">
        <w:rPr>
          <w:rFonts w:ascii="Times New Roman" w:hAnsi="Times New Roman"/>
        </w:rPr>
        <w:t>Culture 10 µ</w:t>
      </w:r>
      <w:r w:rsidR="00465456">
        <w:rPr>
          <w:rFonts w:ascii="Times New Roman" w:hAnsi="Times New Roman"/>
        </w:rPr>
        <w:t>L</w:t>
      </w:r>
      <w:r w:rsidRPr="00262258">
        <w:rPr>
          <w:rFonts w:ascii="Times New Roman" w:hAnsi="Times New Roman"/>
        </w:rPr>
        <w:t xml:space="preserve"> of </w:t>
      </w:r>
      <w:r w:rsidRPr="00262258">
        <w:rPr>
          <w:rFonts w:ascii="Times New Roman" w:hAnsi="Times New Roman"/>
          <w:i/>
        </w:rPr>
        <w:t>E. coli</w:t>
      </w:r>
      <w:r w:rsidRPr="00262258">
        <w:rPr>
          <w:rFonts w:ascii="Times New Roman" w:hAnsi="Times New Roman"/>
        </w:rPr>
        <w:t xml:space="preserve"> T7 Express </w:t>
      </w:r>
      <w:proofErr w:type="spellStart"/>
      <w:r w:rsidRPr="00262258">
        <w:rPr>
          <w:rFonts w:ascii="Times New Roman" w:hAnsi="Times New Roman"/>
        </w:rPr>
        <w:t>lysY</w:t>
      </w:r>
      <w:proofErr w:type="spellEnd"/>
      <w:r w:rsidRPr="00262258">
        <w:rPr>
          <w:rFonts w:ascii="Times New Roman" w:hAnsi="Times New Roman"/>
        </w:rPr>
        <w:t xml:space="preserve"> (DE3) harboring the fusion gene mCGL-AV in 10 m</w:t>
      </w:r>
      <w:r w:rsidR="00465456">
        <w:rPr>
          <w:rFonts w:ascii="Times New Roman" w:hAnsi="Times New Roman"/>
        </w:rPr>
        <w:t>L</w:t>
      </w:r>
      <w:r w:rsidRPr="00262258">
        <w:rPr>
          <w:rFonts w:ascii="Times New Roman" w:hAnsi="Times New Roman"/>
        </w:rPr>
        <w:t xml:space="preserve"> of TB medium containing 35 </w:t>
      </w:r>
      <w:r w:rsidRPr="00262258">
        <w:rPr>
          <w:rFonts w:ascii="Times New Roman" w:hAnsi="Times New Roman"/>
        </w:rPr>
        <w:sym w:font="Symbol" w:char="F06D"/>
      </w:r>
      <w:r w:rsidRPr="00262258">
        <w:rPr>
          <w:rFonts w:ascii="Times New Roman" w:hAnsi="Times New Roman"/>
        </w:rPr>
        <w:t>g/m</w:t>
      </w:r>
      <w:r w:rsidR="00465456">
        <w:rPr>
          <w:rFonts w:ascii="Times New Roman" w:hAnsi="Times New Roman"/>
        </w:rPr>
        <w:t>L</w:t>
      </w:r>
      <w:r w:rsidRPr="00262258">
        <w:rPr>
          <w:rFonts w:ascii="Times New Roman" w:hAnsi="Times New Roman"/>
        </w:rPr>
        <w:t xml:space="preserve"> kanamycin in a 125 m</w:t>
      </w:r>
      <w:r w:rsidR="00465456">
        <w:rPr>
          <w:rFonts w:ascii="Times New Roman" w:hAnsi="Times New Roman"/>
        </w:rPr>
        <w:t>L</w:t>
      </w:r>
      <w:r w:rsidRPr="00262258">
        <w:rPr>
          <w:rFonts w:ascii="Times New Roman" w:hAnsi="Times New Roman"/>
        </w:rPr>
        <w:t xml:space="preserve"> Erlenmeyer flask </w:t>
      </w:r>
      <w:r>
        <w:rPr>
          <w:rFonts w:ascii="Times New Roman" w:hAnsi="Times New Roman"/>
        </w:rPr>
        <w:t>for 6 h</w:t>
      </w:r>
      <w:r w:rsidRPr="00262258">
        <w:rPr>
          <w:rFonts w:ascii="Times New Roman" w:hAnsi="Times New Roman"/>
        </w:rPr>
        <w:t xml:space="preserve"> at 37</w:t>
      </w:r>
      <w:r w:rsidRPr="00262258">
        <w:rPr>
          <w:rFonts w:ascii="Times New Roman" w:hAnsi="Times New Roman"/>
          <w:vertAlign w:val="superscript"/>
        </w:rPr>
        <w:t>o</w:t>
      </w:r>
      <w:r w:rsidRPr="00262258">
        <w:rPr>
          <w:rFonts w:ascii="Times New Roman" w:hAnsi="Times New Roman"/>
        </w:rPr>
        <w:t xml:space="preserve">C with shaking at 220 rpm. </w:t>
      </w:r>
    </w:p>
    <w:p w:rsidR="00813C80" w:rsidRPr="00262258" w:rsidRDefault="00813C80" w:rsidP="00153AD1">
      <w:pPr>
        <w:pStyle w:val="ListParagraph"/>
        <w:numPr>
          <w:ilvl w:val="0"/>
          <w:numId w:val="36"/>
        </w:numPr>
        <w:rPr>
          <w:rFonts w:ascii="Times New Roman" w:hAnsi="Times New Roman"/>
        </w:rPr>
      </w:pPr>
      <w:r w:rsidRPr="00262258">
        <w:rPr>
          <w:rFonts w:ascii="Times New Roman" w:hAnsi="Times New Roman"/>
        </w:rPr>
        <w:t>TB Medium Nutrients</w:t>
      </w:r>
    </w:p>
    <w:p w:rsidR="00813C80" w:rsidRPr="00262258" w:rsidRDefault="00813C80" w:rsidP="00153AD1">
      <w:pPr>
        <w:pStyle w:val="ListParagraph"/>
        <w:numPr>
          <w:ilvl w:val="1"/>
          <w:numId w:val="36"/>
        </w:numPr>
        <w:rPr>
          <w:rFonts w:ascii="Times New Roman" w:hAnsi="Times New Roman"/>
        </w:rPr>
      </w:pPr>
      <w:r w:rsidRPr="00262258">
        <w:rPr>
          <w:rFonts w:ascii="Times New Roman" w:hAnsi="Times New Roman"/>
        </w:rPr>
        <w:t xml:space="preserve">12 g </w:t>
      </w:r>
      <w:proofErr w:type="spellStart"/>
      <w:r w:rsidRPr="00262258">
        <w:rPr>
          <w:rFonts w:ascii="Times New Roman" w:hAnsi="Times New Roman"/>
        </w:rPr>
        <w:t>Tryptone</w:t>
      </w:r>
      <w:proofErr w:type="spellEnd"/>
    </w:p>
    <w:p w:rsidR="00813C80" w:rsidRPr="00262258" w:rsidRDefault="00813C80" w:rsidP="00153AD1">
      <w:pPr>
        <w:pStyle w:val="ListParagraph"/>
        <w:numPr>
          <w:ilvl w:val="1"/>
          <w:numId w:val="36"/>
        </w:numPr>
        <w:rPr>
          <w:rFonts w:ascii="Times New Roman" w:hAnsi="Times New Roman"/>
        </w:rPr>
      </w:pPr>
      <w:r w:rsidRPr="00262258">
        <w:rPr>
          <w:rFonts w:ascii="Times New Roman" w:hAnsi="Times New Roman"/>
        </w:rPr>
        <w:t>24 g Yeast Extract</w:t>
      </w:r>
    </w:p>
    <w:p w:rsidR="00813C80" w:rsidRPr="00262258" w:rsidRDefault="00813C80" w:rsidP="00153AD1">
      <w:pPr>
        <w:pStyle w:val="ListParagraph"/>
        <w:numPr>
          <w:ilvl w:val="1"/>
          <w:numId w:val="36"/>
        </w:numPr>
        <w:rPr>
          <w:rFonts w:ascii="Times New Roman" w:hAnsi="Times New Roman"/>
        </w:rPr>
      </w:pPr>
      <w:r w:rsidRPr="00262258">
        <w:rPr>
          <w:rFonts w:ascii="Times New Roman" w:hAnsi="Times New Roman"/>
        </w:rPr>
        <w:t>4 m</w:t>
      </w:r>
      <w:r w:rsidR="00465456">
        <w:rPr>
          <w:rFonts w:ascii="Times New Roman" w:hAnsi="Times New Roman"/>
        </w:rPr>
        <w:t>L</w:t>
      </w:r>
      <w:r w:rsidRPr="00262258">
        <w:rPr>
          <w:rFonts w:ascii="Times New Roman" w:hAnsi="Times New Roman"/>
        </w:rPr>
        <w:t xml:space="preserve"> glycerol</w:t>
      </w:r>
    </w:p>
    <w:p w:rsidR="00465456" w:rsidRDefault="00813C80" w:rsidP="00153AD1">
      <w:pPr>
        <w:pStyle w:val="ListParagraph"/>
        <w:numPr>
          <w:ilvl w:val="1"/>
          <w:numId w:val="36"/>
        </w:numPr>
        <w:rPr>
          <w:rFonts w:ascii="Times New Roman" w:hAnsi="Times New Roman"/>
        </w:rPr>
      </w:pPr>
      <w:r w:rsidRPr="00262258">
        <w:rPr>
          <w:rFonts w:ascii="Times New Roman" w:hAnsi="Times New Roman"/>
        </w:rPr>
        <w:t>900 m</w:t>
      </w:r>
      <w:r w:rsidR="00465456">
        <w:rPr>
          <w:rFonts w:ascii="Times New Roman" w:hAnsi="Times New Roman"/>
        </w:rPr>
        <w:t>L</w:t>
      </w:r>
      <w:r w:rsidRPr="00262258">
        <w:rPr>
          <w:rFonts w:ascii="Times New Roman" w:hAnsi="Times New Roman"/>
        </w:rPr>
        <w:t xml:space="preserve"> DI</w:t>
      </w:r>
    </w:p>
    <w:p w:rsidR="00465456" w:rsidRDefault="00465456">
      <w:pPr>
        <w:spacing w:line="240" w:lineRule="auto"/>
        <w:rPr>
          <w:rFonts w:ascii="Times New Roman" w:hAnsi="Times New Roman"/>
        </w:rPr>
      </w:pPr>
      <w:r>
        <w:rPr>
          <w:rFonts w:ascii="Times New Roman" w:hAnsi="Times New Roman"/>
        </w:rPr>
        <w:br w:type="page"/>
      </w:r>
    </w:p>
    <w:p w:rsidR="00813C80" w:rsidRPr="00262258" w:rsidRDefault="00813C80" w:rsidP="00153AD1">
      <w:pPr>
        <w:pStyle w:val="ListParagraph"/>
        <w:numPr>
          <w:ilvl w:val="0"/>
          <w:numId w:val="36"/>
        </w:numPr>
        <w:rPr>
          <w:rFonts w:ascii="Times New Roman" w:hAnsi="Times New Roman"/>
        </w:rPr>
      </w:pPr>
      <w:r w:rsidRPr="00262258">
        <w:rPr>
          <w:rFonts w:ascii="Times New Roman" w:hAnsi="Times New Roman"/>
        </w:rPr>
        <w:lastRenderedPageBreak/>
        <w:t>TB Medium Buffering</w:t>
      </w:r>
    </w:p>
    <w:p w:rsidR="00813C80" w:rsidRPr="00262258" w:rsidRDefault="00813C80" w:rsidP="00153AD1">
      <w:pPr>
        <w:pStyle w:val="ListParagraph"/>
        <w:numPr>
          <w:ilvl w:val="1"/>
          <w:numId w:val="36"/>
        </w:numPr>
        <w:rPr>
          <w:rFonts w:ascii="Times New Roman" w:hAnsi="Times New Roman"/>
        </w:rPr>
      </w:pPr>
      <w:r w:rsidRPr="00262258">
        <w:rPr>
          <w:rFonts w:ascii="Times New Roman" w:hAnsi="Times New Roman"/>
        </w:rPr>
        <w:t>2.31 g KH</w:t>
      </w:r>
      <w:r w:rsidRPr="00262258">
        <w:rPr>
          <w:rFonts w:ascii="Times New Roman" w:hAnsi="Times New Roman"/>
          <w:vertAlign w:val="subscript"/>
        </w:rPr>
        <w:t>2</w:t>
      </w:r>
      <w:r w:rsidRPr="00262258">
        <w:rPr>
          <w:rFonts w:ascii="Times New Roman" w:hAnsi="Times New Roman"/>
        </w:rPr>
        <w:t>PO</w:t>
      </w:r>
      <w:r w:rsidRPr="00262258">
        <w:rPr>
          <w:rFonts w:ascii="Times New Roman" w:hAnsi="Times New Roman"/>
          <w:vertAlign w:val="subscript"/>
        </w:rPr>
        <w:t>4</w:t>
      </w:r>
    </w:p>
    <w:p w:rsidR="00813C80" w:rsidRPr="00262258" w:rsidRDefault="00813C80" w:rsidP="00153AD1">
      <w:pPr>
        <w:pStyle w:val="ListParagraph"/>
        <w:numPr>
          <w:ilvl w:val="1"/>
          <w:numId w:val="36"/>
        </w:numPr>
        <w:rPr>
          <w:rFonts w:ascii="Times New Roman" w:hAnsi="Times New Roman"/>
        </w:rPr>
      </w:pPr>
      <w:r w:rsidRPr="00262258">
        <w:rPr>
          <w:rFonts w:ascii="Times New Roman" w:hAnsi="Times New Roman"/>
        </w:rPr>
        <w:t>12.54 g K</w:t>
      </w:r>
      <w:r w:rsidRPr="00262258">
        <w:rPr>
          <w:rFonts w:ascii="Times New Roman" w:hAnsi="Times New Roman"/>
          <w:vertAlign w:val="subscript"/>
        </w:rPr>
        <w:t>2</w:t>
      </w:r>
      <w:r w:rsidRPr="00262258">
        <w:rPr>
          <w:rFonts w:ascii="Times New Roman" w:hAnsi="Times New Roman"/>
        </w:rPr>
        <w:t>HPO</w:t>
      </w:r>
      <w:r w:rsidRPr="00262258">
        <w:rPr>
          <w:rFonts w:ascii="Times New Roman" w:hAnsi="Times New Roman"/>
          <w:vertAlign w:val="subscript"/>
        </w:rPr>
        <w:t>4</w:t>
      </w:r>
    </w:p>
    <w:p w:rsidR="00813C80" w:rsidRPr="00262258" w:rsidRDefault="00813C80" w:rsidP="00153AD1">
      <w:pPr>
        <w:pStyle w:val="ListParagraph"/>
        <w:numPr>
          <w:ilvl w:val="1"/>
          <w:numId w:val="36"/>
        </w:numPr>
        <w:rPr>
          <w:rFonts w:ascii="Times New Roman" w:hAnsi="Times New Roman"/>
        </w:rPr>
      </w:pPr>
      <w:r w:rsidRPr="00262258">
        <w:rPr>
          <w:rFonts w:ascii="Times New Roman" w:hAnsi="Times New Roman"/>
        </w:rPr>
        <w:t>100 m</w:t>
      </w:r>
      <w:r w:rsidR="00465456">
        <w:rPr>
          <w:rFonts w:ascii="Times New Roman" w:hAnsi="Times New Roman"/>
        </w:rPr>
        <w:t>L</w:t>
      </w:r>
      <w:r w:rsidRPr="00262258">
        <w:rPr>
          <w:rFonts w:ascii="Times New Roman" w:hAnsi="Times New Roman"/>
        </w:rPr>
        <w:t xml:space="preserve"> DI</w:t>
      </w:r>
    </w:p>
    <w:p w:rsidR="00813C80" w:rsidRPr="00262258" w:rsidRDefault="00813C80" w:rsidP="00153AD1">
      <w:pPr>
        <w:pStyle w:val="ListParagraph"/>
        <w:numPr>
          <w:ilvl w:val="0"/>
          <w:numId w:val="36"/>
        </w:numPr>
        <w:rPr>
          <w:rFonts w:ascii="Times New Roman" w:hAnsi="Times New Roman"/>
        </w:rPr>
      </w:pPr>
      <w:r w:rsidRPr="00262258">
        <w:rPr>
          <w:rFonts w:ascii="Times New Roman" w:hAnsi="Times New Roman"/>
        </w:rPr>
        <w:t>Autoclave TB components se</w:t>
      </w:r>
      <w:r>
        <w:rPr>
          <w:rFonts w:ascii="Times New Roman" w:hAnsi="Times New Roman"/>
        </w:rPr>
        <w:t>parately then combine once at room temperature</w:t>
      </w:r>
    </w:p>
    <w:p w:rsidR="00813C80" w:rsidRPr="00262258" w:rsidRDefault="00813C80" w:rsidP="00153AD1">
      <w:pPr>
        <w:pStyle w:val="ListParagraph"/>
        <w:numPr>
          <w:ilvl w:val="0"/>
          <w:numId w:val="36"/>
        </w:numPr>
        <w:rPr>
          <w:rFonts w:ascii="Times New Roman" w:hAnsi="Times New Roman"/>
        </w:rPr>
      </w:pPr>
      <w:r w:rsidRPr="00262258">
        <w:rPr>
          <w:rFonts w:ascii="Times New Roman" w:hAnsi="Times New Roman"/>
        </w:rPr>
        <w:t>Add 35 mg kanamycin to the 1 L of TB medium before taking out th</w:t>
      </w:r>
      <w:r>
        <w:rPr>
          <w:rFonts w:ascii="Times New Roman" w:hAnsi="Times New Roman"/>
        </w:rPr>
        <w:t>e 10 m</w:t>
      </w:r>
      <w:r w:rsidR="00465456">
        <w:rPr>
          <w:rFonts w:ascii="Times New Roman" w:hAnsi="Times New Roman"/>
        </w:rPr>
        <w:t>L</w:t>
      </w:r>
      <w:r>
        <w:rPr>
          <w:rFonts w:ascii="Times New Roman" w:hAnsi="Times New Roman"/>
        </w:rPr>
        <w:t xml:space="preserve"> for the initial culture</w:t>
      </w:r>
    </w:p>
    <w:p w:rsidR="00813C80" w:rsidRPr="00262258" w:rsidRDefault="00813C80" w:rsidP="00153AD1">
      <w:pPr>
        <w:pStyle w:val="ListParagraph"/>
        <w:numPr>
          <w:ilvl w:val="0"/>
          <w:numId w:val="36"/>
        </w:numPr>
        <w:rPr>
          <w:rFonts w:ascii="Times New Roman" w:hAnsi="Times New Roman"/>
        </w:rPr>
      </w:pPr>
      <w:r>
        <w:rPr>
          <w:rFonts w:ascii="Times New Roman" w:hAnsi="Times New Roman"/>
        </w:rPr>
        <w:t>Incubate</w:t>
      </w:r>
    </w:p>
    <w:p w:rsidR="00813C80" w:rsidRPr="00262258" w:rsidRDefault="00813C80" w:rsidP="00153AD1">
      <w:pPr>
        <w:pStyle w:val="ListParagraph"/>
        <w:numPr>
          <w:ilvl w:val="0"/>
          <w:numId w:val="56"/>
        </w:numPr>
        <w:ind w:left="720"/>
        <w:rPr>
          <w:rFonts w:ascii="Times New Roman" w:hAnsi="Times New Roman"/>
        </w:rPr>
      </w:pPr>
      <w:r w:rsidRPr="00262258">
        <w:rPr>
          <w:rFonts w:ascii="Times New Roman" w:hAnsi="Times New Roman"/>
        </w:rPr>
        <w:t>Add 10 ml of the cell culture to 1</w:t>
      </w:r>
      <w:r w:rsidR="00465456">
        <w:rPr>
          <w:rFonts w:ascii="Times New Roman" w:hAnsi="Times New Roman"/>
        </w:rPr>
        <w:t xml:space="preserve"> L</w:t>
      </w:r>
      <w:r w:rsidRPr="00262258">
        <w:rPr>
          <w:rFonts w:ascii="Times New Roman" w:hAnsi="Times New Roman"/>
        </w:rPr>
        <w:t xml:space="preserve"> of fresh culture medium </w:t>
      </w:r>
      <w:r w:rsidR="00742CA4">
        <w:rPr>
          <w:rFonts w:ascii="Times New Roman" w:hAnsi="Times New Roman"/>
        </w:rPr>
        <w:t>with</w:t>
      </w:r>
      <w:r w:rsidRPr="00262258">
        <w:rPr>
          <w:rFonts w:ascii="Times New Roman" w:hAnsi="Times New Roman"/>
        </w:rPr>
        <w:t xml:space="preserve"> kanamycin and incubate at 37</w:t>
      </w:r>
      <w:r w:rsidRPr="00262258">
        <w:rPr>
          <w:rFonts w:ascii="Times New Roman" w:hAnsi="Times New Roman"/>
          <w:vertAlign w:val="superscript"/>
        </w:rPr>
        <w:t>o</w:t>
      </w:r>
      <w:r w:rsidRPr="00262258">
        <w:rPr>
          <w:rFonts w:ascii="Times New Roman" w:hAnsi="Times New Roman"/>
        </w:rPr>
        <w:t xml:space="preserve">C with shaking (220 rpm). Take 1.5 mL of medium before adding the bacteria, as a blank. This cell culture was grown to mid-log phase </w:t>
      </w:r>
      <w:r>
        <w:rPr>
          <w:rFonts w:ascii="Times New Roman" w:hAnsi="Times New Roman"/>
        </w:rPr>
        <w:t>(</w:t>
      </w:r>
      <w:r w:rsidRPr="00262258">
        <w:rPr>
          <w:rFonts w:ascii="Times New Roman" w:hAnsi="Times New Roman"/>
        </w:rPr>
        <w:t>OD</w:t>
      </w:r>
      <w:r w:rsidRPr="00262258">
        <w:rPr>
          <w:rFonts w:ascii="Times New Roman" w:hAnsi="Times New Roman"/>
          <w:vertAlign w:val="subscript"/>
        </w:rPr>
        <w:t>600</w:t>
      </w:r>
      <w:r w:rsidRPr="00262258">
        <w:rPr>
          <w:rFonts w:ascii="Times New Roman" w:hAnsi="Times New Roman"/>
        </w:rPr>
        <w:t xml:space="preserve"> = 0.5</w:t>
      </w:r>
      <w:r>
        <w:rPr>
          <w:rFonts w:ascii="Times New Roman" w:hAnsi="Times New Roman"/>
        </w:rPr>
        <w:t>)</w:t>
      </w:r>
      <w:r w:rsidRPr="00262258">
        <w:rPr>
          <w:rFonts w:ascii="Times New Roman" w:hAnsi="Times New Roman"/>
        </w:rPr>
        <w:t xml:space="preserve">. </w:t>
      </w:r>
    </w:p>
    <w:p w:rsidR="00813C80" w:rsidRPr="00262258" w:rsidRDefault="00813C80" w:rsidP="00153AD1">
      <w:pPr>
        <w:pStyle w:val="ListParagraph"/>
        <w:numPr>
          <w:ilvl w:val="0"/>
          <w:numId w:val="37"/>
        </w:numPr>
        <w:rPr>
          <w:rFonts w:ascii="Times New Roman" w:hAnsi="Times New Roman"/>
        </w:rPr>
      </w:pPr>
      <w:r w:rsidRPr="00262258">
        <w:rPr>
          <w:rFonts w:ascii="Times New Roman" w:hAnsi="Times New Roman"/>
        </w:rPr>
        <w:t>Transfer 10 mL of bacteria to 1 L TB medium.</w:t>
      </w:r>
    </w:p>
    <w:p w:rsidR="00813C80" w:rsidRPr="00262258" w:rsidRDefault="00813C80" w:rsidP="00153AD1">
      <w:pPr>
        <w:pStyle w:val="ListParagraph"/>
        <w:numPr>
          <w:ilvl w:val="0"/>
          <w:numId w:val="37"/>
        </w:numPr>
        <w:rPr>
          <w:rFonts w:ascii="Times New Roman" w:hAnsi="Times New Roman"/>
        </w:rPr>
      </w:pPr>
      <w:r w:rsidRPr="00262258">
        <w:rPr>
          <w:rFonts w:ascii="Times New Roman" w:hAnsi="Times New Roman"/>
        </w:rPr>
        <w:t xml:space="preserve">Transfer entire volume of medium to four 1 L flasks. </w:t>
      </w:r>
    </w:p>
    <w:p w:rsidR="00813C80" w:rsidRPr="00262258" w:rsidRDefault="00813C80" w:rsidP="00153AD1">
      <w:pPr>
        <w:pStyle w:val="ListParagraph"/>
        <w:numPr>
          <w:ilvl w:val="0"/>
          <w:numId w:val="37"/>
        </w:numPr>
        <w:rPr>
          <w:rFonts w:ascii="Times New Roman" w:hAnsi="Times New Roman"/>
        </w:rPr>
      </w:pPr>
      <w:r w:rsidRPr="00262258">
        <w:rPr>
          <w:rFonts w:ascii="Times New Roman" w:hAnsi="Times New Roman"/>
        </w:rPr>
        <w:t>Put in shaker at 37</w:t>
      </w:r>
      <w:r w:rsidRPr="00262258">
        <w:rPr>
          <w:rFonts w:ascii="Times New Roman" w:hAnsi="Times New Roman"/>
          <w:vertAlign w:val="superscript"/>
        </w:rPr>
        <w:t>o</w:t>
      </w:r>
      <w:r w:rsidRPr="00262258">
        <w:rPr>
          <w:rFonts w:ascii="Times New Roman" w:hAnsi="Times New Roman"/>
        </w:rPr>
        <w:t xml:space="preserve"> C at 2</w:t>
      </w:r>
      <w:r>
        <w:rPr>
          <w:rFonts w:ascii="Times New Roman" w:hAnsi="Times New Roman"/>
        </w:rPr>
        <w:t>2</w:t>
      </w:r>
      <w:r w:rsidRPr="00262258">
        <w:rPr>
          <w:rFonts w:ascii="Times New Roman" w:hAnsi="Times New Roman"/>
        </w:rPr>
        <w:t>0 rpm</w:t>
      </w:r>
      <w:r>
        <w:rPr>
          <w:rFonts w:ascii="Times New Roman" w:hAnsi="Times New Roman"/>
        </w:rPr>
        <w:t xml:space="preserve"> for </w:t>
      </w:r>
      <w:r w:rsidRPr="00813C80">
        <w:rPr>
          <w:rFonts w:ascii="Times New Roman" w:hAnsi="Times New Roman"/>
        </w:rPr>
        <w:t>9 h</w:t>
      </w:r>
      <w:r w:rsidRPr="00262258">
        <w:rPr>
          <w:rFonts w:ascii="Times New Roman" w:hAnsi="Times New Roman"/>
        </w:rPr>
        <w:t>.</w:t>
      </w:r>
    </w:p>
    <w:p w:rsidR="00813C80" w:rsidRPr="00262258" w:rsidRDefault="009949C0" w:rsidP="00153AD1">
      <w:pPr>
        <w:pStyle w:val="ListParagraph"/>
        <w:numPr>
          <w:ilvl w:val="0"/>
          <w:numId w:val="37"/>
        </w:numPr>
        <w:rPr>
          <w:rFonts w:ascii="Times New Roman" w:hAnsi="Times New Roman"/>
        </w:rPr>
      </w:pPr>
      <w:r>
        <w:rPr>
          <w:rFonts w:ascii="Times New Roman" w:hAnsi="Times New Roman"/>
        </w:rPr>
        <w:t>M</w:t>
      </w:r>
      <w:r w:rsidR="00813C80" w:rsidRPr="00262258">
        <w:rPr>
          <w:rFonts w:ascii="Times New Roman" w:hAnsi="Times New Roman"/>
        </w:rPr>
        <w:t xml:space="preserve">easure optical density at 600 nm (absorbance) </w:t>
      </w:r>
      <w:r>
        <w:rPr>
          <w:rFonts w:ascii="Times New Roman" w:hAnsi="Times New Roman"/>
        </w:rPr>
        <w:t xml:space="preserve">at regular intervals </w:t>
      </w:r>
      <w:r w:rsidR="00813C80" w:rsidRPr="00262258">
        <w:rPr>
          <w:rFonts w:ascii="Times New Roman" w:hAnsi="Times New Roman"/>
        </w:rPr>
        <w:t xml:space="preserve">using a clear 96 well plate and microtiter plate reader of sample </w:t>
      </w:r>
      <w:r w:rsidR="00813C80">
        <w:rPr>
          <w:rFonts w:ascii="Times New Roman" w:hAnsi="Times New Roman"/>
        </w:rPr>
        <w:t>(</w:t>
      </w:r>
      <w:r w:rsidR="00813C80" w:rsidRPr="00262258">
        <w:rPr>
          <w:rFonts w:ascii="Times New Roman" w:hAnsi="Times New Roman"/>
        </w:rPr>
        <w:t>using 250 µ</w:t>
      </w:r>
      <w:r w:rsidR="00465456">
        <w:rPr>
          <w:rFonts w:ascii="Times New Roman" w:hAnsi="Times New Roman"/>
        </w:rPr>
        <w:t>L</w:t>
      </w:r>
      <w:r w:rsidR="00813C80" w:rsidRPr="00262258">
        <w:rPr>
          <w:rFonts w:ascii="Times New Roman" w:hAnsi="Times New Roman"/>
        </w:rPr>
        <w:t xml:space="preserve"> samples</w:t>
      </w:r>
      <w:r w:rsidR="00813C80">
        <w:rPr>
          <w:rFonts w:ascii="Times New Roman" w:hAnsi="Times New Roman"/>
        </w:rPr>
        <w:t>)</w:t>
      </w:r>
      <w:r w:rsidR="00813C80" w:rsidRPr="00262258">
        <w:rPr>
          <w:rFonts w:ascii="Times New Roman" w:hAnsi="Times New Roman"/>
        </w:rPr>
        <w:t xml:space="preserve">.  </w:t>
      </w:r>
      <w:r>
        <w:rPr>
          <w:rFonts w:ascii="Times New Roman" w:hAnsi="Times New Roman"/>
        </w:rPr>
        <w:t xml:space="preserve">Adjustment of 9 h incubation time may be necessary.  </w:t>
      </w:r>
      <w:r w:rsidR="00813C80" w:rsidRPr="00262258">
        <w:rPr>
          <w:rFonts w:ascii="Times New Roman" w:hAnsi="Times New Roman"/>
        </w:rPr>
        <w:t xml:space="preserve">When </w:t>
      </w:r>
      <w:r w:rsidR="00813C80" w:rsidRPr="00813C80">
        <w:rPr>
          <w:rFonts w:ascii="Times New Roman" w:hAnsi="Times New Roman"/>
        </w:rPr>
        <w:t>OD</w:t>
      </w:r>
      <w:r w:rsidR="00813C80" w:rsidRPr="00813C80">
        <w:rPr>
          <w:rFonts w:ascii="Times New Roman" w:hAnsi="Times New Roman"/>
          <w:vertAlign w:val="subscript"/>
        </w:rPr>
        <w:t xml:space="preserve">600nm </w:t>
      </w:r>
      <w:r w:rsidR="00813C80" w:rsidRPr="00813C80">
        <w:rPr>
          <w:rFonts w:ascii="Times New Roman" w:hAnsi="Times New Roman"/>
        </w:rPr>
        <w:t>= 1.2</w:t>
      </w:r>
      <w:r w:rsidR="00813C80" w:rsidRPr="00262258">
        <w:rPr>
          <w:rFonts w:ascii="Times New Roman" w:hAnsi="Times New Roman"/>
        </w:rPr>
        <w:t>, proceed to next step.</w:t>
      </w:r>
    </w:p>
    <w:p w:rsidR="00813C80" w:rsidRPr="00262258" w:rsidRDefault="00813C80" w:rsidP="00153AD1">
      <w:pPr>
        <w:pStyle w:val="ListParagraph"/>
        <w:numPr>
          <w:ilvl w:val="0"/>
          <w:numId w:val="56"/>
        </w:numPr>
        <w:ind w:left="720"/>
        <w:rPr>
          <w:rFonts w:ascii="Times New Roman" w:hAnsi="Times New Roman"/>
        </w:rPr>
      </w:pPr>
      <w:r w:rsidRPr="00262258">
        <w:rPr>
          <w:rFonts w:ascii="Times New Roman" w:hAnsi="Times New Roman"/>
        </w:rPr>
        <w:t xml:space="preserve">Add </w:t>
      </w:r>
      <w:r w:rsidR="00742CA4">
        <w:rPr>
          <w:rFonts w:ascii="Times New Roman" w:hAnsi="Times New Roman"/>
        </w:rPr>
        <w:t>IPTG</w:t>
      </w:r>
      <w:r w:rsidRPr="00262258">
        <w:rPr>
          <w:rFonts w:ascii="Times New Roman" w:hAnsi="Times New Roman"/>
        </w:rPr>
        <w:t xml:space="preserve"> to a final concentration of 1 mM (238 mg IPTG total) to solutions in four 1 L flasks and incubate at 25</w:t>
      </w:r>
      <w:r w:rsidRPr="00262258">
        <w:rPr>
          <w:rFonts w:ascii="Times New Roman" w:hAnsi="Times New Roman"/>
          <w:vertAlign w:val="superscript"/>
        </w:rPr>
        <w:t>o</w:t>
      </w:r>
      <w:r w:rsidRPr="00262258">
        <w:rPr>
          <w:rFonts w:ascii="Times New Roman" w:hAnsi="Times New Roman"/>
        </w:rPr>
        <w:t xml:space="preserve">C with shaking (200 rpm) to induce protein expression. </w:t>
      </w:r>
    </w:p>
    <w:p w:rsidR="00813C80" w:rsidRPr="00262258" w:rsidRDefault="00813C80" w:rsidP="00153AD1">
      <w:pPr>
        <w:pStyle w:val="ListParagraph"/>
        <w:numPr>
          <w:ilvl w:val="0"/>
          <w:numId w:val="40"/>
        </w:numPr>
        <w:rPr>
          <w:rFonts w:ascii="Times New Roman" w:hAnsi="Times New Roman"/>
        </w:rPr>
      </w:pPr>
      <w:r w:rsidRPr="00262258">
        <w:rPr>
          <w:rFonts w:ascii="Times New Roman" w:hAnsi="Times New Roman"/>
        </w:rPr>
        <w:lastRenderedPageBreak/>
        <w:t>Put back in shaker at 25</w:t>
      </w:r>
      <w:r w:rsidRPr="00262258">
        <w:rPr>
          <w:rFonts w:ascii="Times New Roman" w:hAnsi="Times New Roman"/>
          <w:vertAlign w:val="superscript"/>
        </w:rPr>
        <w:t>o</w:t>
      </w:r>
      <w:r w:rsidRPr="00262258">
        <w:rPr>
          <w:rFonts w:ascii="Times New Roman" w:hAnsi="Times New Roman"/>
        </w:rPr>
        <w:t xml:space="preserve">C for </w:t>
      </w:r>
      <w:r w:rsidR="009949C0">
        <w:rPr>
          <w:rFonts w:ascii="Times New Roman" w:hAnsi="Times New Roman"/>
        </w:rPr>
        <w:t>19 h</w:t>
      </w:r>
      <w:r w:rsidR="00742CA4">
        <w:rPr>
          <w:rFonts w:ascii="Times New Roman" w:hAnsi="Times New Roman"/>
        </w:rPr>
        <w:t>.</w:t>
      </w:r>
    </w:p>
    <w:p w:rsidR="00813C80" w:rsidRPr="00262258" w:rsidRDefault="00813C80" w:rsidP="00153AD1">
      <w:pPr>
        <w:pStyle w:val="ListParagraph"/>
        <w:numPr>
          <w:ilvl w:val="0"/>
          <w:numId w:val="38"/>
        </w:numPr>
        <w:rPr>
          <w:rFonts w:ascii="Times New Roman" w:hAnsi="Times New Roman"/>
        </w:rPr>
      </w:pPr>
      <w:r w:rsidRPr="00262258">
        <w:rPr>
          <w:rFonts w:ascii="Times New Roman" w:hAnsi="Times New Roman"/>
        </w:rPr>
        <w:t>IPTG stimulates the production of</w:t>
      </w:r>
      <w:r w:rsidR="009949C0">
        <w:rPr>
          <w:rFonts w:ascii="Times New Roman" w:hAnsi="Times New Roman"/>
        </w:rPr>
        <w:t xml:space="preserve"> fusion protein </w:t>
      </w:r>
      <w:r w:rsidRPr="00262258">
        <w:rPr>
          <w:rFonts w:ascii="Times New Roman" w:hAnsi="Times New Roman"/>
        </w:rPr>
        <w:t xml:space="preserve">(IPTG activates the promoter in the plasmid that will start the transcription of the </w:t>
      </w:r>
      <w:r w:rsidR="009949C0">
        <w:rPr>
          <w:rFonts w:ascii="Times New Roman" w:hAnsi="Times New Roman"/>
        </w:rPr>
        <w:t>gene that follows the promoter)</w:t>
      </w:r>
      <w:r w:rsidR="00742CA4">
        <w:rPr>
          <w:rFonts w:ascii="Times New Roman" w:hAnsi="Times New Roman"/>
        </w:rPr>
        <w:t>.</w:t>
      </w:r>
    </w:p>
    <w:p w:rsidR="00813C80" w:rsidRPr="00813C80" w:rsidRDefault="00813C80" w:rsidP="00813C80"/>
    <w:p w:rsidR="003F7786" w:rsidRDefault="00DC06B4" w:rsidP="00D56EA6">
      <w:pPr>
        <w:pStyle w:val="Heading3"/>
      </w:pPr>
      <w:bookmarkStart w:id="582" w:name="_Toc400996676"/>
      <w:r>
        <w:t xml:space="preserve">Fusion Protein </w:t>
      </w:r>
      <w:r w:rsidR="003F7786">
        <w:t>Purification</w:t>
      </w:r>
      <w:bookmarkEnd w:id="582"/>
    </w:p>
    <w:p w:rsidR="00DC06B4" w:rsidRPr="00DC06B4" w:rsidRDefault="00DC06B4" w:rsidP="00DC06B4">
      <w:r>
        <w:t>Note:  Include 0.02 mM pyridoxal phosphate in all buffer</w:t>
      </w:r>
      <w:r w:rsidR="00AF4B33">
        <w:t>s</w:t>
      </w:r>
      <w:r>
        <w:t xml:space="preserve"> for Met and mCGL fusion proteins.</w:t>
      </w:r>
    </w:p>
    <w:p w:rsidR="00DC06B4" w:rsidRPr="00DC06B4" w:rsidRDefault="00DC06B4" w:rsidP="00153AD1">
      <w:pPr>
        <w:pStyle w:val="ListParagraph"/>
        <w:numPr>
          <w:ilvl w:val="0"/>
          <w:numId w:val="57"/>
        </w:numPr>
        <w:ind w:left="720"/>
        <w:rPr>
          <w:rFonts w:ascii="Times New Roman" w:hAnsi="Times New Roman"/>
        </w:rPr>
      </w:pPr>
      <w:r w:rsidRPr="003C005C">
        <w:rPr>
          <w:rFonts w:ascii="Times New Roman" w:hAnsi="Times New Roman"/>
        </w:rPr>
        <w:t xml:space="preserve">Harvest the cells by centrifugation for 10 min at 1000 x </w:t>
      </w:r>
      <w:r w:rsidRPr="003C005C">
        <w:rPr>
          <w:rFonts w:ascii="Times New Roman" w:hAnsi="Times New Roman"/>
          <w:i/>
        </w:rPr>
        <w:t>g</w:t>
      </w:r>
      <w:r w:rsidRPr="003C005C">
        <w:rPr>
          <w:rFonts w:ascii="Times New Roman" w:hAnsi="Times New Roman"/>
        </w:rPr>
        <w:t xml:space="preserve">, at 4ºC. </w:t>
      </w:r>
    </w:p>
    <w:p w:rsidR="00DC06B4" w:rsidRPr="003C005C" w:rsidRDefault="00DC06B4" w:rsidP="00153AD1">
      <w:pPr>
        <w:pStyle w:val="ListParagraph"/>
        <w:numPr>
          <w:ilvl w:val="0"/>
          <w:numId w:val="57"/>
        </w:numPr>
        <w:ind w:left="720"/>
        <w:rPr>
          <w:rFonts w:ascii="Times New Roman" w:hAnsi="Times New Roman"/>
        </w:rPr>
      </w:pPr>
      <w:proofErr w:type="spellStart"/>
      <w:r w:rsidRPr="003C005C">
        <w:rPr>
          <w:rFonts w:ascii="Times New Roman" w:hAnsi="Times New Roman"/>
        </w:rPr>
        <w:t>Resuspend</w:t>
      </w:r>
      <w:proofErr w:type="spellEnd"/>
      <w:r w:rsidRPr="003C005C">
        <w:rPr>
          <w:rFonts w:ascii="Times New Roman" w:hAnsi="Times New Roman"/>
        </w:rPr>
        <w:t xml:space="preserve"> the cell pellet in 40 m</w:t>
      </w:r>
      <w:r w:rsidR="00465456">
        <w:rPr>
          <w:rFonts w:ascii="Times New Roman" w:hAnsi="Times New Roman"/>
        </w:rPr>
        <w:t>L</w:t>
      </w:r>
      <w:r w:rsidRPr="003C005C">
        <w:rPr>
          <w:rFonts w:ascii="Times New Roman" w:hAnsi="Times New Roman"/>
        </w:rPr>
        <w:t xml:space="preserve"> of sonication buffer. </w:t>
      </w:r>
    </w:p>
    <w:p w:rsidR="00DC06B4" w:rsidRPr="003C005C" w:rsidRDefault="00DC06B4" w:rsidP="00153AD1">
      <w:pPr>
        <w:pStyle w:val="ListParagraph"/>
        <w:numPr>
          <w:ilvl w:val="1"/>
          <w:numId w:val="33"/>
        </w:numPr>
        <w:rPr>
          <w:rFonts w:ascii="Times New Roman" w:hAnsi="Times New Roman"/>
        </w:rPr>
      </w:pPr>
      <w:r w:rsidRPr="003C005C">
        <w:rPr>
          <w:rFonts w:ascii="Times New Roman" w:hAnsi="Times New Roman"/>
        </w:rPr>
        <w:t xml:space="preserve">Vortex to </w:t>
      </w:r>
      <w:proofErr w:type="spellStart"/>
      <w:r w:rsidRPr="003C005C">
        <w:rPr>
          <w:rFonts w:ascii="Times New Roman" w:hAnsi="Times New Roman"/>
        </w:rPr>
        <w:t>resuspend</w:t>
      </w:r>
      <w:proofErr w:type="spellEnd"/>
      <w:r w:rsidRPr="003C005C">
        <w:rPr>
          <w:rFonts w:ascii="Times New Roman" w:hAnsi="Times New Roman"/>
        </w:rPr>
        <w:t xml:space="preserve"> cell pellets.</w:t>
      </w:r>
    </w:p>
    <w:p w:rsidR="00DC06B4" w:rsidRPr="003C005C" w:rsidRDefault="00DC06B4" w:rsidP="00153AD1">
      <w:pPr>
        <w:pStyle w:val="ListParagraph"/>
        <w:numPr>
          <w:ilvl w:val="1"/>
          <w:numId w:val="27"/>
        </w:numPr>
        <w:rPr>
          <w:rFonts w:ascii="Times New Roman" w:hAnsi="Times New Roman"/>
          <w:u w:val="single"/>
        </w:rPr>
      </w:pPr>
      <w:r w:rsidRPr="003C005C">
        <w:rPr>
          <w:rFonts w:ascii="Times New Roman" w:hAnsi="Times New Roman"/>
          <w:u w:val="single"/>
        </w:rPr>
        <w:t>Sonication Buffer</w:t>
      </w:r>
      <w:r w:rsidR="004052F4">
        <w:rPr>
          <w:rFonts w:ascii="Times New Roman" w:hAnsi="Times New Roman"/>
        </w:rPr>
        <w:t xml:space="preserve"> (40 m</w:t>
      </w:r>
      <w:r w:rsidR="00465456">
        <w:rPr>
          <w:rFonts w:ascii="Times New Roman" w:hAnsi="Times New Roman"/>
        </w:rPr>
        <w:t>L</w:t>
      </w:r>
      <w:r w:rsidR="004052F4">
        <w:rPr>
          <w:rFonts w:ascii="Times New Roman" w:hAnsi="Times New Roman"/>
        </w:rPr>
        <w:t>)</w:t>
      </w:r>
    </w:p>
    <w:p w:rsidR="00DC06B4" w:rsidRPr="003C005C" w:rsidRDefault="00DC06B4" w:rsidP="00153AD1">
      <w:pPr>
        <w:pStyle w:val="ListParagraph"/>
        <w:numPr>
          <w:ilvl w:val="0"/>
          <w:numId w:val="28"/>
        </w:numPr>
        <w:rPr>
          <w:rFonts w:ascii="Times New Roman" w:hAnsi="Times New Roman"/>
        </w:rPr>
      </w:pPr>
      <w:r w:rsidRPr="003C005C">
        <w:rPr>
          <w:rFonts w:ascii="Times New Roman" w:hAnsi="Times New Roman"/>
        </w:rPr>
        <w:t>0.05 mM N-</w:t>
      </w:r>
      <w:r w:rsidRPr="003C005C">
        <w:rPr>
          <w:rFonts w:ascii="Times New Roman" w:hAnsi="Times New Roman"/>
          <w:i/>
        </w:rPr>
        <w:t xml:space="preserve"> p</w:t>
      </w:r>
      <w:r w:rsidRPr="003C005C">
        <w:rPr>
          <w:rFonts w:ascii="Times New Roman" w:hAnsi="Times New Roman"/>
        </w:rPr>
        <w:t>-</w:t>
      </w:r>
      <w:proofErr w:type="spellStart"/>
      <w:r w:rsidRPr="003C005C">
        <w:rPr>
          <w:rFonts w:ascii="Times New Roman" w:hAnsi="Times New Roman"/>
        </w:rPr>
        <w:t>tosyl</w:t>
      </w:r>
      <w:proofErr w:type="spellEnd"/>
      <w:r w:rsidRPr="003C005C">
        <w:rPr>
          <w:rFonts w:ascii="Times New Roman" w:hAnsi="Times New Roman"/>
        </w:rPr>
        <w:t xml:space="preserve">-L-phenylalanine </w:t>
      </w:r>
      <w:proofErr w:type="spellStart"/>
      <w:r w:rsidRPr="003C005C">
        <w:rPr>
          <w:rFonts w:ascii="Times New Roman" w:hAnsi="Times New Roman"/>
        </w:rPr>
        <w:t>chloromethyl</w:t>
      </w:r>
      <w:proofErr w:type="spellEnd"/>
      <w:r w:rsidRPr="003C005C">
        <w:rPr>
          <w:rFonts w:ascii="Times New Roman" w:hAnsi="Times New Roman"/>
        </w:rPr>
        <w:t xml:space="preserve"> ketone (TPCK) </w:t>
      </w:r>
      <w:r w:rsidR="004052F4">
        <w:rPr>
          <w:rFonts w:ascii="Times New Roman" w:hAnsi="Times New Roman"/>
        </w:rPr>
        <w:t>(</w:t>
      </w:r>
      <w:r w:rsidRPr="003C005C">
        <w:rPr>
          <w:rFonts w:ascii="Times New Roman" w:hAnsi="Times New Roman"/>
        </w:rPr>
        <w:t>0.704 mg</w:t>
      </w:r>
      <w:r w:rsidR="004052F4">
        <w:rPr>
          <w:rFonts w:ascii="Times New Roman" w:hAnsi="Times New Roman"/>
        </w:rPr>
        <w:t>)</w:t>
      </w:r>
    </w:p>
    <w:p w:rsidR="00DC06B4" w:rsidRPr="003C005C" w:rsidRDefault="00DC06B4" w:rsidP="00153AD1">
      <w:pPr>
        <w:pStyle w:val="ListParagraph"/>
        <w:numPr>
          <w:ilvl w:val="0"/>
          <w:numId w:val="28"/>
        </w:numPr>
        <w:rPr>
          <w:rFonts w:ascii="Times New Roman" w:hAnsi="Times New Roman"/>
        </w:rPr>
      </w:pPr>
      <w:r w:rsidRPr="003C005C">
        <w:rPr>
          <w:rFonts w:ascii="Times New Roman" w:hAnsi="Times New Roman"/>
        </w:rPr>
        <w:t xml:space="preserve">1 mM </w:t>
      </w:r>
      <w:proofErr w:type="spellStart"/>
      <w:r w:rsidRPr="003C005C">
        <w:rPr>
          <w:rFonts w:ascii="Times New Roman" w:hAnsi="Times New Roman"/>
        </w:rPr>
        <w:t>phenylmethylsul</w:t>
      </w:r>
      <w:r>
        <w:rPr>
          <w:rFonts w:ascii="Times New Roman" w:hAnsi="Times New Roman"/>
        </w:rPr>
        <w:t>fonyl</w:t>
      </w:r>
      <w:proofErr w:type="spellEnd"/>
      <w:r>
        <w:rPr>
          <w:rFonts w:ascii="Times New Roman" w:hAnsi="Times New Roman"/>
        </w:rPr>
        <w:t xml:space="preserve"> fluoride (PMSF) </w:t>
      </w:r>
      <w:r w:rsidR="004052F4">
        <w:rPr>
          <w:rFonts w:ascii="Times New Roman" w:hAnsi="Times New Roman"/>
        </w:rPr>
        <w:t>(</w:t>
      </w:r>
      <w:r w:rsidRPr="003C005C">
        <w:rPr>
          <w:rFonts w:ascii="Times New Roman" w:hAnsi="Times New Roman"/>
        </w:rPr>
        <w:t>6.968 mg</w:t>
      </w:r>
      <w:r w:rsidR="004052F4">
        <w:rPr>
          <w:rFonts w:ascii="Times New Roman" w:hAnsi="Times New Roman"/>
        </w:rPr>
        <w:t>)</w:t>
      </w:r>
    </w:p>
    <w:p w:rsidR="00DC06B4" w:rsidRPr="003C005C" w:rsidRDefault="004052F4" w:rsidP="00153AD1">
      <w:pPr>
        <w:pStyle w:val="ListParagraph"/>
        <w:numPr>
          <w:ilvl w:val="0"/>
          <w:numId w:val="28"/>
        </w:numPr>
        <w:rPr>
          <w:rFonts w:ascii="Times New Roman" w:hAnsi="Times New Roman"/>
        </w:rPr>
      </w:pPr>
      <w:r>
        <w:rPr>
          <w:rFonts w:ascii="Times New Roman" w:hAnsi="Times New Roman"/>
        </w:rPr>
        <w:t>1% HPLC ethanol (400 µ</w:t>
      </w:r>
      <w:r w:rsidR="00465456">
        <w:rPr>
          <w:rFonts w:ascii="Times New Roman" w:hAnsi="Times New Roman"/>
        </w:rPr>
        <w:t>L</w:t>
      </w:r>
      <w:r>
        <w:rPr>
          <w:rFonts w:ascii="Times New Roman" w:hAnsi="Times New Roman"/>
        </w:rPr>
        <w:t>)</w:t>
      </w:r>
    </w:p>
    <w:p w:rsidR="00DC06B4" w:rsidRPr="003C005C" w:rsidRDefault="00DC06B4" w:rsidP="00153AD1">
      <w:pPr>
        <w:pStyle w:val="ListParagraph"/>
        <w:numPr>
          <w:ilvl w:val="0"/>
          <w:numId w:val="28"/>
        </w:numPr>
        <w:rPr>
          <w:rFonts w:ascii="Times New Roman" w:hAnsi="Times New Roman"/>
        </w:rPr>
      </w:pPr>
      <w:r w:rsidRPr="003C005C">
        <w:rPr>
          <w:rFonts w:ascii="Times New Roman" w:hAnsi="Times New Roman"/>
        </w:rPr>
        <w:t xml:space="preserve">0.01% </w:t>
      </w:r>
      <w:r w:rsidRPr="003C005C">
        <w:rPr>
          <w:rFonts w:ascii="Times New Roman" w:hAnsi="Times New Roman"/>
        </w:rPr>
        <w:sym w:font="Symbol" w:char="F062"/>
      </w:r>
      <w:r w:rsidRPr="003C005C">
        <w:rPr>
          <w:rFonts w:ascii="Times New Roman" w:hAnsi="Times New Roman"/>
        </w:rPr>
        <w:t>-</w:t>
      </w:r>
      <w:proofErr w:type="spellStart"/>
      <w:r w:rsidRPr="003C005C">
        <w:rPr>
          <w:rFonts w:ascii="Times New Roman" w:hAnsi="Times New Roman"/>
        </w:rPr>
        <w:t>mercaptoethanol</w:t>
      </w:r>
      <w:proofErr w:type="spellEnd"/>
      <w:r w:rsidRPr="003C005C">
        <w:rPr>
          <w:rFonts w:ascii="Times New Roman" w:hAnsi="Times New Roman"/>
        </w:rPr>
        <w:t xml:space="preserve"> </w:t>
      </w:r>
      <w:r w:rsidR="004052F4">
        <w:rPr>
          <w:rFonts w:ascii="Times New Roman" w:hAnsi="Times New Roman"/>
        </w:rPr>
        <w:t>(</w:t>
      </w:r>
      <w:r w:rsidRPr="003C005C">
        <w:rPr>
          <w:rFonts w:ascii="Times New Roman" w:hAnsi="Times New Roman"/>
        </w:rPr>
        <w:t>4 µ</w:t>
      </w:r>
      <w:r w:rsidR="00465456">
        <w:rPr>
          <w:rFonts w:ascii="Times New Roman" w:hAnsi="Times New Roman"/>
        </w:rPr>
        <w:t>L</w:t>
      </w:r>
      <w:r w:rsidR="004052F4">
        <w:rPr>
          <w:rFonts w:ascii="Times New Roman" w:hAnsi="Times New Roman"/>
        </w:rPr>
        <w:t>)</w:t>
      </w:r>
    </w:p>
    <w:p w:rsidR="00DC06B4" w:rsidRPr="003C005C" w:rsidRDefault="00DC06B4" w:rsidP="00153AD1">
      <w:pPr>
        <w:pStyle w:val="ListParagraph"/>
        <w:numPr>
          <w:ilvl w:val="0"/>
          <w:numId w:val="28"/>
        </w:numPr>
        <w:rPr>
          <w:rFonts w:ascii="Times New Roman" w:hAnsi="Times New Roman"/>
        </w:rPr>
      </w:pPr>
      <w:r w:rsidRPr="003C005C">
        <w:rPr>
          <w:rFonts w:ascii="Times New Roman" w:hAnsi="Times New Roman"/>
        </w:rPr>
        <w:t xml:space="preserve">0.02 M sodium phosphate </w:t>
      </w:r>
      <w:r w:rsidR="004052F4">
        <w:rPr>
          <w:rFonts w:ascii="Times New Roman" w:hAnsi="Times New Roman"/>
        </w:rPr>
        <w:t>dibasic (113.6 mg)</w:t>
      </w:r>
    </w:p>
    <w:p w:rsidR="00DC06B4" w:rsidRPr="003C005C" w:rsidRDefault="00DC06B4" w:rsidP="00153AD1">
      <w:pPr>
        <w:pStyle w:val="ListParagraph"/>
        <w:numPr>
          <w:ilvl w:val="0"/>
          <w:numId w:val="28"/>
        </w:numPr>
        <w:rPr>
          <w:rFonts w:ascii="Times New Roman" w:hAnsi="Times New Roman"/>
        </w:rPr>
      </w:pPr>
      <w:r w:rsidRPr="003C005C">
        <w:rPr>
          <w:rFonts w:ascii="Times New Roman" w:hAnsi="Times New Roman"/>
        </w:rPr>
        <w:t>40 mL DI</w:t>
      </w:r>
    </w:p>
    <w:p w:rsidR="00DC06B4" w:rsidRPr="003C005C" w:rsidRDefault="00DC06B4" w:rsidP="00153AD1">
      <w:pPr>
        <w:pStyle w:val="ListParagraph"/>
        <w:numPr>
          <w:ilvl w:val="0"/>
          <w:numId w:val="20"/>
        </w:numPr>
        <w:rPr>
          <w:rFonts w:ascii="Times New Roman" w:hAnsi="Times New Roman"/>
        </w:rPr>
      </w:pPr>
      <w:r w:rsidRPr="003C005C">
        <w:rPr>
          <w:rFonts w:ascii="Times New Roman" w:hAnsi="Times New Roman"/>
        </w:rPr>
        <w:t xml:space="preserve">Dissolve TPCK and PMSF in ethanol in </w:t>
      </w:r>
      <w:proofErr w:type="spellStart"/>
      <w:r w:rsidRPr="003C005C">
        <w:rPr>
          <w:rFonts w:ascii="Times New Roman" w:hAnsi="Times New Roman"/>
        </w:rPr>
        <w:t>microcentrifuge</w:t>
      </w:r>
      <w:proofErr w:type="spellEnd"/>
      <w:r w:rsidRPr="003C005C">
        <w:rPr>
          <w:rFonts w:ascii="Times New Roman" w:hAnsi="Times New Roman"/>
        </w:rPr>
        <w:t xml:space="preserve"> tube, </w:t>
      </w:r>
      <w:r w:rsidR="00465456" w:rsidRPr="003C005C">
        <w:rPr>
          <w:rFonts w:ascii="Times New Roman" w:hAnsi="Times New Roman"/>
        </w:rPr>
        <w:t>and then</w:t>
      </w:r>
      <w:r w:rsidRPr="003C005C">
        <w:rPr>
          <w:rFonts w:ascii="Times New Roman" w:hAnsi="Times New Roman"/>
        </w:rPr>
        <w:t xml:space="preserve"> add to beaker.</w:t>
      </w:r>
    </w:p>
    <w:p w:rsidR="00DC06B4" w:rsidRPr="003C005C" w:rsidRDefault="00DC06B4" w:rsidP="00153AD1">
      <w:pPr>
        <w:pStyle w:val="ListParagraph"/>
        <w:numPr>
          <w:ilvl w:val="0"/>
          <w:numId w:val="20"/>
        </w:numPr>
        <w:rPr>
          <w:rFonts w:ascii="Times New Roman" w:hAnsi="Times New Roman"/>
        </w:rPr>
      </w:pPr>
      <w:r w:rsidRPr="003C005C">
        <w:rPr>
          <w:rFonts w:ascii="Times New Roman" w:hAnsi="Times New Roman"/>
        </w:rPr>
        <w:t>Make this buffer in the 100 m</w:t>
      </w:r>
      <w:r w:rsidR="00465456">
        <w:rPr>
          <w:rFonts w:ascii="Times New Roman" w:hAnsi="Times New Roman"/>
        </w:rPr>
        <w:t>L</w:t>
      </w:r>
      <w:r w:rsidRPr="003C005C">
        <w:rPr>
          <w:rFonts w:ascii="Times New Roman" w:hAnsi="Times New Roman"/>
        </w:rPr>
        <w:t xml:space="preserve"> beaker.</w:t>
      </w:r>
    </w:p>
    <w:p w:rsidR="00DC06B4" w:rsidRPr="003C005C" w:rsidRDefault="002C2788" w:rsidP="00153AD1">
      <w:pPr>
        <w:pStyle w:val="ListParagraph"/>
        <w:numPr>
          <w:ilvl w:val="0"/>
          <w:numId w:val="20"/>
        </w:numPr>
        <w:rPr>
          <w:rFonts w:ascii="Times New Roman" w:hAnsi="Times New Roman"/>
        </w:rPr>
      </w:pPr>
      <w:r>
        <w:rPr>
          <w:rFonts w:ascii="Times New Roman" w:hAnsi="Times New Roman"/>
        </w:rPr>
        <w:t>Adjust</w:t>
      </w:r>
      <w:r w:rsidR="00DC06B4" w:rsidRPr="003C005C">
        <w:rPr>
          <w:rFonts w:ascii="Times New Roman" w:hAnsi="Times New Roman"/>
        </w:rPr>
        <w:t xml:space="preserve"> to pH 7.4</w:t>
      </w:r>
    </w:p>
    <w:p w:rsidR="00DC06B4" w:rsidRPr="003C005C" w:rsidRDefault="00DC06B4" w:rsidP="00153AD1">
      <w:pPr>
        <w:pStyle w:val="ListParagraph"/>
        <w:numPr>
          <w:ilvl w:val="0"/>
          <w:numId w:val="57"/>
        </w:numPr>
        <w:ind w:left="720"/>
        <w:rPr>
          <w:rFonts w:ascii="Times New Roman" w:hAnsi="Times New Roman"/>
        </w:rPr>
      </w:pPr>
      <w:r w:rsidRPr="003C005C">
        <w:rPr>
          <w:rFonts w:ascii="Times New Roman" w:hAnsi="Times New Roman"/>
        </w:rPr>
        <w:lastRenderedPageBreak/>
        <w:t>Lyse the cells by sonication at 4</w:t>
      </w:r>
      <w:r w:rsidRPr="003C005C">
        <w:rPr>
          <w:rFonts w:ascii="Times New Roman" w:hAnsi="Times New Roman"/>
          <w:vertAlign w:val="superscript"/>
        </w:rPr>
        <w:t>o</w:t>
      </w:r>
      <w:r w:rsidRPr="003C005C">
        <w:rPr>
          <w:rFonts w:ascii="Times New Roman" w:hAnsi="Times New Roman"/>
        </w:rPr>
        <w:t>C for 30 sec at 4.5 watts</w:t>
      </w:r>
      <w:r w:rsidRPr="003C005C">
        <w:rPr>
          <w:rFonts w:ascii="Times New Roman" w:hAnsi="Times New Roman"/>
          <w:color w:val="FF0000"/>
        </w:rPr>
        <w:t xml:space="preserve"> </w:t>
      </w:r>
      <w:r w:rsidRPr="003C005C">
        <w:rPr>
          <w:rFonts w:ascii="Times New Roman" w:hAnsi="Times New Roman"/>
        </w:rPr>
        <w:t xml:space="preserve">then allow it to cool for 30 sec on ice. This cycle was repeated 4 times </w:t>
      </w:r>
      <w:r w:rsidR="004052F4">
        <w:rPr>
          <w:rFonts w:ascii="Times New Roman" w:hAnsi="Times New Roman"/>
        </w:rPr>
        <w:t>(</w:t>
      </w:r>
      <w:r w:rsidRPr="003C005C">
        <w:rPr>
          <w:rFonts w:ascii="Times New Roman" w:hAnsi="Times New Roman"/>
        </w:rPr>
        <w:t xml:space="preserve">5 </w:t>
      </w:r>
      <w:proofErr w:type="gramStart"/>
      <w:r w:rsidRPr="003C005C">
        <w:rPr>
          <w:rFonts w:ascii="Times New Roman" w:hAnsi="Times New Roman"/>
        </w:rPr>
        <w:t>times</w:t>
      </w:r>
      <w:proofErr w:type="gramEnd"/>
      <w:r w:rsidRPr="003C005C">
        <w:rPr>
          <w:rFonts w:ascii="Times New Roman" w:hAnsi="Times New Roman"/>
        </w:rPr>
        <w:t xml:space="preserve"> total) for a total sonication time of 2.5 min on power level 4. </w:t>
      </w:r>
    </w:p>
    <w:p w:rsidR="00DC06B4" w:rsidRPr="003C005C" w:rsidRDefault="00DC06B4" w:rsidP="00153AD1">
      <w:pPr>
        <w:pStyle w:val="ListParagraph"/>
        <w:numPr>
          <w:ilvl w:val="1"/>
          <w:numId w:val="31"/>
        </w:numPr>
        <w:rPr>
          <w:rFonts w:ascii="Times New Roman" w:hAnsi="Times New Roman"/>
        </w:rPr>
      </w:pPr>
      <w:r w:rsidRPr="003C005C">
        <w:rPr>
          <w:rFonts w:ascii="Times New Roman" w:hAnsi="Times New Roman"/>
        </w:rPr>
        <w:t xml:space="preserve">Clean </w:t>
      </w:r>
      <w:proofErr w:type="spellStart"/>
      <w:r w:rsidRPr="003C005C">
        <w:rPr>
          <w:rFonts w:ascii="Times New Roman" w:hAnsi="Times New Roman"/>
        </w:rPr>
        <w:t>sonicator</w:t>
      </w:r>
      <w:proofErr w:type="spellEnd"/>
      <w:r w:rsidRPr="003C005C">
        <w:rPr>
          <w:rFonts w:ascii="Times New Roman" w:hAnsi="Times New Roman"/>
        </w:rPr>
        <w:t xml:space="preserve"> tip w</w:t>
      </w:r>
      <w:r w:rsidR="004052F4">
        <w:rPr>
          <w:rFonts w:ascii="Times New Roman" w:hAnsi="Times New Roman"/>
        </w:rPr>
        <w:t>ith</w:t>
      </w:r>
      <w:r w:rsidRPr="003C005C">
        <w:rPr>
          <w:rFonts w:ascii="Times New Roman" w:hAnsi="Times New Roman"/>
        </w:rPr>
        <w:t xml:space="preserve"> ethanol before use.</w:t>
      </w:r>
    </w:p>
    <w:p w:rsidR="00DC06B4" w:rsidRPr="003C005C" w:rsidRDefault="00DC06B4" w:rsidP="00153AD1">
      <w:pPr>
        <w:pStyle w:val="ListParagraph"/>
        <w:numPr>
          <w:ilvl w:val="1"/>
          <w:numId w:val="31"/>
        </w:numPr>
        <w:rPr>
          <w:rFonts w:ascii="Times New Roman" w:hAnsi="Times New Roman"/>
        </w:rPr>
      </w:pPr>
      <w:r w:rsidRPr="003C005C">
        <w:rPr>
          <w:rFonts w:ascii="Times New Roman" w:hAnsi="Times New Roman"/>
        </w:rPr>
        <w:t>Put beaker in tub w</w:t>
      </w:r>
      <w:r w:rsidR="004052F4">
        <w:rPr>
          <w:rFonts w:ascii="Times New Roman" w:hAnsi="Times New Roman"/>
        </w:rPr>
        <w:t>ith</w:t>
      </w:r>
      <w:r w:rsidRPr="003C005C">
        <w:rPr>
          <w:rFonts w:ascii="Times New Roman" w:hAnsi="Times New Roman"/>
        </w:rPr>
        <w:t xml:space="preserve"> ice while </w:t>
      </w:r>
      <w:proofErr w:type="spellStart"/>
      <w:r w:rsidRPr="003C005C">
        <w:rPr>
          <w:rFonts w:ascii="Times New Roman" w:hAnsi="Times New Roman"/>
        </w:rPr>
        <w:t>sonicating</w:t>
      </w:r>
      <w:proofErr w:type="spellEnd"/>
      <w:r w:rsidRPr="003C005C">
        <w:rPr>
          <w:rFonts w:ascii="Times New Roman" w:hAnsi="Times New Roman"/>
        </w:rPr>
        <w:t xml:space="preserve">. </w:t>
      </w:r>
    </w:p>
    <w:p w:rsidR="00DC06B4" w:rsidRPr="003C005C" w:rsidRDefault="00DC06B4" w:rsidP="00153AD1">
      <w:pPr>
        <w:pStyle w:val="ListParagraph"/>
        <w:numPr>
          <w:ilvl w:val="0"/>
          <w:numId w:val="57"/>
        </w:numPr>
        <w:ind w:left="720"/>
        <w:rPr>
          <w:rFonts w:ascii="Times New Roman" w:hAnsi="Times New Roman"/>
        </w:rPr>
      </w:pPr>
      <w:r w:rsidRPr="003C005C">
        <w:rPr>
          <w:rFonts w:ascii="Times New Roman" w:hAnsi="Times New Roman"/>
        </w:rPr>
        <w:t xml:space="preserve">Centrifuge the lysate obtained at 12,000 x </w:t>
      </w:r>
      <w:r w:rsidRPr="003C005C">
        <w:rPr>
          <w:rFonts w:ascii="Times New Roman" w:hAnsi="Times New Roman"/>
          <w:i/>
        </w:rPr>
        <w:t>g</w:t>
      </w:r>
      <w:r w:rsidRPr="003C005C">
        <w:rPr>
          <w:rFonts w:ascii="Times New Roman" w:hAnsi="Times New Roman"/>
        </w:rPr>
        <w:t xml:space="preserve"> for 30 min to remove the cell debris and take the supernatant</w:t>
      </w:r>
      <w:bookmarkStart w:id="583" w:name="_Toc164062057"/>
      <w:bookmarkStart w:id="584" w:name="_Toc168751633"/>
      <w:bookmarkStart w:id="585" w:name="_Toc172440518"/>
      <w:r w:rsidRPr="003C005C">
        <w:rPr>
          <w:rFonts w:ascii="Times New Roman" w:hAnsi="Times New Roman"/>
        </w:rPr>
        <w:t>.</w:t>
      </w:r>
      <w:r w:rsidR="004052F4">
        <w:rPr>
          <w:rFonts w:ascii="Times New Roman" w:hAnsi="Times New Roman"/>
        </w:rPr>
        <w:t xml:space="preserve">  The protein will be in the supernatant and the cell debris in the pellet.</w:t>
      </w:r>
    </w:p>
    <w:bookmarkEnd w:id="583"/>
    <w:bookmarkEnd w:id="584"/>
    <w:bookmarkEnd w:id="585"/>
    <w:p w:rsidR="00DC06B4" w:rsidRPr="003C005C" w:rsidRDefault="00DC06B4" w:rsidP="00153AD1">
      <w:pPr>
        <w:pStyle w:val="ListParagraph"/>
        <w:numPr>
          <w:ilvl w:val="0"/>
          <w:numId w:val="57"/>
        </w:numPr>
        <w:ind w:left="720"/>
        <w:rPr>
          <w:rFonts w:ascii="Times New Roman" w:hAnsi="Times New Roman"/>
        </w:rPr>
      </w:pPr>
      <w:r w:rsidRPr="003C005C">
        <w:rPr>
          <w:rFonts w:ascii="Times New Roman" w:hAnsi="Times New Roman"/>
        </w:rPr>
        <w:t xml:space="preserve">After taking supernatant sample, add Imidazole (40 mM) and NaCl (500 mM) to the lysate to reduce non-specific protein binding. </w:t>
      </w:r>
    </w:p>
    <w:p w:rsidR="00DC06B4" w:rsidRPr="003C005C" w:rsidRDefault="00DC06B4" w:rsidP="00153AD1">
      <w:pPr>
        <w:pStyle w:val="ListParagraph"/>
        <w:numPr>
          <w:ilvl w:val="0"/>
          <w:numId w:val="21"/>
        </w:numPr>
        <w:rPr>
          <w:rFonts w:ascii="Times New Roman" w:hAnsi="Times New Roman"/>
        </w:rPr>
      </w:pPr>
      <w:r w:rsidRPr="003C005C">
        <w:rPr>
          <w:rFonts w:ascii="Times New Roman" w:hAnsi="Times New Roman"/>
        </w:rPr>
        <w:t xml:space="preserve">40 mM imidazole </w:t>
      </w:r>
      <w:r w:rsidR="004052F4">
        <w:rPr>
          <w:rFonts w:ascii="Times New Roman" w:hAnsi="Times New Roman"/>
        </w:rPr>
        <w:t>(</w:t>
      </w:r>
      <w:r w:rsidRPr="003C005C">
        <w:rPr>
          <w:rFonts w:ascii="Times New Roman" w:hAnsi="Times New Roman"/>
        </w:rPr>
        <w:t>0.0817 g for 40 m</w:t>
      </w:r>
      <w:r w:rsidR="00465456">
        <w:rPr>
          <w:rFonts w:ascii="Times New Roman" w:hAnsi="Times New Roman"/>
        </w:rPr>
        <w:t>L</w:t>
      </w:r>
      <w:r w:rsidR="004052F4">
        <w:rPr>
          <w:rFonts w:ascii="Times New Roman" w:hAnsi="Times New Roman"/>
        </w:rPr>
        <w:t>)</w:t>
      </w:r>
    </w:p>
    <w:p w:rsidR="00DC06B4" w:rsidRPr="003C005C" w:rsidRDefault="00DC06B4" w:rsidP="00153AD1">
      <w:pPr>
        <w:pStyle w:val="ListParagraph"/>
        <w:numPr>
          <w:ilvl w:val="0"/>
          <w:numId w:val="21"/>
        </w:numPr>
        <w:rPr>
          <w:rFonts w:ascii="Times New Roman" w:hAnsi="Times New Roman"/>
        </w:rPr>
      </w:pPr>
      <w:r w:rsidRPr="003C005C">
        <w:rPr>
          <w:rFonts w:ascii="Times New Roman" w:hAnsi="Times New Roman"/>
        </w:rPr>
        <w:t xml:space="preserve">500 mM NaCl </w:t>
      </w:r>
      <w:r w:rsidR="004052F4">
        <w:rPr>
          <w:rFonts w:ascii="Times New Roman" w:hAnsi="Times New Roman"/>
        </w:rPr>
        <w:t>(</w:t>
      </w:r>
      <w:r w:rsidRPr="003C005C">
        <w:rPr>
          <w:rFonts w:ascii="Times New Roman" w:hAnsi="Times New Roman"/>
        </w:rPr>
        <w:t>1.168 g for 40 m</w:t>
      </w:r>
      <w:r w:rsidR="00465456">
        <w:rPr>
          <w:rFonts w:ascii="Times New Roman" w:hAnsi="Times New Roman"/>
        </w:rPr>
        <w:t>L</w:t>
      </w:r>
      <w:r w:rsidR="004052F4">
        <w:rPr>
          <w:rFonts w:ascii="Times New Roman" w:hAnsi="Times New Roman"/>
        </w:rPr>
        <w:t>)</w:t>
      </w:r>
    </w:p>
    <w:p w:rsidR="00DC06B4" w:rsidRPr="003C005C" w:rsidRDefault="00DC06B4" w:rsidP="00153AD1">
      <w:pPr>
        <w:pStyle w:val="ListParagraph"/>
        <w:numPr>
          <w:ilvl w:val="0"/>
          <w:numId w:val="57"/>
        </w:numPr>
        <w:ind w:left="720"/>
        <w:rPr>
          <w:rFonts w:ascii="Times New Roman" w:hAnsi="Times New Roman"/>
        </w:rPr>
      </w:pPr>
      <w:r w:rsidRPr="003C005C">
        <w:rPr>
          <w:rFonts w:ascii="Times New Roman" w:hAnsi="Times New Roman"/>
        </w:rPr>
        <w:t>Equilibrate a 5 m</w:t>
      </w:r>
      <w:r w:rsidR="00465456">
        <w:rPr>
          <w:rFonts w:ascii="Times New Roman" w:hAnsi="Times New Roman"/>
        </w:rPr>
        <w:t>L</w:t>
      </w:r>
      <w:r w:rsidRPr="003C005C">
        <w:rPr>
          <w:rFonts w:ascii="Times New Roman" w:hAnsi="Times New Roman"/>
        </w:rPr>
        <w:t xml:space="preserve"> </w:t>
      </w:r>
      <w:proofErr w:type="spellStart"/>
      <w:r w:rsidRPr="003C005C">
        <w:rPr>
          <w:rFonts w:ascii="Times New Roman" w:hAnsi="Times New Roman"/>
        </w:rPr>
        <w:t>HisTrap</w:t>
      </w:r>
      <w:proofErr w:type="spellEnd"/>
      <w:r w:rsidRPr="003C005C">
        <w:rPr>
          <w:rFonts w:ascii="Times New Roman" w:hAnsi="Times New Roman"/>
        </w:rPr>
        <w:t xml:space="preserve"> chromatography column using Wash Buffer 1. </w:t>
      </w:r>
    </w:p>
    <w:p w:rsidR="00DC06B4" w:rsidRPr="003C005C" w:rsidRDefault="00DC06B4" w:rsidP="00153AD1">
      <w:pPr>
        <w:pStyle w:val="ListParagraph"/>
        <w:numPr>
          <w:ilvl w:val="1"/>
          <w:numId w:val="32"/>
        </w:numPr>
        <w:rPr>
          <w:rFonts w:ascii="Times New Roman" w:hAnsi="Times New Roman"/>
        </w:rPr>
      </w:pPr>
      <w:r w:rsidRPr="003C005C">
        <w:rPr>
          <w:rFonts w:ascii="Times New Roman" w:hAnsi="Times New Roman"/>
        </w:rPr>
        <w:t xml:space="preserve">Feed wash buffer </w:t>
      </w:r>
      <w:r w:rsidR="00BD3CA9">
        <w:rPr>
          <w:rFonts w:ascii="Times New Roman" w:hAnsi="Times New Roman"/>
        </w:rPr>
        <w:t>through</w:t>
      </w:r>
      <w:r w:rsidRPr="003C005C">
        <w:rPr>
          <w:rFonts w:ascii="Times New Roman" w:hAnsi="Times New Roman"/>
        </w:rPr>
        <w:t xml:space="preserve"> column until the output reaches baseline</w:t>
      </w:r>
    </w:p>
    <w:p w:rsidR="00DC06B4" w:rsidRPr="003C005C" w:rsidRDefault="00DC06B4" w:rsidP="00153AD1">
      <w:pPr>
        <w:pStyle w:val="ListParagraph"/>
        <w:numPr>
          <w:ilvl w:val="1"/>
          <w:numId w:val="27"/>
        </w:numPr>
        <w:rPr>
          <w:rFonts w:ascii="Times New Roman" w:hAnsi="Times New Roman"/>
        </w:rPr>
      </w:pPr>
      <w:r w:rsidRPr="003C005C">
        <w:rPr>
          <w:rFonts w:ascii="Times New Roman" w:hAnsi="Times New Roman"/>
          <w:u w:val="single"/>
        </w:rPr>
        <w:t>WASH BUFFER 1</w:t>
      </w:r>
      <w:r w:rsidRPr="003C005C">
        <w:rPr>
          <w:rFonts w:ascii="Times New Roman" w:hAnsi="Times New Roman"/>
        </w:rPr>
        <w:t xml:space="preserve"> (500 mL)</w:t>
      </w:r>
    </w:p>
    <w:p w:rsidR="00DC06B4" w:rsidRPr="003C005C" w:rsidRDefault="00DC06B4" w:rsidP="00153AD1">
      <w:pPr>
        <w:pStyle w:val="ListParagraph"/>
        <w:numPr>
          <w:ilvl w:val="0"/>
          <w:numId w:val="28"/>
        </w:numPr>
        <w:rPr>
          <w:rFonts w:ascii="Times New Roman" w:hAnsi="Times New Roman"/>
        </w:rPr>
      </w:pPr>
      <w:r w:rsidRPr="003C005C">
        <w:rPr>
          <w:rFonts w:ascii="Times New Roman" w:hAnsi="Times New Roman"/>
        </w:rPr>
        <w:t xml:space="preserve">20 mM sodium phosphate dibasic </w:t>
      </w:r>
      <w:r w:rsidR="004052F4">
        <w:rPr>
          <w:rFonts w:ascii="Times New Roman" w:hAnsi="Times New Roman"/>
        </w:rPr>
        <w:t>(</w:t>
      </w:r>
      <w:r w:rsidRPr="003C005C">
        <w:rPr>
          <w:rFonts w:ascii="Times New Roman" w:hAnsi="Times New Roman"/>
        </w:rPr>
        <w:t>1.42 g</w:t>
      </w:r>
      <w:r w:rsidR="004052F4">
        <w:rPr>
          <w:rFonts w:ascii="Times New Roman" w:hAnsi="Times New Roman"/>
        </w:rPr>
        <w:t>)</w:t>
      </w:r>
    </w:p>
    <w:p w:rsidR="00DC06B4" w:rsidRPr="003C005C" w:rsidRDefault="00DC06B4" w:rsidP="00153AD1">
      <w:pPr>
        <w:pStyle w:val="ListParagraph"/>
        <w:numPr>
          <w:ilvl w:val="0"/>
          <w:numId w:val="28"/>
        </w:numPr>
        <w:rPr>
          <w:rFonts w:ascii="Times New Roman" w:hAnsi="Times New Roman"/>
        </w:rPr>
      </w:pPr>
      <w:r w:rsidRPr="003C005C">
        <w:rPr>
          <w:rFonts w:ascii="Times New Roman" w:hAnsi="Times New Roman"/>
        </w:rPr>
        <w:t xml:space="preserve">40 mM imidazole </w:t>
      </w:r>
      <w:r w:rsidR="004052F4">
        <w:rPr>
          <w:rFonts w:ascii="Times New Roman" w:hAnsi="Times New Roman"/>
        </w:rPr>
        <w:t>(</w:t>
      </w:r>
      <w:r w:rsidRPr="003C005C">
        <w:rPr>
          <w:rFonts w:ascii="Times New Roman" w:hAnsi="Times New Roman"/>
        </w:rPr>
        <w:t>1.362 g</w:t>
      </w:r>
      <w:r w:rsidR="004052F4">
        <w:rPr>
          <w:rFonts w:ascii="Times New Roman" w:hAnsi="Times New Roman"/>
        </w:rPr>
        <w:t>)</w:t>
      </w:r>
    </w:p>
    <w:p w:rsidR="00DC06B4" w:rsidRPr="003C005C" w:rsidRDefault="004052F4" w:rsidP="00153AD1">
      <w:pPr>
        <w:pStyle w:val="ListParagraph"/>
        <w:numPr>
          <w:ilvl w:val="0"/>
          <w:numId w:val="28"/>
        </w:numPr>
        <w:rPr>
          <w:rFonts w:ascii="Times New Roman" w:hAnsi="Times New Roman"/>
        </w:rPr>
      </w:pPr>
      <w:r>
        <w:rPr>
          <w:rFonts w:ascii="Times New Roman" w:hAnsi="Times New Roman"/>
        </w:rPr>
        <w:t>500 mM NaCl (</w:t>
      </w:r>
      <w:r w:rsidR="00DC06B4" w:rsidRPr="003C005C">
        <w:rPr>
          <w:rFonts w:ascii="Times New Roman" w:hAnsi="Times New Roman"/>
        </w:rPr>
        <w:t>14.61 g</w:t>
      </w:r>
      <w:r>
        <w:rPr>
          <w:rFonts w:ascii="Times New Roman" w:hAnsi="Times New Roman"/>
        </w:rPr>
        <w:t>)</w:t>
      </w:r>
    </w:p>
    <w:p w:rsidR="00DC06B4" w:rsidRPr="003C005C" w:rsidRDefault="002C2788" w:rsidP="00153AD1">
      <w:pPr>
        <w:pStyle w:val="ListParagraph"/>
        <w:numPr>
          <w:ilvl w:val="0"/>
          <w:numId w:val="19"/>
        </w:numPr>
        <w:rPr>
          <w:rFonts w:ascii="Times New Roman" w:hAnsi="Times New Roman"/>
        </w:rPr>
      </w:pPr>
      <w:r>
        <w:rPr>
          <w:rFonts w:ascii="Times New Roman" w:hAnsi="Times New Roman"/>
        </w:rPr>
        <w:t>Adjust</w:t>
      </w:r>
      <w:r w:rsidR="004052F4">
        <w:rPr>
          <w:rFonts w:ascii="Times New Roman" w:hAnsi="Times New Roman"/>
        </w:rPr>
        <w:t xml:space="preserve"> </w:t>
      </w:r>
      <w:r w:rsidR="00DC06B4" w:rsidRPr="003C005C">
        <w:rPr>
          <w:rFonts w:ascii="Times New Roman" w:hAnsi="Times New Roman"/>
        </w:rPr>
        <w:t>to pH 7.4</w:t>
      </w:r>
    </w:p>
    <w:p w:rsidR="00DC06B4" w:rsidRPr="003C005C" w:rsidRDefault="00DC06B4" w:rsidP="00153AD1">
      <w:pPr>
        <w:pStyle w:val="ListParagraph"/>
        <w:numPr>
          <w:ilvl w:val="0"/>
          <w:numId w:val="57"/>
        </w:numPr>
        <w:ind w:left="720"/>
        <w:rPr>
          <w:rFonts w:ascii="Times New Roman" w:hAnsi="Times New Roman"/>
        </w:rPr>
      </w:pPr>
      <w:r w:rsidRPr="003C005C">
        <w:rPr>
          <w:rFonts w:ascii="Times New Roman" w:hAnsi="Times New Roman"/>
        </w:rPr>
        <w:t>Feed the soluble protein fraction into the column (load entire sample – avoid air in column).</w:t>
      </w:r>
    </w:p>
    <w:p w:rsidR="00DC06B4" w:rsidRPr="003C005C" w:rsidRDefault="00DC06B4" w:rsidP="00153AD1">
      <w:pPr>
        <w:pStyle w:val="ListParagraph"/>
        <w:numPr>
          <w:ilvl w:val="1"/>
          <w:numId w:val="57"/>
        </w:numPr>
        <w:rPr>
          <w:rFonts w:ascii="Times New Roman" w:hAnsi="Times New Roman"/>
        </w:rPr>
      </w:pPr>
      <w:r w:rsidRPr="003C005C">
        <w:rPr>
          <w:rFonts w:ascii="Times New Roman" w:hAnsi="Times New Roman"/>
        </w:rPr>
        <w:t xml:space="preserve">Discard flow </w:t>
      </w:r>
      <w:r w:rsidR="00BD3CA9">
        <w:rPr>
          <w:rFonts w:ascii="Times New Roman" w:hAnsi="Times New Roman"/>
        </w:rPr>
        <w:t>through</w:t>
      </w:r>
      <w:r w:rsidRPr="003C005C">
        <w:rPr>
          <w:rFonts w:ascii="Times New Roman" w:hAnsi="Times New Roman"/>
        </w:rPr>
        <w:t xml:space="preserve"> – contains unwanted proteins</w:t>
      </w:r>
    </w:p>
    <w:p w:rsidR="00DC06B4" w:rsidRPr="003C005C" w:rsidRDefault="00DC06B4" w:rsidP="00DC06B4">
      <w:pPr>
        <w:pStyle w:val="ListParagraph"/>
        <w:ind w:left="1080"/>
        <w:rPr>
          <w:rFonts w:ascii="Times New Roman" w:hAnsi="Times New Roman"/>
        </w:rPr>
      </w:pPr>
    </w:p>
    <w:p w:rsidR="00DC06B4" w:rsidRPr="003C005C" w:rsidRDefault="00DC06B4" w:rsidP="00153AD1">
      <w:pPr>
        <w:pStyle w:val="ListParagraph"/>
        <w:numPr>
          <w:ilvl w:val="0"/>
          <w:numId w:val="57"/>
        </w:numPr>
        <w:ind w:left="720"/>
        <w:rPr>
          <w:rFonts w:ascii="Times New Roman" w:hAnsi="Times New Roman"/>
        </w:rPr>
      </w:pPr>
      <w:r w:rsidRPr="003C005C">
        <w:rPr>
          <w:rFonts w:ascii="Times New Roman" w:hAnsi="Times New Roman"/>
        </w:rPr>
        <w:lastRenderedPageBreak/>
        <w:t xml:space="preserve">Wash the column with </w:t>
      </w:r>
      <w:r w:rsidR="005501FF">
        <w:rPr>
          <w:rFonts w:ascii="Times New Roman" w:hAnsi="Times New Roman"/>
        </w:rPr>
        <w:t>6</w:t>
      </w:r>
      <w:r w:rsidRPr="003C005C">
        <w:rPr>
          <w:rFonts w:ascii="Times New Roman" w:hAnsi="Times New Roman"/>
        </w:rPr>
        <w:t>0 column volumes (350 m</w:t>
      </w:r>
      <w:r w:rsidR="00465456">
        <w:rPr>
          <w:rFonts w:ascii="Times New Roman" w:hAnsi="Times New Roman"/>
        </w:rPr>
        <w:t>L</w:t>
      </w:r>
      <w:r w:rsidRPr="003C005C">
        <w:rPr>
          <w:rFonts w:ascii="Times New Roman" w:hAnsi="Times New Roman"/>
        </w:rPr>
        <w:t xml:space="preserve">) of Wash Buffer 2 to remove unwanted proteins and endotoxin.  </w:t>
      </w:r>
      <w:r w:rsidRPr="004052F4">
        <w:rPr>
          <w:rFonts w:ascii="Times New Roman" w:hAnsi="Times New Roman"/>
        </w:rPr>
        <w:t>(Run Wash 2 for a minimum of 1.5 h)</w:t>
      </w:r>
    </w:p>
    <w:p w:rsidR="00DC06B4" w:rsidRPr="003C005C" w:rsidRDefault="00DC06B4" w:rsidP="00153AD1">
      <w:pPr>
        <w:pStyle w:val="ListParagraph"/>
        <w:numPr>
          <w:ilvl w:val="0"/>
          <w:numId w:val="22"/>
        </w:numPr>
        <w:rPr>
          <w:rFonts w:ascii="Times New Roman" w:hAnsi="Times New Roman"/>
        </w:rPr>
      </w:pPr>
      <w:r w:rsidRPr="003C005C">
        <w:rPr>
          <w:rFonts w:ascii="Times New Roman" w:hAnsi="Times New Roman"/>
        </w:rPr>
        <w:t xml:space="preserve">Discard flow </w:t>
      </w:r>
      <w:r w:rsidR="00BD3CA9">
        <w:rPr>
          <w:rFonts w:ascii="Times New Roman" w:hAnsi="Times New Roman"/>
        </w:rPr>
        <w:t>through</w:t>
      </w:r>
      <w:r w:rsidRPr="003C005C">
        <w:rPr>
          <w:rFonts w:ascii="Times New Roman" w:hAnsi="Times New Roman"/>
        </w:rPr>
        <w:t xml:space="preserve"> – contains unwanted proteins </w:t>
      </w:r>
    </w:p>
    <w:p w:rsidR="00DC06B4" w:rsidRPr="003C005C" w:rsidRDefault="00DC06B4" w:rsidP="00153AD1">
      <w:pPr>
        <w:pStyle w:val="ListParagraph"/>
        <w:numPr>
          <w:ilvl w:val="1"/>
          <w:numId w:val="27"/>
        </w:numPr>
        <w:rPr>
          <w:rFonts w:ascii="Times New Roman" w:hAnsi="Times New Roman"/>
        </w:rPr>
      </w:pPr>
      <w:r w:rsidRPr="003C005C">
        <w:rPr>
          <w:rFonts w:ascii="Times New Roman" w:hAnsi="Times New Roman"/>
          <w:u w:val="single"/>
        </w:rPr>
        <w:t>WASH BUFFER 2</w:t>
      </w:r>
      <w:r w:rsidRPr="003C005C">
        <w:rPr>
          <w:rFonts w:ascii="Times New Roman" w:hAnsi="Times New Roman"/>
        </w:rPr>
        <w:t xml:space="preserve"> (300 mL)</w:t>
      </w:r>
    </w:p>
    <w:p w:rsidR="00DC06B4" w:rsidRPr="003C005C" w:rsidRDefault="00DC06B4" w:rsidP="00153AD1">
      <w:pPr>
        <w:pStyle w:val="ListParagraph"/>
        <w:numPr>
          <w:ilvl w:val="0"/>
          <w:numId w:val="28"/>
        </w:numPr>
        <w:rPr>
          <w:rFonts w:ascii="Times New Roman" w:hAnsi="Times New Roman"/>
        </w:rPr>
      </w:pPr>
      <w:r w:rsidRPr="003C005C">
        <w:rPr>
          <w:rFonts w:ascii="Times New Roman" w:hAnsi="Times New Roman"/>
        </w:rPr>
        <w:t xml:space="preserve">20 mM sodium phosphate dibasic </w:t>
      </w:r>
      <w:r w:rsidR="004052F4">
        <w:rPr>
          <w:rFonts w:ascii="Times New Roman" w:hAnsi="Times New Roman"/>
        </w:rPr>
        <w:t>(</w:t>
      </w:r>
      <w:r w:rsidRPr="003C005C">
        <w:rPr>
          <w:rFonts w:ascii="Times New Roman" w:hAnsi="Times New Roman"/>
        </w:rPr>
        <w:t>0.8517 g</w:t>
      </w:r>
      <w:r w:rsidR="004052F4">
        <w:rPr>
          <w:rFonts w:ascii="Times New Roman" w:hAnsi="Times New Roman"/>
        </w:rPr>
        <w:t>)</w:t>
      </w:r>
    </w:p>
    <w:p w:rsidR="00DC06B4" w:rsidRPr="003C005C" w:rsidRDefault="00DC06B4" w:rsidP="00153AD1">
      <w:pPr>
        <w:pStyle w:val="ListParagraph"/>
        <w:numPr>
          <w:ilvl w:val="0"/>
          <w:numId w:val="28"/>
        </w:numPr>
        <w:rPr>
          <w:rFonts w:ascii="Times New Roman" w:hAnsi="Times New Roman"/>
        </w:rPr>
      </w:pPr>
      <w:r w:rsidRPr="003C005C">
        <w:rPr>
          <w:rFonts w:ascii="Times New Roman" w:hAnsi="Times New Roman"/>
        </w:rPr>
        <w:t xml:space="preserve">40 mM imidazole </w:t>
      </w:r>
      <w:r w:rsidR="004052F4">
        <w:rPr>
          <w:rFonts w:ascii="Times New Roman" w:hAnsi="Times New Roman"/>
        </w:rPr>
        <w:t>(</w:t>
      </w:r>
      <w:r w:rsidRPr="003C005C">
        <w:rPr>
          <w:rFonts w:ascii="Times New Roman" w:hAnsi="Times New Roman"/>
        </w:rPr>
        <w:t>0.817 g</w:t>
      </w:r>
      <w:r w:rsidR="004052F4">
        <w:rPr>
          <w:rFonts w:ascii="Times New Roman" w:hAnsi="Times New Roman"/>
        </w:rPr>
        <w:t>)</w:t>
      </w:r>
    </w:p>
    <w:p w:rsidR="00DC06B4" w:rsidRPr="003C005C" w:rsidRDefault="00DC06B4" w:rsidP="00153AD1">
      <w:pPr>
        <w:pStyle w:val="ListParagraph"/>
        <w:numPr>
          <w:ilvl w:val="0"/>
          <w:numId w:val="28"/>
        </w:numPr>
        <w:rPr>
          <w:rFonts w:ascii="Times New Roman" w:hAnsi="Times New Roman"/>
        </w:rPr>
      </w:pPr>
      <w:r w:rsidRPr="003C005C">
        <w:rPr>
          <w:rFonts w:ascii="Times New Roman" w:hAnsi="Times New Roman"/>
        </w:rPr>
        <w:t xml:space="preserve">500 mM NaCl </w:t>
      </w:r>
      <w:r w:rsidR="004052F4">
        <w:rPr>
          <w:rFonts w:ascii="Times New Roman" w:hAnsi="Times New Roman"/>
        </w:rPr>
        <w:t>(</w:t>
      </w:r>
      <w:r w:rsidRPr="003C005C">
        <w:rPr>
          <w:rFonts w:ascii="Times New Roman" w:hAnsi="Times New Roman"/>
        </w:rPr>
        <w:t>8.766 g</w:t>
      </w:r>
      <w:r w:rsidR="004052F4">
        <w:rPr>
          <w:rFonts w:ascii="Times New Roman" w:hAnsi="Times New Roman"/>
        </w:rPr>
        <w:t>)</w:t>
      </w:r>
    </w:p>
    <w:p w:rsidR="00DC06B4" w:rsidRPr="004052F4" w:rsidRDefault="00DC06B4" w:rsidP="00153AD1">
      <w:pPr>
        <w:pStyle w:val="ListParagraph"/>
        <w:numPr>
          <w:ilvl w:val="0"/>
          <w:numId w:val="28"/>
        </w:numPr>
        <w:rPr>
          <w:rFonts w:ascii="Times New Roman" w:hAnsi="Times New Roman"/>
        </w:rPr>
      </w:pPr>
      <w:r w:rsidRPr="004052F4">
        <w:rPr>
          <w:rFonts w:ascii="Times New Roman" w:hAnsi="Times New Roman"/>
        </w:rPr>
        <w:t xml:space="preserve">1.0% Triton X-114 </w:t>
      </w:r>
      <w:r w:rsidR="004052F4">
        <w:rPr>
          <w:rFonts w:ascii="Times New Roman" w:hAnsi="Times New Roman"/>
        </w:rPr>
        <w:t>(</w:t>
      </w:r>
      <w:r w:rsidRPr="004052F4">
        <w:rPr>
          <w:rFonts w:ascii="Times New Roman" w:hAnsi="Times New Roman"/>
        </w:rPr>
        <w:t>3 m</w:t>
      </w:r>
      <w:r w:rsidR="00465456">
        <w:rPr>
          <w:rFonts w:ascii="Times New Roman" w:hAnsi="Times New Roman"/>
        </w:rPr>
        <w:t>L</w:t>
      </w:r>
      <w:r w:rsidR="004052F4">
        <w:rPr>
          <w:rFonts w:ascii="Times New Roman" w:hAnsi="Times New Roman"/>
        </w:rPr>
        <w:t>)</w:t>
      </w:r>
    </w:p>
    <w:p w:rsidR="00DC06B4" w:rsidRPr="003C005C" w:rsidRDefault="002C2788" w:rsidP="00153AD1">
      <w:pPr>
        <w:pStyle w:val="ListParagraph"/>
        <w:numPr>
          <w:ilvl w:val="0"/>
          <w:numId w:val="19"/>
        </w:numPr>
        <w:rPr>
          <w:rFonts w:ascii="Times New Roman" w:hAnsi="Times New Roman"/>
        </w:rPr>
      </w:pPr>
      <w:r>
        <w:rPr>
          <w:rFonts w:ascii="Times New Roman" w:hAnsi="Times New Roman"/>
        </w:rPr>
        <w:t>Adjust</w:t>
      </w:r>
      <w:r w:rsidR="00DC06B4" w:rsidRPr="003C005C">
        <w:rPr>
          <w:rFonts w:ascii="Times New Roman" w:hAnsi="Times New Roman"/>
        </w:rPr>
        <w:t xml:space="preserve"> to pH 7.4</w:t>
      </w:r>
    </w:p>
    <w:p w:rsidR="00DC06B4" w:rsidRPr="003C005C" w:rsidRDefault="00DC06B4" w:rsidP="00153AD1">
      <w:pPr>
        <w:pStyle w:val="ListParagraph"/>
        <w:numPr>
          <w:ilvl w:val="0"/>
          <w:numId w:val="57"/>
        </w:numPr>
        <w:ind w:left="720"/>
        <w:rPr>
          <w:rFonts w:ascii="Times New Roman" w:hAnsi="Times New Roman"/>
        </w:rPr>
      </w:pPr>
      <w:r w:rsidRPr="003C005C">
        <w:rPr>
          <w:rFonts w:ascii="Times New Roman" w:hAnsi="Times New Roman"/>
        </w:rPr>
        <w:t>Wash the column with 20 column volumes (100 m</w:t>
      </w:r>
      <w:r w:rsidR="00465456">
        <w:rPr>
          <w:rFonts w:ascii="Times New Roman" w:hAnsi="Times New Roman"/>
        </w:rPr>
        <w:t>L</w:t>
      </w:r>
      <w:r w:rsidRPr="003C005C">
        <w:rPr>
          <w:rFonts w:ascii="Times New Roman" w:hAnsi="Times New Roman"/>
        </w:rPr>
        <w:t>) of Wash Buffer 1 to wash the protein until the pen reaches the baseline</w:t>
      </w:r>
      <w:r w:rsidRPr="005501FF">
        <w:rPr>
          <w:rFonts w:ascii="Times New Roman" w:hAnsi="Times New Roman"/>
        </w:rPr>
        <w:t>. (Run Wash 1 for a minimum of 1 h)</w:t>
      </w:r>
    </w:p>
    <w:p w:rsidR="00DC06B4" w:rsidRPr="003C005C" w:rsidRDefault="00DC06B4" w:rsidP="00153AD1">
      <w:pPr>
        <w:pStyle w:val="ListParagraph"/>
        <w:numPr>
          <w:ilvl w:val="0"/>
          <w:numId w:val="22"/>
        </w:numPr>
        <w:rPr>
          <w:rFonts w:ascii="Times New Roman" w:hAnsi="Times New Roman"/>
        </w:rPr>
      </w:pPr>
      <w:r w:rsidRPr="003C005C">
        <w:rPr>
          <w:rFonts w:ascii="Times New Roman" w:hAnsi="Times New Roman"/>
        </w:rPr>
        <w:t xml:space="preserve">Discard flow </w:t>
      </w:r>
      <w:r w:rsidR="00BD3CA9">
        <w:rPr>
          <w:rFonts w:ascii="Times New Roman" w:hAnsi="Times New Roman"/>
        </w:rPr>
        <w:t>through</w:t>
      </w:r>
      <w:r w:rsidRPr="003C005C">
        <w:rPr>
          <w:rFonts w:ascii="Times New Roman" w:hAnsi="Times New Roman"/>
        </w:rPr>
        <w:t xml:space="preserve"> – contains unwanted proteins </w:t>
      </w:r>
    </w:p>
    <w:p w:rsidR="00DC06B4" w:rsidRPr="003C005C" w:rsidRDefault="00DC06B4" w:rsidP="00153AD1">
      <w:pPr>
        <w:pStyle w:val="ListParagraph"/>
        <w:numPr>
          <w:ilvl w:val="0"/>
          <w:numId w:val="57"/>
        </w:numPr>
        <w:ind w:left="720"/>
        <w:rPr>
          <w:rFonts w:ascii="Times New Roman" w:hAnsi="Times New Roman"/>
        </w:rPr>
      </w:pPr>
      <w:r w:rsidRPr="003C005C">
        <w:rPr>
          <w:rFonts w:ascii="Times New Roman" w:hAnsi="Times New Roman"/>
        </w:rPr>
        <w:t xml:space="preserve">Elute the protein using elution buffer.   </w:t>
      </w:r>
    </w:p>
    <w:p w:rsidR="00DC06B4" w:rsidRPr="003C005C" w:rsidRDefault="00DC06B4" w:rsidP="00153AD1">
      <w:pPr>
        <w:pStyle w:val="ListParagraph"/>
        <w:numPr>
          <w:ilvl w:val="0"/>
          <w:numId w:val="23"/>
        </w:numPr>
        <w:rPr>
          <w:rFonts w:ascii="Times New Roman" w:hAnsi="Times New Roman"/>
        </w:rPr>
      </w:pPr>
      <w:r w:rsidRPr="003C005C">
        <w:rPr>
          <w:rFonts w:ascii="Times New Roman" w:hAnsi="Times New Roman"/>
        </w:rPr>
        <w:t xml:space="preserve">Collect the elution – contains </w:t>
      </w:r>
      <w:r w:rsidR="005501FF">
        <w:rPr>
          <w:rFonts w:ascii="Times New Roman" w:hAnsi="Times New Roman"/>
        </w:rPr>
        <w:t>fusion protein</w:t>
      </w:r>
      <w:r w:rsidRPr="003C005C">
        <w:rPr>
          <w:rFonts w:ascii="Times New Roman" w:hAnsi="Times New Roman"/>
        </w:rPr>
        <w:t>– Begin collection once peak starts to rise and end once peak begins to level off, note there is a delay from detector to output</w:t>
      </w:r>
    </w:p>
    <w:p w:rsidR="00DC06B4" w:rsidRPr="003C005C" w:rsidRDefault="00DC06B4" w:rsidP="00153AD1">
      <w:pPr>
        <w:pStyle w:val="ListParagraph"/>
        <w:numPr>
          <w:ilvl w:val="1"/>
          <w:numId w:val="27"/>
        </w:numPr>
        <w:rPr>
          <w:rFonts w:ascii="Times New Roman" w:hAnsi="Times New Roman"/>
        </w:rPr>
      </w:pPr>
      <w:r w:rsidRPr="003C005C">
        <w:rPr>
          <w:rFonts w:ascii="Times New Roman" w:hAnsi="Times New Roman"/>
          <w:u w:val="single"/>
        </w:rPr>
        <w:t>ELUTION BUFFER</w:t>
      </w:r>
      <w:r w:rsidRPr="003C005C">
        <w:rPr>
          <w:rFonts w:ascii="Times New Roman" w:hAnsi="Times New Roman"/>
        </w:rPr>
        <w:t xml:space="preserve"> (300 mL)</w:t>
      </w:r>
    </w:p>
    <w:p w:rsidR="00DC06B4" w:rsidRPr="003C005C" w:rsidRDefault="00DC06B4" w:rsidP="00153AD1">
      <w:pPr>
        <w:pStyle w:val="ListParagraph"/>
        <w:numPr>
          <w:ilvl w:val="0"/>
          <w:numId w:val="28"/>
        </w:numPr>
        <w:rPr>
          <w:rFonts w:ascii="Times New Roman" w:hAnsi="Times New Roman"/>
        </w:rPr>
      </w:pPr>
      <w:r w:rsidRPr="003C005C">
        <w:rPr>
          <w:rFonts w:ascii="Times New Roman" w:hAnsi="Times New Roman"/>
        </w:rPr>
        <w:t xml:space="preserve">20 mM sodium phosphate dibasic </w:t>
      </w:r>
      <w:r w:rsidR="005501FF">
        <w:rPr>
          <w:rFonts w:ascii="Times New Roman" w:hAnsi="Times New Roman"/>
        </w:rPr>
        <w:t>(</w:t>
      </w:r>
      <w:r w:rsidRPr="003C005C">
        <w:rPr>
          <w:rFonts w:ascii="Times New Roman" w:hAnsi="Times New Roman"/>
        </w:rPr>
        <w:t>0.8517 g</w:t>
      </w:r>
      <w:r w:rsidR="005501FF">
        <w:rPr>
          <w:rFonts w:ascii="Times New Roman" w:hAnsi="Times New Roman"/>
        </w:rPr>
        <w:t>)</w:t>
      </w:r>
    </w:p>
    <w:p w:rsidR="00DC06B4" w:rsidRPr="003C005C" w:rsidRDefault="00DC06B4" w:rsidP="00153AD1">
      <w:pPr>
        <w:pStyle w:val="ListParagraph"/>
        <w:numPr>
          <w:ilvl w:val="0"/>
          <w:numId w:val="28"/>
        </w:numPr>
        <w:rPr>
          <w:rFonts w:ascii="Times New Roman" w:hAnsi="Times New Roman"/>
        </w:rPr>
      </w:pPr>
      <w:r w:rsidRPr="003C005C">
        <w:rPr>
          <w:rFonts w:ascii="Times New Roman" w:hAnsi="Times New Roman"/>
        </w:rPr>
        <w:t xml:space="preserve">500 mM imidazole </w:t>
      </w:r>
      <w:r w:rsidR="005501FF">
        <w:rPr>
          <w:rFonts w:ascii="Times New Roman" w:hAnsi="Times New Roman"/>
        </w:rPr>
        <w:t>(</w:t>
      </w:r>
      <w:r w:rsidRPr="003C005C">
        <w:rPr>
          <w:rFonts w:ascii="Times New Roman" w:hAnsi="Times New Roman"/>
        </w:rPr>
        <w:t>10.212 g</w:t>
      </w:r>
      <w:r w:rsidR="005501FF">
        <w:rPr>
          <w:rFonts w:ascii="Times New Roman" w:hAnsi="Times New Roman"/>
        </w:rPr>
        <w:t>)</w:t>
      </w:r>
    </w:p>
    <w:p w:rsidR="00DC06B4" w:rsidRPr="003C005C" w:rsidRDefault="00DC06B4" w:rsidP="00153AD1">
      <w:pPr>
        <w:pStyle w:val="ListParagraph"/>
        <w:numPr>
          <w:ilvl w:val="0"/>
          <w:numId w:val="28"/>
        </w:numPr>
        <w:rPr>
          <w:rFonts w:ascii="Times New Roman" w:hAnsi="Times New Roman"/>
        </w:rPr>
      </w:pPr>
      <w:r w:rsidRPr="003C005C">
        <w:rPr>
          <w:rFonts w:ascii="Times New Roman" w:hAnsi="Times New Roman"/>
        </w:rPr>
        <w:t xml:space="preserve">500 mM NaCl </w:t>
      </w:r>
      <w:r w:rsidR="005501FF">
        <w:rPr>
          <w:rFonts w:ascii="Times New Roman" w:hAnsi="Times New Roman"/>
        </w:rPr>
        <w:t>(</w:t>
      </w:r>
      <w:r w:rsidRPr="003C005C">
        <w:rPr>
          <w:rFonts w:ascii="Times New Roman" w:hAnsi="Times New Roman"/>
        </w:rPr>
        <w:t>8.766 g</w:t>
      </w:r>
      <w:r w:rsidR="005501FF">
        <w:rPr>
          <w:rFonts w:ascii="Times New Roman" w:hAnsi="Times New Roman"/>
        </w:rPr>
        <w:t>)</w:t>
      </w:r>
    </w:p>
    <w:p w:rsidR="00DC06B4" w:rsidRPr="003C005C" w:rsidRDefault="002C2788" w:rsidP="00153AD1">
      <w:pPr>
        <w:pStyle w:val="ListParagraph"/>
        <w:numPr>
          <w:ilvl w:val="0"/>
          <w:numId w:val="20"/>
        </w:numPr>
        <w:rPr>
          <w:rFonts w:ascii="Times New Roman" w:hAnsi="Times New Roman"/>
        </w:rPr>
      </w:pPr>
      <w:r>
        <w:rPr>
          <w:rFonts w:ascii="Times New Roman" w:hAnsi="Times New Roman"/>
        </w:rPr>
        <w:t>Adjust</w:t>
      </w:r>
      <w:r w:rsidR="00DC06B4" w:rsidRPr="003C005C">
        <w:rPr>
          <w:rFonts w:ascii="Times New Roman" w:hAnsi="Times New Roman"/>
        </w:rPr>
        <w:t xml:space="preserve"> to pH 7</w:t>
      </w:r>
    </w:p>
    <w:p w:rsidR="00DC06B4" w:rsidRPr="003C005C" w:rsidRDefault="005501FF" w:rsidP="00153AD1">
      <w:pPr>
        <w:pStyle w:val="ListParagraph"/>
        <w:numPr>
          <w:ilvl w:val="0"/>
          <w:numId w:val="57"/>
        </w:numPr>
        <w:ind w:left="720"/>
        <w:rPr>
          <w:rFonts w:ascii="Times New Roman" w:hAnsi="Times New Roman"/>
        </w:rPr>
      </w:pPr>
      <w:r>
        <w:rPr>
          <w:rFonts w:ascii="Times New Roman" w:hAnsi="Times New Roman"/>
        </w:rPr>
        <w:lastRenderedPageBreak/>
        <w:t>Clean column for future use.</w:t>
      </w:r>
    </w:p>
    <w:p w:rsidR="00DC06B4" w:rsidRPr="003C005C" w:rsidRDefault="00DC06B4" w:rsidP="00153AD1">
      <w:pPr>
        <w:pStyle w:val="ListParagraph"/>
        <w:numPr>
          <w:ilvl w:val="1"/>
          <w:numId w:val="57"/>
        </w:numPr>
        <w:rPr>
          <w:rFonts w:ascii="Times New Roman" w:hAnsi="Times New Roman"/>
        </w:rPr>
      </w:pPr>
      <w:r w:rsidRPr="003C005C">
        <w:rPr>
          <w:rFonts w:ascii="Times New Roman" w:hAnsi="Times New Roman"/>
        </w:rPr>
        <w:t>Normally just run enough elution buffer through (without collecting) to get a good baseline.  All proteins should be cleared from the column.</w:t>
      </w:r>
    </w:p>
    <w:p w:rsidR="00DC06B4" w:rsidRPr="003C005C" w:rsidRDefault="00DC06B4" w:rsidP="00153AD1">
      <w:pPr>
        <w:pStyle w:val="ListParagraph"/>
        <w:numPr>
          <w:ilvl w:val="1"/>
          <w:numId w:val="57"/>
        </w:numPr>
        <w:rPr>
          <w:rFonts w:ascii="Times New Roman" w:hAnsi="Times New Roman"/>
        </w:rPr>
      </w:pPr>
      <w:r w:rsidRPr="003C005C">
        <w:rPr>
          <w:rFonts w:ascii="Times New Roman" w:hAnsi="Times New Roman"/>
        </w:rPr>
        <w:t>If column is dirty/clogged, regenerate the column using this procedure:</w:t>
      </w:r>
    </w:p>
    <w:p w:rsidR="00DC06B4" w:rsidRPr="003C005C" w:rsidRDefault="00DC06B4" w:rsidP="00153AD1">
      <w:pPr>
        <w:pStyle w:val="ListParagraph"/>
        <w:numPr>
          <w:ilvl w:val="0"/>
          <w:numId w:val="24"/>
        </w:numPr>
        <w:tabs>
          <w:tab w:val="left" w:pos="1350"/>
        </w:tabs>
        <w:ind w:left="2790"/>
        <w:rPr>
          <w:rFonts w:ascii="Times New Roman" w:hAnsi="Times New Roman"/>
        </w:rPr>
      </w:pPr>
      <w:r w:rsidRPr="003C005C">
        <w:rPr>
          <w:rFonts w:ascii="Times New Roman" w:hAnsi="Times New Roman"/>
        </w:rPr>
        <w:t>25 m</w:t>
      </w:r>
      <w:r w:rsidR="00465456">
        <w:rPr>
          <w:rFonts w:ascii="Times New Roman" w:hAnsi="Times New Roman"/>
        </w:rPr>
        <w:t>L</w:t>
      </w:r>
      <w:r w:rsidRPr="003C005C">
        <w:rPr>
          <w:rFonts w:ascii="Times New Roman" w:hAnsi="Times New Roman"/>
        </w:rPr>
        <w:t xml:space="preserve"> of 1 M </w:t>
      </w:r>
      <w:proofErr w:type="spellStart"/>
      <w:r w:rsidRPr="003C005C">
        <w:rPr>
          <w:rFonts w:ascii="Times New Roman" w:hAnsi="Times New Roman"/>
        </w:rPr>
        <w:t>KCl</w:t>
      </w:r>
      <w:proofErr w:type="spellEnd"/>
      <w:r w:rsidRPr="003C005C">
        <w:rPr>
          <w:rFonts w:ascii="Times New Roman" w:hAnsi="Times New Roman"/>
        </w:rPr>
        <w:t xml:space="preserve"> </w:t>
      </w:r>
      <w:r w:rsidR="005501FF">
        <w:rPr>
          <w:rFonts w:ascii="Times New Roman" w:hAnsi="Times New Roman"/>
        </w:rPr>
        <w:t>(make 200 m</w:t>
      </w:r>
      <w:r w:rsidR="00465456">
        <w:rPr>
          <w:rFonts w:ascii="Times New Roman" w:hAnsi="Times New Roman"/>
        </w:rPr>
        <w:t>L</w:t>
      </w:r>
      <w:r w:rsidR="005501FF">
        <w:rPr>
          <w:rFonts w:ascii="Times New Roman" w:hAnsi="Times New Roman"/>
        </w:rPr>
        <w:t xml:space="preserve">, </w:t>
      </w:r>
      <w:r w:rsidRPr="003C005C">
        <w:rPr>
          <w:rFonts w:ascii="Times New Roman" w:hAnsi="Times New Roman"/>
        </w:rPr>
        <w:t>use 14.91 g</w:t>
      </w:r>
      <w:r w:rsidR="005501FF">
        <w:rPr>
          <w:rFonts w:ascii="Times New Roman" w:hAnsi="Times New Roman"/>
        </w:rPr>
        <w:t>)</w:t>
      </w:r>
    </w:p>
    <w:p w:rsidR="00DC06B4" w:rsidRPr="003C005C" w:rsidRDefault="005501FF" w:rsidP="00153AD1">
      <w:pPr>
        <w:pStyle w:val="ListParagraph"/>
        <w:numPr>
          <w:ilvl w:val="0"/>
          <w:numId w:val="24"/>
        </w:numPr>
        <w:tabs>
          <w:tab w:val="left" w:pos="1350"/>
        </w:tabs>
        <w:ind w:left="2790"/>
        <w:rPr>
          <w:rFonts w:ascii="Times New Roman" w:hAnsi="Times New Roman"/>
        </w:rPr>
      </w:pPr>
      <w:r>
        <w:rPr>
          <w:rFonts w:ascii="Times New Roman" w:hAnsi="Times New Roman"/>
        </w:rPr>
        <w:t>25 m</w:t>
      </w:r>
      <w:r w:rsidR="00465456">
        <w:rPr>
          <w:rFonts w:ascii="Times New Roman" w:hAnsi="Times New Roman"/>
        </w:rPr>
        <w:t>L</w:t>
      </w:r>
      <w:r>
        <w:rPr>
          <w:rFonts w:ascii="Times New Roman" w:hAnsi="Times New Roman"/>
        </w:rPr>
        <w:t xml:space="preserve"> of 1 M </w:t>
      </w:r>
      <w:proofErr w:type="spellStart"/>
      <w:r>
        <w:rPr>
          <w:rFonts w:ascii="Times New Roman" w:hAnsi="Times New Roman"/>
        </w:rPr>
        <w:t>NaOH</w:t>
      </w:r>
      <w:proofErr w:type="spellEnd"/>
      <w:r>
        <w:rPr>
          <w:rFonts w:ascii="Times New Roman" w:hAnsi="Times New Roman"/>
        </w:rPr>
        <w:t xml:space="preserve"> (make 200 m</w:t>
      </w:r>
      <w:r w:rsidR="00465456">
        <w:rPr>
          <w:rFonts w:ascii="Times New Roman" w:hAnsi="Times New Roman"/>
        </w:rPr>
        <w:t>L</w:t>
      </w:r>
      <w:r>
        <w:rPr>
          <w:rFonts w:ascii="Times New Roman" w:hAnsi="Times New Roman"/>
        </w:rPr>
        <w:t xml:space="preserve">, </w:t>
      </w:r>
      <w:r w:rsidR="00DC06B4" w:rsidRPr="003C005C">
        <w:rPr>
          <w:rFonts w:ascii="Times New Roman" w:hAnsi="Times New Roman"/>
        </w:rPr>
        <w:t>use 8.0 g</w:t>
      </w:r>
      <w:r>
        <w:rPr>
          <w:rFonts w:ascii="Times New Roman" w:hAnsi="Times New Roman"/>
        </w:rPr>
        <w:t>)</w:t>
      </w:r>
    </w:p>
    <w:p w:rsidR="00DC06B4" w:rsidRPr="003C005C" w:rsidRDefault="00DC06B4" w:rsidP="00153AD1">
      <w:pPr>
        <w:pStyle w:val="ListParagraph"/>
        <w:numPr>
          <w:ilvl w:val="0"/>
          <w:numId w:val="24"/>
        </w:numPr>
        <w:tabs>
          <w:tab w:val="left" w:pos="1350"/>
        </w:tabs>
        <w:ind w:left="2790"/>
        <w:rPr>
          <w:rFonts w:ascii="Times New Roman" w:hAnsi="Times New Roman"/>
        </w:rPr>
      </w:pPr>
      <w:r w:rsidRPr="003C005C">
        <w:rPr>
          <w:rFonts w:ascii="Times New Roman" w:hAnsi="Times New Roman"/>
        </w:rPr>
        <w:t>25 m</w:t>
      </w:r>
      <w:r w:rsidR="00465456">
        <w:rPr>
          <w:rFonts w:ascii="Times New Roman" w:hAnsi="Times New Roman"/>
        </w:rPr>
        <w:t>L</w:t>
      </w:r>
      <w:r w:rsidRPr="003C005C">
        <w:rPr>
          <w:rFonts w:ascii="Times New Roman" w:hAnsi="Times New Roman"/>
        </w:rPr>
        <w:t xml:space="preserve"> of DI Water</w:t>
      </w:r>
    </w:p>
    <w:p w:rsidR="00DC06B4" w:rsidRPr="003C005C" w:rsidRDefault="00DC06B4" w:rsidP="00153AD1">
      <w:pPr>
        <w:pStyle w:val="ListParagraph"/>
        <w:numPr>
          <w:ilvl w:val="0"/>
          <w:numId w:val="24"/>
        </w:numPr>
        <w:tabs>
          <w:tab w:val="left" w:pos="1350"/>
        </w:tabs>
        <w:ind w:left="2790"/>
        <w:rPr>
          <w:rFonts w:ascii="Times New Roman" w:hAnsi="Times New Roman"/>
        </w:rPr>
      </w:pPr>
      <w:r w:rsidRPr="003C005C">
        <w:rPr>
          <w:rFonts w:ascii="Times New Roman" w:hAnsi="Times New Roman"/>
        </w:rPr>
        <w:t>25 m</w:t>
      </w:r>
      <w:r w:rsidR="00465456">
        <w:rPr>
          <w:rFonts w:ascii="Times New Roman" w:hAnsi="Times New Roman"/>
        </w:rPr>
        <w:t>L</w:t>
      </w:r>
      <w:r w:rsidRPr="003C005C">
        <w:rPr>
          <w:rFonts w:ascii="Times New Roman" w:hAnsi="Times New Roman"/>
        </w:rPr>
        <w:t xml:space="preserve"> of 1 M Ethanol </w:t>
      </w:r>
      <w:r w:rsidR="005501FF">
        <w:rPr>
          <w:rFonts w:ascii="Times New Roman" w:hAnsi="Times New Roman"/>
        </w:rPr>
        <w:t>(1.5 m</w:t>
      </w:r>
      <w:r w:rsidR="00465456">
        <w:rPr>
          <w:rFonts w:ascii="Times New Roman" w:hAnsi="Times New Roman"/>
        </w:rPr>
        <w:t>L</w:t>
      </w:r>
      <w:r w:rsidR="005501FF">
        <w:rPr>
          <w:rFonts w:ascii="Times New Roman" w:hAnsi="Times New Roman"/>
        </w:rPr>
        <w:t xml:space="preserve"> ethanol + 23.5 m</w:t>
      </w:r>
      <w:r w:rsidR="00465456">
        <w:rPr>
          <w:rFonts w:ascii="Times New Roman" w:hAnsi="Times New Roman"/>
        </w:rPr>
        <w:t>L</w:t>
      </w:r>
      <w:r w:rsidR="005501FF">
        <w:rPr>
          <w:rFonts w:ascii="Times New Roman" w:hAnsi="Times New Roman"/>
        </w:rPr>
        <w:t xml:space="preserve"> DI Water)</w:t>
      </w:r>
    </w:p>
    <w:p w:rsidR="00DC06B4" w:rsidRPr="003C005C" w:rsidRDefault="00DC06B4" w:rsidP="00153AD1">
      <w:pPr>
        <w:pStyle w:val="ListParagraph"/>
        <w:numPr>
          <w:ilvl w:val="0"/>
          <w:numId w:val="57"/>
        </w:numPr>
        <w:ind w:left="720"/>
        <w:rPr>
          <w:rFonts w:ascii="Times New Roman" w:hAnsi="Times New Roman"/>
        </w:rPr>
      </w:pPr>
      <w:proofErr w:type="gramStart"/>
      <w:r w:rsidRPr="003C005C">
        <w:rPr>
          <w:rFonts w:ascii="Times New Roman" w:hAnsi="Times New Roman"/>
        </w:rPr>
        <w:t>Dialyze</w:t>
      </w:r>
      <w:proofErr w:type="gramEnd"/>
      <w:r w:rsidRPr="003C005C">
        <w:rPr>
          <w:rFonts w:ascii="Times New Roman" w:hAnsi="Times New Roman"/>
        </w:rPr>
        <w:t xml:space="preserve"> eluted protein for 3 hours against 2 liters of dialysis buffer containing 20 mM sodium phosphate at pH 7.4 to remove NaCl and imidazole from the protein solution and make it suitable for His-tag cleavage.</w:t>
      </w:r>
    </w:p>
    <w:p w:rsidR="00DC06B4" w:rsidRPr="003C005C" w:rsidRDefault="00DC06B4" w:rsidP="00153AD1">
      <w:pPr>
        <w:pStyle w:val="ListParagraph"/>
        <w:numPr>
          <w:ilvl w:val="1"/>
          <w:numId w:val="27"/>
        </w:numPr>
        <w:rPr>
          <w:rFonts w:ascii="Times New Roman" w:hAnsi="Times New Roman"/>
        </w:rPr>
      </w:pPr>
      <w:r w:rsidRPr="003C005C">
        <w:rPr>
          <w:rFonts w:ascii="Times New Roman" w:hAnsi="Times New Roman"/>
        </w:rPr>
        <w:t>Note: volumes greater than 20 m</w:t>
      </w:r>
      <w:r w:rsidR="00465456">
        <w:rPr>
          <w:rFonts w:ascii="Times New Roman" w:hAnsi="Times New Roman"/>
        </w:rPr>
        <w:t>L</w:t>
      </w:r>
      <w:r w:rsidRPr="003C005C">
        <w:rPr>
          <w:rFonts w:ascii="Times New Roman" w:hAnsi="Times New Roman"/>
        </w:rPr>
        <w:t xml:space="preserve"> will typically need 2 dialysis bags</w:t>
      </w:r>
    </w:p>
    <w:p w:rsidR="00DC06B4" w:rsidRPr="003C005C" w:rsidRDefault="00DC06B4" w:rsidP="00153AD1">
      <w:pPr>
        <w:pStyle w:val="ListParagraph"/>
        <w:numPr>
          <w:ilvl w:val="1"/>
          <w:numId w:val="27"/>
        </w:numPr>
        <w:rPr>
          <w:rFonts w:ascii="Times New Roman" w:hAnsi="Times New Roman"/>
        </w:rPr>
      </w:pPr>
      <w:r w:rsidRPr="003C005C">
        <w:rPr>
          <w:rFonts w:ascii="Times New Roman" w:hAnsi="Times New Roman"/>
          <w:u w:val="single"/>
        </w:rPr>
        <w:t>DIALYSIS 1 BUFFER</w:t>
      </w:r>
      <w:r w:rsidRPr="003C005C">
        <w:rPr>
          <w:rFonts w:ascii="Times New Roman" w:hAnsi="Times New Roman"/>
        </w:rPr>
        <w:t xml:space="preserve"> (2 L) </w:t>
      </w:r>
    </w:p>
    <w:p w:rsidR="00DC06B4" w:rsidRPr="003C005C" w:rsidRDefault="00DC06B4" w:rsidP="00153AD1">
      <w:pPr>
        <w:pStyle w:val="ListParagraph"/>
        <w:numPr>
          <w:ilvl w:val="0"/>
          <w:numId w:val="28"/>
        </w:numPr>
        <w:rPr>
          <w:rFonts w:ascii="Times New Roman" w:hAnsi="Times New Roman"/>
        </w:rPr>
      </w:pPr>
      <w:r w:rsidRPr="003C005C">
        <w:rPr>
          <w:rFonts w:ascii="Times New Roman" w:hAnsi="Times New Roman"/>
        </w:rPr>
        <w:t xml:space="preserve">20 mM sodium phosphate dibasic </w:t>
      </w:r>
      <w:r w:rsidR="005501FF">
        <w:rPr>
          <w:rFonts w:ascii="Times New Roman" w:hAnsi="Times New Roman"/>
        </w:rPr>
        <w:t>(</w:t>
      </w:r>
      <w:r w:rsidRPr="003C005C">
        <w:rPr>
          <w:rFonts w:ascii="Times New Roman" w:hAnsi="Times New Roman"/>
        </w:rPr>
        <w:t>5.678 g</w:t>
      </w:r>
      <w:r w:rsidR="005501FF">
        <w:rPr>
          <w:rFonts w:ascii="Times New Roman" w:hAnsi="Times New Roman"/>
        </w:rPr>
        <w:t>)</w:t>
      </w:r>
    </w:p>
    <w:p w:rsidR="00DC06B4" w:rsidRPr="005501FF" w:rsidRDefault="00DC06B4" w:rsidP="00153AD1">
      <w:pPr>
        <w:pStyle w:val="ListParagraph"/>
        <w:numPr>
          <w:ilvl w:val="0"/>
          <w:numId w:val="20"/>
        </w:numPr>
        <w:rPr>
          <w:rFonts w:ascii="Times New Roman" w:hAnsi="Times New Roman"/>
        </w:rPr>
      </w:pPr>
      <w:r w:rsidRPr="003C005C">
        <w:rPr>
          <w:rFonts w:ascii="Times New Roman" w:hAnsi="Times New Roman"/>
        </w:rPr>
        <w:t>Adjust to pH 7.4</w:t>
      </w:r>
    </w:p>
    <w:p w:rsidR="00DC06B4" w:rsidRPr="003C005C" w:rsidRDefault="00DC06B4" w:rsidP="00153AD1">
      <w:pPr>
        <w:pStyle w:val="ListParagraph"/>
        <w:numPr>
          <w:ilvl w:val="0"/>
          <w:numId w:val="57"/>
        </w:numPr>
        <w:ind w:left="720"/>
        <w:rPr>
          <w:rFonts w:ascii="Times New Roman" w:hAnsi="Times New Roman"/>
        </w:rPr>
      </w:pPr>
      <w:r w:rsidRPr="003C005C">
        <w:rPr>
          <w:rFonts w:ascii="Times New Roman" w:hAnsi="Times New Roman"/>
        </w:rPr>
        <w:t xml:space="preserve">Measure the concentration of protein (Bradford Protein assay).  </w:t>
      </w:r>
    </w:p>
    <w:p w:rsidR="00DC06B4" w:rsidRPr="003C005C" w:rsidRDefault="00DC06B4" w:rsidP="00153AD1">
      <w:pPr>
        <w:pStyle w:val="ListParagraph"/>
        <w:numPr>
          <w:ilvl w:val="0"/>
          <w:numId w:val="57"/>
        </w:numPr>
        <w:ind w:left="720"/>
        <w:rPr>
          <w:rFonts w:ascii="Times New Roman" w:hAnsi="Times New Roman"/>
        </w:rPr>
      </w:pPr>
      <w:r w:rsidRPr="003C005C">
        <w:rPr>
          <w:rFonts w:ascii="Times New Roman" w:hAnsi="Times New Roman"/>
        </w:rPr>
        <w:t>Cleave the His-tag by adding HRV</w:t>
      </w:r>
      <w:r w:rsidR="00D52FBA">
        <w:rPr>
          <w:rFonts w:ascii="Times New Roman" w:hAnsi="Times New Roman"/>
        </w:rPr>
        <w:t>-</w:t>
      </w:r>
      <w:r w:rsidRPr="003C005C">
        <w:rPr>
          <w:rFonts w:ascii="Times New Roman" w:hAnsi="Times New Roman"/>
        </w:rPr>
        <w:t>3C protease at 10 U/mg of protein with the recommended 10X buffer provided.  Incubate for 18h at 4</w:t>
      </w:r>
      <w:r w:rsidRPr="003C005C">
        <w:rPr>
          <w:rFonts w:ascii="Times New Roman" w:hAnsi="Times New Roman"/>
          <w:vertAlign w:val="superscript"/>
        </w:rPr>
        <w:t>o</w:t>
      </w:r>
      <w:r w:rsidRPr="003C005C">
        <w:rPr>
          <w:rFonts w:ascii="Times New Roman" w:hAnsi="Times New Roman"/>
        </w:rPr>
        <w:t>C at 30 rpm in dark.</w:t>
      </w:r>
    </w:p>
    <w:p w:rsidR="00DC06B4" w:rsidRPr="003C005C" w:rsidRDefault="00DC06B4" w:rsidP="00153AD1">
      <w:pPr>
        <w:pStyle w:val="ListParagraph"/>
        <w:numPr>
          <w:ilvl w:val="0"/>
          <w:numId w:val="57"/>
        </w:numPr>
        <w:ind w:left="720"/>
        <w:rPr>
          <w:rFonts w:ascii="Times New Roman" w:hAnsi="Times New Roman"/>
        </w:rPr>
      </w:pPr>
      <w:r w:rsidRPr="003C005C">
        <w:rPr>
          <w:rFonts w:ascii="Times New Roman" w:hAnsi="Times New Roman"/>
        </w:rPr>
        <w:t xml:space="preserve">Equilibrate the </w:t>
      </w:r>
      <w:proofErr w:type="spellStart"/>
      <w:r w:rsidRPr="003C005C">
        <w:rPr>
          <w:rFonts w:ascii="Times New Roman" w:hAnsi="Times New Roman"/>
        </w:rPr>
        <w:t>HisTrap</w:t>
      </w:r>
      <w:proofErr w:type="spellEnd"/>
      <w:r w:rsidRPr="003C005C">
        <w:rPr>
          <w:rFonts w:ascii="Times New Roman" w:hAnsi="Times New Roman"/>
        </w:rPr>
        <w:t xml:space="preserve"> column with Wash Buffer 1.   </w:t>
      </w:r>
    </w:p>
    <w:p w:rsidR="00DC06B4" w:rsidRPr="003C005C" w:rsidRDefault="00DC06B4" w:rsidP="00153AD1">
      <w:pPr>
        <w:pStyle w:val="ListParagraph"/>
        <w:numPr>
          <w:ilvl w:val="0"/>
          <w:numId w:val="25"/>
        </w:numPr>
        <w:rPr>
          <w:rFonts w:ascii="Times New Roman" w:hAnsi="Times New Roman"/>
        </w:rPr>
      </w:pPr>
      <w:r w:rsidRPr="003C005C">
        <w:rPr>
          <w:rFonts w:ascii="Times New Roman" w:hAnsi="Times New Roman"/>
        </w:rPr>
        <w:t xml:space="preserve">Feed </w:t>
      </w:r>
      <w:r w:rsidR="00BD3CA9">
        <w:rPr>
          <w:rFonts w:ascii="Times New Roman" w:hAnsi="Times New Roman"/>
        </w:rPr>
        <w:t>through</w:t>
      </w:r>
      <w:r w:rsidRPr="003C005C">
        <w:rPr>
          <w:rFonts w:ascii="Times New Roman" w:hAnsi="Times New Roman"/>
        </w:rPr>
        <w:t xml:space="preserve"> the column until stable baseline is reached.</w:t>
      </w:r>
    </w:p>
    <w:p w:rsidR="00DC06B4" w:rsidRPr="003C005C" w:rsidRDefault="00DC06B4" w:rsidP="00153AD1">
      <w:pPr>
        <w:pStyle w:val="ListParagraph"/>
        <w:numPr>
          <w:ilvl w:val="0"/>
          <w:numId w:val="57"/>
        </w:numPr>
        <w:ind w:left="720"/>
        <w:rPr>
          <w:rFonts w:ascii="Times New Roman" w:hAnsi="Times New Roman"/>
        </w:rPr>
      </w:pPr>
      <w:r w:rsidRPr="003C005C">
        <w:rPr>
          <w:rFonts w:ascii="Times New Roman" w:hAnsi="Times New Roman"/>
        </w:rPr>
        <w:lastRenderedPageBreak/>
        <w:t>Add imidazole (40 mM) and NaCl (500 mM) to the cleaved protein solution (</w:t>
      </w:r>
      <w:r w:rsidR="002C2788">
        <w:rPr>
          <w:rFonts w:ascii="Times New Roman" w:hAnsi="Times New Roman"/>
        </w:rPr>
        <w:t xml:space="preserve">mass </w:t>
      </w:r>
      <w:r w:rsidRPr="003C005C">
        <w:rPr>
          <w:rFonts w:ascii="Times New Roman" w:hAnsi="Times New Roman"/>
        </w:rPr>
        <w:t>depends on volume after overnight cleavage incubation).</w:t>
      </w:r>
    </w:p>
    <w:p w:rsidR="00DC06B4" w:rsidRPr="003C005C" w:rsidRDefault="00DC06B4" w:rsidP="00153AD1">
      <w:pPr>
        <w:pStyle w:val="ListParagraph"/>
        <w:numPr>
          <w:ilvl w:val="0"/>
          <w:numId w:val="57"/>
        </w:numPr>
        <w:ind w:left="720"/>
        <w:rPr>
          <w:rFonts w:ascii="Times New Roman" w:hAnsi="Times New Roman"/>
        </w:rPr>
      </w:pPr>
      <w:r w:rsidRPr="003C005C">
        <w:rPr>
          <w:rFonts w:ascii="Times New Roman" w:hAnsi="Times New Roman"/>
        </w:rPr>
        <w:t xml:space="preserve">Feed the cleaved solution to the </w:t>
      </w:r>
      <w:proofErr w:type="spellStart"/>
      <w:r w:rsidRPr="003C005C">
        <w:rPr>
          <w:rFonts w:ascii="Times New Roman" w:hAnsi="Times New Roman"/>
        </w:rPr>
        <w:t>HisTrap</w:t>
      </w:r>
      <w:proofErr w:type="spellEnd"/>
      <w:r w:rsidRPr="003C005C">
        <w:rPr>
          <w:rFonts w:ascii="Times New Roman" w:hAnsi="Times New Roman"/>
        </w:rPr>
        <w:t xml:space="preserve"> column and collect protein.</w:t>
      </w:r>
    </w:p>
    <w:p w:rsidR="00DC06B4" w:rsidRPr="003C005C" w:rsidRDefault="00DC06B4" w:rsidP="00153AD1">
      <w:pPr>
        <w:pStyle w:val="ListParagraph"/>
        <w:numPr>
          <w:ilvl w:val="0"/>
          <w:numId w:val="25"/>
        </w:numPr>
        <w:rPr>
          <w:rFonts w:ascii="Times New Roman" w:hAnsi="Times New Roman"/>
        </w:rPr>
      </w:pPr>
      <w:r w:rsidRPr="003C005C">
        <w:rPr>
          <w:rFonts w:ascii="Times New Roman" w:hAnsi="Times New Roman"/>
        </w:rPr>
        <w:t>Collect first peak solution from the column (flow-</w:t>
      </w:r>
      <w:r w:rsidR="00BD3CA9">
        <w:rPr>
          <w:rFonts w:ascii="Times New Roman" w:hAnsi="Times New Roman"/>
        </w:rPr>
        <w:t>through</w:t>
      </w:r>
      <w:r w:rsidRPr="003C005C">
        <w:rPr>
          <w:rFonts w:ascii="Times New Roman" w:hAnsi="Times New Roman"/>
        </w:rPr>
        <w:t xml:space="preserve">).  This contains our protein.  </w:t>
      </w:r>
    </w:p>
    <w:p w:rsidR="00DC06B4" w:rsidRPr="003C005C" w:rsidRDefault="00DC06B4" w:rsidP="00153AD1">
      <w:pPr>
        <w:pStyle w:val="ListParagraph"/>
        <w:numPr>
          <w:ilvl w:val="0"/>
          <w:numId w:val="57"/>
        </w:numPr>
        <w:ind w:left="720"/>
        <w:rPr>
          <w:rFonts w:ascii="Times New Roman" w:hAnsi="Times New Roman"/>
        </w:rPr>
      </w:pPr>
      <w:r w:rsidRPr="003C005C">
        <w:rPr>
          <w:rFonts w:ascii="Times New Roman" w:hAnsi="Times New Roman"/>
        </w:rPr>
        <w:t>Push remainder of cleaved solution through column and tubing with Wash 1 and collect until signal approaches baseline.</w:t>
      </w:r>
    </w:p>
    <w:p w:rsidR="00DC06B4" w:rsidRPr="003C005C" w:rsidRDefault="00DC06B4" w:rsidP="00153AD1">
      <w:pPr>
        <w:pStyle w:val="ListParagraph"/>
        <w:numPr>
          <w:ilvl w:val="0"/>
          <w:numId w:val="57"/>
        </w:numPr>
        <w:ind w:left="720"/>
        <w:rPr>
          <w:rFonts w:ascii="Times New Roman" w:hAnsi="Times New Roman"/>
        </w:rPr>
      </w:pPr>
      <w:r w:rsidRPr="003C005C">
        <w:rPr>
          <w:rFonts w:ascii="Times New Roman" w:hAnsi="Times New Roman"/>
        </w:rPr>
        <w:t xml:space="preserve">Elute uncleaved protein with imidazole.   </w:t>
      </w:r>
    </w:p>
    <w:p w:rsidR="00DC06B4" w:rsidRPr="003C005C" w:rsidRDefault="00DC06B4" w:rsidP="00153AD1">
      <w:pPr>
        <w:pStyle w:val="ListParagraph"/>
        <w:numPr>
          <w:ilvl w:val="0"/>
          <w:numId w:val="25"/>
        </w:numPr>
        <w:rPr>
          <w:rFonts w:ascii="Times New Roman" w:hAnsi="Times New Roman"/>
        </w:rPr>
      </w:pPr>
      <w:r w:rsidRPr="003C005C">
        <w:rPr>
          <w:rFonts w:ascii="Times New Roman" w:hAnsi="Times New Roman"/>
        </w:rPr>
        <w:t>Allow elution to reach baseline so that all protein is cleared from column</w:t>
      </w:r>
    </w:p>
    <w:p w:rsidR="00DC06B4" w:rsidRPr="003C005C" w:rsidRDefault="00DC06B4" w:rsidP="00153AD1">
      <w:pPr>
        <w:pStyle w:val="ListParagraph"/>
        <w:numPr>
          <w:ilvl w:val="0"/>
          <w:numId w:val="25"/>
        </w:numPr>
        <w:rPr>
          <w:rFonts w:ascii="Times New Roman" w:hAnsi="Times New Roman"/>
        </w:rPr>
      </w:pPr>
      <w:r w:rsidRPr="003C005C">
        <w:rPr>
          <w:rFonts w:ascii="Times New Roman" w:hAnsi="Times New Roman"/>
        </w:rPr>
        <w:t>Discard elution – any protein is the protease or uncleaved FP</w:t>
      </w:r>
    </w:p>
    <w:p w:rsidR="00DC06B4" w:rsidRPr="003C005C" w:rsidRDefault="00DC06B4" w:rsidP="00153AD1">
      <w:pPr>
        <w:pStyle w:val="ListParagraph"/>
        <w:numPr>
          <w:ilvl w:val="0"/>
          <w:numId w:val="57"/>
        </w:numPr>
        <w:ind w:left="720"/>
        <w:rPr>
          <w:rFonts w:ascii="Times New Roman" w:hAnsi="Times New Roman"/>
        </w:rPr>
      </w:pPr>
      <w:proofErr w:type="gramStart"/>
      <w:r w:rsidRPr="003C005C">
        <w:rPr>
          <w:rFonts w:ascii="Times New Roman" w:hAnsi="Times New Roman"/>
        </w:rPr>
        <w:t>Dialyze</w:t>
      </w:r>
      <w:proofErr w:type="gramEnd"/>
      <w:r w:rsidRPr="003C005C">
        <w:rPr>
          <w:rFonts w:ascii="Times New Roman" w:hAnsi="Times New Roman"/>
        </w:rPr>
        <w:t xml:space="preserve"> purified protein for 3 hours against 2 liters of dialysis buffer.</w:t>
      </w:r>
    </w:p>
    <w:p w:rsidR="00DC06B4" w:rsidRPr="003C005C" w:rsidRDefault="00DC06B4" w:rsidP="00153AD1">
      <w:pPr>
        <w:pStyle w:val="ListParagraph"/>
        <w:numPr>
          <w:ilvl w:val="1"/>
          <w:numId w:val="57"/>
        </w:numPr>
        <w:rPr>
          <w:rFonts w:ascii="Times New Roman" w:hAnsi="Times New Roman"/>
        </w:rPr>
      </w:pPr>
      <w:r w:rsidRPr="003C005C">
        <w:rPr>
          <w:rFonts w:ascii="Times New Roman" w:hAnsi="Times New Roman"/>
        </w:rPr>
        <w:t>Note: volumes greater than 20 ml will typically need 2 dialysis bags</w:t>
      </w:r>
    </w:p>
    <w:p w:rsidR="00DC06B4" w:rsidRPr="003C005C" w:rsidRDefault="00DC06B4" w:rsidP="00153AD1">
      <w:pPr>
        <w:pStyle w:val="ListParagraph"/>
        <w:numPr>
          <w:ilvl w:val="1"/>
          <w:numId w:val="57"/>
        </w:numPr>
        <w:rPr>
          <w:rFonts w:ascii="Times New Roman" w:hAnsi="Times New Roman"/>
          <w:u w:val="single"/>
        </w:rPr>
      </w:pPr>
      <w:r w:rsidRPr="003C005C">
        <w:rPr>
          <w:rFonts w:ascii="Times New Roman" w:hAnsi="Times New Roman"/>
          <w:u w:val="single"/>
        </w:rPr>
        <w:t>DIALYSIS 2 BUFFER</w:t>
      </w:r>
      <w:r w:rsidR="002C2788" w:rsidRPr="002C2788">
        <w:rPr>
          <w:rFonts w:ascii="Times New Roman" w:hAnsi="Times New Roman"/>
        </w:rPr>
        <w:t xml:space="preserve"> </w:t>
      </w:r>
      <w:r w:rsidR="002C2788">
        <w:rPr>
          <w:rFonts w:ascii="Times New Roman" w:hAnsi="Times New Roman"/>
        </w:rPr>
        <w:t>(2 L)</w:t>
      </w:r>
    </w:p>
    <w:p w:rsidR="00DC06B4" w:rsidRPr="003C005C" w:rsidRDefault="00DC06B4" w:rsidP="00153AD1">
      <w:pPr>
        <w:pStyle w:val="ListParagraph"/>
        <w:numPr>
          <w:ilvl w:val="0"/>
          <w:numId w:val="29"/>
        </w:numPr>
        <w:rPr>
          <w:rFonts w:ascii="Times New Roman" w:hAnsi="Times New Roman"/>
        </w:rPr>
      </w:pPr>
      <w:r w:rsidRPr="003C005C">
        <w:rPr>
          <w:rFonts w:ascii="Times New Roman" w:hAnsi="Times New Roman"/>
        </w:rPr>
        <w:t xml:space="preserve">20 mM sodium phosphate </w:t>
      </w:r>
      <w:r w:rsidR="002C2788">
        <w:rPr>
          <w:rFonts w:ascii="Times New Roman" w:hAnsi="Times New Roman"/>
        </w:rPr>
        <w:t>dibasic (</w:t>
      </w:r>
      <w:r w:rsidRPr="003C005C">
        <w:rPr>
          <w:rFonts w:ascii="Times New Roman" w:hAnsi="Times New Roman"/>
        </w:rPr>
        <w:t>5.5678 g</w:t>
      </w:r>
      <w:r w:rsidR="002C2788">
        <w:rPr>
          <w:rFonts w:ascii="Times New Roman" w:hAnsi="Times New Roman"/>
        </w:rPr>
        <w:t>)</w:t>
      </w:r>
    </w:p>
    <w:p w:rsidR="00DC06B4" w:rsidRPr="003C005C" w:rsidRDefault="00DC06B4" w:rsidP="00153AD1">
      <w:pPr>
        <w:pStyle w:val="ListParagraph"/>
        <w:numPr>
          <w:ilvl w:val="0"/>
          <w:numId w:val="26"/>
        </w:numPr>
        <w:rPr>
          <w:rFonts w:ascii="Times New Roman" w:hAnsi="Times New Roman"/>
        </w:rPr>
      </w:pPr>
      <w:r w:rsidRPr="003C005C">
        <w:rPr>
          <w:rFonts w:ascii="Times New Roman" w:hAnsi="Times New Roman"/>
        </w:rPr>
        <w:t xml:space="preserve">100 mM NaCl </w:t>
      </w:r>
      <w:r w:rsidR="002C2788">
        <w:rPr>
          <w:rFonts w:ascii="Times New Roman" w:hAnsi="Times New Roman"/>
        </w:rPr>
        <w:t>(</w:t>
      </w:r>
      <w:r w:rsidRPr="003C005C">
        <w:rPr>
          <w:rFonts w:ascii="Times New Roman" w:hAnsi="Times New Roman"/>
        </w:rPr>
        <w:t xml:space="preserve">11.688 g </w:t>
      </w:r>
      <w:r w:rsidR="002C2788">
        <w:rPr>
          <w:rFonts w:ascii="Times New Roman" w:hAnsi="Times New Roman"/>
        </w:rPr>
        <w:t>)</w:t>
      </w:r>
    </w:p>
    <w:p w:rsidR="00DC06B4" w:rsidRPr="003C005C" w:rsidRDefault="00DC06B4" w:rsidP="00153AD1">
      <w:pPr>
        <w:pStyle w:val="ListParagraph"/>
        <w:numPr>
          <w:ilvl w:val="0"/>
          <w:numId w:val="30"/>
        </w:numPr>
        <w:rPr>
          <w:rFonts w:ascii="Times New Roman" w:hAnsi="Times New Roman"/>
        </w:rPr>
      </w:pPr>
      <w:r w:rsidRPr="003C005C">
        <w:rPr>
          <w:rFonts w:ascii="Times New Roman" w:hAnsi="Times New Roman"/>
        </w:rPr>
        <w:t>Adjust to pH 7.4</w:t>
      </w:r>
    </w:p>
    <w:p w:rsidR="00DC06B4" w:rsidRPr="003C005C" w:rsidRDefault="00DC06B4" w:rsidP="00153AD1">
      <w:pPr>
        <w:pStyle w:val="ListParagraph"/>
        <w:numPr>
          <w:ilvl w:val="0"/>
          <w:numId w:val="57"/>
        </w:numPr>
        <w:ind w:left="720"/>
        <w:rPr>
          <w:rFonts w:ascii="Times New Roman" w:hAnsi="Times New Roman"/>
        </w:rPr>
      </w:pPr>
      <w:r w:rsidRPr="003C005C">
        <w:rPr>
          <w:rFonts w:ascii="Times New Roman" w:hAnsi="Times New Roman"/>
        </w:rPr>
        <w:t xml:space="preserve">Prepare column for storage.  After reaching a baseline with elution buffer, equilibrate column with 1 M </w:t>
      </w:r>
      <w:proofErr w:type="spellStart"/>
      <w:r w:rsidRPr="003C005C">
        <w:rPr>
          <w:rFonts w:ascii="Times New Roman" w:hAnsi="Times New Roman"/>
        </w:rPr>
        <w:t>EtOH</w:t>
      </w:r>
      <w:proofErr w:type="spellEnd"/>
      <w:r w:rsidRPr="003C005C">
        <w:rPr>
          <w:rFonts w:ascii="Times New Roman" w:hAnsi="Times New Roman"/>
        </w:rPr>
        <w:t xml:space="preserve"> to prevent bacterial growth.  If column is very dirty, clean using the procedure above.</w:t>
      </w:r>
    </w:p>
    <w:p w:rsidR="00DC06B4" w:rsidRPr="003C005C" w:rsidRDefault="00DC06B4" w:rsidP="00153AD1">
      <w:pPr>
        <w:pStyle w:val="ListParagraph"/>
        <w:numPr>
          <w:ilvl w:val="0"/>
          <w:numId w:val="57"/>
        </w:numPr>
        <w:ind w:left="720"/>
        <w:rPr>
          <w:rFonts w:ascii="Times New Roman" w:hAnsi="Times New Roman"/>
        </w:rPr>
      </w:pPr>
      <w:r w:rsidRPr="003C005C">
        <w:rPr>
          <w:rFonts w:ascii="Times New Roman" w:hAnsi="Times New Roman"/>
        </w:rPr>
        <w:t xml:space="preserve">Pass the sample </w:t>
      </w:r>
      <w:r w:rsidR="00BD3CA9">
        <w:rPr>
          <w:rFonts w:ascii="Times New Roman" w:hAnsi="Times New Roman"/>
        </w:rPr>
        <w:t>through</w:t>
      </w:r>
      <w:r w:rsidRPr="003C005C">
        <w:rPr>
          <w:rFonts w:ascii="Times New Roman" w:hAnsi="Times New Roman"/>
        </w:rPr>
        <w:t xml:space="preserve"> a 0.2 µm cellulose-acetate filter i</w:t>
      </w:r>
      <w:r w:rsidR="002C2788">
        <w:rPr>
          <w:rFonts w:ascii="Times New Roman" w:hAnsi="Times New Roman"/>
        </w:rPr>
        <w:t xml:space="preserve">n </w:t>
      </w:r>
      <w:proofErr w:type="spellStart"/>
      <w:r w:rsidR="002C2788">
        <w:rPr>
          <w:rFonts w:ascii="Times New Roman" w:hAnsi="Times New Roman"/>
        </w:rPr>
        <w:t>biohood</w:t>
      </w:r>
      <w:proofErr w:type="spellEnd"/>
      <w:r w:rsidR="002C2788">
        <w:rPr>
          <w:rFonts w:ascii="Times New Roman" w:hAnsi="Times New Roman"/>
        </w:rPr>
        <w:t xml:space="preserve"> (now sterile practice</w:t>
      </w:r>
      <w:r w:rsidRPr="003C005C">
        <w:rPr>
          <w:rFonts w:ascii="Times New Roman" w:hAnsi="Times New Roman"/>
        </w:rPr>
        <w:t>)</w:t>
      </w:r>
    </w:p>
    <w:p w:rsidR="00DC06B4" w:rsidRPr="003C005C" w:rsidRDefault="00DC06B4" w:rsidP="00153AD1">
      <w:pPr>
        <w:pStyle w:val="ListParagraph"/>
        <w:numPr>
          <w:ilvl w:val="0"/>
          <w:numId w:val="57"/>
        </w:numPr>
        <w:ind w:left="720"/>
        <w:rPr>
          <w:rFonts w:ascii="Times New Roman" w:hAnsi="Times New Roman"/>
        </w:rPr>
      </w:pPr>
      <w:r w:rsidRPr="003C005C">
        <w:rPr>
          <w:rFonts w:ascii="Times New Roman" w:hAnsi="Times New Roman"/>
        </w:rPr>
        <w:t>Perform Bradford assay and record final protein yield</w:t>
      </w:r>
    </w:p>
    <w:p w:rsidR="00DC06B4" w:rsidRPr="003C005C" w:rsidRDefault="00DC06B4" w:rsidP="00153AD1">
      <w:pPr>
        <w:pStyle w:val="ListParagraph"/>
        <w:numPr>
          <w:ilvl w:val="0"/>
          <w:numId w:val="57"/>
        </w:numPr>
        <w:ind w:left="720"/>
        <w:rPr>
          <w:rFonts w:ascii="Times New Roman" w:hAnsi="Times New Roman"/>
        </w:rPr>
      </w:pPr>
      <w:r w:rsidRPr="003C005C">
        <w:rPr>
          <w:rFonts w:ascii="Times New Roman" w:hAnsi="Times New Roman"/>
        </w:rPr>
        <w:lastRenderedPageBreak/>
        <w:t xml:space="preserve">Aliquot purified protein into </w:t>
      </w:r>
      <w:proofErr w:type="spellStart"/>
      <w:r w:rsidRPr="003C005C">
        <w:rPr>
          <w:rFonts w:ascii="Times New Roman" w:hAnsi="Times New Roman"/>
        </w:rPr>
        <w:t>cryovials</w:t>
      </w:r>
      <w:proofErr w:type="spellEnd"/>
      <w:r w:rsidRPr="003C005C">
        <w:rPr>
          <w:rFonts w:ascii="Times New Roman" w:hAnsi="Times New Roman"/>
        </w:rPr>
        <w:t xml:space="preserve"> (2 m</w:t>
      </w:r>
      <w:r w:rsidR="001039DE">
        <w:rPr>
          <w:rFonts w:ascii="Times New Roman" w:hAnsi="Times New Roman"/>
        </w:rPr>
        <w:t>L</w:t>
      </w:r>
      <w:r w:rsidRPr="003C005C">
        <w:rPr>
          <w:rFonts w:ascii="Times New Roman" w:hAnsi="Times New Roman"/>
        </w:rPr>
        <w:t xml:space="preserve"> per vial)</w:t>
      </w:r>
      <w:r w:rsidR="002C2788">
        <w:rPr>
          <w:rFonts w:ascii="Times New Roman" w:hAnsi="Times New Roman"/>
        </w:rPr>
        <w:t>, flash freeze in liquid nitrogen, lyophilize, and</w:t>
      </w:r>
      <w:r w:rsidRPr="003C005C">
        <w:rPr>
          <w:rFonts w:ascii="Times New Roman" w:hAnsi="Times New Roman"/>
        </w:rPr>
        <w:t xml:space="preserve"> store at -80</w:t>
      </w:r>
      <w:r w:rsidR="002C2788">
        <w:rPr>
          <w:rFonts w:ascii="Times New Roman" w:hAnsi="Times New Roman"/>
        </w:rPr>
        <w:t>°</w:t>
      </w:r>
      <w:r w:rsidRPr="003C005C">
        <w:rPr>
          <w:rFonts w:ascii="Times New Roman" w:hAnsi="Times New Roman"/>
        </w:rPr>
        <w:t>C.</w:t>
      </w:r>
    </w:p>
    <w:p w:rsidR="00DC06B4" w:rsidRPr="00DC06B4" w:rsidRDefault="00DC06B4" w:rsidP="00DC06B4"/>
    <w:p w:rsidR="00EF50EC" w:rsidRDefault="00EF50EC">
      <w:pPr>
        <w:spacing w:line="240" w:lineRule="auto"/>
        <w:rPr>
          <w:rFonts w:asciiTheme="majorHAnsi" w:hAnsiTheme="majorHAnsi"/>
          <w:b/>
          <w:bCs/>
          <w:iCs/>
          <w:szCs w:val="28"/>
        </w:rPr>
      </w:pPr>
      <w:r>
        <w:br w:type="page"/>
      </w:r>
    </w:p>
    <w:p w:rsidR="00323D77" w:rsidRDefault="00323D77" w:rsidP="00323D77">
      <w:pPr>
        <w:pStyle w:val="Heading2"/>
      </w:pPr>
      <w:bookmarkStart w:id="586" w:name="_Toc400996677"/>
      <w:r>
        <w:lastRenderedPageBreak/>
        <w:t>Protein Analysis</w:t>
      </w:r>
      <w:bookmarkEnd w:id="586"/>
    </w:p>
    <w:p w:rsidR="00670301" w:rsidRDefault="00670301" w:rsidP="00D56EA6">
      <w:pPr>
        <w:pStyle w:val="Heading3"/>
      </w:pPr>
      <w:bookmarkStart w:id="587" w:name="_Toc400996678"/>
      <w:r>
        <w:t>Bradford Protein Concentration Assay</w:t>
      </w:r>
      <w:bookmarkEnd w:id="587"/>
    </w:p>
    <w:p w:rsidR="005F335F" w:rsidRDefault="005F335F" w:rsidP="00153AD1">
      <w:pPr>
        <w:pStyle w:val="ListParagraph"/>
        <w:numPr>
          <w:ilvl w:val="0"/>
          <w:numId w:val="34"/>
        </w:numPr>
        <w:ind w:left="720"/>
        <w:rPr>
          <w:rFonts w:ascii="Times New Roman" w:hAnsi="Times New Roman"/>
        </w:rPr>
      </w:pPr>
      <w:r>
        <w:rPr>
          <w:rFonts w:ascii="Times New Roman" w:hAnsi="Times New Roman"/>
        </w:rPr>
        <w:t xml:space="preserve">Add 5 µL </w:t>
      </w:r>
      <w:proofErr w:type="gramStart"/>
      <w:r>
        <w:rPr>
          <w:rFonts w:ascii="Times New Roman" w:hAnsi="Times New Roman"/>
        </w:rPr>
        <w:t>sample</w:t>
      </w:r>
      <w:proofErr w:type="gramEnd"/>
      <w:r>
        <w:rPr>
          <w:rFonts w:ascii="Times New Roman" w:hAnsi="Times New Roman"/>
        </w:rPr>
        <w:t xml:space="preserve"> to each well.</w:t>
      </w:r>
    </w:p>
    <w:p w:rsidR="005F335F" w:rsidRDefault="005F335F" w:rsidP="00153AD1">
      <w:pPr>
        <w:pStyle w:val="ListParagraph"/>
        <w:numPr>
          <w:ilvl w:val="1"/>
          <w:numId w:val="35"/>
        </w:numPr>
        <w:ind w:left="720"/>
        <w:rPr>
          <w:rFonts w:ascii="Times New Roman" w:hAnsi="Times New Roman"/>
        </w:rPr>
      </w:pPr>
      <w:r>
        <w:rPr>
          <w:rFonts w:ascii="Times New Roman" w:hAnsi="Times New Roman"/>
        </w:rPr>
        <w:t>Include blank using DI water</w:t>
      </w:r>
    </w:p>
    <w:p w:rsidR="005F335F" w:rsidRDefault="005F335F" w:rsidP="00153AD1">
      <w:pPr>
        <w:pStyle w:val="ListParagraph"/>
        <w:numPr>
          <w:ilvl w:val="1"/>
          <w:numId w:val="35"/>
        </w:numPr>
        <w:ind w:left="720"/>
        <w:rPr>
          <w:rFonts w:ascii="Times New Roman" w:hAnsi="Times New Roman"/>
        </w:rPr>
      </w:pPr>
      <w:r>
        <w:rPr>
          <w:rFonts w:ascii="Times New Roman" w:hAnsi="Times New Roman"/>
        </w:rPr>
        <w:t xml:space="preserve">Include at least a 2x protein dilution (2.5 µL </w:t>
      </w:r>
      <w:proofErr w:type="gramStart"/>
      <w:r>
        <w:rPr>
          <w:rFonts w:ascii="Times New Roman" w:hAnsi="Times New Roman"/>
        </w:rPr>
        <w:t>protein</w:t>
      </w:r>
      <w:proofErr w:type="gramEnd"/>
      <w:r>
        <w:rPr>
          <w:rFonts w:ascii="Times New Roman" w:hAnsi="Times New Roman"/>
        </w:rPr>
        <w:t>, 2.5 µL DI water).  Note:  Further dilution may be required to obtain values within calibration curve.</w:t>
      </w:r>
    </w:p>
    <w:p w:rsidR="005F335F" w:rsidRPr="003C005C" w:rsidRDefault="005F335F" w:rsidP="00153AD1">
      <w:pPr>
        <w:pStyle w:val="ListParagraph"/>
        <w:numPr>
          <w:ilvl w:val="0"/>
          <w:numId w:val="34"/>
        </w:numPr>
        <w:ind w:left="720"/>
        <w:rPr>
          <w:rFonts w:ascii="Times New Roman" w:hAnsi="Times New Roman"/>
        </w:rPr>
      </w:pPr>
      <w:r w:rsidRPr="003C005C">
        <w:rPr>
          <w:rFonts w:ascii="Times New Roman" w:hAnsi="Times New Roman"/>
        </w:rPr>
        <w:t xml:space="preserve">Add 250 </w:t>
      </w:r>
      <w:proofErr w:type="spellStart"/>
      <w:r w:rsidRPr="003C005C">
        <w:rPr>
          <w:rFonts w:ascii="Times New Roman" w:hAnsi="Times New Roman"/>
        </w:rPr>
        <w:t>ul</w:t>
      </w:r>
      <w:proofErr w:type="spellEnd"/>
      <w:r w:rsidRPr="003C005C">
        <w:rPr>
          <w:rFonts w:ascii="Times New Roman" w:hAnsi="Times New Roman"/>
        </w:rPr>
        <w:t xml:space="preserve"> Bradford reagent to each well and </w:t>
      </w:r>
      <w:r>
        <w:rPr>
          <w:rFonts w:ascii="Times New Roman" w:hAnsi="Times New Roman"/>
        </w:rPr>
        <w:t>incubate at room temperature</w:t>
      </w:r>
      <w:r w:rsidRPr="003C005C">
        <w:rPr>
          <w:rFonts w:ascii="Times New Roman" w:hAnsi="Times New Roman"/>
        </w:rPr>
        <w:t xml:space="preserve"> for 5 min</w:t>
      </w:r>
      <w:r>
        <w:rPr>
          <w:rFonts w:ascii="Times New Roman" w:hAnsi="Times New Roman"/>
        </w:rPr>
        <w:t>.</w:t>
      </w:r>
    </w:p>
    <w:p w:rsidR="005F335F" w:rsidRPr="003C005C" w:rsidRDefault="005F335F" w:rsidP="00153AD1">
      <w:pPr>
        <w:pStyle w:val="ListParagraph"/>
        <w:numPr>
          <w:ilvl w:val="0"/>
          <w:numId w:val="34"/>
        </w:numPr>
        <w:ind w:left="720"/>
        <w:rPr>
          <w:rFonts w:ascii="Times New Roman" w:hAnsi="Times New Roman"/>
        </w:rPr>
      </w:pPr>
      <w:r w:rsidRPr="003C005C">
        <w:rPr>
          <w:rFonts w:ascii="Times New Roman" w:hAnsi="Times New Roman"/>
        </w:rPr>
        <w:t>Take absorbance at</w:t>
      </w:r>
      <w:r>
        <w:rPr>
          <w:rFonts w:ascii="Times New Roman" w:hAnsi="Times New Roman"/>
        </w:rPr>
        <w:t xml:space="preserve"> 595 nm and subtract out blank </w:t>
      </w:r>
    </w:p>
    <w:p w:rsidR="005F335F" w:rsidRPr="003C005C" w:rsidRDefault="005F335F" w:rsidP="00153AD1">
      <w:pPr>
        <w:pStyle w:val="ListParagraph"/>
        <w:numPr>
          <w:ilvl w:val="0"/>
          <w:numId w:val="34"/>
        </w:numPr>
        <w:ind w:left="720"/>
        <w:rPr>
          <w:rFonts w:ascii="Times New Roman" w:hAnsi="Times New Roman"/>
        </w:rPr>
      </w:pPr>
      <w:r w:rsidRPr="003C005C">
        <w:rPr>
          <w:rFonts w:ascii="Times New Roman" w:hAnsi="Times New Roman"/>
        </w:rPr>
        <w:t>Calculate</w:t>
      </w:r>
      <w:r>
        <w:rPr>
          <w:rFonts w:ascii="Times New Roman" w:hAnsi="Times New Roman"/>
        </w:rPr>
        <w:t xml:space="preserve"> protein concentration (µ</w:t>
      </w:r>
      <w:r w:rsidRPr="003C005C">
        <w:rPr>
          <w:rFonts w:ascii="Times New Roman" w:hAnsi="Times New Roman"/>
        </w:rPr>
        <w:t>g/m</w:t>
      </w:r>
      <w:r w:rsidR="001039DE">
        <w:rPr>
          <w:rFonts w:ascii="Times New Roman" w:hAnsi="Times New Roman"/>
        </w:rPr>
        <w:t>L</w:t>
      </w:r>
      <w:r>
        <w:rPr>
          <w:rFonts w:ascii="Times New Roman" w:hAnsi="Times New Roman"/>
        </w:rPr>
        <w:t>) using calibration curve below.</w:t>
      </w:r>
      <w:r w:rsidRPr="003C005C">
        <w:rPr>
          <w:rFonts w:ascii="Times New Roman" w:hAnsi="Times New Roman"/>
        </w:rPr>
        <w:t xml:space="preserve"> </w:t>
      </w:r>
    </w:p>
    <w:p w:rsidR="00B9415B" w:rsidRDefault="00B9415B" w:rsidP="00B9415B">
      <w:pPr>
        <w:keepNext/>
        <w:jc w:val="center"/>
      </w:pPr>
      <w:r>
        <w:rPr>
          <w:noProof/>
          <w:lang w:bidi="ar-SA"/>
        </w:rPr>
        <w:drawing>
          <wp:inline distT="0" distB="0" distL="0" distR="0" wp14:anchorId="0E5226F7" wp14:editId="00AD9638">
            <wp:extent cx="4752975" cy="2895600"/>
            <wp:effectExtent l="0" t="0" r="9525" b="19050"/>
            <wp:docPr id="28" name="Chart 28"/>
            <wp:cNvGraphicFramePr/>
            <a:graphic xmlns:a="http://schemas.openxmlformats.org/drawingml/2006/main">
              <a:graphicData uri="http://schemas.openxmlformats.org/drawingml/2006/chart">
                <c:chart xmlns:c="http://schemas.openxmlformats.org/drawingml/2006/chart" xmlns:r="http://schemas.openxmlformats.org/officeDocument/2006/relationships" r:id="rId93"/>
              </a:graphicData>
            </a:graphic>
          </wp:inline>
        </w:drawing>
      </w:r>
    </w:p>
    <w:p w:rsidR="005F335F" w:rsidRPr="005F335F" w:rsidRDefault="00B9415B" w:rsidP="001039DE">
      <w:pPr>
        <w:pStyle w:val="Caption"/>
        <w:ind w:left="450"/>
      </w:pPr>
      <w:bookmarkStart w:id="588" w:name="_Toc400996559"/>
      <w:proofErr w:type="gramStart"/>
      <w:r>
        <w:t xml:space="preserve">Figure </w:t>
      </w:r>
      <w:r w:rsidR="0091004D">
        <w:fldChar w:fldCharType="begin"/>
      </w:r>
      <w:r w:rsidR="0091004D">
        <w:instrText xml:space="preserve"> SEQ Figure \* ARABIC </w:instrText>
      </w:r>
      <w:r w:rsidR="0091004D">
        <w:fldChar w:fldCharType="separate"/>
      </w:r>
      <w:r w:rsidR="00481309">
        <w:rPr>
          <w:noProof/>
        </w:rPr>
        <w:t>66</w:t>
      </w:r>
      <w:r w:rsidR="0091004D">
        <w:rPr>
          <w:noProof/>
        </w:rPr>
        <w:fldChar w:fldCharType="end"/>
      </w:r>
      <w:r>
        <w:t>.</w:t>
      </w:r>
      <w:proofErr w:type="gramEnd"/>
      <w:r>
        <w:t xml:space="preserve">  Bradford protein concentration assay calibration curve</w:t>
      </w:r>
      <w:r w:rsidR="00CF25AE">
        <w:t xml:space="preserve"> using bovine serum albumin</w:t>
      </w:r>
      <w:r>
        <w:t>.</w:t>
      </w:r>
      <w:bookmarkEnd w:id="588"/>
    </w:p>
    <w:p w:rsidR="00B9415B" w:rsidRDefault="00B9415B" w:rsidP="00D56EA6">
      <w:pPr>
        <w:pStyle w:val="Heading3"/>
      </w:pPr>
    </w:p>
    <w:p w:rsidR="00003118" w:rsidRDefault="00003118">
      <w:pPr>
        <w:spacing w:line="240" w:lineRule="auto"/>
        <w:rPr>
          <w:rFonts w:asciiTheme="majorHAnsi" w:hAnsiTheme="majorHAnsi"/>
          <w:bCs/>
          <w:i/>
        </w:rPr>
      </w:pPr>
      <w:r>
        <w:br w:type="page"/>
      </w:r>
    </w:p>
    <w:p w:rsidR="00670301" w:rsidRDefault="00670301" w:rsidP="00D56EA6">
      <w:pPr>
        <w:pStyle w:val="Heading3"/>
      </w:pPr>
      <w:bookmarkStart w:id="589" w:name="_Toc400996679"/>
      <w:r>
        <w:lastRenderedPageBreak/>
        <w:t>SDS-PAGE</w:t>
      </w:r>
      <w:bookmarkEnd w:id="589"/>
    </w:p>
    <w:p w:rsidR="00262A16" w:rsidRPr="0003603F" w:rsidRDefault="00262A16" w:rsidP="00262A16">
      <w:pPr>
        <w:rPr>
          <w:rFonts w:ascii="Times New Roman" w:hAnsi="Times New Roman"/>
        </w:rPr>
      </w:pPr>
      <w:r w:rsidRPr="0003603F">
        <w:rPr>
          <w:rFonts w:ascii="Times New Roman" w:hAnsi="Times New Roman"/>
        </w:rPr>
        <w:t>Electrophoresis</w:t>
      </w:r>
      <w:r>
        <w:rPr>
          <w:rFonts w:ascii="Times New Roman" w:hAnsi="Times New Roman"/>
        </w:rPr>
        <w:t xml:space="preserve"> and Coomassie staining</w:t>
      </w:r>
    </w:p>
    <w:p w:rsidR="00262A16" w:rsidRDefault="00262A16" w:rsidP="00153AD1">
      <w:pPr>
        <w:pStyle w:val="ListParagraph"/>
        <w:numPr>
          <w:ilvl w:val="0"/>
          <w:numId w:val="73"/>
        </w:numPr>
        <w:spacing w:after="200"/>
        <w:rPr>
          <w:rFonts w:ascii="Times New Roman" w:hAnsi="Times New Roman"/>
        </w:rPr>
      </w:pPr>
      <w:r>
        <w:rPr>
          <w:rFonts w:ascii="Times New Roman" w:hAnsi="Times New Roman"/>
        </w:rPr>
        <w:t>Make solutions if necessary.</w:t>
      </w:r>
    </w:p>
    <w:p w:rsidR="00262A16" w:rsidRPr="0003603F" w:rsidRDefault="00262A16" w:rsidP="00153AD1">
      <w:pPr>
        <w:pStyle w:val="ListParagraph"/>
        <w:numPr>
          <w:ilvl w:val="0"/>
          <w:numId w:val="72"/>
        </w:numPr>
        <w:spacing w:after="200"/>
        <w:ind w:left="1080"/>
        <w:rPr>
          <w:rFonts w:ascii="Times New Roman" w:hAnsi="Times New Roman"/>
        </w:rPr>
      </w:pPr>
      <w:r w:rsidRPr="0003603F">
        <w:rPr>
          <w:rFonts w:ascii="Times New Roman" w:hAnsi="Times New Roman"/>
        </w:rPr>
        <w:t>10x Running Buffer</w:t>
      </w:r>
      <w:r>
        <w:rPr>
          <w:rFonts w:ascii="Times New Roman" w:hAnsi="Times New Roman"/>
        </w:rPr>
        <w:t xml:space="preserve"> (1 L)</w:t>
      </w:r>
    </w:p>
    <w:p w:rsidR="00262A16" w:rsidRPr="0003603F" w:rsidRDefault="00262A16" w:rsidP="00153AD1">
      <w:pPr>
        <w:pStyle w:val="ListParagraph"/>
        <w:numPr>
          <w:ilvl w:val="0"/>
          <w:numId w:val="75"/>
        </w:numPr>
        <w:spacing w:after="200"/>
        <w:ind w:left="1800"/>
        <w:rPr>
          <w:rFonts w:ascii="Times New Roman" w:hAnsi="Times New Roman"/>
        </w:rPr>
      </w:pPr>
      <w:r w:rsidRPr="0003603F">
        <w:rPr>
          <w:rFonts w:ascii="Times New Roman" w:hAnsi="Times New Roman"/>
        </w:rPr>
        <w:t xml:space="preserve">30.3 g </w:t>
      </w:r>
      <w:proofErr w:type="spellStart"/>
      <w:r w:rsidRPr="0003603F">
        <w:rPr>
          <w:rFonts w:ascii="Times New Roman" w:hAnsi="Times New Roman"/>
        </w:rPr>
        <w:t>Tris</w:t>
      </w:r>
      <w:proofErr w:type="spellEnd"/>
    </w:p>
    <w:p w:rsidR="00262A16" w:rsidRPr="0003603F" w:rsidRDefault="00262A16" w:rsidP="00153AD1">
      <w:pPr>
        <w:pStyle w:val="ListParagraph"/>
        <w:numPr>
          <w:ilvl w:val="0"/>
          <w:numId w:val="75"/>
        </w:numPr>
        <w:spacing w:after="200"/>
        <w:ind w:left="1800"/>
        <w:rPr>
          <w:rFonts w:ascii="Times New Roman" w:hAnsi="Times New Roman"/>
        </w:rPr>
      </w:pPr>
      <w:r w:rsidRPr="0003603F">
        <w:rPr>
          <w:rFonts w:ascii="Times New Roman" w:hAnsi="Times New Roman"/>
        </w:rPr>
        <w:t>144.1 g glycine</w:t>
      </w:r>
    </w:p>
    <w:p w:rsidR="00262A16" w:rsidRPr="0003603F" w:rsidRDefault="00262A16" w:rsidP="00153AD1">
      <w:pPr>
        <w:pStyle w:val="ListParagraph"/>
        <w:numPr>
          <w:ilvl w:val="0"/>
          <w:numId w:val="75"/>
        </w:numPr>
        <w:spacing w:after="200"/>
        <w:ind w:left="1800"/>
        <w:rPr>
          <w:rFonts w:ascii="Times New Roman" w:hAnsi="Times New Roman"/>
        </w:rPr>
      </w:pPr>
      <w:r w:rsidRPr="0003603F">
        <w:rPr>
          <w:rFonts w:ascii="Times New Roman" w:hAnsi="Times New Roman"/>
        </w:rPr>
        <w:t>10 g SDS</w:t>
      </w:r>
    </w:p>
    <w:p w:rsidR="00262A16" w:rsidRPr="0003603F" w:rsidRDefault="00262A16" w:rsidP="00153AD1">
      <w:pPr>
        <w:pStyle w:val="ListParagraph"/>
        <w:numPr>
          <w:ilvl w:val="0"/>
          <w:numId w:val="74"/>
        </w:numPr>
        <w:spacing w:after="200"/>
        <w:ind w:left="1800"/>
        <w:rPr>
          <w:rFonts w:ascii="Times New Roman" w:hAnsi="Times New Roman"/>
        </w:rPr>
      </w:pPr>
      <w:r w:rsidRPr="0003603F">
        <w:rPr>
          <w:rFonts w:ascii="Times New Roman" w:hAnsi="Times New Roman"/>
        </w:rPr>
        <w:t>pH 8.5</w:t>
      </w:r>
    </w:p>
    <w:p w:rsidR="00262A16" w:rsidRPr="0003603F" w:rsidRDefault="00262A16" w:rsidP="00153AD1">
      <w:pPr>
        <w:pStyle w:val="ListParagraph"/>
        <w:numPr>
          <w:ilvl w:val="0"/>
          <w:numId w:val="72"/>
        </w:numPr>
        <w:spacing w:after="200"/>
        <w:ind w:left="1080"/>
        <w:rPr>
          <w:rFonts w:ascii="Times New Roman" w:hAnsi="Times New Roman"/>
        </w:rPr>
      </w:pPr>
      <w:r w:rsidRPr="0003603F">
        <w:rPr>
          <w:rFonts w:ascii="Times New Roman" w:hAnsi="Times New Roman"/>
        </w:rPr>
        <w:t>Loading Buffer</w:t>
      </w:r>
    </w:p>
    <w:p w:rsidR="00262A16" w:rsidRPr="0003603F" w:rsidRDefault="00262A16" w:rsidP="00153AD1">
      <w:pPr>
        <w:pStyle w:val="ListParagraph"/>
        <w:numPr>
          <w:ilvl w:val="0"/>
          <w:numId w:val="75"/>
        </w:numPr>
        <w:spacing w:after="200"/>
        <w:ind w:left="1800"/>
        <w:rPr>
          <w:rFonts w:ascii="Times New Roman" w:hAnsi="Times New Roman"/>
        </w:rPr>
      </w:pPr>
      <w:r w:rsidRPr="0003603F">
        <w:rPr>
          <w:rFonts w:ascii="Times New Roman" w:hAnsi="Times New Roman"/>
        </w:rPr>
        <w:t xml:space="preserve">95 </w:t>
      </w:r>
      <w:r>
        <w:rPr>
          <w:rFonts w:ascii="Times New Roman" w:hAnsi="Times New Roman"/>
        </w:rPr>
        <w:t>µ</w:t>
      </w:r>
      <w:r w:rsidRPr="0003603F">
        <w:rPr>
          <w:rFonts w:ascii="Times New Roman" w:hAnsi="Times New Roman"/>
        </w:rPr>
        <w:t xml:space="preserve">L </w:t>
      </w:r>
      <w:proofErr w:type="spellStart"/>
      <w:r w:rsidRPr="0003603F">
        <w:rPr>
          <w:rFonts w:ascii="Times New Roman" w:hAnsi="Times New Roman"/>
        </w:rPr>
        <w:t>Laemmli</w:t>
      </w:r>
      <w:proofErr w:type="spellEnd"/>
      <w:r w:rsidRPr="0003603F">
        <w:rPr>
          <w:rFonts w:ascii="Times New Roman" w:hAnsi="Times New Roman"/>
        </w:rPr>
        <w:t xml:space="preserve"> buffer</w:t>
      </w:r>
    </w:p>
    <w:p w:rsidR="00262A16" w:rsidRDefault="00262A16" w:rsidP="00153AD1">
      <w:pPr>
        <w:pStyle w:val="ListParagraph"/>
        <w:numPr>
          <w:ilvl w:val="0"/>
          <w:numId w:val="75"/>
        </w:numPr>
        <w:spacing w:after="200"/>
        <w:ind w:left="1800"/>
        <w:rPr>
          <w:rFonts w:ascii="Times New Roman" w:hAnsi="Times New Roman"/>
        </w:rPr>
      </w:pPr>
      <w:r w:rsidRPr="0003603F">
        <w:rPr>
          <w:rFonts w:ascii="Times New Roman" w:hAnsi="Times New Roman"/>
        </w:rPr>
        <w:t xml:space="preserve">5 </w:t>
      </w:r>
      <w:r>
        <w:rPr>
          <w:rFonts w:ascii="Times New Roman" w:hAnsi="Times New Roman"/>
        </w:rPr>
        <w:t>µ</w:t>
      </w:r>
      <w:r w:rsidRPr="0003603F">
        <w:rPr>
          <w:rFonts w:ascii="Times New Roman" w:hAnsi="Times New Roman"/>
        </w:rPr>
        <w:t>L β-</w:t>
      </w:r>
      <w:proofErr w:type="spellStart"/>
      <w:r w:rsidRPr="0003603F">
        <w:rPr>
          <w:rFonts w:ascii="Times New Roman" w:hAnsi="Times New Roman"/>
        </w:rPr>
        <w:t>mercaptoethanol</w:t>
      </w:r>
      <w:proofErr w:type="spellEnd"/>
    </w:p>
    <w:p w:rsidR="00262A16" w:rsidRDefault="00262A16" w:rsidP="00153AD1">
      <w:pPr>
        <w:pStyle w:val="ListParagraph"/>
        <w:numPr>
          <w:ilvl w:val="0"/>
          <w:numId w:val="72"/>
        </w:numPr>
        <w:spacing w:after="200"/>
        <w:ind w:left="1080"/>
        <w:rPr>
          <w:rFonts w:ascii="Times New Roman" w:hAnsi="Times New Roman"/>
        </w:rPr>
      </w:pPr>
      <w:proofErr w:type="spellStart"/>
      <w:r>
        <w:rPr>
          <w:rFonts w:ascii="Times New Roman" w:hAnsi="Times New Roman"/>
        </w:rPr>
        <w:t>Destain</w:t>
      </w:r>
      <w:proofErr w:type="spellEnd"/>
      <w:r>
        <w:rPr>
          <w:rFonts w:ascii="Times New Roman" w:hAnsi="Times New Roman"/>
        </w:rPr>
        <w:t xml:space="preserve"> (4 L)</w:t>
      </w:r>
    </w:p>
    <w:p w:rsidR="00262A16" w:rsidRDefault="00262A16" w:rsidP="00153AD1">
      <w:pPr>
        <w:pStyle w:val="ListParagraph"/>
        <w:numPr>
          <w:ilvl w:val="1"/>
          <w:numId w:val="72"/>
        </w:numPr>
        <w:spacing w:after="200"/>
        <w:rPr>
          <w:rFonts w:ascii="Times New Roman" w:hAnsi="Times New Roman"/>
        </w:rPr>
      </w:pPr>
      <w:r>
        <w:rPr>
          <w:rFonts w:ascii="Times New Roman" w:hAnsi="Times New Roman"/>
        </w:rPr>
        <w:t>1.8 L DI</w:t>
      </w:r>
    </w:p>
    <w:p w:rsidR="00262A16" w:rsidRDefault="00262A16" w:rsidP="00153AD1">
      <w:pPr>
        <w:pStyle w:val="ListParagraph"/>
        <w:numPr>
          <w:ilvl w:val="1"/>
          <w:numId w:val="72"/>
        </w:numPr>
        <w:spacing w:after="200"/>
        <w:rPr>
          <w:rFonts w:ascii="Times New Roman" w:hAnsi="Times New Roman"/>
        </w:rPr>
      </w:pPr>
      <w:r>
        <w:rPr>
          <w:rFonts w:ascii="Times New Roman" w:hAnsi="Times New Roman"/>
        </w:rPr>
        <w:t>1.8 L methanol (45% w/v)</w:t>
      </w:r>
    </w:p>
    <w:p w:rsidR="00262A16" w:rsidRPr="0003603F" w:rsidRDefault="00262A16" w:rsidP="00153AD1">
      <w:pPr>
        <w:pStyle w:val="ListParagraph"/>
        <w:numPr>
          <w:ilvl w:val="1"/>
          <w:numId w:val="72"/>
        </w:numPr>
        <w:spacing w:after="200"/>
        <w:rPr>
          <w:rFonts w:ascii="Times New Roman" w:hAnsi="Times New Roman"/>
        </w:rPr>
      </w:pPr>
      <w:r>
        <w:rPr>
          <w:rFonts w:ascii="Times New Roman" w:hAnsi="Times New Roman"/>
        </w:rPr>
        <w:t>0.4 L acetic acid (10% w/v)</w:t>
      </w:r>
    </w:p>
    <w:p w:rsidR="00262A16" w:rsidRPr="0003603F" w:rsidRDefault="00262A16" w:rsidP="00153AD1">
      <w:pPr>
        <w:pStyle w:val="ListParagraph"/>
        <w:numPr>
          <w:ilvl w:val="0"/>
          <w:numId w:val="73"/>
        </w:numPr>
        <w:spacing w:after="200"/>
        <w:rPr>
          <w:rFonts w:ascii="Times New Roman" w:hAnsi="Times New Roman"/>
        </w:rPr>
      </w:pPr>
      <w:r>
        <w:rPr>
          <w:rFonts w:ascii="Times New Roman" w:hAnsi="Times New Roman"/>
        </w:rPr>
        <w:t xml:space="preserve">Mix </w:t>
      </w:r>
      <w:r w:rsidRPr="0003603F">
        <w:rPr>
          <w:rFonts w:ascii="Times New Roman" w:hAnsi="Times New Roman"/>
        </w:rPr>
        <w:t xml:space="preserve">15 </w:t>
      </w:r>
      <w:r>
        <w:rPr>
          <w:rFonts w:ascii="Times New Roman" w:hAnsi="Times New Roman"/>
        </w:rPr>
        <w:t>µ</w:t>
      </w:r>
      <w:r w:rsidRPr="0003603F">
        <w:rPr>
          <w:rFonts w:ascii="Times New Roman" w:hAnsi="Times New Roman"/>
        </w:rPr>
        <w:t xml:space="preserve">L sample, 25 </w:t>
      </w:r>
      <w:r>
        <w:rPr>
          <w:rFonts w:ascii="Times New Roman" w:hAnsi="Times New Roman"/>
        </w:rPr>
        <w:t>µ</w:t>
      </w:r>
      <w:r w:rsidRPr="0003603F">
        <w:rPr>
          <w:rFonts w:ascii="Times New Roman" w:hAnsi="Times New Roman"/>
        </w:rPr>
        <w:t xml:space="preserve">L loading buffer in </w:t>
      </w:r>
      <w:proofErr w:type="spellStart"/>
      <w:r w:rsidRPr="0003603F">
        <w:rPr>
          <w:rFonts w:ascii="Times New Roman" w:hAnsi="Times New Roman"/>
        </w:rPr>
        <w:t>microcentrifuge</w:t>
      </w:r>
      <w:proofErr w:type="spellEnd"/>
      <w:r w:rsidRPr="0003603F">
        <w:rPr>
          <w:rFonts w:ascii="Times New Roman" w:hAnsi="Times New Roman"/>
        </w:rPr>
        <w:t xml:space="preserve"> tube</w:t>
      </w:r>
    </w:p>
    <w:p w:rsidR="00262A16" w:rsidRPr="0003603F" w:rsidRDefault="00262A16" w:rsidP="00153AD1">
      <w:pPr>
        <w:pStyle w:val="ListParagraph"/>
        <w:numPr>
          <w:ilvl w:val="0"/>
          <w:numId w:val="73"/>
        </w:numPr>
        <w:spacing w:after="200"/>
        <w:rPr>
          <w:rFonts w:ascii="Times New Roman" w:hAnsi="Times New Roman"/>
        </w:rPr>
      </w:pPr>
      <w:r>
        <w:rPr>
          <w:rFonts w:ascii="Times New Roman" w:hAnsi="Times New Roman"/>
        </w:rPr>
        <w:t>Heat for 2 min at 100°</w:t>
      </w:r>
      <w:r w:rsidRPr="0003603F">
        <w:rPr>
          <w:rFonts w:ascii="Times New Roman" w:hAnsi="Times New Roman"/>
        </w:rPr>
        <w:t>C</w:t>
      </w:r>
      <w:r>
        <w:rPr>
          <w:rFonts w:ascii="Times New Roman" w:hAnsi="Times New Roman"/>
        </w:rPr>
        <w:t>.</w:t>
      </w:r>
    </w:p>
    <w:p w:rsidR="00262A16" w:rsidRPr="0003603F" w:rsidRDefault="00262A16" w:rsidP="00153AD1">
      <w:pPr>
        <w:pStyle w:val="ListParagraph"/>
        <w:numPr>
          <w:ilvl w:val="0"/>
          <w:numId w:val="73"/>
        </w:numPr>
        <w:spacing w:after="200"/>
        <w:rPr>
          <w:rFonts w:ascii="Times New Roman" w:hAnsi="Times New Roman"/>
        </w:rPr>
      </w:pPr>
      <w:r w:rsidRPr="0003603F">
        <w:rPr>
          <w:rFonts w:ascii="Times New Roman" w:hAnsi="Times New Roman"/>
        </w:rPr>
        <w:t xml:space="preserve">Cool at </w:t>
      </w:r>
      <w:r>
        <w:rPr>
          <w:rFonts w:ascii="Times New Roman" w:hAnsi="Times New Roman"/>
        </w:rPr>
        <w:t>room temperature</w:t>
      </w:r>
      <w:r w:rsidRPr="0003603F">
        <w:rPr>
          <w:rFonts w:ascii="Times New Roman" w:hAnsi="Times New Roman"/>
        </w:rPr>
        <w:t xml:space="preserve"> for 1 min</w:t>
      </w:r>
      <w:r>
        <w:rPr>
          <w:rFonts w:ascii="Times New Roman" w:hAnsi="Times New Roman"/>
        </w:rPr>
        <w:t>.</w:t>
      </w:r>
    </w:p>
    <w:p w:rsidR="00262A16" w:rsidRPr="0003603F" w:rsidRDefault="00262A16" w:rsidP="00153AD1">
      <w:pPr>
        <w:pStyle w:val="ListParagraph"/>
        <w:numPr>
          <w:ilvl w:val="0"/>
          <w:numId w:val="73"/>
        </w:numPr>
        <w:spacing w:after="200"/>
        <w:rPr>
          <w:rFonts w:ascii="Times New Roman" w:hAnsi="Times New Roman"/>
        </w:rPr>
      </w:pPr>
      <w:r w:rsidRPr="0003603F">
        <w:rPr>
          <w:rFonts w:ascii="Times New Roman" w:hAnsi="Times New Roman"/>
        </w:rPr>
        <w:t xml:space="preserve">Load </w:t>
      </w:r>
      <w:r>
        <w:rPr>
          <w:rFonts w:ascii="Times New Roman" w:hAnsi="Times New Roman"/>
        </w:rPr>
        <w:t>gel with 1</w:t>
      </w:r>
      <w:r w:rsidRPr="0003603F">
        <w:rPr>
          <w:rFonts w:ascii="Times New Roman" w:hAnsi="Times New Roman"/>
        </w:rPr>
        <w:t xml:space="preserve">0 </w:t>
      </w:r>
      <w:r>
        <w:rPr>
          <w:rFonts w:ascii="Times New Roman" w:hAnsi="Times New Roman"/>
        </w:rPr>
        <w:t>µL sample and 5 µL ladder (dependent on manufacturer recommendation).  Precast gels can be purchased or produced according to the protocol below.</w:t>
      </w:r>
    </w:p>
    <w:p w:rsidR="00262A16" w:rsidRPr="0003603F" w:rsidRDefault="00262A16" w:rsidP="00153AD1">
      <w:pPr>
        <w:pStyle w:val="ListParagraph"/>
        <w:numPr>
          <w:ilvl w:val="0"/>
          <w:numId w:val="73"/>
        </w:numPr>
        <w:spacing w:after="200"/>
        <w:rPr>
          <w:rFonts w:ascii="Times New Roman" w:hAnsi="Times New Roman"/>
        </w:rPr>
      </w:pPr>
      <w:r w:rsidRPr="0003603F">
        <w:rPr>
          <w:rFonts w:ascii="Times New Roman" w:hAnsi="Times New Roman"/>
        </w:rPr>
        <w:t xml:space="preserve">Run gel at 150V for </w:t>
      </w:r>
      <w:r>
        <w:rPr>
          <w:rFonts w:ascii="Times New Roman" w:hAnsi="Times New Roman"/>
        </w:rPr>
        <w:t>45 min.</w:t>
      </w:r>
    </w:p>
    <w:p w:rsidR="00262A16" w:rsidRPr="0003603F" w:rsidRDefault="00262A16" w:rsidP="00153AD1">
      <w:pPr>
        <w:pStyle w:val="ListParagraph"/>
        <w:numPr>
          <w:ilvl w:val="0"/>
          <w:numId w:val="73"/>
        </w:numPr>
        <w:spacing w:after="200"/>
        <w:rPr>
          <w:rFonts w:ascii="Times New Roman" w:hAnsi="Times New Roman"/>
        </w:rPr>
      </w:pPr>
      <w:r w:rsidRPr="0003603F">
        <w:rPr>
          <w:rFonts w:ascii="Times New Roman" w:hAnsi="Times New Roman"/>
        </w:rPr>
        <w:lastRenderedPageBreak/>
        <w:t>Add stain to gel</w:t>
      </w:r>
      <w:r>
        <w:rPr>
          <w:rFonts w:ascii="Times New Roman" w:hAnsi="Times New Roman"/>
        </w:rPr>
        <w:t xml:space="preserve"> (0.25% w/v Coomassie Brilliant Blue R250 in </w:t>
      </w:r>
      <w:proofErr w:type="spellStart"/>
      <w:r>
        <w:rPr>
          <w:rFonts w:ascii="Times New Roman" w:hAnsi="Times New Roman"/>
        </w:rPr>
        <w:t>destain</w:t>
      </w:r>
      <w:proofErr w:type="spellEnd"/>
      <w:r>
        <w:rPr>
          <w:rFonts w:ascii="Times New Roman" w:hAnsi="Times New Roman"/>
        </w:rPr>
        <w:t xml:space="preserve"> solution)</w:t>
      </w:r>
      <w:r w:rsidRPr="0003603F">
        <w:rPr>
          <w:rFonts w:ascii="Times New Roman" w:hAnsi="Times New Roman"/>
        </w:rPr>
        <w:t>, microwave in 15 s intervals until it just starts to boil</w:t>
      </w:r>
    </w:p>
    <w:p w:rsidR="00262A16" w:rsidRPr="0003603F" w:rsidRDefault="00262A16" w:rsidP="00153AD1">
      <w:pPr>
        <w:pStyle w:val="ListParagraph"/>
        <w:numPr>
          <w:ilvl w:val="0"/>
          <w:numId w:val="73"/>
        </w:numPr>
        <w:spacing w:after="200"/>
        <w:rPr>
          <w:rFonts w:ascii="Times New Roman" w:hAnsi="Times New Roman"/>
        </w:rPr>
      </w:pPr>
      <w:r>
        <w:rPr>
          <w:rFonts w:ascii="Times New Roman" w:hAnsi="Times New Roman"/>
        </w:rPr>
        <w:t>Shake at room temperature</w:t>
      </w:r>
      <w:r w:rsidRPr="0003603F">
        <w:rPr>
          <w:rFonts w:ascii="Times New Roman" w:hAnsi="Times New Roman"/>
        </w:rPr>
        <w:t xml:space="preserve"> for 5 min</w:t>
      </w:r>
    </w:p>
    <w:p w:rsidR="00262A16" w:rsidRPr="0003603F" w:rsidRDefault="00262A16" w:rsidP="00153AD1">
      <w:pPr>
        <w:pStyle w:val="ListParagraph"/>
        <w:numPr>
          <w:ilvl w:val="0"/>
          <w:numId w:val="73"/>
        </w:numPr>
        <w:spacing w:after="200"/>
        <w:rPr>
          <w:rFonts w:ascii="Times New Roman" w:hAnsi="Times New Roman"/>
        </w:rPr>
      </w:pPr>
      <w:r w:rsidRPr="0003603F">
        <w:rPr>
          <w:rFonts w:ascii="Times New Roman" w:hAnsi="Times New Roman"/>
        </w:rPr>
        <w:t>Rinse gel gently with DI</w:t>
      </w:r>
      <w:r>
        <w:rPr>
          <w:rFonts w:ascii="Times New Roman" w:hAnsi="Times New Roman"/>
        </w:rPr>
        <w:t xml:space="preserve"> to remove as much stain as possible and discard liquid.</w:t>
      </w:r>
    </w:p>
    <w:p w:rsidR="00262A16" w:rsidRPr="0003603F" w:rsidRDefault="00262A16" w:rsidP="00153AD1">
      <w:pPr>
        <w:pStyle w:val="ListParagraph"/>
        <w:numPr>
          <w:ilvl w:val="0"/>
          <w:numId w:val="73"/>
        </w:numPr>
        <w:spacing w:after="200"/>
        <w:rPr>
          <w:rFonts w:ascii="Times New Roman" w:hAnsi="Times New Roman"/>
        </w:rPr>
      </w:pPr>
      <w:r>
        <w:rPr>
          <w:rFonts w:ascii="Times New Roman" w:hAnsi="Times New Roman"/>
        </w:rPr>
        <w:t xml:space="preserve">Add </w:t>
      </w:r>
      <w:proofErr w:type="spellStart"/>
      <w:r>
        <w:rPr>
          <w:rFonts w:ascii="Times New Roman" w:hAnsi="Times New Roman"/>
        </w:rPr>
        <w:t>destain</w:t>
      </w:r>
      <w:proofErr w:type="spellEnd"/>
      <w:r>
        <w:rPr>
          <w:rFonts w:ascii="Times New Roman" w:hAnsi="Times New Roman"/>
        </w:rPr>
        <w:t>, shake for 4 h at room temperature.</w:t>
      </w:r>
    </w:p>
    <w:p w:rsidR="00262A16" w:rsidRDefault="00262A16" w:rsidP="00153AD1">
      <w:pPr>
        <w:pStyle w:val="ListParagraph"/>
        <w:numPr>
          <w:ilvl w:val="0"/>
          <w:numId w:val="73"/>
        </w:numPr>
        <w:spacing w:after="200"/>
        <w:rPr>
          <w:rFonts w:ascii="Times New Roman" w:hAnsi="Times New Roman"/>
        </w:rPr>
      </w:pPr>
      <w:r>
        <w:rPr>
          <w:rFonts w:ascii="Times New Roman" w:hAnsi="Times New Roman"/>
        </w:rPr>
        <w:t xml:space="preserve">Discard old </w:t>
      </w:r>
      <w:proofErr w:type="spellStart"/>
      <w:r>
        <w:rPr>
          <w:rFonts w:ascii="Times New Roman" w:hAnsi="Times New Roman"/>
        </w:rPr>
        <w:t>destain</w:t>
      </w:r>
      <w:proofErr w:type="spellEnd"/>
      <w:r>
        <w:rPr>
          <w:rFonts w:ascii="Times New Roman" w:hAnsi="Times New Roman"/>
        </w:rPr>
        <w:t xml:space="preserve">, add new </w:t>
      </w:r>
      <w:proofErr w:type="spellStart"/>
      <w:r>
        <w:rPr>
          <w:rFonts w:ascii="Times New Roman" w:hAnsi="Times New Roman"/>
        </w:rPr>
        <w:t>destain</w:t>
      </w:r>
      <w:proofErr w:type="spellEnd"/>
      <w:r>
        <w:rPr>
          <w:rFonts w:ascii="Times New Roman" w:hAnsi="Times New Roman"/>
        </w:rPr>
        <w:t>, and shake for 4 h at room temperature.</w:t>
      </w:r>
    </w:p>
    <w:p w:rsidR="00C344C9" w:rsidRDefault="00C344C9" w:rsidP="00153AD1">
      <w:pPr>
        <w:pStyle w:val="ListParagraph"/>
        <w:numPr>
          <w:ilvl w:val="0"/>
          <w:numId w:val="73"/>
        </w:numPr>
        <w:spacing w:after="200"/>
        <w:rPr>
          <w:rFonts w:ascii="Times New Roman" w:hAnsi="Times New Roman"/>
        </w:rPr>
      </w:pPr>
      <w:r>
        <w:rPr>
          <w:rFonts w:ascii="Times New Roman" w:hAnsi="Times New Roman"/>
        </w:rPr>
        <w:t xml:space="preserve">For analysis, obtain an image and process using ImageJ </w:t>
      </w:r>
      <w:proofErr w:type="spellStart"/>
      <w:r>
        <w:rPr>
          <w:rFonts w:ascii="Times New Roman" w:hAnsi="Times New Roman"/>
        </w:rPr>
        <w:t>densitometric</w:t>
      </w:r>
      <w:proofErr w:type="spellEnd"/>
      <w:r>
        <w:rPr>
          <w:rFonts w:ascii="Times New Roman" w:hAnsi="Times New Roman"/>
        </w:rPr>
        <w:t xml:space="preserve"> analysis.</w:t>
      </w:r>
    </w:p>
    <w:p w:rsidR="00003118" w:rsidRDefault="00003118">
      <w:pPr>
        <w:spacing w:line="240" w:lineRule="auto"/>
        <w:rPr>
          <w:rFonts w:ascii="Times New Roman" w:hAnsi="Times New Roman"/>
        </w:rPr>
      </w:pPr>
      <w:r>
        <w:rPr>
          <w:rFonts w:ascii="Times New Roman" w:hAnsi="Times New Roman"/>
        </w:rPr>
        <w:br w:type="page"/>
      </w:r>
    </w:p>
    <w:p w:rsidR="00262A16" w:rsidRPr="00262A16" w:rsidRDefault="00262A16" w:rsidP="00262A16">
      <w:pPr>
        <w:spacing w:after="200"/>
        <w:rPr>
          <w:rFonts w:ascii="Times New Roman" w:hAnsi="Times New Roman"/>
        </w:rPr>
      </w:pPr>
      <w:r>
        <w:rPr>
          <w:rFonts w:ascii="Times New Roman" w:hAnsi="Times New Roman"/>
        </w:rPr>
        <w:lastRenderedPageBreak/>
        <w:t>Gel Casting Procedure</w:t>
      </w:r>
    </w:p>
    <w:p w:rsidR="00D3414F" w:rsidRDefault="00D3414F" w:rsidP="00153AD1">
      <w:pPr>
        <w:widowControl w:val="0"/>
        <w:numPr>
          <w:ilvl w:val="0"/>
          <w:numId w:val="76"/>
        </w:numPr>
        <w:tabs>
          <w:tab w:val="clear" w:pos="720"/>
        </w:tabs>
        <w:autoSpaceDE w:val="0"/>
        <w:autoSpaceDN w:val="0"/>
        <w:adjustRightInd w:val="0"/>
        <w:jc w:val="both"/>
      </w:pPr>
      <w:r>
        <w:t>Assemble the glass plates on the gel casting stand and fill with water to ensure that they are sealed.</w:t>
      </w:r>
    </w:p>
    <w:p w:rsidR="00D3414F" w:rsidRDefault="00D3414F" w:rsidP="00153AD1">
      <w:pPr>
        <w:widowControl w:val="0"/>
        <w:numPr>
          <w:ilvl w:val="0"/>
          <w:numId w:val="76"/>
        </w:numPr>
        <w:tabs>
          <w:tab w:val="clear" w:pos="720"/>
        </w:tabs>
        <w:autoSpaceDE w:val="0"/>
        <w:autoSpaceDN w:val="0"/>
        <w:adjustRightInd w:val="0"/>
        <w:jc w:val="both"/>
      </w:pPr>
      <w:r>
        <w:t>Mix the components of separating gel, adding the TEMED last. Mix well and immediately fill the glass plates, leaving a 1.5 cm gap at the top (for the stacking gel).</w:t>
      </w:r>
    </w:p>
    <w:p w:rsidR="00D3414F" w:rsidRDefault="00D3414F" w:rsidP="00D3414F">
      <w:pPr>
        <w:pStyle w:val="Caption"/>
        <w:keepNext/>
        <w:ind w:left="90"/>
      </w:pPr>
      <w:bookmarkStart w:id="590" w:name="_Toc400996740"/>
      <w:proofErr w:type="gramStart"/>
      <w:r>
        <w:t xml:space="preserve">Table </w:t>
      </w:r>
      <w:r w:rsidR="0091004D">
        <w:fldChar w:fldCharType="begin"/>
      </w:r>
      <w:r w:rsidR="0091004D">
        <w:instrText xml:space="preserve"> SEQ Table \* ARABIC </w:instrText>
      </w:r>
      <w:r w:rsidR="0091004D">
        <w:fldChar w:fldCharType="separate"/>
      </w:r>
      <w:r w:rsidR="00481309">
        <w:rPr>
          <w:noProof/>
        </w:rPr>
        <w:t>18</w:t>
      </w:r>
      <w:r w:rsidR="0091004D">
        <w:rPr>
          <w:noProof/>
        </w:rPr>
        <w:fldChar w:fldCharType="end"/>
      </w:r>
      <w:r>
        <w:t>.</w:t>
      </w:r>
      <w:proofErr w:type="gramEnd"/>
      <w:r>
        <w:t xml:space="preserve">  SDS-PAGE gel casting components</w:t>
      </w:r>
      <w:bookmarkEnd w:id="590"/>
    </w:p>
    <w:tbl>
      <w:tblPr>
        <w:tblStyle w:val="MediumShading1"/>
        <w:tblW w:w="8208" w:type="dxa"/>
        <w:jc w:val="center"/>
        <w:tblLayout w:type="fixed"/>
        <w:tblLook w:val="0620" w:firstRow="1" w:lastRow="0" w:firstColumn="0" w:lastColumn="0" w:noHBand="1" w:noVBand="1"/>
      </w:tblPr>
      <w:tblGrid>
        <w:gridCol w:w="2988"/>
        <w:gridCol w:w="1170"/>
        <w:gridCol w:w="1350"/>
        <w:gridCol w:w="1350"/>
        <w:gridCol w:w="1350"/>
      </w:tblGrid>
      <w:tr w:rsidR="00D3414F" w:rsidTr="00D3414F">
        <w:trPr>
          <w:cnfStyle w:val="100000000000" w:firstRow="1" w:lastRow="0" w:firstColumn="0" w:lastColumn="0" w:oddVBand="0" w:evenVBand="0" w:oddHBand="0" w:evenHBand="0" w:firstRowFirstColumn="0" w:firstRowLastColumn="0" w:lastRowFirstColumn="0" w:lastRowLastColumn="0"/>
          <w:jc w:val="center"/>
        </w:trPr>
        <w:tc>
          <w:tcPr>
            <w:tcW w:w="2988" w:type="dxa"/>
          </w:tcPr>
          <w:p w:rsidR="00D3414F" w:rsidRDefault="00D3414F" w:rsidP="00D3414F">
            <w:pPr>
              <w:widowControl w:val="0"/>
              <w:autoSpaceDE w:val="0"/>
              <w:autoSpaceDN w:val="0"/>
              <w:adjustRightInd w:val="0"/>
              <w:spacing w:line="240" w:lineRule="auto"/>
              <w:jc w:val="center"/>
              <w:rPr>
                <w:b w:val="0"/>
                <w:bCs w:val="0"/>
              </w:rPr>
            </w:pPr>
            <w:r>
              <w:t>Gel Components</w:t>
            </w:r>
          </w:p>
        </w:tc>
        <w:tc>
          <w:tcPr>
            <w:tcW w:w="1170" w:type="dxa"/>
          </w:tcPr>
          <w:p w:rsidR="00D3414F" w:rsidRDefault="00D3414F" w:rsidP="00D3414F">
            <w:pPr>
              <w:widowControl w:val="0"/>
              <w:autoSpaceDE w:val="0"/>
              <w:autoSpaceDN w:val="0"/>
              <w:adjustRightInd w:val="0"/>
              <w:spacing w:line="240" w:lineRule="auto"/>
              <w:jc w:val="center"/>
              <w:rPr>
                <w:b w:val="0"/>
                <w:bCs w:val="0"/>
              </w:rPr>
            </w:pPr>
            <w:r>
              <w:t>Stacking</w:t>
            </w:r>
          </w:p>
          <w:p w:rsidR="00D3414F" w:rsidRDefault="00D3414F" w:rsidP="00D3414F">
            <w:pPr>
              <w:widowControl w:val="0"/>
              <w:autoSpaceDE w:val="0"/>
              <w:autoSpaceDN w:val="0"/>
              <w:adjustRightInd w:val="0"/>
              <w:spacing w:line="240" w:lineRule="auto"/>
              <w:jc w:val="center"/>
              <w:rPr>
                <w:b w:val="0"/>
                <w:bCs w:val="0"/>
              </w:rPr>
            </w:pPr>
            <w:r>
              <w:t>4%</w:t>
            </w:r>
          </w:p>
        </w:tc>
        <w:tc>
          <w:tcPr>
            <w:tcW w:w="1350" w:type="dxa"/>
          </w:tcPr>
          <w:p w:rsidR="00D3414F" w:rsidRDefault="00D3414F" w:rsidP="00D3414F">
            <w:pPr>
              <w:widowControl w:val="0"/>
              <w:autoSpaceDE w:val="0"/>
              <w:autoSpaceDN w:val="0"/>
              <w:adjustRightInd w:val="0"/>
              <w:spacing w:line="240" w:lineRule="auto"/>
              <w:jc w:val="center"/>
              <w:rPr>
                <w:b w:val="0"/>
                <w:bCs w:val="0"/>
              </w:rPr>
            </w:pPr>
            <w:r>
              <w:t>Separating</w:t>
            </w:r>
          </w:p>
          <w:p w:rsidR="00D3414F" w:rsidRDefault="00D3414F" w:rsidP="00D3414F">
            <w:pPr>
              <w:widowControl w:val="0"/>
              <w:autoSpaceDE w:val="0"/>
              <w:autoSpaceDN w:val="0"/>
              <w:adjustRightInd w:val="0"/>
              <w:spacing w:line="240" w:lineRule="auto"/>
              <w:jc w:val="center"/>
              <w:rPr>
                <w:b w:val="0"/>
                <w:bCs w:val="0"/>
              </w:rPr>
            </w:pPr>
            <w:r>
              <w:t>12%</w:t>
            </w:r>
          </w:p>
        </w:tc>
        <w:tc>
          <w:tcPr>
            <w:tcW w:w="1350" w:type="dxa"/>
          </w:tcPr>
          <w:p w:rsidR="00D3414F" w:rsidRDefault="00D3414F" w:rsidP="00D3414F">
            <w:pPr>
              <w:widowControl w:val="0"/>
              <w:autoSpaceDE w:val="0"/>
              <w:autoSpaceDN w:val="0"/>
              <w:adjustRightInd w:val="0"/>
              <w:spacing w:line="240" w:lineRule="auto"/>
              <w:jc w:val="center"/>
              <w:rPr>
                <w:b w:val="0"/>
                <w:bCs w:val="0"/>
              </w:rPr>
            </w:pPr>
            <w:r>
              <w:t>Separating</w:t>
            </w:r>
          </w:p>
          <w:p w:rsidR="00D3414F" w:rsidRDefault="00D3414F" w:rsidP="00D3414F">
            <w:pPr>
              <w:widowControl w:val="0"/>
              <w:autoSpaceDE w:val="0"/>
              <w:autoSpaceDN w:val="0"/>
              <w:adjustRightInd w:val="0"/>
              <w:spacing w:line="240" w:lineRule="auto"/>
              <w:jc w:val="center"/>
              <w:rPr>
                <w:b w:val="0"/>
                <w:bCs w:val="0"/>
              </w:rPr>
            </w:pPr>
            <w:r>
              <w:t>10%</w:t>
            </w:r>
          </w:p>
        </w:tc>
        <w:tc>
          <w:tcPr>
            <w:tcW w:w="1350" w:type="dxa"/>
          </w:tcPr>
          <w:p w:rsidR="00D3414F" w:rsidRDefault="00D3414F" w:rsidP="00D3414F">
            <w:pPr>
              <w:widowControl w:val="0"/>
              <w:autoSpaceDE w:val="0"/>
              <w:autoSpaceDN w:val="0"/>
              <w:adjustRightInd w:val="0"/>
              <w:spacing w:line="240" w:lineRule="auto"/>
              <w:jc w:val="center"/>
              <w:rPr>
                <w:b w:val="0"/>
                <w:bCs w:val="0"/>
              </w:rPr>
            </w:pPr>
            <w:r>
              <w:t>Separating</w:t>
            </w:r>
          </w:p>
          <w:p w:rsidR="00D3414F" w:rsidRDefault="00D3414F" w:rsidP="00D3414F">
            <w:pPr>
              <w:widowControl w:val="0"/>
              <w:autoSpaceDE w:val="0"/>
              <w:autoSpaceDN w:val="0"/>
              <w:adjustRightInd w:val="0"/>
              <w:spacing w:line="240" w:lineRule="auto"/>
              <w:jc w:val="center"/>
              <w:rPr>
                <w:b w:val="0"/>
                <w:bCs w:val="0"/>
              </w:rPr>
            </w:pPr>
            <w:r>
              <w:t>8%</w:t>
            </w:r>
          </w:p>
        </w:tc>
      </w:tr>
      <w:tr w:rsidR="00D3414F" w:rsidTr="00D3414F">
        <w:trPr>
          <w:jc w:val="center"/>
        </w:trPr>
        <w:tc>
          <w:tcPr>
            <w:tcW w:w="2988" w:type="dxa"/>
          </w:tcPr>
          <w:p w:rsidR="00D3414F" w:rsidRDefault="00D3414F" w:rsidP="00D3414F">
            <w:pPr>
              <w:widowControl w:val="0"/>
              <w:autoSpaceDE w:val="0"/>
              <w:autoSpaceDN w:val="0"/>
              <w:adjustRightInd w:val="0"/>
              <w:spacing w:line="240" w:lineRule="auto"/>
            </w:pPr>
            <w:r>
              <w:t>DI</w:t>
            </w:r>
          </w:p>
        </w:tc>
        <w:tc>
          <w:tcPr>
            <w:tcW w:w="1170" w:type="dxa"/>
          </w:tcPr>
          <w:p w:rsidR="00D3414F" w:rsidRDefault="00D3414F" w:rsidP="001039DE">
            <w:pPr>
              <w:widowControl w:val="0"/>
              <w:autoSpaceDE w:val="0"/>
              <w:autoSpaceDN w:val="0"/>
              <w:adjustRightInd w:val="0"/>
              <w:spacing w:line="240" w:lineRule="auto"/>
              <w:jc w:val="center"/>
            </w:pPr>
            <w:r>
              <w:t>1.82 m</w:t>
            </w:r>
            <w:r w:rsidR="001039DE">
              <w:t>L</w:t>
            </w:r>
          </w:p>
        </w:tc>
        <w:tc>
          <w:tcPr>
            <w:tcW w:w="1350" w:type="dxa"/>
          </w:tcPr>
          <w:p w:rsidR="00D3414F" w:rsidRDefault="00D3414F" w:rsidP="00D3414F">
            <w:pPr>
              <w:widowControl w:val="0"/>
              <w:autoSpaceDE w:val="0"/>
              <w:autoSpaceDN w:val="0"/>
              <w:adjustRightInd w:val="0"/>
              <w:spacing w:line="240" w:lineRule="auto"/>
              <w:jc w:val="center"/>
            </w:pPr>
            <w:r>
              <w:t xml:space="preserve">1.67 </w:t>
            </w:r>
            <w:r w:rsidR="001039DE">
              <w:t>mL</w:t>
            </w:r>
          </w:p>
        </w:tc>
        <w:tc>
          <w:tcPr>
            <w:tcW w:w="1350" w:type="dxa"/>
          </w:tcPr>
          <w:p w:rsidR="00D3414F" w:rsidRDefault="00D3414F" w:rsidP="00D3414F">
            <w:pPr>
              <w:widowControl w:val="0"/>
              <w:autoSpaceDE w:val="0"/>
              <w:autoSpaceDN w:val="0"/>
              <w:adjustRightInd w:val="0"/>
              <w:spacing w:line="240" w:lineRule="auto"/>
              <w:jc w:val="center"/>
            </w:pPr>
            <w:r>
              <w:t xml:space="preserve">1.70 </w:t>
            </w:r>
            <w:r w:rsidR="001039DE">
              <w:t>mL</w:t>
            </w:r>
          </w:p>
        </w:tc>
        <w:tc>
          <w:tcPr>
            <w:tcW w:w="1350" w:type="dxa"/>
          </w:tcPr>
          <w:p w:rsidR="00D3414F" w:rsidRDefault="00D3414F" w:rsidP="00D3414F">
            <w:pPr>
              <w:widowControl w:val="0"/>
              <w:autoSpaceDE w:val="0"/>
              <w:autoSpaceDN w:val="0"/>
              <w:adjustRightInd w:val="0"/>
              <w:spacing w:line="240" w:lineRule="auto"/>
              <w:jc w:val="center"/>
            </w:pPr>
            <w:r>
              <w:t xml:space="preserve">1.74 </w:t>
            </w:r>
            <w:r w:rsidR="001039DE">
              <w:t>mL</w:t>
            </w:r>
          </w:p>
        </w:tc>
      </w:tr>
      <w:tr w:rsidR="00D3414F" w:rsidTr="00D3414F">
        <w:trPr>
          <w:jc w:val="center"/>
        </w:trPr>
        <w:tc>
          <w:tcPr>
            <w:tcW w:w="2988" w:type="dxa"/>
          </w:tcPr>
          <w:p w:rsidR="00D3414F" w:rsidRDefault="00D3414F" w:rsidP="00D3414F">
            <w:pPr>
              <w:widowControl w:val="0"/>
              <w:autoSpaceDE w:val="0"/>
              <w:autoSpaceDN w:val="0"/>
              <w:adjustRightInd w:val="0"/>
              <w:spacing w:line="240" w:lineRule="auto"/>
            </w:pPr>
            <w:r>
              <w:t xml:space="preserve">1.5 M </w:t>
            </w:r>
            <w:proofErr w:type="spellStart"/>
            <w:r>
              <w:t>Tris</w:t>
            </w:r>
            <w:proofErr w:type="spellEnd"/>
            <w:r>
              <w:t>-HCL pH 8.8</w:t>
            </w:r>
          </w:p>
        </w:tc>
        <w:tc>
          <w:tcPr>
            <w:tcW w:w="1170" w:type="dxa"/>
          </w:tcPr>
          <w:p w:rsidR="00D3414F" w:rsidRDefault="00D3414F" w:rsidP="00D3414F">
            <w:pPr>
              <w:widowControl w:val="0"/>
              <w:autoSpaceDE w:val="0"/>
              <w:autoSpaceDN w:val="0"/>
              <w:adjustRightInd w:val="0"/>
              <w:spacing w:line="240" w:lineRule="auto"/>
              <w:jc w:val="center"/>
            </w:pPr>
            <w:r>
              <w:t>-</w:t>
            </w:r>
          </w:p>
        </w:tc>
        <w:tc>
          <w:tcPr>
            <w:tcW w:w="1350" w:type="dxa"/>
          </w:tcPr>
          <w:p w:rsidR="00D3414F" w:rsidRDefault="00D3414F" w:rsidP="00D3414F">
            <w:pPr>
              <w:widowControl w:val="0"/>
              <w:autoSpaceDE w:val="0"/>
              <w:autoSpaceDN w:val="0"/>
              <w:adjustRightInd w:val="0"/>
              <w:spacing w:line="240" w:lineRule="auto"/>
              <w:jc w:val="center"/>
            </w:pPr>
            <w:r>
              <w:t xml:space="preserve">1.25  </w:t>
            </w:r>
            <w:r w:rsidR="001039DE">
              <w:t>mL</w:t>
            </w:r>
          </w:p>
        </w:tc>
        <w:tc>
          <w:tcPr>
            <w:tcW w:w="1350" w:type="dxa"/>
          </w:tcPr>
          <w:p w:rsidR="00D3414F" w:rsidRDefault="00D3414F" w:rsidP="00D3414F">
            <w:pPr>
              <w:widowControl w:val="0"/>
              <w:autoSpaceDE w:val="0"/>
              <w:autoSpaceDN w:val="0"/>
              <w:adjustRightInd w:val="0"/>
              <w:spacing w:line="240" w:lineRule="auto"/>
              <w:jc w:val="center"/>
            </w:pPr>
            <w:r>
              <w:t xml:space="preserve">1.25 </w:t>
            </w:r>
            <w:r w:rsidR="001039DE">
              <w:t>mL</w:t>
            </w:r>
          </w:p>
        </w:tc>
        <w:tc>
          <w:tcPr>
            <w:tcW w:w="1350" w:type="dxa"/>
          </w:tcPr>
          <w:p w:rsidR="00D3414F" w:rsidRDefault="00D3414F" w:rsidP="00D3414F">
            <w:pPr>
              <w:widowControl w:val="0"/>
              <w:autoSpaceDE w:val="0"/>
              <w:autoSpaceDN w:val="0"/>
              <w:adjustRightInd w:val="0"/>
              <w:spacing w:line="240" w:lineRule="auto"/>
              <w:jc w:val="center"/>
            </w:pPr>
            <w:r>
              <w:t xml:space="preserve">1.25 </w:t>
            </w:r>
            <w:r w:rsidR="001039DE">
              <w:t>mL</w:t>
            </w:r>
          </w:p>
        </w:tc>
      </w:tr>
      <w:tr w:rsidR="00D3414F" w:rsidTr="00D3414F">
        <w:trPr>
          <w:jc w:val="center"/>
        </w:trPr>
        <w:tc>
          <w:tcPr>
            <w:tcW w:w="2988" w:type="dxa"/>
          </w:tcPr>
          <w:p w:rsidR="00D3414F" w:rsidRDefault="00D3414F" w:rsidP="00D3414F">
            <w:pPr>
              <w:widowControl w:val="0"/>
              <w:autoSpaceDE w:val="0"/>
              <w:autoSpaceDN w:val="0"/>
              <w:adjustRightInd w:val="0"/>
              <w:spacing w:line="240" w:lineRule="auto"/>
            </w:pPr>
            <w:r>
              <w:t xml:space="preserve">1 M </w:t>
            </w:r>
            <w:proofErr w:type="spellStart"/>
            <w:r>
              <w:t>Tris</w:t>
            </w:r>
            <w:proofErr w:type="spellEnd"/>
            <w:r>
              <w:t>-HCL pH 6.8</w:t>
            </w:r>
          </w:p>
        </w:tc>
        <w:tc>
          <w:tcPr>
            <w:tcW w:w="1170" w:type="dxa"/>
          </w:tcPr>
          <w:p w:rsidR="00D3414F" w:rsidRDefault="00D3414F" w:rsidP="001039DE">
            <w:pPr>
              <w:widowControl w:val="0"/>
              <w:autoSpaceDE w:val="0"/>
              <w:autoSpaceDN w:val="0"/>
              <w:adjustRightInd w:val="0"/>
              <w:spacing w:line="240" w:lineRule="auto"/>
              <w:jc w:val="center"/>
            </w:pPr>
            <w:r>
              <w:t>312.5 µ</w:t>
            </w:r>
            <w:r w:rsidR="001039DE">
              <w:t>L</w:t>
            </w:r>
          </w:p>
        </w:tc>
        <w:tc>
          <w:tcPr>
            <w:tcW w:w="1350" w:type="dxa"/>
          </w:tcPr>
          <w:p w:rsidR="00D3414F" w:rsidRDefault="00D3414F" w:rsidP="00D3414F">
            <w:pPr>
              <w:widowControl w:val="0"/>
              <w:autoSpaceDE w:val="0"/>
              <w:autoSpaceDN w:val="0"/>
              <w:adjustRightInd w:val="0"/>
              <w:spacing w:line="240" w:lineRule="auto"/>
              <w:jc w:val="center"/>
            </w:pPr>
            <w:r>
              <w:t>-</w:t>
            </w:r>
          </w:p>
        </w:tc>
        <w:tc>
          <w:tcPr>
            <w:tcW w:w="1350" w:type="dxa"/>
          </w:tcPr>
          <w:p w:rsidR="00D3414F" w:rsidRDefault="00D3414F" w:rsidP="00D3414F">
            <w:pPr>
              <w:widowControl w:val="0"/>
              <w:autoSpaceDE w:val="0"/>
              <w:autoSpaceDN w:val="0"/>
              <w:adjustRightInd w:val="0"/>
              <w:spacing w:line="240" w:lineRule="auto"/>
              <w:jc w:val="center"/>
            </w:pPr>
            <w:r>
              <w:t>-</w:t>
            </w:r>
          </w:p>
        </w:tc>
        <w:tc>
          <w:tcPr>
            <w:tcW w:w="1350" w:type="dxa"/>
          </w:tcPr>
          <w:p w:rsidR="00D3414F" w:rsidRDefault="00D3414F" w:rsidP="00D3414F">
            <w:pPr>
              <w:widowControl w:val="0"/>
              <w:autoSpaceDE w:val="0"/>
              <w:autoSpaceDN w:val="0"/>
              <w:adjustRightInd w:val="0"/>
              <w:spacing w:line="240" w:lineRule="auto"/>
              <w:jc w:val="center"/>
            </w:pPr>
            <w:r>
              <w:t>-</w:t>
            </w:r>
          </w:p>
        </w:tc>
      </w:tr>
      <w:tr w:rsidR="00D3414F" w:rsidTr="00D3414F">
        <w:trPr>
          <w:jc w:val="center"/>
        </w:trPr>
        <w:tc>
          <w:tcPr>
            <w:tcW w:w="2988" w:type="dxa"/>
          </w:tcPr>
          <w:p w:rsidR="00D3414F" w:rsidRDefault="00D3414F" w:rsidP="00D3414F">
            <w:pPr>
              <w:widowControl w:val="0"/>
              <w:autoSpaceDE w:val="0"/>
              <w:autoSpaceDN w:val="0"/>
              <w:adjustRightInd w:val="0"/>
              <w:spacing w:line="240" w:lineRule="auto"/>
            </w:pPr>
            <w:r>
              <w:t>10 % (w/v) SDS</w:t>
            </w:r>
          </w:p>
        </w:tc>
        <w:tc>
          <w:tcPr>
            <w:tcW w:w="1170" w:type="dxa"/>
          </w:tcPr>
          <w:p w:rsidR="00D3414F" w:rsidRDefault="00D3414F" w:rsidP="00D3414F">
            <w:pPr>
              <w:widowControl w:val="0"/>
              <w:autoSpaceDE w:val="0"/>
              <w:autoSpaceDN w:val="0"/>
              <w:adjustRightInd w:val="0"/>
              <w:spacing w:line="240" w:lineRule="auto"/>
              <w:jc w:val="center"/>
            </w:pPr>
            <w:r>
              <w:t xml:space="preserve">25 </w:t>
            </w:r>
            <w:r w:rsidR="001039DE">
              <w:t>µL</w:t>
            </w:r>
          </w:p>
        </w:tc>
        <w:tc>
          <w:tcPr>
            <w:tcW w:w="1350" w:type="dxa"/>
          </w:tcPr>
          <w:p w:rsidR="00D3414F" w:rsidRDefault="00D3414F" w:rsidP="00D3414F">
            <w:pPr>
              <w:widowControl w:val="0"/>
              <w:autoSpaceDE w:val="0"/>
              <w:autoSpaceDN w:val="0"/>
              <w:adjustRightInd w:val="0"/>
              <w:spacing w:line="240" w:lineRule="auto"/>
              <w:jc w:val="center"/>
            </w:pPr>
            <w:r>
              <w:t xml:space="preserve">50 </w:t>
            </w:r>
            <w:r w:rsidR="001039DE">
              <w:t>µL</w:t>
            </w:r>
          </w:p>
        </w:tc>
        <w:tc>
          <w:tcPr>
            <w:tcW w:w="1350" w:type="dxa"/>
          </w:tcPr>
          <w:p w:rsidR="00D3414F" w:rsidRDefault="00D3414F" w:rsidP="00D3414F">
            <w:pPr>
              <w:widowControl w:val="0"/>
              <w:autoSpaceDE w:val="0"/>
              <w:autoSpaceDN w:val="0"/>
              <w:adjustRightInd w:val="0"/>
              <w:spacing w:line="240" w:lineRule="auto"/>
              <w:jc w:val="center"/>
            </w:pPr>
            <w:r>
              <w:t xml:space="preserve">50 </w:t>
            </w:r>
            <w:r w:rsidR="001039DE">
              <w:t>µL</w:t>
            </w:r>
          </w:p>
        </w:tc>
        <w:tc>
          <w:tcPr>
            <w:tcW w:w="1350" w:type="dxa"/>
          </w:tcPr>
          <w:p w:rsidR="00D3414F" w:rsidRDefault="00D3414F" w:rsidP="00D3414F">
            <w:pPr>
              <w:widowControl w:val="0"/>
              <w:autoSpaceDE w:val="0"/>
              <w:autoSpaceDN w:val="0"/>
              <w:adjustRightInd w:val="0"/>
              <w:spacing w:line="240" w:lineRule="auto"/>
              <w:jc w:val="center"/>
            </w:pPr>
            <w:r>
              <w:t xml:space="preserve">50 </w:t>
            </w:r>
            <w:r w:rsidR="001039DE">
              <w:t>µL</w:t>
            </w:r>
          </w:p>
        </w:tc>
      </w:tr>
      <w:tr w:rsidR="00D3414F" w:rsidTr="00D3414F">
        <w:trPr>
          <w:jc w:val="center"/>
        </w:trPr>
        <w:tc>
          <w:tcPr>
            <w:tcW w:w="2988" w:type="dxa"/>
          </w:tcPr>
          <w:p w:rsidR="00D3414F" w:rsidRDefault="00D3414F" w:rsidP="00D3414F">
            <w:pPr>
              <w:widowControl w:val="0"/>
              <w:autoSpaceDE w:val="0"/>
              <w:autoSpaceDN w:val="0"/>
              <w:adjustRightInd w:val="0"/>
              <w:spacing w:line="240" w:lineRule="auto"/>
            </w:pPr>
            <w:r>
              <w:t xml:space="preserve">Acrylamide (29%) </w:t>
            </w:r>
            <w:proofErr w:type="spellStart"/>
            <w:r>
              <w:t>Bis</w:t>
            </w:r>
            <w:proofErr w:type="spellEnd"/>
            <w:r>
              <w:t xml:space="preserve"> (1%)</w:t>
            </w:r>
          </w:p>
        </w:tc>
        <w:tc>
          <w:tcPr>
            <w:tcW w:w="1170" w:type="dxa"/>
          </w:tcPr>
          <w:p w:rsidR="00D3414F" w:rsidRDefault="00D3414F" w:rsidP="00D3414F">
            <w:pPr>
              <w:widowControl w:val="0"/>
              <w:autoSpaceDE w:val="0"/>
              <w:autoSpaceDN w:val="0"/>
              <w:adjustRightInd w:val="0"/>
              <w:spacing w:line="240" w:lineRule="auto"/>
              <w:jc w:val="center"/>
            </w:pPr>
            <w:r>
              <w:t xml:space="preserve">333 </w:t>
            </w:r>
            <w:r w:rsidR="001039DE">
              <w:t>µL</w:t>
            </w:r>
          </w:p>
        </w:tc>
        <w:tc>
          <w:tcPr>
            <w:tcW w:w="1350" w:type="dxa"/>
          </w:tcPr>
          <w:p w:rsidR="00D3414F" w:rsidRDefault="00D3414F" w:rsidP="00D3414F">
            <w:pPr>
              <w:widowControl w:val="0"/>
              <w:autoSpaceDE w:val="0"/>
              <w:autoSpaceDN w:val="0"/>
              <w:adjustRightInd w:val="0"/>
              <w:spacing w:line="240" w:lineRule="auto"/>
              <w:jc w:val="center"/>
            </w:pPr>
            <w:r>
              <w:t xml:space="preserve">2 </w:t>
            </w:r>
            <w:r w:rsidR="001039DE">
              <w:t>mL</w:t>
            </w:r>
          </w:p>
        </w:tc>
        <w:tc>
          <w:tcPr>
            <w:tcW w:w="1350" w:type="dxa"/>
          </w:tcPr>
          <w:p w:rsidR="00D3414F" w:rsidRDefault="00D3414F" w:rsidP="00D3414F">
            <w:pPr>
              <w:widowControl w:val="0"/>
              <w:autoSpaceDE w:val="0"/>
              <w:autoSpaceDN w:val="0"/>
              <w:adjustRightInd w:val="0"/>
              <w:spacing w:line="240" w:lineRule="auto"/>
              <w:jc w:val="center"/>
            </w:pPr>
            <w:r>
              <w:t xml:space="preserve">1.97 </w:t>
            </w:r>
            <w:r w:rsidR="001039DE">
              <w:t>mL</w:t>
            </w:r>
          </w:p>
        </w:tc>
        <w:tc>
          <w:tcPr>
            <w:tcW w:w="1350" w:type="dxa"/>
          </w:tcPr>
          <w:p w:rsidR="00D3414F" w:rsidRDefault="00D3414F" w:rsidP="00D3414F">
            <w:pPr>
              <w:widowControl w:val="0"/>
              <w:autoSpaceDE w:val="0"/>
              <w:autoSpaceDN w:val="0"/>
              <w:adjustRightInd w:val="0"/>
              <w:spacing w:line="240" w:lineRule="auto"/>
              <w:jc w:val="center"/>
            </w:pPr>
            <w:r>
              <w:t xml:space="preserve">1.93 </w:t>
            </w:r>
            <w:r w:rsidR="001039DE">
              <w:t>mL</w:t>
            </w:r>
          </w:p>
        </w:tc>
      </w:tr>
      <w:tr w:rsidR="00D3414F" w:rsidTr="00D3414F">
        <w:trPr>
          <w:jc w:val="center"/>
        </w:trPr>
        <w:tc>
          <w:tcPr>
            <w:tcW w:w="2988" w:type="dxa"/>
          </w:tcPr>
          <w:p w:rsidR="00D3414F" w:rsidRDefault="00D3414F" w:rsidP="00D3414F">
            <w:pPr>
              <w:widowControl w:val="0"/>
              <w:autoSpaceDE w:val="0"/>
              <w:autoSpaceDN w:val="0"/>
              <w:adjustRightInd w:val="0"/>
              <w:spacing w:line="240" w:lineRule="auto"/>
            </w:pPr>
            <w:r>
              <w:t xml:space="preserve">Ammonium </w:t>
            </w:r>
            <w:proofErr w:type="spellStart"/>
            <w:r>
              <w:t>persulfate</w:t>
            </w:r>
            <w:proofErr w:type="spellEnd"/>
            <w:r>
              <w:t xml:space="preserve"> 10%</w:t>
            </w:r>
          </w:p>
        </w:tc>
        <w:tc>
          <w:tcPr>
            <w:tcW w:w="1170" w:type="dxa"/>
          </w:tcPr>
          <w:p w:rsidR="00D3414F" w:rsidRDefault="00D3414F" w:rsidP="00D3414F">
            <w:pPr>
              <w:widowControl w:val="0"/>
              <w:autoSpaceDE w:val="0"/>
              <w:autoSpaceDN w:val="0"/>
              <w:adjustRightInd w:val="0"/>
              <w:spacing w:line="240" w:lineRule="auto"/>
              <w:jc w:val="center"/>
            </w:pPr>
            <w:r>
              <w:t xml:space="preserve">12.5 </w:t>
            </w:r>
            <w:r w:rsidR="001039DE">
              <w:t>µL</w:t>
            </w:r>
          </w:p>
        </w:tc>
        <w:tc>
          <w:tcPr>
            <w:tcW w:w="1350" w:type="dxa"/>
          </w:tcPr>
          <w:p w:rsidR="00D3414F" w:rsidRDefault="00D3414F" w:rsidP="00D3414F">
            <w:pPr>
              <w:widowControl w:val="0"/>
              <w:autoSpaceDE w:val="0"/>
              <w:autoSpaceDN w:val="0"/>
              <w:adjustRightInd w:val="0"/>
              <w:spacing w:line="240" w:lineRule="auto"/>
              <w:jc w:val="center"/>
            </w:pPr>
            <w:r>
              <w:t xml:space="preserve">25 </w:t>
            </w:r>
            <w:r w:rsidR="001039DE">
              <w:t>µL</w:t>
            </w:r>
          </w:p>
        </w:tc>
        <w:tc>
          <w:tcPr>
            <w:tcW w:w="1350" w:type="dxa"/>
          </w:tcPr>
          <w:p w:rsidR="00D3414F" w:rsidRDefault="00D3414F" w:rsidP="00D3414F">
            <w:pPr>
              <w:widowControl w:val="0"/>
              <w:autoSpaceDE w:val="0"/>
              <w:autoSpaceDN w:val="0"/>
              <w:adjustRightInd w:val="0"/>
              <w:spacing w:line="240" w:lineRule="auto"/>
              <w:jc w:val="center"/>
            </w:pPr>
            <w:r>
              <w:t xml:space="preserve">25 </w:t>
            </w:r>
            <w:r w:rsidR="001039DE">
              <w:t>µL</w:t>
            </w:r>
          </w:p>
        </w:tc>
        <w:tc>
          <w:tcPr>
            <w:tcW w:w="1350" w:type="dxa"/>
          </w:tcPr>
          <w:p w:rsidR="00D3414F" w:rsidRDefault="00D3414F" w:rsidP="00D3414F">
            <w:pPr>
              <w:widowControl w:val="0"/>
              <w:autoSpaceDE w:val="0"/>
              <w:autoSpaceDN w:val="0"/>
              <w:adjustRightInd w:val="0"/>
              <w:spacing w:line="240" w:lineRule="auto"/>
              <w:jc w:val="center"/>
            </w:pPr>
            <w:r>
              <w:t xml:space="preserve">25 </w:t>
            </w:r>
            <w:r w:rsidR="001039DE">
              <w:t>µL</w:t>
            </w:r>
          </w:p>
        </w:tc>
      </w:tr>
      <w:tr w:rsidR="00D3414F" w:rsidTr="00D3414F">
        <w:trPr>
          <w:jc w:val="center"/>
        </w:trPr>
        <w:tc>
          <w:tcPr>
            <w:tcW w:w="2988" w:type="dxa"/>
          </w:tcPr>
          <w:p w:rsidR="00D3414F" w:rsidRDefault="00D3414F" w:rsidP="00D3414F">
            <w:pPr>
              <w:widowControl w:val="0"/>
              <w:autoSpaceDE w:val="0"/>
              <w:autoSpaceDN w:val="0"/>
              <w:adjustRightInd w:val="0"/>
              <w:spacing w:line="240" w:lineRule="auto"/>
            </w:pPr>
            <w:r>
              <w:t>TEMED</w:t>
            </w:r>
          </w:p>
        </w:tc>
        <w:tc>
          <w:tcPr>
            <w:tcW w:w="1170" w:type="dxa"/>
          </w:tcPr>
          <w:p w:rsidR="00D3414F" w:rsidRDefault="00D3414F" w:rsidP="00D3414F">
            <w:pPr>
              <w:widowControl w:val="0"/>
              <w:autoSpaceDE w:val="0"/>
              <w:autoSpaceDN w:val="0"/>
              <w:adjustRightInd w:val="0"/>
              <w:spacing w:line="240" w:lineRule="auto"/>
              <w:jc w:val="center"/>
            </w:pPr>
            <w:r>
              <w:t xml:space="preserve">2.5 </w:t>
            </w:r>
            <w:r w:rsidR="001039DE">
              <w:t>µL</w:t>
            </w:r>
          </w:p>
        </w:tc>
        <w:tc>
          <w:tcPr>
            <w:tcW w:w="1350" w:type="dxa"/>
          </w:tcPr>
          <w:p w:rsidR="00D3414F" w:rsidRDefault="00D3414F" w:rsidP="00D3414F">
            <w:pPr>
              <w:widowControl w:val="0"/>
              <w:autoSpaceDE w:val="0"/>
              <w:autoSpaceDN w:val="0"/>
              <w:adjustRightInd w:val="0"/>
              <w:spacing w:line="240" w:lineRule="auto"/>
              <w:jc w:val="center"/>
            </w:pPr>
            <w:r>
              <w:t xml:space="preserve">5 </w:t>
            </w:r>
            <w:r w:rsidR="001039DE">
              <w:t>µL</w:t>
            </w:r>
          </w:p>
        </w:tc>
        <w:tc>
          <w:tcPr>
            <w:tcW w:w="1350" w:type="dxa"/>
          </w:tcPr>
          <w:p w:rsidR="00D3414F" w:rsidRDefault="00D3414F" w:rsidP="00D3414F">
            <w:pPr>
              <w:widowControl w:val="0"/>
              <w:autoSpaceDE w:val="0"/>
              <w:autoSpaceDN w:val="0"/>
              <w:adjustRightInd w:val="0"/>
              <w:spacing w:line="240" w:lineRule="auto"/>
              <w:jc w:val="center"/>
            </w:pPr>
            <w:r>
              <w:t xml:space="preserve">5 </w:t>
            </w:r>
            <w:r w:rsidR="001039DE">
              <w:t>µL</w:t>
            </w:r>
          </w:p>
        </w:tc>
        <w:tc>
          <w:tcPr>
            <w:tcW w:w="1350" w:type="dxa"/>
          </w:tcPr>
          <w:p w:rsidR="00D3414F" w:rsidRDefault="00D3414F" w:rsidP="00D3414F">
            <w:pPr>
              <w:widowControl w:val="0"/>
              <w:autoSpaceDE w:val="0"/>
              <w:autoSpaceDN w:val="0"/>
              <w:adjustRightInd w:val="0"/>
              <w:spacing w:line="240" w:lineRule="auto"/>
              <w:jc w:val="center"/>
            </w:pPr>
            <w:r>
              <w:t xml:space="preserve">5 </w:t>
            </w:r>
            <w:r w:rsidR="001039DE">
              <w:t>µL</w:t>
            </w:r>
          </w:p>
        </w:tc>
      </w:tr>
      <w:tr w:rsidR="00D3414F" w:rsidTr="00D3414F">
        <w:trPr>
          <w:jc w:val="center"/>
        </w:trPr>
        <w:tc>
          <w:tcPr>
            <w:tcW w:w="2988" w:type="dxa"/>
          </w:tcPr>
          <w:p w:rsidR="00D3414F" w:rsidRPr="00686E7F" w:rsidRDefault="00D3414F" w:rsidP="00D3414F">
            <w:pPr>
              <w:widowControl w:val="0"/>
              <w:autoSpaceDE w:val="0"/>
              <w:autoSpaceDN w:val="0"/>
              <w:adjustRightInd w:val="0"/>
              <w:spacing w:line="240" w:lineRule="auto"/>
              <w:rPr>
                <w:b/>
              </w:rPr>
            </w:pPr>
            <w:r w:rsidRPr="00686E7F">
              <w:rPr>
                <w:b/>
              </w:rPr>
              <w:t>Total</w:t>
            </w:r>
          </w:p>
        </w:tc>
        <w:tc>
          <w:tcPr>
            <w:tcW w:w="1170" w:type="dxa"/>
          </w:tcPr>
          <w:p w:rsidR="00D3414F" w:rsidRPr="00686E7F" w:rsidRDefault="00D3414F" w:rsidP="001039DE">
            <w:pPr>
              <w:widowControl w:val="0"/>
              <w:autoSpaceDE w:val="0"/>
              <w:autoSpaceDN w:val="0"/>
              <w:adjustRightInd w:val="0"/>
              <w:spacing w:line="240" w:lineRule="auto"/>
              <w:jc w:val="center"/>
              <w:rPr>
                <w:b/>
              </w:rPr>
            </w:pPr>
            <w:r w:rsidRPr="00686E7F">
              <w:rPr>
                <w:b/>
              </w:rPr>
              <w:t>2.5 m</w:t>
            </w:r>
            <w:r w:rsidR="001039DE">
              <w:rPr>
                <w:b/>
              </w:rPr>
              <w:t>L</w:t>
            </w:r>
          </w:p>
        </w:tc>
        <w:tc>
          <w:tcPr>
            <w:tcW w:w="1350" w:type="dxa"/>
          </w:tcPr>
          <w:p w:rsidR="00D3414F" w:rsidRPr="00686E7F" w:rsidRDefault="00D3414F" w:rsidP="001039DE">
            <w:pPr>
              <w:widowControl w:val="0"/>
              <w:autoSpaceDE w:val="0"/>
              <w:autoSpaceDN w:val="0"/>
              <w:adjustRightInd w:val="0"/>
              <w:spacing w:line="240" w:lineRule="auto"/>
              <w:jc w:val="center"/>
              <w:rPr>
                <w:b/>
              </w:rPr>
            </w:pPr>
            <w:r w:rsidRPr="00686E7F">
              <w:rPr>
                <w:b/>
              </w:rPr>
              <w:t>5 m</w:t>
            </w:r>
            <w:r w:rsidR="001039DE">
              <w:rPr>
                <w:b/>
              </w:rPr>
              <w:t>L</w:t>
            </w:r>
          </w:p>
        </w:tc>
        <w:tc>
          <w:tcPr>
            <w:tcW w:w="1350" w:type="dxa"/>
          </w:tcPr>
          <w:p w:rsidR="00D3414F" w:rsidRPr="00686E7F" w:rsidRDefault="00D3414F" w:rsidP="001039DE">
            <w:pPr>
              <w:widowControl w:val="0"/>
              <w:autoSpaceDE w:val="0"/>
              <w:autoSpaceDN w:val="0"/>
              <w:adjustRightInd w:val="0"/>
              <w:spacing w:line="240" w:lineRule="auto"/>
              <w:jc w:val="center"/>
              <w:rPr>
                <w:b/>
              </w:rPr>
            </w:pPr>
            <w:r w:rsidRPr="00686E7F">
              <w:rPr>
                <w:b/>
              </w:rPr>
              <w:t>5 m</w:t>
            </w:r>
            <w:r w:rsidR="001039DE">
              <w:rPr>
                <w:b/>
              </w:rPr>
              <w:t>L</w:t>
            </w:r>
          </w:p>
        </w:tc>
        <w:tc>
          <w:tcPr>
            <w:tcW w:w="1350" w:type="dxa"/>
          </w:tcPr>
          <w:p w:rsidR="00D3414F" w:rsidRPr="00686E7F" w:rsidRDefault="00D3414F" w:rsidP="001039DE">
            <w:pPr>
              <w:widowControl w:val="0"/>
              <w:autoSpaceDE w:val="0"/>
              <w:autoSpaceDN w:val="0"/>
              <w:adjustRightInd w:val="0"/>
              <w:spacing w:line="240" w:lineRule="auto"/>
              <w:jc w:val="center"/>
              <w:rPr>
                <w:b/>
              </w:rPr>
            </w:pPr>
            <w:r w:rsidRPr="00686E7F">
              <w:rPr>
                <w:b/>
              </w:rPr>
              <w:t>5 m</w:t>
            </w:r>
            <w:r w:rsidR="001039DE">
              <w:rPr>
                <w:b/>
              </w:rPr>
              <w:t>L</w:t>
            </w:r>
          </w:p>
        </w:tc>
      </w:tr>
    </w:tbl>
    <w:p w:rsidR="00D3414F" w:rsidRDefault="00D3414F" w:rsidP="00D3414F">
      <w:pPr>
        <w:widowControl w:val="0"/>
        <w:autoSpaceDE w:val="0"/>
        <w:autoSpaceDN w:val="0"/>
        <w:adjustRightInd w:val="0"/>
        <w:ind w:left="1440"/>
        <w:jc w:val="both"/>
        <w:rPr>
          <w:i/>
        </w:rPr>
      </w:pPr>
    </w:p>
    <w:p w:rsidR="00D3414F" w:rsidRDefault="00D3414F" w:rsidP="00D3414F">
      <w:pPr>
        <w:pStyle w:val="Caption"/>
        <w:keepNext/>
        <w:jc w:val="center"/>
      </w:pPr>
      <w:bookmarkStart w:id="591" w:name="_Toc400996741"/>
      <w:proofErr w:type="gramStart"/>
      <w:r>
        <w:t xml:space="preserve">Table </w:t>
      </w:r>
      <w:r w:rsidR="0091004D">
        <w:fldChar w:fldCharType="begin"/>
      </w:r>
      <w:r w:rsidR="0091004D">
        <w:instrText xml:space="preserve"> SEQ Table \* ARABIC </w:instrText>
      </w:r>
      <w:r w:rsidR="0091004D">
        <w:fldChar w:fldCharType="separate"/>
      </w:r>
      <w:r w:rsidR="00481309">
        <w:rPr>
          <w:noProof/>
        </w:rPr>
        <w:t>19</w:t>
      </w:r>
      <w:r w:rsidR="0091004D">
        <w:rPr>
          <w:noProof/>
        </w:rPr>
        <w:fldChar w:fldCharType="end"/>
      </w:r>
      <w:r>
        <w:t>.</w:t>
      </w:r>
      <w:proofErr w:type="gramEnd"/>
      <w:r>
        <w:t xml:space="preserve">  Gel selection based on monomer molecular weight</w:t>
      </w:r>
      <w:bookmarkEnd w:id="591"/>
    </w:p>
    <w:tbl>
      <w:tblPr>
        <w:tblStyle w:val="LightList"/>
        <w:tblW w:w="2954" w:type="dxa"/>
        <w:jc w:val="center"/>
        <w:tblLook w:val="0620" w:firstRow="1" w:lastRow="0" w:firstColumn="0" w:lastColumn="0" w:noHBand="1" w:noVBand="1"/>
      </w:tblPr>
      <w:tblGrid>
        <w:gridCol w:w="777"/>
        <w:gridCol w:w="2177"/>
      </w:tblGrid>
      <w:tr w:rsidR="00D3414F" w:rsidRPr="00EF268C" w:rsidTr="00135381">
        <w:trPr>
          <w:cnfStyle w:val="100000000000" w:firstRow="1" w:lastRow="0" w:firstColumn="0" w:lastColumn="0" w:oddVBand="0" w:evenVBand="0" w:oddHBand="0" w:evenHBand="0" w:firstRowFirstColumn="0" w:firstRowLastColumn="0" w:lastRowFirstColumn="0" w:lastRowLastColumn="0"/>
          <w:jc w:val="center"/>
        </w:trPr>
        <w:tc>
          <w:tcPr>
            <w:tcW w:w="1315" w:type="pct"/>
            <w:hideMark/>
          </w:tcPr>
          <w:p w:rsidR="00D3414F" w:rsidRPr="00EF268C" w:rsidRDefault="00D3414F" w:rsidP="00D3414F">
            <w:pPr>
              <w:spacing w:before="100" w:beforeAutospacing="1" w:after="100" w:afterAutospacing="1" w:line="240" w:lineRule="auto"/>
            </w:pPr>
            <w:r w:rsidRPr="00EF268C">
              <w:t>Gel</w:t>
            </w:r>
          </w:p>
        </w:tc>
        <w:tc>
          <w:tcPr>
            <w:tcW w:w="3685" w:type="pct"/>
            <w:hideMark/>
          </w:tcPr>
          <w:p w:rsidR="00D3414F" w:rsidRPr="00EF268C" w:rsidRDefault="00D3414F" w:rsidP="00D3414F">
            <w:pPr>
              <w:spacing w:before="100" w:beforeAutospacing="1" w:after="100" w:afterAutospacing="1" w:line="240" w:lineRule="auto"/>
            </w:pPr>
            <w:r>
              <w:t>Molecular Weight</w:t>
            </w:r>
          </w:p>
        </w:tc>
      </w:tr>
      <w:tr w:rsidR="00D3414F" w:rsidRPr="00EF268C" w:rsidTr="00135381">
        <w:trPr>
          <w:jc w:val="center"/>
        </w:trPr>
        <w:tc>
          <w:tcPr>
            <w:tcW w:w="1315" w:type="pct"/>
            <w:hideMark/>
          </w:tcPr>
          <w:p w:rsidR="00D3414F" w:rsidRPr="00EF268C" w:rsidRDefault="00D3414F" w:rsidP="00D3414F">
            <w:pPr>
              <w:spacing w:before="100" w:beforeAutospacing="1" w:after="100" w:afterAutospacing="1" w:line="240" w:lineRule="auto"/>
            </w:pPr>
            <w:r w:rsidRPr="00EF268C">
              <w:t>7</w:t>
            </w:r>
            <w:r>
              <w:t>%</w:t>
            </w:r>
          </w:p>
        </w:tc>
        <w:tc>
          <w:tcPr>
            <w:tcW w:w="3685" w:type="pct"/>
            <w:hideMark/>
          </w:tcPr>
          <w:p w:rsidR="00D3414F" w:rsidRPr="00EF268C" w:rsidRDefault="00D3414F" w:rsidP="00D3414F">
            <w:pPr>
              <w:spacing w:before="100" w:beforeAutospacing="1" w:after="100" w:afterAutospacing="1" w:line="240" w:lineRule="auto"/>
            </w:pPr>
            <w:r w:rsidRPr="00EF268C">
              <w:t>50 kDa - 500 kDa</w:t>
            </w:r>
          </w:p>
        </w:tc>
      </w:tr>
      <w:tr w:rsidR="00D3414F" w:rsidRPr="00EF268C" w:rsidTr="00135381">
        <w:trPr>
          <w:jc w:val="center"/>
        </w:trPr>
        <w:tc>
          <w:tcPr>
            <w:tcW w:w="1315" w:type="pct"/>
            <w:hideMark/>
          </w:tcPr>
          <w:p w:rsidR="00D3414F" w:rsidRPr="00EF268C" w:rsidRDefault="00D3414F" w:rsidP="00D3414F">
            <w:pPr>
              <w:spacing w:before="100" w:beforeAutospacing="1" w:after="100" w:afterAutospacing="1" w:line="240" w:lineRule="auto"/>
            </w:pPr>
            <w:r w:rsidRPr="00EF268C">
              <w:t>10</w:t>
            </w:r>
            <w:r>
              <w:t>%</w:t>
            </w:r>
          </w:p>
        </w:tc>
        <w:tc>
          <w:tcPr>
            <w:tcW w:w="3685" w:type="pct"/>
            <w:hideMark/>
          </w:tcPr>
          <w:p w:rsidR="00D3414F" w:rsidRPr="00EF268C" w:rsidRDefault="00D3414F" w:rsidP="00D3414F">
            <w:pPr>
              <w:spacing w:before="100" w:beforeAutospacing="1" w:after="100" w:afterAutospacing="1" w:line="240" w:lineRule="auto"/>
            </w:pPr>
            <w:r w:rsidRPr="00EF268C">
              <w:t>20 kDa - 300 kDa</w:t>
            </w:r>
          </w:p>
        </w:tc>
      </w:tr>
      <w:tr w:rsidR="00D3414F" w:rsidRPr="00EF268C" w:rsidTr="00135381">
        <w:trPr>
          <w:jc w:val="center"/>
        </w:trPr>
        <w:tc>
          <w:tcPr>
            <w:tcW w:w="1315" w:type="pct"/>
            <w:hideMark/>
          </w:tcPr>
          <w:p w:rsidR="00D3414F" w:rsidRPr="00EF268C" w:rsidRDefault="00D3414F" w:rsidP="00D3414F">
            <w:pPr>
              <w:spacing w:before="100" w:beforeAutospacing="1" w:after="100" w:afterAutospacing="1" w:line="240" w:lineRule="auto"/>
            </w:pPr>
            <w:r w:rsidRPr="00EF268C">
              <w:t>12</w:t>
            </w:r>
            <w:r>
              <w:t>%</w:t>
            </w:r>
          </w:p>
        </w:tc>
        <w:tc>
          <w:tcPr>
            <w:tcW w:w="3685" w:type="pct"/>
            <w:hideMark/>
          </w:tcPr>
          <w:p w:rsidR="00D3414F" w:rsidRPr="00EF268C" w:rsidRDefault="00D3414F" w:rsidP="00D3414F">
            <w:pPr>
              <w:spacing w:before="100" w:beforeAutospacing="1" w:after="100" w:afterAutospacing="1" w:line="240" w:lineRule="auto"/>
            </w:pPr>
            <w:r w:rsidRPr="00EF268C">
              <w:t>10 kDa - 200 kDa</w:t>
            </w:r>
          </w:p>
        </w:tc>
      </w:tr>
      <w:tr w:rsidR="00D3414F" w:rsidRPr="00EF268C" w:rsidTr="00135381">
        <w:trPr>
          <w:jc w:val="center"/>
        </w:trPr>
        <w:tc>
          <w:tcPr>
            <w:tcW w:w="1315" w:type="pct"/>
            <w:hideMark/>
          </w:tcPr>
          <w:p w:rsidR="00D3414F" w:rsidRPr="00EF268C" w:rsidRDefault="00D3414F" w:rsidP="00D3414F">
            <w:pPr>
              <w:spacing w:before="100" w:beforeAutospacing="1" w:after="100" w:afterAutospacing="1" w:line="240" w:lineRule="auto"/>
            </w:pPr>
            <w:r w:rsidRPr="00EF268C">
              <w:t>15</w:t>
            </w:r>
            <w:r>
              <w:t>%</w:t>
            </w:r>
          </w:p>
        </w:tc>
        <w:tc>
          <w:tcPr>
            <w:tcW w:w="3685" w:type="pct"/>
            <w:hideMark/>
          </w:tcPr>
          <w:p w:rsidR="00D3414F" w:rsidRPr="00EF268C" w:rsidRDefault="00D3414F" w:rsidP="00D3414F">
            <w:pPr>
              <w:spacing w:before="100" w:beforeAutospacing="1" w:after="100" w:afterAutospacing="1" w:line="240" w:lineRule="auto"/>
            </w:pPr>
            <w:r w:rsidRPr="00EF268C">
              <w:t>3 kDa - 100 kDa</w:t>
            </w:r>
          </w:p>
        </w:tc>
      </w:tr>
    </w:tbl>
    <w:p w:rsidR="00D3414F" w:rsidRPr="00A733EF" w:rsidRDefault="00D3414F" w:rsidP="00D3414F">
      <w:pPr>
        <w:widowControl w:val="0"/>
        <w:autoSpaceDE w:val="0"/>
        <w:autoSpaceDN w:val="0"/>
        <w:adjustRightInd w:val="0"/>
        <w:ind w:left="1440"/>
        <w:jc w:val="both"/>
        <w:rPr>
          <w:i/>
        </w:rPr>
      </w:pPr>
    </w:p>
    <w:p w:rsidR="00D3414F" w:rsidRDefault="00D3414F" w:rsidP="00153AD1">
      <w:pPr>
        <w:widowControl w:val="0"/>
        <w:numPr>
          <w:ilvl w:val="0"/>
          <w:numId w:val="76"/>
        </w:numPr>
        <w:tabs>
          <w:tab w:val="clear" w:pos="720"/>
        </w:tabs>
        <w:autoSpaceDE w:val="0"/>
        <w:autoSpaceDN w:val="0"/>
        <w:adjustRightInd w:val="0"/>
        <w:jc w:val="both"/>
      </w:pPr>
      <w:r>
        <w:t>Immediately add 1 m</w:t>
      </w:r>
      <w:r w:rsidR="00782972">
        <w:t>L</w:t>
      </w:r>
      <w:r>
        <w:t xml:space="preserve"> of isopropanol on top of the gel to prevent oxygen from inhibiting the polymerization. Wait 20 min for solidification.</w:t>
      </w:r>
    </w:p>
    <w:p w:rsidR="00D3414F" w:rsidRDefault="00D3414F" w:rsidP="00153AD1">
      <w:pPr>
        <w:widowControl w:val="0"/>
        <w:numPr>
          <w:ilvl w:val="0"/>
          <w:numId w:val="76"/>
        </w:numPr>
        <w:tabs>
          <w:tab w:val="clear" w:pos="720"/>
        </w:tabs>
        <w:autoSpaceDE w:val="0"/>
        <w:autoSpaceDN w:val="0"/>
        <w:adjustRightInd w:val="0"/>
        <w:jc w:val="both"/>
      </w:pPr>
      <w:r>
        <w:t>Pour off the isopropanol and rinse with dH</w:t>
      </w:r>
      <w:r>
        <w:rPr>
          <w:vertAlign w:val="subscript"/>
        </w:rPr>
        <w:t>2</w:t>
      </w:r>
      <w:r>
        <w:t>O to remove any residual isopropanol. Mix the components for the 4% staking gel and pour on top of the separating gel. Insert the well-comb and wait 20 min for solidification.</w:t>
      </w:r>
    </w:p>
    <w:p w:rsidR="00EE44E7" w:rsidRPr="00EE44E7" w:rsidRDefault="00EE44E7" w:rsidP="00EE44E7"/>
    <w:p w:rsidR="003F7786" w:rsidRDefault="003F7786" w:rsidP="00D56EA6">
      <w:pPr>
        <w:pStyle w:val="Heading3"/>
      </w:pPr>
      <w:bookmarkStart w:id="592" w:name="_Toc400996680"/>
      <w:r>
        <w:lastRenderedPageBreak/>
        <w:t>Cytosine Deaminase Activity Assay</w:t>
      </w:r>
      <w:bookmarkEnd w:id="592"/>
    </w:p>
    <w:p w:rsidR="00EE44E7" w:rsidRPr="00160083" w:rsidRDefault="00EE44E7" w:rsidP="00153AD1">
      <w:pPr>
        <w:pStyle w:val="ListParagraph"/>
        <w:numPr>
          <w:ilvl w:val="0"/>
          <w:numId w:val="71"/>
        </w:numPr>
        <w:spacing w:after="200"/>
        <w:ind w:left="720"/>
        <w:rPr>
          <w:rFonts w:ascii="Times New Roman" w:hAnsi="Times New Roman"/>
        </w:rPr>
      </w:pPr>
      <w:r w:rsidRPr="00160083">
        <w:rPr>
          <w:rFonts w:ascii="Times New Roman" w:hAnsi="Times New Roman"/>
        </w:rPr>
        <w:t>Prepare stock of 0.5 mg/m</w:t>
      </w:r>
      <w:r w:rsidR="00782972">
        <w:rPr>
          <w:rFonts w:ascii="Times New Roman" w:hAnsi="Times New Roman"/>
        </w:rPr>
        <w:t>L</w:t>
      </w:r>
      <w:r w:rsidRPr="00160083">
        <w:rPr>
          <w:rFonts w:ascii="Times New Roman" w:hAnsi="Times New Roman"/>
        </w:rPr>
        <w:t xml:space="preserve"> of 5-FC diluted in PBS buffer (8 g/L NaCl, 1.15 g/L Sodium Phosphate Dibasic, 0.2 g/L </w:t>
      </w:r>
      <w:proofErr w:type="spellStart"/>
      <w:r w:rsidRPr="00160083">
        <w:rPr>
          <w:rFonts w:ascii="Times New Roman" w:hAnsi="Times New Roman"/>
        </w:rPr>
        <w:t>KCl</w:t>
      </w:r>
      <w:proofErr w:type="spellEnd"/>
      <w:r w:rsidRPr="00160083">
        <w:rPr>
          <w:rFonts w:ascii="Times New Roman" w:hAnsi="Times New Roman"/>
        </w:rPr>
        <w:t>, 0.2 g/L Potassium Phosphate Monobasic, pH 7.4).</w:t>
      </w:r>
    </w:p>
    <w:p w:rsidR="00EE44E7" w:rsidRPr="00160083" w:rsidRDefault="00EE44E7" w:rsidP="00153AD1">
      <w:pPr>
        <w:pStyle w:val="ListParagraph"/>
        <w:numPr>
          <w:ilvl w:val="0"/>
          <w:numId w:val="71"/>
        </w:numPr>
        <w:spacing w:after="200"/>
        <w:ind w:left="720"/>
        <w:rPr>
          <w:rFonts w:ascii="Times New Roman" w:hAnsi="Times New Roman"/>
        </w:rPr>
      </w:pPr>
      <w:r w:rsidRPr="00160083">
        <w:rPr>
          <w:rFonts w:ascii="Times New Roman" w:hAnsi="Times New Roman"/>
        </w:rPr>
        <w:t>Add 775 µ</w:t>
      </w:r>
      <w:r w:rsidR="00782972">
        <w:rPr>
          <w:rFonts w:ascii="Times New Roman" w:hAnsi="Times New Roman"/>
        </w:rPr>
        <w:t>L</w:t>
      </w:r>
      <w:r w:rsidRPr="00160083">
        <w:rPr>
          <w:rFonts w:ascii="Times New Roman" w:hAnsi="Times New Roman"/>
        </w:rPr>
        <w:t xml:space="preserve"> of PBS to the appropriate number of </w:t>
      </w:r>
      <w:proofErr w:type="spellStart"/>
      <w:r w:rsidRPr="00160083">
        <w:rPr>
          <w:rFonts w:ascii="Times New Roman" w:hAnsi="Times New Roman"/>
        </w:rPr>
        <w:t>microcentrifuge</w:t>
      </w:r>
      <w:proofErr w:type="spellEnd"/>
      <w:r w:rsidRPr="00160083">
        <w:rPr>
          <w:rFonts w:ascii="Times New Roman" w:hAnsi="Times New Roman"/>
        </w:rPr>
        <w:t xml:space="preserve"> tubes where reaction will take place.</w:t>
      </w:r>
    </w:p>
    <w:p w:rsidR="00EE44E7" w:rsidRPr="00160083" w:rsidRDefault="00EE44E7" w:rsidP="00153AD1">
      <w:pPr>
        <w:pStyle w:val="ListParagraph"/>
        <w:numPr>
          <w:ilvl w:val="0"/>
          <w:numId w:val="71"/>
        </w:numPr>
        <w:spacing w:after="200"/>
        <w:ind w:left="720"/>
        <w:rPr>
          <w:rFonts w:ascii="Times New Roman" w:hAnsi="Times New Roman"/>
        </w:rPr>
      </w:pPr>
      <w:r w:rsidRPr="00160083">
        <w:rPr>
          <w:rFonts w:ascii="Times New Roman" w:hAnsi="Times New Roman"/>
        </w:rPr>
        <w:t>Add 225 µ</w:t>
      </w:r>
      <w:r w:rsidR="00782972">
        <w:rPr>
          <w:rFonts w:ascii="Times New Roman" w:hAnsi="Times New Roman"/>
        </w:rPr>
        <w:t>L</w:t>
      </w:r>
      <w:r w:rsidRPr="00160083">
        <w:rPr>
          <w:rFonts w:ascii="Times New Roman" w:hAnsi="Times New Roman"/>
        </w:rPr>
        <w:t xml:space="preserve"> of enzyme sample to the tubes.  (The following dilution example can be done for a 4.5x dilution: add 50 µ</w:t>
      </w:r>
      <w:r w:rsidR="00782972">
        <w:rPr>
          <w:rFonts w:ascii="Times New Roman" w:hAnsi="Times New Roman"/>
        </w:rPr>
        <w:t>L</w:t>
      </w:r>
      <w:r w:rsidRPr="00160083">
        <w:rPr>
          <w:rFonts w:ascii="Times New Roman" w:hAnsi="Times New Roman"/>
        </w:rPr>
        <w:t xml:space="preserve"> enzyme sample + 175 µ</w:t>
      </w:r>
      <w:r w:rsidR="00782972">
        <w:rPr>
          <w:rFonts w:ascii="Times New Roman" w:hAnsi="Times New Roman"/>
        </w:rPr>
        <w:t>L</w:t>
      </w:r>
      <w:r w:rsidRPr="00160083">
        <w:rPr>
          <w:rFonts w:ascii="Times New Roman" w:hAnsi="Times New Roman"/>
        </w:rPr>
        <w:t xml:space="preserve"> PBS.  When doing a dilution, add the PBS prior to enzyme sample).</w:t>
      </w:r>
    </w:p>
    <w:p w:rsidR="00EE44E7" w:rsidRPr="00160083" w:rsidRDefault="00EE44E7" w:rsidP="00153AD1">
      <w:pPr>
        <w:pStyle w:val="ListParagraph"/>
        <w:numPr>
          <w:ilvl w:val="0"/>
          <w:numId w:val="71"/>
        </w:numPr>
        <w:spacing w:after="200"/>
        <w:ind w:left="720"/>
        <w:rPr>
          <w:rFonts w:ascii="Times New Roman" w:hAnsi="Times New Roman"/>
        </w:rPr>
      </w:pPr>
      <w:r w:rsidRPr="00160083">
        <w:rPr>
          <w:rFonts w:ascii="Times New Roman" w:hAnsi="Times New Roman"/>
        </w:rPr>
        <w:t>Incubate the reaction at 37</w:t>
      </w:r>
      <w:r w:rsidRPr="00160083">
        <w:rPr>
          <w:rFonts w:ascii="Times New Roman" w:hAnsi="Times New Roman"/>
          <w:vertAlign w:val="superscript"/>
        </w:rPr>
        <w:t>o</w:t>
      </w:r>
      <w:r w:rsidRPr="00160083">
        <w:rPr>
          <w:rFonts w:ascii="Times New Roman" w:hAnsi="Times New Roman"/>
        </w:rPr>
        <w:t>C for 30 minutes.</w:t>
      </w:r>
    </w:p>
    <w:p w:rsidR="00EE44E7" w:rsidRPr="00160083" w:rsidRDefault="00EE44E7" w:rsidP="00153AD1">
      <w:pPr>
        <w:pStyle w:val="ListParagraph"/>
        <w:numPr>
          <w:ilvl w:val="0"/>
          <w:numId w:val="71"/>
        </w:numPr>
        <w:spacing w:after="200"/>
        <w:ind w:left="720"/>
        <w:rPr>
          <w:rFonts w:ascii="Times New Roman" w:hAnsi="Times New Roman"/>
        </w:rPr>
      </w:pPr>
      <w:r w:rsidRPr="00160083">
        <w:rPr>
          <w:rFonts w:ascii="Times New Roman" w:hAnsi="Times New Roman"/>
        </w:rPr>
        <w:t>Remove 50 µ</w:t>
      </w:r>
      <w:r w:rsidR="00782972">
        <w:rPr>
          <w:rFonts w:ascii="Times New Roman" w:hAnsi="Times New Roman"/>
        </w:rPr>
        <w:t>L</w:t>
      </w:r>
      <w:r w:rsidRPr="00160083">
        <w:rPr>
          <w:rFonts w:ascii="Times New Roman" w:hAnsi="Times New Roman"/>
        </w:rPr>
        <w:t xml:space="preserve"> of sample and quench it in 1 ml of 0.1 N </w:t>
      </w:r>
      <w:proofErr w:type="spellStart"/>
      <w:r w:rsidRPr="00160083">
        <w:rPr>
          <w:rFonts w:ascii="Times New Roman" w:hAnsi="Times New Roman"/>
        </w:rPr>
        <w:t>HCl</w:t>
      </w:r>
      <w:proofErr w:type="spellEnd"/>
      <w:r w:rsidRPr="00160083">
        <w:rPr>
          <w:rFonts w:ascii="Times New Roman" w:hAnsi="Times New Roman"/>
        </w:rPr>
        <w:t>.</w:t>
      </w:r>
    </w:p>
    <w:p w:rsidR="00EE44E7" w:rsidRPr="00160083" w:rsidRDefault="00EE44E7" w:rsidP="00153AD1">
      <w:pPr>
        <w:pStyle w:val="ListParagraph"/>
        <w:numPr>
          <w:ilvl w:val="0"/>
          <w:numId w:val="71"/>
        </w:numPr>
        <w:spacing w:after="200"/>
        <w:ind w:left="720"/>
        <w:rPr>
          <w:rFonts w:ascii="Times New Roman" w:hAnsi="Times New Roman"/>
        </w:rPr>
      </w:pPr>
      <w:r w:rsidRPr="00160083">
        <w:rPr>
          <w:rFonts w:ascii="Times New Roman" w:hAnsi="Times New Roman"/>
        </w:rPr>
        <w:t>Transfer 250 µ</w:t>
      </w:r>
      <w:r w:rsidR="00782972">
        <w:rPr>
          <w:rFonts w:ascii="Times New Roman" w:hAnsi="Times New Roman"/>
        </w:rPr>
        <w:t>L</w:t>
      </w:r>
      <w:r w:rsidRPr="00160083">
        <w:rPr>
          <w:rFonts w:ascii="Times New Roman" w:hAnsi="Times New Roman"/>
        </w:rPr>
        <w:t xml:space="preserve"> to a clear 96-well plate. </w:t>
      </w:r>
    </w:p>
    <w:p w:rsidR="00EE44E7" w:rsidRPr="00160083" w:rsidRDefault="00EE44E7" w:rsidP="00153AD1">
      <w:pPr>
        <w:pStyle w:val="ListParagraph"/>
        <w:numPr>
          <w:ilvl w:val="0"/>
          <w:numId w:val="71"/>
        </w:numPr>
        <w:spacing w:after="200"/>
        <w:ind w:left="720"/>
        <w:rPr>
          <w:rFonts w:ascii="Times New Roman" w:hAnsi="Times New Roman"/>
        </w:rPr>
      </w:pPr>
      <w:r w:rsidRPr="00160083">
        <w:rPr>
          <w:rFonts w:ascii="Times New Roman" w:hAnsi="Times New Roman"/>
        </w:rPr>
        <w:t>Read absorbance at 255 &amp; 290 nm using a microtiter plate reader.</w:t>
      </w:r>
    </w:p>
    <w:p w:rsidR="00EE44E7" w:rsidRDefault="00EE44E7" w:rsidP="00EE44E7">
      <w:pPr>
        <w:rPr>
          <w:rFonts w:cstheme="minorHAnsi"/>
        </w:rPr>
      </w:pPr>
      <w:r>
        <w:t xml:space="preserve">Definition of unit:  </w:t>
      </w:r>
      <w:r>
        <w:rPr>
          <w:rFonts w:cstheme="minorHAnsi"/>
        </w:rPr>
        <w:t>One unit of enzyme is defined as the amount of enzyme that forms 1 µmol 5-FU per min at 37°C.  In a 30 minute enzymatic reaction, 1 U of undiluted enzyme would produce 30 µmol</w:t>
      </w:r>
      <w:r w:rsidR="00867C66">
        <w:rPr>
          <w:rFonts w:cstheme="minorHAnsi"/>
        </w:rPr>
        <w:t xml:space="preserve"> in 225 µL of undiluted enzyme sample, hence the concentration of 5-FU, determined from the </w:t>
      </w:r>
      <w:proofErr w:type="spellStart"/>
      <w:r w:rsidR="00867C66">
        <w:rPr>
          <w:rFonts w:cstheme="minorHAnsi"/>
        </w:rPr>
        <w:t>absorbances</w:t>
      </w:r>
      <w:proofErr w:type="spellEnd"/>
      <w:r w:rsidR="00867C66">
        <w:rPr>
          <w:rFonts w:cstheme="minorHAnsi"/>
        </w:rPr>
        <w:t xml:space="preserve"> and the equation below, can be multiplied by 0.148 (determined by </w:t>
      </w:r>
      <m:oMath>
        <m:f>
          <m:fPr>
            <m:ctrlPr>
              <w:rPr>
                <w:rFonts w:ascii="Cambria Math" w:hAnsi="Cambria Math" w:cstheme="minorHAnsi"/>
                <w:i/>
              </w:rPr>
            </m:ctrlPr>
          </m:fPr>
          <m:num>
            <m:r>
              <w:rPr>
                <w:rFonts w:ascii="Cambria Math" w:hAnsi="Cambria Math" w:cstheme="minorHAnsi"/>
              </w:rPr>
              <m:t>1</m:t>
            </m:r>
          </m:num>
          <m:den>
            <m:r>
              <w:rPr>
                <w:rFonts w:ascii="Cambria Math" w:hAnsi="Cambria Math" w:cstheme="minorHAnsi"/>
              </w:rPr>
              <m:t>30 µmol</m:t>
            </m:r>
          </m:den>
        </m:f>
        <m:r>
          <w:rPr>
            <w:rFonts w:ascii="Cambria Math" w:hAnsi="Cambria Math" w:cstheme="minorHAnsi"/>
          </w:rPr>
          <m:t>*</m:t>
        </m:r>
        <m:f>
          <m:fPr>
            <m:ctrlPr>
              <w:rPr>
                <w:rFonts w:ascii="Cambria Math" w:hAnsi="Cambria Math" w:cstheme="minorHAnsi"/>
                <w:i/>
              </w:rPr>
            </m:ctrlPr>
          </m:fPr>
          <m:num>
            <m:r>
              <w:rPr>
                <w:rFonts w:ascii="Cambria Math" w:hAnsi="Cambria Math" w:cstheme="minorHAnsi"/>
              </w:rPr>
              <m:t>1</m:t>
            </m:r>
          </m:num>
          <m:den>
            <m:r>
              <w:rPr>
                <w:rFonts w:ascii="Cambria Math" w:hAnsi="Cambria Math" w:cstheme="minorHAnsi"/>
              </w:rPr>
              <m:t>225 µL</m:t>
            </m:r>
          </m:den>
        </m:f>
        <m:r>
          <w:rPr>
            <w:rFonts w:ascii="Cambria Math" w:hAnsi="Cambria Math" w:cstheme="minorHAnsi"/>
          </w:rPr>
          <m:t>*</m:t>
        </m:r>
        <m:f>
          <m:fPr>
            <m:ctrlPr>
              <w:rPr>
                <w:rFonts w:ascii="Cambria Math" w:hAnsi="Cambria Math" w:cstheme="minorHAnsi"/>
                <w:i/>
              </w:rPr>
            </m:ctrlPr>
          </m:fPr>
          <m:num>
            <m:r>
              <w:rPr>
                <w:rFonts w:ascii="Cambria Math" w:hAnsi="Cambria Math" w:cstheme="minorHAnsi"/>
              </w:rPr>
              <m:t>1000 µL</m:t>
            </m:r>
          </m:num>
          <m:den>
            <m:r>
              <w:rPr>
                <w:rFonts w:ascii="Cambria Math" w:hAnsi="Cambria Math" w:cstheme="minorHAnsi"/>
              </w:rPr>
              <m:t>1 mL</m:t>
            </m:r>
          </m:den>
        </m:f>
      </m:oMath>
      <w:r w:rsidR="00867C66">
        <w:rPr>
          <w:rFonts w:cstheme="minorHAnsi"/>
        </w:rPr>
        <w:t>) to obtain activity (U/m</w:t>
      </w:r>
      <w:r w:rsidR="00782972">
        <w:rPr>
          <w:rFonts w:cstheme="minorHAnsi"/>
        </w:rPr>
        <w:t>L</w:t>
      </w:r>
      <w:r w:rsidR="00867C66">
        <w:rPr>
          <w:rFonts w:cstheme="minorHAnsi"/>
        </w:rPr>
        <w:t>).</w:t>
      </w:r>
    </w:p>
    <w:p w:rsidR="00867C66" w:rsidRDefault="00867C66" w:rsidP="00867C66">
      <w:pPr>
        <w:jc w:val="center"/>
      </w:pPr>
      <w:r>
        <w:rPr>
          <w:rFonts w:cstheme="minorHAnsi"/>
        </w:rPr>
        <w:t xml:space="preserve">[5-FU] </w:t>
      </w:r>
      <m:oMath>
        <m:r>
          <w:rPr>
            <w:rFonts w:ascii="Cambria Math" w:hAnsi="Cambria Math" w:cstheme="majorHAnsi"/>
          </w:rPr>
          <m:t>=0.185*</m:t>
        </m:r>
        <m:sSub>
          <m:sSubPr>
            <m:ctrlPr>
              <w:rPr>
                <w:rFonts w:ascii="Cambria Math" w:hAnsi="Cambria Math" w:cstheme="majorHAnsi"/>
                <w:i/>
              </w:rPr>
            </m:ctrlPr>
          </m:sSubPr>
          <m:e>
            <m:r>
              <w:rPr>
                <w:rFonts w:ascii="Cambria Math" w:hAnsi="Cambria Math" w:cstheme="majorHAnsi"/>
              </w:rPr>
              <m:t>A</m:t>
            </m:r>
          </m:e>
          <m:sub>
            <m:r>
              <w:rPr>
                <w:rFonts w:ascii="Cambria Math" w:hAnsi="Cambria Math" w:cstheme="majorHAnsi"/>
              </w:rPr>
              <m:t>255nm</m:t>
            </m:r>
          </m:sub>
        </m:sSub>
        <m:r>
          <w:rPr>
            <w:rFonts w:ascii="Cambria Math" w:hAnsi="Cambria Math" w:cstheme="majorHAnsi"/>
          </w:rPr>
          <m:t>-0.049*</m:t>
        </m:r>
        <m:sSub>
          <m:sSubPr>
            <m:ctrlPr>
              <w:rPr>
                <w:rFonts w:ascii="Cambria Math" w:hAnsi="Cambria Math" w:cstheme="majorHAnsi"/>
                <w:i/>
              </w:rPr>
            </m:ctrlPr>
          </m:sSubPr>
          <m:e>
            <m:r>
              <w:rPr>
                <w:rFonts w:ascii="Cambria Math" w:hAnsi="Cambria Math" w:cstheme="majorHAnsi"/>
              </w:rPr>
              <m:t>A</m:t>
            </m:r>
          </m:e>
          <m:sub>
            <m:r>
              <w:rPr>
                <w:rFonts w:ascii="Cambria Math" w:hAnsi="Cambria Math" w:cstheme="majorHAnsi"/>
              </w:rPr>
              <m:t>290nm</m:t>
            </m:r>
          </m:sub>
        </m:sSub>
      </m:oMath>
    </w:p>
    <w:p w:rsidR="00003118" w:rsidRDefault="00003118">
      <w:pPr>
        <w:spacing w:line="240" w:lineRule="auto"/>
      </w:pPr>
      <w:r>
        <w:br w:type="page"/>
      </w:r>
    </w:p>
    <w:p w:rsidR="003F7786" w:rsidRDefault="003F7786" w:rsidP="00D56EA6">
      <w:pPr>
        <w:pStyle w:val="Heading3"/>
      </w:pPr>
      <w:bookmarkStart w:id="593" w:name="_Toc400996681"/>
      <w:r>
        <w:lastRenderedPageBreak/>
        <w:t>Purine Nucleoside Phosphorylase Activity Assay</w:t>
      </w:r>
      <w:bookmarkEnd w:id="593"/>
    </w:p>
    <w:p w:rsidR="000808CA" w:rsidRDefault="000808CA" w:rsidP="00153AD1">
      <w:pPr>
        <w:pStyle w:val="BodyText"/>
        <w:numPr>
          <w:ilvl w:val="0"/>
          <w:numId w:val="66"/>
        </w:numPr>
        <w:spacing w:line="480" w:lineRule="auto"/>
        <w:ind w:left="720"/>
        <w:jc w:val="left"/>
      </w:pPr>
      <w:r>
        <w:t>Make s</w:t>
      </w:r>
      <w:r w:rsidRPr="007F2DB7">
        <w:t>olutions</w:t>
      </w:r>
      <w:r>
        <w:t xml:space="preserve"> for assay.</w:t>
      </w:r>
    </w:p>
    <w:p w:rsidR="000808CA" w:rsidRPr="00F0534F" w:rsidRDefault="000808CA" w:rsidP="00153AD1">
      <w:pPr>
        <w:pStyle w:val="ListParagraph"/>
        <w:numPr>
          <w:ilvl w:val="0"/>
          <w:numId w:val="67"/>
        </w:numPr>
        <w:spacing w:after="200"/>
        <w:ind w:left="1080"/>
        <w:rPr>
          <w:rFonts w:ascii="Times New Roman" w:hAnsi="Times New Roman"/>
        </w:rPr>
      </w:pPr>
      <w:r w:rsidRPr="00F0534F">
        <w:rPr>
          <w:rFonts w:ascii="Times New Roman" w:hAnsi="Times New Roman"/>
        </w:rPr>
        <w:t>100 mM Potassium Phosphate pH 7.4</w:t>
      </w:r>
    </w:p>
    <w:p w:rsidR="000808CA" w:rsidRPr="00F0534F" w:rsidRDefault="000808CA" w:rsidP="00153AD1">
      <w:pPr>
        <w:pStyle w:val="ListParagraph"/>
        <w:numPr>
          <w:ilvl w:val="1"/>
          <w:numId w:val="67"/>
        </w:numPr>
        <w:spacing w:after="200"/>
        <w:ind w:left="1800"/>
        <w:rPr>
          <w:rFonts w:ascii="Times New Roman" w:hAnsi="Times New Roman"/>
        </w:rPr>
      </w:pPr>
      <w:r w:rsidRPr="00F0534F">
        <w:rPr>
          <w:rFonts w:ascii="Times New Roman" w:hAnsi="Times New Roman"/>
        </w:rPr>
        <w:t xml:space="preserve">0.13609 g </w:t>
      </w:r>
      <w:proofErr w:type="spellStart"/>
      <w:r w:rsidRPr="00F0534F">
        <w:rPr>
          <w:rFonts w:ascii="Times New Roman" w:hAnsi="Times New Roman"/>
        </w:rPr>
        <w:t>Photassium</w:t>
      </w:r>
      <w:proofErr w:type="spellEnd"/>
      <w:r w:rsidRPr="00F0534F">
        <w:rPr>
          <w:rFonts w:ascii="Times New Roman" w:hAnsi="Times New Roman"/>
        </w:rPr>
        <w:t xml:space="preserve"> phosphate monobasic</w:t>
      </w:r>
    </w:p>
    <w:p w:rsidR="000808CA" w:rsidRPr="00F0534F" w:rsidRDefault="000808CA" w:rsidP="00153AD1">
      <w:pPr>
        <w:pStyle w:val="ListParagraph"/>
        <w:numPr>
          <w:ilvl w:val="1"/>
          <w:numId w:val="67"/>
        </w:numPr>
        <w:spacing w:after="200"/>
        <w:ind w:left="1800"/>
        <w:rPr>
          <w:rFonts w:ascii="Times New Roman" w:hAnsi="Times New Roman"/>
        </w:rPr>
      </w:pPr>
      <w:r w:rsidRPr="00F0534F">
        <w:rPr>
          <w:rFonts w:ascii="Times New Roman" w:hAnsi="Times New Roman"/>
        </w:rPr>
        <w:t>10 mL DI</w:t>
      </w:r>
    </w:p>
    <w:p w:rsidR="000808CA" w:rsidRPr="00F0534F" w:rsidRDefault="000808CA" w:rsidP="00153AD1">
      <w:pPr>
        <w:pStyle w:val="ListParagraph"/>
        <w:numPr>
          <w:ilvl w:val="1"/>
          <w:numId w:val="68"/>
        </w:numPr>
        <w:spacing w:after="200"/>
        <w:ind w:left="1800"/>
        <w:rPr>
          <w:rFonts w:ascii="Times New Roman" w:hAnsi="Times New Roman"/>
        </w:rPr>
      </w:pPr>
      <w:r w:rsidRPr="00F0534F">
        <w:rPr>
          <w:rFonts w:ascii="Times New Roman" w:hAnsi="Times New Roman"/>
        </w:rPr>
        <w:t>Adjust pH to 7.4</w:t>
      </w:r>
    </w:p>
    <w:p w:rsidR="000808CA" w:rsidRPr="00F0534F" w:rsidRDefault="000808CA" w:rsidP="00153AD1">
      <w:pPr>
        <w:pStyle w:val="ListParagraph"/>
        <w:numPr>
          <w:ilvl w:val="0"/>
          <w:numId w:val="67"/>
        </w:numPr>
        <w:spacing w:after="200"/>
        <w:ind w:left="1080"/>
        <w:rPr>
          <w:rFonts w:ascii="Times New Roman" w:hAnsi="Times New Roman"/>
        </w:rPr>
      </w:pPr>
      <w:r w:rsidRPr="00F0534F">
        <w:rPr>
          <w:rFonts w:ascii="Times New Roman" w:hAnsi="Times New Roman"/>
        </w:rPr>
        <w:t>7.5 mM Inosine</w:t>
      </w:r>
    </w:p>
    <w:p w:rsidR="000808CA" w:rsidRPr="00F0534F" w:rsidRDefault="000808CA" w:rsidP="00153AD1">
      <w:pPr>
        <w:pStyle w:val="ListParagraph"/>
        <w:numPr>
          <w:ilvl w:val="1"/>
          <w:numId w:val="67"/>
        </w:numPr>
        <w:spacing w:after="200"/>
        <w:ind w:left="1800"/>
        <w:rPr>
          <w:rFonts w:ascii="Times New Roman" w:hAnsi="Times New Roman"/>
        </w:rPr>
      </w:pPr>
      <w:r w:rsidRPr="00F0534F">
        <w:rPr>
          <w:rFonts w:ascii="Times New Roman" w:hAnsi="Times New Roman"/>
        </w:rPr>
        <w:t>0.00201 g Inosine</w:t>
      </w:r>
    </w:p>
    <w:p w:rsidR="000808CA" w:rsidRPr="00F0534F" w:rsidRDefault="000808CA" w:rsidP="00153AD1">
      <w:pPr>
        <w:pStyle w:val="ListParagraph"/>
        <w:numPr>
          <w:ilvl w:val="1"/>
          <w:numId w:val="67"/>
        </w:numPr>
        <w:spacing w:after="200"/>
        <w:ind w:left="1800"/>
        <w:rPr>
          <w:rFonts w:ascii="Times New Roman" w:hAnsi="Times New Roman"/>
        </w:rPr>
      </w:pPr>
      <w:r w:rsidRPr="00F0534F">
        <w:rPr>
          <w:rFonts w:ascii="Times New Roman" w:hAnsi="Times New Roman"/>
        </w:rPr>
        <w:t>1 mL DI</w:t>
      </w:r>
    </w:p>
    <w:p w:rsidR="000808CA" w:rsidRPr="00F0534F" w:rsidRDefault="000808CA" w:rsidP="00153AD1">
      <w:pPr>
        <w:pStyle w:val="ListParagraph"/>
        <w:numPr>
          <w:ilvl w:val="0"/>
          <w:numId w:val="67"/>
        </w:numPr>
        <w:spacing w:after="200"/>
        <w:ind w:left="1080"/>
        <w:rPr>
          <w:rFonts w:ascii="Times New Roman" w:hAnsi="Times New Roman"/>
        </w:rPr>
      </w:pPr>
      <w:r w:rsidRPr="00F0534F">
        <w:rPr>
          <w:rFonts w:ascii="Times New Roman" w:hAnsi="Times New Roman"/>
        </w:rPr>
        <w:t>10 U/mL xanthine oxidase</w:t>
      </w:r>
    </w:p>
    <w:p w:rsidR="000808CA" w:rsidRPr="00F0534F" w:rsidRDefault="000808CA" w:rsidP="00153AD1">
      <w:pPr>
        <w:pStyle w:val="ListParagraph"/>
        <w:numPr>
          <w:ilvl w:val="1"/>
          <w:numId w:val="69"/>
        </w:numPr>
        <w:spacing w:after="200"/>
        <w:ind w:left="1800"/>
        <w:rPr>
          <w:rFonts w:ascii="Times New Roman" w:hAnsi="Times New Roman"/>
        </w:rPr>
      </w:pPr>
      <w:r w:rsidRPr="00F0534F">
        <w:rPr>
          <w:rFonts w:ascii="Times New Roman" w:hAnsi="Times New Roman"/>
        </w:rPr>
        <w:t xml:space="preserve">Aliquot to 100 </w:t>
      </w:r>
      <w:proofErr w:type="spellStart"/>
      <w:r w:rsidRPr="00F0534F">
        <w:rPr>
          <w:rFonts w:ascii="Times New Roman" w:hAnsi="Times New Roman"/>
        </w:rPr>
        <w:t>uL</w:t>
      </w:r>
      <w:proofErr w:type="spellEnd"/>
      <w:r w:rsidRPr="00F0534F">
        <w:rPr>
          <w:rFonts w:ascii="Times New Roman" w:hAnsi="Times New Roman"/>
        </w:rPr>
        <w:t xml:space="preserve"> vials upon arrival</w:t>
      </w:r>
    </w:p>
    <w:p w:rsidR="000808CA" w:rsidRPr="00F0534F" w:rsidRDefault="000808CA" w:rsidP="00153AD1">
      <w:pPr>
        <w:pStyle w:val="ListParagraph"/>
        <w:numPr>
          <w:ilvl w:val="1"/>
          <w:numId w:val="69"/>
        </w:numPr>
        <w:spacing w:after="200"/>
        <w:ind w:left="1800"/>
        <w:rPr>
          <w:rFonts w:ascii="Times New Roman" w:hAnsi="Times New Roman"/>
        </w:rPr>
      </w:pPr>
      <w:r w:rsidRPr="00F0534F">
        <w:rPr>
          <w:rFonts w:ascii="Times New Roman" w:hAnsi="Times New Roman"/>
        </w:rPr>
        <w:t>Keep solution on ice</w:t>
      </w:r>
    </w:p>
    <w:p w:rsidR="000808CA" w:rsidRPr="00F0534F" w:rsidRDefault="000808CA" w:rsidP="00153AD1">
      <w:pPr>
        <w:pStyle w:val="ListParagraph"/>
        <w:numPr>
          <w:ilvl w:val="0"/>
          <w:numId w:val="67"/>
        </w:numPr>
        <w:spacing w:after="200"/>
        <w:ind w:left="1080"/>
        <w:rPr>
          <w:rFonts w:ascii="Times New Roman" w:hAnsi="Times New Roman"/>
        </w:rPr>
      </w:pPr>
      <w:r w:rsidRPr="00F0534F">
        <w:rPr>
          <w:rFonts w:ascii="Times New Roman" w:hAnsi="Times New Roman"/>
        </w:rPr>
        <w:t>PNP solution (roughly .125 U/mL)</w:t>
      </w:r>
    </w:p>
    <w:p w:rsidR="000808CA" w:rsidRPr="00F0534F" w:rsidRDefault="00782972" w:rsidP="00153AD1">
      <w:pPr>
        <w:pStyle w:val="ListParagraph"/>
        <w:numPr>
          <w:ilvl w:val="1"/>
          <w:numId w:val="67"/>
        </w:numPr>
        <w:spacing w:after="200"/>
        <w:ind w:left="1800"/>
        <w:rPr>
          <w:rFonts w:ascii="Times New Roman" w:hAnsi="Times New Roman"/>
        </w:rPr>
      </w:pPr>
      <w:r>
        <w:rPr>
          <w:rFonts w:ascii="Times New Roman" w:hAnsi="Times New Roman"/>
        </w:rPr>
        <w:t>Note: n</w:t>
      </w:r>
      <w:r w:rsidR="000808CA" w:rsidRPr="00F0534F">
        <w:rPr>
          <w:rFonts w:ascii="Times New Roman" w:hAnsi="Times New Roman"/>
        </w:rPr>
        <w:t>eed roughly 0.005 mg/m</w:t>
      </w:r>
      <w:r>
        <w:rPr>
          <w:rFonts w:ascii="Times New Roman" w:hAnsi="Times New Roman"/>
        </w:rPr>
        <w:t>L</w:t>
      </w:r>
      <w:r w:rsidR="000808CA" w:rsidRPr="00F0534F">
        <w:rPr>
          <w:rFonts w:ascii="Times New Roman" w:hAnsi="Times New Roman"/>
        </w:rPr>
        <w:t xml:space="preserve"> protein</w:t>
      </w:r>
    </w:p>
    <w:p w:rsidR="000808CA" w:rsidRPr="00F0534F" w:rsidRDefault="000808CA" w:rsidP="00153AD1">
      <w:pPr>
        <w:pStyle w:val="ListParagraph"/>
        <w:numPr>
          <w:ilvl w:val="1"/>
          <w:numId w:val="67"/>
        </w:numPr>
        <w:spacing w:after="200"/>
        <w:ind w:left="1800"/>
        <w:rPr>
          <w:rFonts w:ascii="Times New Roman" w:hAnsi="Times New Roman"/>
        </w:rPr>
      </w:pPr>
      <w:r w:rsidRPr="00F0534F">
        <w:rPr>
          <w:rFonts w:ascii="Times New Roman" w:hAnsi="Times New Roman"/>
        </w:rPr>
        <w:t>Keep solutions on ice</w:t>
      </w:r>
    </w:p>
    <w:p w:rsidR="000808CA" w:rsidRDefault="000808CA" w:rsidP="00153AD1">
      <w:pPr>
        <w:pStyle w:val="ListParagraph"/>
        <w:numPr>
          <w:ilvl w:val="0"/>
          <w:numId w:val="66"/>
        </w:numPr>
        <w:spacing w:after="200"/>
        <w:ind w:left="720"/>
        <w:rPr>
          <w:rFonts w:ascii="Times New Roman" w:hAnsi="Times New Roman"/>
        </w:rPr>
      </w:pPr>
      <w:r w:rsidRPr="00F0534F">
        <w:rPr>
          <w:rFonts w:ascii="Times New Roman" w:hAnsi="Times New Roman"/>
        </w:rPr>
        <w:t xml:space="preserve">Combine reagents (except PNP), mix well by inversion, </w:t>
      </w:r>
      <w:r w:rsidR="00782972">
        <w:rPr>
          <w:rFonts w:ascii="Times New Roman" w:hAnsi="Times New Roman"/>
        </w:rPr>
        <w:t xml:space="preserve">and </w:t>
      </w:r>
      <w:r w:rsidRPr="00F0534F">
        <w:rPr>
          <w:rFonts w:ascii="Times New Roman" w:hAnsi="Times New Roman"/>
        </w:rPr>
        <w:t xml:space="preserve">allow </w:t>
      </w:r>
      <w:proofErr w:type="gramStart"/>
      <w:r w:rsidRPr="00F0534F">
        <w:rPr>
          <w:rFonts w:ascii="Times New Roman" w:hAnsi="Times New Roman"/>
        </w:rPr>
        <w:t>to reach</w:t>
      </w:r>
      <w:proofErr w:type="gramEnd"/>
      <w:r w:rsidRPr="00F0534F">
        <w:rPr>
          <w:rFonts w:ascii="Times New Roman" w:hAnsi="Times New Roman"/>
        </w:rPr>
        <w:t xml:space="preserve"> room temperature.</w:t>
      </w:r>
    </w:p>
    <w:p w:rsidR="000808CA" w:rsidRDefault="000808CA" w:rsidP="00EC089D">
      <w:pPr>
        <w:pStyle w:val="Caption"/>
        <w:keepNext/>
        <w:jc w:val="center"/>
      </w:pPr>
      <w:bookmarkStart w:id="594" w:name="_Toc400996742"/>
      <w:proofErr w:type="gramStart"/>
      <w:r>
        <w:t xml:space="preserve">Table </w:t>
      </w:r>
      <w:r w:rsidR="0091004D">
        <w:fldChar w:fldCharType="begin"/>
      </w:r>
      <w:r w:rsidR="0091004D">
        <w:instrText xml:space="preserve"> SEQ</w:instrText>
      </w:r>
      <w:r w:rsidR="0091004D">
        <w:instrText xml:space="preserve"> Table \* ARABIC </w:instrText>
      </w:r>
      <w:r w:rsidR="0091004D">
        <w:fldChar w:fldCharType="separate"/>
      </w:r>
      <w:r w:rsidR="00481309">
        <w:rPr>
          <w:noProof/>
        </w:rPr>
        <w:t>20</w:t>
      </w:r>
      <w:r w:rsidR="0091004D">
        <w:rPr>
          <w:noProof/>
        </w:rPr>
        <w:fldChar w:fldCharType="end"/>
      </w:r>
      <w:r>
        <w:t>.</w:t>
      </w:r>
      <w:proofErr w:type="gramEnd"/>
      <w:r>
        <w:t xml:space="preserve">  PNP </w:t>
      </w:r>
      <w:r w:rsidR="00EC089D">
        <w:t xml:space="preserve">activity </w:t>
      </w:r>
      <w:r>
        <w:t>assay components</w:t>
      </w:r>
      <w:bookmarkEnd w:id="594"/>
    </w:p>
    <w:tbl>
      <w:tblPr>
        <w:tblStyle w:val="TableGrid"/>
        <w:tblW w:w="3875" w:type="dxa"/>
        <w:jc w:val="center"/>
        <w:tblLook w:val="04A0" w:firstRow="1" w:lastRow="0" w:firstColumn="1" w:lastColumn="0" w:noHBand="0" w:noVBand="1"/>
      </w:tblPr>
      <w:tblGrid>
        <w:gridCol w:w="2355"/>
        <w:gridCol w:w="1520"/>
      </w:tblGrid>
      <w:tr w:rsidR="000808CA" w:rsidRPr="00F0534F" w:rsidTr="000808CA">
        <w:trPr>
          <w:trHeight w:val="300"/>
          <w:jc w:val="center"/>
        </w:trPr>
        <w:tc>
          <w:tcPr>
            <w:tcW w:w="2355" w:type="dxa"/>
            <w:noWrap/>
            <w:hideMark/>
          </w:tcPr>
          <w:p w:rsidR="000808CA" w:rsidRPr="00F0534F" w:rsidRDefault="000808CA" w:rsidP="000808CA">
            <w:pPr>
              <w:spacing w:line="240" w:lineRule="auto"/>
              <w:rPr>
                <w:rFonts w:ascii="Times New Roman" w:hAnsi="Times New Roman"/>
                <w:color w:val="000000"/>
              </w:rPr>
            </w:pPr>
            <w:r w:rsidRPr="00F0534F">
              <w:rPr>
                <w:rFonts w:ascii="Times New Roman" w:hAnsi="Times New Roman"/>
                <w:color w:val="000000"/>
              </w:rPr>
              <w:t>Buffer</w:t>
            </w:r>
          </w:p>
        </w:tc>
        <w:tc>
          <w:tcPr>
            <w:tcW w:w="1520" w:type="dxa"/>
            <w:noWrap/>
            <w:hideMark/>
          </w:tcPr>
          <w:p w:rsidR="000808CA" w:rsidRPr="00F0534F" w:rsidRDefault="000808CA" w:rsidP="000808CA">
            <w:pPr>
              <w:spacing w:line="240" w:lineRule="auto"/>
              <w:jc w:val="right"/>
              <w:rPr>
                <w:rFonts w:ascii="Times New Roman" w:hAnsi="Times New Roman"/>
                <w:color w:val="000000"/>
              </w:rPr>
            </w:pPr>
            <w:r w:rsidRPr="00F0534F">
              <w:rPr>
                <w:rFonts w:ascii="Times New Roman" w:hAnsi="Times New Roman"/>
                <w:color w:val="000000"/>
              </w:rPr>
              <w:t>270</w:t>
            </w:r>
            <w:r>
              <w:rPr>
                <w:rFonts w:ascii="Times New Roman" w:hAnsi="Times New Roman"/>
                <w:color w:val="000000"/>
              </w:rPr>
              <w:t xml:space="preserve"> µL</w:t>
            </w:r>
          </w:p>
        </w:tc>
      </w:tr>
      <w:tr w:rsidR="000808CA" w:rsidRPr="000808CA" w:rsidTr="000808CA">
        <w:trPr>
          <w:trHeight w:val="300"/>
          <w:jc w:val="center"/>
        </w:trPr>
        <w:tc>
          <w:tcPr>
            <w:tcW w:w="2355" w:type="dxa"/>
            <w:noWrap/>
            <w:hideMark/>
          </w:tcPr>
          <w:p w:rsidR="000808CA" w:rsidRPr="000808CA" w:rsidRDefault="000808CA" w:rsidP="000808CA">
            <w:pPr>
              <w:spacing w:line="240" w:lineRule="auto"/>
              <w:rPr>
                <w:rFonts w:ascii="Times New Roman" w:hAnsi="Times New Roman"/>
                <w:color w:val="000000"/>
              </w:rPr>
            </w:pPr>
            <w:r w:rsidRPr="000808CA">
              <w:rPr>
                <w:rFonts w:ascii="Times New Roman" w:hAnsi="Times New Roman"/>
                <w:color w:val="000000"/>
              </w:rPr>
              <w:t>Inosine</w:t>
            </w:r>
          </w:p>
        </w:tc>
        <w:tc>
          <w:tcPr>
            <w:tcW w:w="1520" w:type="dxa"/>
            <w:noWrap/>
            <w:hideMark/>
          </w:tcPr>
          <w:p w:rsidR="000808CA" w:rsidRPr="000808CA" w:rsidRDefault="000808CA" w:rsidP="000808CA">
            <w:pPr>
              <w:spacing w:line="240" w:lineRule="auto"/>
              <w:jc w:val="right"/>
              <w:rPr>
                <w:rFonts w:ascii="Times New Roman" w:hAnsi="Times New Roman"/>
                <w:color w:val="000000"/>
              </w:rPr>
            </w:pPr>
            <w:r w:rsidRPr="000808CA">
              <w:rPr>
                <w:rFonts w:ascii="Times New Roman" w:hAnsi="Times New Roman"/>
                <w:color w:val="000000"/>
              </w:rPr>
              <w:t>10 µL</w:t>
            </w:r>
          </w:p>
        </w:tc>
      </w:tr>
      <w:tr w:rsidR="000808CA" w:rsidRPr="00F0534F" w:rsidTr="000808CA">
        <w:trPr>
          <w:trHeight w:val="300"/>
          <w:jc w:val="center"/>
        </w:trPr>
        <w:tc>
          <w:tcPr>
            <w:tcW w:w="2355" w:type="dxa"/>
            <w:noWrap/>
            <w:hideMark/>
          </w:tcPr>
          <w:p w:rsidR="000808CA" w:rsidRPr="00F0534F" w:rsidRDefault="000808CA" w:rsidP="000808CA">
            <w:pPr>
              <w:spacing w:line="240" w:lineRule="auto"/>
              <w:rPr>
                <w:rFonts w:ascii="Times New Roman" w:hAnsi="Times New Roman"/>
                <w:color w:val="000000"/>
              </w:rPr>
            </w:pPr>
            <w:r w:rsidRPr="00F0534F">
              <w:rPr>
                <w:rFonts w:ascii="Times New Roman" w:hAnsi="Times New Roman"/>
                <w:color w:val="000000"/>
              </w:rPr>
              <w:t>Xanthine Oxidase</w:t>
            </w:r>
          </w:p>
        </w:tc>
        <w:tc>
          <w:tcPr>
            <w:tcW w:w="1520" w:type="dxa"/>
            <w:noWrap/>
            <w:hideMark/>
          </w:tcPr>
          <w:p w:rsidR="000808CA" w:rsidRPr="00F0534F" w:rsidRDefault="000808CA" w:rsidP="000808CA">
            <w:pPr>
              <w:spacing w:line="240" w:lineRule="auto"/>
              <w:jc w:val="right"/>
              <w:rPr>
                <w:rFonts w:ascii="Times New Roman" w:hAnsi="Times New Roman"/>
                <w:color w:val="000000"/>
              </w:rPr>
            </w:pPr>
            <w:r w:rsidRPr="00F0534F">
              <w:rPr>
                <w:rFonts w:ascii="Times New Roman" w:hAnsi="Times New Roman"/>
                <w:color w:val="000000"/>
              </w:rPr>
              <w:t>10</w:t>
            </w:r>
            <w:r>
              <w:rPr>
                <w:rFonts w:ascii="Times New Roman" w:hAnsi="Times New Roman"/>
                <w:color w:val="000000"/>
              </w:rPr>
              <w:t xml:space="preserve"> µL</w:t>
            </w:r>
          </w:p>
        </w:tc>
      </w:tr>
      <w:tr w:rsidR="000808CA" w:rsidRPr="00F0534F" w:rsidTr="000808CA">
        <w:trPr>
          <w:trHeight w:val="300"/>
          <w:jc w:val="center"/>
        </w:trPr>
        <w:tc>
          <w:tcPr>
            <w:tcW w:w="2355" w:type="dxa"/>
            <w:noWrap/>
            <w:hideMark/>
          </w:tcPr>
          <w:p w:rsidR="000808CA" w:rsidRPr="00F0534F" w:rsidRDefault="000808CA" w:rsidP="000808CA">
            <w:pPr>
              <w:spacing w:line="240" w:lineRule="auto"/>
              <w:rPr>
                <w:rFonts w:ascii="Times New Roman" w:hAnsi="Times New Roman"/>
                <w:color w:val="000000"/>
              </w:rPr>
            </w:pPr>
            <w:r w:rsidRPr="00F0534F">
              <w:rPr>
                <w:rFonts w:ascii="Times New Roman" w:hAnsi="Times New Roman"/>
                <w:color w:val="000000"/>
              </w:rPr>
              <w:t>PNP</w:t>
            </w:r>
          </w:p>
        </w:tc>
        <w:tc>
          <w:tcPr>
            <w:tcW w:w="1520" w:type="dxa"/>
            <w:noWrap/>
            <w:hideMark/>
          </w:tcPr>
          <w:p w:rsidR="000808CA" w:rsidRPr="00F0534F" w:rsidRDefault="000808CA" w:rsidP="000808CA">
            <w:pPr>
              <w:spacing w:line="240" w:lineRule="auto"/>
              <w:jc w:val="right"/>
              <w:rPr>
                <w:rFonts w:ascii="Times New Roman" w:hAnsi="Times New Roman"/>
                <w:color w:val="000000"/>
              </w:rPr>
            </w:pPr>
            <w:r w:rsidRPr="00F0534F">
              <w:rPr>
                <w:rFonts w:ascii="Times New Roman" w:hAnsi="Times New Roman"/>
                <w:color w:val="000000"/>
              </w:rPr>
              <w:t>10</w:t>
            </w:r>
            <w:r>
              <w:rPr>
                <w:rFonts w:ascii="Times New Roman" w:hAnsi="Times New Roman"/>
                <w:color w:val="000000"/>
              </w:rPr>
              <w:t xml:space="preserve"> µL</w:t>
            </w:r>
          </w:p>
        </w:tc>
      </w:tr>
    </w:tbl>
    <w:p w:rsidR="000808CA" w:rsidRPr="00F0534F" w:rsidRDefault="000808CA" w:rsidP="000808CA">
      <w:pPr>
        <w:pStyle w:val="ListParagraph"/>
        <w:spacing w:after="200"/>
        <w:rPr>
          <w:rFonts w:ascii="Times New Roman" w:hAnsi="Times New Roman"/>
        </w:rPr>
      </w:pPr>
    </w:p>
    <w:p w:rsidR="000808CA" w:rsidRPr="00F0534F" w:rsidRDefault="000808CA" w:rsidP="00153AD1">
      <w:pPr>
        <w:pStyle w:val="ListParagraph"/>
        <w:numPr>
          <w:ilvl w:val="0"/>
          <w:numId w:val="66"/>
        </w:numPr>
        <w:spacing w:after="200"/>
        <w:ind w:left="720"/>
        <w:rPr>
          <w:rFonts w:ascii="Times New Roman" w:hAnsi="Times New Roman"/>
        </w:rPr>
      </w:pPr>
      <w:r w:rsidRPr="00F0534F">
        <w:rPr>
          <w:rFonts w:ascii="Times New Roman" w:hAnsi="Times New Roman"/>
        </w:rPr>
        <w:t>Add to appropriate wells</w:t>
      </w:r>
      <w:r w:rsidR="00E41446">
        <w:rPr>
          <w:rFonts w:ascii="Times New Roman" w:hAnsi="Times New Roman"/>
        </w:rPr>
        <w:t xml:space="preserve"> in a 96 well plate</w:t>
      </w:r>
      <w:r w:rsidRPr="00F0534F">
        <w:rPr>
          <w:rFonts w:ascii="Times New Roman" w:hAnsi="Times New Roman"/>
        </w:rPr>
        <w:t>.</w:t>
      </w:r>
    </w:p>
    <w:p w:rsidR="000808CA" w:rsidRPr="00F0534F" w:rsidRDefault="000808CA" w:rsidP="00153AD1">
      <w:pPr>
        <w:pStyle w:val="ListParagraph"/>
        <w:numPr>
          <w:ilvl w:val="0"/>
          <w:numId w:val="66"/>
        </w:numPr>
        <w:spacing w:after="200"/>
        <w:ind w:left="720"/>
        <w:rPr>
          <w:rFonts w:ascii="Times New Roman" w:hAnsi="Times New Roman"/>
        </w:rPr>
      </w:pPr>
      <w:r w:rsidRPr="00F0534F">
        <w:rPr>
          <w:rFonts w:ascii="Times New Roman" w:hAnsi="Times New Roman"/>
        </w:rPr>
        <w:lastRenderedPageBreak/>
        <w:t>Perform kinetic run (A</w:t>
      </w:r>
      <w:r w:rsidR="00782972">
        <w:rPr>
          <w:rFonts w:ascii="Times New Roman" w:hAnsi="Times New Roman"/>
        </w:rPr>
        <w:t xml:space="preserve"> </w:t>
      </w:r>
      <w:r w:rsidRPr="00F0534F">
        <w:rPr>
          <w:rFonts w:ascii="Times New Roman" w:hAnsi="Times New Roman"/>
        </w:rPr>
        <w:t>=</w:t>
      </w:r>
      <w:r w:rsidR="00782972">
        <w:rPr>
          <w:rFonts w:ascii="Times New Roman" w:hAnsi="Times New Roman"/>
        </w:rPr>
        <w:t xml:space="preserve"> </w:t>
      </w:r>
      <w:r w:rsidRPr="00F0534F">
        <w:rPr>
          <w:rFonts w:ascii="Times New Roman" w:hAnsi="Times New Roman"/>
        </w:rPr>
        <w:t>293 nm) on plate reader for 3 min or until values are constant.</w:t>
      </w:r>
    </w:p>
    <w:p w:rsidR="000808CA" w:rsidRPr="00F0534F" w:rsidRDefault="000808CA" w:rsidP="00153AD1">
      <w:pPr>
        <w:pStyle w:val="ListParagraph"/>
        <w:numPr>
          <w:ilvl w:val="0"/>
          <w:numId w:val="66"/>
        </w:numPr>
        <w:spacing w:after="200"/>
        <w:ind w:left="720"/>
        <w:rPr>
          <w:rFonts w:ascii="Times New Roman" w:hAnsi="Times New Roman"/>
        </w:rPr>
      </w:pPr>
      <w:r w:rsidRPr="00F0534F">
        <w:rPr>
          <w:rFonts w:ascii="Times New Roman" w:hAnsi="Times New Roman"/>
        </w:rPr>
        <w:t>Add PNP solution (DI for blanks).</w:t>
      </w:r>
    </w:p>
    <w:p w:rsidR="000808CA" w:rsidRPr="00F0534F" w:rsidRDefault="000808CA" w:rsidP="00153AD1">
      <w:pPr>
        <w:pStyle w:val="ListParagraph"/>
        <w:numPr>
          <w:ilvl w:val="0"/>
          <w:numId w:val="66"/>
        </w:numPr>
        <w:spacing w:after="200"/>
        <w:ind w:left="720"/>
        <w:rPr>
          <w:rFonts w:ascii="Times New Roman" w:hAnsi="Times New Roman"/>
        </w:rPr>
      </w:pPr>
      <w:r w:rsidRPr="00F0534F">
        <w:rPr>
          <w:rFonts w:ascii="Times New Roman" w:hAnsi="Times New Roman"/>
        </w:rPr>
        <w:t>Perform kinetic run for 5 min (A</w:t>
      </w:r>
      <w:r w:rsidR="00782972">
        <w:rPr>
          <w:rFonts w:ascii="Times New Roman" w:hAnsi="Times New Roman"/>
        </w:rPr>
        <w:t xml:space="preserve"> </w:t>
      </w:r>
      <w:r w:rsidRPr="00F0534F">
        <w:rPr>
          <w:rFonts w:ascii="Times New Roman" w:hAnsi="Times New Roman"/>
        </w:rPr>
        <w:t>=</w:t>
      </w:r>
      <w:r w:rsidR="00782972">
        <w:rPr>
          <w:rFonts w:ascii="Times New Roman" w:hAnsi="Times New Roman"/>
        </w:rPr>
        <w:t xml:space="preserve"> </w:t>
      </w:r>
      <w:r w:rsidRPr="00F0534F">
        <w:rPr>
          <w:rFonts w:ascii="Times New Roman" w:hAnsi="Times New Roman"/>
        </w:rPr>
        <w:t>293 nm).</w:t>
      </w:r>
    </w:p>
    <w:p w:rsidR="000808CA" w:rsidRPr="00F0534F" w:rsidRDefault="000808CA" w:rsidP="00153AD1">
      <w:pPr>
        <w:pStyle w:val="ListParagraph"/>
        <w:numPr>
          <w:ilvl w:val="0"/>
          <w:numId w:val="66"/>
        </w:numPr>
        <w:spacing w:after="200"/>
        <w:ind w:left="720"/>
        <w:rPr>
          <w:rFonts w:ascii="Times New Roman" w:hAnsi="Times New Roman"/>
        </w:rPr>
      </w:pPr>
      <w:r w:rsidRPr="00F0534F">
        <w:rPr>
          <w:rFonts w:ascii="Times New Roman" w:hAnsi="Times New Roman"/>
        </w:rPr>
        <w:t>Use maximum linear rates to determine slope.</w:t>
      </w:r>
    </w:p>
    <w:p w:rsidR="000808CA" w:rsidRDefault="000808CA" w:rsidP="000808CA">
      <w:pPr>
        <w:pStyle w:val="BodyText"/>
        <w:spacing w:line="480" w:lineRule="auto"/>
        <w:jc w:val="left"/>
      </w:pPr>
      <w:r>
        <w:t xml:space="preserve">Definition of unit:  One unit of enzyme is defined as the phosphorolysis of 1.0 </w:t>
      </w:r>
      <w:r>
        <w:rPr>
          <w:rFonts w:cstheme="minorHAnsi"/>
        </w:rPr>
        <w:t>µ</w:t>
      </w:r>
      <w:r>
        <w:t>mol of inosine to hypoxanthine and ribose 1-phosphate per min at pH 7.4 and 25</w:t>
      </w:r>
      <w:r>
        <w:rPr>
          <w:rFonts w:cstheme="minorHAnsi"/>
        </w:rPr>
        <w:t>°</w:t>
      </w:r>
      <w:r>
        <w:t>C.  The difference between rate of change of absorbance (uric acid)</w:t>
      </w:r>
      <w:r w:rsidR="005200ED">
        <w:t>, the uric acid millimolar extinction coefficient at 293 nm (12.0), and PNP concentration is used to calculate specific activity.</w:t>
      </w:r>
    </w:p>
    <w:p w:rsidR="00CE1C7B" w:rsidRDefault="00CE1C7B" w:rsidP="000808CA">
      <w:pPr>
        <w:pStyle w:val="BodyText"/>
        <w:spacing w:line="480" w:lineRule="auto"/>
        <w:jc w:val="left"/>
      </w:pPr>
      <w:r>
        <w:t>*Note: PNP concentration in equation is final concentration of reaction mix.</w:t>
      </w:r>
    </w:p>
    <w:p w:rsidR="000808CA" w:rsidRPr="00F0534F" w:rsidRDefault="0091004D" w:rsidP="000808CA">
      <w:pPr>
        <w:rPr>
          <w:rFonts w:ascii="Times New Roman" w:hAnsi="Times New Roman"/>
        </w:rPr>
      </w:pPr>
      <m:oMathPara>
        <m:oMath>
          <m:f>
            <m:fPr>
              <m:ctrlPr>
                <w:rPr>
                  <w:rFonts w:ascii="Cambria Math" w:hAnsi="Cambria Math"/>
                  <w:i/>
                </w:rPr>
              </m:ctrlPr>
            </m:fPr>
            <m:num>
              <m:r>
                <w:rPr>
                  <w:rFonts w:ascii="Cambria Math" w:hAnsi="Cambria Math"/>
                </w:rPr>
                <m:t>U</m:t>
              </m:r>
            </m:num>
            <m:den>
              <m:r>
                <w:rPr>
                  <w:rFonts w:ascii="Cambria Math" w:hAnsi="Cambria Math"/>
                </w:rPr>
                <m:t>mg</m:t>
              </m:r>
            </m:den>
          </m:f>
          <m:r>
            <w:rPr>
              <w:rFonts w:ascii="Cambria Math" w:hAnsi="Cambria Math"/>
            </w:rPr>
            <m:t>=</m:t>
          </m:r>
          <m:f>
            <m:fPr>
              <m:ctrlPr>
                <w:rPr>
                  <w:rFonts w:ascii="Cambria Math" w:hAnsi="Cambria Math"/>
                  <w:i/>
                </w:rPr>
              </m:ctrlPr>
            </m:fPr>
            <m:num>
              <m:f>
                <m:fPr>
                  <m:ctrlPr>
                    <w:rPr>
                      <w:rFonts w:ascii="Cambria Math" w:hAnsi="Cambria Math"/>
                      <w:i/>
                    </w:rPr>
                  </m:ctrlPr>
                </m:fPr>
                <m:num>
                  <m:r>
                    <w:rPr>
                      <w:rFonts w:ascii="Cambria Math" w:hAnsi="Cambria Math"/>
                    </w:rPr>
                    <m:t>∆</m:t>
                  </m:r>
                  <m:sSub>
                    <m:sSubPr>
                      <m:ctrlPr>
                        <w:rPr>
                          <w:rFonts w:ascii="Cambria Math" w:hAnsi="Cambria Math"/>
                          <w:i/>
                        </w:rPr>
                      </m:ctrlPr>
                    </m:sSubPr>
                    <m:e>
                      <m:r>
                        <w:rPr>
                          <w:rFonts w:ascii="Cambria Math" w:hAnsi="Cambria Math"/>
                        </w:rPr>
                        <m:t>A</m:t>
                      </m:r>
                    </m:e>
                    <m:sub>
                      <m:r>
                        <w:rPr>
                          <w:rFonts w:ascii="Cambria Math" w:hAnsi="Cambria Math"/>
                        </w:rPr>
                        <m:t>293</m:t>
                      </m:r>
                    </m:sub>
                  </m:sSub>
                  <m:r>
                    <w:rPr>
                      <w:rFonts w:ascii="Cambria Math" w:hAnsi="Cambria Math"/>
                    </w:rPr>
                    <m:t>PNP</m:t>
                  </m:r>
                </m:num>
                <m:den>
                  <m:r>
                    <w:rPr>
                      <w:rFonts w:ascii="Cambria Math" w:hAnsi="Cambria Math"/>
                    </w:rPr>
                    <m:t>min</m:t>
                  </m:r>
                </m:den>
              </m:f>
              <m:r>
                <w:rPr>
                  <w:rFonts w:ascii="Cambria Math" w:hAnsi="Cambria Math"/>
                </w:rPr>
                <m:t>-</m:t>
              </m:r>
              <m:f>
                <m:fPr>
                  <m:ctrlPr>
                    <w:rPr>
                      <w:rFonts w:ascii="Cambria Math" w:hAnsi="Cambria Math"/>
                      <w:i/>
                    </w:rPr>
                  </m:ctrlPr>
                </m:fPr>
                <m:num>
                  <m:r>
                    <w:rPr>
                      <w:rFonts w:ascii="Cambria Math" w:hAnsi="Cambria Math"/>
                    </w:rPr>
                    <m:t>∆</m:t>
                  </m:r>
                  <m:sSub>
                    <m:sSubPr>
                      <m:ctrlPr>
                        <w:rPr>
                          <w:rFonts w:ascii="Cambria Math" w:hAnsi="Cambria Math"/>
                          <w:i/>
                        </w:rPr>
                      </m:ctrlPr>
                    </m:sSubPr>
                    <m:e>
                      <m:r>
                        <w:rPr>
                          <w:rFonts w:ascii="Cambria Math" w:hAnsi="Cambria Math"/>
                        </w:rPr>
                        <m:t>A</m:t>
                      </m:r>
                    </m:e>
                    <m:sub>
                      <m:r>
                        <w:rPr>
                          <w:rFonts w:ascii="Cambria Math" w:hAnsi="Cambria Math"/>
                        </w:rPr>
                        <m:t>293</m:t>
                      </m:r>
                    </m:sub>
                  </m:sSub>
                  <m:r>
                    <w:rPr>
                      <w:rFonts w:ascii="Cambria Math" w:hAnsi="Cambria Math"/>
                    </w:rPr>
                    <m:t>Blank</m:t>
                  </m:r>
                </m:num>
                <m:den>
                  <m:r>
                    <m:rPr>
                      <m:sty m:val="p"/>
                    </m:rPr>
                    <w:rPr>
                      <w:rFonts w:ascii="Cambria Math" w:hAnsi="Cambria Math"/>
                    </w:rPr>
                    <m:t>min</m:t>
                  </m:r>
                </m:den>
              </m:f>
            </m:num>
            <m:den>
              <m:r>
                <w:rPr>
                  <w:rFonts w:ascii="Cambria Math" w:hAnsi="Cambria Math"/>
                </w:rPr>
                <m:t>12*PNP concentration</m:t>
              </m:r>
            </m:den>
          </m:f>
        </m:oMath>
      </m:oMathPara>
    </w:p>
    <w:p w:rsidR="000808CA" w:rsidRPr="007F2DB7" w:rsidRDefault="000808CA" w:rsidP="000808CA">
      <w:pPr>
        <w:pStyle w:val="BodyText"/>
        <w:spacing w:line="480" w:lineRule="auto"/>
        <w:jc w:val="left"/>
      </w:pPr>
    </w:p>
    <w:p w:rsidR="00F0199D" w:rsidRDefault="00F0199D" w:rsidP="00F0199D"/>
    <w:p w:rsidR="003F7786" w:rsidRDefault="003F7786" w:rsidP="00D56EA6">
      <w:pPr>
        <w:pStyle w:val="Heading3"/>
      </w:pPr>
      <w:bookmarkStart w:id="595" w:name="_Toc400996682"/>
      <w:r>
        <w:t>Methionin</w:t>
      </w:r>
      <w:r w:rsidR="005D6BED">
        <w:t>e-</w:t>
      </w:r>
      <w:r w:rsidR="005D6BED">
        <w:rPr>
          <w:rFonts w:cstheme="majorHAnsi"/>
        </w:rPr>
        <w:t>γ</w:t>
      </w:r>
      <w:r w:rsidR="005D6BED">
        <w:t>-Lyase</w:t>
      </w:r>
      <w:r>
        <w:t xml:space="preserve"> Activity Assay</w:t>
      </w:r>
      <w:bookmarkEnd w:id="595"/>
    </w:p>
    <w:p w:rsidR="00F0199D" w:rsidRPr="007F2DB7" w:rsidRDefault="00F0199D" w:rsidP="00153AD1">
      <w:pPr>
        <w:pStyle w:val="BodyText"/>
        <w:numPr>
          <w:ilvl w:val="0"/>
          <w:numId w:val="70"/>
        </w:numPr>
        <w:spacing w:line="480" w:lineRule="auto"/>
        <w:ind w:left="720"/>
        <w:jc w:val="left"/>
      </w:pPr>
      <w:r>
        <w:t>Make s</w:t>
      </w:r>
      <w:r w:rsidRPr="007F2DB7">
        <w:t>olutions</w:t>
      </w:r>
      <w:r>
        <w:t xml:space="preserve"> for assay.</w:t>
      </w:r>
    </w:p>
    <w:p w:rsidR="00F0199D" w:rsidRPr="007F2DB7" w:rsidRDefault="00F0199D" w:rsidP="00153AD1">
      <w:pPr>
        <w:pStyle w:val="BodyText"/>
        <w:numPr>
          <w:ilvl w:val="0"/>
          <w:numId w:val="62"/>
        </w:numPr>
        <w:spacing w:line="480" w:lineRule="auto"/>
        <w:jc w:val="left"/>
      </w:pPr>
      <w:r w:rsidRPr="007F2DB7">
        <w:t>Buffer: 0.0</w:t>
      </w:r>
      <w:r>
        <w:t>5 M Potassium Phosphate</w:t>
      </w:r>
      <w:r w:rsidRPr="007F2DB7">
        <w:t>, 0.02 mM PLP</w:t>
      </w:r>
    </w:p>
    <w:p w:rsidR="00F0199D" w:rsidRPr="007F2DB7" w:rsidRDefault="00F0199D" w:rsidP="00153AD1">
      <w:pPr>
        <w:pStyle w:val="BodyText"/>
        <w:numPr>
          <w:ilvl w:val="1"/>
          <w:numId w:val="62"/>
        </w:numPr>
        <w:spacing w:line="480" w:lineRule="auto"/>
        <w:jc w:val="left"/>
      </w:pPr>
      <w:r w:rsidRPr="007F2DB7">
        <w:t>50 mL DI</w:t>
      </w:r>
    </w:p>
    <w:p w:rsidR="00F0199D" w:rsidRPr="007F2DB7" w:rsidRDefault="00F0199D" w:rsidP="00153AD1">
      <w:pPr>
        <w:pStyle w:val="BodyText"/>
        <w:numPr>
          <w:ilvl w:val="1"/>
          <w:numId w:val="62"/>
        </w:numPr>
        <w:spacing w:line="480" w:lineRule="auto"/>
        <w:jc w:val="left"/>
      </w:pPr>
      <w:r w:rsidRPr="007F2DB7">
        <w:t>0.435 g potassium phosphate dibasic</w:t>
      </w:r>
    </w:p>
    <w:p w:rsidR="00F0199D" w:rsidRPr="007F2DB7" w:rsidRDefault="00F0199D" w:rsidP="00153AD1">
      <w:pPr>
        <w:pStyle w:val="BodyText"/>
        <w:numPr>
          <w:ilvl w:val="1"/>
          <w:numId w:val="62"/>
        </w:numPr>
        <w:spacing w:line="480" w:lineRule="auto"/>
        <w:jc w:val="left"/>
      </w:pPr>
      <w:r w:rsidRPr="007F2DB7">
        <w:t xml:space="preserve">500 </w:t>
      </w:r>
      <w:proofErr w:type="spellStart"/>
      <w:r w:rsidRPr="007F2DB7">
        <w:t>uL</w:t>
      </w:r>
      <w:proofErr w:type="spellEnd"/>
      <w:r w:rsidRPr="007F2DB7">
        <w:t xml:space="preserve"> 100X PLP (24.2 mg in 50 ml)</w:t>
      </w:r>
    </w:p>
    <w:p w:rsidR="00F0199D" w:rsidRPr="007F2DB7" w:rsidRDefault="00F0199D" w:rsidP="00153AD1">
      <w:pPr>
        <w:pStyle w:val="BodyText"/>
        <w:numPr>
          <w:ilvl w:val="1"/>
          <w:numId w:val="63"/>
        </w:numPr>
        <w:spacing w:line="480" w:lineRule="auto"/>
        <w:jc w:val="left"/>
      </w:pPr>
      <w:r w:rsidRPr="007F2DB7">
        <w:t>pH to 8</w:t>
      </w:r>
    </w:p>
    <w:p w:rsidR="00782972" w:rsidRDefault="00782972">
      <w:pPr>
        <w:spacing w:line="240" w:lineRule="auto"/>
        <w:rPr>
          <w:rFonts w:ascii="Times New Roman" w:hAnsi="Times New Roman"/>
          <w:lang w:bidi="ar-SA"/>
        </w:rPr>
      </w:pPr>
      <w:r>
        <w:br w:type="page"/>
      </w:r>
    </w:p>
    <w:p w:rsidR="00F0199D" w:rsidRPr="007F2DB7" w:rsidRDefault="00F0199D" w:rsidP="00153AD1">
      <w:pPr>
        <w:pStyle w:val="BodyText"/>
        <w:numPr>
          <w:ilvl w:val="0"/>
          <w:numId w:val="63"/>
        </w:numPr>
        <w:spacing w:line="480" w:lineRule="auto"/>
        <w:jc w:val="left"/>
      </w:pPr>
      <w:r w:rsidRPr="007F2DB7">
        <w:lastRenderedPageBreak/>
        <w:t>0.1 M L-methionine</w:t>
      </w:r>
    </w:p>
    <w:p w:rsidR="00F0199D" w:rsidRPr="007F2DB7" w:rsidRDefault="00F0199D" w:rsidP="00153AD1">
      <w:pPr>
        <w:pStyle w:val="BodyText"/>
        <w:numPr>
          <w:ilvl w:val="1"/>
          <w:numId w:val="64"/>
        </w:numPr>
        <w:spacing w:line="480" w:lineRule="auto"/>
        <w:jc w:val="left"/>
      </w:pPr>
      <w:r w:rsidRPr="007F2DB7">
        <w:t>3 mL buffer</w:t>
      </w:r>
    </w:p>
    <w:p w:rsidR="00F0199D" w:rsidRPr="007F2DB7" w:rsidRDefault="00F0199D" w:rsidP="00153AD1">
      <w:pPr>
        <w:pStyle w:val="BodyText"/>
        <w:numPr>
          <w:ilvl w:val="1"/>
          <w:numId w:val="64"/>
        </w:numPr>
        <w:spacing w:line="480" w:lineRule="auto"/>
        <w:jc w:val="left"/>
      </w:pPr>
      <w:r w:rsidRPr="007F2DB7">
        <w:t>0.04476 g L-methionine</w:t>
      </w:r>
    </w:p>
    <w:p w:rsidR="00F0199D" w:rsidRPr="007F2DB7" w:rsidRDefault="00F0199D" w:rsidP="00153AD1">
      <w:pPr>
        <w:pStyle w:val="BodyText"/>
        <w:numPr>
          <w:ilvl w:val="0"/>
          <w:numId w:val="64"/>
        </w:numPr>
        <w:spacing w:line="480" w:lineRule="auto"/>
        <w:jc w:val="left"/>
      </w:pPr>
      <w:r w:rsidRPr="007F2DB7">
        <w:t xml:space="preserve">50% (w/v) </w:t>
      </w:r>
      <w:proofErr w:type="spellStart"/>
      <w:r w:rsidRPr="007F2DB7">
        <w:t>trichloro</w:t>
      </w:r>
      <w:proofErr w:type="spellEnd"/>
      <w:r w:rsidRPr="007F2DB7">
        <w:t>-acetic acid</w:t>
      </w:r>
    </w:p>
    <w:p w:rsidR="00F0199D" w:rsidRPr="007F2DB7" w:rsidRDefault="00F0199D" w:rsidP="00153AD1">
      <w:pPr>
        <w:pStyle w:val="BodyText"/>
        <w:numPr>
          <w:ilvl w:val="1"/>
          <w:numId w:val="64"/>
        </w:numPr>
        <w:spacing w:line="480" w:lineRule="auto"/>
        <w:jc w:val="left"/>
      </w:pPr>
      <w:r w:rsidRPr="007F2DB7">
        <w:t>10 mL DI</w:t>
      </w:r>
    </w:p>
    <w:p w:rsidR="00F0199D" w:rsidRPr="007F2DB7" w:rsidRDefault="00F0199D" w:rsidP="00153AD1">
      <w:pPr>
        <w:pStyle w:val="BodyText"/>
        <w:numPr>
          <w:ilvl w:val="1"/>
          <w:numId w:val="64"/>
        </w:numPr>
        <w:spacing w:line="480" w:lineRule="auto"/>
        <w:jc w:val="left"/>
      </w:pPr>
      <w:r w:rsidRPr="007F2DB7">
        <w:t xml:space="preserve">5.0 g </w:t>
      </w:r>
      <w:proofErr w:type="spellStart"/>
      <w:r w:rsidRPr="007F2DB7">
        <w:t>trichloro</w:t>
      </w:r>
      <w:proofErr w:type="spellEnd"/>
      <w:r w:rsidRPr="007F2DB7">
        <w:t>-acetic acid</w:t>
      </w:r>
    </w:p>
    <w:p w:rsidR="00F0199D" w:rsidRPr="007F2DB7" w:rsidRDefault="00F0199D" w:rsidP="00153AD1">
      <w:pPr>
        <w:pStyle w:val="BodyText"/>
        <w:numPr>
          <w:ilvl w:val="0"/>
          <w:numId w:val="64"/>
        </w:numPr>
        <w:spacing w:line="480" w:lineRule="auto"/>
        <w:jc w:val="left"/>
      </w:pPr>
      <w:r w:rsidRPr="007F2DB7">
        <w:t>1 M Sodium Acetate</w:t>
      </w:r>
    </w:p>
    <w:p w:rsidR="00F0199D" w:rsidRPr="007F2DB7" w:rsidRDefault="00F0199D" w:rsidP="00153AD1">
      <w:pPr>
        <w:pStyle w:val="BodyText"/>
        <w:numPr>
          <w:ilvl w:val="1"/>
          <w:numId w:val="64"/>
        </w:numPr>
        <w:spacing w:line="480" w:lineRule="auto"/>
        <w:jc w:val="left"/>
      </w:pPr>
      <w:r w:rsidRPr="007F2DB7">
        <w:t>30 mL DI</w:t>
      </w:r>
    </w:p>
    <w:p w:rsidR="00F0199D" w:rsidRPr="007F2DB7" w:rsidRDefault="00F0199D" w:rsidP="00153AD1">
      <w:pPr>
        <w:pStyle w:val="BodyText"/>
        <w:numPr>
          <w:ilvl w:val="1"/>
          <w:numId w:val="64"/>
        </w:numPr>
        <w:spacing w:line="480" w:lineRule="auto"/>
        <w:jc w:val="left"/>
      </w:pPr>
      <w:r w:rsidRPr="007F2DB7">
        <w:t>2.46 g sodium acetate</w:t>
      </w:r>
    </w:p>
    <w:p w:rsidR="00F0199D" w:rsidRPr="007F2DB7" w:rsidRDefault="00F0199D" w:rsidP="00153AD1">
      <w:pPr>
        <w:pStyle w:val="BodyText"/>
        <w:numPr>
          <w:ilvl w:val="1"/>
          <w:numId w:val="65"/>
        </w:numPr>
        <w:spacing w:line="480" w:lineRule="auto"/>
        <w:jc w:val="left"/>
      </w:pPr>
      <w:r w:rsidRPr="007F2DB7">
        <w:t>pH to 5</w:t>
      </w:r>
    </w:p>
    <w:p w:rsidR="00F0199D" w:rsidRPr="007F2DB7" w:rsidRDefault="00F0199D" w:rsidP="00153AD1">
      <w:pPr>
        <w:pStyle w:val="BodyText"/>
        <w:numPr>
          <w:ilvl w:val="0"/>
          <w:numId w:val="64"/>
        </w:numPr>
        <w:spacing w:line="480" w:lineRule="auto"/>
        <w:jc w:val="left"/>
      </w:pPr>
      <w:r w:rsidRPr="007F2DB7">
        <w:t xml:space="preserve">0.1% 3-Methyl-2-benzo-thiazolinone </w:t>
      </w:r>
      <w:proofErr w:type="spellStart"/>
      <w:r w:rsidRPr="007F2DB7">
        <w:t>hydrazone</w:t>
      </w:r>
      <w:proofErr w:type="spellEnd"/>
      <w:r w:rsidRPr="007F2DB7">
        <w:t xml:space="preserve"> hydrochloride hydrate (MBTH)</w:t>
      </w:r>
    </w:p>
    <w:p w:rsidR="00F0199D" w:rsidRPr="007F2DB7" w:rsidRDefault="00F0199D" w:rsidP="00153AD1">
      <w:pPr>
        <w:pStyle w:val="BodyText"/>
        <w:numPr>
          <w:ilvl w:val="1"/>
          <w:numId w:val="64"/>
        </w:numPr>
        <w:spacing w:line="480" w:lineRule="auto"/>
        <w:jc w:val="left"/>
      </w:pPr>
      <w:r w:rsidRPr="007F2DB7">
        <w:t>15 mL DI</w:t>
      </w:r>
    </w:p>
    <w:p w:rsidR="00F0199D" w:rsidRPr="007F2DB7" w:rsidRDefault="00F0199D" w:rsidP="00153AD1">
      <w:pPr>
        <w:pStyle w:val="BodyText"/>
        <w:numPr>
          <w:ilvl w:val="1"/>
          <w:numId w:val="64"/>
        </w:numPr>
        <w:spacing w:line="480" w:lineRule="auto"/>
        <w:jc w:val="left"/>
      </w:pPr>
      <w:r w:rsidRPr="007F2DB7">
        <w:t>15 mg MBTH</w:t>
      </w:r>
    </w:p>
    <w:p w:rsidR="00F0199D" w:rsidRPr="007F2DB7" w:rsidRDefault="00F0199D" w:rsidP="00153AD1">
      <w:pPr>
        <w:pStyle w:val="BodyText"/>
        <w:numPr>
          <w:ilvl w:val="0"/>
          <w:numId w:val="70"/>
        </w:numPr>
        <w:spacing w:line="480" w:lineRule="auto"/>
        <w:ind w:left="720"/>
        <w:jc w:val="left"/>
      </w:pPr>
      <w:r w:rsidRPr="007F2DB7">
        <w:t>Mix:</w:t>
      </w:r>
    </w:p>
    <w:p w:rsidR="00F0199D" w:rsidRPr="007F2DB7" w:rsidRDefault="00F0199D" w:rsidP="00153AD1">
      <w:pPr>
        <w:pStyle w:val="BodyText"/>
        <w:numPr>
          <w:ilvl w:val="1"/>
          <w:numId w:val="61"/>
        </w:numPr>
        <w:spacing w:line="480" w:lineRule="auto"/>
        <w:jc w:val="left"/>
      </w:pPr>
      <w:r w:rsidRPr="007F2DB7">
        <w:t xml:space="preserve">125 </w:t>
      </w:r>
      <w:r w:rsidRPr="007F2DB7">
        <w:sym w:font="Symbol" w:char="F06D"/>
      </w:r>
      <w:r w:rsidRPr="007F2DB7">
        <w:t>L of buffer</w:t>
      </w:r>
    </w:p>
    <w:p w:rsidR="00F0199D" w:rsidRPr="007F2DB7" w:rsidRDefault="00F0199D" w:rsidP="00153AD1">
      <w:pPr>
        <w:pStyle w:val="BodyText"/>
        <w:numPr>
          <w:ilvl w:val="1"/>
          <w:numId w:val="61"/>
        </w:numPr>
        <w:spacing w:line="480" w:lineRule="auto"/>
        <w:jc w:val="left"/>
      </w:pPr>
      <w:r w:rsidRPr="007F2DB7">
        <w:t xml:space="preserve">125 </w:t>
      </w:r>
      <w:r w:rsidRPr="007F2DB7">
        <w:sym w:font="Symbol" w:char="F06D"/>
      </w:r>
      <w:r w:rsidRPr="007F2DB7">
        <w:t xml:space="preserve">L of L-methionine solution </w:t>
      </w:r>
    </w:p>
    <w:p w:rsidR="00F0199D" w:rsidRPr="007F2DB7" w:rsidRDefault="00F0199D" w:rsidP="00153AD1">
      <w:pPr>
        <w:pStyle w:val="BodyText"/>
        <w:numPr>
          <w:ilvl w:val="1"/>
          <w:numId w:val="61"/>
        </w:numPr>
        <w:spacing w:line="480" w:lineRule="auto"/>
        <w:jc w:val="left"/>
      </w:pPr>
      <w:r w:rsidRPr="007F2DB7">
        <w:t xml:space="preserve">200 </w:t>
      </w:r>
      <w:r w:rsidRPr="007F2DB7">
        <w:sym w:font="Symbol" w:char="F06D"/>
      </w:r>
      <w:r w:rsidRPr="007F2DB7">
        <w:t>L of enzyme sample (dilutions in buffer) [Note: blank with buffer only]</w:t>
      </w:r>
    </w:p>
    <w:p w:rsidR="00F0199D" w:rsidRPr="007F2DB7" w:rsidRDefault="00F0199D" w:rsidP="00153AD1">
      <w:pPr>
        <w:pStyle w:val="BodyText"/>
        <w:numPr>
          <w:ilvl w:val="0"/>
          <w:numId w:val="70"/>
        </w:numPr>
        <w:spacing w:line="480" w:lineRule="auto"/>
        <w:ind w:left="720"/>
        <w:jc w:val="left"/>
      </w:pPr>
      <w:r w:rsidRPr="007F2DB7">
        <w:t>Incubate the mixture at 37°C for 10 min.</w:t>
      </w:r>
    </w:p>
    <w:p w:rsidR="00F0199D" w:rsidRPr="007F2DB7" w:rsidRDefault="00F0199D" w:rsidP="00153AD1">
      <w:pPr>
        <w:pStyle w:val="BodyText"/>
        <w:numPr>
          <w:ilvl w:val="0"/>
          <w:numId w:val="70"/>
        </w:numPr>
        <w:spacing w:line="480" w:lineRule="auto"/>
        <w:ind w:left="720"/>
        <w:jc w:val="left"/>
      </w:pPr>
      <w:r w:rsidRPr="007F2DB7">
        <w:t xml:space="preserve">Add 62.5 </w:t>
      </w:r>
      <w:r w:rsidRPr="007F2DB7">
        <w:sym w:font="Symbol" w:char="F06D"/>
      </w:r>
      <w:r w:rsidRPr="007F2DB7">
        <w:t xml:space="preserve">L of 50 % (w/v) </w:t>
      </w:r>
      <w:proofErr w:type="spellStart"/>
      <w:r w:rsidRPr="007F2DB7">
        <w:t>trichloro</w:t>
      </w:r>
      <w:proofErr w:type="spellEnd"/>
      <w:r w:rsidRPr="007F2DB7">
        <w:t xml:space="preserve">-acetic acid to terminate the reaction of Methioninase </w:t>
      </w:r>
    </w:p>
    <w:p w:rsidR="00F0199D" w:rsidRDefault="00F0199D" w:rsidP="00153AD1">
      <w:pPr>
        <w:pStyle w:val="BodyText"/>
        <w:numPr>
          <w:ilvl w:val="0"/>
          <w:numId w:val="70"/>
        </w:numPr>
        <w:spacing w:line="480" w:lineRule="auto"/>
        <w:ind w:left="720"/>
        <w:jc w:val="left"/>
      </w:pPr>
      <w:r w:rsidRPr="007F2DB7">
        <w:t>Centrifuge at maximum speed for 2 min.</w:t>
      </w:r>
    </w:p>
    <w:p w:rsidR="00F0199D" w:rsidRPr="007F2DB7" w:rsidRDefault="00F0199D" w:rsidP="00153AD1">
      <w:pPr>
        <w:pStyle w:val="BodyText"/>
        <w:numPr>
          <w:ilvl w:val="0"/>
          <w:numId w:val="70"/>
        </w:numPr>
        <w:spacing w:line="480" w:lineRule="auto"/>
        <w:ind w:left="720"/>
        <w:jc w:val="left"/>
      </w:pPr>
      <w:r w:rsidRPr="007F2DB7">
        <w:lastRenderedPageBreak/>
        <w:t>Mix in transparent 96-well plate</w:t>
      </w:r>
    </w:p>
    <w:p w:rsidR="00F0199D" w:rsidRPr="007F2DB7" w:rsidRDefault="00F0199D" w:rsidP="00153AD1">
      <w:pPr>
        <w:pStyle w:val="BodyText"/>
        <w:numPr>
          <w:ilvl w:val="1"/>
          <w:numId w:val="61"/>
        </w:numPr>
        <w:spacing w:line="480" w:lineRule="auto"/>
        <w:jc w:val="left"/>
      </w:pPr>
      <w:r w:rsidRPr="007F2DB7">
        <w:t xml:space="preserve">65.8 </w:t>
      </w:r>
      <w:r w:rsidRPr="007F2DB7">
        <w:sym w:font="Symbol" w:char="F06D"/>
      </w:r>
      <w:r w:rsidRPr="007F2DB7">
        <w:t xml:space="preserve">L of the supernatant </w:t>
      </w:r>
    </w:p>
    <w:p w:rsidR="00F0199D" w:rsidRPr="007F2DB7" w:rsidRDefault="00F0199D" w:rsidP="00153AD1">
      <w:pPr>
        <w:pStyle w:val="BodyText"/>
        <w:numPr>
          <w:ilvl w:val="1"/>
          <w:numId w:val="61"/>
        </w:numPr>
        <w:spacing w:line="480" w:lineRule="auto"/>
        <w:jc w:val="left"/>
      </w:pPr>
      <w:r w:rsidRPr="007F2DB7">
        <w:t xml:space="preserve">131.6 </w:t>
      </w:r>
      <w:r w:rsidRPr="007F2DB7">
        <w:sym w:font="Symbol" w:char="F06D"/>
      </w:r>
      <w:r w:rsidRPr="007F2DB7">
        <w:t>L of sodium acetate</w:t>
      </w:r>
    </w:p>
    <w:p w:rsidR="00F0199D" w:rsidRPr="007F2DB7" w:rsidRDefault="00F0199D" w:rsidP="00153AD1">
      <w:pPr>
        <w:pStyle w:val="BodyText"/>
        <w:numPr>
          <w:ilvl w:val="1"/>
          <w:numId w:val="61"/>
        </w:numPr>
        <w:spacing w:line="480" w:lineRule="auto"/>
        <w:jc w:val="left"/>
      </w:pPr>
      <w:r w:rsidRPr="007F2DB7">
        <w:t xml:space="preserve">52.6 </w:t>
      </w:r>
      <w:r w:rsidRPr="007F2DB7">
        <w:sym w:font="Symbol" w:char="F06D"/>
      </w:r>
      <w:r w:rsidRPr="007F2DB7">
        <w:t>L of MBTH 0.1% (= 1 mg/ml MBTH)</w:t>
      </w:r>
      <w:r w:rsidR="00782972">
        <w:t xml:space="preserve">. </w:t>
      </w:r>
      <w:r w:rsidRPr="007F2DB7">
        <w:t xml:space="preserve"> MBTH reacts with the ketobutyrate to produce the color change that we measure.</w:t>
      </w:r>
    </w:p>
    <w:p w:rsidR="00F0199D" w:rsidRPr="007F2DB7" w:rsidRDefault="00F0199D" w:rsidP="00153AD1">
      <w:pPr>
        <w:pStyle w:val="BodyText"/>
        <w:numPr>
          <w:ilvl w:val="0"/>
          <w:numId w:val="70"/>
        </w:numPr>
        <w:spacing w:line="480" w:lineRule="auto"/>
        <w:ind w:left="720"/>
        <w:jc w:val="left"/>
      </w:pPr>
      <w:r w:rsidRPr="007F2DB7">
        <w:t>Incubate at 50°C for 30 min (PCH-2 Peltier Cooler/Heater, Grant-bio).</w:t>
      </w:r>
    </w:p>
    <w:p w:rsidR="00F0199D" w:rsidRPr="007F2DB7" w:rsidRDefault="00F0199D" w:rsidP="00153AD1">
      <w:pPr>
        <w:pStyle w:val="BodyText"/>
        <w:numPr>
          <w:ilvl w:val="0"/>
          <w:numId w:val="70"/>
        </w:numPr>
        <w:spacing w:line="480" w:lineRule="auto"/>
        <w:ind w:left="720"/>
        <w:jc w:val="left"/>
        <w:rPr>
          <w:u w:val="single"/>
          <w:lang w:val="en-GB"/>
        </w:rPr>
      </w:pPr>
      <w:r w:rsidRPr="007F2DB7">
        <w:t xml:space="preserve">Add 250 </w:t>
      </w:r>
      <w:r w:rsidR="00B05CEC">
        <w:t>µL</w:t>
      </w:r>
      <w:r w:rsidRPr="007F2DB7">
        <w:t xml:space="preserve"> of sample to 96 well plate and measure the absorbance at 320 nm against the blank using a microtiter plate reader. </w:t>
      </w:r>
    </w:p>
    <w:p w:rsidR="00F0199D" w:rsidRPr="007F2DB7" w:rsidRDefault="00F0199D" w:rsidP="00F0199D">
      <w:pPr>
        <w:rPr>
          <w:u w:val="single"/>
          <w:lang w:val="en-GB"/>
        </w:rPr>
      </w:pPr>
    </w:p>
    <w:p w:rsidR="00F0199D" w:rsidRDefault="00F0199D" w:rsidP="00F0199D">
      <w:pPr>
        <w:keepNext/>
        <w:jc w:val="center"/>
      </w:pPr>
      <w:r>
        <w:rPr>
          <w:noProof/>
          <w:lang w:bidi="ar-SA"/>
        </w:rPr>
        <w:drawing>
          <wp:inline distT="0" distB="0" distL="0" distR="0" wp14:anchorId="1E689692" wp14:editId="2D6529AC">
            <wp:extent cx="4599940" cy="2761615"/>
            <wp:effectExtent l="0" t="0" r="0" b="635"/>
            <wp:docPr id="25" name="Picture 2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2"/>
                    <pic:cNvPicPr>
                      <a:picLocks noChangeAspect="1" noChangeArrowheads="1"/>
                    </pic:cNvPicPr>
                  </pic:nvPicPr>
                  <pic:blipFill>
                    <a:blip r:embed="rId94">
                      <a:extLst>
                        <a:ext uri="{BEBA8EAE-BF5A-486C-A8C5-ECC9F3942E4B}">
                          <a14:imgProps xmlns:a14="http://schemas.microsoft.com/office/drawing/2010/main">
                            <a14:imgLayer r:embed="rId95">
                              <a14:imgEffect>
                                <a14:saturation sat="0"/>
                              </a14:imgEffect>
                            </a14:imgLayer>
                          </a14:imgProps>
                        </a:ext>
                        <a:ext uri="{28A0092B-C50C-407E-A947-70E740481C1C}">
                          <a14:useLocalDpi xmlns:a14="http://schemas.microsoft.com/office/drawing/2010/main" val="0"/>
                        </a:ext>
                      </a:extLst>
                    </a:blip>
                    <a:srcRect/>
                    <a:stretch>
                      <a:fillRect/>
                    </a:stretch>
                  </pic:blipFill>
                  <pic:spPr bwMode="auto">
                    <a:xfrm>
                      <a:off x="0" y="0"/>
                      <a:ext cx="4599940" cy="2761615"/>
                    </a:xfrm>
                    <a:prstGeom prst="rect">
                      <a:avLst/>
                    </a:prstGeom>
                    <a:noFill/>
                  </pic:spPr>
                </pic:pic>
              </a:graphicData>
            </a:graphic>
          </wp:inline>
        </w:drawing>
      </w:r>
    </w:p>
    <w:p w:rsidR="00F0199D" w:rsidRPr="007F2DB7" w:rsidRDefault="00F0199D" w:rsidP="00782972">
      <w:pPr>
        <w:pStyle w:val="Caption"/>
        <w:ind w:left="540" w:right="396"/>
        <w:rPr>
          <w:szCs w:val="24"/>
          <w:lang w:val="en-GB"/>
        </w:rPr>
      </w:pPr>
      <w:bookmarkStart w:id="596" w:name="_Toc400996560"/>
      <w:proofErr w:type="gramStart"/>
      <w:r>
        <w:t xml:space="preserve">Figure </w:t>
      </w:r>
      <w:r w:rsidR="0091004D">
        <w:fldChar w:fldCharType="begin"/>
      </w:r>
      <w:r w:rsidR="0091004D">
        <w:instrText xml:space="preserve"> SEQ Figure \* ARABIC </w:instrText>
      </w:r>
      <w:r w:rsidR="0091004D">
        <w:fldChar w:fldCharType="separate"/>
      </w:r>
      <w:r w:rsidR="00481309">
        <w:rPr>
          <w:noProof/>
        </w:rPr>
        <w:t>67</w:t>
      </w:r>
      <w:r w:rsidR="0091004D">
        <w:rPr>
          <w:noProof/>
        </w:rPr>
        <w:fldChar w:fldCharType="end"/>
      </w:r>
      <w:r>
        <w:t>.</w:t>
      </w:r>
      <w:proofErr w:type="gramEnd"/>
      <w:r>
        <w:t xml:space="preserve">  Standard curve for methioninase assay using </w:t>
      </w:r>
      <w:r>
        <w:rPr>
          <w:rFonts w:cstheme="minorHAnsi"/>
        </w:rPr>
        <w:t>α</w:t>
      </w:r>
      <w:r>
        <w:t>-ketobutyrate and MTBH.</w:t>
      </w:r>
      <w:bookmarkEnd w:id="596"/>
    </w:p>
    <w:p w:rsidR="00F0199D" w:rsidRPr="007F2DB7" w:rsidRDefault="00F0199D" w:rsidP="00F0199D">
      <w:pPr>
        <w:jc w:val="center"/>
        <w:rPr>
          <w:noProof/>
        </w:rPr>
      </w:pPr>
    </w:p>
    <w:p w:rsidR="00F0199D" w:rsidRPr="00F0199D" w:rsidRDefault="00F0199D" w:rsidP="00F0199D">
      <w:r w:rsidRPr="007F2DB7">
        <w:t xml:space="preserve">Definition of unit: One unit of enzyme is defined as the amount that catalyzes the formation of 1 </w:t>
      </w:r>
      <w:proofErr w:type="spellStart"/>
      <w:r w:rsidRPr="007F2DB7">
        <w:t>μmol</w:t>
      </w:r>
      <w:proofErr w:type="spellEnd"/>
      <w:r w:rsidRPr="007F2DB7">
        <w:t xml:space="preserve"> </w:t>
      </w:r>
      <w:proofErr w:type="gramStart"/>
      <w:r w:rsidRPr="007F2DB7">
        <w:t>of  α</w:t>
      </w:r>
      <w:proofErr w:type="gramEnd"/>
      <w:r w:rsidRPr="007F2DB7">
        <w:t>-ketobutyrate per minute. Specific activity is expressed as units per milligram protein.</w:t>
      </w:r>
      <w:r>
        <w:t xml:space="preserve">   </w:t>
      </w:r>
      <m:oMath>
        <m:f>
          <m:fPr>
            <m:ctrlPr>
              <w:rPr>
                <w:rFonts w:ascii="Cambria Math" w:hAnsi="Cambria Math"/>
                <w:i/>
              </w:rPr>
            </m:ctrlPr>
          </m:fPr>
          <m:num>
            <m:r>
              <w:rPr>
                <w:rFonts w:ascii="Cambria Math" w:hAnsi="Cambria Math"/>
              </w:rPr>
              <m:t>U</m:t>
            </m:r>
          </m:num>
          <m:den>
            <m:r>
              <w:rPr>
                <w:rFonts w:ascii="Cambria Math" w:hAnsi="Cambria Math"/>
              </w:rPr>
              <m:t>mL</m:t>
            </m:r>
          </m:den>
        </m:f>
        <m:r>
          <w:rPr>
            <w:rFonts w:ascii="Cambria Math" w:hAnsi="Cambria Math"/>
          </w:rPr>
          <m:t>=</m:t>
        </m:r>
        <m:f>
          <m:fPr>
            <m:ctrlPr>
              <w:rPr>
                <w:rFonts w:ascii="Cambria Math" w:hAnsi="Cambria Math"/>
                <w:i/>
              </w:rPr>
            </m:ctrlPr>
          </m:fPr>
          <m:num>
            <m:d>
              <m:dPr>
                <m:ctrlPr>
                  <w:rPr>
                    <w:rFonts w:ascii="Cambria Math" w:hAnsi="Cambria Math"/>
                    <w:i/>
                  </w:rPr>
                </m:ctrlPr>
              </m:dPr>
              <m:e>
                <m:r>
                  <w:rPr>
                    <w:rFonts w:ascii="Cambria Math" w:hAnsi="Cambria Math"/>
                  </w:rPr>
                  <m:t>dilution factor</m:t>
                </m:r>
              </m:e>
            </m:d>
            <m:d>
              <m:dPr>
                <m:ctrlPr>
                  <w:rPr>
                    <w:rFonts w:ascii="Cambria Math" w:hAnsi="Cambria Math"/>
                    <w:i/>
                  </w:rPr>
                </m:ctrlPr>
              </m:dPr>
              <m:e>
                <m:r>
                  <w:rPr>
                    <w:rFonts w:ascii="Cambria Math" w:hAnsi="Cambria Math"/>
                  </w:rPr>
                  <m:t>O</m:t>
                </m:r>
                <m:sSub>
                  <m:sSubPr>
                    <m:ctrlPr>
                      <w:rPr>
                        <w:rFonts w:ascii="Cambria Math" w:hAnsi="Cambria Math"/>
                        <w:i/>
                      </w:rPr>
                    </m:ctrlPr>
                  </m:sSubPr>
                  <m:e>
                    <m:r>
                      <w:rPr>
                        <w:rFonts w:ascii="Cambria Math" w:hAnsi="Cambria Math"/>
                      </w:rPr>
                      <m:t>D</m:t>
                    </m:r>
                  </m:e>
                  <m:sub>
                    <m:r>
                      <w:rPr>
                        <w:rFonts w:ascii="Cambria Math" w:hAnsi="Cambria Math"/>
                      </w:rPr>
                      <m:t>320nm</m:t>
                    </m:r>
                  </m:sub>
                </m:sSub>
              </m:e>
            </m:d>
          </m:num>
          <m:den>
            <m:r>
              <w:rPr>
                <w:rFonts w:ascii="Cambria Math" w:hAnsi="Cambria Math"/>
              </w:rPr>
              <m:t>11.73</m:t>
            </m:r>
          </m:den>
        </m:f>
      </m:oMath>
    </w:p>
    <w:p w:rsidR="00C46E0C" w:rsidRDefault="00C46E0C" w:rsidP="00F0199D"/>
    <w:p w:rsidR="005B404E" w:rsidRDefault="00C46E0C" w:rsidP="00D56EA6">
      <w:pPr>
        <w:pStyle w:val="Heading3"/>
      </w:pPr>
      <w:bookmarkStart w:id="597" w:name="_Toc400996683"/>
      <w:r>
        <w:lastRenderedPageBreak/>
        <w:t xml:space="preserve">Chromogenic Limulus </w:t>
      </w:r>
      <w:proofErr w:type="spellStart"/>
      <w:r>
        <w:t>Amebocyte</w:t>
      </w:r>
      <w:proofErr w:type="spellEnd"/>
      <w:r>
        <w:t xml:space="preserve"> Lysate Endotoxin Assay</w:t>
      </w:r>
      <w:bookmarkEnd w:id="597"/>
    </w:p>
    <w:p w:rsidR="00722CEA" w:rsidRPr="00ED0D2B" w:rsidRDefault="00722CEA" w:rsidP="00132452">
      <w:pPr>
        <w:ind w:firstLine="720"/>
        <w:rPr>
          <w:rFonts w:ascii="Times New Roman" w:hAnsi="Times New Roman"/>
        </w:rPr>
      </w:pPr>
      <w:r w:rsidRPr="00ED0D2B">
        <w:rPr>
          <w:rFonts w:ascii="Times New Roman" w:hAnsi="Times New Roman"/>
        </w:rPr>
        <w:t xml:space="preserve">The principle used to determine </w:t>
      </w:r>
      <w:proofErr w:type="gramStart"/>
      <w:r w:rsidRPr="00ED0D2B">
        <w:rPr>
          <w:rFonts w:ascii="Times New Roman" w:hAnsi="Times New Roman"/>
        </w:rPr>
        <w:t>endotoxin quantities is</w:t>
      </w:r>
      <w:proofErr w:type="gramEnd"/>
      <w:r w:rsidRPr="00ED0D2B">
        <w:rPr>
          <w:rFonts w:ascii="Times New Roman" w:hAnsi="Times New Roman"/>
        </w:rPr>
        <w:t xml:space="preserve"> the following:  Step 1: a </w:t>
      </w:r>
      <w:proofErr w:type="spellStart"/>
      <w:r w:rsidRPr="00ED0D2B">
        <w:rPr>
          <w:rFonts w:ascii="Times New Roman" w:hAnsi="Times New Roman"/>
        </w:rPr>
        <w:t>proenzyme</w:t>
      </w:r>
      <w:proofErr w:type="spellEnd"/>
      <w:r w:rsidRPr="00ED0D2B">
        <w:rPr>
          <w:rFonts w:ascii="Times New Roman" w:hAnsi="Times New Roman"/>
        </w:rPr>
        <w:t xml:space="preserve"> is converted to an enzyme by the endotoxin.  Step 2: the enzyme converts a substrate + water to a peptide and p-</w:t>
      </w:r>
      <w:proofErr w:type="spellStart"/>
      <w:r w:rsidRPr="00ED0D2B">
        <w:rPr>
          <w:rFonts w:ascii="Times New Roman" w:hAnsi="Times New Roman"/>
        </w:rPr>
        <w:t>nitroaniline</w:t>
      </w:r>
      <w:proofErr w:type="spellEnd"/>
      <w:r w:rsidRPr="00ED0D2B">
        <w:rPr>
          <w:rFonts w:ascii="Times New Roman" w:hAnsi="Times New Roman"/>
        </w:rPr>
        <w:t>.  The p-</w:t>
      </w:r>
      <w:proofErr w:type="spellStart"/>
      <w:r w:rsidRPr="00ED0D2B">
        <w:rPr>
          <w:rFonts w:ascii="Times New Roman" w:hAnsi="Times New Roman"/>
        </w:rPr>
        <w:t>nitroaniline</w:t>
      </w:r>
      <w:proofErr w:type="spellEnd"/>
      <w:r w:rsidRPr="00ED0D2B">
        <w:rPr>
          <w:rFonts w:ascii="Times New Roman" w:hAnsi="Times New Roman"/>
        </w:rPr>
        <w:t xml:space="preserve"> is then measured at 405 nm, and an endotoxin concentration can be calculated from a standard curve made using known amounts of </w:t>
      </w:r>
      <w:r w:rsidRPr="00ED0D2B">
        <w:rPr>
          <w:rFonts w:ascii="Times New Roman" w:hAnsi="Times New Roman"/>
          <w:i/>
        </w:rPr>
        <w:t>E. coli</w:t>
      </w:r>
      <w:r w:rsidRPr="00ED0D2B">
        <w:rPr>
          <w:rFonts w:ascii="Times New Roman" w:hAnsi="Times New Roman"/>
        </w:rPr>
        <w:t xml:space="preserve"> endotoxin.  </w:t>
      </w:r>
    </w:p>
    <w:p w:rsidR="00722CEA" w:rsidRPr="00ED0D2B" w:rsidRDefault="00722CEA" w:rsidP="00722CEA">
      <w:pPr>
        <w:ind w:left="360"/>
        <w:rPr>
          <w:rFonts w:ascii="Times New Roman" w:hAnsi="Times New Roman"/>
        </w:rPr>
      </w:pPr>
    </w:p>
    <w:p w:rsidR="00722CEA" w:rsidRPr="00ED0D2B" w:rsidRDefault="00722CEA" w:rsidP="00153AD1">
      <w:pPr>
        <w:numPr>
          <w:ilvl w:val="0"/>
          <w:numId w:val="54"/>
        </w:numPr>
        <w:contextualSpacing/>
        <w:jc w:val="both"/>
        <w:rPr>
          <w:rFonts w:ascii="Times New Roman" w:hAnsi="Times New Roman"/>
        </w:rPr>
      </w:pPr>
      <w:r w:rsidRPr="00ED0D2B">
        <w:rPr>
          <w:rFonts w:ascii="Times New Roman" w:hAnsi="Times New Roman"/>
        </w:rPr>
        <w:t xml:space="preserve">Reconstitute 1 vial containing lyophilized Limulus </w:t>
      </w:r>
      <w:proofErr w:type="spellStart"/>
      <w:r w:rsidRPr="00ED0D2B">
        <w:rPr>
          <w:rFonts w:ascii="Times New Roman" w:hAnsi="Times New Roman"/>
        </w:rPr>
        <w:t>Amebocyte</w:t>
      </w:r>
      <w:proofErr w:type="spellEnd"/>
      <w:r w:rsidRPr="00ED0D2B">
        <w:rPr>
          <w:rFonts w:ascii="Times New Roman" w:hAnsi="Times New Roman"/>
        </w:rPr>
        <w:t xml:space="preserve"> Lysate using 1.4 ml reagent water/vial of LAL.  Once reconstituted, it is stable up to 1 week when stored at -20</w:t>
      </w:r>
      <w:r w:rsidRPr="00ED0D2B">
        <w:rPr>
          <w:rFonts w:ascii="Times New Roman" w:hAnsi="Times New Roman"/>
          <w:vertAlign w:val="superscript"/>
        </w:rPr>
        <w:t>o</w:t>
      </w:r>
      <w:r w:rsidRPr="00ED0D2B">
        <w:rPr>
          <w:rFonts w:ascii="Times New Roman" w:hAnsi="Times New Roman"/>
        </w:rPr>
        <w:t xml:space="preserve">C immediately following reconstitution.  Thaw and use only once.  Keep in a dark place. </w:t>
      </w:r>
    </w:p>
    <w:p w:rsidR="00722CEA" w:rsidRPr="00ED0D2B" w:rsidRDefault="00722CEA" w:rsidP="00153AD1">
      <w:pPr>
        <w:numPr>
          <w:ilvl w:val="0"/>
          <w:numId w:val="54"/>
        </w:numPr>
        <w:contextualSpacing/>
        <w:jc w:val="both"/>
        <w:rPr>
          <w:rFonts w:ascii="Times New Roman" w:hAnsi="Times New Roman"/>
        </w:rPr>
      </w:pPr>
      <w:r w:rsidRPr="00ED0D2B">
        <w:rPr>
          <w:rFonts w:ascii="Times New Roman" w:hAnsi="Times New Roman"/>
        </w:rPr>
        <w:t xml:space="preserve">Reconstitute the </w:t>
      </w:r>
      <w:r w:rsidRPr="00ED0D2B">
        <w:rPr>
          <w:rFonts w:ascii="Times New Roman" w:hAnsi="Times New Roman"/>
          <w:i/>
        </w:rPr>
        <w:t>E. coli</w:t>
      </w:r>
      <w:r w:rsidRPr="00ED0D2B">
        <w:rPr>
          <w:rFonts w:ascii="Times New Roman" w:hAnsi="Times New Roman"/>
        </w:rPr>
        <w:t xml:space="preserve"> endotoxin vial using 1.0 ml of</w:t>
      </w:r>
      <w:r w:rsidRPr="00ED0D2B">
        <w:rPr>
          <w:rFonts w:ascii="Times New Roman" w:hAnsi="Times New Roman"/>
          <w:i/>
        </w:rPr>
        <w:t xml:space="preserve"> </w:t>
      </w:r>
      <w:r w:rsidRPr="00ED0D2B">
        <w:rPr>
          <w:rFonts w:ascii="Times New Roman" w:hAnsi="Times New Roman"/>
        </w:rPr>
        <w:t xml:space="preserve">LAL Reagent Water warmed to room temperature.  Prior to use, vigorously mix for 15 minutes because the endotoxin tends to attach to glass.  Our kit contained </w:t>
      </w:r>
      <w:r w:rsidRPr="00ED0D2B">
        <w:rPr>
          <w:rFonts w:ascii="Times New Roman" w:hAnsi="Times New Roman"/>
          <w:u w:val="single"/>
        </w:rPr>
        <w:t>30</w:t>
      </w:r>
      <w:r w:rsidRPr="00ED0D2B">
        <w:rPr>
          <w:rFonts w:ascii="Times New Roman" w:hAnsi="Times New Roman"/>
        </w:rPr>
        <w:t xml:space="preserve"> EU of lyophilized endotoxin.  Once reconstituted, it is stable for 4 weeks when stored at 4</w:t>
      </w:r>
      <w:r w:rsidRPr="00ED0D2B">
        <w:rPr>
          <w:rFonts w:ascii="Times New Roman" w:hAnsi="Times New Roman"/>
          <w:vertAlign w:val="superscript"/>
        </w:rPr>
        <w:t>o</w:t>
      </w:r>
      <w:r w:rsidRPr="00ED0D2B">
        <w:rPr>
          <w:rFonts w:ascii="Times New Roman" w:hAnsi="Times New Roman"/>
        </w:rPr>
        <w:t>C.  Keep in a dark place.</w:t>
      </w:r>
    </w:p>
    <w:p w:rsidR="00722CEA" w:rsidRPr="00ED0D2B" w:rsidRDefault="00722CEA" w:rsidP="00153AD1">
      <w:pPr>
        <w:numPr>
          <w:ilvl w:val="0"/>
          <w:numId w:val="54"/>
        </w:numPr>
        <w:contextualSpacing/>
        <w:jc w:val="both"/>
        <w:rPr>
          <w:rFonts w:ascii="Times New Roman" w:hAnsi="Times New Roman"/>
        </w:rPr>
      </w:pPr>
      <w:r w:rsidRPr="00ED0D2B">
        <w:rPr>
          <w:rFonts w:ascii="Times New Roman" w:hAnsi="Times New Roman"/>
        </w:rPr>
        <w:t xml:space="preserve">Reconstitute the chromogenic substrate by adding 6.5 ml of LAL Reagent Water to obtain a final concentration of roughly 2 </w:t>
      </w:r>
      <w:proofErr w:type="spellStart"/>
      <w:r w:rsidRPr="00ED0D2B">
        <w:rPr>
          <w:rFonts w:ascii="Times New Roman" w:hAnsi="Times New Roman"/>
        </w:rPr>
        <w:t>mM.</w:t>
      </w:r>
      <w:proofErr w:type="spellEnd"/>
      <w:r w:rsidRPr="00ED0D2B">
        <w:rPr>
          <w:rFonts w:ascii="Times New Roman" w:hAnsi="Times New Roman"/>
        </w:rPr>
        <w:t xml:space="preserve">  Once reconstituted, it is stable for 4 weeks when stored at 4</w:t>
      </w:r>
      <w:r w:rsidRPr="00ED0D2B">
        <w:rPr>
          <w:rFonts w:ascii="Times New Roman" w:hAnsi="Times New Roman"/>
          <w:vertAlign w:val="superscript"/>
        </w:rPr>
        <w:t>o</w:t>
      </w:r>
      <w:r w:rsidRPr="00ED0D2B">
        <w:rPr>
          <w:rFonts w:ascii="Times New Roman" w:hAnsi="Times New Roman"/>
        </w:rPr>
        <w:t>C.  Keep in a dark place.</w:t>
      </w:r>
    </w:p>
    <w:p w:rsidR="00722CEA" w:rsidRPr="00ED0D2B" w:rsidRDefault="00722CEA" w:rsidP="00153AD1">
      <w:pPr>
        <w:numPr>
          <w:ilvl w:val="0"/>
          <w:numId w:val="54"/>
        </w:numPr>
        <w:contextualSpacing/>
        <w:jc w:val="both"/>
        <w:rPr>
          <w:rFonts w:ascii="Times New Roman" w:hAnsi="Times New Roman"/>
        </w:rPr>
      </w:pPr>
      <w:r w:rsidRPr="00ED0D2B">
        <w:rPr>
          <w:rFonts w:ascii="Times New Roman" w:hAnsi="Times New Roman"/>
        </w:rPr>
        <w:t xml:space="preserve">Prepare the stop reagent =&gt; 10 g Sodium Dodecyl Sulfate (SDS) in 100 ml of DI Water.  </w:t>
      </w:r>
    </w:p>
    <w:p w:rsidR="00722CEA" w:rsidRPr="00ED0D2B" w:rsidRDefault="00722CEA" w:rsidP="00153AD1">
      <w:pPr>
        <w:numPr>
          <w:ilvl w:val="0"/>
          <w:numId w:val="54"/>
        </w:numPr>
        <w:contextualSpacing/>
        <w:jc w:val="both"/>
        <w:rPr>
          <w:rFonts w:ascii="Times New Roman" w:hAnsi="Times New Roman"/>
        </w:rPr>
      </w:pPr>
      <w:r w:rsidRPr="00ED0D2B">
        <w:rPr>
          <w:rFonts w:ascii="Times New Roman" w:hAnsi="Times New Roman"/>
        </w:rPr>
        <w:t xml:space="preserve">Prepare the endotoxin sample dilutions that will be used to construct the standard curve.  Make dilutions in glass tubes.  </w:t>
      </w:r>
    </w:p>
    <w:p w:rsidR="00132452" w:rsidRDefault="00132452" w:rsidP="00132452">
      <w:pPr>
        <w:pStyle w:val="Caption"/>
        <w:keepNext/>
      </w:pPr>
      <w:bookmarkStart w:id="598" w:name="_Toc400996743"/>
      <w:r>
        <w:lastRenderedPageBreak/>
        <w:t xml:space="preserve">Table </w:t>
      </w:r>
      <w:r w:rsidR="0091004D">
        <w:fldChar w:fldCharType="begin"/>
      </w:r>
      <w:r w:rsidR="0091004D">
        <w:instrText xml:space="preserve"> SEQ Table \* ARABIC </w:instrText>
      </w:r>
      <w:r w:rsidR="0091004D">
        <w:fldChar w:fldCharType="separate"/>
      </w:r>
      <w:r w:rsidR="00481309">
        <w:rPr>
          <w:noProof/>
        </w:rPr>
        <w:t>21</w:t>
      </w:r>
      <w:r w:rsidR="0091004D">
        <w:rPr>
          <w:noProof/>
        </w:rPr>
        <w:fldChar w:fldCharType="end"/>
      </w:r>
      <w:r>
        <w:t>:  LAL Endotoxin Assay Standard Curve</w:t>
      </w:r>
      <w:bookmarkEnd w:id="598"/>
    </w:p>
    <w:tbl>
      <w:tblPr>
        <w:tblW w:w="8597" w:type="dxa"/>
        <w:jc w:val="center"/>
        <w:tblInd w:w="2907"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ook w:val="04A0" w:firstRow="1" w:lastRow="0" w:firstColumn="1" w:lastColumn="0" w:noHBand="0" w:noVBand="1"/>
      </w:tblPr>
      <w:tblGrid>
        <w:gridCol w:w="2052"/>
        <w:gridCol w:w="1936"/>
        <w:gridCol w:w="2569"/>
        <w:gridCol w:w="2040"/>
      </w:tblGrid>
      <w:tr w:rsidR="00722CEA" w:rsidRPr="00ED0D2B" w:rsidTr="005579BD">
        <w:trPr>
          <w:trHeight w:val="710"/>
          <w:jc w:val="center"/>
        </w:trPr>
        <w:tc>
          <w:tcPr>
            <w:tcW w:w="2052" w:type="dxa"/>
            <w:shd w:val="clear" w:color="auto" w:fill="auto"/>
          </w:tcPr>
          <w:p w:rsidR="00722CEA" w:rsidRPr="00ED0D2B" w:rsidRDefault="00722CEA" w:rsidP="005579BD">
            <w:pPr>
              <w:spacing w:line="240" w:lineRule="auto"/>
              <w:ind w:left="209"/>
              <w:contextualSpacing/>
              <w:jc w:val="both"/>
              <w:rPr>
                <w:rFonts w:ascii="Times New Roman" w:hAnsi="Times New Roman"/>
              </w:rPr>
            </w:pPr>
            <w:r w:rsidRPr="00ED0D2B">
              <w:rPr>
                <w:rFonts w:ascii="Times New Roman" w:hAnsi="Times New Roman"/>
              </w:rPr>
              <w:t xml:space="preserve">[Endotoxin] (EU/ml) </w:t>
            </w:r>
          </w:p>
        </w:tc>
        <w:tc>
          <w:tcPr>
            <w:tcW w:w="1936" w:type="dxa"/>
            <w:shd w:val="clear" w:color="auto" w:fill="auto"/>
          </w:tcPr>
          <w:p w:rsidR="00722CEA" w:rsidRPr="00ED0D2B" w:rsidRDefault="00722CEA" w:rsidP="005579BD">
            <w:pPr>
              <w:spacing w:line="240" w:lineRule="auto"/>
              <w:ind w:left="159"/>
              <w:contextualSpacing/>
              <w:jc w:val="both"/>
              <w:rPr>
                <w:rFonts w:ascii="Times New Roman" w:hAnsi="Times New Roman"/>
              </w:rPr>
            </w:pPr>
            <w:r w:rsidRPr="00ED0D2B">
              <w:rPr>
                <w:rFonts w:ascii="Times New Roman" w:hAnsi="Times New Roman"/>
              </w:rPr>
              <w:t>Endotoxin Stock Solution</w:t>
            </w:r>
          </w:p>
        </w:tc>
        <w:tc>
          <w:tcPr>
            <w:tcW w:w="2569" w:type="dxa"/>
            <w:shd w:val="clear" w:color="auto" w:fill="auto"/>
          </w:tcPr>
          <w:p w:rsidR="00722CEA" w:rsidRPr="00ED0D2B" w:rsidRDefault="00722CEA" w:rsidP="005579BD">
            <w:pPr>
              <w:spacing w:line="240" w:lineRule="auto"/>
              <w:ind w:left="211"/>
              <w:contextualSpacing/>
              <w:jc w:val="both"/>
              <w:rPr>
                <w:rFonts w:ascii="Times New Roman" w:hAnsi="Times New Roman"/>
              </w:rPr>
            </w:pPr>
            <w:r w:rsidRPr="00ED0D2B">
              <w:rPr>
                <w:rFonts w:ascii="Times New Roman" w:hAnsi="Times New Roman"/>
              </w:rPr>
              <w:t>Endotoxin Standard (1 EU/ml)</w:t>
            </w:r>
          </w:p>
        </w:tc>
        <w:tc>
          <w:tcPr>
            <w:tcW w:w="2040" w:type="dxa"/>
            <w:shd w:val="clear" w:color="auto" w:fill="auto"/>
          </w:tcPr>
          <w:p w:rsidR="00722CEA" w:rsidRPr="00ED0D2B" w:rsidRDefault="00722CEA" w:rsidP="005579BD">
            <w:pPr>
              <w:spacing w:line="240" w:lineRule="auto"/>
              <w:ind w:left="154"/>
              <w:contextualSpacing/>
              <w:jc w:val="both"/>
              <w:rPr>
                <w:rFonts w:ascii="Times New Roman" w:hAnsi="Times New Roman"/>
              </w:rPr>
            </w:pPr>
            <w:r w:rsidRPr="00ED0D2B">
              <w:rPr>
                <w:rFonts w:ascii="Times New Roman" w:hAnsi="Times New Roman"/>
              </w:rPr>
              <w:t>LAL Reagent Water</w:t>
            </w:r>
          </w:p>
        </w:tc>
      </w:tr>
      <w:tr w:rsidR="00722CEA" w:rsidRPr="00ED0D2B" w:rsidTr="005579BD">
        <w:trPr>
          <w:jc w:val="center"/>
        </w:trPr>
        <w:tc>
          <w:tcPr>
            <w:tcW w:w="2052" w:type="dxa"/>
            <w:shd w:val="clear" w:color="auto" w:fill="auto"/>
          </w:tcPr>
          <w:p w:rsidR="00722CEA" w:rsidRPr="00ED0D2B" w:rsidRDefault="00722CEA" w:rsidP="005579BD">
            <w:pPr>
              <w:spacing w:line="240" w:lineRule="auto"/>
              <w:ind w:left="231"/>
              <w:contextualSpacing/>
              <w:jc w:val="center"/>
              <w:rPr>
                <w:rFonts w:ascii="Times New Roman" w:hAnsi="Times New Roman"/>
              </w:rPr>
            </w:pPr>
            <w:r w:rsidRPr="00ED0D2B">
              <w:rPr>
                <w:rFonts w:ascii="Times New Roman" w:hAnsi="Times New Roman"/>
              </w:rPr>
              <w:t>1.0</w:t>
            </w:r>
          </w:p>
        </w:tc>
        <w:tc>
          <w:tcPr>
            <w:tcW w:w="1936" w:type="dxa"/>
            <w:shd w:val="clear" w:color="auto" w:fill="auto"/>
          </w:tcPr>
          <w:p w:rsidR="00722CEA" w:rsidRPr="00ED0D2B" w:rsidRDefault="00722CEA" w:rsidP="005579BD">
            <w:pPr>
              <w:spacing w:line="240" w:lineRule="auto"/>
              <w:ind w:left="231"/>
              <w:contextualSpacing/>
              <w:jc w:val="center"/>
              <w:rPr>
                <w:rFonts w:ascii="Times New Roman" w:hAnsi="Times New Roman"/>
              </w:rPr>
            </w:pPr>
            <w:r w:rsidRPr="00ED0D2B">
              <w:rPr>
                <w:rFonts w:ascii="Times New Roman" w:hAnsi="Times New Roman"/>
              </w:rPr>
              <w:t>0.1 ml</w:t>
            </w:r>
          </w:p>
        </w:tc>
        <w:tc>
          <w:tcPr>
            <w:tcW w:w="2569" w:type="dxa"/>
            <w:shd w:val="clear" w:color="auto" w:fill="auto"/>
          </w:tcPr>
          <w:p w:rsidR="00722CEA" w:rsidRPr="00ED0D2B" w:rsidRDefault="00722CEA" w:rsidP="005579BD">
            <w:pPr>
              <w:spacing w:line="240" w:lineRule="auto"/>
              <w:ind w:left="231"/>
              <w:contextualSpacing/>
              <w:jc w:val="center"/>
              <w:rPr>
                <w:rFonts w:ascii="Times New Roman" w:hAnsi="Times New Roman"/>
              </w:rPr>
            </w:pPr>
            <w:r w:rsidRPr="00ED0D2B">
              <w:rPr>
                <w:rFonts w:ascii="Times New Roman" w:hAnsi="Times New Roman"/>
              </w:rPr>
              <w:t>-</w:t>
            </w:r>
          </w:p>
        </w:tc>
        <w:tc>
          <w:tcPr>
            <w:tcW w:w="2040" w:type="dxa"/>
            <w:shd w:val="clear" w:color="auto" w:fill="auto"/>
          </w:tcPr>
          <w:p w:rsidR="00722CEA" w:rsidRPr="00ED0D2B" w:rsidRDefault="00722CEA" w:rsidP="005579BD">
            <w:pPr>
              <w:spacing w:line="240" w:lineRule="auto"/>
              <w:ind w:left="231"/>
              <w:contextualSpacing/>
              <w:jc w:val="center"/>
              <w:rPr>
                <w:rFonts w:ascii="Times New Roman" w:hAnsi="Times New Roman"/>
              </w:rPr>
            </w:pPr>
            <w:r w:rsidRPr="00ED0D2B">
              <w:rPr>
                <w:rFonts w:ascii="Times New Roman" w:hAnsi="Times New Roman"/>
              </w:rPr>
              <w:t>(</w:t>
            </w:r>
            <w:r w:rsidRPr="00ED0D2B">
              <w:rPr>
                <w:rFonts w:ascii="Times New Roman" w:hAnsi="Times New Roman"/>
                <w:u w:val="single"/>
              </w:rPr>
              <w:t>30</w:t>
            </w:r>
            <w:r w:rsidRPr="00ED0D2B">
              <w:rPr>
                <w:rFonts w:ascii="Times New Roman" w:hAnsi="Times New Roman"/>
              </w:rPr>
              <w:t>-1)/10 ml = 2.9 ml</w:t>
            </w:r>
          </w:p>
        </w:tc>
      </w:tr>
      <w:tr w:rsidR="00722CEA" w:rsidRPr="00ED0D2B" w:rsidTr="005579BD">
        <w:trPr>
          <w:jc w:val="center"/>
        </w:trPr>
        <w:tc>
          <w:tcPr>
            <w:tcW w:w="2052" w:type="dxa"/>
            <w:shd w:val="clear" w:color="auto" w:fill="auto"/>
          </w:tcPr>
          <w:p w:rsidR="00722CEA" w:rsidRPr="00ED0D2B" w:rsidRDefault="00722CEA" w:rsidP="005579BD">
            <w:pPr>
              <w:spacing w:line="240" w:lineRule="auto"/>
              <w:ind w:left="231"/>
              <w:contextualSpacing/>
              <w:jc w:val="center"/>
              <w:rPr>
                <w:rFonts w:ascii="Times New Roman" w:hAnsi="Times New Roman"/>
              </w:rPr>
            </w:pPr>
            <w:r w:rsidRPr="00ED0D2B">
              <w:rPr>
                <w:rFonts w:ascii="Times New Roman" w:hAnsi="Times New Roman"/>
              </w:rPr>
              <w:t>0.5</w:t>
            </w:r>
          </w:p>
        </w:tc>
        <w:tc>
          <w:tcPr>
            <w:tcW w:w="1936" w:type="dxa"/>
            <w:shd w:val="clear" w:color="auto" w:fill="auto"/>
          </w:tcPr>
          <w:p w:rsidR="00722CEA" w:rsidRPr="00ED0D2B" w:rsidRDefault="00722CEA" w:rsidP="005579BD">
            <w:pPr>
              <w:spacing w:line="240" w:lineRule="auto"/>
              <w:ind w:left="231"/>
              <w:contextualSpacing/>
              <w:jc w:val="center"/>
              <w:rPr>
                <w:rFonts w:ascii="Times New Roman" w:hAnsi="Times New Roman"/>
              </w:rPr>
            </w:pPr>
            <w:r w:rsidRPr="00ED0D2B">
              <w:rPr>
                <w:rFonts w:ascii="Times New Roman" w:hAnsi="Times New Roman"/>
              </w:rPr>
              <w:t>-</w:t>
            </w:r>
          </w:p>
        </w:tc>
        <w:tc>
          <w:tcPr>
            <w:tcW w:w="2569" w:type="dxa"/>
            <w:shd w:val="clear" w:color="auto" w:fill="auto"/>
          </w:tcPr>
          <w:p w:rsidR="00722CEA" w:rsidRPr="00ED0D2B" w:rsidRDefault="00722CEA" w:rsidP="005579BD">
            <w:pPr>
              <w:spacing w:line="240" w:lineRule="auto"/>
              <w:ind w:left="231"/>
              <w:contextualSpacing/>
              <w:jc w:val="center"/>
              <w:rPr>
                <w:rFonts w:ascii="Times New Roman" w:hAnsi="Times New Roman"/>
              </w:rPr>
            </w:pPr>
            <w:r w:rsidRPr="00ED0D2B">
              <w:rPr>
                <w:rFonts w:ascii="Times New Roman" w:hAnsi="Times New Roman"/>
              </w:rPr>
              <w:t>0.5 ml</w:t>
            </w:r>
          </w:p>
        </w:tc>
        <w:tc>
          <w:tcPr>
            <w:tcW w:w="2040" w:type="dxa"/>
            <w:shd w:val="clear" w:color="auto" w:fill="auto"/>
          </w:tcPr>
          <w:p w:rsidR="00722CEA" w:rsidRPr="00ED0D2B" w:rsidRDefault="00722CEA" w:rsidP="005579BD">
            <w:pPr>
              <w:spacing w:line="240" w:lineRule="auto"/>
              <w:ind w:left="231"/>
              <w:contextualSpacing/>
              <w:jc w:val="center"/>
              <w:rPr>
                <w:rFonts w:ascii="Times New Roman" w:hAnsi="Times New Roman"/>
              </w:rPr>
            </w:pPr>
            <w:r w:rsidRPr="00ED0D2B">
              <w:rPr>
                <w:rFonts w:ascii="Times New Roman" w:hAnsi="Times New Roman"/>
              </w:rPr>
              <w:t>0.5 ml</w:t>
            </w:r>
          </w:p>
        </w:tc>
      </w:tr>
      <w:tr w:rsidR="00722CEA" w:rsidRPr="00ED0D2B" w:rsidTr="005579BD">
        <w:trPr>
          <w:jc w:val="center"/>
        </w:trPr>
        <w:tc>
          <w:tcPr>
            <w:tcW w:w="2052" w:type="dxa"/>
            <w:shd w:val="clear" w:color="auto" w:fill="auto"/>
          </w:tcPr>
          <w:p w:rsidR="00722CEA" w:rsidRPr="00ED0D2B" w:rsidRDefault="00722CEA" w:rsidP="005579BD">
            <w:pPr>
              <w:spacing w:line="240" w:lineRule="auto"/>
              <w:ind w:left="231"/>
              <w:contextualSpacing/>
              <w:jc w:val="center"/>
              <w:rPr>
                <w:rFonts w:ascii="Times New Roman" w:hAnsi="Times New Roman"/>
              </w:rPr>
            </w:pPr>
            <w:r w:rsidRPr="00ED0D2B">
              <w:rPr>
                <w:rFonts w:ascii="Times New Roman" w:hAnsi="Times New Roman"/>
              </w:rPr>
              <w:t>0.25</w:t>
            </w:r>
          </w:p>
        </w:tc>
        <w:tc>
          <w:tcPr>
            <w:tcW w:w="1936" w:type="dxa"/>
            <w:shd w:val="clear" w:color="auto" w:fill="auto"/>
          </w:tcPr>
          <w:p w:rsidR="00722CEA" w:rsidRPr="00ED0D2B" w:rsidRDefault="00722CEA" w:rsidP="005579BD">
            <w:pPr>
              <w:spacing w:line="240" w:lineRule="auto"/>
              <w:ind w:left="231"/>
              <w:contextualSpacing/>
              <w:jc w:val="center"/>
              <w:rPr>
                <w:rFonts w:ascii="Times New Roman" w:hAnsi="Times New Roman"/>
              </w:rPr>
            </w:pPr>
            <w:r w:rsidRPr="00ED0D2B">
              <w:rPr>
                <w:rFonts w:ascii="Times New Roman" w:hAnsi="Times New Roman"/>
              </w:rPr>
              <w:t>-</w:t>
            </w:r>
          </w:p>
        </w:tc>
        <w:tc>
          <w:tcPr>
            <w:tcW w:w="2569" w:type="dxa"/>
            <w:shd w:val="clear" w:color="auto" w:fill="auto"/>
          </w:tcPr>
          <w:p w:rsidR="00722CEA" w:rsidRPr="00ED0D2B" w:rsidRDefault="00722CEA" w:rsidP="005579BD">
            <w:pPr>
              <w:spacing w:line="240" w:lineRule="auto"/>
              <w:ind w:left="231"/>
              <w:contextualSpacing/>
              <w:jc w:val="center"/>
              <w:rPr>
                <w:rFonts w:ascii="Times New Roman" w:hAnsi="Times New Roman"/>
              </w:rPr>
            </w:pPr>
            <w:r w:rsidRPr="00ED0D2B">
              <w:rPr>
                <w:rFonts w:ascii="Times New Roman" w:hAnsi="Times New Roman"/>
              </w:rPr>
              <w:t>0.5 ml</w:t>
            </w:r>
          </w:p>
        </w:tc>
        <w:tc>
          <w:tcPr>
            <w:tcW w:w="2040" w:type="dxa"/>
            <w:shd w:val="clear" w:color="auto" w:fill="auto"/>
          </w:tcPr>
          <w:p w:rsidR="00722CEA" w:rsidRPr="00ED0D2B" w:rsidRDefault="00722CEA" w:rsidP="005579BD">
            <w:pPr>
              <w:spacing w:line="240" w:lineRule="auto"/>
              <w:ind w:left="231"/>
              <w:contextualSpacing/>
              <w:jc w:val="center"/>
              <w:rPr>
                <w:rFonts w:ascii="Times New Roman" w:hAnsi="Times New Roman"/>
              </w:rPr>
            </w:pPr>
            <w:r w:rsidRPr="00ED0D2B">
              <w:rPr>
                <w:rFonts w:ascii="Times New Roman" w:hAnsi="Times New Roman"/>
              </w:rPr>
              <w:t>1.5 ml</w:t>
            </w:r>
          </w:p>
        </w:tc>
      </w:tr>
      <w:tr w:rsidR="00722CEA" w:rsidRPr="00ED0D2B" w:rsidTr="005579BD">
        <w:trPr>
          <w:jc w:val="center"/>
        </w:trPr>
        <w:tc>
          <w:tcPr>
            <w:tcW w:w="2052" w:type="dxa"/>
            <w:shd w:val="clear" w:color="auto" w:fill="auto"/>
          </w:tcPr>
          <w:p w:rsidR="00722CEA" w:rsidRPr="00ED0D2B" w:rsidRDefault="00722CEA" w:rsidP="005579BD">
            <w:pPr>
              <w:spacing w:line="240" w:lineRule="auto"/>
              <w:ind w:left="231"/>
              <w:contextualSpacing/>
              <w:jc w:val="center"/>
              <w:rPr>
                <w:rFonts w:ascii="Times New Roman" w:hAnsi="Times New Roman"/>
              </w:rPr>
            </w:pPr>
            <w:r w:rsidRPr="00ED0D2B">
              <w:rPr>
                <w:rFonts w:ascii="Times New Roman" w:hAnsi="Times New Roman"/>
              </w:rPr>
              <w:t>0.1</w:t>
            </w:r>
          </w:p>
        </w:tc>
        <w:tc>
          <w:tcPr>
            <w:tcW w:w="1936" w:type="dxa"/>
            <w:shd w:val="clear" w:color="auto" w:fill="auto"/>
          </w:tcPr>
          <w:p w:rsidR="00722CEA" w:rsidRPr="00ED0D2B" w:rsidRDefault="00722CEA" w:rsidP="005579BD">
            <w:pPr>
              <w:spacing w:line="240" w:lineRule="auto"/>
              <w:ind w:left="231"/>
              <w:contextualSpacing/>
              <w:jc w:val="center"/>
              <w:rPr>
                <w:rFonts w:ascii="Times New Roman" w:hAnsi="Times New Roman"/>
              </w:rPr>
            </w:pPr>
            <w:r w:rsidRPr="00ED0D2B">
              <w:rPr>
                <w:rFonts w:ascii="Times New Roman" w:hAnsi="Times New Roman"/>
              </w:rPr>
              <w:t>-</w:t>
            </w:r>
          </w:p>
        </w:tc>
        <w:tc>
          <w:tcPr>
            <w:tcW w:w="2569" w:type="dxa"/>
            <w:shd w:val="clear" w:color="auto" w:fill="auto"/>
          </w:tcPr>
          <w:p w:rsidR="00722CEA" w:rsidRPr="00ED0D2B" w:rsidRDefault="00722CEA" w:rsidP="005579BD">
            <w:pPr>
              <w:spacing w:line="240" w:lineRule="auto"/>
              <w:ind w:left="231"/>
              <w:contextualSpacing/>
              <w:jc w:val="center"/>
              <w:rPr>
                <w:rFonts w:ascii="Times New Roman" w:hAnsi="Times New Roman"/>
              </w:rPr>
            </w:pPr>
            <w:r w:rsidRPr="00ED0D2B">
              <w:rPr>
                <w:rFonts w:ascii="Times New Roman" w:hAnsi="Times New Roman"/>
              </w:rPr>
              <w:t>0.1 ml</w:t>
            </w:r>
          </w:p>
        </w:tc>
        <w:tc>
          <w:tcPr>
            <w:tcW w:w="2040" w:type="dxa"/>
            <w:shd w:val="clear" w:color="auto" w:fill="auto"/>
          </w:tcPr>
          <w:p w:rsidR="00722CEA" w:rsidRPr="00ED0D2B" w:rsidRDefault="00722CEA" w:rsidP="005579BD">
            <w:pPr>
              <w:spacing w:line="240" w:lineRule="auto"/>
              <w:ind w:left="231"/>
              <w:contextualSpacing/>
              <w:jc w:val="center"/>
              <w:rPr>
                <w:rFonts w:ascii="Times New Roman" w:hAnsi="Times New Roman"/>
              </w:rPr>
            </w:pPr>
            <w:r w:rsidRPr="00ED0D2B">
              <w:rPr>
                <w:rFonts w:ascii="Times New Roman" w:hAnsi="Times New Roman"/>
              </w:rPr>
              <w:t>0.9 ml</w:t>
            </w:r>
          </w:p>
        </w:tc>
      </w:tr>
    </w:tbl>
    <w:p w:rsidR="00722CEA" w:rsidRPr="00ED0D2B" w:rsidRDefault="00722CEA" w:rsidP="00722CEA">
      <w:pPr>
        <w:ind w:left="720"/>
        <w:jc w:val="both"/>
        <w:rPr>
          <w:rFonts w:ascii="Times New Roman" w:hAnsi="Times New Roman"/>
        </w:rPr>
      </w:pPr>
    </w:p>
    <w:p w:rsidR="00722CEA" w:rsidRDefault="00722CEA" w:rsidP="00722CEA">
      <w:pPr>
        <w:ind w:left="720"/>
        <w:jc w:val="both"/>
        <w:rPr>
          <w:rFonts w:ascii="Times New Roman" w:hAnsi="Times New Roman"/>
        </w:rPr>
      </w:pPr>
      <w:r w:rsidRPr="00ED0D2B">
        <w:rPr>
          <w:rFonts w:ascii="Times New Roman" w:hAnsi="Times New Roman"/>
        </w:rPr>
        <w:t xml:space="preserve">* NOTE: the bottom 3 standards are made from the 1.0 EU/ml solution made first.   </w:t>
      </w:r>
      <w:proofErr w:type="gramStart"/>
      <w:r w:rsidRPr="00ED0D2B">
        <w:rPr>
          <w:rFonts w:ascii="Times New Roman" w:hAnsi="Times New Roman"/>
        </w:rPr>
        <w:t>Vigorously vortex each dilution for at least 1 minute before proceeding to the next dilution.</w:t>
      </w:r>
      <w:proofErr w:type="gramEnd"/>
      <w:r w:rsidRPr="00ED0D2B">
        <w:rPr>
          <w:rFonts w:ascii="Times New Roman" w:hAnsi="Times New Roman"/>
        </w:rPr>
        <w:t xml:space="preserve">  Also </w:t>
      </w:r>
      <w:r w:rsidRPr="00ED0D2B">
        <w:rPr>
          <w:rFonts w:ascii="Times New Roman" w:hAnsi="Times New Roman"/>
          <w:u w:val="single"/>
        </w:rPr>
        <w:t>30</w:t>
      </w:r>
      <w:r w:rsidRPr="00ED0D2B">
        <w:rPr>
          <w:rFonts w:ascii="Times New Roman" w:hAnsi="Times New Roman"/>
        </w:rPr>
        <w:t xml:space="preserve"> </w:t>
      </w:r>
      <w:r w:rsidR="00782972">
        <w:rPr>
          <w:rFonts w:ascii="Times New Roman" w:hAnsi="Times New Roman"/>
        </w:rPr>
        <w:t xml:space="preserve">EU </w:t>
      </w:r>
      <w:r w:rsidRPr="00ED0D2B">
        <w:rPr>
          <w:rFonts w:ascii="Times New Roman" w:hAnsi="Times New Roman"/>
        </w:rPr>
        <w:t xml:space="preserve">is variable depending on the kit received – check literature with product for proper value to use.  </w:t>
      </w:r>
    </w:p>
    <w:p w:rsidR="00132452" w:rsidRPr="00ED0D2B" w:rsidRDefault="00132452" w:rsidP="00722CEA">
      <w:pPr>
        <w:ind w:left="720"/>
        <w:jc w:val="both"/>
        <w:rPr>
          <w:rFonts w:ascii="Times New Roman" w:hAnsi="Times New Roman"/>
        </w:rPr>
      </w:pPr>
    </w:p>
    <w:p w:rsidR="00722CEA" w:rsidRPr="00ED0D2B" w:rsidRDefault="00722CEA" w:rsidP="00153AD1">
      <w:pPr>
        <w:numPr>
          <w:ilvl w:val="0"/>
          <w:numId w:val="54"/>
        </w:numPr>
        <w:contextualSpacing/>
        <w:jc w:val="both"/>
        <w:rPr>
          <w:rFonts w:ascii="Times New Roman" w:hAnsi="Times New Roman"/>
        </w:rPr>
      </w:pPr>
      <w:r w:rsidRPr="00ED0D2B">
        <w:rPr>
          <w:rFonts w:ascii="Times New Roman" w:hAnsi="Times New Roman"/>
        </w:rPr>
        <w:t xml:space="preserve">Using a clear 96-well plate, add 50 µl of each standard and diluted sample into appropriate wells (running all samples in triplicate).   Starting dilution is 1:10 dilution of each sample, followed by 1:100 and 1:1000.  The BLANK wells should receive 50 µl of LAL Reagent Water in place of sample.  When adding to wells, use the same pattern of addition throughout the assay to be consistent.  </w:t>
      </w:r>
    </w:p>
    <w:p w:rsidR="00722CEA" w:rsidRPr="00ED0D2B" w:rsidRDefault="00722CEA" w:rsidP="00153AD1">
      <w:pPr>
        <w:numPr>
          <w:ilvl w:val="0"/>
          <w:numId w:val="54"/>
        </w:numPr>
        <w:contextualSpacing/>
        <w:jc w:val="both"/>
        <w:rPr>
          <w:rFonts w:ascii="Times New Roman" w:hAnsi="Times New Roman"/>
        </w:rPr>
      </w:pPr>
      <w:r w:rsidRPr="00ED0D2B">
        <w:rPr>
          <w:rFonts w:ascii="Times New Roman" w:hAnsi="Times New Roman"/>
        </w:rPr>
        <w:t xml:space="preserve">Add 50 µl of LAL to each well and then tap on the side of the plate to facilitate mixing.  </w:t>
      </w:r>
    </w:p>
    <w:p w:rsidR="00722CEA" w:rsidRPr="00ED0D2B" w:rsidRDefault="00722CEA" w:rsidP="00153AD1">
      <w:pPr>
        <w:numPr>
          <w:ilvl w:val="0"/>
          <w:numId w:val="54"/>
        </w:numPr>
        <w:contextualSpacing/>
        <w:jc w:val="both"/>
        <w:rPr>
          <w:rFonts w:ascii="Times New Roman" w:hAnsi="Times New Roman"/>
        </w:rPr>
      </w:pPr>
      <w:r w:rsidRPr="00ED0D2B">
        <w:rPr>
          <w:rFonts w:ascii="Times New Roman" w:hAnsi="Times New Roman"/>
        </w:rPr>
        <w:t>Incubate for 10 minutes at 37</w:t>
      </w:r>
      <w:r w:rsidRPr="00ED0D2B">
        <w:rPr>
          <w:rFonts w:ascii="Times New Roman" w:hAnsi="Times New Roman"/>
          <w:vertAlign w:val="superscript"/>
        </w:rPr>
        <w:t>o</w:t>
      </w:r>
      <w:r w:rsidRPr="00ED0D2B">
        <w:rPr>
          <w:rFonts w:ascii="Times New Roman" w:hAnsi="Times New Roman"/>
        </w:rPr>
        <w:t>C.</w:t>
      </w:r>
    </w:p>
    <w:p w:rsidR="00722CEA" w:rsidRPr="00ED0D2B" w:rsidRDefault="00722CEA" w:rsidP="00153AD1">
      <w:pPr>
        <w:numPr>
          <w:ilvl w:val="0"/>
          <w:numId w:val="54"/>
        </w:numPr>
        <w:contextualSpacing/>
        <w:jc w:val="both"/>
        <w:rPr>
          <w:rFonts w:ascii="Times New Roman" w:hAnsi="Times New Roman"/>
        </w:rPr>
      </w:pPr>
      <w:r w:rsidRPr="00ED0D2B">
        <w:rPr>
          <w:rFonts w:ascii="Times New Roman" w:hAnsi="Times New Roman"/>
        </w:rPr>
        <w:t>Add 100 µl of substrate solution (pre-warmed to 37</w:t>
      </w:r>
      <w:r w:rsidRPr="00ED0D2B">
        <w:rPr>
          <w:rFonts w:ascii="Times New Roman" w:hAnsi="Times New Roman"/>
          <w:vertAlign w:val="superscript"/>
        </w:rPr>
        <w:t>o</w:t>
      </w:r>
      <w:r w:rsidRPr="00ED0D2B">
        <w:rPr>
          <w:rFonts w:ascii="Times New Roman" w:hAnsi="Times New Roman"/>
        </w:rPr>
        <w:t>C) to each well.  Tap the side of the plate to facilitate mixing.</w:t>
      </w:r>
    </w:p>
    <w:p w:rsidR="00722CEA" w:rsidRPr="00ED0D2B" w:rsidRDefault="00722CEA" w:rsidP="00153AD1">
      <w:pPr>
        <w:numPr>
          <w:ilvl w:val="0"/>
          <w:numId w:val="54"/>
        </w:numPr>
        <w:contextualSpacing/>
        <w:jc w:val="both"/>
        <w:rPr>
          <w:rFonts w:ascii="Times New Roman" w:hAnsi="Times New Roman"/>
        </w:rPr>
      </w:pPr>
      <w:r w:rsidRPr="00ED0D2B">
        <w:rPr>
          <w:rFonts w:ascii="Times New Roman" w:hAnsi="Times New Roman"/>
        </w:rPr>
        <w:t>Incubate for 6 minutes at 37</w:t>
      </w:r>
      <w:r w:rsidRPr="00ED0D2B">
        <w:rPr>
          <w:rFonts w:ascii="Times New Roman" w:hAnsi="Times New Roman"/>
          <w:vertAlign w:val="superscript"/>
        </w:rPr>
        <w:t>o</w:t>
      </w:r>
      <w:r w:rsidRPr="00ED0D2B">
        <w:rPr>
          <w:rFonts w:ascii="Times New Roman" w:hAnsi="Times New Roman"/>
        </w:rPr>
        <w:t>C.</w:t>
      </w:r>
    </w:p>
    <w:p w:rsidR="00722CEA" w:rsidRPr="00ED0D2B" w:rsidRDefault="00722CEA" w:rsidP="00153AD1">
      <w:pPr>
        <w:numPr>
          <w:ilvl w:val="0"/>
          <w:numId w:val="54"/>
        </w:numPr>
        <w:contextualSpacing/>
        <w:jc w:val="both"/>
        <w:rPr>
          <w:rFonts w:ascii="Times New Roman" w:hAnsi="Times New Roman"/>
        </w:rPr>
      </w:pPr>
      <w:r w:rsidRPr="00ED0D2B">
        <w:rPr>
          <w:rFonts w:ascii="Times New Roman" w:hAnsi="Times New Roman"/>
        </w:rPr>
        <w:t xml:space="preserve">Add 50 µl of stop reagent (SDS).  Tap the side of the plate to facilitate mixing.  </w:t>
      </w:r>
    </w:p>
    <w:p w:rsidR="00722CEA" w:rsidRPr="00ED0D2B" w:rsidRDefault="00722CEA" w:rsidP="00153AD1">
      <w:pPr>
        <w:numPr>
          <w:ilvl w:val="0"/>
          <w:numId w:val="54"/>
        </w:numPr>
        <w:contextualSpacing/>
        <w:jc w:val="both"/>
        <w:rPr>
          <w:rFonts w:ascii="Times New Roman" w:hAnsi="Times New Roman"/>
        </w:rPr>
      </w:pPr>
      <w:r w:rsidRPr="00ED0D2B">
        <w:rPr>
          <w:rFonts w:ascii="Times New Roman" w:hAnsi="Times New Roman"/>
        </w:rPr>
        <w:t xml:space="preserve">Read absorbance at 405 nm.     </w:t>
      </w:r>
    </w:p>
    <w:p w:rsidR="00626076" w:rsidRDefault="00626076" w:rsidP="00670301">
      <w:pPr>
        <w:pStyle w:val="Heading2"/>
      </w:pPr>
      <w:bookmarkStart w:id="599" w:name="_Toc400996684"/>
      <w:r>
        <w:lastRenderedPageBreak/>
        <w:t>Protein Conjugations</w:t>
      </w:r>
      <w:bookmarkEnd w:id="599"/>
    </w:p>
    <w:p w:rsidR="00626076" w:rsidRDefault="00626076" w:rsidP="00D56EA6">
      <w:pPr>
        <w:pStyle w:val="Heading3"/>
      </w:pPr>
      <w:bookmarkStart w:id="600" w:name="_Toc400996685"/>
      <w:r>
        <w:t>Biotinylation</w:t>
      </w:r>
      <w:bookmarkEnd w:id="600"/>
    </w:p>
    <w:p w:rsidR="002A44B9" w:rsidRPr="00F303FE" w:rsidRDefault="002A44B9" w:rsidP="00153AD1">
      <w:pPr>
        <w:pStyle w:val="ListParagraph"/>
        <w:numPr>
          <w:ilvl w:val="0"/>
          <w:numId w:val="17"/>
        </w:numPr>
        <w:spacing w:after="200"/>
        <w:rPr>
          <w:rFonts w:ascii="Times New Roman" w:hAnsi="Times New Roman"/>
        </w:rPr>
      </w:pPr>
      <w:r w:rsidRPr="00F303FE">
        <w:rPr>
          <w:rFonts w:ascii="Times New Roman" w:hAnsi="Times New Roman"/>
        </w:rPr>
        <w:t>Dissolve biotin (</w:t>
      </w:r>
      <w:proofErr w:type="spellStart"/>
      <w:r w:rsidRPr="00F303FE">
        <w:rPr>
          <w:rFonts w:ascii="Times New Roman" w:hAnsi="Times New Roman"/>
        </w:rPr>
        <w:t>SureLINK</w:t>
      </w:r>
      <w:proofErr w:type="spellEnd"/>
      <w:r w:rsidRPr="00F303FE">
        <w:rPr>
          <w:rFonts w:ascii="Times New Roman" w:hAnsi="Times New Roman"/>
        </w:rPr>
        <w:t xml:space="preserve"> </w:t>
      </w:r>
      <w:proofErr w:type="spellStart"/>
      <w:r w:rsidRPr="00F303FE">
        <w:rPr>
          <w:rFonts w:ascii="Times New Roman" w:hAnsi="Times New Roman"/>
        </w:rPr>
        <w:t>Chromophoric</w:t>
      </w:r>
      <w:proofErr w:type="spellEnd"/>
      <w:r w:rsidRPr="00F303FE">
        <w:rPr>
          <w:rFonts w:ascii="Times New Roman" w:hAnsi="Times New Roman"/>
        </w:rPr>
        <w:t xml:space="preserve"> Biotin) in anhydrous DMF </w:t>
      </w:r>
      <w:proofErr w:type="gramStart"/>
      <w:r w:rsidRPr="00F303FE">
        <w:rPr>
          <w:rFonts w:ascii="Times New Roman" w:hAnsi="Times New Roman"/>
        </w:rPr>
        <w:t>immediately</w:t>
      </w:r>
      <w:proofErr w:type="gramEnd"/>
      <w:r w:rsidRPr="00F303FE">
        <w:rPr>
          <w:rFonts w:ascii="Times New Roman" w:hAnsi="Times New Roman"/>
        </w:rPr>
        <w:t xml:space="preserve"> prior to use at 20 mg/ml.</w:t>
      </w:r>
    </w:p>
    <w:p w:rsidR="002A44B9" w:rsidRDefault="002A44B9" w:rsidP="00153AD1">
      <w:pPr>
        <w:pStyle w:val="ListParagraph"/>
        <w:numPr>
          <w:ilvl w:val="0"/>
          <w:numId w:val="17"/>
        </w:numPr>
        <w:spacing w:after="200"/>
        <w:rPr>
          <w:rFonts w:ascii="Times New Roman" w:hAnsi="Times New Roman"/>
        </w:rPr>
      </w:pPr>
      <w:r w:rsidRPr="00F303FE">
        <w:rPr>
          <w:rFonts w:ascii="Times New Roman" w:hAnsi="Times New Roman"/>
        </w:rPr>
        <w:t xml:space="preserve">Using a 60-fold </w:t>
      </w:r>
      <w:r>
        <w:rPr>
          <w:rFonts w:ascii="Times New Roman" w:hAnsi="Times New Roman"/>
        </w:rPr>
        <w:t xml:space="preserve">molar </w:t>
      </w:r>
      <w:r w:rsidRPr="00F303FE">
        <w:rPr>
          <w:rFonts w:ascii="Times New Roman" w:hAnsi="Times New Roman"/>
        </w:rPr>
        <w:t xml:space="preserve">excess of biotin for conjugation, add the appropriate volume of 20 mg/ml </w:t>
      </w:r>
      <w:proofErr w:type="spellStart"/>
      <w:r w:rsidRPr="00F303FE">
        <w:rPr>
          <w:rFonts w:ascii="Times New Roman" w:hAnsi="Times New Roman"/>
        </w:rPr>
        <w:t>SureLINK</w:t>
      </w:r>
      <w:proofErr w:type="spellEnd"/>
      <w:r w:rsidRPr="00F303FE">
        <w:rPr>
          <w:rFonts w:ascii="Times New Roman" w:hAnsi="Times New Roman"/>
        </w:rPr>
        <w:t xml:space="preserve"> </w:t>
      </w:r>
      <w:proofErr w:type="spellStart"/>
      <w:r w:rsidRPr="00F303FE">
        <w:rPr>
          <w:rFonts w:ascii="Times New Roman" w:hAnsi="Times New Roman"/>
        </w:rPr>
        <w:t>Chromophoric</w:t>
      </w:r>
      <w:proofErr w:type="spellEnd"/>
      <w:r w:rsidRPr="00F303FE">
        <w:rPr>
          <w:rFonts w:ascii="Times New Roman" w:hAnsi="Times New Roman"/>
        </w:rPr>
        <w:t xml:space="preserve"> Biotin to the protein solution</w:t>
      </w:r>
      <w:r>
        <w:rPr>
          <w:rFonts w:ascii="Times New Roman" w:hAnsi="Times New Roman"/>
        </w:rPr>
        <w:t xml:space="preserve"> (should be at 0.2-5.0 mg/ml)</w:t>
      </w:r>
      <w:r w:rsidRPr="00F303FE">
        <w:rPr>
          <w:rFonts w:ascii="Times New Roman" w:hAnsi="Times New Roman"/>
        </w:rPr>
        <w:t>.</w:t>
      </w:r>
    </w:p>
    <w:p w:rsidR="002A44B9" w:rsidRPr="00F303FE" w:rsidRDefault="002A44B9" w:rsidP="002A44B9">
      <w:pPr>
        <w:pStyle w:val="ListParagraph"/>
        <w:spacing w:after="200"/>
        <w:rPr>
          <w:rFonts w:ascii="Times New Roman" w:hAnsi="Times New Roman"/>
        </w:rPr>
      </w:pPr>
      <w:r>
        <w:rPr>
          <w:rFonts w:ascii="Times New Roman" w:hAnsi="Times New Roman"/>
        </w:rPr>
        <w:t>Note:  % DMF of total reaction volume should be &lt; 5%</w:t>
      </w:r>
    </w:p>
    <w:p w:rsidR="002A44B9" w:rsidRPr="00F303FE" w:rsidRDefault="002A44B9" w:rsidP="00153AD1">
      <w:pPr>
        <w:pStyle w:val="ListParagraph"/>
        <w:numPr>
          <w:ilvl w:val="0"/>
          <w:numId w:val="17"/>
        </w:numPr>
        <w:spacing w:after="200"/>
        <w:rPr>
          <w:rFonts w:ascii="Times New Roman" w:hAnsi="Times New Roman"/>
        </w:rPr>
      </w:pPr>
      <w:r w:rsidRPr="00F303FE">
        <w:rPr>
          <w:rFonts w:ascii="Times New Roman" w:hAnsi="Times New Roman"/>
        </w:rPr>
        <w:t>Incubate at 4</w:t>
      </w:r>
      <w:r w:rsidRPr="00F303FE">
        <w:rPr>
          <w:rFonts w:ascii="Times New Roman" w:hAnsi="Times New Roman"/>
          <w:vertAlign w:val="superscript"/>
        </w:rPr>
        <w:t>o</w:t>
      </w:r>
      <w:r w:rsidRPr="00F303FE">
        <w:rPr>
          <w:rFonts w:ascii="Times New Roman" w:hAnsi="Times New Roman"/>
        </w:rPr>
        <w:t>C for 4 hours with gentle agitation.</w:t>
      </w:r>
    </w:p>
    <w:p w:rsidR="002A44B9" w:rsidRPr="00F303FE" w:rsidRDefault="002A44B9" w:rsidP="00153AD1">
      <w:pPr>
        <w:pStyle w:val="ListParagraph"/>
        <w:numPr>
          <w:ilvl w:val="0"/>
          <w:numId w:val="17"/>
        </w:numPr>
        <w:spacing w:after="200"/>
        <w:rPr>
          <w:rFonts w:ascii="Times New Roman" w:hAnsi="Times New Roman"/>
        </w:rPr>
      </w:pPr>
      <w:r w:rsidRPr="00F303FE">
        <w:rPr>
          <w:rFonts w:ascii="Times New Roman" w:hAnsi="Times New Roman"/>
        </w:rPr>
        <w:t>Remove the unconjugated biotin by dialysis using a 3.5-5.0 kDa membrane in 2L 1X modification buffer. Run dialysis for 4 hours. Change dialysate and run another dialysis for 4 hours.  Change dialysate and run another overnight.  Done at 4</w:t>
      </w:r>
      <w:r w:rsidRPr="00F303FE">
        <w:rPr>
          <w:rFonts w:ascii="Times New Roman" w:hAnsi="Times New Roman"/>
          <w:vertAlign w:val="superscript"/>
        </w:rPr>
        <w:t>o</w:t>
      </w:r>
      <w:r w:rsidRPr="00F303FE">
        <w:rPr>
          <w:rFonts w:ascii="Times New Roman" w:hAnsi="Times New Roman"/>
        </w:rPr>
        <w:t>C with gentle stir.</w:t>
      </w:r>
    </w:p>
    <w:p w:rsidR="002A44B9" w:rsidRPr="00F303FE" w:rsidRDefault="002A44B9" w:rsidP="00153AD1">
      <w:pPr>
        <w:pStyle w:val="ListParagraph"/>
        <w:numPr>
          <w:ilvl w:val="0"/>
          <w:numId w:val="15"/>
        </w:numPr>
        <w:spacing w:after="200"/>
        <w:rPr>
          <w:rFonts w:ascii="Times New Roman" w:hAnsi="Times New Roman"/>
        </w:rPr>
      </w:pPr>
      <w:r w:rsidRPr="00F303FE">
        <w:rPr>
          <w:rFonts w:ascii="Times New Roman" w:hAnsi="Times New Roman"/>
        </w:rPr>
        <w:t xml:space="preserve">Dialysis Buffer </w:t>
      </w:r>
      <w:r w:rsidR="00DC06B4">
        <w:rPr>
          <w:rFonts w:ascii="Times New Roman" w:hAnsi="Times New Roman"/>
        </w:rPr>
        <w:t>(</w:t>
      </w:r>
      <w:r w:rsidRPr="00F303FE">
        <w:rPr>
          <w:rFonts w:ascii="Times New Roman" w:hAnsi="Times New Roman"/>
        </w:rPr>
        <w:t>2 L</w:t>
      </w:r>
      <w:r w:rsidR="00DC06B4">
        <w:rPr>
          <w:rFonts w:ascii="Times New Roman" w:hAnsi="Times New Roman"/>
        </w:rPr>
        <w:t>)</w:t>
      </w:r>
    </w:p>
    <w:p w:rsidR="002A44B9" w:rsidRPr="00F303FE" w:rsidRDefault="002A44B9" w:rsidP="00153AD1">
      <w:pPr>
        <w:pStyle w:val="ListParagraph"/>
        <w:numPr>
          <w:ilvl w:val="1"/>
          <w:numId w:val="15"/>
        </w:numPr>
        <w:spacing w:after="200"/>
        <w:ind w:left="1440"/>
        <w:rPr>
          <w:rFonts w:ascii="Times New Roman" w:hAnsi="Times New Roman"/>
        </w:rPr>
      </w:pPr>
      <w:r w:rsidRPr="00F303FE">
        <w:rPr>
          <w:rFonts w:ascii="Times New Roman" w:hAnsi="Times New Roman"/>
        </w:rPr>
        <w:t xml:space="preserve">100 mM sodium phosphate dibasic </w:t>
      </w:r>
      <w:r w:rsidR="00DC06B4">
        <w:rPr>
          <w:rFonts w:ascii="Times New Roman" w:hAnsi="Times New Roman"/>
        </w:rPr>
        <w:t>(</w:t>
      </w:r>
      <w:r w:rsidRPr="00F303FE">
        <w:rPr>
          <w:rFonts w:ascii="Times New Roman" w:hAnsi="Times New Roman"/>
        </w:rPr>
        <w:t xml:space="preserve"> use 28.392 g</w:t>
      </w:r>
      <w:r w:rsidR="00DC06B4">
        <w:rPr>
          <w:rFonts w:ascii="Times New Roman" w:hAnsi="Times New Roman"/>
        </w:rPr>
        <w:t>)</w:t>
      </w:r>
    </w:p>
    <w:p w:rsidR="002A44B9" w:rsidRPr="00F303FE" w:rsidRDefault="002A44B9" w:rsidP="00153AD1">
      <w:pPr>
        <w:pStyle w:val="ListParagraph"/>
        <w:numPr>
          <w:ilvl w:val="1"/>
          <w:numId w:val="15"/>
        </w:numPr>
        <w:spacing w:after="200"/>
        <w:ind w:left="1440"/>
        <w:rPr>
          <w:rFonts w:ascii="Times New Roman" w:hAnsi="Times New Roman"/>
        </w:rPr>
      </w:pPr>
      <w:r w:rsidRPr="00F303FE">
        <w:rPr>
          <w:rFonts w:ascii="Times New Roman" w:hAnsi="Times New Roman"/>
        </w:rPr>
        <w:t xml:space="preserve">150 mM NaCl </w:t>
      </w:r>
      <w:r w:rsidR="00DC06B4">
        <w:rPr>
          <w:rFonts w:ascii="Times New Roman" w:hAnsi="Times New Roman"/>
        </w:rPr>
        <w:t>(</w:t>
      </w:r>
      <w:r w:rsidRPr="00F303FE">
        <w:rPr>
          <w:rFonts w:ascii="Times New Roman" w:hAnsi="Times New Roman"/>
        </w:rPr>
        <w:t>use 17.532 g</w:t>
      </w:r>
      <w:r w:rsidR="00DC06B4">
        <w:rPr>
          <w:rFonts w:ascii="Times New Roman" w:hAnsi="Times New Roman"/>
        </w:rPr>
        <w:t>)</w:t>
      </w:r>
    </w:p>
    <w:p w:rsidR="002A44B9" w:rsidRPr="00F303FE" w:rsidRDefault="002A44B9" w:rsidP="00153AD1">
      <w:pPr>
        <w:pStyle w:val="ListParagraph"/>
        <w:numPr>
          <w:ilvl w:val="1"/>
          <w:numId w:val="16"/>
        </w:numPr>
        <w:spacing w:after="200"/>
        <w:rPr>
          <w:rFonts w:ascii="Times New Roman" w:hAnsi="Times New Roman"/>
        </w:rPr>
      </w:pPr>
      <w:r w:rsidRPr="00F303FE">
        <w:rPr>
          <w:rFonts w:ascii="Times New Roman" w:hAnsi="Times New Roman"/>
        </w:rPr>
        <w:t>pH to 7.3</w:t>
      </w:r>
    </w:p>
    <w:p w:rsidR="002A44B9" w:rsidRPr="002A44B9" w:rsidRDefault="002A44B9" w:rsidP="00153AD1">
      <w:pPr>
        <w:pStyle w:val="ListParagraph"/>
        <w:numPr>
          <w:ilvl w:val="0"/>
          <w:numId w:val="17"/>
        </w:numPr>
        <w:spacing w:after="200"/>
        <w:rPr>
          <w:rFonts w:ascii="Times New Roman" w:hAnsi="Times New Roman"/>
        </w:rPr>
      </w:pPr>
      <w:r w:rsidRPr="00F303FE">
        <w:rPr>
          <w:rFonts w:ascii="Times New Roman" w:hAnsi="Times New Roman"/>
        </w:rPr>
        <w:t>Flash freeze in liquid nitrogen and store at -80</w:t>
      </w:r>
      <w:r w:rsidRPr="00F303FE">
        <w:rPr>
          <w:rFonts w:ascii="Times New Roman" w:hAnsi="Times New Roman"/>
          <w:vertAlign w:val="superscript"/>
        </w:rPr>
        <w:t>o</w:t>
      </w:r>
      <w:r w:rsidRPr="00F303FE">
        <w:rPr>
          <w:rFonts w:ascii="Times New Roman" w:hAnsi="Times New Roman"/>
        </w:rPr>
        <w:t xml:space="preserve">C in the dark.     </w:t>
      </w:r>
    </w:p>
    <w:p w:rsidR="002A44B9" w:rsidRPr="002A44B9" w:rsidRDefault="002A44B9" w:rsidP="002A44B9">
      <w:pPr>
        <w:spacing w:after="200"/>
        <w:rPr>
          <w:rFonts w:ascii="Times New Roman" w:hAnsi="Times New Roman"/>
        </w:rPr>
      </w:pPr>
      <w:r>
        <w:rPr>
          <w:rFonts w:ascii="Times New Roman" w:hAnsi="Times New Roman"/>
        </w:rPr>
        <w:t>Determine Degree of Biotinylation</w:t>
      </w:r>
    </w:p>
    <w:p w:rsidR="002A44B9" w:rsidRPr="00F303FE" w:rsidRDefault="002A44B9" w:rsidP="00153AD1">
      <w:pPr>
        <w:pStyle w:val="ListParagraph"/>
        <w:numPr>
          <w:ilvl w:val="0"/>
          <w:numId w:val="17"/>
        </w:numPr>
        <w:spacing w:after="200"/>
        <w:rPr>
          <w:rFonts w:ascii="Times New Roman" w:hAnsi="Times New Roman"/>
        </w:rPr>
      </w:pPr>
      <w:r w:rsidRPr="00F303FE">
        <w:rPr>
          <w:rFonts w:ascii="Times New Roman" w:hAnsi="Times New Roman"/>
        </w:rPr>
        <w:t>Perform Bradford assay to determine [biotinylated protein] (mg/ml) and calculate molar concentration</w:t>
      </w:r>
      <w:r w:rsidR="00782972">
        <w:rPr>
          <w:rFonts w:ascii="Times New Roman" w:hAnsi="Times New Roman"/>
        </w:rPr>
        <w:t>.</w:t>
      </w:r>
    </w:p>
    <w:p w:rsidR="002A44B9" w:rsidRPr="00F303FE" w:rsidRDefault="002A44B9" w:rsidP="00153AD1">
      <w:pPr>
        <w:pStyle w:val="ListParagraph"/>
        <w:numPr>
          <w:ilvl w:val="1"/>
          <w:numId w:val="17"/>
        </w:numPr>
        <w:spacing w:after="200"/>
        <w:rPr>
          <w:rFonts w:ascii="Times New Roman" w:hAnsi="Times New Roman"/>
        </w:rPr>
      </w:pPr>
      <w:r w:rsidRPr="00F303FE">
        <w:rPr>
          <w:rFonts w:ascii="Times New Roman" w:hAnsi="Times New Roman"/>
        </w:rPr>
        <w:t>[Protein] = (mg/ml)/MW</w:t>
      </w:r>
    </w:p>
    <w:p w:rsidR="002A44B9" w:rsidRPr="00F303FE" w:rsidRDefault="002A44B9" w:rsidP="00153AD1">
      <w:pPr>
        <w:pStyle w:val="ListParagraph"/>
        <w:numPr>
          <w:ilvl w:val="0"/>
          <w:numId w:val="17"/>
        </w:numPr>
        <w:spacing w:after="200"/>
        <w:rPr>
          <w:rFonts w:ascii="Times New Roman" w:hAnsi="Times New Roman"/>
        </w:rPr>
      </w:pPr>
      <w:r w:rsidRPr="00F303FE">
        <w:rPr>
          <w:rFonts w:ascii="Times New Roman" w:hAnsi="Times New Roman"/>
        </w:rPr>
        <w:lastRenderedPageBreak/>
        <w:t>Measure absorbance of biotinylated protein at 280 and 354 nm in plate reader (must be between 0.05 and 2 – dilute if necessary)</w:t>
      </w:r>
      <w:r w:rsidR="00782972">
        <w:rPr>
          <w:rFonts w:ascii="Times New Roman" w:hAnsi="Times New Roman"/>
        </w:rPr>
        <w:t>.</w:t>
      </w:r>
    </w:p>
    <w:p w:rsidR="002A44B9" w:rsidRPr="00F303FE" w:rsidRDefault="002A44B9" w:rsidP="00153AD1">
      <w:pPr>
        <w:pStyle w:val="ListParagraph"/>
        <w:numPr>
          <w:ilvl w:val="0"/>
          <w:numId w:val="17"/>
        </w:numPr>
        <w:spacing w:after="200"/>
        <w:rPr>
          <w:rFonts w:ascii="Times New Roman" w:hAnsi="Times New Roman"/>
        </w:rPr>
      </w:pPr>
      <w:r w:rsidRPr="00F303FE">
        <w:rPr>
          <w:rFonts w:ascii="Times New Roman" w:hAnsi="Times New Roman"/>
        </w:rPr>
        <w:t>Calculate biotin concentration</w:t>
      </w:r>
      <w:r w:rsidR="00782972">
        <w:rPr>
          <w:rFonts w:ascii="Times New Roman" w:hAnsi="Times New Roman"/>
        </w:rPr>
        <w:t>.</w:t>
      </w:r>
    </w:p>
    <w:p w:rsidR="002A44B9" w:rsidRPr="00F303FE" w:rsidRDefault="002A44B9" w:rsidP="00153AD1">
      <w:pPr>
        <w:pStyle w:val="ListParagraph"/>
        <w:numPr>
          <w:ilvl w:val="1"/>
          <w:numId w:val="17"/>
        </w:numPr>
        <w:spacing w:after="200"/>
        <w:rPr>
          <w:rFonts w:ascii="Times New Roman" w:hAnsi="Times New Roman"/>
        </w:rPr>
      </w:pPr>
      <w:r w:rsidRPr="00F303FE">
        <w:rPr>
          <w:rFonts w:ascii="Times New Roman" w:hAnsi="Times New Roman"/>
        </w:rPr>
        <w:t>[Biotin] = (D*A</w:t>
      </w:r>
      <w:r w:rsidRPr="00F303FE">
        <w:rPr>
          <w:rFonts w:ascii="Times New Roman" w:hAnsi="Times New Roman"/>
          <w:vertAlign w:val="subscript"/>
        </w:rPr>
        <w:t>354</w:t>
      </w:r>
      <w:r w:rsidRPr="00F303FE">
        <w:rPr>
          <w:rFonts w:ascii="Times New Roman" w:hAnsi="Times New Roman"/>
        </w:rPr>
        <w:t>)/(29000*L)</w:t>
      </w:r>
    </w:p>
    <w:p w:rsidR="002A44B9" w:rsidRPr="00F303FE" w:rsidRDefault="002A44B9" w:rsidP="00153AD1">
      <w:pPr>
        <w:pStyle w:val="ListParagraph"/>
        <w:numPr>
          <w:ilvl w:val="1"/>
          <w:numId w:val="17"/>
        </w:numPr>
        <w:spacing w:after="200"/>
        <w:rPr>
          <w:rFonts w:ascii="Times New Roman" w:hAnsi="Times New Roman"/>
        </w:rPr>
      </w:pPr>
      <w:r w:rsidRPr="00F303FE">
        <w:rPr>
          <w:rFonts w:ascii="Times New Roman" w:hAnsi="Times New Roman"/>
        </w:rPr>
        <w:t>290000: molar extinction coefficient</w:t>
      </w:r>
    </w:p>
    <w:p w:rsidR="002A44B9" w:rsidRPr="00F303FE" w:rsidRDefault="002A44B9" w:rsidP="00153AD1">
      <w:pPr>
        <w:pStyle w:val="ListParagraph"/>
        <w:numPr>
          <w:ilvl w:val="1"/>
          <w:numId w:val="17"/>
        </w:numPr>
        <w:spacing w:after="200"/>
        <w:rPr>
          <w:rFonts w:ascii="Times New Roman" w:hAnsi="Times New Roman"/>
        </w:rPr>
      </w:pPr>
      <w:r w:rsidRPr="00F303FE">
        <w:rPr>
          <w:rFonts w:ascii="Times New Roman" w:hAnsi="Times New Roman"/>
        </w:rPr>
        <w:t xml:space="preserve">L: </w:t>
      </w:r>
      <w:proofErr w:type="spellStart"/>
      <w:r w:rsidRPr="00F303FE">
        <w:rPr>
          <w:rFonts w:ascii="Times New Roman" w:hAnsi="Times New Roman"/>
        </w:rPr>
        <w:t>pathlength</w:t>
      </w:r>
      <w:proofErr w:type="spellEnd"/>
      <w:r w:rsidRPr="00F303FE">
        <w:rPr>
          <w:rFonts w:ascii="Times New Roman" w:hAnsi="Times New Roman"/>
        </w:rPr>
        <w:t xml:space="preserve"> (1)</w:t>
      </w:r>
    </w:p>
    <w:p w:rsidR="002A44B9" w:rsidRPr="00F303FE" w:rsidRDefault="002A44B9" w:rsidP="00153AD1">
      <w:pPr>
        <w:pStyle w:val="ListParagraph"/>
        <w:numPr>
          <w:ilvl w:val="0"/>
          <w:numId w:val="17"/>
        </w:numPr>
        <w:spacing w:after="200"/>
        <w:rPr>
          <w:rFonts w:ascii="Times New Roman" w:hAnsi="Times New Roman"/>
        </w:rPr>
      </w:pPr>
      <w:r w:rsidRPr="00F303FE">
        <w:rPr>
          <w:rFonts w:ascii="Times New Roman" w:hAnsi="Times New Roman"/>
        </w:rPr>
        <w:t>MSR = [Biotin] / [Protein]</w:t>
      </w:r>
    </w:p>
    <w:p w:rsidR="00D8657B" w:rsidRDefault="00D8657B">
      <w:pPr>
        <w:spacing w:line="240" w:lineRule="auto"/>
        <w:rPr>
          <w:rFonts w:asciiTheme="majorHAnsi" w:hAnsiTheme="majorHAnsi"/>
          <w:bCs/>
          <w:i/>
        </w:rPr>
      </w:pPr>
    </w:p>
    <w:p w:rsidR="00626076" w:rsidRDefault="00626076" w:rsidP="00D56EA6">
      <w:pPr>
        <w:pStyle w:val="Heading3"/>
      </w:pPr>
      <w:bookmarkStart w:id="601" w:name="_Toc400996686"/>
      <w:proofErr w:type="spellStart"/>
      <w:r>
        <w:t>DyLight</w:t>
      </w:r>
      <w:proofErr w:type="spellEnd"/>
      <w:r>
        <w:t xml:space="preserve"> 680 Conjugation</w:t>
      </w:r>
      <w:bookmarkEnd w:id="601"/>
    </w:p>
    <w:p w:rsidR="00D8657B" w:rsidRPr="00622715" w:rsidRDefault="00D8657B" w:rsidP="00E33DEE">
      <w:pPr>
        <w:numPr>
          <w:ilvl w:val="0"/>
          <w:numId w:val="7"/>
        </w:numPr>
        <w:contextualSpacing/>
        <w:jc w:val="both"/>
        <w:rPr>
          <w:rFonts w:ascii="Times New Roman" w:hAnsi="Times New Roman"/>
        </w:rPr>
      </w:pPr>
      <w:r w:rsidRPr="0044576E">
        <w:rPr>
          <w:rFonts w:ascii="Times New Roman" w:hAnsi="Times New Roman"/>
        </w:rPr>
        <w:t xml:space="preserve">To protect reagents from moisture, allow </w:t>
      </w:r>
      <w:proofErr w:type="spellStart"/>
      <w:r w:rsidRPr="0044576E">
        <w:rPr>
          <w:rFonts w:ascii="Times New Roman" w:hAnsi="Times New Roman"/>
        </w:rPr>
        <w:t>DyLight</w:t>
      </w:r>
      <w:proofErr w:type="spellEnd"/>
      <w:r w:rsidRPr="0044576E">
        <w:rPr>
          <w:rFonts w:ascii="Times New Roman" w:hAnsi="Times New Roman"/>
        </w:rPr>
        <w:t xml:space="preserve"> NHS Esters and DMF to equilibrate to room temperature before opening the vials.</w:t>
      </w:r>
    </w:p>
    <w:p w:rsidR="00D8657B" w:rsidRPr="0044576E" w:rsidRDefault="00D8657B" w:rsidP="00E33DEE">
      <w:pPr>
        <w:numPr>
          <w:ilvl w:val="0"/>
          <w:numId w:val="7"/>
        </w:numPr>
        <w:contextualSpacing/>
        <w:jc w:val="both"/>
        <w:rPr>
          <w:rFonts w:ascii="Times New Roman" w:hAnsi="Times New Roman"/>
        </w:rPr>
      </w:pPr>
      <w:r w:rsidRPr="0044576E">
        <w:rPr>
          <w:rFonts w:ascii="Times New Roman" w:hAnsi="Times New Roman"/>
        </w:rPr>
        <w:t xml:space="preserve">Add 100 </w:t>
      </w:r>
      <w:proofErr w:type="spellStart"/>
      <w:r w:rsidRPr="0044576E">
        <w:rPr>
          <w:rFonts w:ascii="Times New Roman" w:hAnsi="Times New Roman"/>
        </w:rPr>
        <w:t>μL</w:t>
      </w:r>
      <w:proofErr w:type="spellEnd"/>
      <w:r w:rsidRPr="0044576E">
        <w:rPr>
          <w:rFonts w:ascii="Times New Roman" w:hAnsi="Times New Roman"/>
        </w:rPr>
        <w:t xml:space="preserve"> of DMF to the </w:t>
      </w:r>
      <w:proofErr w:type="spellStart"/>
      <w:r w:rsidRPr="0044576E">
        <w:rPr>
          <w:rFonts w:ascii="Times New Roman" w:hAnsi="Times New Roman"/>
        </w:rPr>
        <w:t>DyLight</w:t>
      </w:r>
      <w:proofErr w:type="spellEnd"/>
      <w:r w:rsidRPr="0044576E">
        <w:rPr>
          <w:rFonts w:ascii="Times New Roman" w:hAnsi="Times New Roman"/>
        </w:rPr>
        <w:t xml:space="preserve"> NHS Ester. Pipette up and down or vortex until it is completely dissolved.</w:t>
      </w:r>
    </w:p>
    <w:p w:rsidR="00D8657B" w:rsidRPr="0044576E" w:rsidRDefault="00D8657B" w:rsidP="00542EB0">
      <w:pPr>
        <w:ind w:left="720"/>
        <w:contextualSpacing/>
        <w:jc w:val="both"/>
        <w:rPr>
          <w:rFonts w:ascii="Times New Roman" w:hAnsi="Times New Roman"/>
        </w:rPr>
      </w:pPr>
      <w:r w:rsidRPr="0044576E">
        <w:rPr>
          <w:rFonts w:ascii="Times New Roman" w:hAnsi="Times New Roman"/>
        </w:rPr>
        <w:t xml:space="preserve">Note: Allow the dye to completely dissolve for 5 minutes and then vortex again. </w:t>
      </w:r>
    </w:p>
    <w:p w:rsidR="00D8657B" w:rsidRDefault="00D8657B" w:rsidP="00E33DEE">
      <w:pPr>
        <w:numPr>
          <w:ilvl w:val="0"/>
          <w:numId w:val="7"/>
        </w:numPr>
        <w:contextualSpacing/>
        <w:jc w:val="both"/>
        <w:rPr>
          <w:rFonts w:ascii="Times New Roman" w:hAnsi="Times New Roman"/>
        </w:rPr>
      </w:pPr>
      <w:r w:rsidRPr="0044576E">
        <w:rPr>
          <w:rFonts w:ascii="Times New Roman" w:hAnsi="Times New Roman"/>
        </w:rPr>
        <w:t xml:space="preserve">Suspend </w:t>
      </w:r>
      <w:r>
        <w:rPr>
          <w:rFonts w:ascii="Times New Roman" w:hAnsi="Times New Roman"/>
        </w:rPr>
        <w:t>fusion protein in</w:t>
      </w:r>
      <w:r w:rsidRPr="0044576E">
        <w:rPr>
          <w:rFonts w:ascii="Times New Roman" w:hAnsi="Times New Roman"/>
        </w:rPr>
        <w:t xml:space="preserve"> 0.05 M sodium borate buffer, pH 8.5 (</w:t>
      </w:r>
      <w:r w:rsidRPr="00D8657B">
        <w:rPr>
          <w:rFonts w:ascii="Times New Roman" w:hAnsi="Times New Roman"/>
        </w:rPr>
        <w:t>or 0.1 M sodium phosphate, 0.15 M NaCl, pH 7.2-7.5</w:t>
      </w:r>
      <w:r w:rsidRPr="0044576E">
        <w:rPr>
          <w:rFonts w:ascii="Times New Roman" w:hAnsi="Times New Roman"/>
        </w:rPr>
        <w:t>) to be in the range of 1-10 mg/</w:t>
      </w:r>
      <w:proofErr w:type="spellStart"/>
      <w:r w:rsidRPr="0044576E">
        <w:rPr>
          <w:rFonts w:ascii="Times New Roman" w:hAnsi="Times New Roman"/>
        </w:rPr>
        <w:t>m</w:t>
      </w:r>
      <w:r w:rsidR="00B351DA">
        <w:rPr>
          <w:rFonts w:ascii="Times New Roman" w:hAnsi="Times New Roman"/>
        </w:rPr>
        <w:t>L</w:t>
      </w:r>
      <w:r w:rsidRPr="0044576E">
        <w:rPr>
          <w:rFonts w:ascii="Times New Roman" w:hAnsi="Times New Roman"/>
        </w:rPr>
        <w:t>.</w:t>
      </w:r>
      <w:proofErr w:type="spellEnd"/>
      <w:r w:rsidRPr="0044576E">
        <w:rPr>
          <w:rFonts w:ascii="Times New Roman" w:hAnsi="Times New Roman"/>
        </w:rPr>
        <w:t xml:space="preserve">  </w:t>
      </w:r>
    </w:p>
    <w:p w:rsidR="00D8657B" w:rsidRPr="0044576E" w:rsidRDefault="00D8657B" w:rsidP="00E33DEE">
      <w:pPr>
        <w:numPr>
          <w:ilvl w:val="0"/>
          <w:numId w:val="7"/>
        </w:numPr>
        <w:contextualSpacing/>
        <w:jc w:val="both"/>
        <w:rPr>
          <w:rFonts w:ascii="Times New Roman" w:hAnsi="Times New Roman"/>
        </w:rPr>
      </w:pPr>
      <w:r w:rsidRPr="0044576E">
        <w:rPr>
          <w:rFonts w:ascii="Times New Roman" w:hAnsi="Times New Roman"/>
        </w:rPr>
        <w:t>Transfer the appropriate amount of reagent (based on calculations) to the reaction tube containing the protein. Mix well and incubate at room temperature for 1 hour.</w:t>
      </w:r>
    </w:p>
    <w:p w:rsidR="00542EB0" w:rsidRDefault="00542EB0" w:rsidP="00542EB0">
      <w:pPr>
        <w:autoSpaceDE w:val="0"/>
        <w:autoSpaceDN w:val="0"/>
        <w:adjustRightInd w:val="0"/>
        <w:ind w:left="720"/>
        <w:contextualSpacing/>
        <w:jc w:val="both"/>
        <w:rPr>
          <w:rFonts w:ascii="Times New Roman" w:hAnsi="Times New Roman"/>
        </w:rPr>
      </w:pPr>
    </w:p>
    <w:p w:rsidR="00B351DA" w:rsidRDefault="00B351DA">
      <w:pPr>
        <w:spacing w:line="240" w:lineRule="auto"/>
        <w:rPr>
          <w:rFonts w:ascii="Times New Roman" w:hAnsi="Times New Roman"/>
        </w:rPr>
      </w:pPr>
      <w:r>
        <w:rPr>
          <w:rFonts w:ascii="Times New Roman" w:hAnsi="Times New Roman"/>
        </w:rPr>
        <w:br w:type="page"/>
      </w:r>
    </w:p>
    <w:p w:rsidR="00D8657B" w:rsidRDefault="00D8657B" w:rsidP="00542EB0">
      <w:pPr>
        <w:autoSpaceDE w:val="0"/>
        <w:autoSpaceDN w:val="0"/>
        <w:adjustRightInd w:val="0"/>
        <w:ind w:left="720"/>
        <w:contextualSpacing/>
        <w:jc w:val="both"/>
        <w:rPr>
          <w:rFonts w:ascii="Times New Roman" w:hAnsi="Times New Roman"/>
        </w:rPr>
      </w:pPr>
      <w:r w:rsidRPr="0044576E">
        <w:rPr>
          <w:rFonts w:ascii="Times New Roman" w:hAnsi="Times New Roman"/>
        </w:rPr>
        <w:lastRenderedPageBreak/>
        <w:t xml:space="preserve">Calculate the amount (mg) of </w:t>
      </w:r>
      <w:proofErr w:type="spellStart"/>
      <w:r w:rsidRPr="0044576E">
        <w:rPr>
          <w:rFonts w:ascii="Times New Roman" w:hAnsi="Times New Roman"/>
        </w:rPr>
        <w:t>DyLight</w:t>
      </w:r>
      <w:proofErr w:type="spellEnd"/>
      <w:r w:rsidRPr="0044576E">
        <w:rPr>
          <w:rFonts w:ascii="Times New Roman" w:hAnsi="Times New Roman"/>
        </w:rPr>
        <w:t xml:space="preserve"> NHS Ester Dye to be added to the labeling reaction: </w:t>
      </w:r>
    </w:p>
    <w:p w:rsidR="00D8657B" w:rsidRPr="0044576E" w:rsidRDefault="00D8657B" w:rsidP="00542EB0">
      <w:pPr>
        <w:ind w:left="720"/>
        <w:contextualSpacing/>
        <w:jc w:val="both"/>
        <w:rPr>
          <w:rFonts w:ascii="Times New Roman" w:hAnsi="Times New Roman"/>
        </w:rPr>
      </w:pPr>
      <w:r>
        <w:t xml:space="preserve">   </w:t>
      </w:r>
      <m:oMath>
        <m:f>
          <m:fPr>
            <m:ctrlPr>
              <w:rPr>
                <w:rFonts w:ascii="Cambria Math" w:hAnsi="Cambria Math"/>
                <w:i/>
              </w:rPr>
            </m:ctrlPr>
          </m:fPr>
          <m:num>
            <m:r>
              <m:rPr>
                <m:nor/>
              </m:rPr>
              <w:rPr>
                <w:rFonts w:ascii="Cambria Math" w:hAnsi="Cambria Math"/>
              </w:rPr>
              <m:t>total amount of protein</m:t>
            </m:r>
            <m:r>
              <w:rPr>
                <w:rFonts w:ascii="Cambria Math" w:hAnsi="Cambria Math"/>
              </w:rPr>
              <m:t xml:space="preserve"> </m:t>
            </m:r>
            <m:d>
              <m:dPr>
                <m:ctrlPr>
                  <w:rPr>
                    <w:rFonts w:ascii="Cambria Math" w:hAnsi="Cambria Math"/>
                    <w:i/>
                  </w:rPr>
                </m:ctrlPr>
              </m:dPr>
              <m:e>
                <m:r>
                  <w:rPr>
                    <w:rFonts w:ascii="Cambria Math" w:hAnsi="Cambria Math"/>
                  </w:rPr>
                  <m:t>mg</m:t>
                </m:r>
              </m:e>
            </m:d>
          </m:num>
          <m:den>
            <m:r>
              <w:rPr>
                <w:rFonts w:ascii="Cambria Math" w:hAnsi="Cambria Math"/>
              </w:rPr>
              <m:t>MW</m:t>
            </m:r>
            <m:r>
              <m:rPr>
                <m:nor/>
              </m:rPr>
              <w:rPr>
                <w:rFonts w:ascii="Cambria Math" w:hAnsi="Cambria Math"/>
              </w:rPr>
              <m:t xml:space="preserve"> of protein</m:t>
            </m:r>
          </m:den>
        </m:f>
        <m:r>
          <w:rPr>
            <w:rFonts w:ascii="Cambria Math" w:hAnsi="Cambria Math"/>
          </w:rPr>
          <m:t xml:space="preserve">×10 </m:t>
        </m:r>
        <m:r>
          <m:rPr>
            <m:nor/>
          </m:rPr>
          <w:rPr>
            <w:rFonts w:ascii="Cambria Math" w:hAnsi="Cambria Math"/>
          </w:rPr>
          <m:t>molar excess</m:t>
        </m:r>
        <m:r>
          <w:rPr>
            <w:rFonts w:ascii="Cambria Math" w:hAnsi="Cambria Math"/>
          </w:rPr>
          <m:t xml:space="preserve">×MW </m:t>
        </m:r>
        <m:r>
          <m:rPr>
            <m:nor/>
          </m:rPr>
          <w:rPr>
            <w:rFonts w:ascii="Cambria Math" w:hAnsi="Cambria Math"/>
          </w:rPr>
          <m:t>of DyLight 680</m:t>
        </m:r>
      </m:oMath>
    </w:p>
    <w:p w:rsidR="00D8657B" w:rsidRDefault="00D8657B" w:rsidP="00542EB0">
      <w:pPr>
        <w:ind w:left="720"/>
        <w:contextualSpacing/>
        <w:jc w:val="both"/>
      </w:pPr>
      <w:proofErr w:type="gramStart"/>
      <w:r w:rsidRPr="0066629A">
        <w:rPr>
          <w:sz w:val="36"/>
          <w:vertAlign w:val="superscript"/>
        </w:rPr>
        <w:t xml:space="preserve">=  </w:t>
      </w:r>
      <w:proofErr w:type="gramEnd"/>
      <m:oMath>
        <m:r>
          <w:rPr>
            <w:rFonts w:ascii="Cambria Math" w:hAnsi="Cambria Math"/>
          </w:rPr>
          <m:t xml:space="preserve"> _</m:t>
        </m:r>
        <m:r>
          <m:rPr>
            <m:nor/>
          </m:rPr>
          <w:rPr>
            <w:rFonts w:ascii="Cambria Math" w:hAnsi="Cambria Math"/>
          </w:rPr>
          <m:t>___ mg of DyLight 680</m:t>
        </m:r>
      </m:oMath>
    </w:p>
    <w:p w:rsidR="00D8657B" w:rsidRDefault="00D8657B" w:rsidP="00542EB0">
      <w:pPr>
        <w:ind w:left="720"/>
        <w:contextualSpacing/>
        <w:jc w:val="both"/>
      </w:pPr>
      <w:r>
        <w:t xml:space="preserve">Ex: .5 mg/ 330000 g/mol * 10 * 950 g/mol * 100 </w:t>
      </w:r>
      <w:r w:rsidR="00B351DA">
        <w:t>µL</w:t>
      </w:r>
      <w:r>
        <w:t xml:space="preserve">/mg = 1.4 </w:t>
      </w:r>
      <w:r w:rsidR="00B351DA">
        <w:t>µL</w:t>
      </w:r>
    </w:p>
    <w:p w:rsidR="00D8657B" w:rsidRPr="0044576E" w:rsidRDefault="00D8657B" w:rsidP="00542EB0">
      <w:pPr>
        <w:ind w:left="720"/>
        <w:contextualSpacing/>
        <w:jc w:val="both"/>
        <w:rPr>
          <w:rFonts w:ascii="Times New Roman" w:hAnsi="Times New Roman"/>
        </w:rPr>
      </w:pPr>
      <w:r>
        <w:t xml:space="preserve">[Dylight 680 </w:t>
      </w:r>
      <w:r w:rsidR="00B351DA">
        <w:t>has a molecular weight of</w:t>
      </w:r>
      <w:r>
        <w:t xml:space="preserve"> 950 g/mol]</w:t>
      </w:r>
    </w:p>
    <w:p w:rsidR="00D8657B" w:rsidRPr="0044576E" w:rsidRDefault="00D8657B" w:rsidP="00542EB0">
      <w:pPr>
        <w:ind w:left="720"/>
        <w:contextualSpacing/>
        <w:jc w:val="both"/>
        <w:rPr>
          <w:rFonts w:ascii="Times New Roman" w:hAnsi="Times New Roman"/>
          <w:bCs/>
        </w:rPr>
      </w:pPr>
      <w:r w:rsidRPr="0044576E">
        <w:rPr>
          <w:rFonts w:ascii="Times New Roman" w:hAnsi="Times New Roman"/>
        </w:rPr>
        <w:tab/>
      </w:r>
    </w:p>
    <w:p w:rsidR="00D8657B" w:rsidRPr="0044576E" w:rsidRDefault="00D8657B" w:rsidP="00542EB0">
      <w:pPr>
        <w:autoSpaceDE w:val="0"/>
        <w:autoSpaceDN w:val="0"/>
        <w:adjustRightInd w:val="0"/>
        <w:ind w:left="720"/>
        <w:contextualSpacing/>
        <w:jc w:val="both"/>
        <w:rPr>
          <w:rFonts w:ascii="Times New Roman" w:hAnsi="Times New Roman"/>
        </w:rPr>
      </w:pPr>
      <w:r w:rsidRPr="0044576E">
        <w:rPr>
          <w:rFonts w:ascii="Times New Roman" w:hAnsi="Times New Roman"/>
        </w:rPr>
        <w:t xml:space="preserve">Calculate the microliters of NHS-ester dye solution to add to the reaction: </w:t>
      </w:r>
    </w:p>
    <w:p w:rsidR="00D8657B" w:rsidRPr="008B1ADA" w:rsidRDefault="00D8657B" w:rsidP="00542EB0">
      <w:pPr>
        <w:ind w:left="720"/>
        <w:contextualSpacing/>
        <w:jc w:val="both"/>
        <w:rPr>
          <w:rFonts w:ascii="Cambria Math" w:hAnsi="Cambria Math"/>
        </w:rPr>
      </w:pPr>
      <m:oMathPara>
        <m:oMath>
          <m:r>
            <w:rPr>
              <w:rFonts w:ascii="Cambria Math" w:hAnsi="Cambria Math"/>
            </w:rPr>
            <m:t xml:space="preserve">____ mg of DyLight 680 </m:t>
          </m:r>
          <m:r>
            <m:rPr>
              <m:nor/>
            </m:rPr>
            <w:rPr>
              <w:rFonts w:ascii="Cambria Math" w:hAnsi="Cambria Math"/>
            </w:rPr>
            <m:t>(from previous calculation)</m:t>
          </m:r>
          <m:r>
            <w:rPr>
              <w:rFonts w:ascii="Cambria Math" w:hAnsi="Cambria Math"/>
            </w:rPr>
            <m:t xml:space="preserve"> ×</m:t>
          </m:r>
          <m:f>
            <m:fPr>
              <m:ctrlPr>
                <w:rPr>
                  <w:rFonts w:ascii="Cambria Math" w:hAnsi="Cambria Math"/>
                  <w:i/>
                </w:rPr>
              </m:ctrlPr>
            </m:fPr>
            <m:num>
              <m:r>
                <w:rPr>
                  <w:rFonts w:ascii="Cambria Math" w:hAnsi="Cambria Math"/>
                </w:rPr>
                <m:t xml:space="preserve">100 </m:t>
              </m:r>
              <m:r>
                <m:rPr>
                  <m:sty m:val="p"/>
                </m:rPr>
                <w:rPr>
                  <w:rFonts w:ascii="Cambria Math" w:hAnsi="Cambria Math"/>
                </w:rPr>
                <m:t>µL</m:t>
              </m:r>
            </m:num>
            <m:den>
              <m:r>
                <w:rPr>
                  <w:rFonts w:ascii="Cambria Math" w:hAnsi="Cambria Math"/>
                </w:rPr>
                <m:t>1 mg</m:t>
              </m:r>
            </m:den>
          </m:f>
          <m:r>
            <w:rPr>
              <w:rFonts w:ascii="Cambria Math" w:hAnsi="Cambria Math"/>
            </w:rPr>
            <m:t>=</m:t>
          </m:r>
        </m:oMath>
      </m:oMathPara>
    </w:p>
    <w:p w:rsidR="00D8657B" w:rsidRPr="0044576E" w:rsidRDefault="00D8657B" w:rsidP="00542EB0">
      <w:pPr>
        <w:ind w:left="720"/>
        <w:contextualSpacing/>
        <w:jc w:val="both"/>
        <w:rPr>
          <w:rFonts w:ascii="Times New Roman" w:hAnsi="Times New Roman"/>
        </w:rPr>
      </w:pPr>
      <w:proofErr w:type="gramStart"/>
      <w:r w:rsidRPr="0066629A">
        <w:rPr>
          <w:sz w:val="36"/>
          <w:vertAlign w:val="superscript"/>
        </w:rPr>
        <w:t xml:space="preserve">=  </w:t>
      </w:r>
      <w:proofErr w:type="gramEnd"/>
      <m:oMath>
        <m:r>
          <w:rPr>
            <w:rFonts w:ascii="Cambria Math" w:hAnsi="Cambria Math"/>
          </w:rPr>
          <m:t xml:space="preserve"> _</m:t>
        </m:r>
        <m:r>
          <m:rPr>
            <m:nor/>
          </m:rPr>
          <w:rPr>
            <w:rFonts w:ascii="Cambria Math" w:hAnsi="Cambria Math"/>
          </w:rPr>
          <m:t xml:space="preserve">___ </m:t>
        </m:r>
        <m:r>
          <m:rPr>
            <m:nor/>
          </m:rPr>
          <m:t>µL</m:t>
        </m:r>
        <m:r>
          <w:rPr>
            <w:rFonts w:ascii="Cambria Math" w:hAnsi="Cambria Math"/>
          </w:rPr>
          <m:t xml:space="preserve"> </m:t>
        </m:r>
        <m:r>
          <m:rPr>
            <m:nor/>
          </m:rPr>
          <w:rPr>
            <w:rFonts w:ascii="Cambria Math" w:hAnsi="Cambria Math"/>
          </w:rPr>
          <m:t>of DyLight 680 NHS-ester solution at 10 mg/mL</m:t>
        </m:r>
      </m:oMath>
    </w:p>
    <w:p w:rsidR="00D8657B" w:rsidRPr="0044576E" w:rsidRDefault="00D8657B" w:rsidP="00542EB0">
      <w:pPr>
        <w:ind w:left="720"/>
        <w:contextualSpacing/>
        <w:jc w:val="both"/>
        <w:rPr>
          <w:rFonts w:ascii="Times New Roman" w:hAnsi="Times New Roman"/>
        </w:rPr>
      </w:pPr>
    </w:p>
    <w:p w:rsidR="00D8657B" w:rsidRPr="0044576E" w:rsidRDefault="00D8657B" w:rsidP="00E33DEE">
      <w:pPr>
        <w:numPr>
          <w:ilvl w:val="0"/>
          <w:numId w:val="7"/>
        </w:numPr>
        <w:contextualSpacing/>
        <w:jc w:val="both"/>
        <w:rPr>
          <w:rFonts w:ascii="Times New Roman" w:hAnsi="Times New Roman"/>
        </w:rPr>
      </w:pPr>
      <w:r w:rsidRPr="0044576E">
        <w:rPr>
          <w:rFonts w:ascii="Times New Roman" w:hAnsi="Times New Roman"/>
        </w:rPr>
        <w:t xml:space="preserve">Remove non-reacted reagent from the protein by dialysis against 2 L of 20 mM sodium phosphate dibasic pH 7.4, using a 12-14k MWCO </w:t>
      </w:r>
      <w:r>
        <w:rPr>
          <w:rFonts w:ascii="Times New Roman" w:hAnsi="Times New Roman"/>
        </w:rPr>
        <w:t xml:space="preserve">dialysis </w:t>
      </w:r>
      <w:r w:rsidRPr="0044576E">
        <w:rPr>
          <w:rFonts w:ascii="Times New Roman" w:hAnsi="Times New Roman"/>
        </w:rPr>
        <w:t xml:space="preserve">membrane for 4 </w:t>
      </w:r>
      <w:proofErr w:type="spellStart"/>
      <w:r w:rsidRPr="0044576E">
        <w:rPr>
          <w:rFonts w:ascii="Times New Roman" w:hAnsi="Times New Roman"/>
        </w:rPr>
        <w:t>hr</w:t>
      </w:r>
      <w:proofErr w:type="spellEnd"/>
      <w:r w:rsidRPr="0044576E">
        <w:rPr>
          <w:rFonts w:ascii="Times New Roman" w:hAnsi="Times New Roman"/>
        </w:rPr>
        <w:t xml:space="preserve"> at 4</w:t>
      </w:r>
      <w:r w:rsidRPr="0044576E">
        <w:rPr>
          <w:rFonts w:ascii="Times New Roman" w:hAnsi="Times New Roman"/>
          <w:vertAlign w:val="superscript"/>
        </w:rPr>
        <w:t>o</w:t>
      </w:r>
      <w:r w:rsidRPr="0044576E">
        <w:rPr>
          <w:rFonts w:ascii="Times New Roman" w:hAnsi="Times New Roman"/>
        </w:rPr>
        <w:t xml:space="preserve">C.  </w:t>
      </w:r>
      <w:r w:rsidR="00DC06B4">
        <w:rPr>
          <w:rFonts w:ascii="Times New Roman" w:hAnsi="Times New Roman"/>
        </w:rPr>
        <w:t>(</w:t>
      </w:r>
      <w:r w:rsidRPr="0044576E">
        <w:rPr>
          <w:rFonts w:ascii="Times New Roman" w:hAnsi="Times New Roman"/>
        </w:rPr>
        <w:t>5.678 g for 2 L DI H</w:t>
      </w:r>
      <w:r w:rsidRPr="0044576E">
        <w:rPr>
          <w:rFonts w:ascii="Times New Roman" w:hAnsi="Times New Roman"/>
          <w:vertAlign w:val="subscript"/>
        </w:rPr>
        <w:t>2</w:t>
      </w:r>
      <w:r w:rsidRPr="0044576E">
        <w:rPr>
          <w:rFonts w:ascii="Times New Roman" w:hAnsi="Times New Roman"/>
        </w:rPr>
        <w:t>O</w:t>
      </w:r>
      <w:r w:rsidR="00DC06B4">
        <w:rPr>
          <w:rFonts w:ascii="Times New Roman" w:hAnsi="Times New Roman"/>
        </w:rPr>
        <w:t>)</w:t>
      </w:r>
      <w:r w:rsidRPr="0044576E">
        <w:rPr>
          <w:rFonts w:ascii="Times New Roman" w:hAnsi="Times New Roman"/>
        </w:rPr>
        <w:t>.</w:t>
      </w:r>
    </w:p>
    <w:p w:rsidR="00D8657B" w:rsidRPr="0044576E" w:rsidRDefault="00D8657B" w:rsidP="00542EB0">
      <w:pPr>
        <w:ind w:left="720"/>
        <w:jc w:val="both"/>
        <w:rPr>
          <w:rFonts w:ascii="Times New Roman" w:hAnsi="Times New Roman"/>
        </w:rPr>
      </w:pPr>
      <w:r w:rsidRPr="0044576E">
        <w:rPr>
          <w:rFonts w:ascii="Times New Roman" w:hAnsi="Times New Roman"/>
        </w:rPr>
        <w:t xml:space="preserve">Note: Wrap the beakers being used for dialysis to protect the </w:t>
      </w:r>
      <w:proofErr w:type="spellStart"/>
      <w:r w:rsidRPr="0044576E">
        <w:rPr>
          <w:rFonts w:ascii="Times New Roman" w:hAnsi="Times New Roman"/>
        </w:rPr>
        <w:t>DyLight</w:t>
      </w:r>
      <w:proofErr w:type="spellEnd"/>
      <w:r w:rsidRPr="0044576E">
        <w:rPr>
          <w:rFonts w:ascii="Times New Roman" w:hAnsi="Times New Roman"/>
        </w:rPr>
        <w:t xml:space="preserve"> 680 from the light.</w:t>
      </w:r>
    </w:p>
    <w:p w:rsidR="00D8657B" w:rsidRPr="0044576E" w:rsidRDefault="00D8657B" w:rsidP="00E33DEE">
      <w:pPr>
        <w:numPr>
          <w:ilvl w:val="0"/>
          <w:numId w:val="7"/>
        </w:numPr>
        <w:contextualSpacing/>
        <w:jc w:val="both"/>
        <w:rPr>
          <w:rFonts w:ascii="Times New Roman" w:hAnsi="Times New Roman"/>
        </w:rPr>
      </w:pPr>
      <w:r w:rsidRPr="0044576E">
        <w:rPr>
          <w:rFonts w:ascii="Times New Roman" w:hAnsi="Times New Roman"/>
        </w:rPr>
        <w:t xml:space="preserve">Transfer the dialysis cassette to new dialysis buffer and allow 4 </w:t>
      </w:r>
      <w:proofErr w:type="spellStart"/>
      <w:r w:rsidRPr="0044576E">
        <w:rPr>
          <w:rFonts w:ascii="Times New Roman" w:hAnsi="Times New Roman"/>
        </w:rPr>
        <w:t>hr</w:t>
      </w:r>
      <w:proofErr w:type="spellEnd"/>
      <w:r w:rsidRPr="0044576E">
        <w:rPr>
          <w:rFonts w:ascii="Times New Roman" w:hAnsi="Times New Roman"/>
        </w:rPr>
        <w:t xml:space="preserve"> dialysis at 4</w:t>
      </w:r>
      <w:r w:rsidRPr="0044576E">
        <w:rPr>
          <w:rFonts w:ascii="Times New Roman" w:hAnsi="Times New Roman"/>
          <w:vertAlign w:val="superscript"/>
        </w:rPr>
        <w:t>o</w:t>
      </w:r>
      <w:r w:rsidRPr="0044576E">
        <w:rPr>
          <w:rFonts w:ascii="Times New Roman" w:hAnsi="Times New Roman"/>
        </w:rPr>
        <w:t>C.</w:t>
      </w:r>
    </w:p>
    <w:p w:rsidR="00D8657B" w:rsidRPr="0044576E" w:rsidRDefault="00D8657B" w:rsidP="00E33DEE">
      <w:pPr>
        <w:numPr>
          <w:ilvl w:val="0"/>
          <w:numId w:val="7"/>
        </w:numPr>
        <w:contextualSpacing/>
        <w:jc w:val="both"/>
        <w:rPr>
          <w:rFonts w:ascii="Times New Roman" w:hAnsi="Times New Roman"/>
        </w:rPr>
      </w:pPr>
      <w:r w:rsidRPr="0044576E">
        <w:rPr>
          <w:rFonts w:ascii="Times New Roman" w:hAnsi="Times New Roman"/>
        </w:rPr>
        <w:t>Transfer the dialysis cassette to new dialysis buffer and allow overnight dialysis at 4</w:t>
      </w:r>
      <w:r w:rsidRPr="0044576E">
        <w:rPr>
          <w:rFonts w:ascii="Times New Roman" w:hAnsi="Times New Roman"/>
          <w:vertAlign w:val="superscript"/>
        </w:rPr>
        <w:t>o</w:t>
      </w:r>
      <w:r w:rsidRPr="0044576E">
        <w:rPr>
          <w:rFonts w:ascii="Times New Roman" w:hAnsi="Times New Roman"/>
        </w:rPr>
        <w:t>C.</w:t>
      </w:r>
    </w:p>
    <w:p w:rsidR="00D8657B" w:rsidRPr="00B351DA" w:rsidRDefault="00D8657B" w:rsidP="00542EB0">
      <w:pPr>
        <w:numPr>
          <w:ilvl w:val="0"/>
          <w:numId w:val="7"/>
        </w:numPr>
        <w:contextualSpacing/>
        <w:jc w:val="both"/>
        <w:rPr>
          <w:rFonts w:ascii="Times New Roman" w:hAnsi="Times New Roman"/>
        </w:rPr>
      </w:pPr>
      <w:r w:rsidRPr="0044576E">
        <w:rPr>
          <w:rFonts w:ascii="Times New Roman" w:hAnsi="Times New Roman"/>
        </w:rPr>
        <w:t>Remove labeled protein sample from dialysis cassette.  Store at 4</w:t>
      </w:r>
      <w:r w:rsidRPr="0044576E">
        <w:rPr>
          <w:rFonts w:ascii="Times New Roman" w:hAnsi="Times New Roman"/>
          <w:vertAlign w:val="superscript"/>
        </w:rPr>
        <w:t>o</w:t>
      </w:r>
      <w:r w:rsidRPr="0044576E">
        <w:rPr>
          <w:rFonts w:ascii="Times New Roman" w:hAnsi="Times New Roman"/>
        </w:rPr>
        <w:t>C protected from light or lyophilize to powder and store at -80</w:t>
      </w:r>
      <w:r w:rsidRPr="0044576E">
        <w:rPr>
          <w:rFonts w:ascii="Times New Roman" w:hAnsi="Times New Roman"/>
          <w:vertAlign w:val="superscript"/>
        </w:rPr>
        <w:t>o</w:t>
      </w:r>
      <w:r w:rsidRPr="0044576E">
        <w:rPr>
          <w:rFonts w:ascii="Times New Roman" w:hAnsi="Times New Roman"/>
        </w:rPr>
        <w:t xml:space="preserve">C. </w:t>
      </w:r>
      <w:r w:rsidRPr="00B351DA">
        <w:rPr>
          <w:i/>
        </w:rPr>
        <w:br w:type="page"/>
      </w:r>
    </w:p>
    <w:p w:rsidR="00670301" w:rsidRDefault="00670301" w:rsidP="00670301">
      <w:pPr>
        <w:pStyle w:val="Heading2"/>
      </w:pPr>
      <w:bookmarkStart w:id="602" w:name="_Toc400996687"/>
      <w:r>
        <w:rPr>
          <w:i/>
        </w:rPr>
        <w:lastRenderedPageBreak/>
        <w:t>In Vitro</w:t>
      </w:r>
      <w:r>
        <w:t xml:space="preserve"> </w:t>
      </w:r>
      <w:r w:rsidR="005D6BED">
        <w:t>Studies</w:t>
      </w:r>
      <w:bookmarkEnd w:id="602"/>
    </w:p>
    <w:p w:rsidR="00670301" w:rsidRDefault="00670301" w:rsidP="00D56EA6">
      <w:pPr>
        <w:pStyle w:val="Heading3"/>
      </w:pPr>
      <w:bookmarkStart w:id="603" w:name="_Toc400996688"/>
      <w:r>
        <w:t>Binding Stability Assay</w:t>
      </w:r>
      <w:bookmarkEnd w:id="603"/>
    </w:p>
    <w:p w:rsidR="00445970" w:rsidRPr="00445970" w:rsidRDefault="00445970" w:rsidP="00153AD1">
      <w:pPr>
        <w:pStyle w:val="ListParagraph"/>
        <w:numPr>
          <w:ilvl w:val="0"/>
          <w:numId w:val="60"/>
        </w:numPr>
        <w:ind w:left="720"/>
        <w:rPr>
          <w:rFonts w:ascii="Times New Roman" w:hAnsi="Times New Roman"/>
        </w:rPr>
      </w:pPr>
      <w:r w:rsidRPr="00445970">
        <w:rPr>
          <w:rFonts w:ascii="Times New Roman" w:hAnsi="Times New Roman"/>
          <w:noProof/>
        </w:rPr>
        <w:t>[Day -1] Seed 5</w:t>
      </w:r>
      <w:r w:rsidR="00012A07">
        <w:rPr>
          <w:rFonts w:ascii="Times New Roman" w:hAnsi="Times New Roman"/>
          <w:noProof/>
        </w:rPr>
        <w:t xml:space="preserve"> </w:t>
      </w:r>
      <w:r w:rsidRPr="00445970">
        <w:rPr>
          <w:rFonts w:ascii="Times New Roman" w:hAnsi="Times New Roman"/>
          <w:noProof/>
        </w:rPr>
        <w:t>x</w:t>
      </w:r>
      <w:r w:rsidR="00012A07">
        <w:rPr>
          <w:rFonts w:ascii="Times New Roman" w:hAnsi="Times New Roman"/>
          <w:noProof/>
        </w:rPr>
        <w:t xml:space="preserve"> </w:t>
      </w:r>
      <w:r w:rsidRPr="00445970">
        <w:rPr>
          <w:rFonts w:ascii="Times New Roman" w:hAnsi="Times New Roman"/>
          <w:noProof/>
        </w:rPr>
        <w:t>10</w:t>
      </w:r>
      <w:r w:rsidRPr="00445970">
        <w:rPr>
          <w:rFonts w:ascii="Times New Roman" w:hAnsi="Times New Roman"/>
          <w:noProof/>
          <w:vertAlign w:val="superscript"/>
        </w:rPr>
        <w:t>4</w:t>
      </w:r>
      <w:r w:rsidRPr="00445970">
        <w:rPr>
          <w:rFonts w:ascii="Times New Roman" w:hAnsi="Times New Roman"/>
          <w:noProof/>
        </w:rPr>
        <w:t xml:space="preserve"> cells in wells on 4 plates and grow until 70-80% confluent (using growth medium).  Create 3 blanks (just media).</w:t>
      </w:r>
    </w:p>
    <w:p w:rsidR="00445970" w:rsidRPr="00445970" w:rsidRDefault="00445970" w:rsidP="00153AD1">
      <w:pPr>
        <w:pStyle w:val="ListParagraph"/>
        <w:numPr>
          <w:ilvl w:val="0"/>
          <w:numId w:val="60"/>
        </w:numPr>
        <w:ind w:left="720"/>
        <w:rPr>
          <w:rFonts w:ascii="Times New Roman" w:hAnsi="Times New Roman"/>
          <w:noProof/>
        </w:rPr>
      </w:pPr>
      <w:r w:rsidRPr="00445970">
        <w:rPr>
          <w:rFonts w:ascii="Times New Roman" w:hAnsi="Times New Roman"/>
          <w:noProof/>
        </w:rPr>
        <w:t xml:space="preserve"> [Day 0] Add 300 </w:t>
      </w:r>
      <w:r w:rsidR="00012A07">
        <w:t>µL</w:t>
      </w:r>
      <w:r w:rsidRPr="00445970">
        <w:rPr>
          <w:rFonts w:ascii="Times New Roman" w:hAnsi="Times New Roman"/>
          <w:noProof/>
        </w:rPr>
        <w:t xml:space="preserve"> FP suitable medium with 100 nM biotinylated FP to three wells on each plate.</w:t>
      </w:r>
    </w:p>
    <w:p w:rsidR="00445970" w:rsidRPr="00445970" w:rsidRDefault="00445970" w:rsidP="00153AD1">
      <w:pPr>
        <w:pStyle w:val="ListParagraph"/>
        <w:numPr>
          <w:ilvl w:val="0"/>
          <w:numId w:val="60"/>
        </w:numPr>
        <w:ind w:left="720"/>
        <w:rPr>
          <w:rFonts w:ascii="Times New Roman" w:hAnsi="Times New Roman"/>
          <w:noProof/>
        </w:rPr>
      </w:pPr>
      <w:r w:rsidRPr="00445970">
        <w:rPr>
          <w:rFonts w:ascii="Times New Roman" w:hAnsi="Times New Roman"/>
          <w:noProof/>
        </w:rPr>
        <w:t>Incubate for 2 hours at 37°C.</w:t>
      </w:r>
    </w:p>
    <w:p w:rsidR="00445970" w:rsidRPr="00445970" w:rsidRDefault="00445970" w:rsidP="00153AD1">
      <w:pPr>
        <w:pStyle w:val="ListParagraph"/>
        <w:numPr>
          <w:ilvl w:val="0"/>
          <w:numId w:val="60"/>
        </w:numPr>
        <w:ind w:left="720"/>
        <w:rPr>
          <w:rFonts w:ascii="Times New Roman" w:hAnsi="Times New Roman"/>
          <w:noProof/>
        </w:rPr>
      </w:pPr>
      <w:r w:rsidRPr="00445970">
        <w:rPr>
          <w:rFonts w:ascii="Times New Roman" w:hAnsi="Times New Roman"/>
          <w:noProof/>
        </w:rPr>
        <w:t xml:space="preserve">Wash 3 times with 250 </w:t>
      </w:r>
      <w:r w:rsidR="00012A07">
        <w:t>µL</w:t>
      </w:r>
      <w:r w:rsidRPr="00445970">
        <w:rPr>
          <w:rFonts w:ascii="Times New Roman" w:hAnsi="Times New Roman"/>
          <w:noProof/>
        </w:rPr>
        <w:t xml:space="preserve"> FP suitable medium</w:t>
      </w:r>
      <w:r w:rsidR="00950B0F">
        <w:rPr>
          <w:rFonts w:ascii="Times New Roman" w:hAnsi="Times New Roman"/>
          <w:noProof/>
        </w:rPr>
        <w:t xml:space="preserve">  (standard growth medium with supplemental 2 mM Ca</w:t>
      </w:r>
      <w:r w:rsidR="00950B0F" w:rsidRPr="00012A07">
        <w:rPr>
          <w:rFonts w:ascii="Times New Roman" w:hAnsi="Times New Roman"/>
          <w:noProof/>
          <w:vertAlign w:val="superscript"/>
        </w:rPr>
        <w:t>2+</w:t>
      </w:r>
      <w:r w:rsidR="00950B0F">
        <w:rPr>
          <w:rFonts w:ascii="Times New Roman" w:hAnsi="Times New Roman"/>
          <w:noProof/>
        </w:rPr>
        <w:t>)</w:t>
      </w:r>
      <w:r w:rsidRPr="00445970">
        <w:rPr>
          <w:rFonts w:ascii="Times New Roman" w:hAnsi="Times New Roman"/>
          <w:noProof/>
        </w:rPr>
        <w:t>.</w:t>
      </w:r>
    </w:p>
    <w:p w:rsidR="00445970" w:rsidRPr="00445970" w:rsidRDefault="00445970" w:rsidP="00153AD1">
      <w:pPr>
        <w:pStyle w:val="ListParagraph"/>
        <w:numPr>
          <w:ilvl w:val="0"/>
          <w:numId w:val="60"/>
        </w:numPr>
        <w:ind w:left="720"/>
        <w:rPr>
          <w:rFonts w:ascii="Times New Roman" w:hAnsi="Times New Roman"/>
          <w:noProof/>
        </w:rPr>
      </w:pPr>
      <w:r w:rsidRPr="00445970">
        <w:rPr>
          <w:rFonts w:ascii="Times New Roman" w:hAnsi="Times New Roman"/>
          <w:noProof/>
        </w:rPr>
        <w:t>Add 1 mL FP suitable medium.</w:t>
      </w:r>
    </w:p>
    <w:p w:rsidR="00445970" w:rsidRPr="00445970" w:rsidRDefault="00445970" w:rsidP="00153AD1">
      <w:pPr>
        <w:pStyle w:val="ListParagraph"/>
        <w:numPr>
          <w:ilvl w:val="0"/>
          <w:numId w:val="60"/>
        </w:numPr>
        <w:ind w:left="720"/>
        <w:rPr>
          <w:rFonts w:ascii="Times New Roman" w:hAnsi="Times New Roman"/>
          <w:noProof/>
        </w:rPr>
      </w:pPr>
      <w:r w:rsidRPr="00445970">
        <w:rPr>
          <w:rFonts w:ascii="Times New Roman" w:hAnsi="Times New Roman"/>
          <w:noProof/>
        </w:rPr>
        <w:t xml:space="preserve">[Day 0, 1, 2, 3] Take one plate (6 wells), remove medium and replace with 300 </w:t>
      </w:r>
      <w:r w:rsidR="00012A07">
        <w:t>µL</w:t>
      </w:r>
      <w:r w:rsidRPr="00445970">
        <w:rPr>
          <w:rFonts w:ascii="Times New Roman" w:hAnsi="Times New Roman"/>
          <w:noProof/>
        </w:rPr>
        <w:t xml:space="preserve"> FP suitable medium.</w:t>
      </w:r>
    </w:p>
    <w:p w:rsidR="00445970" w:rsidRPr="00445970" w:rsidRDefault="00445970" w:rsidP="00153AD1">
      <w:pPr>
        <w:pStyle w:val="ListParagraph"/>
        <w:numPr>
          <w:ilvl w:val="0"/>
          <w:numId w:val="60"/>
        </w:numPr>
        <w:ind w:left="720"/>
        <w:rPr>
          <w:rFonts w:ascii="Times New Roman" w:hAnsi="Times New Roman"/>
        </w:rPr>
      </w:pPr>
      <w:r w:rsidRPr="00445970">
        <w:rPr>
          <w:rFonts w:ascii="Times New Roman" w:hAnsi="Times New Roman"/>
          <w:noProof/>
        </w:rPr>
        <w:t>Perform Alamar Blue assay</w:t>
      </w:r>
    </w:p>
    <w:p w:rsidR="00445970" w:rsidRPr="00445970" w:rsidRDefault="00445970" w:rsidP="00153AD1">
      <w:pPr>
        <w:pStyle w:val="ListParagraph"/>
        <w:numPr>
          <w:ilvl w:val="1"/>
          <w:numId w:val="60"/>
        </w:numPr>
        <w:spacing w:after="200"/>
        <w:rPr>
          <w:rFonts w:ascii="Times New Roman" w:hAnsi="Times New Roman"/>
        </w:rPr>
      </w:pPr>
      <w:r w:rsidRPr="00445970">
        <w:rPr>
          <w:rFonts w:ascii="Times New Roman" w:hAnsi="Times New Roman"/>
          <w:noProof/>
        </w:rPr>
        <w:t>Add 10% (30 uL) Alamar Blue.</w:t>
      </w:r>
    </w:p>
    <w:p w:rsidR="00445970" w:rsidRPr="00445970" w:rsidRDefault="00445970" w:rsidP="00153AD1">
      <w:pPr>
        <w:pStyle w:val="ListParagraph"/>
        <w:numPr>
          <w:ilvl w:val="1"/>
          <w:numId w:val="60"/>
        </w:numPr>
        <w:spacing w:after="200"/>
        <w:rPr>
          <w:rFonts w:ascii="Times New Roman" w:hAnsi="Times New Roman"/>
        </w:rPr>
      </w:pPr>
      <w:r w:rsidRPr="00445970">
        <w:rPr>
          <w:rFonts w:ascii="Times New Roman" w:hAnsi="Times New Roman"/>
          <w:noProof/>
        </w:rPr>
        <w:t>Incubate for 4 hours at 37°C.</w:t>
      </w:r>
    </w:p>
    <w:p w:rsidR="00445970" w:rsidRPr="00445970" w:rsidRDefault="00445970" w:rsidP="00153AD1">
      <w:pPr>
        <w:pStyle w:val="ListParagraph"/>
        <w:numPr>
          <w:ilvl w:val="1"/>
          <w:numId w:val="60"/>
        </w:numPr>
        <w:spacing w:after="200"/>
        <w:rPr>
          <w:rFonts w:ascii="Times New Roman" w:hAnsi="Times New Roman"/>
        </w:rPr>
      </w:pPr>
      <w:r w:rsidRPr="00445970">
        <w:rPr>
          <w:rFonts w:ascii="Times New Roman" w:hAnsi="Times New Roman"/>
          <w:noProof/>
        </w:rPr>
        <w:t xml:space="preserve">Transfer 250 </w:t>
      </w:r>
      <w:r w:rsidR="00012A07">
        <w:t>µL</w:t>
      </w:r>
      <w:r w:rsidRPr="00445970">
        <w:rPr>
          <w:rFonts w:ascii="Times New Roman" w:hAnsi="Times New Roman"/>
          <w:noProof/>
        </w:rPr>
        <w:t xml:space="preserve"> to opaque 96 well plate.</w:t>
      </w:r>
    </w:p>
    <w:p w:rsidR="00445970" w:rsidRPr="00445970" w:rsidRDefault="00445970" w:rsidP="00153AD1">
      <w:pPr>
        <w:pStyle w:val="ListParagraph"/>
        <w:numPr>
          <w:ilvl w:val="1"/>
          <w:numId w:val="60"/>
        </w:numPr>
        <w:spacing w:after="200"/>
        <w:rPr>
          <w:rFonts w:ascii="Times New Roman" w:hAnsi="Times New Roman"/>
        </w:rPr>
      </w:pPr>
      <w:r w:rsidRPr="00445970">
        <w:rPr>
          <w:rFonts w:ascii="Times New Roman" w:hAnsi="Times New Roman"/>
          <w:noProof/>
        </w:rPr>
        <w:t>Measure fluorescence ( 530 nm excitation, 590 nm emmision).</w:t>
      </w:r>
    </w:p>
    <w:p w:rsidR="00445970" w:rsidRPr="00445970" w:rsidRDefault="00445970" w:rsidP="00153AD1">
      <w:pPr>
        <w:pStyle w:val="ListParagraph"/>
        <w:numPr>
          <w:ilvl w:val="0"/>
          <w:numId w:val="60"/>
        </w:numPr>
        <w:ind w:left="720"/>
        <w:rPr>
          <w:rFonts w:ascii="Times New Roman" w:hAnsi="Times New Roman"/>
          <w:noProof/>
        </w:rPr>
      </w:pPr>
      <w:r w:rsidRPr="00445970">
        <w:rPr>
          <w:rFonts w:ascii="Times New Roman" w:hAnsi="Times New Roman"/>
          <w:noProof/>
        </w:rPr>
        <w:t xml:space="preserve">Wash 3 times with 250 </w:t>
      </w:r>
      <w:r w:rsidR="00012A07">
        <w:t>µL</w:t>
      </w:r>
      <w:r w:rsidRPr="00445970">
        <w:rPr>
          <w:rFonts w:ascii="Times New Roman" w:hAnsi="Times New Roman"/>
          <w:noProof/>
        </w:rPr>
        <w:t xml:space="preserve"> FP suitable medium.</w:t>
      </w:r>
    </w:p>
    <w:p w:rsidR="00445970" w:rsidRPr="00445970" w:rsidRDefault="00445970" w:rsidP="00153AD1">
      <w:pPr>
        <w:pStyle w:val="ListParagraph"/>
        <w:numPr>
          <w:ilvl w:val="0"/>
          <w:numId w:val="60"/>
        </w:numPr>
        <w:ind w:left="720"/>
        <w:rPr>
          <w:rFonts w:ascii="Times New Roman" w:hAnsi="Times New Roman"/>
        </w:rPr>
      </w:pPr>
      <w:r w:rsidRPr="00445970">
        <w:rPr>
          <w:rFonts w:ascii="Times New Roman" w:hAnsi="Times New Roman"/>
          <w:noProof/>
        </w:rPr>
        <w:t>Fix cells.</w:t>
      </w:r>
    </w:p>
    <w:p w:rsidR="00445970" w:rsidRPr="00445970" w:rsidRDefault="00445970" w:rsidP="00153AD1">
      <w:pPr>
        <w:pStyle w:val="ListParagraph"/>
        <w:numPr>
          <w:ilvl w:val="1"/>
          <w:numId w:val="60"/>
        </w:numPr>
        <w:spacing w:after="200"/>
        <w:rPr>
          <w:rFonts w:ascii="Times New Roman" w:hAnsi="Times New Roman"/>
        </w:rPr>
      </w:pPr>
      <w:r w:rsidRPr="00445970">
        <w:rPr>
          <w:rFonts w:ascii="Times New Roman" w:hAnsi="Times New Roman"/>
          <w:noProof/>
        </w:rPr>
        <w:t xml:space="preserve">Add 150 </w:t>
      </w:r>
      <w:r w:rsidR="00012A07">
        <w:t>µL</w:t>
      </w:r>
      <w:r w:rsidRPr="00445970">
        <w:rPr>
          <w:rFonts w:ascii="Times New Roman" w:hAnsi="Times New Roman"/>
          <w:noProof/>
        </w:rPr>
        <w:t xml:space="preserve"> FP suitable medium with 0.25% glutaradlehyde to each well.</w:t>
      </w:r>
    </w:p>
    <w:p w:rsidR="00445970" w:rsidRPr="00445970" w:rsidRDefault="00445970" w:rsidP="00153AD1">
      <w:pPr>
        <w:pStyle w:val="ListParagraph"/>
        <w:numPr>
          <w:ilvl w:val="1"/>
          <w:numId w:val="60"/>
        </w:numPr>
        <w:spacing w:after="200"/>
        <w:rPr>
          <w:rFonts w:ascii="Times New Roman" w:hAnsi="Times New Roman"/>
        </w:rPr>
      </w:pPr>
      <w:r w:rsidRPr="00445970">
        <w:rPr>
          <w:rFonts w:ascii="Times New Roman" w:hAnsi="Times New Roman"/>
          <w:noProof/>
        </w:rPr>
        <w:t xml:space="preserve">Incubate for </w:t>
      </w:r>
      <w:r w:rsidRPr="00DC06B4">
        <w:rPr>
          <w:rFonts w:ascii="Times New Roman" w:hAnsi="Times New Roman"/>
          <w:noProof/>
        </w:rPr>
        <w:t>5 min</w:t>
      </w:r>
      <w:r w:rsidRPr="00445970">
        <w:rPr>
          <w:rFonts w:ascii="Times New Roman" w:hAnsi="Times New Roman"/>
          <w:noProof/>
        </w:rPr>
        <w:t xml:space="preserve"> at room temperature.</w:t>
      </w:r>
    </w:p>
    <w:p w:rsidR="00445970" w:rsidRPr="00445970" w:rsidRDefault="00445970" w:rsidP="00153AD1">
      <w:pPr>
        <w:pStyle w:val="ListParagraph"/>
        <w:numPr>
          <w:ilvl w:val="1"/>
          <w:numId w:val="60"/>
        </w:numPr>
        <w:spacing w:after="200"/>
        <w:rPr>
          <w:rFonts w:ascii="Times New Roman" w:hAnsi="Times New Roman"/>
        </w:rPr>
      </w:pPr>
      <w:r w:rsidRPr="00445970">
        <w:rPr>
          <w:rFonts w:ascii="Times New Roman" w:hAnsi="Times New Roman"/>
          <w:noProof/>
        </w:rPr>
        <w:t>Remove medium.</w:t>
      </w:r>
    </w:p>
    <w:p w:rsidR="00445970" w:rsidRPr="00445970" w:rsidRDefault="00445970" w:rsidP="00153AD1">
      <w:pPr>
        <w:pStyle w:val="ListParagraph"/>
        <w:numPr>
          <w:ilvl w:val="1"/>
          <w:numId w:val="60"/>
        </w:numPr>
        <w:spacing w:after="200"/>
        <w:rPr>
          <w:rFonts w:ascii="Times New Roman" w:hAnsi="Times New Roman"/>
        </w:rPr>
      </w:pPr>
      <w:r w:rsidRPr="00445970">
        <w:rPr>
          <w:rFonts w:ascii="Times New Roman" w:hAnsi="Times New Roman"/>
          <w:noProof/>
        </w:rPr>
        <w:lastRenderedPageBreak/>
        <w:t xml:space="preserve">Add 150 </w:t>
      </w:r>
      <w:r w:rsidR="00012A07">
        <w:t>µL</w:t>
      </w:r>
      <w:r w:rsidRPr="00445970">
        <w:rPr>
          <w:rFonts w:ascii="Times New Roman" w:hAnsi="Times New Roman"/>
          <w:noProof/>
        </w:rPr>
        <w:t xml:space="preserve"> FP suitable medium with 50 mM ammonium chloride.</w:t>
      </w:r>
    </w:p>
    <w:p w:rsidR="00445970" w:rsidRPr="00445970" w:rsidRDefault="00445970" w:rsidP="00153AD1">
      <w:pPr>
        <w:pStyle w:val="ListParagraph"/>
        <w:numPr>
          <w:ilvl w:val="1"/>
          <w:numId w:val="60"/>
        </w:numPr>
        <w:spacing w:after="200"/>
        <w:rPr>
          <w:rFonts w:ascii="Times New Roman" w:hAnsi="Times New Roman"/>
        </w:rPr>
      </w:pPr>
      <w:r w:rsidRPr="00445970">
        <w:rPr>
          <w:rFonts w:ascii="Times New Roman" w:hAnsi="Times New Roman"/>
          <w:noProof/>
        </w:rPr>
        <w:t>Incubate for 5 min at room temperature.</w:t>
      </w:r>
    </w:p>
    <w:p w:rsidR="00445970" w:rsidRPr="00445970" w:rsidRDefault="00445970" w:rsidP="00153AD1">
      <w:pPr>
        <w:pStyle w:val="ListParagraph"/>
        <w:numPr>
          <w:ilvl w:val="1"/>
          <w:numId w:val="60"/>
        </w:numPr>
        <w:spacing w:after="200"/>
        <w:rPr>
          <w:rFonts w:ascii="Times New Roman" w:hAnsi="Times New Roman"/>
        </w:rPr>
      </w:pPr>
      <w:r w:rsidRPr="00445970">
        <w:rPr>
          <w:rFonts w:ascii="Times New Roman" w:hAnsi="Times New Roman"/>
          <w:noProof/>
        </w:rPr>
        <w:t>Remove medium.</w:t>
      </w:r>
    </w:p>
    <w:p w:rsidR="00445970" w:rsidRPr="00445970" w:rsidRDefault="00445970" w:rsidP="00153AD1">
      <w:pPr>
        <w:pStyle w:val="ListParagraph"/>
        <w:numPr>
          <w:ilvl w:val="0"/>
          <w:numId w:val="60"/>
        </w:numPr>
        <w:ind w:left="720"/>
        <w:rPr>
          <w:rFonts w:ascii="Times New Roman" w:hAnsi="Times New Roman"/>
          <w:noProof/>
        </w:rPr>
      </w:pPr>
      <w:r w:rsidRPr="00445970">
        <w:rPr>
          <w:rFonts w:ascii="Times New Roman" w:hAnsi="Times New Roman"/>
          <w:noProof/>
        </w:rPr>
        <w:t xml:space="preserve">Wash 3 times with 250 </w:t>
      </w:r>
      <w:r w:rsidR="00012A07">
        <w:t>µL</w:t>
      </w:r>
      <w:r w:rsidRPr="00445970">
        <w:rPr>
          <w:rFonts w:ascii="Times New Roman" w:hAnsi="Times New Roman"/>
          <w:noProof/>
        </w:rPr>
        <w:t xml:space="preserve"> FP suitable medium.</w:t>
      </w:r>
    </w:p>
    <w:p w:rsidR="00445970" w:rsidRPr="00445970" w:rsidRDefault="00445970" w:rsidP="00153AD1">
      <w:pPr>
        <w:pStyle w:val="ListParagraph"/>
        <w:numPr>
          <w:ilvl w:val="0"/>
          <w:numId w:val="60"/>
        </w:numPr>
        <w:ind w:left="720"/>
        <w:rPr>
          <w:rFonts w:ascii="Times New Roman" w:hAnsi="Times New Roman"/>
          <w:noProof/>
        </w:rPr>
      </w:pPr>
      <w:r w:rsidRPr="00445970">
        <w:rPr>
          <w:rFonts w:ascii="Times New Roman" w:hAnsi="Times New Roman"/>
          <w:noProof/>
        </w:rPr>
        <w:t xml:space="preserve">Add 300 </w:t>
      </w:r>
      <w:r w:rsidR="00012A07">
        <w:t>µL</w:t>
      </w:r>
      <w:r w:rsidRPr="00445970">
        <w:rPr>
          <w:rFonts w:ascii="Times New Roman" w:hAnsi="Times New Roman"/>
          <w:noProof/>
        </w:rPr>
        <w:t xml:space="preserve"> Streptavidin/HRP (2 </w:t>
      </w:r>
      <w:r w:rsidR="00012A07">
        <w:t>µ</w:t>
      </w:r>
      <w:r w:rsidRPr="00445970">
        <w:rPr>
          <w:rFonts w:ascii="Times New Roman" w:hAnsi="Times New Roman"/>
          <w:noProof/>
        </w:rPr>
        <w:t>g/mL – stored in glass fridge).</w:t>
      </w:r>
    </w:p>
    <w:p w:rsidR="00445970" w:rsidRPr="00445970" w:rsidRDefault="00445970" w:rsidP="00153AD1">
      <w:pPr>
        <w:pStyle w:val="ListParagraph"/>
        <w:numPr>
          <w:ilvl w:val="0"/>
          <w:numId w:val="60"/>
        </w:numPr>
        <w:ind w:left="720"/>
        <w:rPr>
          <w:rFonts w:ascii="Times New Roman" w:hAnsi="Times New Roman"/>
          <w:noProof/>
        </w:rPr>
      </w:pPr>
      <w:r w:rsidRPr="00445970">
        <w:rPr>
          <w:rFonts w:ascii="Times New Roman" w:hAnsi="Times New Roman"/>
          <w:noProof/>
        </w:rPr>
        <w:t>Incubate for 1 hour at room temperature.</w:t>
      </w:r>
    </w:p>
    <w:p w:rsidR="00445970" w:rsidRPr="00445970" w:rsidRDefault="00445970" w:rsidP="00153AD1">
      <w:pPr>
        <w:pStyle w:val="ListParagraph"/>
        <w:numPr>
          <w:ilvl w:val="0"/>
          <w:numId w:val="60"/>
        </w:numPr>
        <w:ind w:left="720"/>
        <w:rPr>
          <w:rFonts w:ascii="Times New Roman" w:hAnsi="Times New Roman"/>
          <w:noProof/>
        </w:rPr>
      </w:pPr>
      <w:r w:rsidRPr="00445970">
        <w:rPr>
          <w:rFonts w:ascii="Times New Roman" w:hAnsi="Times New Roman"/>
          <w:noProof/>
        </w:rPr>
        <w:t xml:space="preserve">Wash 3 times with 250 </w:t>
      </w:r>
      <w:r w:rsidR="00012A07">
        <w:t>µL</w:t>
      </w:r>
      <w:r w:rsidRPr="00445970">
        <w:rPr>
          <w:rFonts w:ascii="Times New Roman" w:hAnsi="Times New Roman"/>
          <w:noProof/>
        </w:rPr>
        <w:t xml:space="preserve"> FP suitable medium.</w:t>
      </w:r>
    </w:p>
    <w:p w:rsidR="00445970" w:rsidRPr="00445970" w:rsidRDefault="00445970" w:rsidP="00153AD1">
      <w:pPr>
        <w:pStyle w:val="ListParagraph"/>
        <w:numPr>
          <w:ilvl w:val="0"/>
          <w:numId w:val="60"/>
        </w:numPr>
        <w:ind w:left="720"/>
        <w:rPr>
          <w:rFonts w:ascii="Times New Roman" w:hAnsi="Times New Roman"/>
        </w:rPr>
      </w:pPr>
      <w:r w:rsidRPr="00445970">
        <w:rPr>
          <w:rFonts w:ascii="Times New Roman" w:hAnsi="Times New Roman"/>
          <w:noProof/>
        </w:rPr>
        <w:t>Add</w:t>
      </w:r>
      <w:r w:rsidRPr="00445970">
        <w:rPr>
          <w:rFonts w:ascii="Times New Roman" w:hAnsi="Times New Roman"/>
        </w:rPr>
        <w:t xml:space="preserve"> 300 </w:t>
      </w:r>
      <w:r w:rsidR="00012A07">
        <w:t>µL</w:t>
      </w:r>
      <w:r w:rsidRPr="00445970">
        <w:rPr>
          <w:rFonts w:ascii="Times New Roman" w:hAnsi="Times New Roman"/>
        </w:rPr>
        <w:t xml:space="preserve"> of the chromogenic substrate O-</w:t>
      </w:r>
      <w:proofErr w:type="spellStart"/>
      <w:r w:rsidRPr="00445970">
        <w:rPr>
          <w:rFonts w:ascii="Times New Roman" w:hAnsi="Times New Roman"/>
        </w:rPr>
        <w:t>phenylenediamine</w:t>
      </w:r>
      <w:proofErr w:type="spellEnd"/>
      <w:r w:rsidRPr="00445970">
        <w:rPr>
          <w:rFonts w:ascii="Times New Roman" w:hAnsi="Times New Roman"/>
        </w:rPr>
        <w:t xml:space="preserve"> (OPD) to each well. (OPD is in -20</w:t>
      </w:r>
      <w:r w:rsidRPr="00445970">
        <w:rPr>
          <w:rFonts w:ascii="Times New Roman" w:hAnsi="Times New Roman"/>
          <w:vertAlign w:val="superscript"/>
        </w:rPr>
        <w:t>o</w:t>
      </w:r>
      <w:r w:rsidRPr="00445970">
        <w:rPr>
          <w:rFonts w:ascii="Times New Roman" w:hAnsi="Times New Roman"/>
        </w:rPr>
        <w:t>C freezer in aluminum foil coated tube).  The OPD solution is made with phosphate citrate buffer (1 capsule in 100 m</w:t>
      </w:r>
      <w:r w:rsidR="00012A07">
        <w:rPr>
          <w:rFonts w:ascii="Times New Roman" w:hAnsi="Times New Roman"/>
        </w:rPr>
        <w:t>L</w:t>
      </w:r>
      <w:r w:rsidRPr="00445970">
        <w:rPr>
          <w:rFonts w:ascii="Times New Roman" w:hAnsi="Times New Roman"/>
        </w:rPr>
        <w:t xml:space="preserve"> DI water).  Prior to use, add 40 </w:t>
      </w:r>
      <w:r w:rsidR="00012A07">
        <w:t>µL</w:t>
      </w:r>
      <w:r w:rsidRPr="00445970">
        <w:rPr>
          <w:rFonts w:ascii="Times New Roman" w:hAnsi="Times New Roman"/>
        </w:rPr>
        <w:t xml:space="preserve"> of 30% H</w:t>
      </w:r>
      <w:r w:rsidRPr="00445970">
        <w:rPr>
          <w:rFonts w:ascii="Times New Roman" w:hAnsi="Times New Roman"/>
          <w:vertAlign w:val="subscript"/>
        </w:rPr>
        <w:t>2</w:t>
      </w:r>
      <w:r w:rsidRPr="00445970">
        <w:rPr>
          <w:rFonts w:ascii="Times New Roman" w:hAnsi="Times New Roman"/>
        </w:rPr>
        <w:t>O</w:t>
      </w:r>
      <w:r w:rsidRPr="00445970">
        <w:rPr>
          <w:rFonts w:ascii="Times New Roman" w:hAnsi="Times New Roman"/>
          <w:vertAlign w:val="subscript"/>
        </w:rPr>
        <w:t>2</w:t>
      </w:r>
      <w:r w:rsidRPr="00445970">
        <w:rPr>
          <w:rFonts w:ascii="Times New Roman" w:hAnsi="Times New Roman"/>
        </w:rPr>
        <w:t xml:space="preserve">.  Weigh out the desired amount of OPD with a concentration of 0.4 mg/ml.  </w:t>
      </w:r>
    </w:p>
    <w:p w:rsidR="00445970" w:rsidRPr="00445970" w:rsidRDefault="00445970" w:rsidP="00E33DEE">
      <w:pPr>
        <w:pStyle w:val="ListParagraph"/>
        <w:numPr>
          <w:ilvl w:val="1"/>
          <w:numId w:val="8"/>
        </w:numPr>
        <w:spacing w:after="200"/>
        <w:rPr>
          <w:rFonts w:ascii="Times New Roman" w:hAnsi="Times New Roman"/>
        </w:rPr>
      </w:pPr>
      <w:r w:rsidRPr="00445970">
        <w:rPr>
          <w:rFonts w:ascii="Times New Roman" w:hAnsi="Times New Roman"/>
        </w:rPr>
        <w:t>OPD Solution – keep out of light and use immediately</w:t>
      </w:r>
    </w:p>
    <w:p w:rsidR="00710E3B" w:rsidRPr="00445970" w:rsidRDefault="00710E3B" w:rsidP="00153AD1">
      <w:pPr>
        <w:pStyle w:val="ListParagraph"/>
        <w:numPr>
          <w:ilvl w:val="2"/>
          <w:numId w:val="84"/>
        </w:numPr>
        <w:spacing w:after="200"/>
        <w:ind w:left="1800" w:hanging="360"/>
        <w:rPr>
          <w:rFonts w:ascii="Times New Roman" w:hAnsi="Times New Roman"/>
        </w:rPr>
      </w:pPr>
      <w:r w:rsidRPr="00445970">
        <w:rPr>
          <w:rFonts w:ascii="Times New Roman" w:hAnsi="Times New Roman"/>
        </w:rPr>
        <w:t>Add one capsule of phosphate-citrate buffer to 100 mL DI in beaker and stir (no more than 30 min prior to use of OPD)</w:t>
      </w:r>
    </w:p>
    <w:p w:rsidR="00710E3B" w:rsidRPr="00445970" w:rsidRDefault="00710E3B" w:rsidP="00153AD1">
      <w:pPr>
        <w:pStyle w:val="ListParagraph"/>
        <w:numPr>
          <w:ilvl w:val="2"/>
          <w:numId w:val="84"/>
        </w:numPr>
        <w:spacing w:after="200"/>
        <w:ind w:left="1800" w:hanging="360"/>
        <w:rPr>
          <w:rFonts w:ascii="Times New Roman" w:hAnsi="Times New Roman"/>
        </w:rPr>
      </w:pPr>
      <w:r w:rsidRPr="00445970">
        <w:rPr>
          <w:rFonts w:ascii="Times New Roman" w:hAnsi="Times New Roman"/>
        </w:rPr>
        <w:t xml:space="preserve">Weigh </w:t>
      </w:r>
      <w:r w:rsidR="00386558">
        <w:rPr>
          <w:rFonts w:ascii="Times New Roman" w:hAnsi="Times New Roman"/>
        </w:rPr>
        <w:t>0</w:t>
      </w:r>
      <w:r w:rsidRPr="00445970">
        <w:rPr>
          <w:rFonts w:ascii="Times New Roman" w:hAnsi="Times New Roman"/>
        </w:rPr>
        <w:t xml:space="preserve">.4 mg/mL OPD and place in foil coated tube </w:t>
      </w:r>
      <w:r>
        <w:rPr>
          <w:rFonts w:ascii="Times New Roman" w:hAnsi="Times New Roman"/>
        </w:rPr>
        <w:t>(</w:t>
      </w:r>
      <w:r w:rsidRPr="00445970">
        <w:rPr>
          <w:rFonts w:ascii="Times New Roman" w:hAnsi="Times New Roman"/>
        </w:rPr>
        <w:t>6.4 mg for 16 mL buffer</w:t>
      </w:r>
      <w:r>
        <w:rPr>
          <w:rFonts w:ascii="Times New Roman" w:hAnsi="Times New Roman"/>
        </w:rPr>
        <w:t>)</w:t>
      </w:r>
    </w:p>
    <w:p w:rsidR="00710E3B" w:rsidRPr="00445970" w:rsidRDefault="00710E3B" w:rsidP="00153AD1">
      <w:pPr>
        <w:pStyle w:val="ListParagraph"/>
        <w:numPr>
          <w:ilvl w:val="2"/>
          <w:numId w:val="84"/>
        </w:numPr>
        <w:spacing w:after="200"/>
        <w:ind w:left="1800" w:hanging="360"/>
        <w:rPr>
          <w:rFonts w:ascii="Times New Roman" w:hAnsi="Times New Roman"/>
        </w:rPr>
      </w:pPr>
      <w:r w:rsidRPr="00445970">
        <w:rPr>
          <w:rFonts w:ascii="Times New Roman" w:hAnsi="Times New Roman"/>
        </w:rPr>
        <w:t xml:space="preserve">Add 40 </w:t>
      </w:r>
      <w:r w:rsidR="00386558">
        <w:rPr>
          <w:rFonts w:ascii="Times New Roman" w:hAnsi="Times New Roman"/>
        </w:rPr>
        <w:t>µ</w:t>
      </w:r>
      <w:r w:rsidRPr="00445970">
        <w:rPr>
          <w:rFonts w:ascii="Times New Roman" w:hAnsi="Times New Roman"/>
        </w:rPr>
        <w:t>L of 30% H</w:t>
      </w:r>
      <w:r w:rsidRPr="00445970">
        <w:rPr>
          <w:rFonts w:ascii="Times New Roman" w:hAnsi="Times New Roman"/>
          <w:vertAlign w:val="subscript"/>
        </w:rPr>
        <w:t>2</w:t>
      </w:r>
      <w:r w:rsidRPr="00445970">
        <w:rPr>
          <w:rFonts w:ascii="Times New Roman" w:hAnsi="Times New Roman"/>
        </w:rPr>
        <w:t>O</w:t>
      </w:r>
      <w:r w:rsidRPr="00445970">
        <w:rPr>
          <w:rFonts w:ascii="Times New Roman" w:hAnsi="Times New Roman"/>
          <w:vertAlign w:val="subscript"/>
        </w:rPr>
        <w:t>2</w:t>
      </w:r>
      <w:r w:rsidRPr="00445970">
        <w:rPr>
          <w:rFonts w:ascii="Times New Roman" w:hAnsi="Times New Roman"/>
        </w:rPr>
        <w:t xml:space="preserve"> (glass fridge) to buffer</w:t>
      </w:r>
    </w:p>
    <w:p w:rsidR="00710E3B" w:rsidRPr="00445970" w:rsidRDefault="00710E3B" w:rsidP="00153AD1">
      <w:pPr>
        <w:pStyle w:val="ListParagraph"/>
        <w:numPr>
          <w:ilvl w:val="2"/>
          <w:numId w:val="84"/>
        </w:numPr>
        <w:spacing w:after="200"/>
        <w:ind w:left="1800" w:hanging="360"/>
        <w:rPr>
          <w:rFonts w:ascii="Times New Roman" w:hAnsi="Times New Roman"/>
        </w:rPr>
      </w:pPr>
      <w:r w:rsidRPr="00445970">
        <w:rPr>
          <w:rFonts w:ascii="Times New Roman" w:hAnsi="Times New Roman"/>
        </w:rPr>
        <w:t>Mix for 30 seconds</w:t>
      </w:r>
    </w:p>
    <w:p w:rsidR="00710E3B" w:rsidRPr="00445970" w:rsidRDefault="00710E3B" w:rsidP="00153AD1">
      <w:pPr>
        <w:pStyle w:val="ListParagraph"/>
        <w:numPr>
          <w:ilvl w:val="2"/>
          <w:numId w:val="84"/>
        </w:numPr>
        <w:spacing w:after="200"/>
        <w:ind w:left="1800" w:hanging="360"/>
        <w:rPr>
          <w:rFonts w:ascii="Times New Roman" w:hAnsi="Times New Roman"/>
        </w:rPr>
      </w:pPr>
      <w:r w:rsidRPr="00445970">
        <w:rPr>
          <w:rFonts w:ascii="Times New Roman" w:hAnsi="Times New Roman"/>
        </w:rPr>
        <w:t xml:space="preserve">Add required amount of buffer to OPD </w:t>
      </w:r>
      <w:r>
        <w:rPr>
          <w:rFonts w:ascii="Times New Roman" w:hAnsi="Times New Roman"/>
        </w:rPr>
        <w:t>(</w:t>
      </w:r>
      <w:r w:rsidRPr="00445970">
        <w:rPr>
          <w:rFonts w:ascii="Times New Roman" w:hAnsi="Times New Roman"/>
        </w:rPr>
        <w:t>16 mL</w:t>
      </w:r>
      <w:r>
        <w:rPr>
          <w:rFonts w:ascii="Times New Roman" w:hAnsi="Times New Roman"/>
        </w:rPr>
        <w:t>)</w:t>
      </w:r>
      <w:r w:rsidRPr="00445970">
        <w:rPr>
          <w:rFonts w:ascii="Times New Roman" w:hAnsi="Times New Roman"/>
        </w:rPr>
        <w:t xml:space="preserve"> (use within 5 min)</w:t>
      </w:r>
    </w:p>
    <w:p w:rsidR="00710E3B" w:rsidRPr="00445970" w:rsidRDefault="00710E3B" w:rsidP="00153AD1">
      <w:pPr>
        <w:pStyle w:val="ListParagraph"/>
        <w:numPr>
          <w:ilvl w:val="2"/>
          <w:numId w:val="84"/>
        </w:numPr>
        <w:spacing w:after="200"/>
        <w:ind w:left="1800" w:hanging="360"/>
        <w:rPr>
          <w:rFonts w:ascii="Times New Roman" w:hAnsi="Times New Roman"/>
        </w:rPr>
      </w:pPr>
      <w:r w:rsidRPr="00445970">
        <w:rPr>
          <w:rFonts w:ascii="Times New Roman" w:hAnsi="Times New Roman"/>
        </w:rPr>
        <w:t>Mix by inversion</w:t>
      </w:r>
    </w:p>
    <w:p w:rsidR="00445970" w:rsidRPr="00445970" w:rsidRDefault="00445970" w:rsidP="00153AD1">
      <w:pPr>
        <w:pStyle w:val="ListParagraph"/>
        <w:numPr>
          <w:ilvl w:val="0"/>
          <w:numId w:val="60"/>
        </w:numPr>
        <w:ind w:left="720"/>
        <w:rPr>
          <w:rFonts w:ascii="Times New Roman" w:hAnsi="Times New Roman"/>
          <w:noProof/>
        </w:rPr>
      </w:pPr>
      <w:r w:rsidRPr="00445970">
        <w:rPr>
          <w:rFonts w:ascii="Times New Roman" w:hAnsi="Times New Roman"/>
          <w:noProof/>
        </w:rPr>
        <w:t xml:space="preserve">Incubate for 30 minutes at room temperature and in the dark to minimize OPD color change.  </w:t>
      </w:r>
    </w:p>
    <w:p w:rsidR="00445970" w:rsidRPr="00445970" w:rsidRDefault="00012A07" w:rsidP="00153AD1">
      <w:pPr>
        <w:pStyle w:val="ListParagraph"/>
        <w:numPr>
          <w:ilvl w:val="0"/>
          <w:numId w:val="60"/>
        </w:numPr>
        <w:ind w:left="720"/>
        <w:rPr>
          <w:rFonts w:ascii="Times New Roman" w:hAnsi="Times New Roman"/>
        </w:rPr>
      </w:pPr>
      <w:r>
        <w:rPr>
          <w:rFonts w:ascii="Times New Roman" w:hAnsi="Times New Roman"/>
          <w:noProof/>
        </w:rPr>
        <w:lastRenderedPageBreak/>
        <w:t>Transfer</w:t>
      </w:r>
      <w:r w:rsidR="00445970" w:rsidRPr="00445970">
        <w:rPr>
          <w:rFonts w:ascii="Times New Roman" w:hAnsi="Times New Roman"/>
        </w:rPr>
        <w:t xml:space="preserve"> 100 </w:t>
      </w:r>
      <w:r>
        <w:t>µL</w:t>
      </w:r>
      <w:r w:rsidR="00445970" w:rsidRPr="00445970">
        <w:rPr>
          <w:rFonts w:ascii="Times New Roman" w:hAnsi="Times New Roman"/>
        </w:rPr>
        <w:t xml:space="preserve"> of the supernatant to 96-well plates and measure absorbance at 450 nm.</w:t>
      </w:r>
    </w:p>
    <w:p w:rsidR="00445970" w:rsidRDefault="00445970" w:rsidP="00D56EA6">
      <w:pPr>
        <w:pStyle w:val="Heading3"/>
      </w:pPr>
    </w:p>
    <w:p w:rsidR="00670301" w:rsidRDefault="00670301" w:rsidP="00D56EA6">
      <w:pPr>
        <w:pStyle w:val="Heading3"/>
      </w:pPr>
      <w:bookmarkStart w:id="604" w:name="_Toc400996689"/>
      <w:r>
        <w:t>Binding Strength Assay</w:t>
      </w:r>
      <w:bookmarkEnd w:id="604"/>
    </w:p>
    <w:p w:rsidR="00445970" w:rsidRPr="00445970" w:rsidRDefault="00445970" w:rsidP="00153AD1">
      <w:pPr>
        <w:pStyle w:val="ListParagraph"/>
        <w:numPr>
          <w:ilvl w:val="0"/>
          <w:numId w:val="10"/>
        </w:numPr>
        <w:rPr>
          <w:rFonts w:ascii="Times New Roman" w:hAnsi="Times New Roman"/>
        </w:rPr>
      </w:pPr>
      <w:r w:rsidRPr="00445970">
        <w:rPr>
          <w:rFonts w:ascii="Times New Roman" w:hAnsi="Times New Roman"/>
        </w:rPr>
        <w:t>Seed 5</w:t>
      </w:r>
      <w:r w:rsidR="00C12D62">
        <w:rPr>
          <w:rFonts w:ascii="Times New Roman" w:hAnsi="Times New Roman"/>
        </w:rPr>
        <w:t xml:space="preserve"> </w:t>
      </w:r>
      <w:r w:rsidRPr="00445970">
        <w:rPr>
          <w:rFonts w:ascii="Times New Roman" w:hAnsi="Times New Roman"/>
        </w:rPr>
        <w:t>x</w:t>
      </w:r>
      <w:r w:rsidR="00C12D62">
        <w:rPr>
          <w:rFonts w:ascii="Times New Roman" w:hAnsi="Times New Roman"/>
        </w:rPr>
        <w:t xml:space="preserve"> </w:t>
      </w:r>
      <w:r w:rsidRPr="00445970">
        <w:rPr>
          <w:rFonts w:ascii="Times New Roman" w:hAnsi="Times New Roman"/>
        </w:rPr>
        <w:t>10</w:t>
      </w:r>
      <w:r w:rsidRPr="00445970">
        <w:rPr>
          <w:rFonts w:ascii="Times New Roman" w:hAnsi="Times New Roman"/>
          <w:vertAlign w:val="superscript"/>
        </w:rPr>
        <w:t>4</w:t>
      </w:r>
      <w:r w:rsidRPr="00445970">
        <w:rPr>
          <w:rFonts w:ascii="Times New Roman" w:hAnsi="Times New Roman"/>
        </w:rPr>
        <w:t xml:space="preserve"> cells in 48 wells on 2 plates (per protein) and grow until 70% confluent (using growth medium).  </w:t>
      </w:r>
    </w:p>
    <w:p w:rsidR="00445970" w:rsidRPr="00445970" w:rsidRDefault="00445970" w:rsidP="00153AD1">
      <w:pPr>
        <w:pStyle w:val="ListParagraph"/>
        <w:numPr>
          <w:ilvl w:val="0"/>
          <w:numId w:val="10"/>
        </w:numPr>
        <w:spacing w:after="200"/>
        <w:rPr>
          <w:rFonts w:ascii="Times New Roman" w:hAnsi="Times New Roman"/>
        </w:rPr>
      </w:pPr>
      <w:r w:rsidRPr="00445970">
        <w:rPr>
          <w:rFonts w:ascii="Times New Roman" w:hAnsi="Times New Roman"/>
        </w:rPr>
        <w:t xml:space="preserve">Fix the cells in all wells by adding 200 </w:t>
      </w:r>
      <w:r w:rsidR="00C12D62">
        <w:t>µL</w:t>
      </w:r>
      <w:r w:rsidRPr="00445970">
        <w:rPr>
          <w:rFonts w:ascii="Times New Roman" w:hAnsi="Times New Roman"/>
        </w:rPr>
        <w:t xml:space="preserve">/well PBS buffer containing 0.25% glutaraldehyde for 5 min.  Remove before proceeding.   </w:t>
      </w:r>
    </w:p>
    <w:p w:rsidR="00445970" w:rsidRPr="00445970" w:rsidRDefault="00445970" w:rsidP="00153AD1">
      <w:pPr>
        <w:pStyle w:val="ListParagraph"/>
        <w:numPr>
          <w:ilvl w:val="0"/>
          <w:numId w:val="10"/>
        </w:numPr>
        <w:spacing w:after="200"/>
        <w:rPr>
          <w:rFonts w:ascii="Times New Roman" w:hAnsi="Times New Roman"/>
        </w:rPr>
      </w:pPr>
      <w:r w:rsidRPr="00445970">
        <w:rPr>
          <w:rFonts w:ascii="Times New Roman" w:hAnsi="Times New Roman"/>
        </w:rPr>
        <w:t xml:space="preserve">Quench excess aldehyde groups by incubating </w:t>
      </w:r>
      <w:proofErr w:type="gramStart"/>
      <w:r w:rsidRPr="00445970">
        <w:rPr>
          <w:rFonts w:ascii="Times New Roman" w:hAnsi="Times New Roman"/>
        </w:rPr>
        <w:t xml:space="preserve">with 200 </w:t>
      </w:r>
      <w:r w:rsidR="00C12D62">
        <w:t>µL</w:t>
      </w:r>
      <w:r w:rsidRPr="00445970">
        <w:rPr>
          <w:rFonts w:ascii="Times New Roman" w:hAnsi="Times New Roman"/>
        </w:rPr>
        <w:t>/well of 50 mM NH</w:t>
      </w:r>
      <w:r w:rsidRPr="00445970">
        <w:rPr>
          <w:rFonts w:ascii="Times New Roman" w:hAnsi="Times New Roman"/>
          <w:vertAlign w:val="subscript"/>
        </w:rPr>
        <w:t>4</w:t>
      </w:r>
      <w:r w:rsidRPr="00445970">
        <w:rPr>
          <w:rFonts w:ascii="Times New Roman" w:hAnsi="Times New Roman"/>
        </w:rPr>
        <w:t>Cl, diluted in PBS buffer for 5 min at room temperature</w:t>
      </w:r>
      <w:proofErr w:type="gramEnd"/>
      <w:r w:rsidRPr="00445970">
        <w:rPr>
          <w:rFonts w:ascii="Times New Roman" w:hAnsi="Times New Roman"/>
        </w:rPr>
        <w:t>.</w:t>
      </w:r>
      <w:r w:rsidRPr="00445970">
        <w:rPr>
          <w:rFonts w:ascii="Times New Roman" w:hAnsi="Times New Roman"/>
          <w:b/>
        </w:rPr>
        <w:t xml:space="preserve">  </w:t>
      </w:r>
      <w:r w:rsidRPr="00445970">
        <w:rPr>
          <w:rFonts w:ascii="Times New Roman" w:hAnsi="Times New Roman"/>
        </w:rPr>
        <w:t>Remove after incubation period.</w:t>
      </w:r>
    </w:p>
    <w:p w:rsidR="00445970" w:rsidRPr="00445970" w:rsidRDefault="00445970" w:rsidP="00153AD1">
      <w:pPr>
        <w:pStyle w:val="ListParagraph"/>
        <w:numPr>
          <w:ilvl w:val="0"/>
          <w:numId w:val="10"/>
        </w:numPr>
        <w:spacing w:after="200"/>
        <w:rPr>
          <w:rFonts w:ascii="Times New Roman" w:hAnsi="Times New Roman"/>
        </w:rPr>
      </w:pPr>
      <w:r w:rsidRPr="00445970">
        <w:rPr>
          <w:rFonts w:ascii="Times New Roman" w:hAnsi="Times New Roman"/>
        </w:rPr>
        <w:t xml:space="preserve">Dilute biotinylated FP conjugate in 0.5% BSA diluted in PBS buffer.  Add 300 </w:t>
      </w:r>
      <w:r w:rsidR="00C12D62">
        <w:t>µL</w:t>
      </w:r>
      <w:r w:rsidRPr="00445970">
        <w:rPr>
          <w:rFonts w:ascii="Times New Roman" w:hAnsi="Times New Roman"/>
        </w:rPr>
        <w:t xml:space="preserve"> to wells in Sets 1 and 2, using triplicates of each concentration.  The blank for each set will receive no FP. </w:t>
      </w:r>
    </w:p>
    <w:p w:rsidR="00445970" w:rsidRPr="00445970" w:rsidRDefault="00445970" w:rsidP="00153AD1">
      <w:pPr>
        <w:pStyle w:val="ListParagraph"/>
        <w:numPr>
          <w:ilvl w:val="1"/>
          <w:numId w:val="10"/>
        </w:numPr>
        <w:spacing w:after="200"/>
        <w:rPr>
          <w:rFonts w:ascii="Times New Roman" w:hAnsi="Times New Roman"/>
        </w:rPr>
      </w:pPr>
      <w:r w:rsidRPr="00445970">
        <w:rPr>
          <w:rFonts w:ascii="Times New Roman" w:hAnsi="Times New Roman"/>
        </w:rPr>
        <w:t>Set 2 (21 wells) gets PBS + BSA + 2 mM Ca</w:t>
      </w:r>
      <w:r w:rsidRPr="00445970">
        <w:rPr>
          <w:rFonts w:ascii="Times New Roman" w:hAnsi="Times New Roman"/>
          <w:vertAlign w:val="superscript"/>
        </w:rPr>
        <w:t>+2</w:t>
      </w:r>
      <w:r w:rsidRPr="00445970">
        <w:rPr>
          <w:rFonts w:ascii="Times New Roman" w:hAnsi="Times New Roman"/>
        </w:rPr>
        <w:t xml:space="preserve"> + FP</w:t>
      </w:r>
      <w:r w:rsidR="00C12D62">
        <w:rPr>
          <w:rFonts w:ascii="Times New Roman" w:hAnsi="Times New Roman"/>
        </w:rPr>
        <w:t xml:space="preserve"> </w:t>
      </w:r>
      <w:r w:rsidRPr="00445970">
        <w:rPr>
          <w:rFonts w:ascii="Times New Roman" w:hAnsi="Times New Roman"/>
        </w:rPr>
        <w:t>(varying concentrations)</w:t>
      </w:r>
    </w:p>
    <w:p w:rsidR="00445970" w:rsidRPr="00445970" w:rsidRDefault="00445970" w:rsidP="00153AD1">
      <w:pPr>
        <w:pStyle w:val="ListParagraph"/>
        <w:numPr>
          <w:ilvl w:val="1"/>
          <w:numId w:val="10"/>
        </w:numPr>
        <w:spacing w:after="200"/>
        <w:rPr>
          <w:rFonts w:ascii="Times New Roman" w:hAnsi="Times New Roman"/>
        </w:rPr>
      </w:pPr>
      <w:r w:rsidRPr="00445970">
        <w:rPr>
          <w:rFonts w:ascii="Times New Roman" w:hAnsi="Times New Roman"/>
        </w:rPr>
        <w:t>Blank (3 wells) gets PBS + BSA + 2 mM Ca</w:t>
      </w:r>
      <w:r w:rsidRPr="00445970">
        <w:rPr>
          <w:rFonts w:ascii="Times New Roman" w:hAnsi="Times New Roman"/>
          <w:vertAlign w:val="superscript"/>
        </w:rPr>
        <w:t>+2</w:t>
      </w:r>
    </w:p>
    <w:p w:rsidR="00445970" w:rsidRPr="00445970" w:rsidRDefault="00445970" w:rsidP="00153AD1">
      <w:pPr>
        <w:pStyle w:val="ListParagraph"/>
        <w:numPr>
          <w:ilvl w:val="1"/>
          <w:numId w:val="10"/>
        </w:numPr>
        <w:spacing w:after="200"/>
        <w:rPr>
          <w:rFonts w:ascii="Times New Roman" w:hAnsi="Times New Roman"/>
        </w:rPr>
      </w:pPr>
      <w:r w:rsidRPr="00445970">
        <w:rPr>
          <w:rFonts w:ascii="Times New Roman" w:hAnsi="Times New Roman"/>
        </w:rPr>
        <w:t>Set 1 (21 wells) gets PBS + BSA + 5 mM EDTA + FP</w:t>
      </w:r>
      <w:r w:rsidR="00C12D62">
        <w:rPr>
          <w:rFonts w:ascii="Times New Roman" w:hAnsi="Times New Roman"/>
        </w:rPr>
        <w:t xml:space="preserve"> </w:t>
      </w:r>
      <w:r w:rsidRPr="00445970">
        <w:rPr>
          <w:rFonts w:ascii="Times New Roman" w:hAnsi="Times New Roman"/>
        </w:rPr>
        <w:t>(varying concentrations)</w:t>
      </w:r>
    </w:p>
    <w:p w:rsidR="00445970" w:rsidRPr="00445970" w:rsidRDefault="00445970" w:rsidP="00153AD1">
      <w:pPr>
        <w:pStyle w:val="ListParagraph"/>
        <w:numPr>
          <w:ilvl w:val="1"/>
          <w:numId w:val="10"/>
        </w:numPr>
        <w:spacing w:after="200"/>
        <w:rPr>
          <w:rFonts w:ascii="Times New Roman" w:hAnsi="Times New Roman"/>
        </w:rPr>
      </w:pPr>
      <w:r w:rsidRPr="00445970">
        <w:rPr>
          <w:rFonts w:ascii="Times New Roman" w:hAnsi="Times New Roman"/>
        </w:rPr>
        <w:t>Blank (3 wells) gets PBS + BSA + 5 mM EDTA</w:t>
      </w:r>
    </w:p>
    <w:p w:rsidR="00445970" w:rsidRPr="00445970" w:rsidRDefault="00445970" w:rsidP="00153AD1">
      <w:pPr>
        <w:pStyle w:val="ListParagraph"/>
        <w:numPr>
          <w:ilvl w:val="0"/>
          <w:numId w:val="10"/>
        </w:numPr>
        <w:spacing w:after="200"/>
        <w:rPr>
          <w:rFonts w:ascii="Times New Roman" w:hAnsi="Times New Roman"/>
        </w:rPr>
      </w:pPr>
      <w:r w:rsidRPr="00445970">
        <w:rPr>
          <w:rFonts w:ascii="Times New Roman" w:hAnsi="Times New Roman"/>
        </w:rPr>
        <w:t>Incubate for 2 hours at 37</w:t>
      </w:r>
      <w:r w:rsidRPr="00445970">
        <w:rPr>
          <w:rFonts w:ascii="Times New Roman" w:hAnsi="Times New Roman"/>
          <w:vertAlign w:val="superscript"/>
        </w:rPr>
        <w:t>o</w:t>
      </w:r>
      <w:r w:rsidRPr="00445970">
        <w:rPr>
          <w:rFonts w:ascii="Times New Roman" w:hAnsi="Times New Roman"/>
        </w:rPr>
        <w:t>C, 5% CO</w:t>
      </w:r>
      <w:r w:rsidRPr="00445970">
        <w:rPr>
          <w:rFonts w:ascii="Times New Roman" w:hAnsi="Times New Roman"/>
          <w:vertAlign w:val="subscript"/>
        </w:rPr>
        <w:t>2</w:t>
      </w:r>
      <w:r w:rsidRPr="00445970">
        <w:rPr>
          <w:rFonts w:ascii="Times New Roman" w:hAnsi="Times New Roman"/>
        </w:rPr>
        <w:t>.</w:t>
      </w:r>
    </w:p>
    <w:p w:rsidR="00445970" w:rsidRPr="00445970" w:rsidRDefault="00445970" w:rsidP="00153AD1">
      <w:pPr>
        <w:pStyle w:val="ListParagraph"/>
        <w:numPr>
          <w:ilvl w:val="0"/>
          <w:numId w:val="10"/>
        </w:numPr>
        <w:spacing w:after="200"/>
        <w:rPr>
          <w:rFonts w:ascii="Times New Roman" w:hAnsi="Times New Roman"/>
        </w:rPr>
      </w:pPr>
      <w:r w:rsidRPr="00445970">
        <w:rPr>
          <w:rFonts w:ascii="Times New Roman" w:hAnsi="Times New Roman"/>
        </w:rPr>
        <w:t xml:space="preserve">Wash 3 times with 250 </w:t>
      </w:r>
      <w:r w:rsidR="00C12D62">
        <w:t>µL</w:t>
      </w:r>
      <w:r w:rsidRPr="00445970">
        <w:rPr>
          <w:rFonts w:ascii="Times New Roman" w:hAnsi="Times New Roman"/>
        </w:rPr>
        <w:t xml:space="preserve"> of 0.5% BSA diluted in PBS buffer.  </w:t>
      </w:r>
    </w:p>
    <w:p w:rsidR="00445970" w:rsidRPr="00445970" w:rsidRDefault="00445970" w:rsidP="00153AD1">
      <w:pPr>
        <w:pStyle w:val="ListParagraph"/>
        <w:numPr>
          <w:ilvl w:val="1"/>
          <w:numId w:val="10"/>
        </w:numPr>
        <w:spacing w:after="200"/>
        <w:rPr>
          <w:rFonts w:ascii="Times New Roman" w:hAnsi="Times New Roman"/>
        </w:rPr>
      </w:pPr>
      <w:r w:rsidRPr="00445970">
        <w:rPr>
          <w:rFonts w:ascii="Times New Roman" w:hAnsi="Times New Roman"/>
        </w:rPr>
        <w:t>Set 2 (21 wells) gets PBS + BSA + 2 mM Ca</w:t>
      </w:r>
      <w:r w:rsidRPr="00445970">
        <w:rPr>
          <w:rFonts w:ascii="Times New Roman" w:hAnsi="Times New Roman"/>
          <w:vertAlign w:val="superscript"/>
        </w:rPr>
        <w:t>+2</w:t>
      </w:r>
    </w:p>
    <w:p w:rsidR="00445970" w:rsidRPr="00445970" w:rsidRDefault="00445970" w:rsidP="00153AD1">
      <w:pPr>
        <w:pStyle w:val="ListParagraph"/>
        <w:numPr>
          <w:ilvl w:val="1"/>
          <w:numId w:val="10"/>
        </w:numPr>
        <w:spacing w:after="200"/>
        <w:rPr>
          <w:rFonts w:ascii="Times New Roman" w:hAnsi="Times New Roman"/>
        </w:rPr>
      </w:pPr>
      <w:r w:rsidRPr="00445970">
        <w:rPr>
          <w:rFonts w:ascii="Times New Roman" w:hAnsi="Times New Roman"/>
        </w:rPr>
        <w:lastRenderedPageBreak/>
        <w:t>Blank (3 wells) gets PBS + BSA + 2 mM Ca</w:t>
      </w:r>
      <w:r w:rsidRPr="00445970">
        <w:rPr>
          <w:rFonts w:ascii="Times New Roman" w:hAnsi="Times New Roman"/>
          <w:vertAlign w:val="superscript"/>
        </w:rPr>
        <w:t>+2</w:t>
      </w:r>
    </w:p>
    <w:p w:rsidR="00445970" w:rsidRPr="00445970" w:rsidRDefault="00445970" w:rsidP="00153AD1">
      <w:pPr>
        <w:pStyle w:val="ListParagraph"/>
        <w:numPr>
          <w:ilvl w:val="1"/>
          <w:numId w:val="10"/>
        </w:numPr>
        <w:spacing w:after="200"/>
        <w:rPr>
          <w:rFonts w:ascii="Times New Roman" w:hAnsi="Times New Roman"/>
        </w:rPr>
      </w:pPr>
      <w:r w:rsidRPr="00445970">
        <w:rPr>
          <w:rFonts w:ascii="Times New Roman" w:hAnsi="Times New Roman"/>
        </w:rPr>
        <w:t>Set 1 (21 wells) gets PBS + BSA + 5 mM EDTA</w:t>
      </w:r>
    </w:p>
    <w:p w:rsidR="00445970" w:rsidRPr="00445970" w:rsidRDefault="00445970" w:rsidP="00153AD1">
      <w:pPr>
        <w:pStyle w:val="ListParagraph"/>
        <w:numPr>
          <w:ilvl w:val="1"/>
          <w:numId w:val="10"/>
        </w:numPr>
        <w:spacing w:after="200"/>
        <w:rPr>
          <w:rFonts w:ascii="Times New Roman" w:hAnsi="Times New Roman"/>
        </w:rPr>
      </w:pPr>
      <w:r w:rsidRPr="00445970">
        <w:rPr>
          <w:rFonts w:ascii="Times New Roman" w:hAnsi="Times New Roman"/>
        </w:rPr>
        <w:t xml:space="preserve">Blank (3 wells) gets PBS + BSA + 5 mM EDTA </w:t>
      </w:r>
    </w:p>
    <w:p w:rsidR="00445970" w:rsidRPr="00445970" w:rsidRDefault="00445970" w:rsidP="00153AD1">
      <w:pPr>
        <w:pStyle w:val="ListParagraph"/>
        <w:numPr>
          <w:ilvl w:val="0"/>
          <w:numId w:val="10"/>
        </w:numPr>
        <w:spacing w:after="200"/>
        <w:rPr>
          <w:rFonts w:ascii="Times New Roman" w:hAnsi="Times New Roman"/>
        </w:rPr>
      </w:pPr>
      <w:r w:rsidRPr="00445970">
        <w:rPr>
          <w:rFonts w:ascii="Times New Roman" w:hAnsi="Times New Roman"/>
        </w:rPr>
        <w:t xml:space="preserve">Add 300 </w:t>
      </w:r>
      <w:r w:rsidR="00C12D62">
        <w:t>µL</w:t>
      </w:r>
      <w:r w:rsidRPr="00445970">
        <w:rPr>
          <w:rFonts w:ascii="Times New Roman" w:hAnsi="Times New Roman"/>
        </w:rPr>
        <w:t xml:space="preserve"> of Streptavidin-HRP (2 µg/m</w:t>
      </w:r>
      <w:r w:rsidR="00C12D62">
        <w:rPr>
          <w:rFonts w:ascii="Times New Roman" w:hAnsi="Times New Roman"/>
        </w:rPr>
        <w:t>L</w:t>
      </w:r>
      <w:r w:rsidRPr="00445970">
        <w:rPr>
          <w:rFonts w:ascii="Times New Roman" w:hAnsi="Times New Roman"/>
        </w:rPr>
        <w:t>) and incubate for 1 hour at room temperature. (Streptavidin-HRP is in 4</w:t>
      </w:r>
      <w:r w:rsidRPr="00445970">
        <w:rPr>
          <w:rFonts w:ascii="Times New Roman" w:hAnsi="Times New Roman"/>
          <w:vertAlign w:val="superscript"/>
        </w:rPr>
        <w:t>o</w:t>
      </w:r>
      <w:r w:rsidRPr="00445970">
        <w:rPr>
          <w:rFonts w:ascii="Times New Roman" w:hAnsi="Times New Roman"/>
        </w:rPr>
        <w:t xml:space="preserve">C glass fridge) </w:t>
      </w:r>
    </w:p>
    <w:p w:rsidR="00445970" w:rsidRPr="00445970" w:rsidRDefault="00445970" w:rsidP="00153AD1">
      <w:pPr>
        <w:pStyle w:val="ListParagraph"/>
        <w:numPr>
          <w:ilvl w:val="0"/>
          <w:numId w:val="10"/>
        </w:numPr>
        <w:spacing w:after="200"/>
        <w:rPr>
          <w:rFonts w:ascii="Times New Roman" w:hAnsi="Times New Roman"/>
        </w:rPr>
      </w:pPr>
      <w:r w:rsidRPr="00445970">
        <w:rPr>
          <w:rFonts w:ascii="Times New Roman" w:hAnsi="Times New Roman"/>
        </w:rPr>
        <w:t xml:space="preserve">Wash 4 times with 250 </w:t>
      </w:r>
      <w:r w:rsidR="00C12D62">
        <w:t>µL</w:t>
      </w:r>
      <w:r w:rsidRPr="00445970">
        <w:rPr>
          <w:rFonts w:ascii="Times New Roman" w:hAnsi="Times New Roman"/>
        </w:rPr>
        <w:t xml:space="preserve"> of PBS buffer.  </w:t>
      </w:r>
    </w:p>
    <w:p w:rsidR="00445970" w:rsidRPr="00445970" w:rsidRDefault="00445970" w:rsidP="00153AD1">
      <w:pPr>
        <w:pStyle w:val="ListParagraph"/>
        <w:numPr>
          <w:ilvl w:val="1"/>
          <w:numId w:val="10"/>
        </w:numPr>
        <w:spacing w:after="200"/>
        <w:rPr>
          <w:rFonts w:ascii="Times New Roman" w:hAnsi="Times New Roman"/>
        </w:rPr>
      </w:pPr>
      <w:r w:rsidRPr="00445970">
        <w:rPr>
          <w:rFonts w:ascii="Times New Roman" w:hAnsi="Times New Roman"/>
        </w:rPr>
        <w:t>Set 1 (21 wells) gets PBS + 5 mM EDTA</w:t>
      </w:r>
    </w:p>
    <w:p w:rsidR="00445970" w:rsidRPr="00445970" w:rsidRDefault="00445970" w:rsidP="00153AD1">
      <w:pPr>
        <w:pStyle w:val="ListParagraph"/>
        <w:numPr>
          <w:ilvl w:val="1"/>
          <w:numId w:val="10"/>
        </w:numPr>
        <w:spacing w:after="200"/>
        <w:rPr>
          <w:rFonts w:ascii="Times New Roman" w:hAnsi="Times New Roman"/>
        </w:rPr>
      </w:pPr>
      <w:r w:rsidRPr="00445970">
        <w:rPr>
          <w:rFonts w:ascii="Times New Roman" w:hAnsi="Times New Roman"/>
        </w:rPr>
        <w:t xml:space="preserve">Blank (3 wells) gets PBS + 5 mM EDTA </w:t>
      </w:r>
    </w:p>
    <w:p w:rsidR="00445970" w:rsidRPr="00445970" w:rsidRDefault="00445970" w:rsidP="00153AD1">
      <w:pPr>
        <w:pStyle w:val="ListParagraph"/>
        <w:numPr>
          <w:ilvl w:val="1"/>
          <w:numId w:val="10"/>
        </w:numPr>
        <w:spacing w:after="200"/>
        <w:rPr>
          <w:rFonts w:ascii="Times New Roman" w:hAnsi="Times New Roman"/>
        </w:rPr>
      </w:pPr>
      <w:r w:rsidRPr="00445970">
        <w:rPr>
          <w:rFonts w:ascii="Times New Roman" w:hAnsi="Times New Roman"/>
        </w:rPr>
        <w:t>Set 2 (21 wells) gets PBS + 2 mM Ca</w:t>
      </w:r>
      <w:r w:rsidRPr="00445970">
        <w:rPr>
          <w:rFonts w:ascii="Times New Roman" w:hAnsi="Times New Roman"/>
          <w:vertAlign w:val="superscript"/>
        </w:rPr>
        <w:t>+2</w:t>
      </w:r>
      <w:r w:rsidRPr="00445970">
        <w:rPr>
          <w:rFonts w:ascii="Times New Roman" w:hAnsi="Times New Roman"/>
        </w:rPr>
        <w:t xml:space="preserve"> </w:t>
      </w:r>
    </w:p>
    <w:p w:rsidR="00445970" w:rsidRPr="00445970" w:rsidRDefault="00445970" w:rsidP="00153AD1">
      <w:pPr>
        <w:pStyle w:val="ListParagraph"/>
        <w:numPr>
          <w:ilvl w:val="1"/>
          <w:numId w:val="10"/>
        </w:numPr>
        <w:spacing w:after="200"/>
        <w:rPr>
          <w:rFonts w:ascii="Times New Roman" w:hAnsi="Times New Roman"/>
        </w:rPr>
      </w:pPr>
      <w:r w:rsidRPr="00445970">
        <w:rPr>
          <w:rFonts w:ascii="Times New Roman" w:hAnsi="Times New Roman"/>
        </w:rPr>
        <w:t>Blank (3 wells) gets PBS + 2 mM Ca</w:t>
      </w:r>
      <w:r w:rsidRPr="00445970">
        <w:rPr>
          <w:rFonts w:ascii="Times New Roman" w:hAnsi="Times New Roman"/>
          <w:vertAlign w:val="superscript"/>
        </w:rPr>
        <w:t>+2</w:t>
      </w:r>
    </w:p>
    <w:p w:rsidR="00445970" w:rsidRPr="00445970" w:rsidRDefault="00445970" w:rsidP="00153AD1">
      <w:pPr>
        <w:pStyle w:val="ListParagraph"/>
        <w:numPr>
          <w:ilvl w:val="0"/>
          <w:numId w:val="10"/>
        </w:numPr>
        <w:spacing w:after="200"/>
        <w:rPr>
          <w:rFonts w:ascii="Times New Roman" w:hAnsi="Times New Roman"/>
        </w:rPr>
      </w:pPr>
      <w:r w:rsidRPr="00445970">
        <w:rPr>
          <w:rFonts w:ascii="Times New Roman" w:hAnsi="Times New Roman"/>
        </w:rPr>
        <w:t xml:space="preserve">Add 300 </w:t>
      </w:r>
      <w:r w:rsidR="00C12D62">
        <w:t>µL</w:t>
      </w:r>
      <w:r w:rsidRPr="00445970">
        <w:rPr>
          <w:rFonts w:ascii="Times New Roman" w:hAnsi="Times New Roman"/>
        </w:rPr>
        <w:t xml:space="preserve"> of the chromogenic substrate O-</w:t>
      </w:r>
      <w:proofErr w:type="spellStart"/>
      <w:r w:rsidRPr="00445970">
        <w:rPr>
          <w:rFonts w:ascii="Times New Roman" w:hAnsi="Times New Roman"/>
        </w:rPr>
        <w:t>phenylenediamine</w:t>
      </w:r>
      <w:proofErr w:type="spellEnd"/>
      <w:r w:rsidRPr="00445970">
        <w:rPr>
          <w:rFonts w:ascii="Times New Roman" w:hAnsi="Times New Roman"/>
        </w:rPr>
        <w:t xml:space="preserve"> (OPD) to each well. (OPD is in -20</w:t>
      </w:r>
      <w:r w:rsidRPr="00445970">
        <w:rPr>
          <w:rFonts w:ascii="Times New Roman" w:hAnsi="Times New Roman"/>
          <w:vertAlign w:val="superscript"/>
        </w:rPr>
        <w:t>o</w:t>
      </w:r>
      <w:r w:rsidRPr="00445970">
        <w:rPr>
          <w:rFonts w:ascii="Times New Roman" w:hAnsi="Times New Roman"/>
        </w:rPr>
        <w:t xml:space="preserve">C freezer).  The OPD solution is made with phosphate citrate buffer (1 capsule in 100 ml DI water).  Prior to use, add 40 </w:t>
      </w:r>
      <w:r w:rsidR="00C12D62">
        <w:t>µL</w:t>
      </w:r>
      <w:r w:rsidRPr="00445970">
        <w:rPr>
          <w:rFonts w:ascii="Times New Roman" w:hAnsi="Times New Roman"/>
        </w:rPr>
        <w:t xml:space="preserve"> of 30% H</w:t>
      </w:r>
      <w:r w:rsidRPr="00445970">
        <w:rPr>
          <w:rFonts w:ascii="Times New Roman" w:hAnsi="Times New Roman"/>
          <w:vertAlign w:val="subscript"/>
        </w:rPr>
        <w:t>2</w:t>
      </w:r>
      <w:r w:rsidRPr="00445970">
        <w:rPr>
          <w:rFonts w:ascii="Times New Roman" w:hAnsi="Times New Roman"/>
        </w:rPr>
        <w:t>O</w:t>
      </w:r>
      <w:r w:rsidRPr="00445970">
        <w:rPr>
          <w:rFonts w:ascii="Times New Roman" w:hAnsi="Times New Roman"/>
          <w:vertAlign w:val="subscript"/>
        </w:rPr>
        <w:t>2</w:t>
      </w:r>
      <w:r w:rsidRPr="00445970">
        <w:rPr>
          <w:rFonts w:ascii="Times New Roman" w:hAnsi="Times New Roman"/>
        </w:rPr>
        <w:t xml:space="preserve">.  Weigh out the desired amount of OPD with a concentration of 0.4 mg/ml.  </w:t>
      </w:r>
    </w:p>
    <w:p w:rsidR="00445970" w:rsidRPr="00445970" w:rsidRDefault="00445970" w:rsidP="00153AD1">
      <w:pPr>
        <w:pStyle w:val="ListParagraph"/>
        <w:numPr>
          <w:ilvl w:val="2"/>
          <w:numId w:val="83"/>
        </w:numPr>
        <w:spacing w:after="200"/>
        <w:ind w:left="1800" w:hanging="360"/>
        <w:rPr>
          <w:rFonts w:ascii="Times New Roman" w:hAnsi="Times New Roman"/>
        </w:rPr>
      </w:pPr>
      <w:r w:rsidRPr="00445970">
        <w:rPr>
          <w:rFonts w:ascii="Times New Roman" w:hAnsi="Times New Roman"/>
        </w:rPr>
        <w:t>Add one capsule of phosphate-citrate buffer to 100 mL DI in beaker and stir (no more than 30 min prior to use of OPD)</w:t>
      </w:r>
    </w:p>
    <w:p w:rsidR="00445970" w:rsidRPr="00445970" w:rsidRDefault="00445970" w:rsidP="00153AD1">
      <w:pPr>
        <w:pStyle w:val="ListParagraph"/>
        <w:numPr>
          <w:ilvl w:val="2"/>
          <w:numId w:val="83"/>
        </w:numPr>
        <w:spacing w:after="200"/>
        <w:ind w:left="1800" w:hanging="360"/>
        <w:rPr>
          <w:rFonts w:ascii="Times New Roman" w:hAnsi="Times New Roman"/>
        </w:rPr>
      </w:pPr>
      <w:r w:rsidRPr="00445970">
        <w:rPr>
          <w:rFonts w:ascii="Times New Roman" w:hAnsi="Times New Roman"/>
        </w:rPr>
        <w:t xml:space="preserve">Weigh .4 mg/mL OPD and place in foil coated tube </w:t>
      </w:r>
      <w:r w:rsidR="00DC06B4">
        <w:rPr>
          <w:rFonts w:ascii="Times New Roman" w:hAnsi="Times New Roman"/>
        </w:rPr>
        <w:t>(</w:t>
      </w:r>
      <w:r w:rsidRPr="00445970">
        <w:rPr>
          <w:rFonts w:ascii="Times New Roman" w:hAnsi="Times New Roman"/>
        </w:rPr>
        <w:t>6.4 mg for 16 mL buffer</w:t>
      </w:r>
      <w:r w:rsidR="00DC06B4">
        <w:rPr>
          <w:rFonts w:ascii="Times New Roman" w:hAnsi="Times New Roman"/>
        </w:rPr>
        <w:t>)</w:t>
      </w:r>
    </w:p>
    <w:p w:rsidR="00445970" w:rsidRPr="00445970" w:rsidRDefault="00445970" w:rsidP="00153AD1">
      <w:pPr>
        <w:pStyle w:val="ListParagraph"/>
        <w:numPr>
          <w:ilvl w:val="2"/>
          <w:numId w:val="83"/>
        </w:numPr>
        <w:spacing w:after="200"/>
        <w:ind w:left="1800" w:hanging="360"/>
        <w:rPr>
          <w:rFonts w:ascii="Times New Roman" w:hAnsi="Times New Roman"/>
        </w:rPr>
      </w:pPr>
      <w:r w:rsidRPr="00445970">
        <w:rPr>
          <w:rFonts w:ascii="Times New Roman" w:hAnsi="Times New Roman"/>
        </w:rPr>
        <w:t xml:space="preserve">Add 40 </w:t>
      </w:r>
      <w:r w:rsidR="00386558">
        <w:rPr>
          <w:rFonts w:ascii="Times New Roman" w:hAnsi="Times New Roman"/>
        </w:rPr>
        <w:t>µ</w:t>
      </w:r>
      <w:r w:rsidRPr="00445970">
        <w:rPr>
          <w:rFonts w:ascii="Times New Roman" w:hAnsi="Times New Roman"/>
        </w:rPr>
        <w:t>L of 30% H</w:t>
      </w:r>
      <w:r w:rsidRPr="00445970">
        <w:rPr>
          <w:rFonts w:ascii="Times New Roman" w:hAnsi="Times New Roman"/>
          <w:vertAlign w:val="subscript"/>
        </w:rPr>
        <w:t>2</w:t>
      </w:r>
      <w:r w:rsidRPr="00445970">
        <w:rPr>
          <w:rFonts w:ascii="Times New Roman" w:hAnsi="Times New Roman"/>
        </w:rPr>
        <w:t>O</w:t>
      </w:r>
      <w:r w:rsidRPr="00445970">
        <w:rPr>
          <w:rFonts w:ascii="Times New Roman" w:hAnsi="Times New Roman"/>
          <w:vertAlign w:val="subscript"/>
        </w:rPr>
        <w:t>2</w:t>
      </w:r>
      <w:r w:rsidRPr="00445970">
        <w:rPr>
          <w:rFonts w:ascii="Times New Roman" w:hAnsi="Times New Roman"/>
        </w:rPr>
        <w:t xml:space="preserve"> (glass fridge) to buffer</w:t>
      </w:r>
    </w:p>
    <w:p w:rsidR="00445970" w:rsidRPr="00445970" w:rsidRDefault="00445970" w:rsidP="00153AD1">
      <w:pPr>
        <w:pStyle w:val="ListParagraph"/>
        <w:numPr>
          <w:ilvl w:val="2"/>
          <w:numId w:val="83"/>
        </w:numPr>
        <w:spacing w:after="200"/>
        <w:ind w:left="1800" w:hanging="360"/>
        <w:rPr>
          <w:rFonts w:ascii="Times New Roman" w:hAnsi="Times New Roman"/>
        </w:rPr>
      </w:pPr>
      <w:r w:rsidRPr="00445970">
        <w:rPr>
          <w:rFonts w:ascii="Times New Roman" w:hAnsi="Times New Roman"/>
        </w:rPr>
        <w:t>Mix for 30 seconds</w:t>
      </w:r>
    </w:p>
    <w:p w:rsidR="00445970" w:rsidRPr="00445970" w:rsidRDefault="00445970" w:rsidP="00153AD1">
      <w:pPr>
        <w:pStyle w:val="ListParagraph"/>
        <w:numPr>
          <w:ilvl w:val="2"/>
          <w:numId w:val="83"/>
        </w:numPr>
        <w:spacing w:after="200"/>
        <w:ind w:left="1800" w:hanging="360"/>
        <w:rPr>
          <w:rFonts w:ascii="Times New Roman" w:hAnsi="Times New Roman"/>
        </w:rPr>
      </w:pPr>
      <w:r w:rsidRPr="00445970">
        <w:rPr>
          <w:rFonts w:ascii="Times New Roman" w:hAnsi="Times New Roman"/>
        </w:rPr>
        <w:t xml:space="preserve">Add required amount of buffer to OPD </w:t>
      </w:r>
      <w:r w:rsidR="00DC06B4">
        <w:rPr>
          <w:rFonts w:ascii="Times New Roman" w:hAnsi="Times New Roman"/>
        </w:rPr>
        <w:t>(</w:t>
      </w:r>
      <w:r w:rsidRPr="00445970">
        <w:rPr>
          <w:rFonts w:ascii="Times New Roman" w:hAnsi="Times New Roman"/>
        </w:rPr>
        <w:t>16 mL</w:t>
      </w:r>
      <w:r w:rsidR="00DC06B4">
        <w:rPr>
          <w:rFonts w:ascii="Times New Roman" w:hAnsi="Times New Roman"/>
        </w:rPr>
        <w:t>)</w:t>
      </w:r>
      <w:r w:rsidRPr="00445970">
        <w:rPr>
          <w:rFonts w:ascii="Times New Roman" w:hAnsi="Times New Roman"/>
        </w:rPr>
        <w:t xml:space="preserve"> (use within 5 min)</w:t>
      </w:r>
    </w:p>
    <w:p w:rsidR="00445970" w:rsidRPr="00445970" w:rsidRDefault="00445970" w:rsidP="00153AD1">
      <w:pPr>
        <w:pStyle w:val="ListParagraph"/>
        <w:numPr>
          <w:ilvl w:val="2"/>
          <w:numId w:val="83"/>
        </w:numPr>
        <w:spacing w:after="200"/>
        <w:ind w:left="1800" w:hanging="360"/>
        <w:rPr>
          <w:rFonts w:ascii="Times New Roman" w:hAnsi="Times New Roman"/>
        </w:rPr>
      </w:pPr>
      <w:r w:rsidRPr="00445970">
        <w:rPr>
          <w:rFonts w:ascii="Times New Roman" w:hAnsi="Times New Roman"/>
        </w:rPr>
        <w:t>Mix by inversion</w:t>
      </w:r>
    </w:p>
    <w:p w:rsidR="00445970" w:rsidRPr="00445970" w:rsidRDefault="00445970" w:rsidP="00153AD1">
      <w:pPr>
        <w:pStyle w:val="ListParagraph"/>
        <w:numPr>
          <w:ilvl w:val="0"/>
          <w:numId w:val="10"/>
        </w:numPr>
        <w:spacing w:after="200"/>
        <w:rPr>
          <w:rFonts w:ascii="Times New Roman" w:hAnsi="Times New Roman"/>
        </w:rPr>
      </w:pPr>
      <w:r w:rsidRPr="00445970">
        <w:rPr>
          <w:rFonts w:ascii="Times New Roman" w:hAnsi="Times New Roman"/>
        </w:rPr>
        <w:lastRenderedPageBreak/>
        <w:t xml:space="preserve">Incubate for 30 minutes at room temperature and in the dark to minimize OPD color change.  </w:t>
      </w:r>
    </w:p>
    <w:p w:rsidR="00445970" w:rsidRPr="00445970" w:rsidRDefault="00445970" w:rsidP="00153AD1">
      <w:pPr>
        <w:pStyle w:val="ListParagraph"/>
        <w:numPr>
          <w:ilvl w:val="0"/>
          <w:numId w:val="10"/>
        </w:numPr>
        <w:spacing w:after="200"/>
        <w:rPr>
          <w:rFonts w:ascii="Times New Roman" w:hAnsi="Times New Roman"/>
        </w:rPr>
      </w:pPr>
      <w:r w:rsidRPr="00445970">
        <w:rPr>
          <w:rFonts w:ascii="Times New Roman" w:hAnsi="Times New Roman"/>
        </w:rPr>
        <w:t xml:space="preserve">Transfer 100 </w:t>
      </w:r>
      <w:r w:rsidR="00C12D62">
        <w:t>µL</w:t>
      </w:r>
      <w:r w:rsidRPr="00445970">
        <w:rPr>
          <w:rFonts w:ascii="Times New Roman" w:hAnsi="Times New Roman"/>
        </w:rPr>
        <w:t xml:space="preserve"> of the supernatant to 96-well plates.</w:t>
      </w:r>
    </w:p>
    <w:p w:rsidR="00445970" w:rsidRPr="00445970" w:rsidRDefault="00445970" w:rsidP="00153AD1">
      <w:pPr>
        <w:pStyle w:val="ListParagraph"/>
        <w:numPr>
          <w:ilvl w:val="0"/>
          <w:numId w:val="10"/>
        </w:numPr>
        <w:spacing w:after="200"/>
        <w:rPr>
          <w:rFonts w:ascii="Times New Roman" w:hAnsi="Times New Roman"/>
        </w:rPr>
      </w:pPr>
      <w:r w:rsidRPr="00445970">
        <w:rPr>
          <w:rFonts w:ascii="Times New Roman" w:hAnsi="Times New Roman"/>
        </w:rPr>
        <w:t xml:space="preserve">Measure absorbance at 450 nm.  </w:t>
      </w:r>
    </w:p>
    <w:p w:rsidR="00003118" w:rsidRDefault="00003118">
      <w:pPr>
        <w:spacing w:line="240" w:lineRule="auto"/>
        <w:rPr>
          <w:rFonts w:ascii="Times New Roman" w:hAnsi="Times New Roman"/>
          <w:b/>
          <w:sz w:val="20"/>
          <w:szCs w:val="20"/>
        </w:rPr>
      </w:pPr>
      <w:r>
        <w:rPr>
          <w:rFonts w:ascii="Times New Roman" w:hAnsi="Times New Roman"/>
          <w:b/>
          <w:sz w:val="20"/>
          <w:szCs w:val="20"/>
        </w:rPr>
        <w:br w:type="page"/>
      </w:r>
    </w:p>
    <w:p w:rsidR="00445970" w:rsidRDefault="00445970" w:rsidP="00D56EA6">
      <w:pPr>
        <w:pStyle w:val="Heading3"/>
      </w:pPr>
      <w:bookmarkStart w:id="605" w:name="_Toc400996690"/>
      <w:r>
        <w:lastRenderedPageBreak/>
        <w:t>Fixed Cell Confocal Microscopy</w:t>
      </w:r>
      <w:bookmarkEnd w:id="605"/>
    </w:p>
    <w:p w:rsidR="002D0E4D" w:rsidRDefault="002D0E4D" w:rsidP="00153AD1">
      <w:pPr>
        <w:pStyle w:val="ListParagraph"/>
        <w:numPr>
          <w:ilvl w:val="0"/>
          <w:numId w:val="11"/>
        </w:numPr>
        <w:spacing w:after="200"/>
      </w:pPr>
      <w:r>
        <w:t>Plate cells on chambered slide or coverslip in petri dish.</w:t>
      </w:r>
    </w:p>
    <w:p w:rsidR="002D0E4D" w:rsidRDefault="002D0E4D" w:rsidP="00153AD1">
      <w:pPr>
        <w:pStyle w:val="ListParagraph"/>
        <w:numPr>
          <w:ilvl w:val="0"/>
          <w:numId w:val="11"/>
        </w:numPr>
        <w:spacing w:after="200"/>
      </w:pPr>
      <w:r>
        <w:t xml:space="preserve">Fix cells </w:t>
      </w:r>
    </w:p>
    <w:p w:rsidR="002D0E4D" w:rsidRPr="00DA44EF" w:rsidRDefault="002D0E4D" w:rsidP="00153AD1">
      <w:pPr>
        <w:pStyle w:val="ListParagraph"/>
        <w:numPr>
          <w:ilvl w:val="1"/>
          <w:numId w:val="11"/>
        </w:numPr>
        <w:spacing w:after="200"/>
      </w:pPr>
      <w:r w:rsidRPr="00DA44EF">
        <w:t xml:space="preserve">Fix the cells in all wells by adding </w:t>
      </w:r>
      <w:proofErr w:type="gramStart"/>
      <w:r w:rsidRPr="00DA44EF">
        <w:t xml:space="preserve">200 </w:t>
      </w:r>
      <w:r w:rsidR="00C12D62">
        <w:t>µL</w:t>
      </w:r>
      <w:r w:rsidRPr="00DA44EF">
        <w:t>/well PBS buffer containing 0.25% glutaraldehyde</w:t>
      </w:r>
      <w:proofErr w:type="gramEnd"/>
      <w:r w:rsidRPr="00DA44EF">
        <w:t xml:space="preserve"> </w:t>
      </w:r>
      <w:r>
        <w:t>and 2mM Ca</w:t>
      </w:r>
      <w:r>
        <w:rPr>
          <w:vertAlign w:val="superscript"/>
        </w:rPr>
        <w:t>2+</w:t>
      </w:r>
      <w:r>
        <w:t xml:space="preserve"> </w:t>
      </w:r>
      <w:r w:rsidRPr="00DA44EF">
        <w:t xml:space="preserve">for 5 min.  Remove before proceeding.   </w:t>
      </w:r>
    </w:p>
    <w:p w:rsidR="002D0E4D" w:rsidRDefault="002D0E4D" w:rsidP="00153AD1">
      <w:pPr>
        <w:pStyle w:val="ListParagraph"/>
        <w:numPr>
          <w:ilvl w:val="1"/>
          <w:numId w:val="11"/>
        </w:numPr>
        <w:spacing w:after="200"/>
      </w:pPr>
      <w:r w:rsidRPr="00DA44EF">
        <w:t xml:space="preserve">Quench excess aldehyde groups by incubating </w:t>
      </w:r>
      <w:proofErr w:type="gramStart"/>
      <w:r w:rsidRPr="00DA44EF">
        <w:t xml:space="preserve">with 200 </w:t>
      </w:r>
      <w:r w:rsidR="00C12D62">
        <w:t>µL</w:t>
      </w:r>
      <w:r w:rsidRPr="00DA44EF">
        <w:t>/well of 50 mM NH</w:t>
      </w:r>
      <w:r w:rsidRPr="00C12D62">
        <w:rPr>
          <w:vertAlign w:val="subscript"/>
        </w:rPr>
        <w:t>4</w:t>
      </w:r>
      <w:r w:rsidRPr="00DA44EF">
        <w:t>Cl, diluted in PBS buffer for 5 min at room temperature</w:t>
      </w:r>
      <w:proofErr w:type="gramEnd"/>
      <w:r w:rsidRPr="00DA44EF">
        <w:t>.  Remove after incubation period.</w:t>
      </w:r>
    </w:p>
    <w:p w:rsidR="002D0E4D" w:rsidRDefault="002D0E4D" w:rsidP="00153AD1">
      <w:pPr>
        <w:pStyle w:val="ListParagraph"/>
        <w:numPr>
          <w:ilvl w:val="0"/>
          <w:numId w:val="11"/>
        </w:numPr>
        <w:spacing w:after="200"/>
      </w:pPr>
      <w:r>
        <w:t>Incubate the cells with 100 nM biotinylated FP/SWNT with calcium supplementation and 0.5% BSA.</w:t>
      </w:r>
    </w:p>
    <w:p w:rsidR="002D0E4D" w:rsidRDefault="002D0E4D" w:rsidP="00153AD1">
      <w:pPr>
        <w:pStyle w:val="ListParagraph"/>
        <w:numPr>
          <w:ilvl w:val="0"/>
          <w:numId w:val="11"/>
        </w:numPr>
        <w:spacing w:after="200"/>
      </w:pPr>
      <w:r>
        <w:t xml:space="preserve">Rinse cells with PBS + </w:t>
      </w:r>
      <w:proofErr w:type="spellStart"/>
      <w:r>
        <w:t>Ca</w:t>
      </w:r>
      <w:proofErr w:type="spellEnd"/>
    </w:p>
    <w:p w:rsidR="002D0E4D" w:rsidRDefault="002D0E4D" w:rsidP="00153AD1">
      <w:pPr>
        <w:pStyle w:val="ListParagraph"/>
        <w:numPr>
          <w:ilvl w:val="0"/>
          <w:numId w:val="11"/>
        </w:numPr>
        <w:spacing w:after="200"/>
      </w:pPr>
      <w:r>
        <w:t>Add Streptavidin-</w:t>
      </w:r>
      <w:proofErr w:type="spellStart"/>
      <w:r>
        <w:t>Alexa</w:t>
      </w:r>
      <w:proofErr w:type="spellEnd"/>
      <w:r>
        <w:t xml:space="preserve"> 488 at 4 </w:t>
      </w:r>
      <w:r w:rsidR="00C12D62">
        <w:t>µ</w:t>
      </w:r>
      <w:r>
        <w:t>g/m</w:t>
      </w:r>
      <w:r w:rsidR="00C12D62">
        <w:t>L</w:t>
      </w:r>
      <w:r>
        <w:t xml:space="preserve"> (stored at 20 </w:t>
      </w:r>
      <w:r w:rsidR="00C12D62">
        <w:t>µ</w:t>
      </w:r>
      <w:r>
        <w:t>g/m</w:t>
      </w:r>
      <w:r w:rsidR="00C12D62">
        <w:t>L</w:t>
      </w:r>
      <w:r>
        <w:t>) for 1 h</w:t>
      </w:r>
    </w:p>
    <w:p w:rsidR="002D0E4D" w:rsidRDefault="002D0E4D" w:rsidP="00153AD1">
      <w:pPr>
        <w:pStyle w:val="ListParagraph"/>
        <w:numPr>
          <w:ilvl w:val="0"/>
          <w:numId w:val="11"/>
        </w:numPr>
        <w:spacing w:after="200"/>
      </w:pPr>
      <w:r>
        <w:t>Stain the cells with CellMask plasma membrane stain</w:t>
      </w:r>
      <w:r w:rsidR="00C12D62">
        <w:t xml:space="preserve"> </w:t>
      </w:r>
      <w:r>
        <w:t xml:space="preserve">(stored </w:t>
      </w:r>
      <w:proofErr w:type="gramStart"/>
      <w:r>
        <w:t>at 10</w:t>
      </w:r>
      <w:r w:rsidR="00C12D62">
        <w:t xml:space="preserve"> µ</w:t>
      </w:r>
      <w:r>
        <w:t>g/m</w:t>
      </w:r>
      <w:r w:rsidR="00C12D62">
        <w:t>L</w:t>
      </w:r>
      <w:proofErr w:type="gramEnd"/>
      <w:r>
        <w:t xml:space="preserve">) at 2 </w:t>
      </w:r>
      <w:r>
        <w:rPr>
          <w:rFonts w:cstheme="minorHAnsi"/>
        </w:rPr>
        <w:t>µ</w:t>
      </w:r>
      <w:r>
        <w:t>g/</w:t>
      </w:r>
      <w:proofErr w:type="spellStart"/>
      <w:r>
        <w:t>m</w:t>
      </w:r>
      <w:r w:rsidR="00C12D62">
        <w:t>L</w:t>
      </w:r>
      <w:r>
        <w:t>.</w:t>
      </w:r>
      <w:proofErr w:type="spellEnd"/>
      <w:r>
        <w:t xml:space="preserve">  Submerge in stain solution for 5 min at 37</w:t>
      </w:r>
      <w:r>
        <w:rPr>
          <w:rFonts w:cstheme="minorHAnsi"/>
        </w:rPr>
        <w:t>°</w:t>
      </w:r>
      <w:r>
        <w:t>C, rinse and repeat 3 times</w:t>
      </w:r>
    </w:p>
    <w:p w:rsidR="002D0E4D" w:rsidRDefault="002D0E4D" w:rsidP="00153AD1">
      <w:pPr>
        <w:pStyle w:val="ListParagraph"/>
        <w:numPr>
          <w:ilvl w:val="0"/>
          <w:numId w:val="11"/>
        </w:numPr>
        <w:spacing w:after="200"/>
      </w:pPr>
      <w:r>
        <w:t>Stain c</w:t>
      </w:r>
      <w:r w:rsidR="00DC06B4">
        <w:t xml:space="preserve">ells with Hoechst 33258 </w:t>
      </w:r>
      <w:r>
        <w:t xml:space="preserve">for 30 min </w:t>
      </w:r>
      <w:proofErr w:type="gramStart"/>
      <w:r>
        <w:t xml:space="preserve">at 10 </w:t>
      </w:r>
      <w:r>
        <w:rPr>
          <w:rFonts w:cstheme="minorHAnsi"/>
        </w:rPr>
        <w:t>µ</w:t>
      </w:r>
      <w:r>
        <w:t>g/</w:t>
      </w:r>
      <w:proofErr w:type="spellStart"/>
      <w:r>
        <w:t>m</w:t>
      </w:r>
      <w:r w:rsidR="00C12D62">
        <w:t>L</w:t>
      </w:r>
      <w:proofErr w:type="gramEnd"/>
      <w:r>
        <w:t>.</w:t>
      </w:r>
      <w:proofErr w:type="spellEnd"/>
    </w:p>
    <w:p w:rsidR="002D0E4D" w:rsidRDefault="002D0E4D" w:rsidP="00153AD1">
      <w:pPr>
        <w:pStyle w:val="ListParagraph"/>
        <w:numPr>
          <w:ilvl w:val="0"/>
          <w:numId w:val="11"/>
        </w:numPr>
        <w:spacing w:after="200"/>
      </w:pPr>
      <w:r>
        <w:t>Wash cells with medium and allow to air dry.</w:t>
      </w:r>
    </w:p>
    <w:p w:rsidR="002D0E4D" w:rsidRDefault="002D0E4D" w:rsidP="00153AD1">
      <w:pPr>
        <w:pStyle w:val="ListParagraph"/>
        <w:numPr>
          <w:ilvl w:val="0"/>
          <w:numId w:val="11"/>
        </w:numPr>
        <w:spacing w:after="200"/>
      </w:pPr>
      <w:r>
        <w:t xml:space="preserve">Attach coverslip to slide with </w:t>
      </w:r>
      <w:proofErr w:type="spellStart"/>
      <w:r>
        <w:t>fluorogel</w:t>
      </w:r>
      <w:proofErr w:type="spellEnd"/>
      <w:r w:rsidR="00C12D62">
        <w:t>.</w:t>
      </w:r>
    </w:p>
    <w:p w:rsidR="002D0E4D" w:rsidRDefault="00C12D62" w:rsidP="00153AD1">
      <w:pPr>
        <w:pStyle w:val="ListParagraph"/>
        <w:numPr>
          <w:ilvl w:val="0"/>
          <w:numId w:val="11"/>
        </w:numPr>
        <w:spacing w:after="200"/>
      </w:pPr>
      <w:r>
        <w:t>Image with confocal Leica SP8 microscope.</w:t>
      </w:r>
    </w:p>
    <w:p w:rsidR="00003118" w:rsidRDefault="00003118">
      <w:pPr>
        <w:spacing w:line="240" w:lineRule="auto"/>
      </w:pPr>
      <w:r>
        <w:br w:type="page"/>
      </w:r>
    </w:p>
    <w:p w:rsidR="00670301" w:rsidRDefault="00670301" w:rsidP="00D56EA6">
      <w:pPr>
        <w:pStyle w:val="Heading3"/>
      </w:pPr>
      <w:bookmarkStart w:id="606" w:name="_Toc400996691"/>
      <w:r>
        <w:lastRenderedPageBreak/>
        <w:t>Live Cell Confocal Microscopy</w:t>
      </w:r>
      <w:bookmarkEnd w:id="606"/>
    </w:p>
    <w:p w:rsidR="00614854" w:rsidRDefault="00614854" w:rsidP="00153AD1">
      <w:pPr>
        <w:pStyle w:val="ListParagraph"/>
        <w:numPr>
          <w:ilvl w:val="0"/>
          <w:numId w:val="12"/>
        </w:numPr>
      </w:pPr>
      <w:r>
        <w:t>Grow cells to 70% confluence in 35 mm petri dish under standard growth conditions.</w:t>
      </w:r>
    </w:p>
    <w:p w:rsidR="00614854" w:rsidRDefault="00614854" w:rsidP="00153AD1">
      <w:pPr>
        <w:pStyle w:val="ListParagraph"/>
        <w:numPr>
          <w:ilvl w:val="0"/>
          <w:numId w:val="12"/>
        </w:numPr>
      </w:pPr>
      <w:r>
        <w:t>Add growth medium with 2 mM Ca</w:t>
      </w:r>
      <w:r>
        <w:rPr>
          <w:vertAlign w:val="superscript"/>
        </w:rPr>
        <w:t>2+</w:t>
      </w:r>
      <w:r>
        <w:rPr>
          <w:vertAlign w:val="subscript"/>
        </w:rPr>
        <w:t xml:space="preserve"> </w:t>
      </w:r>
      <w:r>
        <w:t xml:space="preserve">for fusion protein binding and 1 </w:t>
      </w:r>
      <w:r>
        <w:rPr>
          <w:rFonts w:cstheme="minorHAnsi"/>
        </w:rPr>
        <w:t>µ</w:t>
      </w:r>
      <w:r>
        <w:t>M DAPI (membrane impermeable) to distinguish live and dead cells.</w:t>
      </w:r>
    </w:p>
    <w:p w:rsidR="00614854" w:rsidRDefault="00614854" w:rsidP="00153AD1">
      <w:pPr>
        <w:pStyle w:val="ListParagraph"/>
        <w:numPr>
          <w:ilvl w:val="0"/>
          <w:numId w:val="12"/>
        </w:numPr>
      </w:pPr>
      <w:r>
        <w:t>Maintain 37</w:t>
      </w:r>
      <w:r>
        <w:rPr>
          <w:rFonts w:cstheme="minorHAnsi"/>
        </w:rPr>
        <w:t>°</w:t>
      </w:r>
      <w:r>
        <w:t>C using a Peltier stage and image prior to adding fusion protein.</w:t>
      </w:r>
    </w:p>
    <w:p w:rsidR="00614854" w:rsidRDefault="00614854" w:rsidP="00153AD1">
      <w:pPr>
        <w:pStyle w:val="ListParagraph"/>
        <w:numPr>
          <w:ilvl w:val="0"/>
          <w:numId w:val="12"/>
        </w:numPr>
      </w:pPr>
      <w:r>
        <w:t>Add fusion protein conjugated to Dylight 680 to petri dish and continue imaging for 2 h.</w:t>
      </w:r>
    </w:p>
    <w:p w:rsidR="00614854" w:rsidRDefault="00614854" w:rsidP="00153AD1">
      <w:pPr>
        <w:pStyle w:val="ListParagraph"/>
        <w:numPr>
          <w:ilvl w:val="0"/>
          <w:numId w:val="12"/>
        </w:numPr>
      </w:pPr>
      <w:r>
        <w:t>Wash cells 6 times with the calcium and DAPI supplemented growth medium.</w:t>
      </w:r>
    </w:p>
    <w:p w:rsidR="00614854" w:rsidRDefault="00614854" w:rsidP="00153AD1">
      <w:pPr>
        <w:pStyle w:val="ListParagraph"/>
        <w:numPr>
          <w:ilvl w:val="0"/>
          <w:numId w:val="12"/>
        </w:numPr>
      </w:pPr>
      <w:r>
        <w:t>Continue live imaging for 2 h post-wash.</w:t>
      </w:r>
    </w:p>
    <w:p w:rsidR="00003118" w:rsidRDefault="00003118">
      <w:pPr>
        <w:spacing w:line="240" w:lineRule="auto"/>
      </w:pPr>
      <w:r>
        <w:br w:type="page"/>
      </w:r>
    </w:p>
    <w:p w:rsidR="00670301" w:rsidRDefault="00670301" w:rsidP="00D56EA6">
      <w:pPr>
        <w:pStyle w:val="Heading3"/>
      </w:pPr>
      <w:bookmarkStart w:id="607" w:name="_Toc400996692"/>
      <w:r>
        <w:lastRenderedPageBreak/>
        <w:t>Cytotoxicity Assay</w:t>
      </w:r>
      <w:bookmarkEnd w:id="607"/>
    </w:p>
    <w:p w:rsidR="00950B0F" w:rsidRDefault="00950B0F" w:rsidP="00153AD1">
      <w:pPr>
        <w:pStyle w:val="ListParagraph"/>
        <w:numPr>
          <w:ilvl w:val="0"/>
          <w:numId w:val="13"/>
        </w:numPr>
        <w:spacing w:after="200"/>
        <w:ind w:right="-720"/>
        <w:rPr>
          <w:rFonts w:ascii="Times New Roman" w:hAnsi="Times New Roman"/>
        </w:rPr>
      </w:pPr>
      <w:r w:rsidRPr="00655779">
        <w:rPr>
          <w:rFonts w:ascii="Times New Roman" w:hAnsi="Times New Roman"/>
        </w:rPr>
        <w:t>[Day -1] Seed cells on 24-well plates and grow them until they reach 70</w:t>
      </w:r>
      <w:r>
        <w:rPr>
          <w:rFonts w:ascii="Times New Roman" w:hAnsi="Times New Roman"/>
        </w:rPr>
        <w:t>-80</w:t>
      </w:r>
      <w:r w:rsidRPr="00655779">
        <w:rPr>
          <w:rFonts w:ascii="Times New Roman" w:hAnsi="Times New Roman"/>
        </w:rPr>
        <w:t>% confluence using growth medium.</w:t>
      </w:r>
    </w:p>
    <w:p w:rsidR="00805DBA" w:rsidRPr="00655779" w:rsidRDefault="00805DBA" w:rsidP="00805DBA">
      <w:pPr>
        <w:pStyle w:val="ListParagraph"/>
        <w:spacing w:after="200"/>
        <w:ind w:right="-720"/>
        <w:rPr>
          <w:rFonts w:ascii="Times New Roman" w:hAnsi="Times New Roman"/>
        </w:rPr>
      </w:pPr>
      <w:r>
        <w:rPr>
          <w:rFonts w:ascii="Times New Roman" w:hAnsi="Times New Roman"/>
        </w:rPr>
        <w:t>Note:  Methioninase systems require the separation of experimental groups on different plates to avoid effects of gaseous methylselenol.</w:t>
      </w:r>
    </w:p>
    <w:p w:rsidR="00950B0F" w:rsidRPr="00655779" w:rsidRDefault="00950B0F" w:rsidP="00153AD1">
      <w:pPr>
        <w:pStyle w:val="ListParagraph"/>
        <w:numPr>
          <w:ilvl w:val="0"/>
          <w:numId w:val="13"/>
        </w:numPr>
        <w:spacing w:after="200"/>
        <w:ind w:right="-720"/>
        <w:rPr>
          <w:rFonts w:ascii="Times New Roman" w:hAnsi="Times New Roman"/>
        </w:rPr>
      </w:pPr>
      <w:r w:rsidRPr="00655779">
        <w:rPr>
          <w:rFonts w:ascii="Times New Roman" w:hAnsi="Times New Roman"/>
        </w:rPr>
        <w:t>Incubate for 24 hours.</w:t>
      </w:r>
    </w:p>
    <w:p w:rsidR="00950B0F" w:rsidRPr="00655779" w:rsidRDefault="00950B0F" w:rsidP="00153AD1">
      <w:pPr>
        <w:pStyle w:val="ListParagraph"/>
        <w:numPr>
          <w:ilvl w:val="0"/>
          <w:numId w:val="13"/>
        </w:numPr>
        <w:spacing w:after="200"/>
        <w:ind w:right="-720"/>
        <w:rPr>
          <w:rFonts w:ascii="Times New Roman" w:hAnsi="Times New Roman"/>
        </w:rPr>
      </w:pPr>
      <w:r w:rsidRPr="00655779">
        <w:rPr>
          <w:rFonts w:ascii="Times New Roman" w:hAnsi="Times New Roman"/>
        </w:rPr>
        <w:t xml:space="preserve">[Day 0, 1, 2, 3] Replace growth medium with 300 </w:t>
      </w:r>
      <w:r w:rsidR="00805DBA">
        <w:t>µL</w:t>
      </w:r>
      <w:r w:rsidR="00805DBA" w:rsidRPr="00655779">
        <w:rPr>
          <w:rFonts w:ascii="Times New Roman" w:hAnsi="Times New Roman"/>
        </w:rPr>
        <w:t xml:space="preserve"> </w:t>
      </w:r>
      <w:r w:rsidRPr="00655779">
        <w:rPr>
          <w:rFonts w:ascii="Times New Roman" w:hAnsi="Times New Roman"/>
        </w:rPr>
        <w:t>of FP suitable medium</w:t>
      </w:r>
      <w:r>
        <w:rPr>
          <w:rFonts w:ascii="Times New Roman" w:hAnsi="Times New Roman"/>
        </w:rPr>
        <w:t xml:space="preserve"> </w:t>
      </w:r>
      <w:r>
        <w:rPr>
          <w:rFonts w:ascii="Times New Roman" w:hAnsi="Times New Roman"/>
          <w:noProof/>
        </w:rPr>
        <w:t>(standard growth medium with supplemental 2 mM Ca</w:t>
      </w:r>
      <w:r>
        <w:rPr>
          <w:rFonts w:ascii="Times New Roman" w:hAnsi="Times New Roman"/>
          <w:noProof/>
          <w:vertAlign w:val="superscript"/>
        </w:rPr>
        <w:t>2+</w:t>
      </w:r>
      <w:r>
        <w:rPr>
          <w:rFonts w:ascii="Times New Roman" w:hAnsi="Times New Roman"/>
          <w:noProof/>
        </w:rPr>
        <w:t>)</w:t>
      </w:r>
      <w:r w:rsidRPr="00655779">
        <w:rPr>
          <w:rFonts w:ascii="Times New Roman" w:hAnsi="Times New Roman"/>
        </w:rPr>
        <w:t>.  Perform an Alamar Blue assay to determine cell viability.</w:t>
      </w:r>
    </w:p>
    <w:p w:rsidR="00950B0F" w:rsidRPr="00655779" w:rsidRDefault="00950B0F" w:rsidP="00153AD1">
      <w:pPr>
        <w:pStyle w:val="ListParagraph"/>
        <w:numPr>
          <w:ilvl w:val="1"/>
          <w:numId w:val="14"/>
        </w:numPr>
        <w:spacing w:after="200"/>
        <w:ind w:right="-720"/>
        <w:rPr>
          <w:rFonts w:ascii="Times New Roman" w:hAnsi="Times New Roman"/>
        </w:rPr>
      </w:pPr>
      <w:r w:rsidRPr="00655779">
        <w:rPr>
          <w:rFonts w:ascii="Times New Roman" w:hAnsi="Times New Roman"/>
        </w:rPr>
        <w:t>Add 10% (30</w:t>
      </w:r>
      <w:r w:rsidR="00805DBA">
        <w:rPr>
          <w:rFonts w:ascii="Times New Roman" w:hAnsi="Times New Roman"/>
        </w:rPr>
        <w:t xml:space="preserve"> </w:t>
      </w:r>
      <w:r w:rsidR="00805DBA">
        <w:t>µL</w:t>
      </w:r>
      <w:r w:rsidRPr="00655779">
        <w:rPr>
          <w:rFonts w:ascii="Times New Roman" w:hAnsi="Times New Roman"/>
        </w:rPr>
        <w:t>) of Alamar Blue.</w:t>
      </w:r>
    </w:p>
    <w:p w:rsidR="00950B0F" w:rsidRPr="00655779" w:rsidRDefault="00950B0F" w:rsidP="00153AD1">
      <w:pPr>
        <w:pStyle w:val="ListParagraph"/>
        <w:numPr>
          <w:ilvl w:val="1"/>
          <w:numId w:val="14"/>
        </w:numPr>
        <w:spacing w:after="200"/>
        <w:ind w:right="-720"/>
        <w:rPr>
          <w:rFonts w:ascii="Times New Roman" w:hAnsi="Times New Roman"/>
        </w:rPr>
      </w:pPr>
      <w:r w:rsidRPr="00655779">
        <w:rPr>
          <w:rFonts w:ascii="Times New Roman" w:hAnsi="Times New Roman"/>
        </w:rPr>
        <w:t>Incubate for 4 hours at 37°C.</w:t>
      </w:r>
    </w:p>
    <w:p w:rsidR="00950B0F" w:rsidRPr="00655779" w:rsidRDefault="00950B0F" w:rsidP="00153AD1">
      <w:pPr>
        <w:pStyle w:val="ListParagraph"/>
        <w:numPr>
          <w:ilvl w:val="1"/>
          <w:numId w:val="14"/>
        </w:numPr>
        <w:spacing w:after="200"/>
        <w:ind w:right="-720"/>
        <w:rPr>
          <w:rFonts w:ascii="Times New Roman" w:hAnsi="Times New Roman"/>
        </w:rPr>
      </w:pPr>
      <w:r w:rsidRPr="00655779">
        <w:rPr>
          <w:rFonts w:ascii="Times New Roman" w:hAnsi="Times New Roman"/>
        </w:rPr>
        <w:t xml:space="preserve">Transfer 250 </w:t>
      </w:r>
      <w:r w:rsidR="00805DBA">
        <w:t>µL</w:t>
      </w:r>
      <w:r w:rsidR="00805DBA" w:rsidRPr="00655779">
        <w:rPr>
          <w:rFonts w:ascii="Times New Roman" w:hAnsi="Times New Roman"/>
        </w:rPr>
        <w:t xml:space="preserve"> </w:t>
      </w:r>
      <w:r w:rsidRPr="00655779">
        <w:rPr>
          <w:rFonts w:ascii="Times New Roman" w:hAnsi="Times New Roman"/>
        </w:rPr>
        <w:t>to an opaque 96-well plate</w:t>
      </w:r>
    </w:p>
    <w:p w:rsidR="00950B0F" w:rsidRPr="00655779" w:rsidRDefault="00950B0F" w:rsidP="00153AD1">
      <w:pPr>
        <w:pStyle w:val="ListParagraph"/>
        <w:numPr>
          <w:ilvl w:val="1"/>
          <w:numId w:val="14"/>
        </w:numPr>
        <w:spacing w:after="200"/>
        <w:ind w:right="-720"/>
        <w:rPr>
          <w:rFonts w:ascii="Times New Roman" w:hAnsi="Times New Roman"/>
        </w:rPr>
      </w:pPr>
      <w:r w:rsidRPr="00655779">
        <w:rPr>
          <w:rFonts w:ascii="Times New Roman" w:hAnsi="Times New Roman"/>
        </w:rPr>
        <w:t>Read fluorescence: excitation – 530 nm; emission – 590 nm.</w:t>
      </w:r>
    </w:p>
    <w:p w:rsidR="00950B0F" w:rsidRPr="00655779" w:rsidRDefault="00950B0F" w:rsidP="00153AD1">
      <w:pPr>
        <w:pStyle w:val="ListParagraph"/>
        <w:numPr>
          <w:ilvl w:val="1"/>
          <w:numId w:val="14"/>
        </w:numPr>
        <w:spacing w:after="200"/>
        <w:ind w:right="-720"/>
        <w:rPr>
          <w:rFonts w:ascii="Times New Roman" w:hAnsi="Times New Roman"/>
        </w:rPr>
      </w:pPr>
      <w:r w:rsidRPr="00655779">
        <w:rPr>
          <w:rFonts w:ascii="Times New Roman" w:hAnsi="Times New Roman"/>
        </w:rPr>
        <w:t xml:space="preserve">NO CELLS well is blank, 0 </w:t>
      </w:r>
      <w:r w:rsidR="00710E3B">
        <w:rPr>
          <w:rFonts w:ascii="Times New Roman" w:hAnsi="Times New Roman"/>
        </w:rPr>
        <w:t>µ</w:t>
      </w:r>
      <w:r w:rsidRPr="00655779">
        <w:rPr>
          <w:rFonts w:ascii="Times New Roman" w:hAnsi="Times New Roman"/>
        </w:rPr>
        <w:t>M on 2 plates without FP is 100% viability</w:t>
      </w:r>
    </w:p>
    <w:p w:rsidR="00950B0F" w:rsidRPr="00655779" w:rsidRDefault="00950B0F" w:rsidP="00153AD1">
      <w:pPr>
        <w:pStyle w:val="ListParagraph"/>
        <w:numPr>
          <w:ilvl w:val="0"/>
          <w:numId w:val="13"/>
        </w:numPr>
        <w:spacing w:after="200"/>
        <w:ind w:right="-720"/>
        <w:rPr>
          <w:rFonts w:ascii="Times New Roman" w:hAnsi="Times New Roman"/>
        </w:rPr>
      </w:pPr>
      <w:r w:rsidRPr="00655779">
        <w:rPr>
          <w:rFonts w:ascii="Times New Roman" w:hAnsi="Times New Roman"/>
        </w:rPr>
        <w:t xml:space="preserve">[Day 0] Wash 3 times using 300 </w:t>
      </w:r>
      <w:r w:rsidR="00805DBA">
        <w:t>µL</w:t>
      </w:r>
      <w:r w:rsidR="00805DBA" w:rsidRPr="00655779">
        <w:rPr>
          <w:rFonts w:ascii="Times New Roman" w:hAnsi="Times New Roman"/>
        </w:rPr>
        <w:t xml:space="preserve"> </w:t>
      </w:r>
      <w:r w:rsidRPr="00655779">
        <w:rPr>
          <w:rFonts w:ascii="Times New Roman" w:hAnsi="Times New Roman"/>
        </w:rPr>
        <w:t>of FP suitable medium.</w:t>
      </w:r>
    </w:p>
    <w:p w:rsidR="00950B0F" w:rsidRPr="00655779" w:rsidRDefault="00950B0F" w:rsidP="00153AD1">
      <w:pPr>
        <w:pStyle w:val="ListParagraph"/>
        <w:numPr>
          <w:ilvl w:val="0"/>
          <w:numId w:val="13"/>
        </w:numPr>
        <w:spacing w:after="200"/>
        <w:ind w:right="-720"/>
        <w:rPr>
          <w:rFonts w:ascii="Times New Roman" w:hAnsi="Times New Roman"/>
        </w:rPr>
      </w:pPr>
      <w:r w:rsidRPr="00655779">
        <w:rPr>
          <w:rFonts w:ascii="Times New Roman" w:hAnsi="Times New Roman"/>
        </w:rPr>
        <w:t xml:space="preserve"> [Day 0] Add 300 </w:t>
      </w:r>
      <w:r w:rsidR="00805DBA">
        <w:t>µL</w:t>
      </w:r>
      <w:r w:rsidR="00805DBA" w:rsidRPr="00655779">
        <w:rPr>
          <w:rFonts w:ascii="Times New Roman" w:hAnsi="Times New Roman"/>
        </w:rPr>
        <w:t xml:space="preserve"> </w:t>
      </w:r>
      <w:r w:rsidRPr="00655779">
        <w:rPr>
          <w:rFonts w:ascii="Times New Roman" w:hAnsi="Times New Roman"/>
        </w:rPr>
        <w:t xml:space="preserve">of FP suitable media containing 100 nM </w:t>
      </w:r>
      <w:r>
        <w:rPr>
          <w:rFonts w:ascii="Times New Roman" w:hAnsi="Times New Roman"/>
        </w:rPr>
        <w:t>f</w:t>
      </w:r>
      <w:r w:rsidRPr="00655779">
        <w:rPr>
          <w:rFonts w:ascii="Times New Roman" w:hAnsi="Times New Roman"/>
        </w:rPr>
        <w:t xml:space="preserve">usion </w:t>
      </w:r>
      <w:proofErr w:type="gramStart"/>
      <w:r w:rsidRPr="00655779">
        <w:rPr>
          <w:rFonts w:ascii="Times New Roman" w:hAnsi="Times New Roman"/>
        </w:rPr>
        <w:t>protein</w:t>
      </w:r>
      <w:proofErr w:type="gramEnd"/>
      <w:r w:rsidRPr="00655779">
        <w:rPr>
          <w:rFonts w:ascii="Times New Roman" w:hAnsi="Times New Roman"/>
        </w:rPr>
        <w:t xml:space="preserve"> to 21 wells.  </w:t>
      </w:r>
    </w:p>
    <w:p w:rsidR="00950B0F" w:rsidRPr="00655779" w:rsidRDefault="00950B0F" w:rsidP="00153AD1">
      <w:pPr>
        <w:pStyle w:val="ListParagraph"/>
        <w:numPr>
          <w:ilvl w:val="0"/>
          <w:numId w:val="13"/>
        </w:numPr>
        <w:spacing w:after="200"/>
        <w:ind w:right="-720"/>
        <w:rPr>
          <w:rFonts w:ascii="Times New Roman" w:hAnsi="Times New Roman"/>
        </w:rPr>
      </w:pPr>
      <w:r w:rsidRPr="00655779">
        <w:rPr>
          <w:rFonts w:ascii="Times New Roman" w:hAnsi="Times New Roman"/>
        </w:rPr>
        <w:t xml:space="preserve"> [Day 0] Incubate for 2 hours at 37°C.</w:t>
      </w:r>
    </w:p>
    <w:p w:rsidR="00950B0F" w:rsidRPr="00655779" w:rsidRDefault="00950B0F" w:rsidP="00153AD1">
      <w:pPr>
        <w:pStyle w:val="ListParagraph"/>
        <w:numPr>
          <w:ilvl w:val="0"/>
          <w:numId w:val="13"/>
        </w:numPr>
        <w:spacing w:after="200"/>
        <w:ind w:right="-720"/>
        <w:rPr>
          <w:rFonts w:ascii="Times New Roman" w:hAnsi="Times New Roman"/>
        </w:rPr>
      </w:pPr>
      <w:r w:rsidRPr="00655779">
        <w:rPr>
          <w:rFonts w:ascii="Times New Roman" w:hAnsi="Times New Roman"/>
        </w:rPr>
        <w:t xml:space="preserve">[Day 0, 1, 2, 3] Wash 3 times using 300 </w:t>
      </w:r>
      <w:r w:rsidR="00805DBA">
        <w:t>µL</w:t>
      </w:r>
      <w:r w:rsidR="00805DBA" w:rsidRPr="00655779">
        <w:rPr>
          <w:rFonts w:ascii="Times New Roman" w:hAnsi="Times New Roman"/>
        </w:rPr>
        <w:t xml:space="preserve"> </w:t>
      </w:r>
      <w:r w:rsidRPr="00655779">
        <w:rPr>
          <w:rFonts w:ascii="Times New Roman" w:hAnsi="Times New Roman"/>
        </w:rPr>
        <w:t>of FP suitable medium.</w:t>
      </w:r>
    </w:p>
    <w:p w:rsidR="00950B0F" w:rsidRPr="00655779" w:rsidRDefault="00950B0F" w:rsidP="00153AD1">
      <w:pPr>
        <w:pStyle w:val="ListParagraph"/>
        <w:numPr>
          <w:ilvl w:val="0"/>
          <w:numId w:val="13"/>
        </w:numPr>
        <w:spacing w:after="200"/>
        <w:ind w:right="-720"/>
        <w:rPr>
          <w:rFonts w:ascii="Times New Roman" w:hAnsi="Times New Roman"/>
        </w:rPr>
      </w:pPr>
      <w:r w:rsidRPr="00655779">
        <w:rPr>
          <w:rFonts w:ascii="Times New Roman" w:hAnsi="Times New Roman"/>
        </w:rPr>
        <w:t xml:space="preserve">[Day 0, 1, 2, 3] Remove medium from wells.  Add 300 </w:t>
      </w:r>
      <w:r w:rsidR="00805DBA">
        <w:t>µL</w:t>
      </w:r>
      <w:r w:rsidR="00805DBA" w:rsidRPr="00655779">
        <w:rPr>
          <w:rFonts w:ascii="Times New Roman" w:hAnsi="Times New Roman"/>
        </w:rPr>
        <w:t xml:space="preserve"> </w:t>
      </w:r>
      <w:r w:rsidRPr="00655779">
        <w:rPr>
          <w:rFonts w:ascii="Times New Roman" w:hAnsi="Times New Roman"/>
        </w:rPr>
        <w:t xml:space="preserve">/well of FP suitable medium containing varying concentrations of the </w:t>
      </w:r>
      <w:r>
        <w:rPr>
          <w:rFonts w:ascii="Times New Roman" w:hAnsi="Times New Roman"/>
        </w:rPr>
        <w:t>prodrug</w:t>
      </w:r>
      <w:r w:rsidR="00805DBA">
        <w:rPr>
          <w:rFonts w:ascii="Times New Roman" w:hAnsi="Times New Roman"/>
        </w:rPr>
        <w:t>.</w:t>
      </w:r>
    </w:p>
    <w:p w:rsidR="00614854" w:rsidRPr="00614854" w:rsidRDefault="00614854" w:rsidP="00614854"/>
    <w:p w:rsidR="00EF50EC" w:rsidRDefault="00EF50EC">
      <w:pPr>
        <w:spacing w:line="240" w:lineRule="auto"/>
        <w:rPr>
          <w:rFonts w:asciiTheme="majorHAnsi" w:hAnsiTheme="majorHAnsi"/>
          <w:b/>
          <w:bCs/>
          <w:i/>
          <w:iCs/>
          <w:szCs w:val="28"/>
        </w:rPr>
      </w:pPr>
      <w:r>
        <w:rPr>
          <w:i/>
        </w:rPr>
        <w:br w:type="page"/>
      </w:r>
    </w:p>
    <w:p w:rsidR="00670301" w:rsidRDefault="00670301" w:rsidP="00670301">
      <w:pPr>
        <w:pStyle w:val="Heading2"/>
      </w:pPr>
      <w:bookmarkStart w:id="608" w:name="_Toc400996693"/>
      <w:r>
        <w:rPr>
          <w:i/>
        </w:rPr>
        <w:lastRenderedPageBreak/>
        <w:t>In Vivo</w:t>
      </w:r>
      <w:r>
        <w:t xml:space="preserve"> </w:t>
      </w:r>
      <w:r w:rsidR="005D6BED">
        <w:t>Studies</w:t>
      </w:r>
      <w:r w:rsidR="00691636">
        <w:t xml:space="preserve"> and Follow-up Analysis</w:t>
      </w:r>
      <w:bookmarkEnd w:id="608"/>
    </w:p>
    <w:p w:rsidR="00691636" w:rsidRDefault="00691636" w:rsidP="00D56EA6">
      <w:pPr>
        <w:pStyle w:val="Heading3"/>
      </w:pPr>
      <w:bookmarkStart w:id="609" w:name="_Toc400996694"/>
      <w:r>
        <w:t>Protein Specific Antibody Titers</w:t>
      </w:r>
      <w:bookmarkEnd w:id="609"/>
    </w:p>
    <w:p w:rsidR="00691636" w:rsidRPr="00715F56" w:rsidRDefault="00691636" w:rsidP="00691636">
      <w:pPr>
        <w:rPr>
          <w:rFonts w:ascii="Times New Roman" w:hAnsi="Times New Roman"/>
        </w:rPr>
      </w:pPr>
      <w:r w:rsidRPr="00715F56">
        <w:rPr>
          <w:rFonts w:ascii="Times New Roman" w:hAnsi="Times New Roman"/>
        </w:rPr>
        <w:t>Sample collection</w:t>
      </w:r>
    </w:p>
    <w:p w:rsidR="00691636" w:rsidRPr="00715F56" w:rsidRDefault="00691636" w:rsidP="00153AD1">
      <w:pPr>
        <w:pStyle w:val="ListParagraph"/>
        <w:numPr>
          <w:ilvl w:val="0"/>
          <w:numId w:val="77"/>
        </w:numPr>
        <w:spacing w:after="200"/>
        <w:rPr>
          <w:rFonts w:ascii="Times New Roman" w:hAnsi="Times New Roman"/>
        </w:rPr>
      </w:pPr>
      <w:r w:rsidRPr="00715F56">
        <w:rPr>
          <w:rFonts w:ascii="Times New Roman" w:hAnsi="Times New Roman"/>
        </w:rPr>
        <w:t>Collect samples at week 0, 1, 2, 3</w:t>
      </w:r>
      <w:r>
        <w:rPr>
          <w:rFonts w:ascii="Times New Roman" w:hAnsi="Times New Roman"/>
        </w:rPr>
        <w:t>.</w:t>
      </w:r>
    </w:p>
    <w:p w:rsidR="00691636" w:rsidRPr="00715F56" w:rsidRDefault="00691636" w:rsidP="00153AD1">
      <w:pPr>
        <w:pStyle w:val="ListParagraph"/>
        <w:numPr>
          <w:ilvl w:val="0"/>
          <w:numId w:val="77"/>
        </w:numPr>
        <w:spacing w:after="200"/>
        <w:rPr>
          <w:rFonts w:ascii="Times New Roman" w:hAnsi="Times New Roman"/>
        </w:rPr>
      </w:pPr>
      <w:r w:rsidRPr="00715F56">
        <w:rPr>
          <w:rFonts w:ascii="Times New Roman" w:hAnsi="Times New Roman"/>
        </w:rPr>
        <w:t xml:space="preserve">Collect </w:t>
      </w:r>
      <w:r>
        <w:rPr>
          <w:rFonts w:ascii="Times New Roman" w:hAnsi="Times New Roman"/>
        </w:rPr>
        <w:t>3</w:t>
      </w:r>
      <w:r w:rsidRPr="00715F56">
        <w:rPr>
          <w:rFonts w:ascii="Times New Roman" w:hAnsi="Times New Roman"/>
        </w:rPr>
        <w:t xml:space="preserve"> drops of blood (about </w:t>
      </w:r>
      <w:r>
        <w:rPr>
          <w:rFonts w:ascii="Times New Roman" w:hAnsi="Times New Roman"/>
        </w:rPr>
        <w:t>150</w:t>
      </w:r>
      <w:r w:rsidRPr="00715F56">
        <w:rPr>
          <w:rFonts w:ascii="Times New Roman" w:hAnsi="Times New Roman"/>
        </w:rPr>
        <w:t xml:space="preserve"> </w:t>
      </w:r>
      <w:r>
        <w:rPr>
          <w:rFonts w:ascii="Times New Roman" w:hAnsi="Times New Roman"/>
        </w:rPr>
        <w:t>µL</w:t>
      </w:r>
      <w:r w:rsidRPr="00715F56">
        <w:rPr>
          <w:rFonts w:ascii="Times New Roman" w:hAnsi="Times New Roman"/>
        </w:rPr>
        <w:t>) f</w:t>
      </w:r>
      <w:r>
        <w:rPr>
          <w:rFonts w:ascii="Times New Roman" w:hAnsi="Times New Roman"/>
        </w:rPr>
        <w:t xml:space="preserve">rom mice (submandibular bleed) </w:t>
      </w:r>
      <w:r w:rsidRPr="00715F56">
        <w:rPr>
          <w:rFonts w:ascii="Times New Roman" w:hAnsi="Times New Roman"/>
        </w:rPr>
        <w:t xml:space="preserve">and isolate plasma using </w:t>
      </w:r>
      <w:proofErr w:type="spellStart"/>
      <w:r w:rsidRPr="00715F56">
        <w:rPr>
          <w:rFonts w:ascii="Times New Roman" w:hAnsi="Times New Roman"/>
        </w:rPr>
        <w:t>capiject</w:t>
      </w:r>
      <w:proofErr w:type="spellEnd"/>
      <w:r w:rsidRPr="00715F56">
        <w:rPr>
          <w:rFonts w:ascii="Times New Roman" w:hAnsi="Times New Roman"/>
        </w:rPr>
        <w:t xml:space="preserve"> collection tubes</w:t>
      </w:r>
      <w:r>
        <w:rPr>
          <w:rFonts w:ascii="Times New Roman" w:hAnsi="Times New Roman"/>
        </w:rPr>
        <w:t>.</w:t>
      </w:r>
    </w:p>
    <w:p w:rsidR="00691636" w:rsidRPr="00715F56" w:rsidRDefault="00691636" w:rsidP="00153AD1">
      <w:pPr>
        <w:pStyle w:val="ListParagraph"/>
        <w:numPr>
          <w:ilvl w:val="0"/>
          <w:numId w:val="77"/>
        </w:numPr>
        <w:spacing w:after="200"/>
        <w:rPr>
          <w:rFonts w:ascii="Times New Roman" w:hAnsi="Times New Roman"/>
        </w:rPr>
      </w:pPr>
      <w:r w:rsidRPr="00715F56">
        <w:rPr>
          <w:rFonts w:ascii="Times New Roman" w:hAnsi="Times New Roman"/>
        </w:rPr>
        <w:t>Store plasma at -80</w:t>
      </w:r>
      <w:r>
        <w:rPr>
          <w:rFonts w:ascii="Times New Roman" w:hAnsi="Times New Roman"/>
        </w:rPr>
        <w:t>°</w:t>
      </w:r>
      <w:r w:rsidRPr="00715F56">
        <w:rPr>
          <w:rFonts w:ascii="Times New Roman" w:hAnsi="Times New Roman"/>
        </w:rPr>
        <w:t>C</w:t>
      </w:r>
      <w:r>
        <w:rPr>
          <w:rFonts w:ascii="Times New Roman" w:hAnsi="Times New Roman"/>
        </w:rPr>
        <w:t>.</w:t>
      </w:r>
    </w:p>
    <w:p w:rsidR="00691636" w:rsidRPr="00715F56" w:rsidRDefault="00691636" w:rsidP="00691636">
      <w:pPr>
        <w:rPr>
          <w:rFonts w:ascii="Times New Roman" w:hAnsi="Times New Roman"/>
        </w:rPr>
      </w:pPr>
      <w:r w:rsidRPr="00715F56">
        <w:rPr>
          <w:rFonts w:ascii="Times New Roman" w:hAnsi="Times New Roman"/>
        </w:rPr>
        <w:t xml:space="preserve">Bioassay (Sandwich ELISA) </w:t>
      </w:r>
    </w:p>
    <w:p w:rsidR="00691636" w:rsidRPr="00715F56" w:rsidRDefault="00691636" w:rsidP="00153AD1">
      <w:pPr>
        <w:pStyle w:val="ListParagraph"/>
        <w:numPr>
          <w:ilvl w:val="0"/>
          <w:numId w:val="78"/>
        </w:numPr>
        <w:spacing w:after="200"/>
        <w:rPr>
          <w:rFonts w:ascii="Times New Roman" w:hAnsi="Times New Roman"/>
        </w:rPr>
      </w:pPr>
      <w:r w:rsidRPr="00715F56">
        <w:rPr>
          <w:rFonts w:ascii="Times New Roman" w:hAnsi="Times New Roman"/>
        </w:rPr>
        <w:t xml:space="preserve">Add </w:t>
      </w:r>
      <w:proofErr w:type="gramStart"/>
      <w:r w:rsidRPr="00715F56">
        <w:rPr>
          <w:rFonts w:ascii="Times New Roman" w:hAnsi="Times New Roman"/>
        </w:rPr>
        <w:t xml:space="preserve">100 </w:t>
      </w:r>
      <w:r>
        <w:rPr>
          <w:rFonts w:ascii="Times New Roman" w:hAnsi="Times New Roman"/>
        </w:rPr>
        <w:t>µL</w:t>
      </w:r>
      <w:r w:rsidRPr="00715F56">
        <w:rPr>
          <w:rFonts w:ascii="Times New Roman" w:hAnsi="Times New Roman"/>
        </w:rPr>
        <w:t xml:space="preserve"> 20 </w:t>
      </w:r>
      <w:proofErr w:type="spellStart"/>
      <w:r w:rsidRPr="00715F56">
        <w:rPr>
          <w:rFonts w:ascii="Times New Roman" w:hAnsi="Times New Roman"/>
        </w:rPr>
        <w:t>ug</w:t>
      </w:r>
      <w:proofErr w:type="spellEnd"/>
      <w:r w:rsidRPr="00715F56">
        <w:rPr>
          <w:rFonts w:ascii="Times New Roman" w:hAnsi="Times New Roman"/>
        </w:rPr>
        <w:t>/ml FP in 0.1 M carbonate coating buffer</w:t>
      </w:r>
      <w:proofErr w:type="gramEnd"/>
      <w:r w:rsidRPr="00715F56">
        <w:rPr>
          <w:rFonts w:ascii="Times New Roman" w:hAnsi="Times New Roman"/>
        </w:rPr>
        <w:t xml:space="preserve"> and incubate overnight at 4</w:t>
      </w:r>
      <w:r>
        <w:rPr>
          <w:rFonts w:ascii="Times New Roman" w:hAnsi="Times New Roman"/>
        </w:rPr>
        <w:t>°</w:t>
      </w:r>
      <w:r w:rsidRPr="00715F56">
        <w:rPr>
          <w:rFonts w:ascii="Times New Roman" w:hAnsi="Times New Roman"/>
        </w:rPr>
        <w:t>C with plate cover</w:t>
      </w:r>
      <w:r>
        <w:rPr>
          <w:rFonts w:ascii="Times New Roman" w:hAnsi="Times New Roman"/>
        </w:rPr>
        <w:t>.</w:t>
      </w:r>
    </w:p>
    <w:p w:rsidR="00691636" w:rsidRPr="00715F56" w:rsidRDefault="00691636" w:rsidP="00153AD1">
      <w:pPr>
        <w:pStyle w:val="ListParagraph"/>
        <w:numPr>
          <w:ilvl w:val="1"/>
          <w:numId w:val="78"/>
        </w:numPr>
        <w:spacing w:after="200"/>
        <w:ind w:left="1080"/>
        <w:rPr>
          <w:rFonts w:ascii="Times New Roman" w:hAnsi="Times New Roman"/>
        </w:rPr>
      </w:pPr>
      <w:r w:rsidRPr="00715F56">
        <w:rPr>
          <w:rFonts w:ascii="Times New Roman" w:hAnsi="Times New Roman"/>
        </w:rPr>
        <w:t>Carbonate coating buffer</w:t>
      </w:r>
    </w:p>
    <w:p w:rsidR="00691636" w:rsidRPr="00715F56" w:rsidRDefault="00691636" w:rsidP="00153AD1">
      <w:pPr>
        <w:pStyle w:val="ListParagraph"/>
        <w:numPr>
          <w:ilvl w:val="2"/>
          <w:numId w:val="81"/>
        </w:numPr>
        <w:spacing w:after="200"/>
        <w:ind w:left="1800"/>
        <w:rPr>
          <w:rFonts w:ascii="Times New Roman" w:hAnsi="Times New Roman"/>
        </w:rPr>
      </w:pPr>
      <w:r w:rsidRPr="00715F56">
        <w:rPr>
          <w:rFonts w:ascii="Times New Roman" w:hAnsi="Times New Roman"/>
        </w:rPr>
        <w:t>0.08 g Na</w:t>
      </w:r>
      <w:r w:rsidRPr="00715F56">
        <w:rPr>
          <w:rFonts w:ascii="Times New Roman" w:hAnsi="Times New Roman"/>
          <w:vertAlign w:val="subscript"/>
        </w:rPr>
        <w:t>2</w:t>
      </w:r>
      <w:r w:rsidRPr="00715F56">
        <w:rPr>
          <w:rFonts w:ascii="Times New Roman" w:hAnsi="Times New Roman"/>
        </w:rPr>
        <w:t>CO</w:t>
      </w:r>
      <w:r w:rsidRPr="00715F56">
        <w:rPr>
          <w:rFonts w:ascii="Times New Roman" w:hAnsi="Times New Roman"/>
          <w:vertAlign w:val="subscript"/>
        </w:rPr>
        <w:t>3</w:t>
      </w:r>
      <w:r w:rsidRPr="00715F56">
        <w:rPr>
          <w:rFonts w:ascii="Times New Roman" w:hAnsi="Times New Roman"/>
        </w:rPr>
        <w:softHyphen/>
        <w:t xml:space="preserve">  </w:t>
      </w:r>
    </w:p>
    <w:p w:rsidR="00691636" w:rsidRPr="00715F56" w:rsidRDefault="00691636" w:rsidP="00153AD1">
      <w:pPr>
        <w:pStyle w:val="ListParagraph"/>
        <w:numPr>
          <w:ilvl w:val="2"/>
          <w:numId w:val="81"/>
        </w:numPr>
        <w:spacing w:after="200"/>
        <w:ind w:left="1800"/>
        <w:rPr>
          <w:rFonts w:ascii="Times New Roman" w:hAnsi="Times New Roman"/>
        </w:rPr>
      </w:pPr>
      <w:r w:rsidRPr="00715F56">
        <w:rPr>
          <w:rFonts w:ascii="Times New Roman" w:hAnsi="Times New Roman"/>
        </w:rPr>
        <w:t>0.15 g NaHCO</w:t>
      </w:r>
      <w:r w:rsidRPr="00715F56">
        <w:rPr>
          <w:rFonts w:ascii="Times New Roman" w:hAnsi="Times New Roman"/>
          <w:vertAlign w:val="subscript"/>
        </w:rPr>
        <w:t>3</w:t>
      </w:r>
    </w:p>
    <w:p w:rsidR="00691636" w:rsidRPr="00715F56" w:rsidRDefault="00691636" w:rsidP="00153AD1">
      <w:pPr>
        <w:pStyle w:val="ListParagraph"/>
        <w:numPr>
          <w:ilvl w:val="2"/>
          <w:numId w:val="81"/>
        </w:numPr>
        <w:spacing w:after="200"/>
        <w:ind w:left="1800"/>
        <w:rPr>
          <w:rFonts w:ascii="Times New Roman" w:hAnsi="Times New Roman"/>
        </w:rPr>
      </w:pPr>
      <w:r w:rsidRPr="00715F56">
        <w:rPr>
          <w:rFonts w:ascii="Times New Roman" w:hAnsi="Times New Roman"/>
        </w:rPr>
        <w:t>25 m</w:t>
      </w:r>
      <w:r w:rsidR="00705C50">
        <w:rPr>
          <w:rFonts w:ascii="Times New Roman" w:hAnsi="Times New Roman"/>
        </w:rPr>
        <w:t>L</w:t>
      </w:r>
      <w:r w:rsidRPr="00715F56">
        <w:rPr>
          <w:rFonts w:ascii="Times New Roman" w:hAnsi="Times New Roman"/>
        </w:rPr>
        <w:t xml:space="preserve"> DI</w:t>
      </w:r>
    </w:p>
    <w:p w:rsidR="00691636" w:rsidRPr="00715F56" w:rsidRDefault="00691636" w:rsidP="00153AD1">
      <w:pPr>
        <w:pStyle w:val="ListParagraph"/>
        <w:numPr>
          <w:ilvl w:val="2"/>
          <w:numId w:val="80"/>
        </w:numPr>
        <w:spacing w:after="200"/>
        <w:ind w:left="1800" w:hanging="360"/>
        <w:rPr>
          <w:rFonts w:ascii="Times New Roman" w:hAnsi="Times New Roman"/>
        </w:rPr>
      </w:pPr>
      <w:r w:rsidRPr="00715F56">
        <w:rPr>
          <w:rFonts w:ascii="Times New Roman" w:hAnsi="Times New Roman"/>
        </w:rPr>
        <w:t>pH to 9.6</w:t>
      </w:r>
    </w:p>
    <w:p w:rsidR="00691636" w:rsidRPr="00715F56" w:rsidRDefault="00691636" w:rsidP="00153AD1">
      <w:pPr>
        <w:pStyle w:val="ListParagraph"/>
        <w:numPr>
          <w:ilvl w:val="0"/>
          <w:numId w:val="78"/>
        </w:numPr>
        <w:rPr>
          <w:rFonts w:ascii="Times New Roman" w:hAnsi="Times New Roman"/>
        </w:rPr>
      </w:pPr>
      <w:r w:rsidRPr="00715F56">
        <w:rPr>
          <w:rFonts w:ascii="Times New Roman" w:hAnsi="Times New Roman"/>
        </w:rPr>
        <w:t xml:space="preserve">Wash plate 2 times with 200 </w:t>
      </w:r>
      <w:r>
        <w:rPr>
          <w:rFonts w:ascii="Times New Roman" w:hAnsi="Times New Roman"/>
        </w:rPr>
        <w:t>µL</w:t>
      </w:r>
      <w:r w:rsidRPr="00715F56">
        <w:rPr>
          <w:rFonts w:ascii="Times New Roman" w:hAnsi="Times New Roman"/>
        </w:rPr>
        <w:t xml:space="preserve"> PBS</w:t>
      </w:r>
      <w:r>
        <w:rPr>
          <w:rFonts w:ascii="Times New Roman" w:hAnsi="Times New Roman"/>
        </w:rPr>
        <w:t>.</w:t>
      </w:r>
    </w:p>
    <w:p w:rsidR="00691636" w:rsidRPr="00715F56" w:rsidRDefault="00691636" w:rsidP="00153AD1">
      <w:pPr>
        <w:pStyle w:val="ListParagraph"/>
        <w:numPr>
          <w:ilvl w:val="0"/>
          <w:numId w:val="78"/>
        </w:numPr>
        <w:rPr>
          <w:rFonts w:ascii="Times New Roman" w:hAnsi="Times New Roman"/>
        </w:rPr>
      </w:pPr>
      <w:r w:rsidRPr="00715F56">
        <w:rPr>
          <w:rFonts w:ascii="Times New Roman" w:hAnsi="Times New Roman"/>
        </w:rPr>
        <w:t xml:space="preserve">Block for 2 h at </w:t>
      </w:r>
      <w:r>
        <w:rPr>
          <w:rFonts w:ascii="Times New Roman" w:hAnsi="Times New Roman"/>
        </w:rPr>
        <w:t>room temperature</w:t>
      </w:r>
      <w:r w:rsidRPr="00715F56">
        <w:rPr>
          <w:rFonts w:ascii="Times New Roman" w:hAnsi="Times New Roman"/>
        </w:rPr>
        <w:t xml:space="preserve"> with 200 </w:t>
      </w:r>
      <w:r>
        <w:rPr>
          <w:rFonts w:ascii="Times New Roman" w:hAnsi="Times New Roman"/>
        </w:rPr>
        <w:t>µL</w:t>
      </w:r>
      <w:r w:rsidRPr="00715F56">
        <w:rPr>
          <w:rFonts w:ascii="Times New Roman" w:hAnsi="Times New Roman"/>
        </w:rPr>
        <w:t xml:space="preserve"> blocking buffer</w:t>
      </w:r>
      <w:r>
        <w:rPr>
          <w:rFonts w:ascii="Times New Roman" w:hAnsi="Times New Roman"/>
        </w:rPr>
        <w:t>.</w:t>
      </w:r>
    </w:p>
    <w:p w:rsidR="00691636" w:rsidRPr="00715F56" w:rsidRDefault="00691636" w:rsidP="00153AD1">
      <w:pPr>
        <w:pStyle w:val="ListParagraph"/>
        <w:numPr>
          <w:ilvl w:val="1"/>
          <w:numId w:val="78"/>
        </w:numPr>
        <w:spacing w:after="200"/>
        <w:ind w:left="1080"/>
        <w:rPr>
          <w:rFonts w:ascii="Times New Roman" w:hAnsi="Times New Roman"/>
        </w:rPr>
      </w:pPr>
      <w:r w:rsidRPr="00715F56">
        <w:rPr>
          <w:rFonts w:ascii="Times New Roman" w:hAnsi="Times New Roman"/>
        </w:rPr>
        <w:t>Blocking buffer</w:t>
      </w:r>
    </w:p>
    <w:p w:rsidR="00691636" w:rsidRPr="00715F56" w:rsidRDefault="00691636" w:rsidP="00153AD1">
      <w:pPr>
        <w:pStyle w:val="ListParagraph"/>
        <w:numPr>
          <w:ilvl w:val="2"/>
          <w:numId w:val="81"/>
        </w:numPr>
        <w:spacing w:after="200"/>
        <w:ind w:left="1800"/>
        <w:rPr>
          <w:rFonts w:ascii="Times New Roman" w:hAnsi="Times New Roman"/>
        </w:rPr>
      </w:pPr>
      <w:r w:rsidRPr="00715F56">
        <w:rPr>
          <w:rFonts w:ascii="Times New Roman" w:hAnsi="Times New Roman"/>
        </w:rPr>
        <w:t>PBS</w:t>
      </w:r>
    </w:p>
    <w:p w:rsidR="00691636" w:rsidRPr="00715F56" w:rsidRDefault="00691636" w:rsidP="00153AD1">
      <w:pPr>
        <w:pStyle w:val="ListParagraph"/>
        <w:numPr>
          <w:ilvl w:val="2"/>
          <w:numId w:val="81"/>
        </w:numPr>
        <w:spacing w:after="200"/>
        <w:ind w:left="1800"/>
        <w:rPr>
          <w:rFonts w:ascii="Times New Roman" w:hAnsi="Times New Roman"/>
        </w:rPr>
      </w:pPr>
      <w:r w:rsidRPr="00715F56">
        <w:rPr>
          <w:rFonts w:ascii="Times New Roman" w:hAnsi="Times New Roman"/>
        </w:rPr>
        <w:t>10% FBS</w:t>
      </w:r>
    </w:p>
    <w:p w:rsidR="00691636" w:rsidRPr="00715F56" w:rsidRDefault="00691636" w:rsidP="00153AD1">
      <w:pPr>
        <w:pStyle w:val="ListParagraph"/>
        <w:numPr>
          <w:ilvl w:val="2"/>
          <w:numId w:val="79"/>
        </w:numPr>
        <w:spacing w:after="200"/>
        <w:ind w:left="1800" w:hanging="360"/>
        <w:rPr>
          <w:rFonts w:ascii="Times New Roman" w:hAnsi="Times New Roman"/>
        </w:rPr>
      </w:pPr>
      <w:r w:rsidRPr="00715F56">
        <w:rPr>
          <w:rFonts w:ascii="Times New Roman" w:hAnsi="Times New Roman"/>
        </w:rPr>
        <w:t>pH to 7.4</w:t>
      </w:r>
    </w:p>
    <w:p w:rsidR="00691636" w:rsidRPr="00715F56" w:rsidRDefault="00691636" w:rsidP="00153AD1">
      <w:pPr>
        <w:pStyle w:val="ListParagraph"/>
        <w:numPr>
          <w:ilvl w:val="0"/>
          <w:numId w:val="78"/>
        </w:numPr>
        <w:spacing w:after="200"/>
        <w:rPr>
          <w:rFonts w:ascii="Times New Roman" w:hAnsi="Times New Roman"/>
        </w:rPr>
      </w:pPr>
      <w:r w:rsidRPr="00715F56">
        <w:rPr>
          <w:rFonts w:ascii="Times New Roman" w:hAnsi="Times New Roman"/>
        </w:rPr>
        <w:t xml:space="preserve">Wash plate 2 times with 200 </w:t>
      </w:r>
      <w:r>
        <w:rPr>
          <w:rFonts w:ascii="Times New Roman" w:hAnsi="Times New Roman"/>
        </w:rPr>
        <w:t>µL</w:t>
      </w:r>
      <w:r w:rsidRPr="00715F56">
        <w:rPr>
          <w:rFonts w:ascii="Times New Roman" w:hAnsi="Times New Roman"/>
        </w:rPr>
        <w:t xml:space="preserve"> PBS</w:t>
      </w:r>
      <w:r>
        <w:rPr>
          <w:rFonts w:ascii="Times New Roman" w:hAnsi="Times New Roman"/>
        </w:rPr>
        <w:t>.</w:t>
      </w:r>
    </w:p>
    <w:p w:rsidR="00691636" w:rsidRPr="00715F56" w:rsidRDefault="00691636" w:rsidP="00153AD1">
      <w:pPr>
        <w:pStyle w:val="ListParagraph"/>
        <w:numPr>
          <w:ilvl w:val="0"/>
          <w:numId w:val="78"/>
        </w:numPr>
        <w:spacing w:after="200"/>
        <w:rPr>
          <w:rFonts w:ascii="Times New Roman" w:hAnsi="Times New Roman"/>
        </w:rPr>
      </w:pPr>
      <w:r w:rsidRPr="00715F56">
        <w:rPr>
          <w:rFonts w:ascii="Times New Roman" w:hAnsi="Times New Roman"/>
        </w:rPr>
        <w:lastRenderedPageBreak/>
        <w:t xml:space="preserve">Add 100 </w:t>
      </w:r>
      <w:r>
        <w:rPr>
          <w:rFonts w:ascii="Times New Roman" w:hAnsi="Times New Roman"/>
        </w:rPr>
        <w:t>µL</w:t>
      </w:r>
      <w:r w:rsidRPr="00715F56">
        <w:rPr>
          <w:rFonts w:ascii="Times New Roman" w:hAnsi="Times New Roman"/>
        </w:rPr>
        <w:t xml:space="preserve"> of plasma samples (10x</w:t>
      </w:r>
      <w:r>
        <w:rPr>
          <w:rFonts w:ascii="Times New Roman" w:hAnsi="Times New Roman"/>
        </w:rPr>
        <w:t xml:space="preserve">, </w:t>
      </w:r>
      <w:proofErr w:type="gramStart"/>
      <w:r>
        <w:rPr>
          <w:rFonts w:ascii="Times New Roman" w:hAnsi="Times New Roman"/>
        </w:rPr>
        <w:t>100x</w:t>
      </w:r>
      <w:proofErr w:type="gramEnd"/>
      <w:r>
        <w:rPr>
          <w:rFonts w:ascii="Times New Roman" w:hAnsi="Times New Roman"/>
        </w:rPr>
        <w:t>, etc.</w:t>
      </w:r>
      <w:r w:rsidRPr="00715F56">
        <w:rPr>
          <w:rFonts w:ascii="Times New Roman" w:hAnsi="Times New Roman"/>
        </w:rPr>
        <w:t xml:space="preserve"> dilutions in PBS) and incubate overnight at 4</w:t>
      </w:r>
      <w:r>
        <w:rPr>
          <w:rFonts w:ascii="Times New Roman" w:hAnsi="Times New Roman"/>
        </w:rPr>
        <w:t>°</w:t>
      </w:r>
      <w:r w:rsidRPr="00715F56">
        <w:rPr>
          <w:rFonts w:ascii="Times New Roman" w:hAnsi="Times New Roman"/>
        </w:rPr>
        <w:t>C</w:t>
      </w:r>
      <w:r>
        <w:rPr>
          <w:rFonts w:ascii="Times New Roman" w:hAnsi="Times New Roman"/>
        </w:rPr>
        <w:t>.</w:t>
      </w:r>
    </w:p>
    <w:p w:rsidR="00691636" w:rsidRPr="00715F56" w:rsidRDefault="00691636" w:rsidP="00153AD1">
      <w:pPr>
        <w:pStyle w:val="ListParagraph"/>
        <w:numPr>
          <w:ilvl w:val="0"/>
          <w:numId w:val="78"/>
        </w:numPr>
        <w:spacing w:after="200"/>
        <w:rPr>
          <w:rFonts w:ascii="Times New Roman" w:hAnsi="Times New Roman"/>
        </w:rPr>
      </w:pPr>
      <w:r w:rsidRPr="00715F56">
        <w:rPr>
          <w:rFonts w:ascii="Times New Roman" w:hAnsi="Times New Roman"/>
        </w:rPr>
        <w:t xml:space="preserve">Wash plate 4 times with 200 </w:t>
      </w:r>
      <w:r>
        <w:rPr>
          <w:rFonts w:ascii="Times New Roman" w:hAnsi="Times New Roman"/>
        </w:rPr>
        <w:t>µL</w:t>
      </w:r>
      <w:r w:rsidRPr="00715F56">
        <w:rPr>
          <w:rFonts w:ascii="Times New Roman" w:hAnsi="Times New Roman"/>
        </w:rPr>
        <w:t xml:space="preserve"> PBS</w:t>
      </w:r>
      <w:r>
        <w:rPr>
          <w:rFonts w:ascii="Times New Roman" w:hAnsi="Times New Roman"/>
        </w:rPr>
        <w:t>.</w:t>
      </w:r>
    </w:p>
    <w:p w:rsidR="00691636" w:rsidRPr="00715F56" w:rsidRDefault="00691636" w:rsidP="00153AD1">
      <w:pPr>
        <w:pStyle w:val="ListParagraph"/>
        <w:numPr>
          <w:ilvl w:val="0"/>
          <w:numId w:val="78"/>
        </w:numPr>
        <w:spacing w:after="200"/>
        <w:rPr>
          <w:rFonts w:ascii="Times New Roman" w:hAnsi="Times New Roman"/>
        </w:rPr>
      </w:pPr>
      <w:r w:rsidRPr="00715F56">
        <w:rPr>
          <w:rFonts w:ascii="Times New Roman" w:hAnsi="Times New Roman"/>
        </w:rPr>
        <w:t xml:space="preserve">Add 100 </w:t>
      </w:r>
      <w:r>
        <w:rPr>
          <w:rFonts w:ascii="Times New Roman" w:hAnsi="Times New Roman"/>
        </w:rPr>
        <w:t>µL</w:t>
      </w:r>
      <w:r w:rsidRPr="00715F56">
        <w:rPr>
          <w:rFonts w:ascii="Times New Roman" w:hAnsi="Times New Roman"/>
        </w:rPr>
        <w:t xml:space="preserve"> diluted goat anti-mouse </w:t>
      </w:r>
      <w:proofErr w:type="spellStart"/>
      <w:r w:rsidRPr="00715F56">
        <w:rPr>
          <w:rFonts w:ascii="Times New Roman" w:hAnsi="Times New Roman"/>
        </w:rPr>
        <w:t>IgG</w:t>
      </w:r>
      <w:proofErr w:type="spellEnd"/>
      <w:r w:rsidRPr="00715F56">
        <w:rPr>
          <w:rFonts w:ascii="Times New Roman" w:hAnsi="Times New Roman"/>
        </w:rPr>
        <w:t xml:space="preserve"> </w:t>
      </w:r>
      <w:proofErr w:type="spellStart"/>
      <w:r w:rsidRPr="00715F56">
        <w:rPr>
          <w:rFonts w:ascii="Times New Roman" w:hAnsi="Times New Roman"/>
        </w:rPr>
        <w:t>IgM</w:t>
      </w:r>
      <w:proofErr w:type="spellEnd"/>
      <w:r w:rsidRPr="00715F56">
        <w:rPr>
          <w:rFonts w:ascii="Times New Roman" w:hAnsi="Times New Roman"/>
        </w:rPr>
        <w:t xml:space="preserve"> conjugated to HRP and incubate fo</w:t>
      </w:r>
      <w:r>
        <w:rPr>
          <w:rFonts w:ascii="Times New Roman" w:hAnsi="Times New Roman"/>
        </w:rPr>
        <w:t>r 1 h at room temperature.</w:t>
      </w:r>
    </w:p>
    <w:p w:rsidR="00691636" w:rsidRPr="00715F56" w:rsidRDefault="00691636" w:rsidP="00153AD1">
      <w:pPr>
        <w:pStyle w:val="ListParagraph"/>
        <w:numPr>
          <w:ilvl w:val="1"/>
          <w:numId w:val="79"/>
        </w:numPr>
        <w:spacing w:after="200"/>
        <w:ind w:left="1080"/>
        <w:rPr>
          <w:rFonts w:ascii="Times New Roman" w:hAnsi="Times New Roman"/>
        </w:rPr>
      </w:pPr>
      <w:r w:rsidRPr="00715F56">
        <w:rPr>
          <w:rFonts w:ascii="Times New Roman" w:hAnsi="Times New Roman"/>
        </w:rPr>
        <w:t xml:space="preserve">HRP conjugated Rabbit anti-mouse </w:t>
      </w:r>
      <w:proofErr w:type="spellStart"/>
      <w:r w:rsidRPr="00715F56">
        <w:rPr>
          <w:rFonts w:ascii="Times New Roman" w:hAnsi="Times New Roman"/>
        </w:rPr>
        <w:t>IgG</w:t>
      </w:r>
      <w:proofErr w:type="spellEnd"/>
      <w:r w:rsidRPr="00715F56">
        <w:rPr>
          <w:rFonts w:ascii="Times New Roman" w:hAnsi="Times New Roman"/>
        </w:rPr>
        <w:t xml:space="preserve"> </w:t>
      </w:r>
      <w:proofErr w:type="spellStart"/>
      <w:r w:rsidRPr="00715F56">
        <w:rPr>
          <w:rFonts w:ascii="Times New Roman" w:hAnsi="Times New Roman"/>
        </w:rPr>
        <w:t>IgM</w:t>
      </w:r>
      <w:proofErr w:type="spellEnd"/>
      <w:r w:rsidRPr="00715F56">
        <w:rPr>
          <w:rFonts w:ascii="Times New Roman" w:hAnsi="Times New Roman"/>
        </w:rPr>
        <w:t xml:space="preserve"> (Jackson </w:t>
      </w:r>
      <w:proofErr w:type="spellStart"/>
      <w:r w:rsidRPr="00715F56">
        <w:rPr>
          <w:rFonts w:ascii="Times New Roman" w:hAnsi="Times New Roman"/>
        </w:rPr>
        <w:t>Immuno</w:t>
      </w:r>
      <w:proofErr w:type="spellEnd"/>
      <w:r w:rsidRPr="00715F56">
        <w:rPr>
          <w:rFonts w:ascii="Times New Roman" w:hAnsi="Times New Roman"/>
        </w:rPr>
        <w:t xml:space="preserve"> </w:t>
      </w:r>
      <w:r w:rsidRPr="00715F56">
        <w:rPr>
          <w:rFonts w:ascii="Times New Roman" w:hAnsi="Times New Roman"/>
          <w:color w:val="000000"/>
          <w:shd w:val="clear" w:color="auto" w:fill="E6E6E6"/>
        </w:rPr>
        <w:t>315-035-044</w:t>
      </w:r>
      <w:r w:rsidRPr="00715F56">
        <w:rPr>
          <w:rFonts w:ascii="Times New Roman" w:hAnsi="Times New Roman"/>
        </w:rPr>
        <w:t>)</w:t>
      </w:r>
    </w:p>
    <w:p w:rsidR="00691636" w:rsidRPr="00715F56" w:rsidRDefault="00691636" w:rsidP="00153AD1">
      <w:pPr>
        <w:pStyle w:val="ListParagraph"/>
        <w:numPr>
          <w:ilvl w:val="2"/>
          <w:numId w:val="82"/>
        </w:numPr>
        <w:spacing w:after="200"/>
        <w:ind w:left="1800" w:hanging="360"/>
        <w:rPr>
          <w:rFonts w:ascii="Times New Roman" w:hAnsi="Times New Roman"/>
        </w:rPr>
      </w:pPr>
      <w:r w:rsidRPr="00715F56">
        <w:rPr>
          <w:rFonts w:ascii="Times New Roman" w:hAnsi="Times New Roman"/>
        </w:rPr>
        <w:t xml:space="preserve">Reconstitute lyophilized </w:t>
      </w:r>
      <w:proofErr w:type="spellStart"/>
      <w:r w:rsidRPr="00715F56">
        <w:rPr>
          <w:rFonts w:ascii="Times New Roman" w:hAnsi="Times New Roman"/>
        </w:rPr>
        <w:t>Ab</w:t>
      </w:r>
      <w:proofErr w:type="spellEnd"/>
      <w:r w:rsidRPr="00715F56">
        <w:rPr>
          <w:rFonts w:ascii="Times New Roman" w:hAnsi="Times New Roman"/>
        </w:rPr>
        <w:t xml:space="preserve"> with 1.5 m</w:t>
      </w:r>
      <w:r w:rsidR="00705C50">
        <w:rPr>
          <w:rFonts w:ascii="Times New Roman" w:hAnsi="Times New Roman"/>
        </w:rPr>
        <w:t>L</w:t>
      </w:r>
      <w:r w:rsidRPr="00715F56">
        <w:rPr>
          <w:rFonts w:ascii="Times New Roman" w:hAnsi="Times New Roman"/>
        </w:rPr>
        <w:t xml:space="preserve"> DI and centrifuge if not clear</w:t>
      </w:r>
    </w:p>
    <w:p w:rsidR="00691636" w:rsidRPr="00715F56" w:rsidRDefault="00691636" w:rsidP="00153AD1">
      <w:pPr>
        <w:pStyle w:val="ListParagraph"/>
        <w:numPr>
          <w:ilvl w:val="2"/>
          <w:numId w:val="82"/>
        </w:numPr>
        <w:spacing w:after="200"/>
        <w:ind w:left="1800" w:hanging="360"/>
        <w:rPr>
          <w:rFonts w:ascii="Times New Roman" w:hAnsi="Times New Roman"/>
        </w:rPr>
      </w:pPr>
      <w:r w:rsidRPr="00715F56">
        <w:rPr>
          <w:rFonts w:ascii="Times New Roman" w:hAnsi="Times New Roman"/>
        </w:rPr>
        <w:t xml:space="preserve">Dilute 1:25,000 for assay (2 </w:t>
      </w:r>
      <w:r w:rsidR="00705C50">
        <w:t>µL</w:t>
      </w:r>
      <w:r w:rsidR="00705C50" w:rsidRPr="00715F56">
        <w:rPr>
          <w:rFonts w:ascii="Times New Roman" w:hAnsi="Times New Roman"/>
        </w:rPr>
        <w:t xml:space="preserve"> </w:t>
      </w:r>
      <w:r w:rsidRPr="00715F56">
        <w:rPr>
          <w:rFonts w:ascii="Times New Roman" w:hAnsi="Times New Roman"/>
        </w:rPr>
        <w:t>in 50 m</w:t>
      </w:r>
      <w:r w:rsidR="00705C50">
        <w:rPr>
          <w:rFonts w:ascii="Times New Roman" w:hAnsi="Times New Roman"/>
        </w:rPr>
        <w:t xml:space="preserve">L </w:t>
      </w:r>
      <w:r w:rsidRPr="00715F56">
        <w:rPr>
          <w:rFonts w:ascii="Times New Roman" w:hAnsi="Times New Roman"/>
        </w:rPr>
        <w:t>PBS)</w:t>
      </w:r>
    </w:p>
    <w:p w:rsidR="00691636" w:rsidRPr="00715F56" w:rsidRDefault="00691636" w:rsidP="00153AD1">
      <w:pPr>
        <w:pStyle w:val="ListParagraph"/>
        <w:numPr>
          <w:ilvl w:val="0"/>
          <w:numId w:val="78"/>
        </w:numPr>
        <w:spacing w:after="200"/>
        <w:rPr>
          <w:rFonts w:ascii="Times New Roman" w:hAnsi="Times New Roman"/>
        </w:rPr>
      </w:pPr>
      <w:r w:rsidRPr="00715F56">
        <w:rPr>
          <w:rFonts w:ascii="Times New Roman" w:hAnsi="Times New Roman"/>
        </w:rPr>
        <w:t>Wash three times</w:t>
      </w:r>
      <w:r>
        <w:rPr>
          <w:rFonts w:ascii="Times New Roman" w:hAnsi="Times New Roman"/>
        </w:rPr>
        <w:t>.</w:t>
      </w:r>
    </w:p>
    <w:p w:rsidR="00691636" w:rsidRPr="00715F56" w:rsidRDefault="00691636" w:rsidP="00153AD1">
      <w:pPr>
        <w:pStyle w:val="ListParagraph"/>
        <w:numPr>
          <w:ilvl w:val="0"/>
          <w:numId w:val="78"/>
        </w:numPr>
        <w:spacing w:after="200"/>
        <w:rPr>
          <w:rFonts w:ascii="Times New Roman" w:hAnsi="Times New Roman"/>
        </w:rPr>
      </w:pPr>
      <w:r w:rsidRPr="00715F56">
        <w:rPr>
          <w:rFonts w:ascii="Times New Roman" w:hAnsi="Times New Roman"/>
        </w:rPr>
        <w:t xml:space="preserve">Add 100 </w:t>
      </w:r>
      <w:r>
        <w:rPr>
          <w:rFonts w:ascii="Times New Roman" w:hAnsi="Times New Roman"/>
        </w:rPr>
        <w:t>µL</w:t>
      </w:r>
      <w:r w:rsidRPr="00715F56">
        <w:rPr>
          <w:rFonts w:ascii="Times New Roman" w:hAnsi="Times New Roman"/>
        </w:rPr>
        <w:t xml:space="preserve"> OPD, H</w:t>
      </w:r>
      <w:r w:rsidRPr="00715F56">
        <w:rPr>
          <w:rFonts w:ascii="Times New Roman" w:hAnsi="Times New Roman"/>
          <w:vertAlign w:val="subscript"/>
        </w:rPr>
        <w:t>2</w:t>
      </w:r>
      <w:r w:rsidRPr="00715F56">
        <w:rPr>
          <w:rFonts w:ascii="Times New Roman" w:hAnsi="Times New Roman"/>
        </w:rPr>
        <w:t>O</w:t>
      </w:r>
      <w:r w:rsidRPr="00715F56">
        <w:rPr>
          <w:rFonts w:ascii="Times New Roman" w:hAnsi="Times New Roman"/>
          <w:vertAlign w:val="subscript"/>
        </w:rPr>
        <w:t>2</w:t>
      </w:r>
      <w:r w:rsidRPr="00715F56">
        <w:rPr>
          <w:rFonts w:ascii="Times New Roman" w:hAnsi="Times New Roman"/>
        </w:rPr>
        <w:t xml:space="preserve"> solution and incubate for 30 min at </w:t>
      </w:r>
      <w:r>
        <w:rPr>
          <w:rFonts w:ascii="Times New Roman" w:hAnsi="Times New Roman"/>
        </w:rPr>
        <w:t>room temperature</w:t>
      </w:r>
      <w:r w:rsidRPr="00715F56">
        <w:rPr>
          <w:rFonts w:ascii="Times New Roman" w:hAnsi="Times New Roman"/>
        </w:rPr>
        <w:t xml:space="preserve"> in </w:t>
      </w:r>
      <w:r>
        <w:rPr>
          <w:rFonts w:ascii="Times New Roman" w:hAnsi="Times New Roman"/>
        </w:rPr>
        <w:t xml:space="preserve">the </w:t>
      </w:r>
      <w:r w:rsidRPr="00715F56">
        <w:rPr>
          <w:rFonts w:ascii="Times New Roman" w:hAnsi="Times New Roman"/>
        </w:rPr>
        <w:t>dark</w:t>
      </w:r>
      <w:r>
        <w:rPr>
          <w:rFonts w:ascii="Times New Roman" w:hAnsi="Times New Roman"/>
        </w:rPr>
        <w:t>.</w:t>
      </w:r>
    </w:p>
    <w:p w:rsidR="00710E3B" w:rsidRPr="00445970" w:rsidRDefault="00710E3B" w:rsidP="00153AD1">
      <w:pPr>
        <w:pStyle w:val="ListParagraph"/>
        <w:numPr>
          <w:ilvl w:val="2"/>
          <w:numId w:val="85"/>
        </w:numPr>
        <w:spacing w:after="200"/>
        <w:ind w:left="1800" w:hanging="360"/>
        <w:rPr>
          <w:rFonts w:ascii="Times New Roman" w:hAnsi="Times New Roman"/>
        </w:rPr>
      </w:pPr>
      <w:r w:rsidRPr="00445970">
        <w:rPr>
          <w:rFonts w:ascii="Times New Roman" w:hAnsi="Times New Roman"/>
        </w:rPr>
        <w:t>Add one capsule of phosphate-citrate buffer to 100 mL DI in beaker and stir (no more than 30 min prior to use of OPD)</w:t>
      </w:r>
    </w:p>
    <w:p w:rsidR="00710E3B" w:rsidRPr="00445970" w:rsidRDefault="00710E3B" w:rsidP="00153AD1">
      <w:pPr>
        <w:pStyle w:val="ListParagraph"/>
        <w:numPr>
          <w:ilvl w:val="2"/>
          <w:numId w:val="85"/>
        </w:numPr>
        <w:spacing w:after="200"/>
        <w:ind w:left="1800" w:hanging="360"/>
        <w:rPr>
          <w:rFonts w:ascii="Times New Roman" w:hAnsi="Times New Roman"/>
        </w:rPr>
      </w:pPr>
      <w:r w:rsidRPr="00445970">
        <w:rPr>
          <w:rFonts w:ascii="Times New Roman" w:hAnsi="Times New Roman"/>
        </w:rPr>
        <w:t xml:space="preserve">Weigh </w:t>
      </w:r>
      <w:r w:rsidR="00386558">
        <w:rPr>
          <w:rFonts w:ascii="Times New Roman" w:hAnsi="Times New Roman"/>
        </w:rPr>
        <w:t>0</w:t>
      </w:r>
      <w:r w:rsidRPr="00445970">
        <w:rPr>
          <w:rFonts w:ascii="Times New Roman" w:hAnsi="Times New Roman"/>
        </w:rPr>
        <w:t xml:space="preserve">.4 mg/mL OPD and place in foil coated tube </w:t>
      </w:r>
      <w:r>
        <w:rPr>
          <w:rFonts w:ascii="Times New Roman" w:hAnsi="Times New Roman"/>
        </w:rPr>
        <w:t>(</w:t>
      </w:r>
      <w:r w:rsidRPr="00445970">
        <w:rPr>
          <w:rFonts w:ascii="Times New Roman" w:hAnsi="Times New Roman"/>
        </w:rPr>
        <w:t>6.4 mg for 16 mL buffer</w:t>
      </w:r>
      <w:r>
        <w:rPr>
          <w:rFonts w:ascii="Times New Roman" w:hAnsi="Times New Roman"/>
        </w:rPr>
        <w:t>)</w:t>
      </w:r>
    </w:p>
    <w:p w:rsidR="00710E3B" w:rsidRPr="00445970" w:rsidRDefault="00710E3B" w:rsidP="00153AD1">
      <w:pPr>
        <w:pStyle w:val="ListParagraph"/>
        <w:numPr>
          <w:ilvl w:val="2"/>
          <w:numId w:val="85"/>
        </w:numPr>
        <w:spacing w:after="200"/>
        <w:ind w:left="1800" w:hanging="360"/>
        <w:rPr>
          <w:rFonts w:ascii="Times New Roman" w:hAnsi="Times New Roman"/>
        </w:rPr>
      </w:pPr>
      <w:r w:rsidRPr="00445970">
        <w:rPr>
          <w:rFonts w:ascii="Times New Roman" w:hAnsi="Times New Roman"/>
        </w:rPr>
        <w:t xml:space="preserve">Add 40 </w:t>
      </w:r>
      <w:r w:rsidR="00386558">
        <w:rPr>
          <w:rFonts w:ascii="Times New Roman" w:hAnsi="Times New Roman"/>
        </w:rPr>
        <w:t>µ</w:t>
      </w:r>
      <w:r w:rsidRPr="00445970">
        <w:rPr>
          <w:rFonts w:ascii="Times New Roman" w:hAnsi="Times New Roman"/>
        </w:rPr>
        <w:t>L of 30% H</w:t>
      </w:r>
      <w:r w:rsidRPr="00445970">
        <w:rPr>
          <w:rFonts w:ascii="Times New Roman" w:hAnsi="Times New Roman"/>
          <w:vertAlign w:val="subscript"/>
        </w:rPr>
        <w:t>2</w:t>
      </w:r>
      <w:r w:rsidRPr="00445970">
        <w:rPr>
          <w:rFonts w:ascii="Times New Roman" w:hAnsi="Times New Roman"/>
        </w:rPr>
        <w:t>O</w:t>
      </w:r>
      <w:r w:rsidRPr="00445970">
        <w:rPr>
          <w:rFonts w:ascii="Times New Roman" w:hAnsi="Times New Roman"/>
          <w:vertAlign w:val="subscript"/>
        </w:rPr>
        <w:t>2</w:t>
      </w:r>
      <w:r w:rsidRPr="00445970">
        <w:rPr>
          <w:rFonts w:ascii="Times New Roman" w:hAnsi="Times New Roman"/>
        </w:rPr>
        <w:t xml:space="preserve"> (glass fridge) to buffer</w:t>
      </w:r>
    </w:p>
    <w:p w:rsidR="00710E3B" w:rsidRPr="00445970" w:rsidRDefault="00710E3B" w:rsidP="00153AD1">
      <w:pPr>
        <w:pStyle w:val="ListParagraph"/>
        <w:numPr>
          <w:ilvl w:val="2"/>
          <w:numId w:val="85"/>
        </w:numPr>
        <w:spacing w:after="200"/>
        <w:ind w:left="1800" w:hanging="360"/>
        <w:rPr>
          <w:rFonts w:ascii="Times New Roman" w:hAnsi="Times New Roman"/>
        </w:rPr>
      </w:pPr>
      <w:r w:rsidRPr="00445970">
        <w:rPr>
          <w:rFonts w:ascii="Times New Roman" w:hAnsi="Times New Roman"/>
        </w:rPr>
        <w:t>Mix for 30 seconds</w:t>
      </w:r>
    </w:p>
    <w:p w:rsidR="00710E3B" w:rsidRPr="00445970" w:rsidRDefault="00710E3B" w:rsidP="00153AD1">
      <w:pPr>
        <w:pStyle w:val="ListParagraph"/>
        <w:numPr>
          <w:ilvl w:val="2"/>
          <w:numId w:val="85"/>
        </w:numPr>
        <w:spacing w:after="200"/>
        <w:ind w:left="1800" w:hanging="360"/>
        <w:rPr>
          <w:rFonts w:ascii="Times New Roman" w:hAnsi="Times New Roman"/>
        </w:rPr>
      </w:pPr>
      <w:r w:rsidRPr="00445970">
        <w:rPr>
          <w:rFonts w:ascii="Times New Roman" w:hAnsi="Times New Roman"/>
        </w:rPr>
        <w:t xml:space="preserve">Add required amount of buffer to OPD </w:t>
      </w:r>
      <w:r>
        <w:rPr>
          <w:rFonts w:ascii="Times New Roman" w:hAnsi="Times New Roman"/>
        </w:rPr>
        <w:t>(</w:t>
      </w:r>
      <w:r w:rsidRPr="00445970">
        <w:rPr>
          <w:rFonts w:ascii="Times New Roman" w:hAnsi="Times New Roman"/>
        </w:rPr>
        <w:t>16 mL</w:t>
      </w:r>
      <w:r>
        <w:rPr>
          <w:rFonts w:ascii="Times New Roman" w:hAnsi="Times New Roman"/>
        </w:rPr>
        <w:t>)</w:t>
      </w:r>
      <w:r w:rsidRPr="00445970">
        <w:rPr>
          <w:rFonts w:ascii="Times New Roman" w:hAnsi="Times New Roman"/>
        </w:rPr>
        <w:t xml:space="preserve"> (use within 5 min)</w:t>
      </w:r>
    </w:p>
    <w:p w:rsidR="00710E3B" w:rsidRPr="00445970" w:rsidRDefault="00710E3B" w:rsidP="00153AD1">
      <w:pPr>
        <w:pStyle w:val="ListParagraph"/>
        <w:numPr>
          <w:ilvl w:val="2"/>
          <w:numId w:val="85"/>
        </w:numPr>
        <w:spacing w:after="200"/>
        <w:ind w:left="1800" w:hanging="360"/>
        <w:rPr>
          <w:rFonts w:ascii="Times New Roman" w:hAnsi="Times New Roman"/>
        </w:rPr>
      </w:pPr>
      <w:r w:rsidRPr="00445970">
        <w:rPr>
          <w:rFonts w:ascii="Times New Roman" w:hAnsi="Times New Roman"/>
        </w:rPr>
        <w:t>Mix by inversion</w:t>
      </w:r>
    </w:p>
    <w:p w:rsidR="00705C50" w:rsidRPr="00445970" w:rsidRDefault="00705C50" w:rsidP="00705C50">
      <w:pPr>
        <w:pStyle w:val="ListParagraph"/>
        <w:numPr>
          <w:ilvl w:val="0"/>
          <w:numId w:val="78"/>
        </w:numPr>
        <w:spacing w:after="200"/>
        <w:rPr>
          <w:rFonts w:ascii="Times New Roman" w:hAnsi="Times New Roman"/>
        </w:rPr>
      </w:pPr>
      <w:r w:rsidRPr="00445970">
        <w:rPr>
          <w:rFonts w:ascii="Times New Roman" w:hAnsi="Times New Roman"/>
        </w:rPr>
        <w:t xml:space="preserve">Transfer 100 </w:t>
      </w:r>
      <w:r>
        <w:t>µL</w:t>
      </w:r>
      <w:r w:rsidRPr="00445970">
        <w:rPr>
          <w:rFonts w:ascii="Times New Roman" w:hAnsi="Times New Roman"/>
        </w:rPr>
        <w:t xml:space="preserve"> of the supernatant to 96-well plates.</w:t>
      </w:r>
    </w:p>
    <w:p w:rsidR="00705C50" w:rsidRPr="00445970" w:rsidRDefault="00705C50" w:rsidP="00705C50">
      <w:pPr>
        <w:pStyle w:val="ListParagraph"/>
        <w:numPr>
          <w:ilvl w:val="0"/>
          <w:numId w:val="78"/>
        </w:numPr>
        <w:spacing w:after="200"/>
        <w:rPr>
          <w:rFonts w:ascii="Times New Roman" w:hAnsi="Times New Roman"/>
        </w:rPr>
      </w:pPr>
      <w:r w:rsidRPr="00445970">
        <w:rPr>
          <w:rFonts w:ascii="Times New Roman" w:hAnsi="Times New Roman"/>
        </w:rPr>
        <w:t xml:space="preserve">Measure absorbance at 450 nm.  </w:t>
      </w:r>
    </w:p>
    <w:p w:rsidR="00670301" w:rsidRDefault="00670301" w:rsidP="00D56EA6">
      <w:pPr>
        <w:pStyle w:val="Heading3"/>
      </w:pPr>
      <w:bookmarkStart w:id="610" w:name="_Toc400996695"/>
      <w:r>
        <w:lastRenderedPageBreak/>
        <w:t>Fusion Protein Plasma Clearance</w:t>
      </w:r>
      <w:bookmarkEnd w:id="610"/>
    </w:p>
    <w:p w:rsidR="003327AF" w:rsidRDefault="003327AF" w:rsidP="003327AF">
      <w:r>
        <w:t>Sample Collection</w:t>
      </w:r>
    </w:p>
    <w:p w:rsidR="003327AF" w:rsidRPr="00F109A1" w:rsidRDefault="003327AF" w:rsidP="00153AD1">
      <w:pPr>
        <w:pStyle w:val="ListParagraph"/>
        <w:numPr>
          <w:ilvl w:val="0"/>
          <w:numId w:val="86"/>
        </w:numPr>
        <w:autoSpaceDE w:val="0"/>
        <w:autoSpaceDN w:val="0"/>
        <w:adjustRightInd w:val="0"/>
        <w:ind w:left="720"/>
        <w:rPr>
          <w:rFonts w:ascii="Times New Roman" w:hAnsi="Times New Roman"/>
          <w:bCs/>
        </w:rPr>
      </w:pPr>
      <w:r>
        <w:rPr>
          <w:rFonts w:ascii="Times New Roman" w:hAnsi="Times New Roman"/>
          <w:bCs/>
        </w:rPr>
        <w:t>Biotinylate fusion protein.</w:t>
      </w:r>
    </w:p>
    <w:p w:rsidR="003327AF" w:rsidRPr="00F109A1" w:rsidRDefault="003327AF" w:rsidP="00153AD1">
      <w:pPr>
        <w:pStyle w:val="ListParagraph"/>
        <w:numPr>
          <w:ilvl w:val="0"/>
          <w:numId w:val="86"/>
        </w:numPr>
        <w:autoSpaceDE w:val="0"/>
        <w:autoSpaceDN w:val="0"/>
        <w:adjustRightInd w:val="0"/>
        <w:ind w:left="720"/>
        <w:rPr>
          <w:rFonts w:ascii="Times New Roman" w:hAnsi="Times New Roman"/>
          <w:bCs/>
        </w:rPr>
      </w:pPr>
      <w:r w:rsidRPr="00F109A1">
        <w:rPr>
          <w:rFonts w:ascii="Times New Roman" w:hAnsi="Times New Roman"/>
          <w:bCs/>
        </w:rPr>
        <w:t>Inject</w:t>
      </w:r>
      <w:r>
        <w:rPr>
          <w:rFonts w:ascii="Times New Roman" w:hAnsi="Times New Roman"/>
          <w:bCs/>
        </w:rPr>
        <w:t xml:space="preserve"> 10 mg/kg IP</w:t>
      </w:r>
      <w:r w:rsidRPr="00F109A1">
        <w:rPr>
          <w:rFonts w:ascii="Times New Roman" w:hAnsi="Times New Roman"/>
          <w:bCs/>
        </w:rPr>
        <w:t xml:space="preserve"> into mice (</w:t>
      </w:r>
      <w:r>
        <w:rPr>
          <w:rFonts w:ascii="Times New Roman" w:hAnsi="Times New Roman"/>
          <w:bCs/>
        </w:rPr>
        <w:t>t</w:t>
      </w:r>
      <w:r w:rsidR="00705C50">
        <w:rPr>
          <w:rFonts w:ascii="Times New Roman" w:hAnsi="Times New Roman"/>
          <w:bCs/>
        </w:rPr>
        <w:t xml:space="preserve"> </w:t>
      </w:r>
      <w:r>
        <w:rPr>
          <w:rFonts w:ascii="Times New Roman" w:hAnsi="Times New Roman"/>
          <w:bCs/>
        </w:rPr>
        <w:t>=</w:t>
      </w:r>
      <w:r w:rsidR="00705C50">
        <w:rPr>
          <w:rFonts w:ascii="Times New Roman" w:hAnsi="Times New Roman"/>
          <w:bCs/>
        </w:rPr>
        <w:t xml:space="preserve"> </w:t>
      </w:r>
      <w:r>
        <w:rPr>
          <w:rFonts w:ascii="Times New Roman" w:hAnsi="Times New Roman"/>
          <w:bCs/>
        </w:rPr>
        <w:t xml:space="preserve">0 h </w:t>
      </w:r>
      <w:r w:rsidRPr="00F109A1">
        <w:rPr>
          <w:rFonts w:ascii="Times New Roman" w:hAnsi="Times New Roman"/>
          <w:bCs/>
        </w:rPr>
        <w:t>controls do not receive injection)</w:t>
      </w:r>
      <w:r>
        <w:rPr>
          <w:rFonts w:ascii="Times New Roman" w:hAnsi="Times New Roman"/>
          <w:bCs/>
        </w:rPr>
        <w:t>.</w:t>
      </w:r>
    </w:p>
    <w:p w:rsidR="003327AF" w:rsidRPr="00F109A1" w:rsidRDefault="003327AF" w:rsidP="00153AD1">
      <w:pPr>
        <w:pStyle w:val="ListParagraph"/>
        <w:numPr>
          <w:ilvl w:val="0"/>
          <w:numId w:val="86"/>
        </w:numPr>
        <w:autoSpaceDE w:val="0"/>
        <w:autoSpaceDN w:val="0"/>
        <w:adjustRightInd w:val="0"/>
        <w:ind w:left="720"/>
        <w:rPr>
          <w:rFonts w:ascii="Times New Roman" w:hAnsi="Times New Roman"/>
          <w:bCs/>
        </w:rPr>
      </w:pPr>
      <w:r w:rsidRPr="00F109A1">
        <w:rPr>
          <w:rFonts w:ascii="Times New Roman" w:hAnsi="Times New Roman"/>
          <w:bCs/>
        </w:rPr>
        <w:t>Perform cardiac draw</w:t>
      </w:r>
      <w:r>
        <w:rPr>
          <w:rFonts w:ascii="Times New Roman" w:hAnsi="Times New Roman"/>
          <w:bCs/>
        </w:rPr>
        <w:t>s</w:t>
      </w:r>
      <w:r w:rsidRPr="00F109A1">
        <w:rPr>
          <w:rFonts w:ascii="Times New Roman" w:hAnsi="Times New Roman"/>
          <w:bCs/>
        </w:rPr>
        <w:t xml:space="preserve"> at </w:t>
      </w:r>
      <w:r>
        <w:rPr>
          <w:rFonts w:ascii="Times New Roman" w:hAnsi="Times New Roman"/>
          <w:bCs/>
        </w:rPr>
        <w:t xml:space="preserve">appropriate </w:t>
      </w:r>
      <w:r w:rsidRPr="00F109A1">
        <w:rPr>
          <w:rFonts w:ascii="Times New Roman" w:hAnsi="Times New Roman"/>
          <w:bCs/>
        </w:rPr>
        <w:t xml:space="preserve">time </w:t>
      </w:r>
      <w:r>
        <w:rPr>
          <w:rFonts w:ascii="Times New Roman" w:hAnsi="Times New Roman"/>
          <w:bCs/>
        </w:rPr>
        <w:t>(t</w:t>
      </w:r>
      <w:r w:rsidR="00705C50">
        <w:rPr>
          <w:rFonts w:ascii="Times New Roman" w:hAnsi="Times New Roman"/>
          <w:bCs/>
        </w:rPr>
        <w:t xml:space="preserve"> </w:t>
      </w:r>
      <w:r>
        <w:rPr>
          <w:rFonts w:ascii="Times New Roman" w:hAnsi="Times New Roman"/>
          <w:bCs/>
        </w:rPr>
        <w:t>=</w:t>
      </w:r>
      <w:r w:rsidR="00705C50">
        <w:rPr>
          <w:rFonts w:ascii="Times New Roman" w:hAnsi="Times New Roman"/>
          <w:bCs/>
        </w:rPr>
        <w:t xml:space="preserve"> </w:t>
      </w:r>
      <w:r>
        <w:rPr>
          <w:rFonts w:ascii="Times New Roman" w:hAnsi="Times New Roman"/>
          <w:bCs/>
        </w:rPr>
        <w:t>0 h to 24 h). Use 3 mL</w:t>
      </w:r>
      <w:r w:rsidRPr="00F109A1">
        <w:rPr>
          <w:rFonts w:ascii="Times New Roman" w:hAnsi="Times New Roman"/>
          <w:bCs/>
        </w:rPr>
        <w:t xml:space="preserve"> 21 gauge needle </w:t>
      </w:r>
      <w:r>
        <w:rPr>
          <w:rFonts w:ascii="Times New Roman" w:hAnsi="Times New Roman"/>
          <w:bCs/>
        </w:rPr>
        <w:t xml:space="preserve">for draw </w:t>
      </w:r>
      <w:r w:rsidRPr="00F109A1">
        <w:rPr>
          <w:rFonts w:ascii="Times New Roman" w:hAnsi="Times New Roman"/>
          <w:bCs/>
        </w:rPr>
        <w:t xml:space="preserve">and </w:t>
      </w:r>
      <w:r>
        <w:rPr>
          <w:rFonts w:ascii="Times New Roman" w:hAnsi="Times New Roman"/>
          <w:bCs/>
        </w:rPr>
        <w:t>collect in</w:t>
      </w:r>
      <w:r w:rsidRPr="00F109A1">
        <w:rPr>
          <w:rFonts w:ascii="Times New Roman" w:hAnsi="Times New Roman"/>
          <w:bCs/>
        </w:rPr>
        <w:t xml:space="preserve"> clot activating</w:t>
      </w:r>
      <w:r>
        <w:rPr>
          <w:rFonts w:ascii="Times New Roman" w:hAnsi="Times New Roman"/>
          <w:bCs/>
        </w:rPr>
        <w:t xml:space="preserve"> </w:t>
      </w:r>
      <w:proofErr w:type="spellStart"/>
      <w:r>
        <w:rPr>
          <w:rFonts w:ascii="Times New Roman" w:hAnsi="Times New Roman"/>
          <w:bCs/>
        </w:rPr>
        <w:t>capiject</w:t>
      </w:r>
      <w:proofErr w:type="spellEnd"/>
      <w:r>
        <w:rPr>
          <w:rFonts w:ascii="Times New Roman" w:hAnsi="Times New Roman"/>
          <w:bCs/>
        </w:rPr>
        <w:t xml:space="preserve"> blood collection vial.</w:t>
      </w:r>
    </w:p>
    <w:p w:rsidR="003327AF" w:rsidRPr="00F109A1" w:rsidRDefault="003327AF" w:rsidP="00153AD1">
      <w:pPr>
        <w:pStyle w:val="ListParagraph"/>
        <w:numPr>
          <w:ilvl w:val="0"/>
          <w:numId w:val="86"/>
        </w:numPr>
        <w:autoSpaceDE w:val="0"/>
        <w:autoSpaceDN w:val="0"/>
        <w:adjustRightInd w:val="0"/>
        <w:ind w:left="720"/>
        <w:rPr>
          <w:rFonts w:ascii="Times New Roman" w:hAnsi="Times New Roman"/>
          <w:bCs/>
        </w:rPr>
      </w:pPr>
      <w:r w:rsidRPr="00F109A1">
        <w:rPr>
          <w:rFonts w:ascii="Times New Roman" w:hAnsi="Times New Roman"/>
          <w:bCs/>
        </w:rPr>
        <w:t>Allow 20 minutes for clots to form before centrifugation.</w:t>
      </w:r>
    </w:p>
    <w:p w:rsidR="003327AF" w:rsidRPr="00F109A1" w:rsidRDefault="003327AF" w:rsidP="00153AD1">
      <w:pPr>
        <w:pStyle w:val="ListParagraph"/>
        <w:numPr>
          <w:ilvl w:val="0"/>
          <w:numId w:val="86"/>
        </w:numPr>
        <w:autoSpaceDE w:val="0"/>
        <w:autoSpaceDN w:val="0"/>
        <w:adjustRightInd w:val="0"/>
        <w:ind w:left="720"/>
        <w:rPr>
          <w:rFonts w:ascii="Times New Roman" w:hAnsi="Times New Roman"/>
          <w:bCs/>
        </w:rPr>
      </w:pPr>
      <w:r w:rsidRPr="00F109A1">
        <w:rPr>
          <w:rFonts w:ascii="Times New Roman" w:hAnsi="Times New Roman"/>
          <w:bCs/>
        </w:rPr>
        <w:t xml:space="preserve">Centrifuge </w:t>
      </w:r>
      <w:r w:rsidR="00ED1E83">
        <w:rPr>
          <w:rFonts w:ascii="Times New Roman" w:hAnsi="Times New Roman"/>
          <w:bCs/>
        </w:rPr>
        <w:t xml:space="preserve">at </w:t>
      </w:r>
      <w:r w:rsidRPr="00F109A1">
        <w:rPr>
          <w:rFonts w:ascii="Times New Roman" w:hAnsi="Times New Roman"/>
          <w:bCs/>
        </w:rPr>
        <w:t>3500</w:t>
      </w:r>
      <w:r w:rsidR="00ED1E83">
        <w:rPr>
          <w:rFonts w:ascii="Times New Roman" w:hAnsi="Times New Roman"/>
          <w:bCs/>
        </w:rPr>
        <w:t xml:space="preserve"> x </w:t>
      </w:r>
      <w:r w:rsidR="00ED1E83">
        <w:rPr>
          <w:rFonts w:ascii="Times New Roman" w:hAnsi="Times New Roman"/>
          <w:bCs/>
          <w:i/>
        </w:rPr>
        <w:t>g</w:t>
      </w:r>
      <w:r w:rsidR="00ED1E83">
        <w:rPr>
          <w:rFonts w:ascii="Times New Roman" w:hAnsi="Times New Roman"/>
          <w:bCs/>
        </w:rPr>
        <w:t xml:space="preserve"> for 90 s</w:t>
      </w:r>
      <w:r w:rsidRPr="00F109A1">
        <w:rPr>
          <w:rFonts w:ascii="Times New Roman" w:hAnsi="Times New Roman"/>
          <w:bCs/>
        </w:rPr>
        <w:t>.</w:t>
      </w:r>
    </w:p>
    <w:p w:rsidR="003327AF" w:rsidRDefault="003327AF" w:rsidP="00153AD1">
      <w:pPr>
        <w:pStyle w:val="ListParagraph"/>
        <w:numPr>
          <w:ilvl w:val="0"/>
          <w:numId w:val="86"/>
        </w:numPr>
        <w:autoSpaceDE w:val="0"/>
        <w:autoSpaceDN w:val="0"/>
        <w:adjustRightInd w:val="0"/>
        <w:ind w:left="720"/>
        <w:rPr>
          <w:rFonts w:ascii="Times New Roman" w:hAnsi="Times New Roman"/>
          <w:bCs/>
        </w:rPr>
      </w:pPr>
      <w:r w:rsidRPr="00F109A1">
        <w:rPr>
          <w:rFonts w:ascii="Times New Roman" w:hAnsi="Times New Roman"/>
          <w:bCs/>
        </w:rPr>
        <w:t>Remove serum with pipet and freeze (</w:t>
      </w:r>
      <w:proofErr w:type="spellStart"/>
      <w:r w:rsidRPr="00F109A1">
        <w:rPr>
          <w:rFonts w:ascii="Times New Roman" w:hAnsi="Times New Roman"/>
          <w:bCs/>
        </w:rPr>
        <w:t>cryovial</w:t>
      </w:r>
      <w:proofErr w:type="spellEnd"/>
      <w:r w:rsidRPr="00F109A1">
        <w:rPr>
          <w:rFonts w:ascii="Times New Roman" w:hAnsi="Times New Roman"/>
          <w:bCs/>
        </w:rPr>
        <w:t>) at -80°C.</w:t>
      </w:r>
    </w:p>
    <w:p w:rsidR="00ED1E83" w:rsidRDefault="00ED1E83" w:rsidP="00ED1E83">
      <w:pPr>
        <w:autoSpaceDE w:val="0"/>
        <w:autoSpaceDN w:val="0"/>
        <w:adjustRightInd w:val="0"/>
        <w:rPr>
          <w:rFonts w:ascii="Times New Roman" w:hAnsi="Times New Roman"/>
          <w:bCs/>
        </w:rPr>
      </w:pPr>
    </w:p>
    <w:p w:rsidR="00ED1E83" w:rsidRDefault="00ED1E83" w:rsidP="00ED1E83">
      <w:pPr>
        <w:autoSpaceDE w:val="0"/>
        <w:autoSpaceDN w:val="0"/>
        <w:adjustRightInd w:val="0"/>
        <w:rPr>
          <w:rFonts w:ascii="Times New Roman" w:hAnsi="Times New Roman"/>
          <w:bCs/>
        </w:rPr>
      </w:pPr>
      <w:r>
        <w:rPr>
          <w:rFonts w:ascii="Times New Roman" w:hAnsi="Times New Roman"/>
          <w:bCs/>
        </w:rPr>
        <w:t>Bioassay (ELISA)</w:t>
      </w:r>
    </w:p>
    <w:p w:rsidR="00ED1E83" w:rsidRDefault="00ED1E83" w:rsidP="00ED1E83">
      <w:pPr>
        <w:autoSpaceDE w:val="0"/>
        <w:autoSpaceDN w:val="0"/>
        <w:adjustRightInd w:val="0"/>
        <w:ind w:left="720" w:hanging="360"/>
        <w:rPr>
          <w:rFonts w:ascii="Times New Roman" w:hAnsi="Times New Roman"/>
        </w:rPr>
      </w:pPr>
      <w:r w:rsidRPr="00F109A1">
        <w:rPr>
          <w:rFonts w:ascii="Times New Roman" w:hAnsi="Times New Roman"/>
        </w:rPr>
        <w:t xml:space="preserve">1.  </w:t>
      </w:r>
      <w:r>
        <w:rPr>
          <w:rFonts w:ascii="Times New Roman" w:hAnsi="Times New Roman"/>
        </w:rPr>
        <w:t xml:space="preserve">Prepare biotinylated fusion protein samples for calibration curve (typically between </w:t>
      </w:r>
      <w:proofErr w:type="gramStart"/>
      <w:r>
        <w:rPr>
          <w:rFonts w:ascii="Times New Roman" w:hAnsi="Times New Roman"/>
        </w:rPr>
        <w:t>0 µg/mL</w:t>
      </w:r>
      <w:proofErr w:type="gramEnd"/>
      <w:r>
        <w:rPr>
          <w:rFonts w:ascii="Times New Roman" w:hAnsi="Times New Roman"/>
        </w:rPr>
        <w:t xml:space="preserve"> and 10 µg/mL) and assay solutions.</w:t>
      </w:r>
    </w:p>
    <w:p w:rsidR="00ED1E83" w:rsidRDefault="00ED1E83" w:rsidP="00153AD1">
      <w:pPr>
        <w:pStyle w:val="ListParagraph"/>
        <w:numPr>
          <w:ilvl w:val="0"/>
          <w:numId w:val="87"/>
        </w:numPr>
        <w:autoSpaceDE w:val="0"/>
        <w:autoSpaceDN w:val="0"/>
        <w:adjustRightInd w:val="0"/>
        <w:rPr>
          <w:rFonts w:ascii="Times New Roman" w:hAnsi="Times New Roman"/>
        </w:rPr>
      </w:pPr>
      <w:r>
        <w:rPr>
          <w:rFonts w:ascii="Times New Roman" w:hAnsi="Times New Roman"/>
        </w:rPr>
        <w:t>Diluting Buffer (1 L)</w:t>
      </w:r>
    </w:p>
    <w:p w:rsidR="00ED1E83" w:rsidRDefault="00ED1E83" w:rsidP="00153AD1">
      <w:pPr>
        <w:pStyle w:val="ListParagraph"/>
        <w:numPr>
          <w:ilvl w:val="1"/>
          <w:numId w:val="87"/>
        </w:numPr>
        <w:autoSpaceDE w:val="0"/>
        <w:autoSpaceDN w:val="0"/>
        <w:adjustRightInd w:val="0"/>
        <w:rPr>
          <w:rFonts w:ascii="Times New Roman" w:hAnsi="Times New Roman"/>
        </w:rPr>
      </w:pPr>
      <w:r>
        <w:rPr>
          <w:rFonts w:ascii="Times New Roman" w:hAnsi="Times New Roman"/>
        </w:rPr>
        <w:t>0.5 g Tween 20 (0.005%)</w:t>
      </w:r>
    </w:p>
    <w:p w:rsidR="00ED1E83" w:rsidRDefault="00ED1E83" w:rsidP="00153AD1">
      <w:pPr>
        <w:pStyle w:val="ListParagraph"/>
        <w:numPr>
          <w:ilvl w:val="1"/>
          <w:numId w:val="87"/>
        </w:numPr>
        <w:autoSpaceDE w:val="0"/>
        <w:autoSpaceDN w:val="0"/>
        <w:adjustRightInd w:val="0"/>
        <w:rPr>
          <w:rFonts w:ascii="Times New Roman" w:hAnsi="Times New Roman"/>
        </w:rPr>
      </w:pPr>
      <w:r>
        <w:rPr>
          <w:rFonts w:ascii="Times New Roman" w:hAnsi="Times New Roman"/>
        </w:rPr>
        <w:t>2.5 g BSA (0.25%)</w:t>
      </w:r>
    </w:p>
    <w:p w:rsidR="00ED1E83" w:rsidRDefault="00ED1E83" w:rsidP="00153AD1">
      <w:pPr>
        <w:pStyle w:val="ListParagraph"/>
        <w:numPr>
          <w:ilvl w:val="1"/>
          <w:numId w:val="87"/>
        </w:numPr>
        <w:autoSpaceDE w:val="0"/>
        <w:autoSpaceDN w:val="0"/>
        <w:adjustRightInd w:val="0"/>
        <w:rPr>
          <w:rFonts w:ascii="Times New Roman" w:hAnsi="Times New Roman"/>
        </w:rPr>
      </w:pPr>
      <w:r>
        <w:rPr>
          <w:rFonts w:ascii="Times New Roman" w:hAnsi="Times New Roman"/>
        </w:rPr>
        <w:t>1 L PBS</w:t>
      </w:r>
    </w:p>
    <w:p w:rsidR="00ED1E83" w:rsidRDefault="00ED1E83" w:rsidP="00153AD1">
      <w:pPr>
        <w:pStyle w:val="ListParagraph"/>
        <w:numPr>
          <w:ilvl w:val="0"/>
          <w:numId w:val="87"/>
        </w:numPr>
        <w:autoSpaceDE w:val="0"/>
        <w:autoSpaceDN w:val="0"/>
        <w:adjustRightInd w:val="0"/>
        <w:rPr>
          <w:rFonts w:ascii="Times New Roman" w:hAnsi="Times New Roman"/>
        </w:rPr>
      </w:pPr>
      <w:r>
        <w:rPr>
          <w:rFonts w:ascii="Times New Roman" w:hAnsi="Times New Roman"/>
        </w:rPr>
        <w:t>Wash Buffer</w:t>
      </w:r>
    </w:p>
    <w:p w:rsidR="00ED1E83" w:rsidRDefault="00ED1E83" w:rsidP="00153AD1">
      <w:pPr>
        <w:pStyle w:val="ListParagraph"/>
        <w:numPr>
          <w:ilvl w:val="1"/>
          <w:numId w:val="87"/>
        </w:numPr>
        <w:autoSpaceDE w:val="0"/>
        <w:autoSpaceDN w:val="0"/>
        <w:adjustRightInd w:val="0"/>
        <w:rPr>
          <w:rFonts w:ascii="Times New Roman" w:hAnsi="Times New Roman"/>
        </w:rPr>
      </w:pPr>
      <w:r>
        <w:rPr>
          <w:rFonts w:ascii="Times New Roman" w:hAnsi="Times New Roman"/>
        </w:rPr>
        <w:t>5 g Tween 20 (0.05%)</w:t>
      </w:r>
    </w:p>
    <w:p w:rsidR="00ED1E83" w:rsidRPr="00ED1E83" w:rsidRDefault="00ED1E83" w:rsidP="00153AD1">
      <w:pPr>
        <w:pStyle w:val="ListParagraph"/>
        <w:numPr>
          <w:ilvl w:val="1"/>
          <w:numId w:val="87"/>
        </w:numPr>
        <w:autoSpaceDE w:val="0"/>
        <w:autoSpaceDN w:val="0"/>
        <w:adjustRightInd w:val="0"/>
        <w:rPr>
          <w:rFonts w:ascii="Times New Roman" w:hAnsi="Times New Roman"/>
        </w:rPr>
      </w:pPr>
      <w:r>
        <w:rPr>
          <w:rFonts w:ascii="Times New Roman" w:hAnsi="Times New Roman"/>
        </w:rPr>
        <w:t>1 L PBS</w:t>
      </w:r>
    </w:p>
    <w:p w:rsidR="00ED1E83" w:rsidRPr="00F109A1" w:rsidRDefault="00ED1E83" w:rsidP="00ED1E83">
      <w:pPr>
        <w:autoSpaceDE w:val="0"/>
        <w:autoSpaceDN w:val="0"/>
        <w:adjustRightInd w:val="0"/>
        <w:ind w:left="720" w:hanging="360"/>
        <w:rPr>
          <w:rFonts w:ascii="Times New Roman" w:hAnsi="Times New Roman"/>
        </w:rPr>
      </w:pPr>
      <w:r w:rsidRPr="00F109A1">
        <w:rPr>
          <w:rFonts w:ascii="Times New Roman" w:hAnsi="Times New Roman"/>
        </w:rPr>
        <w:t>2.  Add 50 µ</w:t>
      </w:r>
      <w:r>
        <w:rPr>
          <w:rFonts w:ascii="Times New Roman" w:hAnsi="Times New Roman"/>
        </w:rPr>
        <w:t>L</w:t>
      </w:r>
      <w:r w:rsidRPr="00F109A1">
        <w:rPr>
          <w:rFonts w:ascii="Times New Roman" w:hAnsi="Times New Roman"/>
        </w:rPr>
        <w:t xml:space="preserve"> of each serum sample to wells.   Use str</w:t>
      </w:r>
      <w:r>
        <w:rPr>
          <w:rFonts w:ascii="Times New Roman" w:hAnsi="Times New Roman"/>
        </w:rPr>
        <w:t>eptavidin-coated 96 well plates.</w:t>
      </w:r>
    </w:p>
    <w:p w:rsidR="00ED1E83" w:rsidRPr="00F109A1" w:rsidRDefault="00ED1E83" w:rsidP="00ED1E83">
      <w:pPr>
        <w:autoSpaceDE w:val="0"/>
        <w:autoSpaceDN w:val="0"/>
        <w:adjustRightInd w:val="0"/>
        <w:ind w:left="720" w:hanging="360"/>
        <w:rPr>
          <w:rFonts w:ascii="Times New Roman" w:hAnsi="Times New Roman"/>
        </w:rPr>
      </w:pPr>
      <w:r w:rsidRPr="00F109A1">
        <w:rPr>
          <w:rFonts w:ascii="Times New Roman" w:hAnsi="Times New Roman"/>
        </w:rPr>
        <w:t>3.  Cover the plate with adhesive cover and incubate for 60 min at 37</w:t>
      </w:r>
      <w:r w:rsidRPr="00F109A1">
        <w:rPr>
          <w:rFonts w:ascii="Times New Roman" w:hAnsi="Times New Roman"/>
          <w:vertAlign w:val="superscript"/>
        </w:rPr>
        <w:t>o</w:t>
      </w:r>
      <w:r w:rsidRPr="00F109A1">
        <w:rPr>
          <w:rFonts w:ascii="Times New Roman" w:hAnsi="Times New Roman"/>
        </w:rPr>
        <w:t xml:space="preserve">C.  </w:t>
      </w:r>
    </w:p>
    <w:p w:rsidR="00ED1E83" w:rsidRPr="00F109A1" w:rsidRDefault="00ED1E83" w:rsidP="00ED1E83">
      <w:pPr>
        <w:autoSpaceDE w:val="0"/>
        <w:autoSpaceDN w:val="0"/>
        <w:adjustRightInd w:val="0"/>
        <w:ind w:left="720" w:hanging="360"/>
        <w:rPr>
          <w:rFonts w:ascii="Times New Roman" w:hAnsi="Times New Roman"/>
        </w:rPr>
      </w:pPr>
      <w:r w:rsidRPr="00F109A1">
        <w:rPr>
          <w:rFonts w:ascii="Times New Roman" w:hAnsi="Times New Roman"/>
        </w:rPr>
        <w:lastRenderedPageBreak/>
        <w:t xml:space="preserve">4.  Shake out the plates into a sink.  Wash the plates with </w:t>
      </w:r>
      <w:r>
        <w:rPr>
          <w:rFonts w:ascii="Times New Roman" w:hAnsi="Times New Roman"/>
        </w:rPr>
        <w:t>w</w:t>
      </w:r>
      <w:r w:rsidRPr="00ED1E83">
        <w:rPr>
          <w:rFonts w:ascii="Times New Roman" w:hAnsi="Times New Roman"/>
        </w:rPr>
        <w:t>ash buffer</w:t>
      </w:r>
      <w:r w:rsidRPr="00F109A1">
        <w:rPr>
          <w:rFonts w:ascii="Times New Roman" w:hAnsi="Times New Roman"/>
        </w:rPr>
        <w:t xml:space="preserve"> 4 times by adding 200 µ</w:t>
      </w:r>
      <w:r>
        <w:rPr>
          <w:rFonts w:ascii="Times New Roman" w:hAnsi="Times New Roman"/>
        </w:rPr>
        <w:t>L</w:t>
      </w:r>
      <w:r w:rsidRPr="00F109A1">
        <w:rPr>
          <w:rFonts w:ascii="Times New Roman" w:hAnsi="Times New Roman"/>
        </w:rPr>
        <w:t xml:space="preserve"> and shaking out the </w:t>
      </w:r>
      <w:r>
        <w:rPr>
          <w:rFonts w:ascii="Times New Roman" w:hAnsi="Times New Roman"/>
        </w:rPr>
        <w:t>w</w:t>
      </w:r>
      <w:r w:rsidRPr="00ED1E83">
        <w:rPr>
          <w:rFonts w:ascii="Times New Roman" w:hAnsi="Times New Roman"/>
        </w:rPr>
        <w:t>ash buffer into</w:t>
      </w:r>
      <w:r w:rsidRPr="00F109A1">
        <w:rPr>
          <w:rFonts w:ascii="Times New Roman" w:hAnsi="Times New Roman"/>
        </w:rPr>
        <w:t xml:space="preserve"> a sink.  Pat plates dry by inverting on paper towel.  </w:t>
      </w:r>
    </w:p>
    <w:p w:rsidR="00ED1E83" w:rsidRPr="00F109A1" w:rsidRDefault="00ED1E83" w:rsidP="00ED1E83">
      <w:pPr>
        <w:autoSpaceDE w:val="0"/>
        <w:autoSpaceDN w:val="0"/>
        <w:adjustRightInd w:val="0"/>
        <w:ind w:left="720" w:hanging="360"/>
        <w:rPr>
          <w:rFonts w:ascii="Times New Roman" w:hAnsi="Times New Roman"/>
        </w:rPr>
      </w:pPr>
      <w:r w:rsidRPr="00F109A1">
        <w:rPr>
          <w:rFonts w:ascii="Times New Roman" w:hAnsi="Times New Roman"/>
        </w:rPr>
        <w:t>5.  Add 50 µ</w:t>
      </w:r>
      <w:r>
        <w:rPr>
          <w:rFonts w:ascii="Times New Roman" w:hAnsi="Times New Roman"/>
        </w:rPr>
        <w:t>L</w:t>
      </w:r>
      <w:r w:rsidRPr="00F109A1">
        <w:rPr>
          <w:rFonts w:ascii="Times New Roman" w:hAnsi="Times New Roman"/>
        </w:rPr>
        <w:t xml:space="preserve"> of Annexin V polyclonal antibody (rabbit) diluted </w:t>
      </w:r>
      <w:proofErr w:type="gramStart"/>
      <w:r w:rsidRPr="00F109A1">
        <w:rPr>
          <w:rFonts w:ascii="Times New Roman" w:hAnsi="Times New Roman"/>
        </w:rPr>
        <w:t xml:space="preserve">to 1.25 </w:t>
      </w:r>
      <w:r>
        <w:rPr>
          <w:rFonts w:ascii="Times New Roman" w:hAnsi="Times New Roman"/>
        </w:rPr>
        <w:t xml:space="preserve">µg/mL </w:t>
      </w:r>
      <w:r w:rsidRPr="00F109A1">
        <w:rPr>
          <w:rFonts w:ascii="Times New Roman" w:hAnsi="Times New Roman"/>
        </w:rPr>
        <w:t xml:space="preserve">in </w:t>
      </w:r>
      <w:r>
        <w:rPr>
          <w:rFonts w:ascii="Times New Roman" w:hAnsi="Times New Roman"/>
        </w:rPr>
        <w:t>d</w:t>
      </w:r>
      <w:r w:rsidRPr="00ED1E83">
        <w:rPr>
          <w:rFonts w:ascii="Times New Roman" w:hAnsi="Times New Roman"/>
        </w:rPr>
        <w:t xml:space="preserve">iluting </w:t>
      </w:r>
      <w:r>
        <w:rPr>
          <w:rFonts w:ascii="Times New Roman" w:hAnsi="Times New Roman"/>
        </w:rPr>
        <w:t>b</w:t>
      </w:r>
      <w:r w:rsidRPr="00ED1E83">
        <w:rPr>
          <w:rFonts w:ascii="Times New Roman" w:hAnsi="Times New Roman"/>
        </w:rPr>
        <w:t>uffer</w:t>
      </w:r>
      <w:r w:rsidRPr="00F109A1">
        <w:rPr>
          <w:rFonts w:ascii="Times New Roman" w:hAnsi="Times New Roman"/>
          <w:i/>
        </w:rPr>
        <w:t xml:space="preserve"> </w:t>
      </w:r>
      <w:r w:rsidRPr="00F109A1">
        <w:rPr>
          <w:rFonts w:ascii="Times New Roman" w:hAnsi="Times New Roman"/>
        </w:rPr>
        <w:t>to each well</w:t>
      </w:r>
      <w:proofErr w:type="gramEnd"/>
      <w:r w:rsidRPr="00F109A1">
        <w:rPr>
          <w:rFonts w:ascii="Times New Roman" w:hAnsi="Times New Roman"/>
        </w:rPr>
        <w:t xml:space="preserve">.  </w:t>
      </w:r>
    </w:p>
    <w:p w:rsidR="00ED1E83" w:rsidRPr="00F109A1" w:rsidRDefault="00ED1E83" w:rsidP="00ED1E83">
      <w:pPr>
        <w:autoSpaceDE w:val="0"/>
        <w:autoSpaceDN w:val="0"/>
        <w:adjustRightInd w:val="0"/>
        <w:ind w:left="720" w:hanging="360"/>
        <w:rPr>
          <w:rFonts w:ascii="Times New Roman" w:hAnsi="Times New Roman"/>
        </w:rPr>
      </w:pPr>
      <w:r w:rsidRPr="00F109A1">
        <w:rPr>
          <w:rFonts w:ascii="Times New Roman" w:hAnsi="Times New Roman"/>
        </w:rPr>
        <w:t>6.  Cover the plate with adhesive cover and incubate for 60 min at 37</w:t>
      </w:r>
      <w:r w:rsidRPr="00F109A1">
        <w:rPr>
          <w:rFonts w:ascii="Times New Roman" w:hAnsi="Times New Roman"/>
          <w:vertAlign w:val="superscript"/>
        </w:rPr>
        <w:t>o</w:t>
      </w:r>
      <w:r w:rsidRPr="00F109A1">
        <w:rPr>
          <w:rFonts w:ascii="Times New Roman" w:hAnsi="Times New Roman"/>
        </w:rPr>
        <w:t xml:space="preserve">C.  </w:t>
      </w:r>
    </w:p>
    <w:p w:rsidR="00ED1E83" w:rsidRPr="00F109A1" w:rsidRDefault="00ED1E83" w:rsidP="00ED1E83">
      <w:pPr>
        <w:autoSpaceDE w:val="0"/>
        <w:autoSpaceDN w:val="0"/>
        <w:adjustRightInd w:val="0"/>
        <w:ind w:left="720" w:hanging="360"/>
        <w:rPr>
          <w:rFonts w:ascii="Times New Roman" w:hAnsi="Times New Roman"/>
        </w:rPr>
      </w:pPr>
      <w:r w:rsidRPr="00F109A1">
        <w:rPr>
          <w:rFonts w:ascii="Times New Roman" w:hAnsi="Times New Roman"/>
        </w:rPr>
        <w:t xml:space="preserve">7.  Shake out the plates into a sink.  Wash the plates with </w:t>
      </w:r>
      <w:r>
        <w:rPr>
          <w:rFonts w:ascii="Times New Roman" w:hAnsi="Times New Roman"/>
        </w:rPr>
        <w:t>w</w:t>
      </w:r>
      <w:r w:rsidRPr="00ED1E83">
        <w:rPr>
          <w:rFonts w:ascii="Times New Roman" w:hAnsi="Times New Roman"/>
        </w:rPr>
        <w:t>ash buffer</w:t>
      </w:r>
      <w:r w:rsidRPr="00F109A1">
        <w:rPr>
          <w:rFonts w:ascii="Times New Roman" w:hAnsi="Times New Roman"/>
        </w:rPr>
        <w:t xml:space="preserve"> 4 times by adding 200 µ</w:t>
      </w:r>
      <w:r>
        <w:rPr>
          <w:rFonts w:ascii="Times New Roman" w:hAnsi="Times New Roman"/>
        </w:rPr>
        <w:t>L</w:t>
      </w:r>
      <w:r w:rsidRPr="00F109A1">
        <w:rPr>
          <w:rFonts w:ascii="Times New Roman" w:hAnsi="Times New Roman"/>
        </w:rPr>
        <w:t xml:space="preserve"> and shaking out the </w:t>
      </w:r>
      <w:r>
        <w:rPr>
          <w:rFonts w:ascii="Times New Roman" w:hAnsi="Times New Roman"/>
        </w:rPr>
        <w:t>w</w:t>
      </w:r>
      <w:r w:rsidRPr="00ED1E83">
        <w:rPr>
          <w:rFonts w:ascii="Times New Roman" w:hAnsi="Times New Roman"/>
        </w:rPr>
        <w:t>ash buffer into</w:t>
      </w:r>
      <w:r w:rsidRPr="00F109A1">
        <w:rPr>
          <w:rFonts w:ascii="Times New Roman" w:hAnsi="Times New Roman"/>
        </w:rPr>
        <w:t xml:space="preserve"> a sink.  Pat plates dry by inverting on paper towel.  </w:t>
      </w:r>
    </w:p>
    <w:p w:rsidR="00ED1E83" w:rsidRPr="00F109A1" w:rsidRDefault="00ED1E83" w:rsidP="00ED1E83">
      <w:pPr>
        <w:autoSpaceDE w:val="0"/>
        <w:autoSpaceDN w:val="0"/>
        <w:adjustRightInd w:val="0"/>
        <w:ind w:left="720" w:hanging="360"/>
        <w:rPr>
          <w:rFonts w:ascii="Times New Roman" w:hAnsi="Times New Roman"/>
        </w:rPr>
      </w:pPr>
      <w:r w:rsidRPr="00F109A1">
        <w:rPr>
          <w:rFonts w:ascii="Times New Roman" w:hAnsi="Times New Roman"/>
        </w:rPr>
        <w:t>8.  Add 50 µ</w:t>
      </w:r>
      <w:r>
        <w:rPr>
          <w:rFonts w:ascii="Times New Roman" w:hAnsi="Times New Roman"/>
        </w:rPr>
        <w:t>L</w:t>
      </w:r>
      <w:r w:rsidRPr="00F109A1">
        <w:rPr>
          <w:rFonts w:ascii="Times New Roman" w:hAnsi="Times New Roman"/>
        </w:rPr>
        <w:t xml:space="preserve"> of anti-rabbit </w:t>
      </w:r>
      <w:proofErr w:type="spellStart"/>
      <w:r w:rsidRPr="00F109A1">
        <w:rPr>
          <w:rFonts w:ascii="Times New Roman" w:hAnsi="Times New Roman"/>
        </w:rPr>
        <w:t>IgG</w:t>
      </w:r>
      <w:proofErr w:type="spellEnd"/>
      <w:r w:rsidRPr="00F109A1">
        <w:rPr>
          <w:rFonts w:ascii="Times New Roman" w:hAnsi="Times New Roman"/>
        </w:rPr>
        <w:t>-HRP conjugate (secondary antibody) diluted to 1:1,000 (initially at about 1 mg/m</w:t>
      </w:r>
      <w:r>
        <w:rPr>
          <w:rFonts w:ascii="Times New Roman" w:hAnsi="Times New Roman"/>
        </w:rPr>
        <w:t>L</w:t>
      </w:r>
      <w:r w:rsidRPr="00F109A1">
        <w:rPr>
          <w:rFonts w:ascii="Times New Roman" w:hAnsi="Times New Roman"/>
        </w:rPr>
        <w:t xml:space="preserve">) using </w:t>
      </w:r>
      <w:r w:rsidRPr="00ED1E83">
        <w:rPr>
          <w:rFonts w:ascii="Times New Roman" w:hAnsi="Times New Roman"/>
        </w:rPr>
        <w:t xml:space="preserve">diluting </w:t>
      </w:r>
      <w:r>
        <w:rPr>
          <w:rFonts w:ascii="Times New Roman" w:hAnsi="Times New Roman"/>
        </w:rPr>
        <w:t>b</w:t>
      </w:r>
      <w:r w:rsidRPr="00ED1E83">
        <w:rPr>
          <w:rFonts w:ascii="Times New Roman" w:hAnsi="Times New Roman"/>
        </w:rPr>
        <w:t>uffer</w:t>
      </w:r>
      <w:r w:rsidRPr="00F109A1">
        <w:rPr>
          <w:rFonts w:ascii="Times New Roman" w:hAnsi="Times New Roman"/>
          <w:i/>
        </w:rPr>
        <w:t xml:space="preserve"> </w:t>
      </w:r>
      <w:r w:rsidRPr="00F109A1">
        <w:rPr>
          <w:rFonts w:ascii="Times New Roman" w:hAnsi="Times New Roman"/>
        </w:rPr>
        <w:t>to each well.</w:t>
      </w:r>
    </w:p>
    <w:p w:rsidR="00ED1E83" w:rsidRPr="00F109A1" w:rsidRDefault="00ED1E83" w:rsidP="00ED1E83">
      <w:pPr>
        <w:autoSpaceDE w:val="0"/>
        <w:autoSpaceDN w:val="0"/>
        <w:adjustRightInd w:val="0"/>
        <w:ind w:left="720" w:hanging="360"/>
        <w:rPr>
          <w:rFonts w:ascii="Times New Roman" w:hAnsi="Times New Roman"/>
        </w:rPr>
      </w:pPr>
      <w:r w:rsidRPr="00F109A1">
        <w:rPr>
          <w:rFonts w:ascii="Times New Roman" w:hAnsi="Times New Roman"/>
        </w:rPr>
        <w:t>9.  Cover the plate with adhesive cover and incubate for 60 min at 37</w:t>
      </w:r>
      <w:r w:rsidRPr="00F109A1">
        <w:rPr>
          <w:rFonts w:ascii="Times New Roman" w:hAnsi="Times New Roman"/>
          <w:vertAlign w:val="superscript"/>
        </w:rPr>
        <w:t>o</w:t>
      </w:r>
      <w:r w:rsidRPr="00F109A1">
        <w:rPr>
          <w:rFonts w:ascii="Times New Roman" w:hAnsi="Times New Roman"/>
        </w:rPr>
        <w:t xml:space="preserve">C.  </w:t>
      </w:r>
    </w:p>
    <w:p w:rsidR="00ED1E83" w:rsidRPr="00F109A1" w:rsidRDefault="00ED1E83" w:rsidP="00ED1E83">
      <w:pPr>
        <w:autoSpaceDE w:val="0"/>
        <w:autoSpaceDN w:val="0"/>
        <w:adjustRightInd w:val="0"/>
        <w:ind w:left="720" w:hanging="360"/>
        <w:rPr>
          <w:rFonts w:ascii="Times New Roman" w:hAnsi="Times New Roman"/>
        </w:rPr>
      </w:pPr>
      <w:r w:rsidRPr="00F109A1">
        <w:rPr>
          <w:rFonts w:ascii="Times New Roman" w:hAnsi="Times New Roman"/>
        </w:rPr>
        <w:t xml:space="preserve">10.  Shake out the plates into a sink.  Wash the plates with </w:t>
      </w:r>
      <w:r>
        <w:rPr>
          <w:rFonts w:ascii="Times New Roman" w:hAnsi="Times New Roman"/>
        </w:rPr>
        <w:t>w</w:t>
      </w:r>
      <w:r w:rsidRPr="00ED1E83">
        <w:rPr>
          <w:rFonts w:ascii="Times New Roman" w:hAnsi="Times New Roman"/>
        </w:rPr>
        <w:t>ash buffer</w:t>
      </w:r>
      <w:r w:rsidRPr="00F109A1">
        <w:rPr>
          <w:rFonts w:ascii="Times New Roman" w:hAnsi="Times New Roman"/>
        </w:rPr>
        <w:t xml:space="preserve"> 4 times by adding 200 µ</w:t>
      </w:r>
      <w:r>
        <w:rPr>
          <w:rFonts w:ascii="Times New Roman" w:hAnsi="Times New Roman"/>
        </w:rPr>
        <w:t>L</w:t>
      </w:r>
      <w:r w:rsidRPr="00F109A1">
        <w:rPr>
          <w:rFonts w:ascii="Times New Roman" w:hAnsi="Times New Roman"/>
        </w:rPr>
        <w:t xml:space="preserve"> and shaking out </w:t>
      </w:r>
      <w:r w:rsidRPr="00430B97">
        <w:rPr>
          <w:rFonts w:ascii="Times New Roman" w:hAnsi="Times New Roman"/>
        </w:rPr>
        <w:t>the Wash buffer</w:t>
      </w:r>
      <w:r w:rsidRPr="00F109A1">
        <w:rPr>
          <w:rFonts w:ascii="Times New Roman" w:hAnsi="Times New Roman"/>
        </w:rPr>
        <w:t xml:space="preserve"> into a sink.  Pat plates dry by inverting on paper towel.  </w:t>
      </w:r>
    </w:p>
    <w:p w:rsidR="00ED1E83" w:rsidRDefault="00ED1E83" w:rsidP="00ED1E83">
      <w:pPr>
        <w:autoSpaceDE w:val="0"/>
        <w:autoSpaceDN w:val="0"/>
        <w:adjustRightInd w:val="0"/>
        <w:ind w:left="720" w:hanging="360"/>
        <w:rPr>
          <w:rFonts w:ascii="Times New Roman" w:hAnsi="Times New Roman"/>
        </w:rPr>
      </w:pPr>
      <w:r w:rsidRPr="00F109A1">
        <w:rPr>
          <w:rFonts w:ascii="Times New Roman" w:hAnsi="Times New Roman"/>
        </w:rPr>
        <w:t>11.  Add 50 µ</w:t>
      </w:r>
      <w:r>
        <w:rPr>
          <w:rFonts w:ascii="Times New Roman" w:hAnsi="Times New Roman"/>
        </w:rPr>
        <w:t>L</w:t>
      </w:r>
      <w:r w:rsidRPr="00F109A1">
        <w:rPr>
          <w:rFonts w:ascii="Times New Roman" w:hAnsi="Times New Roman"/>
        </w:rPr>
        <w:t xml:space="preserve"> of OPD solution to each well.</w:t>
      </w:r>
    </w:p>
    <w:p w:rsidR="00ED1E83" w:rsidRPr="00445970" w:rsidRDefault="00ED1E83" w:rsidP="00153AD1">
      <w:pPr>
        <w:pStyle w:val="ListParagraph"/>
        <w:numPr>
          <w:ilvl w:val="2"/>
          <w:numId w:val="85"/>
        </w:numPr>
        <w:spacing w:after="200"/>
        <w:ind w:left="1800" w:hanging="360"/>
        <w:rPr>
          <w:rFonts w:ascii="Times New Roman" w:hAnsi="Times New Roman"/>
        </w:rPr>
      </w:pPr>
      <w:r w:rsidRPr="00445970">
        <w:rPr>
          <w:rFonts w:ascii="Times New Roman" w:hAnsi="Times New Roman"/>
        </w:rPr>
        <w:t>Add one capsule of phosphate-citrate buffer to 100 mL DI in beaker and stir (no more than 30 min prior to use of OPD)</w:t>
      </w:r>
    </w:p>
    <w:p w:rsidR="00ED1E83" w:rsidRPr="00445970" w:rsidRDefault="00ED1E83" w:rsidP="00153AD1">
      <w:pPr>
        <w:pStyle w:val="ListParagraph"/>
        <w:numPr>
          <w:ilvl w:val="2"/>
          <w:numId w:val="85"/>
        </w:numPr>
        <w:spacing w:after="200"/>
        <w:ind w:left="1800" w:hanging="360"/>
        <w:rPr>
          <w:rFonts w:ascii="Times New Roman" w:hAnsi="Times New Roman"/>
        </w:rPr>
      </w:pPr>
      <w:r w:rsidRPr="00445970">
        <w:rPr>
          <w:rFonts w:ascii="Times New Roman" w:hAnsi="Times New Roman"/>
        </w:rPr>
        <w:t xml:space="preserve">Weigh </w:t>
      </w:r>
      <w:r>
        <w:rPr>
          <w:rFonts w:ascii="Times New Roman" w:hAnsi="Times New Roman"/>
        </w:rPr>
        <w:t>0</w:t>
      </w:r>
      <w:r w:rsidRPr="00445970">
        <w:rPr>
          <w:rFonts w:ascii="Times New Roman" w:hAnsi="Times New Roman"/>
        </w:rPr>
        <w:t xml:space="preserve">.4 mg/mL OPD and place in foil coated tube </w:t>
      </w:r>
      <w:r>
        <w:rPr>
          <w:rFonts w:ascii="Times New Roman" w:hAnsi="Times New Roman"/>
        </w:rPr>
        <w:t>(</w:t>
      </w:r>
      <w:r w:rsidRPr="00445970">
        <w:rPr>
          <w:rFonts w:ascii="Times New Roman" w:hAnsi="Times New Roman"/>
        </w:rPr>
        <w:t>6.4 mg for 16 mL buffer</w:t>
      </w:r>
      <w:r>
        <w:rPr>
          <w:rFonts w:ascii="Times New Roman" w:hAnsi="Times New Roman"/>
        </w:rPr>
        <w:t>)</w:t>
      </w:r>
    </w:p>
    <w:p w:rsidR="00ED1E83" w:rsidRPr="00445970" w:rsidRDefault="00ED1E83" w:rsidP="00153AD1">
      <w:pPr>
        <w:pStyle w:val="ListParagraph"/>
        <w:numPr>
          <w:ilvl w:val="2"/>
          <w:numId w:val="85"/>
        </w:numPr>
        <w:spacing w:after="200"/>
        <w:ind w:left="1800" w:hanging="360"/>
        <w:rPr>
          <w:rFonts w:ascii="Times New Roman" w:hAnsi="Times New Roman"/>
        </w:rPr>
      </w:pPr>
      <w:r w:rsidRPr="00445970">
        <w:rPr>
          <w:rFonts w:ascii="Times New Roman" w:hAnsi="Times New Roman"/>
        </w:rPr>
        <w:t xml:space="preserve">Add 40 </w:t>
      </w:r>
      <w:r>
        <w:rPr>
          <w:rFonts w:ascii="Times New Roman" w:hAnsi="Times New Roman"/>
        </w:rPr>
        <w:t>µ</w:t>
      </w:r>
      <w:r w:rsidRPr="00445970">
        <w:rPr>
          <w:rFonts w:ascii="Times New Roman" w:hAnsi="Times New Roman"/>
        </w:rPr>
        <w:t>L of 30% H</w:t>
      </w:r>
      <w:r w:rsidRPr="00445970">
        <w:rPr>
          <w:rFonts w:ascii="Times New Roman" w:hAnsi="Times New Roman"/>
          <w:vertAlign w:val="subscript"/>
        </w:rPr>
        <w:t>2</w:t>
      </w:r>
      <w:r w:rsidRPr="00445970">
        <w:rPr>
          <w:rFonts w:ascii="Times New Roman" w:hAnsi="Times New Roman"/>
        </w:rPr>
        <w:t>O</w:t>
      </w:r>
      <w:r w:rsidRPr="00445970">
        <w:rPr>
          <w:rFonts w:ascii="Times New Roman" w:hAnsi="Times New Roman"/>
          <w:vertAlign w:val="subscript"/>
        </w:rPr>
        <w:t>2</w:t>
      </w:r>
      <w:r w:rsidRPr="00445970">
        <w:rPr>
          <w:rFonts w:ascii="Times New Roman" w:hAnsi="Times New Roman"/>
        </w:rPr>
        <w:t xml:space="preserve"> (glass fridge) to buffer</w:t>
      </w:r>
    </w:p>
    <w:p w:rsidR="00ED1E83" w:rsidRPr="00445970" w:rsidRDefault="00ED1E83" w:rsidP="00153AD1">
      <w:pPr>
        <w:pStyle w:val="ListParagraph"/>
        <w:numPr>
          <w:ilvl w:val="2"/>
          <w:numId w:val="85"/>
        </w:numPr>
        <w:spacing w:after="200"/>
        <w:ind w:left="1800" w:hanging="360"/>
        <w:rPr>
          <w:rFonts w:ascii="Times New Roman" w:hAnsi="Times New Roman"/>
        </w:rPr>
      </w:pPr>
      <w:r w:rsidRPr="00445970">
        <w:rPr>
          <w:rFonts w:ascii="Times New Roman" w:hAnsi="Times New Roman"/>
        </w:rPr>
        <w:t>Mix for 30 seconds</w:t>
      </w:r>
    </w:p>
    <w:p w:rsidR="00ED1E83" w:rsidRPr="00445970" w:rsidRDefault="00ED1E83" w:rsidP="00153AD1">
      <w:pPr>
        <w:pStyle w:val="ListParagraph"/>
        <w:numPr>
          <w:ilvl w:val="2"/>
          <w:numId w:val="85"/>
        </w:numPr>
        <w:spacing w:after="200"/>
        <w:ind w:left="1800" w:hanging="360"/>
        <w:rPr>
          <w:rFonts w:ascii="Times New Roman" w:hAnsi="Times New Roman"/>
        </w:rPr>
      </w:pPr>
      <w:r w:rsidRPr="00445970">
        <w:rPr>
          <w:rFonts w:ascii="Times New Roman" w:hAnsi="Times New Roman"/>
        </w:rPr>
        <w:t xml:space="preserve">Add required amount of buffer to OPD </w:t>
      </w:r>
      <w:r>
        <w:rPr>
          <w:rFonts w:ascii="Times New Roman" w:hAnsi="Times New Roman"/>
        </w:rPr>
        <w:t>(</w:t>
      </w:r>
      <w:r w:rsidRPr="00445970">
        <w:rPr>
          <w:rFonts w:ascii="Times New Roman" w:hAnsi="Times New Roman"/>
        </w:rPr>
        <w:t>16 mL</w:t>
      </w:r>
      <w:r>
        <w:rPr>
          <w:rFonts w:ascii="Times New Roman" w:hAnsi="Times New Roman"/>
        </w:rPr>
        <w:t>)</w:t>
      </w:r>
      <w:r w:rsidRPr="00445970">
        <w:rPr>
          <w:rFonts w:ascii="Times New Roman" w:hAnsi="Times New Roman"/>
        </w:rPr>
        <w:t xml:space="preserve"> (use within 5 min)</w:t>
      </w:r>
    </w:p>
    <w:p w:rsidR="00ED1E83" w:rsidRPr="00445970" w:rsidRDefault="00ED1E83" w:rsidP="00153AD1">
      <w:pPr>
        <w:pStyle w:val="ListParagraph"/>
        <w:numPr>
          <w:ilvl w:val="2"/>
          <w:numId w:val="85"/>
        </w:numPr>
        <w:spacing w:after="200"/>
        <w:ind w:left="1800" w:hanging="360"/>
        <w:rPr>
          <w:rFonts w:ascii="Times New Roman" w:hAnsi="Times New Roman"/>
        </w:rPr>
      </w:pPr>
      <w:r w:rsidRPr="00445970">
        <w:rPr>
          <w:rFonts w:ascii="Times New Roman" w:hAnsi="Times New Roman"/>
        </w:rPr>
        <w:lastRenderedPageBreak/>
        <w:t>Mix by inversion</w:t>
      </w:r>
    </w:p>
    <w:p w:rsidR="00ED1E83" w:rsidRPr="00F109A1" w:rsidRDefault="00ED1E83" w:rsidP="00ED1E83">
      <w:pPr>
        <w:autoSpaceDE w:val="0"/>
        <w:autoSpaceDN w:val="0"/>
        <w:adjustRightInd w:val="0"/>
        <w:ind w:left="720" w:hanging="360"/>
        <w:rPr>
          <w:rFonts w:ascii="Times New Roman" w:hAnsi="Times New Roman"/>
        </w:rPr>
      </w:pPr>
      <w:r w:rsidRPr="00F109A1">
        <w:rPr>
          <w:rFonts w:ascii="Times New Roman" w:hAnsi="Times New Roman"/>
        </w:rPr>
        <w:t xml:space="preserve">12.  Cover the plate with adhesive cover and incubate for 30 minutes at room temperature in the dark.  </w:t>
      </w:r>
    </w:p>
    <w:p w:rsidR="00ED1E83" w:rsidRPr="00F109A1" w:rsidRDefault="00ED1E83" w:rsidP="00ED1E83">
      <w:pPr>
        <w:autoSpaceDE w:val="0"/>
        <w:autoSpaceDN w:val="0"/>
        <w:adjustRightInd w:val="0"/>
        <w:ind w:left="720" w:hanging="360"/>
        <w:rPr>
          <w:rFonts w:ascii="Times New Roman" w:hAnsi="Times New Roman"/>
        </w:rPr>
      </w:pPr>
      <w:r w:rsidRPr="00F109A1">
        <w:rPr>
          <w:rFonts w:ascii="Times New Roman" w:hAnsi="Times New Roman"/>
        </w:rPr>
        <w:t xml:space="preserve">13.  Read absorbance at 450 nm.  </w:t>
      </w:r>
    </w:p>
    <w:p w:rsidR="00C202BE" w:rsidRDefault="00C202BE" w:rsidP="00263CBB"/>
    <w:p w:rsidR="004A05AD" w:rsidRDefault="004A05AD" w:rsidP="00D56EA6">
      <w:pPr>
        <w:pStyle w:val="Heading3"/>
      </w:pPr>
      <w:bookmarkStart w:id="611" w:name="_Toc400996696"/>
      <w:r>
        <w:t>Fluorescent Lung Metastasis Image Processing and Quantification</w:t>
      </w:r>
      <w:bookmarkEnd w:id="611"/>
    </w:p>
    <w:p w:rsidR="004A05AD" w:rsidRPr="004A05AD" w:rsidRDefault="004A05AD" w:rsidP="004A05AD">
      <w:pPr>
        <w:ind w:firstLine="720"/>
      </w:pPr>
      <w:r>
        <w:t>An automated image processing macro was developed in ImageJ (National Institutes of Health) to clean up fluorescence images of whole lungs removed from BALB/</w:t>
      </w:r>
      <w:proofErr w:type="spellStart"/>
      <w:r>
        <w:t>c</w:t>
      </w:r>
      <w:r w:rsidR="00EA4F34">
        <w:t>J</w:t>
      </w:r>
      <w:proofErr w:type="spellEnd"/>
      <w:r>
        <w:t xml:space="preserve"> mice.  The macro code is included below.  Image cleanup first occurs through</w:t>
      </w:r>
      <w:r w:rsidR="00AA53DE">
        <w:t xml:space="preserve"> the subtraction of a Gaussian </w:t>
      </w:r>
      <w:r>
        <w:t>blur of the fluorescence image from the fluorescence image to highlight the high frequency information, particularly to separate</w:t>
      </w:r>
      <w:r w:rsidR="00766C0D">
        <w:t xml:space="preserve"> fluorescence signal from background noise.  A median filter is then applied to remove speckling from the image.  User input is requested to select the region of interest, specifically to avoid analysis of lung boundary regions which are also high frequency information.  User input is also requested to finalize the automated thresholding to ensure appropriate processing.  The “Analyze Particles” function in ImageJ (FIJI build) is then utilized to identify and quantify nodules based on size and circularity.  </w:t>
      </w:r>
    </w:p>
    <w:p w:rsidR="00766C0D" w:rsidRDefault="004B263B" w:rsidP="00C202BE">
      <w:pPr>
        <w:spacing w:line="240" w:lineRule="auto"/>
        <w:ind w:left="1440" w:right="1296"/>
      </w:pPr>
      <w:r>
        <w:t>//begin of ImageJ lung nodule processing macro</w:t>
      </w:r>
    </w:p>
    <w:p w:rsidR="004B263B" w:rsidRDefault="004B263B" w:rsidP="00C202BE">
      <w:pPr>
        <w:spacing w:line="240" w:lineRule="auto"/>
        <w:ind w:left="1440" w:right="1296"/>
      </w:pPr>
      <w:r>
        <w:t>//JJ Krais – July 21, 2014</w:t>
      </w:r>
    </w:p>
    <w:p w:rsidR="004B263B" w:rsidRDefault="004B263B" w:rsidP="00C202BE">
      <w:pPr>
        <w:spacing w:line="240" w:lineRule="auto"/>
        <w:ind w:left="1440" w:right="1296"/>
      </w:pPr>
    </w:p>
    <w:p w:rsidR="00766C0D" w:rsidRDefault="00766C0D" w:rsidP="00C202BE">
      <w:pPr>
        <w:spacing w:line="240" w:lineRule="auto"/>
        <w:ind w:left="1440" w:right="1296"/>
      </w:pPr>
      <w:proofErr w:type="gramStart"/>
      <w:r>
        <w:t>input</w:t>
      </w:r>
      <w:proofErr w:type="gramEnd"/>
      <w:r>
        <w:t xml:space="preserve"> = "enter input file path here</w:t>
      </w:r>
      <w:r w:rsidR="00430B97">
        <w:t xml:space="preserve"> </w:t>
      </w:r>
      <w:r>
        <w:t>(use’\\’ in place of ‘\’)";</w:t>
      </w:r>
    </w:p>
    <w:p w:rsidR="00766C0D" w:rsidRDefault="00766C0D" w:rsidP="00C202BE">
      <w:pPr>
        <w:spacing w:line="240" w:lineRule="auto"/>
        <w:ind w:left="1440" w:right="1296"/>
      </w:pPr>
      <w:proofErr w:type="gramStart"/>
      <w:r>
        <w:t>output</w:t>
      </w:r>
      <w:proofErr w:type="gramEnd"/>
      <w:r>
        <w:t xml:space="preserve"> = "enter output file path here</w:t>
      </w:r>
      <w:r w:rsidR="00430B97">
        <w:t xml:space="preserve"> </w:t>
      </w:r>
      <w:r>
        <w:t>(use’\\’ in place of ‘\’)";</w:t>
      </w:r>
    </w:p>
    <w:p w:rsidR="00766C0D" w:rsidRDefault="00766C0D" w:rsidP="00C202BE">
      <w:pPr>
        <w:spacing w:line="240" w:lineRule="auto"/>
        <w:ind w:left="1440" w:right="1296"/>
      </w:pPr>
      <w:proofErr w:type="spellStart"/>
      <w:proofErr w:type="gramStart"/>
      <w:r>
        <w:t>var</w:t>
      </w:r>
      <w:proofErr w:type="spellEnd"/>
      <w:proofErr w:type="gramEnd"/>
      <w:r>
        <w:t xml:space="preserve"> </w:t>
      </w:r>
      <w:proofErr w:type="spellStart"/>
      <w:r>
        <w:t>current_image</w:t>
      </w:r>
      <w:proofErr w:type="spellEnd"/>
      <w:r>
        <w:t>="";</w:t>
      </w:r>
    </w:p>
    <w:p w:rsidR="00766C0D" w:rsidRDefault="00766C0D" w:rsidP="00C202BE">
      <w:pPr>
        <w:spacing w:line="240" w:lineRule="auto"/>
        <w:ind w:left="1440" w:right="1296"/>
      </w:pPr>
    </w:p>
    <w:p w:rsidR="00766C0D" w:rsidRDefault="00766C0D" w:rsidP="00C202BE">
      <w:pPr>
        <w:spacing w:line="240" w:lineRule="auto"/>
        <w:ind w:left="1440" w:right="1296"/>
      </w:pPr>
      <w:r>
        <w:t>//Go through image directory, apply 'action' to directory one at a time.</w:t>
      </w:r>
    </w:p>
    <w:p w:rsidR="00766C0D" w:rsidRDefault="00766C0D" w:rsidP="00C202BE">
      <w:pPr>
        <w:spacing w:line="240" w:lineRule="auto"/>
        <w:ind w:left="1440" w:right="1296"/>
      </w:pPr>
      <w:proofErr w:type="gramStart"/>
      <w:r>
        <w:t>list</w:t>
      </w:r>
      <w:proofErr w:type="gramEnd"/>
      <w:r>
        <w:t xml:space="preserve"> = </w:t>
      </w:r>
      <w:proofErr w:type="spellStart"/>
      <w:r>
        <w:t>getFileList</w:t>
      </w:r>
      <w:proofErr w:type="spellEnd"/>
      <w:r>
        <w:t>(input);</w:t>
      </w:r>
    </w:p>
    <w:p w:rsidR="00766C0D" w:rsidRDefault="00766C0D" w:rsidP="00C202BE">
      <w:pPr>
        <w:spacing w:line="240" w:lineRule="auto"/>
        <w:ind w:left="1440" w:right="1296"/>
      </w:pPr>
      <w:proofErr w:type="gramStart"/>
      <w:r>
        <w:t>for</w:t>
      </w:r>
      <w:proofErr w:type="gramEnd"/>
      <w:r>
        <w:t xml:space="preserve"> (i = 0; i &lt; </w:t>
      </w:r>
      <w:proofErr w:type="spellStart"/>
      <w:r>
        <w:t>list.length</w:t>
      </w:r>
      <w:proofErr w:type="spellEnd"/>
      <w:r>
        <w:t>; i++) {</w:t>
      </w:r>
    </w:p>
    <w:p w:rsidR="00766C0D" w:rsidRDefault="00766C0D" w:rsidP="00C202BE">
      <w:pPr>
        <w:spacing w:line="240" w:lineRule="auto"/>
        <w:ind w:left="1440" w:right="1296"/>
      </w:pPr>
      <w:r>
        <w:lastRenderedPageBreak/>
        <w:t xml:space="preserve">  </w:t>
      </w:r>
      <w:proofErr w:type="spellStart"/>
      <w:r>
        <w:t>current_image</w:t>
      </w:r>
      <w:proofErr w:type="spellEnd"/>
      <w:r>
        <w:t xml:space="preserve">=""; </w:t>
      </w:r>
    </w:p>
    <w:p w:rsidR="00766C0D" w:rsidRDefault="00766C0D" w:rsidP="00C202BE">
      <w:pPr>
        <w:spacing w:line="240" w:lineRule="auto"/>
        <w:ind w:left="1440" w:right="1296"/>
      </w:pPr>
      <w:r>
        <w:t xml:space="preserve">  </w:t>
      </w:r>
      <w:proofErr w:type="gramStart"/>
      <w:r>
        <w:t>print(</w:t>
      </w:r>
      <w:proofErr w:type="gramEnd"/>
      <w:r>
        <w:t xml:space="preserve">"processing image #" + i+1 + " of " + </w:t>
      </w:r>
      <w:proofErr w:type="spellStart"/>
      <w:r>
        <w:t>list.length</w:t>
      </w:r>
      <w:proofErr w:type="spellEnd"/>
      <w:r>
        <w:t xml:space="preserve">);     </w:t>
      </w:r>
    </w:p>
    <w:p w:rsidR="00766C0D" w:rsidRDefault="00766C0D" w:rsidP="00C202BE">
      <w:pPr>
        <w:spacing w:line="240" w:lineRule="auto"/>
        <w:ind w:left="1440" w:right="1296"/>
      </w:pPr>
      <w:r>
        <w:t xml:space="preserve">   </w:t>
      </w:r>
      <w:proofErr w:type="spellStart"/>
      <w:r>
        <w:t>image_</w:t>
      </w:r>
      <w:proofErr w:type="gramStart"/>
      <w:r>
        <w:t>cleanup</w:t>
      </w:r>
      <w:proofErr w:type="spellEnd"/>
      <w:r>
        <w:t>(</w:t>
      </w:r>
      <w:proofErr w:type="gramEnd"/>
      <w:r>
        <w:t>input, output, list[i]);</w:t>
      </w:r>
    </w:p>
    <w:p w:rsidR="00766C0D" w:rsidRDefault="00766C0D" w:rsidP="00C202BE">
      <w:pPr>
        <w:spacing w:line="240" w:lineRule="auto"/>
        <w:ind w:left="1440" w:right="1296"/>
      </w:pPr>
      <w:r>
        <w:t xml:space="preserve">  </w:t>
      </w:r>
      <w:proofErr w:type="gramStart"/>
      <w:r>
        <w:t>print(</w:t>
      </w:r>
      <w:proofErr w:type="gramEnd"/>
      <w:r>
        <w:t>"image cleanup complete");</w:t>
      </w:r>
    </w:p>
    <w:p w:rsidR="00766C0D" w:rsidRDefault="00766C0D" w:rsidP="00C202BE">
      <w:pPr>
        <w:spacing w:line="240" w:lineRule="auto"/>
        <w:ind w:left="1440" w:right="1296"/>
      </w:pPr>
      <w:r>
        <w:t xml:space="preserve">   </w:t>
      </w:r>
      <w:proofErr w:type="spellStart"/>
      <w:r>
        <w:t>user_</w:t>
      </w:r>
      <w:proofErr w:type="gramStart"/>
      <w:r>
        <w:t>inputs</w:t>
      </w:r>
      <w:proofErr w:type="spellEnd"/>
      <w:r>
        <w:t>(</w:t>
      </w:r>
      <w:proofErr w:type="gramEnd"/>
      <w:r>
        <w:t>output);</w:t>
      </w:r>
    </w:p>
    <w:p w:rsidR="00766C0D" w:rsidRDefault="00766C0D" w:rsidP="00C202BE">
      <w:pPr>
        <w:spacing w:line="240" w:lineRule="auto"/>
        <w:ind w:left="1440" w:right="1296"/>
      </w:pPr>
      <w:r>
        <w:t xml:space="preserve">  </w:t>
      </w:r>
      <w:proofErr w:type="gramStart"/>
      <w:r>
        <w:t>print(</w:t>
      </w:r>
      <w:proofErr w:type="gramEnd"/>
      <w:r>
        <w:t>"beginning nodule analysis");</w:t>
      </w:r>
    </w:p>
    <w:p w:rsidR="00766C0D" w:rsidRDefault="00766C0D" w:rsidP="00C202BE">
      <w:pPr>
        <w:spacing w:line="240" w:lineRule="auto"/>
        <w:ind w:left="1440" w:right="1296"/>
      </w:pPr>
      <w:r>
        <w:t xml:space="preserve">  </w:t>
      </w:r>
      <w:proofErr w:type="spellStart"/>
      <w:r>
        <w:t>analyze_</w:t>
      </w:r>
      <w:proofErr w:type="gramStart"/>
      <w:r>
        <w:t>nodules</w:t>
      </w:r>
      <w:proofErr w:type="spellEnd"/>
      <w:r>
        <w:t>(</w:t>
      </w:r>
      <w:proofErr w:type="gramEnd"/>
      <w:r>
        <w:t>);</w:t>
      </w:r>
    </w:p>
    <w:p w:rsidR="00766C0D" w:rsidRDefault="00766C0D" w:rsidP="00C202BE">
      <w:pPr>
        <w:spacing w:line="240" w:lineRule="auto"/>
        <w:ind w:left="1440" w:right="1296"/>
      </w:pPr>
      <w:r>
        <w:t>}</w:t>
      </w:r>
    </w:p>
    <w:p w:rsidR="00766C0D" w:rsidRDefault="00766C0D" w:rsidP="00C202BE">
      <w:pPr>
        <w:spacing w:line="240" w:lineRule="auto"/>
        <w:ind w:left="1440" w:right="1296"/>
      </w:pPr>
    </w:p>
    <w:p w:rsidR="00766C0D" w:rsidRDefault="00766C0D" w:rsidP="00C202BE">
      <w:pPr>
        <w:spacing w:line="240" w:lineRule="auto"/>
        <w:ind w:left="1440" w:right="1296"/>
      </w:pPr>
      <w:proofErr w:type="gramStart"/>
      <w:r>
        <w:t>print(</w:t>
      </w:r>
      <w:proofErr w:type="gramEnd"/>
      <w:r>
        <w:t>"Processing complete");</w:t>
      </w:r>
    </w:p>
    <w:p w:rsidR="00766C0D" w:rsidRDefault="00766C0D" w:rsidP="00C202BE">
      <w:pPr>
        <w:spacing w:line="240" w:lineRule="auto"/>
        <w:ind w:left="1440" w:right="1296"/>
      </w:pPr>
    </w:p>
    <w:p w:rsidR="00766C0D" w:rsidRDefault="00766C0D" w:rsidP="00C202BE">
      <w:pPr>
        <w:spacing w:line="240" w:lineRule="auto"/>
        <w:ind w:left="1440" w:right="1296"/>
      </w:pPr>
      <w:proofErr w:type="gramStart"/>
      <w:r>
        <w:t>function</w:t>
      </w:r>
      <w:proofErr w:type="gramEnd"/>
      <w:r>
        <w:t xml:space="preserve"> </w:t>
      </w:r>
      <w:proofErr w:type="spellStart"/>
      <w:r>
        <w:t>image_cleanup</w:t>
      </w:r>
      <w:proofErr w:type="spellEnd"/>
      <w:r>
        <w:t>(input, output, filename)   {</w:t>
      </w:r>
    </w:p>
    <w:p w:rsidR="00766C0D" w:rsidRDefault="00766C0D" w:rsidP="00C202BE">
      <w:pPr>
        <w:spacing w:line="240" w:lineRule="auto"/>
        <w:ind w:left="1440" w:right="1296"/>
      </w:pPr>
      <w:r>
        <w:t xml:space="preserve">    </w:t>
      </w:r>
    </w:p>
    <w:p w:rsidR="00766C0D" w:rsidRDefault="00766C0D" w:rsidP="00C202BE">
      <w:pPr>
        <w:spacing w:line="240" w:lineRule="auto"/>
        <w:ind w:left="1440" w:right="1296"/>
      </w:pPr>
      <w:r>
        <w:t xml:space="preserve">    //Open </w:t>
      </w:r>
      <w:proofErr w:type="gramStart"/>
      <w:r>
        <w:t>file</w:t>
      </w:r>
      <w:proofErr w:type="gramEnd"/>
      <w:r>
        <w:t xml:space="preserve"> and apply Gaussian Blur</w:t>
      </w:r>
    </w:p>
    <w:p w:rsidR="00766C0D" w:rsidRDefault="00766C0D" w:rsidP="00C202BE">
      <w:pPr>
        <w:spacing w:line="240" w:lineRule="auto"/>
        <w:ind w:left="1440" w:right="1296"/>
      </w:pPr>
      <w:r>
        <w:t xml:space="preserve">    </w:t>
      </w:r>
      <w:proofErr w:type="gramStart"/>
      <w:r>
        <w:t>open(</w:t>
      </w:r>
      <w:proofErr w:type="gramEnd"/>
      <w:r>
        <w:t>input + filename);</w:t>
      </w:r>
    </w:p>
    <w:p w:rsidR="00766C0D" w:rsidRDefault="00766C0D" w:rsidP="00C202BE">
      <w:pPr>
        <w:spacing w:line="240" w:lineRule="auto"/>
        <w:ind w:left="1440" w:right="1296"/>
      </w:pPr>
      <w:r>
        <w:t xml:space="preserve">    </w:t>
      </w:r>
      <w:proofErr w:type="gramStart"/>
      <w:r>
        <w:t>print(</w:t>
      </w:r>
      <w:proofErr w:type="gramEnd"/>
      <w:r>
        <w:t>"blurring...");</w:t>
      </w:r>
    </w:p>
    <w:p w:rsidR="00766C0D" w:rsidRDefault="00766C0D" w:rsidP="00C202BE">
      <w:pPr>
        <w:spacing w:line="240" w:lineRule="auto"/>
        <w:ind w:left="1440" w:right="1296"/>
      </w:pPr>
      <w:r>
        <w:t xml:space="preserve">    </w:t>
      </w:r>
      <w:proofErr w:type="gramStart"/>
      <w:r>
        <w:t>run(</w:t>
      </w:r>
      <w:proofErr w:type="gramEnd"/>
      <w:r>
        <w:t>"Gaussian Blur...", "sigma=40");</w:t>
      </w:r>
    </w:p>
    <w:p w:rsidR="00766C0D" w:rsidRDefault="00766C0D" w:rsidP="00C202BE">
      <w:pPr>
        <w:spacing w:line="240" w:lineRule="auto"/>
        <w:ind w:left="1440" w:right="1296"/>
      </w:pPr>
      <w:r>
        <w:t xml:space="preserve">    </w:t>
      </w:r>
      <w:proofErr w:type="spellStart"/>
      <w:r>
        <w:t>output_file</w:t>
      </w:r>
      <w:proofErr w:type="spellEnd"/>
      <w:r>
        <w:t xml:space="preserve"> = "</w:t>
      </w:r>
      <w:proofErr w:type="gramStart"/>
      <w:r>
        <w:t>blur "</w:t>
      </w:r>
      <w:proofErr w:type="gramEnd"/>
      <w:r>
        <w:t xml:space="preserve"> + filename;</w:t>
      </w:r>
    </w:p>
    <w:p w:rsidR="00766C0D" w:rsidRDefault="00766C0D" w:rsidP="00C202BE">
      <w:pPr>
        <w:spacing w:line="240" w:lineRule="auto"/>
        <w:ind w:left="1440" w:right="1296"/>
      </w:pPr>
      <w:r>
        <w:t xml:space="preserve">    </w:t>
      </w:r>
      <w:proofErr w:type="spellStart"/>
      <w:proofErr w:type="gramStart"/>
      <w:r>
        <w:t>saveAs</w:t>
      </w:r>
      <w:proofErr w:type="spellEnd"/>
      <w:r>
        <w:t>(</w:t>
      </w:r>
      <w:proofErr w:type="gramEnd"/>
      <w:r>
        <w:t xml:space="preserve">"Tiff", output + </w:t>
      </w:r>
      <w:proofErr w:type="spellStart"/>
      <w:r>
        <w:t>output_file</w:t>
      </w:r>
      <w:proofErr w:type="spellEnd"/>
      <w:r>
        <w:t>);</w:t>
      </w:r>
    </w:p>
    <w:p w:rsidR="00766C0D" w:rsidRDefault="00766C0D" w:rsidP="00C202BE">
      <w:pPr>
        <w:spacing w:line="240" w:lineRule="auto"/>
        <w:ind w:left="1440" w:right="1296"/>
      </w:pPr>
      <w:r>
        <w:t xml:space="preserve">    </w:t>
      </w:r>
      <w:proofErr w:type="gramStart"/>
      <w:r>
        <w:t>close(</w:t>
      </w:r>
      <w:proofErr w:type="gramEnd"/>
      <w:r>
        <w:t>);</w:t>
      </w:r>
    </w:p>
    <w:p w:rsidR="00766C0D" w:rsidRDefault="00766C0D" w:rsidP="00C202BE">
      <w:pPr>
        <w:spacing w:line="240" w:lineRule="auto"/>
        <w:ind w:left="1440" w:right="1296"/>
      </w:pPr>
      <w:r>
        <w:t xml:space="preserve">    </w:t>
      </w:r>
    </w:p>
    <w:p w:rsidR="00766C0D" w:rsidRDefault="00766C0D" w:rsidP="00430B97">
      <w:pPr>
        <w:spacing w:line="240" w:lineRule="auto"/>
        <w:ind w:left="1710" w:right="1296"/>
      </w:pPr>
      <w:r>
        <w:t xml:space="preserve"> //Re-open images, this is necessary for image calculator </w:t>
      </w:r>
      <w:r w:rsidR="00430B97">
        <w:t xml:space="preserve">      </w:t>
      </w:r>
      <w:r>
        <w:t>to work.</w:t>
      </w:r>
    </w:p>
    <w:p w:rsidR="00766C0D" w:rsidRDefault="00766C0D" w:rsidP="00C202BE">
      <w:pPr>
        <w:spacing w:line="240" w:lineRule="auto"/>
        <w:ind w:left="1440" w:right="1296"/>
      </w:pPr>
      <w:r>
        <w:t xml:space="preserve">    </w:t>
      </w:r>
      <w:proofErr w:type="gramStart"/>
      <w:r>
        <w:t>open(</w:t>
      </w:r>
      <w:proofErr w:type="gramEnd"/>
      <w:r>
        <w:t>input + filename);</w:t>
      </w:r>
    </w:p>
    <w:p w:rsidR="00766C0D" w:rsidRDefault="00766C0D" w:rsidP="00C202BE">
      <w:pPr>
        <w:spacing w:line="240" w:lineRule="auto"/>
        <w:ind w:left="1440" w:right="1296"/>
      </w:pPr>
      <w:r>
        <w:t xml:space="preserve">    </w:t>
      </w:r>
      <w:proofErr w:type="gramStart"/>
      <w:r>
        <w:t>open(</w:t>
      </w:r>
      <w:proofErr w:type="gramEnd"/>
      <w:r>
        <w:t xml:space="preserve">output + </w:t>
      </w:r>
      <w:proofErr w:type="spellStart"/>
      <w:r>
        <w:t>output_file</w:t>
      </w:r>
      <w:proofErr w:type="spellEnd"/>
      <w:r>
        <w:t>);</w:t>
      </w:r>
    </w:p>
    <w:p w:rsidR="00766C0D" w:rsidRDefault="00766C0D" w:rsidP="00C202BE">
      <w:pPr>
        <w:spacing w:line="240" w:lineRule="auto"/>
        <w:ind w:left="1440" w:right="1296"/>
      </w:pPr>
      <w:r>
        <w:t xml:space="preserve">    </w:t>
      </w:r>
      <w:proofErr w:type="gramStart"/>
      <w:r>
        <w:t>wait(</w:t>
      </w:r>
      <w:proofErr w:type="gramEnd"/>
      <w:r>
        <w:t>100);</w:t>
      </w:r>
    </w:p>
    <w:p w:rsidR="00766C0D" w:rsidRDefault="00766C0D" w:rsidP="00C202BE">
      <w:pPr>
        <w:spacing w:line="240" w:lineRule="auto"/>
        <w:ind w:left="1440" w:right="1296"/>
      </w:pPr>
      <w:r>
        <w:t xml:space="preserve">    </w:t>
      </w:r>
    </w:p>
    <w:p w:rsidR="00766C0D" w:rsidRDefault="00766C0D" w:rsidP="00C202BE">
      <w:pPr>
        <w:spacing w:line="240" w:lineRule="auto"/>
        <w:ind w:left="1440" w:right="1296"/>
      </w:pPr>
      <w:r>
        <w:t xml:space="preserve">    //Subtract blurred image from original</w:t>
      </w:r>
    </w:p>
    <w:p w:rsidR="00766C0D" w:rsidRDefault="00766C0D" w:rsidP="00C202BE">
      <w:pPr>
        <w:spacing w:line="240" w:lineRule="auto"/>
        <w:ind w:left="1440" w:right="1296"/>
      </w:pPr>
      <w:r>
        <w:t xml:space="preserve">    </w:t>
      </w:r>
      <w:proofErr w:type="gramStart"/>
      <w:r>
        <w:t>print(</w:t>
      </w:r>
      <w:proofErr w:type="gramEnd"/>
      <w:r>
        <w:t>"subtracting blur...");</w:t>
      </w:r>
    </w:p>
    <w:p w:rsidR="00766C0D" w:rsidRDefault="00766C0D" w:rsidP="00C202BE">
      <w:pPr>
        <w:spacing w:line="240" w:lineRule="auto"/>
        <w:ind w:left="1440" w:right="1296"/>
      </w:pPr>
      <w:r>
        <w:t xml:space="preserve">    </w:t>
      </w:r>
      <w:proofErr w:type="spellStart"/>
      <w:proofErr w:type="gramStart"/>
      <w:r>
        <w:t>imageCalculator</w:t>
      </w:r>
      <w:proofErr w:type="spellEnd"/>
      <w:r>
        <w:t>(</w:t>
      </w:r>
      <w:proofErr w:type="gramEnd"/>
      <w:r>
        <w:t xml:space="preserve">"Subtract create", </w:t>
      </w:r>
      <w:proofErr w:type="spellStart"/>
      <w:r>
        <w:t>filename,output_file</w:t>
      </w:r>
      <w:proofErr w:type="spellEnd"/>
      <w:r>
        <w:t>);</w:t>
      </w:r>
    </w:p>
    <w:p w:rsidR="00766C0D" w:rsidRDefault="00766C0D" w:rsidP="00C202BE">
      <w:pPr>
        <w:spacing w:line="240" w:lineRule="auto"/>
        <w:ind w:left="1440" w:right="1296"/>
      </w:pPr>
      <w:r>
        <w:t xml:space="preserve">    </w:t>
      </w:r>
      <w:proofErr w:type="spellStart"/>
      <w:proofErr w:type="gramStart"/>
      <w:r>
        <w:t>selectWindow</w:t>
      </w:r>
      <w:proofErr w:type="spellEnd"/>
      <w:r>
        <w:t>(</w:t>
      </w:r>
      <w:proofErr w:type="gramEnd"/>
      <w:r>
        <w:t>"Result of " + filename);</w:t>
      </w:r>
    </w:p>
    <w:p w:rsidR="00766C0D" w:rsidRDefault="00766C0D" w:rsidP="00C202BE">
      <w:pPr>
        <w:spacing w:line="240" w:lineRule="auto"/>
        <w:ind w:left="1440" w:right="1296"/>
      </w:pPr>
      <w:r>
        <w:t xml:space="preserve">    </w:t>
      </w:r>
      <w:proofErr w:type="spellStart"/>
      <w:r>
        <w:t>current_image</w:t>
      </w:r>
      <w:proofErr w:type="spellEnd"/>
      <w:r>
        <w:t xml:space="preserve"> = filename + "-background subtracted";</w:t>
      </w:r>
    </w:p>
    <w:p w:rsidR="00766C0D" w:rsidRDefault="00766C0D" w:rsidP="00C202BE">
      <w:pPr>
        <w:spacing w:line="240" w:lineRule="auto"/>
        <w:ind w:left="1440" w:right="1296"/>
      </w:pPr>
      <w:r>
        <w:t xml:space="preserve">    </w:t>
      </w:r>
    </w:p>
    <w:p w:rsidR="00766C0D" w:rsidRDefault="00766C0D" w:rsidP="00C202BE">
      <w:pPr>
        <w:spacing w:line="240" w:lineRule="auto"/>
        <w:ind w:left="1440" w:right="1296"/>
      </w:pPr>
      <w:r>
        <w:t xml:space="preserve">    //Save and close all images</w:t>
      </w:r>
    </w:p>
    <w:p w:rsidR="00766C0D" w:rsidRDefault="00766C0D" w:rsidP="00C202BE">
      <w:pPr>
        <w:spacing w:line="240" w:lineRule="auto"/>
        <w:ind w:left="1440" w:right="1296"/>
      </w:pPr>
      <w:r>
        <w:t xml:space="preserve">    </w:t>
      </w:r>
      <w:proofErr w:type="spellStart"/>
      <w:proofErr w:type="gramStart"/>
      <w:r>
        <w:t>saveAs</w:t>
      </w:r>
      <w:proofErr w:type="spellEnd"/>
      <w:r>
        <w:t>(</w:t>
      </w:r>
      <w:proofErr w:type="gramEnd"/>
      <w:r>
        <w:t xml:space="preserve">"Tiff", output + </w:t>
      </w:r>
      <w:proofErr w:type="spellStart"/>
      <w:r>
        <w:t>current_image</w:t>
      </w:r>
      <w:proofErr w:type="spellEnd"/>
      <w:r>
        <w:t>);</w:t>
      </w:r>
    </w:p>
    <w:p w:rsidR="00766C0D" w:rsidRDefault="00766C0D" w:rsidP="00C202BE">
      <w:pPr>
        <w:spacing w:line="240" w:lineRule="auto"/>
        <w:ind w:left="1440" w:right="1296"/>
      </w:pPr>
      <w:r>
        <w:t xml:space="preserve">    </w:t>
      </w:r>
      <w:proofErr w:type="gramStart"/>
      <w:r>
        <w:t>close(</w:t>
      </w:r>
      <w:proofErr w:type="gramEnd"/>
      <w:r>
        <w:t>);</w:t>
      </w:r>
    </w:p>
    <w:p w:rsidR="00766C0D" w:rsidRDefault="00766C0D" w:rsidP="00C202BE">
      <w:pPr>
        <w:spacing w:line="240" w:lineRule="auto"/>
        <w:ind w:left="1440" w:right="1296"/>
      </w:pPr>
      <w:r>
        <w:t xml:space="preserve">    </w:t>
      </w:r>
      <w:proofErr w:type="spellStart"/>
      <w:proofErr w:type="gramStart"/>
      <w:r>
        <w:t>selectWindow</w:t>
      </w:r>
      <w:proofErr w:type="spellEnd"/>
      <w:r>
        <w:t>(</w:t>
      </w:r>
      <w:proofErr w:type="gramEnd"/>
      <w:r>
        <w:t>filename);</w:t>
      </w:r>
    </w:p>
    <w:p w:rsidR="00766C0D" w:rsidRDefault="00766C0D" w:rsidP="00C202BE">
      <w:pPr>
        <w:spacing w:line="240" w:lineRule="auto"/>
        <w:ind w:left="1440" w:right="1296"/>
      </w:pPr>
      <w:r>
        <w:t xml:space="preserve">    </w:t>
      </w:r>
      <w:proofErr w:type="gramStart"/>
      <w:r>
        <w:t>close(</w:t>
      </w:r>
      <w:proofErr w:type="gramEnd"/>
      <w:r>
        <w:t>);</w:t>
      </w:r>
    </w:p>
    <w:p w:rsidR="00766C0D" w:rsidRDefault="00766C0D" w:rsidP="00C202BE">
      <w:pPr>
        <w:spacing w:line="240" w:lineRule="auto"/>
        <w:ind w:left="1440" w:right="1296"/>
      </w:pPr>
      <w:r>
        <w:t xml:space="preserve">    </w:t>
      </w:r>
      <w:proofErr w:type="gramStart"/>
      <w:r>
        <w:t>wait(</w:t>
      </w:r>
      <w:proofErr w:type="gramEnd"/>
      <w:r>
        <w:t>100);</w:t>
      </w:r>
    </w:p>
    <w:p w:rsidR="00766C0D" w:rsidRDefault="00766C0D" w:rsidP="00C202BE">
      <w:pPr>
        <w:spacing w:line="240" w:lineRule="auto"/>
        <w:ind w:left="1440" w:right="1296"/>
      </w:pPr>
      <w:r>
        <w:t xml:space="preserve">    </w:t>
      </w:r>
      <w:proofErr w:type="spellStart"/>
      <w:proofErr w:type="gramStart"/>
      <w:r>
        <w:t>selectWindow</w:t>
      </w:r>
      <w:proofErr w:type="spellEnd"/>
      <w:r>
        <w:t>(</w:t>
      </w:r>
      <w:proofErr w:type="spellStart"/>
      <w:proofErr w:type="gramEnd"/>
      <w:r>
        <w:t>output_file</w:t>
      </w:r>
      <w:proofErr w:type="spellEnd"/>
      <w:r>
        <w:t>);</w:t>
      </w:r>
    </w:p>
    <w:p w:rsidR="00766C0D" w:rsidRDefault="00766C0D" w:rsidP="00C202BE">
      <w:pPr>
        <w:spacing w:line="240" w:lineRule="auto"/>
        <w:ind w:left="1440" w:right="1296"/>
      </w:pPr>
      <w:r>
        <w:t xml:space="preserve">    </w:t>
      </w:r>
      <w:proofErr w:type="gramStart"/>
      <w:r>
        <w:t>close(</w:t>
      </w:r>
      <w:proofErr w:type="gramEnd"/>
      <w:r>
        <w:t>);</w:t>
      </w:r>
    </w:p>
    <w:p w:rsidR="00766C0D" w:rsidRDefault="00766C0D" w:rsidP="00C202BE">
      <w:pPr>
        <w:spacing w:line="240" w:lineRule="auto"/>
        <w:ind w:left="1440" w:right="1296"/>
      </w:pPr>
    </w:p>
    <w:p w:rsidR="00766C0D" w:rsidRDefault="00766C0D" w:rsidP="00C202BE">
      <w:pPr>
        <w:spacing w:line="240" w:lineRule="auto"/>
        <w:ind w:left="1440" w:right="1296"/>
      </w:pPr>
      <w:r>
        <w:t xml:space="preserve">    //reopen and apply median filter</w:t>
      </w:r>
    </w:p>
    <w:p w:rsidR="00766C0D" w:rsidRDefault="00766C0D" w:rsidP="00C202BE">
      <w:pPr>
        <w:spacing w:line="240" w:lineRule="auto"/>
        <w:ind w:left="1440" w:right="1296"/>
      </w:pPr>
      <w:r>
        <w:t xml:space="preserve">   </w:t>
      </w:r>
      <w:proofErr w:type="gramStart"/>
      <w:r>
        <w:t>print(</w:t>
      </w:r>
      <w:proofErr w:type="gramEnd"/>
      <w:r>
        <w:t>"removing speckling...");</w:t>
      </w:r>
    </w:p>
    <w:p w:rsidR="00766C0D" w:rsidRDefault="00766C0D" w:rsidP="00C202BE">
      <w:pPr>
        <w:spacing w:line="240" w:lineRule="auto"/>
        <w:ind w:left="1440" w:right="1296"/>
      </w:pPr>
      <w:r>
        <w:t xml:space="preserve">   </w:t>
      </w:r>
      <w:proofErr w:type="gramStart"/>
      <w:r>
        <w:t>open(</w:t>
      </w:r>
      <w:proofErr w:type="gramEnd"/>
      <w:r>
        <w:t xml:space="preserve">output + </w:t>
      </w:r>
      <w:proofErr w:type="spellStart"/>
      <w:r>
        <w:t>current_image</w:t>
      </w:r>
      <w:proofErr w:type="spellEnd"/>
      <w:r>
        <w:t xml:space="preserve"> + ".</w:t>
      </w:r>
      <w:proofErr w:type="spellStart"/>
      <w:r>
        <w:t>tif</w:t>
      </w:r>
      <w:proofErr w:type="spellEnd"/>
      <w:r>
        <w:t>");</w:t>
      </w:r>
    </w:p>
    <w:p w:rsidR="00766C0D" w:rsidRDefault="00766C0D" w:rsidP="00C202BE">
      <w:pPr>
        <w:spacing w:line="240" w:lineRule="auto"/>
        <w:ind w:left="1440" w:right="1296"/>
      </w:pPr>
      <w:r>
        <w:t xml:space="preserve">   </w:t>
      </w:r>
      <w:proofErr w:type="gramStart"/>
      <w:r>
        <w:t>run(</w:t>
      </w:r>
      <w:proofErr w:type="gramEnd"/>
      <w:r>
        <w:t>"Median...", "radius=20");</w:t>
      </w:r>
    </w:p>
    <w:p w:rsidR="00766C0D" w:rsidRDefault="00766C0D" w:rsidP="00C202BE">
      <w:pPr>
        <w:spacing w:line="240" w:lineRule="auto"/>
        <w:ind w:left="1440" w:right="1296"/>
      </w:pPr>
      <w:r>
        <w:lastRenderedPageBreak/>
        <w:t xml:space="preserve">   </w:t>
      </w:r>
      <w:proofErr w:type="spellStart"/>
      <w:proofErr w:type="gramStart"/>
      <w:r>
        <w:t>selectWindow</w:t>
      </w:r>
      <w:proofErr w:type="spellEnd"/>
      <w:r>
        <w:t>(</w:t>
      </w:r>
      <w:proofErr w:type="spellStart"/>
      <w:proofErr w:type="gramEnd"/>
      <w:r>
        <w:t>current_image</w:t>
      </w:r>
      <w:proofErr w:type="spellEnd"/>
      <w:r>
        <w:t xml:space="preserve"> +".</w:t>
      </w:r>
      <w:proofErr w:type="spellStart"/>
      <w:r>
        <w:t>tif</w:t>
      </w:r>
      <w:proofErr w:type="spellEnd"/>
      <w:r>
        <w:t>");</w:t>
      </w:r>
    </w:p>
    <w:p w:rsidR="00766C0D" w:rsidRDefault="00766C0D" w:rsidP="00C202BE">
      <w:pPr>
        <w:spacing w:line="240" w:lineRule="auto"/>
        <w:ind w:left="1440" w:right="1296"/>
      </w:pPr>
      <w:r>
        <w:t xml:space="preserve">   </w:t>
      </w:r>
      <w:proofErr w:type="spellStart"/>
      <w:r>
        <w:t>current_image</w:t>
      </w:r>
      <w:proofErr w:type="spellEnd"/>
      <w:r>
        <w:t>=</w:t>
      </w:r>
      <w:proofErr w:type="spellStart"/>
      <w:r>
        <w:t>current_image</w:t>
      </w:r>
      <w:proofErr w:type="spellEnd"/>
      <w:r>
        <w:t xml:space="preserve"> + "-</w:t>
      </w:r>
      <w:proofErr w:type="spellStart"/>
      <w:r>
        <w:t>despeckled</w:t>
      </w:r>
      <w:proofErr w:type="spellEnd"/>
      <w:r>
        <w:t>";</w:t>
      </w:r>
    </w:p>
    <w:p w:rsidR="00766C0D" w:rsidRDefault="00766C0D" w:rsidP="00C202BE">
      <w:pPr>
        <w:spacing w:line="240" w:lineRule="auto"/>
        <w:ind w:left="1440" w:right="1296"/>
      </w:pPr>
      <w:r>
        <w:t xml:space="preserve">   </w:t>
      </w:r>
      <w:proofErr w:type="spellStart"/>
      <w:proofErr w:type="gramStart"/>
      <w:r>
        <w:t>saveAs</w:t>
      </w:r>
      <w:proofErr w:type="spellEnd"/>
      <w:r>
        <w:t>(</w:t>
      </w:r>
      <w:proofErr w:type="gramEnd"/>
      <w:r>
        <w:t xml:space="preserve">"Tiff", output + </w:t>
      </w:r>
      <w:proofErr w:type="spellStart"/>
      <w:r>
        <w:t>current_image</w:t>
      </w:r>
      <w:proofErr w:type="spellEnd"/>
      <w:r>
        <w:t>);</w:t>
      </w:r>
    </w:p>
    <w:p w:rsidR="00766C0D" w:rsidRDefault="00766C0D" w:rsidP="00C202BE">
      <w:pPr>
        <w:spacing w:line="240" w:lineRule="auto"/>
        <w:ind w:left="1440" w:right="1296"/>
      </w:pPr>
      <w:r>
        <w:t xml:space="preserve">   </w:t>
      </w:r>
      <w:proofErr w:type="gramStart"/>
      <w:r>
        <w:t>wait(</w:t>
      </w:r>
      <w:proofErr w:type="gramEnd"/>
      <w:r>
        <w:t>100);</w:t>
      </w:r>
    </w:p>
    <w:p w:rsidR="00766C0D" w:rsidRDefault="00766C0D" w:rsidP="00C202BE">
      <w:pPr>
        <w:spacing w:line="240" w:lineRule="auto"/>
        <w:ind w:left="1440" w:right="1296"/>
      </w:pPr>
      <w:r>
        <w:t xml:space="preserve">   </w:t>
      </w:r>
      <w:proofErr w:type="gramStart"/>
      <w:r>
        <w:t>close(</w:t>
      </w:r>
      <w:proofErr w:type="gramEnd"/>
      <w:r>
        <w:t>);</w:t>
      </w:r>
    </w:p>
    <w:p w:rsidR="00766C0D" w:rsidRDefault="00766C0D" w:rsidP="00C202BE">
      <w:pPr>
        <w:spacing w:line="240" w:lineRule="auto"/>
        <w:ind w:left="1440" w:right="1296"/>
      </w:pPr>
      <w:r>
        <w:t xml:space="preserve">    }</w:t>
      </w:r>
    </w:p>
    <w:p w:rsidR="00766C0D" w:rsidRDefault="00766C0D" w:rsidP="00C202BE">
      <w:pPr>
        <w:spacing w:line="240" w:lineRule="auto"/>
        <w:ind w:left="1440" w:right="1296"/>
      </w:pPr>
    </w:p>
    <w:p w:rsidR="00766C0D" w:rsidRDefault="00766C0D" w:rsidP="00C202BE">
      <w:pPr>
        <w:spacing w:line="240" w:lineRule="auto"/>
        <w:ind w:left="1440" w:right="1296"/>
      </w:pPr>
      <w:proofErr w:type="gramStart"/>
      <w:r>
        <w:t>function</w:t>
      </w:r>
      <w:proofErr w:type="gramEnd"/>
      <w:r>
        <w:t xml:space="preserve"> </w:t>
      </w:r>
      <w:proofErr w:type="spellStart"/>
      <w:r>
        <w:t>user_inputs</w:t>
      </w:r>
      <w:proofErr w:type="spellEnd"/>
      <w:r>
        <w:t>(output) {</w:t>
      </w:r>
    </w:p>
    <w:p w:rsidR="00766C0D" w:rsidRDefault="00766C0D" w:rsidP="00C202BE">
      <w:pPr>
        <w:spacing w:line="240" w:lineRule="auto"/>
        <w:ind w:left="1440" w:right="1296"/>
      </w:pPr>
      <w:r>
        <w:t xml:space="preserve">  </w:t>
      </w:r>
      <w:proofErr w:type="gramStart"/>
      <w:r>
        <w:t>open(</w:t>
      </w:r>
      <w:proofErr w:type="gramEnd"/>
      <w:r>
        <w:t xml:space="preserve">output + </w:t>
      </w:r>
      <w:proofErr w:type="spellStart"/>
      <w:r>
        <w:t>current_image</w:t>
      </w:r>
      <w:proofErr w:type="spellEnd"/>
      <w:r>
        <w:t xml:space="preserve"> + ".</w:t>
      </w:r>
      <w:proofErr w:type="spellStart"/>
      <w:r>
        <w:t>tif</w:t>
      </w:r>
      <w:proofErr w:type="spellEnd"/>
      <w:r>
        <w:t>");</w:t>
      </w:r>
    </w:p>
    <w:p w:rsidR="00766C0D" w:rsidRDefault="00766C0D" w:rsidP="00C202BE">
      <w:pPr>
        <w:spacing w:line="240" w:lineRule="auto"/>
        <w:ind w:left="1440" w:right="1296"/>
      </w:pPr>
    </w:p>
    <w:p w:rsidR="00766C0D" w:rsidRDefault="00766C0D" w:rsidP="00C202BE">
      <w:pPr>
        <w:spacing w:line="240" w:lineRule="auto"/>
        <w:ind w:left="1440" w:right="1296"/>
      </w:pPr>
      <w:r>
        <w:t>//user selects region of interest and it is cleared</w:t>
      </w:r>
    </w:p>
    <w:p w:rsidR="00766C0D" w:rsidRDefault="00766C0D" w:rsidP="00C202BE">
      <w:pPr>
        <w:spacing w:line="240" w:lineRule="auto"/>
        <w:ind w:left="1440" w:right="1296"/>
      </w:pPr>
      <w:r>
        <w:t xml:space="preserve">   </w:t>
      </w:r>
      <w:proofErr w:type="gramStart"/>
      <w:r>
        <w:t>print(</w:t>
      </w:r>
      <w:proofErr w:type="gramEnd"/>
      <w:r>
        <w:t>"waiting on user selection...");</w:t>
      </w:r>
    </w:p>
    <w:p w:rsidR="00766C0D" w:rsidRDefault="00766C0D" w:rsidP="00C202BE">
      <w:pPr>
        <w:spacing w:line="240" w:lineRule="auto"/>
        <w:ind w:left="1440" w:right="1296"/>
      </w:pPr>
      <w:r>
        <w:t xml:space="preserve">   </w:t>
      </w:r>
      <w:proofErr w:type="spellStart"/>
      <w:proofErr w:type="gramStart"/>
      <w:r>
        <w:t>setTool</w:t>
      </w:r>
      <w:proofErr w:type="spellEnd"/>
      <w:r>
        <w:t>(</w:t>
      </w:r>
      <w:proofErr w:type="gramEnd"/>
      <w:r>
        <w:t>"freehand");</w:t>
      </w:r>
    </w:p>
    <w:p w:rsidR="00766C0D" w:rsidRDefault="00766C0D" w:rsidP="00C202BE">
      <w:pPr>
        <w:spacing w:line="240" w:lineRule="auto"/>
        <w:ind w:left="1440" w:right="1296"/>
      </w:pPr>
      <w:r>
        <w:t xml:space="preserve">   </w:t>
      </w:r>
      <w:proofErr w:type="gramStart"/>
      <w:r>
        <w:t>run(</w:t>
      </w:r>
      <w:proofErr w:type="gramEnd"/>
      <w:r>
        <w:t xml:space="preserve">"Invert");    </w:t>
      </w:r>
    </w:p>
    <w:p w:rsidR="00766C0D" w:rsidRDefault="00766C0D" w:rsidP="00C202BE">
      <w:pPr>
        <w:spacing w:line="240" w:lineRule="auto"/>
        <w:ind w:left="1440" w:right="1296"/>
      </w:pPr>
      <w:r>
        <w:t xml:space="preserve">  </w:t>
      </w:r>
      <w:proofErr w:type="gramStart"/>
      <w:r>
        <w:t>beep(</w:t>
      </w:r>
      <w:proofErr w:type="gramEnd"/>
      <w:r>
        <w:t>);</w:t>
      </w:r>
    </w:p>
    <w:p w:rsidR="00766C0D" w:rsidRDefault="00766C0D" w:rsidP="00C202BE">
      <w:pPr>
        <w:spacing w:line="240" w:lineRule="auto"/>
        <w:ind w:left="1440" w:right="1296"/>
      </w:pPr>
      <w:r>
        <w:t xml:space="preserve">   </w:t>
      </w:r>
      <w:proofErr w:type="spellStart"/>
      <w:proofErr w:type="gramStart"/>
      <w:r>
        <w:t>waitForUser</w:t>
      </w:r>
      <w:proofErr w:type="spellEnd"/>
      <w:r>
        <w:t>(</w:t>
      </w:r>
      <w:proofErr w:type="gramEnd"/>
      <w:r>
        <w:t>"Select region of interest. \</w:t>
      </w:r>
      <w:proofErr w:type="spellStart"/>
      <w:r>
        <w:t>nClick</w:t>
      </w:r>
      <w:proofErr w:type="spellEnd"/>
      <w:r>
        <w:t xml:space="preserve"> OK when complete.");</w:t>
      </w:r>
    </w:p>
    <w:p w:rsidR="00766C0D" w:rsidRDefault="00766C0D" w:rsidP="00C202BE">
      <w:pPr>
        <w:spacing w:line="240" w:lineRule="auto"/>
        <w:ind w:left="1440" w:right="1296"/>
      </w:pPr>
      <w:r>
        <w:t xml:space="preserve">   </w:t>
      </w:r>
      <w:proofErr w:type="gramStart"/>
      <w:r>
        <w:t>run(</w:t>
      </w:r>
      <w:proofErr w:type="gramEnd"/>
      <w:r>
        <w:t>"Clear Outside");</w:t>
      </w:r>
    </w:p>
    <w:p w:rsidR="00766C0D" w:rsidRDefault="00766C0D" w:rsidP="00C202BE">
      <w:pPr>
        <w:spacing w:line="240" w:lineRule="auto"/>
        <w:ind w:left="1440" w:right="1296"/>
      </w:pPr>
      <w:r>
        <w:t xml:space="preserve">   </w:t>
      </w:r>
    </w:p>
    <w:p w:rsidR="00766C0D" w:rsidRDefault="00766C0D" w:rsidP="00C202BE">
      <w:pPr>
        <w:spacing w:line="240" w:lineRule="auto"/>
        <w:ind w:left="1440" w:right="1296"/>
      </w:pPr>
      <w:r>
        <w:t xml:space="preserve">   //thresholding</w:t>
      </w:r>
    </w:p>
    <w:p w:rsidR="00766C0D" w:rsidRDefault="00766C0D" w:rsidP="00C202BE">
      <w:pPr>
        <w:spacing w:line="240" w:lineRule="auto"/>
        <w:ind w:left="1440" w:right="1296"/>
      </w:pPr>
      <w:r>
        <w:t xml:space="preserve">   </w:t>
      </w:r>
      <w:proofErr w:type="gramStart"/>
      <w:r>
        <w:t>print(</w:t>
      </w:r>
      <w:proofErr w:type="gramEnd"/>
      <w:r>
        <w:t>"waiting on user thresholding...");</w:t>
      </w:r>
    </w:p>
    <w:p w:rsidR="00766C0D" w:rsidRDefault="00766C0D" w:rsidP="00C202BE">
      <w:pPr>
        <w:spacing w:line="240" w:lineRule="auto"/>
        <w:ind w:left="1440" w:right="1296"/>
      </w:pPr>
      <w:r>
        <w:t xml:space="preserve">   </w:t>
      </w:r>
      <w:proofErr w:type="gramStart"/>
      <w:r>
        <w:t>run(</w:t>
      </w:r>
      <w:proofErr w:type="gramEnd"/>
      <w:r>
        <w:t>"Threshold...");</w:t>
      </w:r>
    </w:p>
    <w:p w:rsidR="00766C0D" w:rsidRDefault="00766C0D" w:rsidP="00C202BE">
      <w:pPr>
        <w:spacing w:line="240" w:lineRule="auto"/>
        <w:ind w:left="1440" w:right="1296"/>
      </w:pPr>
      <w:r>
        <w:t xml:space="preserve">   </w:t>
      </w:r>
      <w:proofErr w:type="spellStart"/>
      <w:proofErr w:type="gramStart"/>
      <w:r>
        <w:t>waitForUser</w:t>
      </w:r>
      <w:proofErr w:type="spellEnd"/>
      <w:r>
        <w:t>(</w:t>
      </w:r>
      <w:proofErr w:type="gramEnd"/>
      <w:r>
        <w:t>"Adjust threshold value. \</w:t>
      </w:r>
      <w:proofErr w:type="spellStart"/>
      <w:r>
        <w:t>nClick</w:t>
      </w:r>
      <w:proofErr w:type="spellEnd"/>
      <w:r>
        <w:t xml:space="preserve"> OK when complete.");</w:t>
      </w:r>
    </w:p>
    <w:p w:rsidR="00766C0D" w:rsidRDefault="00766C0D" w:rsidP="00C202BE">
      <w:pPr>
        <w:spacing w:line="240" w:lineRule="auto"/>
        <w:ind w:left="1440" w:right="1296"/>
      </w:pPr>
      <w:r>
        <w:t xml:space="preserve">   </w:t>
      </w:r>
      <w:proofErr w:type="gramStart"/>
      <w:r>
        <w:t>run(</w:t>
      </w:r>
      <w:proofErr w:type="gramEnd"/>
      <w:r>
        <w:t>"Convert to Mask");</w:t>
      </w:r>
    </w:p>
    <w:p w:rsidR="00766C0D" w:rsidRDefault="00766C0D" w:rsidP="00C202BE">
      <w:pPr>
        <w:spacing w:line="240" w:lineRule="auto"/>
        <w:ind w:left="1440" w:right="1296"/>
      </w:pPr>
    </w:p>
    <w:p w:rsidR="00766C0D" w:rsidRDefault="00766C0D" w:rsidP="00C202BE">
      <w:pPr>
        <w:spacing w:line="240" w:lineRule="auto"/>
        <w:ind w:left="1440" w:right="1296"/>
      </w:pPr>
      <w:r>
        <w:t xml:space="preserve">   //save</w:t>
      </w:r>
    </w:p>
    <w:p w:rsidR="00766C0D" w:rsidRDefault="00766C0D" w:rsidP="00C202BE">
      <w:pPr>
        <w:spacing w:line="240" w:lineRule="auto"/>
        <w:ind w:left="1440" w:right="1296"/>
      </w:pPr>
      <w:r>
        <w:t xml:space="preserve">   </w:t>
      </w:r>
      <w:proofErr w:type="spellStart"/>
      <w:r>
        <w:t>current_image</w:t>
      </w:r>
      <w:proofErr w:type="spellEnd"/>
      <w:r>
        <w:t>=</w:t>
      </w:r>
      <w:proofErr w:type="spellStart"/>
      <w:r>
        <w:t>current_image</w:t>
      </w:r>
      <w:proofErr w:type="spellEnd"/>
      <w:r>
        <w:t xml:space="preserve"> + "-thresh";</w:t>
      </w:r>
    </w:p>
    <w:p w:rsidR="00766C0D" w:rsidRDefault="00766C0D" w:rsidP="00C202BE">
      <w:pPr>
        <w:spacing w:line="240" w:lineRule="auto"/>
        <w:ind w:left="1440" w:right="1296"/>
      </w:pPr>
      <w:r>
        <w:t xml:space="preserve">  </w:t>
      </w:r>
      <w:r w:rsidR="004B263B">
        <w:t xml:space="preserve"> </w:t>
      </w:r>
      <w:proofErr w:type="spellStart"/>
      <w:proofErr w:type="gramStart"/>
      <w:r>
        <w:t>saveAs</w:t>
      </w:r>
      <w:proofErr w:type="spellEnd"/>
      <w:r>
        <w:t>(</w:t>
      </w:r>
      <w:proofErr w:type="gramEnd"/>
      <w:r>
        <w:t xml:space="preserve">"Tiff", output + </w:t>
      </w:r>
      <w:proofErr w:type="spellStart"/>
      <w:r>
        <w:t>current_image</w:t>
      </w:r>
      <w:proofErr w:type="spellEnd"/>
      <w:r>
        <w:t>);</w:t>
      </w:r>
    </w:p>
    <w:p w:rsidR="00766C0D" w:rsidRDefault="00766C0D" w:rsidP="00C202BE">
      <w:pPr>
        <w:spacing w:line="240" w:lineRule="auto"/>
        <w:ind w:left="1440" w:right="1296"/>
      </w:pPr>
      <w:r>
        <w:t xml:space="preserve">   </w:t>
      </w:r>
      <w:proofErr w:type="gramStart"/>
      <w:r>
        <w:t>wait(</w:t>
      </w:r>
      <w:proofErr w:type="gramEnd"/>
      <w:r>
        <w:t>100);</w:t>
      </w:r>
    </w:p>
    <w:p w:rsidR="00766C0D" w:rsidRDefault="00766C0D" w:rsidP="00C202BE">
      <w:pPr>
        <w:spacing w:line="240" w:lineRule="auto"/>
        <w:ind w:left="1440" w:right="1296"/>
      </w:pPr>
      <w:r>
        <w:t xml:space="preserve">   </w:t>
      </w:r>
      <w:proofErr w:type="gramStart"/>
      <w:r>
        <w:t>close(</w:t>
      </w:r>
      <w:proofErr w:type="gramEnd"/>
      <w:r>
        <w:t>);</w:t>
      </w:r>
    </w:p>
    <w:p w:rsidR="00766C0D" w:rsidRDefault="00766C0D" w:rsidP="00C202BE">
      <w:pPr>
        <w:spacing w:line="240" w:lineRule="auto"/>
        <w:ind w:left="1440" w:right="1296"/>
      </w:pPr>
      <w:r>
        <w:t>}</w:t>
      </w:r>
    </w:p>
    <w:p w:rsidR="00766C0D" w:rsidRDefault="00766C0D" w:rsidP="00C202BE">
      <w:pPr>
        <w:spacing w:line="240" w:lineRule="auto"/>
        <w:ind w:left="1440" w:right="1296"/>
      </w:pPr>
    </w:p>
    <w:p w:rsidR="00766C0D" w:rsidRDefault="00766C0D" w:rsidP="00C202BE">
      <w:pPr>
        <w:spacing w:line="240" w:lineRule="auto"/>
        <w:ind w:left="1440" w:right="1296"/>
      </w:pPr>
      <w:proofErr w:type="gramStart"/>
      <w:r>
        <w:t>function</w:t>
      </w:r>
      <w:proofErr w:type="gramEnd"/>
      <w:r>
        <w:t xml:space="preserve"> </w:t>
      </w:r>
      <w:proofErr w:type="spellStart"/>
      <w:r>
        <w:t>analyze_nodules</w:t>
      </w:r>
      <w:proofErr w:type="spellEnd"/>
      <w:r>
        <w:t>()  {</w:t>
      </w:r>
    </w:p>
    <w:p w:rsidR="00766C0D" w:rsidRDefault="00766C0D" w:rsidP="00C202BE">
      <w:pPr>
        <w:spacing w:line="240" w:lineRule="auto"/>
        <w:ind w:left="1440" w:right="1296"/>
      </w:pPr>
      <w:r>
        <w:t xml:space="preserve">  </w:t>
      </w:r>
      <w:proofErr w:type="gramStart"/>
      <w:r>
        <w:t>open(</w:t>
      </w:r>
      <w:proofErr w:type="gramEnd"/>
      <w:r>
        <w:t xml:space="preserve">output + </w:t>
      </w:r>
      <w:proofErr w:type="spellStart"/>
      <w:r>
        <w:t>current_image</w:t>
      </w:r>
      <w:proofErr w:type="spellEnd"/>
      <w:r>
        <w:t xml:space="preserve"> + ".</w:t>
      </w:r>
      <w:proofErr w:type="spellStart"/>
      <w:r>
        <w:t>tif</w:t>
      </w:r>
      <w:proofErr w:type="spellEnd"/>
      <w:r>
        <w:t>");</w:t>
      </w:r>
    </w:p>
    <w:p w:rsidR="00766C0D" w:rsidRDefault="00766C0D" w:rsidP="00C202BE">
      <w:pPr>
        <w:spacing w:line="240" w:lineRule="auto"/>
        <w:ind w:left="1440" w:right="1296"/>
      </w:pPr>
    </w:p>
    <w:p w:rsidR="00766C0D" w:rsidRDefault="00766C0D" w:rsidP="00C202BE">
      <w:pPr>
        <w:spacing w:line="240" w:lineRule="auto"/>
        <w:ind w:left="1440" w:right="1296"/>
      </w:pPr>
      <w:r>
        <w:t xml:space="preserve"> //analyze particles</w:t>
      </w:r>
    </w:p>
    <w:p w:rsidR="00766C0D" w:rsidRDefault="00766C0D" w:rsidP="00C202BE">
      <w:pPr>
        <w:spacing w:line="240" w:lineRule="auto"/>
        <w:ind w:left="1440" w:right="1296"/>
      </w:pPr>
      <w:r>
        <w:t xml:space="preserve">   </w:t>
      </w:r>
      <w:proofErr w:type="gramStart"/>
      <w:r>
        <w:t>run(</w:t>
      </w:r>
      <w:proofErr w:type="gramEnd"/>
      <w:r>
        <w:t>"Analyze Particles...", "size=50-Infinity circul</w:t>
      </w:r>
      <w:r w:rsidR="00C202BE">
        <w:t>arity=0.20-1.00 Nothing display</w:t>
      </w:r>
      <w:r w:rsidR="004B263B">
        <w:t xml:space="preserve"> </w:t>
      </w:r>
      <w:r>
        <w:t xml:space="preserve">clear summarize add </w:t>
      </w:r>
      <w:proofErr w:type="spellStart"/>
      <w:r>
        <w:t>in_situ</w:t>
      </w:r>
      <w:proofErr w:type="spellEnd"/>
      <w:r>
        <w:t>");</w:t>
      </w:r>
    </w:p>
    <w:p w:rsidR="00766C0D" w:rsidRDefault="00766C0D" w:rsidP="00C202BE">
      <w:pPr>
        <w:spacing w:line="240" w:lineRule="auto"/>
        <w:ind w:left="1440" w:right="1296"/>
      </w:pPr>
      <w:r>
        <w:t xml:space="preserve">   </w:t>
      </w:r>
      <w:proofErr w:type="spellStart"/>
      <w:proofErr w:type="gramStart"/>
      <w:r>
        <w:t>roiManager</w:t>
      </w:r>
      <w:proofErr w:type="spellEnd"/>
      <w:r>
        <w:t>(</w:t>
      </w:r>
      <w:proofErr w:type="gramEnd"/>
      <w:r>
        <w:t>"Show All with labels");</w:t>
      </w:r>
    </w:p>
    <w:p w:rsidR="00766C0D" w:rsidRDefault="00766C0D" w:rsidP="00C202BE">
      <w:pPr>
        <w:spacing w:line="240" w:lineRule="auto"/>
        <w:ind w:left="1440" w:right="1296"/>
      </w:pPr>
      <w:r>
        <w:t xml:space="preserve">   </w:t>
      </w:r>
      <w:proofErr w:type="spellStart"/>
      <w:proofErr w:type="gramStart"/>
      <w:r>
        <w:t>roiManager</w:t>
      </w:r>
      <w:proofErr w:type="spellEnd"/>
      <w:r>
        <w:t>(</w:t>
      </w:r>
      <w:proofErr w:type="gramEnd"/>
      <w:r>
        <w:t>"Show All");</w:t>
      </w:r>
    </w:p>
    <w:p w:rsidR="00766C0D" w:rsidRDefault="00766C0D" w:rsidP="00C202BE">
      <w:pPr>
        <w:spacing w:line="240" w:lineRule="auto"/>
        <w:ind w:left="1440" w:right="1296"/>
      </w:pPr>
      <w:r>
        <w:t xml:space="preserve">   </w:t>
      </w:r>
      <w:proofErr w:type="spellStart"/>
      <w:proofErr w:type="gramStart"/>
      <w:r>
        <w:t>saveAs</w:t>
      </w:r>
      <w:proofErr w:type="spellEnd"/>
      <w:r>
        <w:t>(</w:t>
      </w:r>
      <w:proofErr w:type="gramEnd"/>
      <w:r>
        <w:t>"Results", output + current_image+"_datafile.xls");</w:t>
      </w:r>
    </w:p>
    <w:p w:rsidR="00766C0D" w:rsidRDefault="00766C0D" w:rsidP="00C202BE">
      <w:pPr>
        <w:spacing w:line="240" w:lineRule="auto"/>
        <w:ind w:left="1440" w:right="1296"/>
      </w:pPr>
      <w:r>
        <w:t xml:space="preserve">   </w:t>
      </w:r>
      <w:proofErr w:type="gramStart"/>
      <w:r>
        <w:t>close(</w:t>
      </w:r>
      <w:proofErr w:type="gramEnd"/>
      <w:r>
        <w:t>);</w:t>
      </w:r>
    </w:p>
    <w:p w:rsidR="00BE2AB7" w:rsidRDefault="00766C0D" w:rsidP="00C202BE">
      <w:pPr>
        <w:spacing w:line="240" w:lineRule="auto"/>
        <w:ind w:left="1440" w:right="1296"/>
      </w:pPr>
      <w:r>
        <w:t>}</w:t>
      </w:r>
    </w:p>
    <w:p w:rsidR="00BF0A84" w:rsidRDefault="00BE2AB7" w:rsidP="00D56EA6">
      <w:pPr>
        <w:pStyle w:val="Heading3"/>
      </w:pPr>
      <w:bookmarkStart w:id="612" w:name="_Toc400996697"/>
      <w:r>
        <w:lastRenderedPageBreak/>
        <w:t>Immunohistochemistry Image Processing and Quantification</w:t>
      </w:r>
      <w:bookmarkEnd w:id="612"/>
    </w:p>
    <w:p w:rsidR="00AA53DE" w:rsidRDefault="00430B97" w:rsidP="00430B97">
      <w:pPr>
        <w:ind w:firstLine="720"/>
      </w:pPr>
      <w:r>
        <w:t xml:space="preserve">An automated image processing macro was developed in ImageJ to quantify DAB staining on immunohistochemistry stained tumor sections counter stained with hematoxylin.  The macro code is included below.  The background is first subtracted with the ImageJ background subtraction function, and then the hematoxylin and DAB stains are separated using a color deconvolution.  Masks of the DAB and hematoxylin images are generated using a user applied threshold.  DAB positive and hematoxylin positive cells are quantified using the </w:t>
      </w:r>
      <w:r w:rsidR="003921BC">
        <w:t>“</w:t>
      </w:r>
      <w:r>
        <w:t>Analyze Particles</w:t>
      </w:r>
      <w:r w:rsidR="003921BC">
        <w:t>”</w:t>
      </w:r>
      <w:r>
        <w:t xml:space="preserve"> function of ImageJ</w:t>
      </w:r>
      <w:r w:rsidR="003921BC">
        <w:t xml:space="preserve"> (FIJI build)</w:t>
      </w:r>
      <w:r>
        <w:t>.</w:t>
      </w:r>
    </w:p>
    <w:p w:rsidR="0064704E" w:rsidRPr="0064704E" w:rsidRDefault="0064704E" w:rsidP="0064704E">
      <w:pPr>
        <w:spacing w:line="240" w:lineRule="auto"/>
        <w:ind w:left="1440"/>
      </w:pPr>
      <w:r w:rsidRPr="0064704E">
        <w:t>//begin of ImageJ DAB quantification macro</w:t>
      </w:r>
    </w:p>
    <w:p w:rsidR="0064704E" w:rsidRPr="0064704E" w:rsidRDefault="0064704E" w:rsidP="0064704E">
      <w:pPr>
        <w:spacing w:line="240" w:lineRule="auto"/>
        <w:ind w:left="1440"/>
      </w:pPr>
      <w:r w:rsidRPr="0064704E">
        <w:t>//JJ Krais – July 21, 2014</w:t>
      </w:r>
    </w:p>
    <w:p w:rsidR="0064704E" w:rsidRPr="0064704E" w:rsidRDefault="0064704E" w:rsidP="0064704E">
      <w:pPr>
        <w:spacing w:line="240" w:lineRule="auto"/>
        <w:ind w:left="1440"/>
      </w:pPr>
    </w:p>
    <w:p w:rsidR="0064704E" w:rsidRPr="0064704E" w:rsidRDefault="0064704E" w:rsidP="0064704E">
      <w:pPr>
        <w:spacing w:line="240" w:lineRule="auto"/>
        <w:ind w:left="1440"/>
      </w:pPr>
      <w:proofErr w:type="gramStart"/>
      <w:r w:rsidRPr="0064704E">
        <w:t>input</w:t>
      </w:r>
      <w:proofErr w:type="gramEnd"/>
      <w:r w:rsidRPr="0064704E">
        <w:t xml:space="preserve"> = "enter input file path here</w:t>
      </w:r>
      <w:r w:rsidR="00430B97">
        <w:t xml:space="preserve"> </w:t>
      </w:r>
      <w:r w:rsidRPr="0064704E">
        <w:t>(use’\\’ in place of ‘\’)";</w:t>
      </w:r>
    </w:p>
    <w:p w:rsidR="0064704E" w:rsidRPr="0064704E" w:rsidRDefault="0064704E" w:rsidP="0064704E">
      <w:pPr>
        <w:spacing w:line="240" w:lineRule="auto"/>
        <w:ind w:left="1440"/>
      </w:pPr>
      <w:proofErr w:type="gramStart"/>
      <w:r w:rsidRPr="0064704E">
        <w:t>output</w:t>
      </w:r>
      <w:proofErr w:type="gramEnd"/>
      <w:r w:rsidRPr="0064704E">
        <w:t xml:space="preserve"> = "enter output file path here</w:t>
      </w:r>
      <w:r w:rsidR="00430B97">
        <w:t xml:space="preserve"> </w:t>
      </w:r>
      <w:r w:rsidRPr="0064704E">
        <w:t>(use’\\’ in place of ‘\’)";</w:t>
      </w:r>
    </w:p>
    <w:p w:rsidR="0064704E" w:rsidRDefault="00AA53DE" w:rsidP="0064704E">
      <w:pPr>
        <w:spacing w:line="240" w:lineRule="auto"/>
        <w:ind w:left="1440"/>
      </w:pPr>
      <w:proofErr w:type="spellStart"/>
      <w:proofErr w:type="gramStart"/>
      <w:r w:rsidRPr="0064704E">
        <w:t>var</w:t>
      </w:r>
      <w:proofErr w:type="spellEnd"/>
      <w:proofErr w:type="gramEnd"/>
      <w:r w:rsidRPr="0064704E">
        <w:t xml:space="preserve"> </w:t>
      </w:r>
      <w:proofErr w:type="spellStart"/>
      <w:r w:rsidRPr="0064704E">
        <w:t>current_image</w:t>
      </w:r>
      <w:proofErr w:type="spellEnd"/>
      <w:r w:rsidRPr="0064704E">
        <w:t>="";</w:t>
      </w:r>
    </w:p>
    <w:p w:rsidR="0064704E" w:rsidRDefault="0064704E" w:rsidP="0064704E">
      <w:pPr>
        <w:spacing w:line="240" w:lineRule="auto"/>
        <w:ind w:left="1440"/>
      </w:pPr>
    </w:p>
    <w:p w:rsidR="0064704E" w:rsidRDefault="00AA53DE" w:rsidP="0064704E">
      <w:pPr>
        <w:spacing w:line="240" w:lineRule="auto"/>
        <w:ind w:left="1440"/>
      </w:pPr>
      <w:r w:rsidRPr="0064704E">
        <w:t>//Go through image directory, apply 'action' to directory one at a time.</w:t>
      </w:r>
    </w:p>
    <w:p w:rsidR="00AA53DE" w:rsidRPr="0064704E" w:rsidRDefault="00AA53DE" w:rsidP="0064704E">
      <w:pPr>
        <w:spacing w:line="240" w:lineRule="auto"/>
        <w:ind w:left="1440"/>
      </w:pPr>
      <w:proofErr w:type="gramStart"/>
      <w:r w:rsidRPr="0064704E">
        <w:t>list</w:t>
      </w:r>
      <w:proofErr w:type="gramEnd"/>
      <w:r w:rsidRPr="0064704E">
        <w:t xml:space="preserve"> = </w:t>
      </w:r>
      <w:proofErr w:type="spellStart"/>
      <w:r w:rsidRPr="0064704E">
        <w:t>getFileList</w:t>
      </w:r>
      <w:proofErr w:type="spellEnd"/>
      <w:r w:rsidRPr="0064704E">
        <w:t>(input);</w:t>
      </w:r>
    </w:p>
    <w:p w:rsidR="00AA53DE" w:rsidRPr="0064704E" w:rsidRDefault="00AA53DE" w:rsidP="0064704E">
      <w:pPr>
        <w:spacing w:line="240" w:lineRule="auto"/>
        <w:ind w:left="1440"/>
      </w:pPr>
      <w:proofErr w:type="gramStart"/>
      <w:r w:rsidRPr="0064704E">
        <w:t>for</w:t>
      </w:r>
      <w:proofErr w:type="gramEnd"/>
      <w:r w:rsidRPr="0064704E">
        <w:t xml:space="preserve"> (i = 0; i &lt; </w:t>
      </w:r>
      <w:proofErr w:type="spellStart"/>
      <w:r w:rsidRPr="0064704E">
        <w:t>list.length</w:t>
      </w:r>
      <w:proofErr w:type="spellEnd"/>
      <w:r w:rsidRPr="0064704E">
        <w:t>; i++) {</w:t>
      </w:r>
    </w:p>
    <w:p w:rsidR="00AA53DE" w:rsidRPr="0064704E" w:rsidRDefault="00AA53DE" w:rsidP="0064704E">
      <w:pPr>
        <w:spacing w:line="240" w:lineRule="auto"/>
        <w:ind w:left="1440"/>
      </w:pPr>
      <w:r w:rsidRPr="0064704E">
        <w:t xml:space="preserve">  </w:t>
      </w:r>
      <w:proofErr w:type="spellStart"/>
      <w:r w:rsidRPr="0064704E">
        <w:t>current_image</w:t>
      </w:r>
      <w:proofErr w:type="spellEnd"/>
      <w:r w:rsidRPr="0064704E">
        <w:t xml:space="preserve">=""; </w:t>
      </w:r>
    </w:p>
    <w:p w:rsidR="00AA53DE" w:rsidRPr="0064704E" w:rsidRDefault="00AA53DE" w:rsidP="0064704E">
      <w:pPr>
        <w:spacing w:line="240" w:lineRule="auto"/>
        <w:ind w:left="1440"/>
      </w:pPr>
      <w:r w:rsidRPr="0064704E">
        <w:t xml:space="preserve">  </w:t>
      </w:r>
      <w:proofErr w:type="gramStart"/>
      <w:r w:rsidRPr="0064704E">
        <w:t>print(</w:t>
      </w:r>
      <w:proofErr w:type="gramEnd"/>
      <w:r w:rsidRPr="0064704E">
        <w:t xml:space="preserve">"processing image #" + i+1 + " of " + </w:t>
      </w:r>
      <w:proofErr w:type="spellStart"/>
      <w:r w:rsidRPr="0064704E">
        <w:t>list.length</w:t>
      </w:r>
      <w:proofErr w:type="spellEnd"/>
      <w:r w:rsidRPr="0064704E">
        <w:t xml:space="preserve">);     </w:t>
      </w:r>
    </w:p>
    <w:p w:rsidR="00AA53DE" w:rsidRPr="0064704E" w:rsidRDefault="00AA53DE" w:rsidP="0064704E">
      <w:pPr>
        <w:spacing w:line="240" w:lineRule="auto"/>
        <w:ind w:left="1440"/>
      </w:pPr>
      <w:r w:rsidRPr="0064704E">
        <w:t xml:space="preserve">  </w:t>
      </w:r>
      <w:proofErr w:type="spellStart"/>
      <w:r w:rsidRPr="0064704E">
        <w:t>subtract_</w:t>
      </w:r>
      <w:proofErr w:type="gramStart"/>
      <w:r w:rsidRPr="0064704E">
        <w:t>background</w:t>
      </w:r>
      <w:proofErr w:type="spellEnd"/>
      <w:r w:rsidRPr="0064704E">
        <w:t>(</w:t>
      </w:r>
      <w:proofErr w:type="gramEnd"/>
      <w:r w:rsidRPr="0064704E">
        <w:t>input, output, list[i]);</w:t>
      </w:r>
    </w:p>
    <w:p w:rsidR="00AA53DE" w:rsidRPr="0064704E" w:rsidRDefault="00AA53DE" w:rsidP="0064704E">
      <w:pPr>
        <w:spacing w:line="240" w:lineRule="auto"/>
        <w:ind w:left="1440"/>
      </w:pPr>
      <w:r w:rsidRPr="0064704E">
        <w:t xml:space="preserve">  </w:t>
      </w:r>
      <w:proofErr w:type="gramStart"/>
      <w:r w:rsidRPr="0064704E">
        <w:t>print(</w:t>
      </w:r>
      <w:proofErr w:type="gramEnd"/>
      <w:r w:rsidRPr="0064704E">
        <w:t>"background subtracted");</w:t>
      </w:r>
    </w:p>
    <w:p w:rsidR="00AA53DE" w:rsidRPr="0064704E" w:rsidRDefault="00AA53DE" w:rsidP="0064704E">
      <w:pPr>
        <w:spacing w:line="240" w:lineRule="auto"/>
        <w:ind w:left="1440"/>
      </w:pPr>
      <w:r w:rsidRPr="0064704E">
        <w:t xml:space="preserve">  </w:t>
      </w:r>
    </w:p>
    <w:p w:rsidR="00AA53DE" w:rsidRPr="0064704E" w:rsidRDefault="00AA53DE" w:rsidP="0064704E">
      <w:pPr>
        <w:spacing w:line="240" w:lineRule="auto"/>
        <w:ind w:left="1440"/>
      </w:pPr>
      <w:r w:rsidRPr="0064704E">
        <w:t xml:space="preserve">  </w:t>
      </w:r>
      <w:proofErr w:type="spellStart"/>
      <w:r w:rsidRPr="0064704E">
        <w:t>separate_</w:t>
      </w:r>
      <w:proofErr w:type="gramStart"/>
      <w:r w:rsidRPr="0064704E">
        <w:t>stains</w:t>
      </w:r>
      <w:proofErr w:type="spellEnd"/>
      <w:r w:rsidRPr="0064704E">
        <w:t>(</w:t>
      </w:r>
      <w:proofErr w:type="gramEnd"/>
      <w:r w:rsidRPr="0064704E">
        <w:t xml:space="preserve">output); </w:t>
      </w:r>
    </w:p>
    <w:p w:rsidR="00AA53DE" w:rsidRPr="0064704E" w:rsidRDefault="00AA53DE" w:rsidP="0064704E">
      <w:pPr>
        <w:spacing w:line="240" w:lineRule="auto"/>
        <w:ind w:left="1440"/>
      </w:pPr>
      <w:r w:rsidRPr="0064704E">
        <w:t xml:space="preserve">  </w:t>
      </w:r>
      <w:proofErr w:type="gramStart"/>
      <w:r w:rsidRPr="0064704E">
        <w:t>print(</w:t>
      </w:r>
      <w:proofErr w:type="gramEnd"/>
      <w:r w:rsidRPr="0064704E">
        <w:t>"stains separated");</w:t>
      </w:r>
    </w:p>
    <w:p w:rsidR="00AA53DE" w:rsidRPr="0064704E" w:rsidRDefault="00AA53DE" w:rsidP="0064704E">
      <w:pPr>
        <w:spacing w:line="240" w:lineRule="auto"/>
        <w:ind w:left="1440"/>
      </w:pPr>
      <w:r w:rsidRPr="0064704E">
        <w:t xml:space="preserve">  </w:t>
      </w:r>
    </w:p>
    <w:p w:rsidR="00AA53DE" w:rsidRPr="0064704E" w:rsidRDefault="00AA53DE" w:rsidP="0064704E">
      <w:pPr>
        <w:spacing w:line="240" w:lineRule="auto"/>
        <w:ind w:left="1440"/>
      </w:pPr>
      <w:r w:rsidRPr="0064704E">
        <w:t xml:space="preserve">  </w:t>
      </w:r>
      <w:proofErr w:type="gramStart"/>
      <w:r w:rsidRPr="0064704E">
        <w:t>print(</w:t>
      </w:r>
      <w:proofErr w:type="gramEnd"/>
      <w:r w:rsidRPr="0064704E">
        <w:t>"beginning DAB thresholding...");</w:t>
      </w:r>
    </w:p>
    <w:p w:rsidR="00AA53DE" w:rsidRPr="0064704E" w:rsidRDefault="00AA53DE" w:rsidP="0064704E">
      <w:pPr>
        <w:spacing w:line="240" w:lineRule="auto"/>
        <w:ind w:left="1440"/>
      </w:pPr>
      <w:r w:rsidRPr="0064704E">
        <w:t xml:space="preserve">  </w:t>
      </w:r>
      <w:proofErr w:type="spellStart"/>
      <w:r w:rsidRPr="0064704E">
        <w:t>stain_file</w:t>
      </w:r>
      <w:proofErr w:type="spellEnd"/>
      <w:r w:rsidRPr="0064704E">
        <w:t xml:space="preserve">=output + </w:t>
      </w:r>
      <w:proofErr w:type="spellStart"/>
      <w:r w:rsidRPr="0064704E">
        <w:t>current_image</w:t>
      </w:r>
      <w:proofErr w:type="spellEnd"/>
      <w:r w:rsidRPr="0064704E">
        <w:t xml:space="preserve"> + </w:t>
      </w:r>
      <w:proofErr w:type="gramStart"/>
      <w:r w:rsidRPr="0064704E">
        <w:t xml:space="preserve">" </w:t>
      </w:r>
      <w:proofErr w:type="spellStart"/>
      <w:r w:rsidRPr="0064704E">
        <w:t>DAB.tif</w:t>
      </w:r>
      <w:proofErr w:type="spellEnd"/>
      <w:proofErr w:type="gramEnd"/>
      <w:r w:rsidRPr="0064704E">
        <w:t>";</w:t>
      </w:r>
    </w:p>
    <w:p w:rsidR="00AA53DE" w:rsidRPr="0064704E" w:rsidRDefault="00AA53DE" w:rsidP="0064704E">
      <w:pPr>
        <w:spacing w:line="240" w:lineRule="auto"/>
        <w:ind w:left="1440"/>
      </w:pPr>
      <w:r w:rsidRPr="0064704E">
        <w:t xml:space="preserve">  </w:t>
      </w:r>
      <w:proofErr w:type="spellStart"/>
      <w:r w:rsidRPr="0064704E">
        <w:t>generate_</w:t>
      </w:r>
      <w:proofErr w:type="gramStart"/>
      <w:r w:rsidRPr="0064704E">
        <w:t>masks</w:t>
      </w:r>
      <w:proofErr w:type="spellEnd"/>
      <w:r w:rsidRPr="0064704E">
        <w:t>(</w:t>
      </w:r>
      <w:proofErr w:type="spellStart"/>
      <w:proofErr w:type="gramEnd"/>
      <w:r w:rsidRPr="0064704E">
        <w:t>stain_file</w:t>
      </w:r>
      <w:proofErr w:type="spellEnd"/>
      <w:r w:rsidRPr="0064704E">
        <w:t>);</w:t>
      </w:r>
    </w:p>
    <w:p w:rsidR="00AA53DE" w:rsidRPr="0064704E" w:rsidRDefault="00AA53DE" w:rsidP="0064704E">
      <w:pPr>
        <w:spacing w:line="240" w:lineRule="auto"/>
        <w:ind w:left="1440"/>
      </w:pPr>
      <w:r w:rsidRPr="0064704E">
        <w:t xml:space="preserve">  </w:t>
      </w:r>
      <w:proofErr w:type="gramStart"/>
      <w:r w:rsidRPr="0064704E">
        <w:t>print(</w:t>
      </w:r>
      <w:proofErr w:type="gramEnd"/>
      <w:r w:rsidRPr="0064704E">
        <w:t>"beginning H thresholding...");</w:t>
      </w:r>
    </w:p>
    <w:p w:rsidR="00AA53DE" w:rsidRPr="0064704E" w:rsidRDefault="00AA53DE" w:rsidP="0064704E">
      <w:pPr>
        <w:spacing w:line="240" w:lineRule="auto"/>
        <w:ind w:left="1440"/>
      </w:pPr>
      <w:r w:rsidRPr="0064704E">
        <w:t xml:space="preserve">  </w:t>
      </w:r>
      <w:proofErr w:type="spellStart"/>
      <w:r w:rsidRPr="0064704E">
        <w:t>stain_file</w:t>
      </w:r>
      <w:proofErr w:type="spellEnd"/>
      <w:r w:rsidRPr="0064704E">
        <w:t xml:space="preserve">=output + </w:t>
      </w:r>
      <w:proofErr w:type="spellStart"/>
      <w:r w:rsidRPr="0064704E">
        <w:t>current_image</w:t>
      </w:r>
      <w:proofErr w:type="spellEnd"/>
      <w:r w:rsidRPr="0064704E">
        <w:t xml:space="preserve"> + </w:t>
      </w:r>
      <w:proofErr w:type="gramStart"/>
      <w:r w:rsidRPr="0064704E">
        <w:t xml:space="preserve">" </w:t>
      </w:r>
      <w:proofErr w:type="spellStart"/>
      <w:r w:rsidRPr="0064704E">
        <w:t>H.tif</w:t>
      </w:r>
      <w:proofErr w:type="spellEnd"/>
      <w:proofErr w:type="gramEnd"/>
      <w:r w:rsidRPr="0064704E">
        <w:t>";</w:t>
      </w:r>
    </w:p>
    <w:p w:rsidR="00AA53DE" w:rsidRPr="0064704E" w:rsidRDefault="00AA53DE" w:rsidP="0064704E">
      <w:pPr>
        <w:spacing w:line="240" w:lineRule="auto"/>
        <w:ind w:left="1440"/>
      </w:pPr>
      <w:r w:rsidRPr="0064704E">
        <w:t xml:space="preserve">  </w:t>
      </w:r>
      <w:proofErr w:type="spellStart"/>
      <w:r w:rsidRPr="0064704E">
        <w:t>generate_</w:t>
      </w:r>
      <w:proofErr w:type="gramStart"/>
      <w:r w:rsidRPr="0064704E">
        <w:t>masks</w:t>
      </w:r>
      <w:proofErr w:type="spellEnd"/>
      <w:r w:rsidRPr="0064704E">
        <w:t>(</w:t>
      </w:r>
      <w:proofErr w:type="spellStart"/>
      <w:proofErr w:type="gramEnd"/>
      <w:r w:rsidRPr="0064704E">
        <w:t>stain_file</w:t>
      </w:r>
      <w:proofErr w:type="spellEnd"/>
      <w:r w:rsidRPr="0064704E">
        <w:t>);</w:t>
      </w:r>
    </w:p>
    <w:p w:rsidR="00AA53DE" w:rsidRPr="0064704E" w:rsidRDefault="00AA53DE" w:rsidP="0064704E">
      <w:pPr>
        <w:spacing w:line="240" w:lineRule="auto"/>
        <w:ind w:left="1440"/>
      </w:pPr>
      <w:r w:rsidRPr="0064704E">
        <w:t xml:space="preserve">  </w:t>
      </w:r>
    </w:p>
    <w:p w:rsidR="00AA53DE" w:rsidRPr="0064704E" w:rsidRDefault="00AA53DE" w:rsidP="0064704E">
      <w:pPr>
        <w:spacing w:line="240" w:lineRule="auto"/>
        <w:ind w:left="1440"/>
      </w:pPr>
      <w:r w:rsidRPr="0064704E">
        <w:t xml:space="preserve">  </w:t>
      </w:r>
      <w:proofErr w:type="spellStart"/>
      <w:r w:rsidRPr="0064704E">
        <w:t>window_name</w:t>
      </w:r>
      <w:proofErr w:type="spellEnd"/>
      <w:r w:rsidRPr="0064704E">
        <w:t>=</w:t>
      </w:r>
      <w:proofErr w:type="spellStart"/>
      <w:r w:rsidRPr="0064704E">
        <w:t>current_image</w:t>
      </w:r>
      <w:proofErr w:type="spellEnd"/>
      <w:r w:rsidRPr="0064704E">
        <w:t xml:space="preserve">+" </w:t>
      </w:r>
      <w:proofErr w:type="spellStart"/>
      <w:r w:rsidRPr="0064704E">
        <w:t>DAB.tif</w:t>
      </w:r>
      <w:proofErr w:type="spellEnd"/>
      <w:r w:rsidRPr="0064704E">
        <w:t xml:space="preserve"> mask";</w:t>
      </w:r>
    </w:p>
    <w:p w:rsidR="00AA53DE" w:rsidRPr="0064704E" w:rsidRDefault="0064704E" w:rsidP="0064704E">
      <w:pPr>
        <w:spacing w:line="240" w:lineRule="auto"/>
        <w:ind w:left="1440"/>
      </w:pPr>
      <w:r>
        <w:t xml:space="preserve">  </w:t>
      </w:r>
      <w:proofErr w:type="spellStart"/>
      <w:r w:rsidR="00AA53DE" w:rsidRPr="0064704E">
        <w:t>mask_file</w:t>
      </w:r>
      <w:proofErr w:type="spellEnd"/>
      <w:r w:rsidR="00AA53DE" w:rsidRPr="0064704E">
        <w:t>=</w:t>
      </w:r>
      <w:proofErr w:type="spellStart"/>
      <w:r w:rsidR="00AA53DE" w:rsidRPr="0064704E">
        <w:t>output+window_name</w:t>
      </w:r>
      <w:proofErr w:type="spellEnd"/>
      <w:r w:rsidR="00AA53DE" w:rsidRPr="0064704E">
        <w:t>;</w:t>
      </w:r>
    </w:p>
    <w:p w:rsidR="00AA53DE" w:rsidRPr="0064704E" w:rsidRDefault="00AA53DE" w:rsidP="0064704E">
      <w:pPr>
        <w:spacing w:line="240" w:lineRule="auto"/>
        <w:ind w:left="1440"/>
      </w:pPr>
      <w:r w:rsidRPr="0064704E">
        <w:t xml:space="preserve">  </w:t>
      </w:r>
      <w:proofErr w:type="gramStart"/>
      <w:r w:rsidRPr="0064704E">
        <w:t>print(</w:t>
      </w:r>
      <w:proofErr w:type="gramEnd"/>
      <w:r w:rsidRPr="0064704E">
        <w:t>"quantifying DAB positive cells...");</w:t>
      </w:r>
    </w:p>
    <w:p w:rsidR="00AA53DE" w:rsidRPr="0064704E" w:rsidRDefault="00AA53DE" w:rsidP="0064704E">
      <w:pPr>
        <w:spacing w:line="240" w:lineRule="auto"/>
        <w:ind w:left="1440"/>
      </w:pPr>
      <w:r w:rsidRPr="0064704E">
        <w:lastRenderedPageBreak/>
        <w:t xml:space="preserve">  </w:t>
      </w:r>
      <w:proofErr w:type="spellStart"/>
      <w:r w:rsidRPr="0064704E">
        <w:t>quantify_</w:t>
      </w:r>
      <w:proofErr w:type="gramStart"/>
      <w:r w:rsidRPr="0064704E">
        <w:t>cells</w:t>
      </w:r>
      <w:proofErr w:type="spellEnd"/>
      <w:r w:rsidRPr="0064704E">
        <w:t>(</w:t>
      </w:r>
      <w:proofErr w:type="spellStart"/>
      <w:proofErr w:type="gramEnd"/>
      <w:r w:rsidRPr="0064704E">
        <w:t>mask_file</w:t>
      </w:r>
      <w:proofErr w:type="spellEnd"/>
      <w:r w:rsidRPr="0064704E">
        <w:t xml:space="preserve">, </w:t>
      </w:r>
      <w:proofErr w:type="spellStart"/>
      <w:r w:rsidRPr="0064704E">
        <w:t>window_name</w:t>
      </w:r>
      <w:proofErr w:type="spellEnd"/>
      <w:r w:rsidRPr="0064704E">
        <w:t>);</w:t>
      </w:r>
    </w:p>
    <w:p w:rsidR="00AA53DE" w:rsidRPr="0064704E" w:rsidRDefault="00AA53DE" w:rsidP="0064704E">
      <w:pPr>
        <w:spacing w:line="240" w:lineRule="auto"/>
        <w:ind w:left="1440"/>
      </w:pPr>
      <w:r w:rsidRPr="0064704E">
        <w:t xml:space="preserve">  </w:t>
      </w:r>
      <w:proofErr w:type="spellStart"/>
      <w:r w:rsidRPr="0064704E">
        <w:t>window_name</w:t>
      </w:r>
      <w:proofErr w:type="spellEnd"/>
      <w:r w:rsidRPr="0064704E">
        <w:t>=</w:t>
      </w:r>
      <w:proofErr w:type="spellStart"/>
      <w:r w:rsidRPr="0064704E">
        <w:t>current_image</w:t>
      </w:r>
      <w:proofErr w:type="spellEnd"/>
      <w:r w:rsidRPr="0064704E">
        <w:t xml:space="preserve">+" </w:t>
      </w:r>
      <w:proofErr w:type="spellStart"/>
      <w:r w:rsidRPr="0064704E">
        <w:t>H.tif</w:t>
      </w:r>
      <w:proofErr w:type="spellEnd"/>
      <w:r w:rsidRPr="0064704E">
        <w:t xml:space="preserve"> mask";</w:t>
      </w:r>
    </w:p>
    <w:p w:rsidR="00AA53DE" w:rsidRPr="0064704E" w:rsidRDefault="00AA53DE" w:rsidP="0064704E">
      <w:pPr>
        <w:spacing w:line="240" w:lineRule="auto"/>
        <w:ind w:left="1440"/>
      </w:pPr>
      <w:r w:rsidRPr="0064704E">
        <w:t xml:space="preserve">  </w:t>
      </w:r>
      <w:proofErr w:type="spellStart"/>
      <w:r w:rsidRPr="0064704E">
        <w:t>mask_file</w:t>
      </w:r>
      <w:proofErr w:type="spellEnd"/>
      <w:r w:rsidRPr="0064704E">
        <w:t>=</w:t>
      </w:r>
      <w:proofErr w:type="spellStart"/>
      <w:r w:rsidRPr="0064704E">
        <w:t>output+window_name</w:t>
      </w:r>
      <w:proofErr w:type="spellEnd"/>
      <w:r w:rsidRPr="0064704E">
        <w:t>;</w:t>
      </w:r>
    </w:p>
    <w:p w:rsidR="00AA53DE" w:rsidRPr="0064704E" w:rsidRDefault="00AA53DE" w:rsidP="0064704E">
      <w:pPr>
        <w:spacing w:line="240" w:lineRule="auto"/>
        <w:ind w:left="1440"/>
      </w:pPr>
      <w:r w:rsidRPr="0064704E">
        <w:t xml:space="preserve">  </w:t>
      </w:r>
      <w:proofErr w:type="gramStart"/>
      <w:r w:rsidRPr="0064704E">
        <w:t>print(</w:t>
      </w:r>
      <w:proofErr w:type="gramEnd"/>
      <w:r w:rsidRPr="0064704E">
        <w:t>"quantifying H positive cells...");</w:t>
      </w:r>
    </w:p>
    <w:p w:rsidR="00AA53DE" w:rsidRPr="0064704E" w:rsidRDefault="00AA53DE" w:rsidP="0064704E">
      <w:pPr>
        <w:spacing w:line="240" w:lineRule="auto"/>
        <w:ind w:left="1440"/>
      </w:pPr>
      <w:r w:rsidRPr="0064704E">
        <w:t xml:space="preserve">  </w:t>
      </w:r>
      <w:proofErr w:type="spellStart"/>
      <w:r w:rsidRPr="0064704E">
        <w:t>quantify_</w:t>
      </w:r>
      <w:proofErr w:type="gramStart"/>
      <w:r w:rsidRPr="0064704E">
        <w:t>cells</w:t>
      </w:r>
      <w:proofErr w:type="spellEnd"/>
      <w:r w:rsidRPr="0064704E">
        <w:t>(</w:t>
      </w:r>
      <w:proofErr w:type="spellStart"/>
      <w:proofErr w:type="gramEnd"/>
      <w:r w:rsidRPr="0064704E">
        <w:t>mask_file</w:t>
      </w:r>
      <w:proofErr w:type="spellEnd"/>
      <w:r w:rsidRPr="0064704E">
        <w:t xml:space="preserve">, </w:t>
      </w:r>
      <w:proofErr w:type="spellStart"/>
      <w:r w:rsidRPr="0064704E">
        <w:t>window_name</w:t>
      </w:r>
      <w:proofErr w:type="spellEnd"/>
      <w:r w:rsidRPr="0064704E">
        <w:t>);</w:t>
      </w:r>
    </w:p>
    <w:p w:rsidR="00AA53DE" w:rsidRPr="0064704E" w:rsidRDefault="00AA53DE" w:rsidP="0064704E">
      <w:pPr>
        <w:spacing w:line="240" w:lineRule="auto"/>
        <w:ind w:left="1440"/>
      </w:pPr>
      <w:r w:rsidRPr="0064704E">
        <w:t xml:space="preserve">  </w:t>
      </w:r>
    </w:p>
    <w:p w:rsidR="00AA53DE" w:rsidRPr="0064704E" w:rsidRDefault="00AA53DE" w:rsidP="0064704E">
      <w:pPr>
        <w:spacing w:line="240" w:lineRule="auto"/>
        <w:ind w:left="1440"/>
      </w:pPr>
      <w:r w:rsidRPr="0064704E">
        <w:t xml:space="preserve">  </w:t>
      </w:r>
      <w:proofErr w:type="spellStart"/>
      <w:proofErr w:type="gramStart"/>
      <w:r w:rsidRPr="0064704E">
        <w:t>selectWindow</w:t>
      </w:r>
      <w:proofErr w:type="spellEnd"/>
      <w:r w:rsidRPr="0064704E">
        <w:t>(</w:t>
      </w:r>
      <w:proofErr w:type="gramEnd"/>
      <w:r w:rsidRPr="0064704E">
        <w:t>"Summary");</w:t>
      </w:r>
    </w:p>
    <w:p w:rsidR="00AA53DE" w:rsidRPr="0064704E" w:rsidRDefault="00AA53DE" w:rsidP="0064704E">
      <w:pPr>
        <w:spacing w:line="240" w:lineRule="auto"/>
        <w:ind w:left="1440"/>
      </w:pPr>
      <w:r w:rsidRPr="0064704E">
        <w:t xml:space="preserve">  </w:t>
      </w:r>
      <w:proofErr w:type="spellStart"/>
      <w:proofErr w:type="gramStart"/>
      <w:r w:rsidRPr="0064704E">
        <w:t>saveAs</w:t>
      </w:r>
      <w:proofErr w:type="spellEnd"/>
      <w:r w:rsidRPr="0064704E">
        <w:t>(</w:t>
      </w:r>
      <w:proofErr w:type="gramEnd"/>
      <w:r w:rsidRPr="0064704E">
        <w:t>"Text", output + "summary.xls");</w:t>
      </w:r>
    </w:p>
    <w:p w:rsidR="00AA53DE" w:rsidRPr="0064704E" w:rsidRDefault="00AA53DE" w:rsidP="0064704E">
      <w:pPr>
        <w:spacing w:line="240" w:lineRule="auto"/>
        <w:ind w:left="1440"/>
      </w:pPr>
    </w:p>
    <w:p w:rsidR="00AA53DE" w:rsidRPr="0064704E" w:rsidRDefault="00AA53DE" w:rsidP="0064704E">
      <w:pPr>
        <w:spacing w:line="240" w:lineRule="auto"/>
        <w:ind w:left="1440"/>
      </w:pPr>
      <w:r w:rsidRPr="0064704E">
        <w:t xml:space="preserve">  </w:t>
      </w:r>
      <w:proofErr w:type="spellStart"/>
      <w:r w:rsidRPr="0064704E">
        <w:t>outline_file</w:t>
      </w:r>
      <w:proofErr w:type="spellEnd"/>
      <w:r w:rsidRPr="0064704E">
        <w:t>=</w:t>
      </w:r>
      <w:proofErr w:type="spellStart"/>
      <w:r w:rsidRPr="0064704E">
        <w:t>current_image</w:t>
      </w:r>
      <w:proofErr w:type="spellEnd"/>
      <w:r w:rsidRPr="0064704E">
        <w:t xml:space="preserve"> + </w:t>
      </w:r>
      <w:proofErr w:type="gramStart"/>
      <w:r w:rsidRPr="0064704E">
        <w:t xml:space="preserve">" </w:t>
      </w:r>
      <w:proofErr w:type="spellStart"/>
      <w:r w:rsidRPr="0064704E">
        <w:t>DAB.tif</w:t>
      </w:r>
      <w:proofErr w:type="spellEnd"/>
      <w:proofErr w:type="gramEnd"/>
      <w:r w:rsidRPr="0064704E">
        <w:t xml:space="preserve"> mask outlines";</w:t>
      </w:r>
    </w:p>
    <w:p w:rsidR="00AA53DE" w:rsidRPr="0064704E" w:rsidRDefault="00AA53DE" w:rsidP="0064704E">
      <w:pPr>
        <w:spacing w:line="240" w:lineRule="auto"/>
        <w:ind w:left="1440"/>
      </w:pPr>
      <w:r w:rsidRPr="0064704E">
        <w:t xml:space="preserve">  </w:t>
      </w:r>
      <w:proofErr w:type="spellStart"/>
      <w:r w:rsidRPr="0064704E">
        <w:t>create_</w:t>
      </w:r>
      <w:proofErr w:type="gramStart"/>
      <w:r w:rsidRPr="0064704E">
        <w:t>overlay</w:t>
      </w:r>
      <w:proofErr w:type="spellEnd"/>
      <w:r w:rsidRPr="0064704E">
        <w:t>(</w:t>
      </w:r>
      <w:proofErr w:type="spellStart"/>
      <w:proofErr w:type="gramEnd"/>
      <w:r w:rsidRPr="0064704E">
        <w:t>outline_file</w:t>
      </w:r>
      <w:proofErr w:type="spellEnd"/>
      <w:r w:rsidRPr="0064704E">
        <w:t>);</w:t>
      </w:r>
    </w:p>
    <w:p w:rsidR="00AA53DE" w:rsidRPr="0064704E" w:rsidRDefault="00AA53DE" w:rsidP="0064704E">
      <w:pPr>
        <w:spacing w:line="240" w:lineRule="auto"/>
        <w:ind w:left="1440"/>
      </w:pPr>
      <w:r w:rsidRPr="0064704E">
        <w:t xml:space="preserve">   </w:t>
      </w:r>
      <w:proofErr w:type="gramStart"/>
      <w:r w:rsidRPr="0064704E">
        <w:t>print(</w:t>
      </w:r>
      <w:proofErr w:type="gramEnd"/>
      <w:r w:rsidRPr="0064704E">
        <w:t>"file #" + i+</w:t>
      </w:r>
      <w:r w:rsidR="0064704E">
        <w:t>1 + " processing is complete");</w:t>
      </w:r>
      <w:r w:rsidRPr="0064704E">
        <w:t xml:space="preserve"> </w:t>
      </w:r>
    </w:p>
    <w:p w:rsidR="00AA53DE" w:rsidRPr="0064704E" w:rsidRDefault="00AA53DE" w:rsidP="0064704E">
      <w:pPr>
        <w:spacing w:line="240" w:lineRule="auto"/>
        <w:ind w:left="1440"/>
      </w:pPr>
      <w:r w:rsidRPr="0064704E">
        <w:t>}</w:t>
      </w:r>
    </w:p>
    <w:p w:rsidR="00AA53DE" w:rsidRPr="0064704E" w:rsidRDefault="00AA53DE" w:rsidP="0064704E">
      <w:pPr>
        <w:spacing w:line="240" w:lineRule="auto"/>
        <w:ind w:left="1440"/>
      </w:pPr>
    </w:p>
    <w:p w:rsidR="00AA53DE" w:rsidRPr="0064704E" w:rsidRDefault="00AA53DE" w:rsidP="0064704E">
      <w:pPr>
        <w:spacing w:line="240" w:lineRule="auto"/>
        <w:ind w:left="1440"/>
      </w:pPr>
      <w:proofErr w:type="gramStart"/>
      <w:r w:rsidRPr="0064704E">
        <w:t>print(</w:t>
      </w:r>
      <w:proofErr w:type="gramEnd"/>
      <w:r w:rsidRPr="0064704E">
        <w:t>"Processing complete, saving data...");</w:t>
      </w:r>
    </w:p>
    <w:p w:rsidR="00AA53DE" w:rsidRPr="0064704E" w:rsidRDefault="00AA53DE" w:rsidP="0064704E">
      <w:pPr>
        <w:spacing w:line="240" w:lineRule="auto"/>
        <w:ind w:left="1440"/>
      </w:pPr>
      <w:proofErr w:type="gramStart"/>
      <w:r w:rsidRPr="0064704E">
        <w:t>print(</w:t>
      </w:r>
      <w:proofErr w:type="gramEnd"/>
      <w:r w:rsidRPr="0064704E">
        <w:t>"Data saved.");</w:t>
      </w:r>
    </w:p>
    <w:p w:rsidR="00AA53DE" w:rsidRPr="0064704E" w:rsidRDefault="00AA53DE" w:rsidP="0064704E">
      <w:pPr>
        <w:spacing w:line="240" w:lineRule="auto"/>
        <w:ind w:left="1440"/>
      </w:pPr>
    </w:p>
    <w:p w:rsidR="00AA53DE" w:rsidRPr="0064704E" w:rsidRDefault="00AA53DE" w:rsidP="0064704E">
      <w:pPr>
        <w:spacing w:line="240" w:lineRule="auto"/>
        <w:ind w:left="1440"/>
      </w:pPr>
      <w:proofErr w:type="gramStart"/>
      <w:r w:rsidRPr="0064704E">
        <w:t>function</w:t>
      </w:r>
      <w:proofErr w:type="gramEnd"/>
      <w:r w:rsidRPr="0064704E">
        <w:t xml:space="preserve"> </w:t>
      </w:r>
      <w:proofErr w:type="spellStart"/>
      <w:r w:rsidRPr="0064704E">
        <w:t>subtract_backgrou</w:t>
      </w:r>
      <w:r w:rsidR="0064704E">
        <w:t>nd</w:t>
      </w:r>
      <w:proofErr w:type="spellEnd"/>
      <w:r w:rsidR="0064704E">
        <w:t>(input, output, filename)   {</w:t>
      </w:r>
    </w:p>
    <w:p w:rsidR="00AA53DE" w:rsidRPr="0064704E" w:rsidRDefault="00AA53DE" w:rsidP="0064704E">
      <w:pPr>
        <w:spacing w:line="240" w:lineRule="auto"/>
        <w:ind w:left="1440"/>
      </w:pPr>
      <w:r w:rsidRPr="0064704E">
        <w:t xml:space="preserve">    //Open file</w:t>
      </w:r>
    </w:p>
    <w:p w:rsidR="00AA53DE" w:rsidRPr="0064704E" w:rsidRDefault="00AA53DE" w:rsidP="0064704E">
      <w:pPr>
        <w:spacing w:line="240" w:lineRule="auto"/>
        <w:ind w:left="1440"/>
      </w:pPr>
      <w:r w:rsidRPr="0064704E">
        <w:t xml:space="preserve">    </w:t>
      </w:r>
      <w:proofErr w:type="gramStart"/>
      <w:r w:rsidRPr="0064704E">
        <w:t>open(</w:t>
      </w:r>
      <w:proofErr w:type="gramEnd"/>
      <w:r w:rsidRPr="0064704E">
        <w:t>input + filename);</w:t>
      </w:r>
    </w:p>
    <w:p w:rsidR="00AA53DE" w:rsidRPr="0064704E" w:rsidRDefault="00AA53DE" w:rsidP="0064704E">
      <w:pPr>
        <w:spacing w:line="240" w:lineRule="auto"/>
        <w:ind w:left="1440"/>
      </w:pPr>
      <w:r w:rsidRPr="0064704E">
        <w:t xml:space="preserve">  </w:t>
      </w:r>
    </w:p>
    <w:p w:rsidR="00AA53DE" w:rsidRPr="0064704E" w:rsidRDefault="00AA53DE" w:rsidP="0064704E">
      <w:pPr>
        <w:spacing w:line="240" w:lineRule="auto"/>
        <w:ind w:left="1440"/>
      </w:pPr>
      <w:r w:rsidRPr="0064704E">
        <w:t xml:space="preserve">    //Subtract background</w:t>
      </w:r>
    </w:p>
    <w:p w:rsidR="00AA53DE" w:rsidRPr="0064704E" w:rsidRDefault="00AA53DE" w:rsidP="0064704E">
      <w:pPr>
        <w:spacing w:line="240" w:lineRule="auto"/>
        <w:ind w:left="1440"/>
      </w:pPr>
      <w:r w:rsidRPr="0064704E">
        <w:t xml:space="preserve">    </w:t>
      </w:r>
      <w:proofErr w:type="gramStart"/>
      <w:r w:rsidRPr="0064704E">
        <w:t>run(</w:t>
      </w:r>
      <w:proofErr w:type="gramEnd"/>
      <w:r w:rsidRPr="0064704E">
        <w:t>"Subtract Background...", "rolling=50 light separate");</w:t>
      </w:r>
    </w:p>
    <w:p w:rsidR="00AA53DE" w:rsidRPr="0064704E" w:rsidRDefault="00AA53DE" w:rsidP="0064704E">
      <w:pPr>
        <w:spacing w:line="240" w:lineRule="auto"/>
        <w:ind w:left="1440"/>
      </w:pPr>
      <w:r w:rsidRPr="0064704E">
        <w:t xml:space="preserve">    </w:t>
      </w:r>
    </w:p>
    <w:p w:rsidR="00AA53DE" w:rsidRPr="0064704E" w:rsidRDefault="00AA53DE" w:rsidP="0064704E">
      <w:pPr>
        <w:spacing w:line="240" w:lineRule="auto"/>
        <w:ind w:left="1440"/>
      </w:pPr>
      <w:r w:rsidRPr="0064704E">
        <w:t xml:space="preserve">    //Save and close all images</w:t>
      </w:r>
    </w:p>
    <w:p w:rsidR="00AA53DE" w:rsidRPr="0064704E" w:rsidRDefault="00AA53DE" w:rsidP="0064704E">
      <w:pPr>
        <w:spacing w:line="240" w:lineRule="auto"/>
        <w:ind w:left="1440"/>
      </w:pPr>
      <w:r w:rsidRPr="0064704E">
        <w:t xml:space="preserve">    </w:t>
      </w:r>
      <w:proofErr w:type="spellStart"/>
      <w:r w:rsidRPr="0064704E">
        <w:t>current_image</w:t>
      </w:r>
      <w:proofErr w:type="spellEnd"/>
      <w:r w:rsidRPr="0064704E">
        <w:t>=filename +"-</w:t>
      </w:r>
      <w:proofErr w:type="spellStart"/>
      <w:proofErr w:type="gramStart"/>
      <w:r w:rsidRPr="0064704E">
        <w:t>bg</w:t>
      </w:r>
      <w:proofErr w:type="spellEnd"/>
      <w:proofErr w:type="gramEnd"/>
      <w:r w:rsidRPr="0064704E">
        <w:t>";</w:t>
      </w:r>
    </w:p>
    <w:p w:rsidR="00AA53DE" w:rsidRPr="0064704E" w:rsidRDefault="00AA53DE" w:rsidP="0064704E">
      <w:pPr>
        <w:spacing w:line="240" w:lineRule="auto"/>
        <w:ind w:left="1440"/>
      </w:pPr>
      <w:r w:rsidRPr="0064704E">
        <w:t xml:space="preserve">    </w:t>
      </w:r>
      <w:proofErr w:type="spellStart"/>
      <w:proofErr w:type="gramStart"/>
      <w:r w:rsidRPr="0064704E">
        <w:t>saveAs</w:t>
      </w:r>
      <w:proofErr w:type="spellEnd"/>
      <w:r w:rsidRPr="0064704E">
        <w:t>(</w:t>
      </w:r>
      <w:proofErr w:type="gramEnd"/>
      <w:r w:rsidRPr="0064704E">
        <w:t xml:space="preserve">"Tiff", output + </w:t>
      </w:r>
      <w:proofErr w:type="spellStart"/>
      <w:r w:rsidRPr="0064704E">
        <w:t>current_image</w:t>
      </w:r>
      <w:proofErr w:type="spellEnd"/>
      <w:r w:rsidRPr="0064704E">
        <w:t>);</w:t>
      </w:r>
    </w:p>
    <w:p w:rsidR="00AA53DE" w:rsidRPr="0064704E" w:rsidRDefault="00AA53DE" w:rsidP="0064704E">
      <w:pPr>
        <w:spacing w:line="240" w:lineRule="auto"/>
        <w:ind w:left="1440"/>
      </w:pPr>
      <w:r w:rsidRPr="0064704E">
        <w:t xml:space="preserve">    </w:t>
      </w:r>
      <w:proofErr w:type="gramStart"/>
      <w:r w:rsidRPr="0064704E">
        <w:t>close(</w:t>
      </w:r>
      <w:proofErr w:type="gramEnd"/>
      <w:r w:rsidRPr="0064704E">
        <w:t>);</w:t>
      </w:r>
    </w:p>
    <w:p w:rsidR="00AA53DE" w:rsidRPr="0064704E" w:rsidRDefault="00AA53DE" w:rsidP="0064704E">
      <w:pPr>
        <w:spacing w:line="240" w:lineRule="auto"/>
        <w:ind w:left="1440"/>
      </w:pPr>
      <w:r w:rsidRPr="0064704E">
        <w:t xml:space="preserve">  }</w:t>
      </w:r>
    </w:p>
    <w:p w:rsidR="00AA53DE" w:rsidRPr="0064704E" w:rsidRDefault="00AA53DE" w:rsidP="0064704E">
      <w:pPr>
        <w:spacing w:line="240" w:lineRule="auto"/>
        <w:ind w:left="1440"/>
      </w:pPr>
    </w:p>
    <w:p w:rsidR="00AA53DE" w:rsidRPr="0064704E" w:rsidRDefault="00AA53DE" w:rsidP="0064704E">
      <w:pPr>
        <w:spacing w:line="240" w:lineRule="auto"/>
        <w:ind w:left="1440"/>
      </w:pPr>
      <w:proofErr w:type="gramStart"/>
      <w:r w:rsidRPr="0064704E">
        <w:t>function</w:t>
      </w:r>
      <w:proofErr w:type="gramEnd"/>
      <w:r w:rsidRPr="0064704E">
        <w:t xml:space="preserve"> </w:t>
      </w:r>
      <w:proofErr w:type="spellStart"/>
      <w:r w:rsidRPr="0064704E">
        <w:t>separate_stains</w:t>
      </w:r>
      <w:proofErr w:type="spellEnd"/>
      <w:r w:rsidRPr="0064704E">
        <w:t>(output){</w:t>
      </w:r>
    </w:p>
    <w:p w:rsidR="00AA53DE" w:rsidRPr="0064704E" w:rsidRDefault="00AA53DE" w:rsidP="0064704E">
      <w:pPr>
        <w:spacing w:line="240" w:lineRule="auto"/>
        <w:ind w:left="1620"/>
      </w:pPr>
      <w:proofErr w:type="gramStart"/>
      <w:r w:rsidRPr="0064704E">
        <w:t>open(</w:t>
      </w:r>
      <w:proofErr w:type="gramEnd"/>
      <w:r w:rsidRPr="0064704E">
        <w:t xml:space="preserve">output + </w:t>
      </w:r>
      <w:proofErr w:type="spellStart"/>
      <w:r w:rsidRPr="0064704E">
        <w:t>current_image</w:t>
      </w:r>
      <w:proofErr w:type="spellEnd"/>
      <w:r w:rsidRPr="0064704E">
        <w:t xml:space="preserve"> + ".</w:t>
      </w:r>
      <w:proofErr w:type="spellStart"/>
      <w:r w:rsidRPr="0064704E">
        <w:t>tif</w:t>
      </w:r>
      <w:proofErr w:type="spellEnd"/>
      <w:r w:rsidRPr="0064704E">
        <w:t>");</w:t>
      </w:r>
    </w:p>
    <w:p w:rsidR="00AA53DE" w:rsidRPr="0064704E" w:rsidRDefault="00AA53DE" w:rsidP="0064704E">
      <w:pPr>
        <w:spacing w:line="240" w:lineRule="auto"/>
        <w:ind w:left="1620"/>
      </w:pPr>
      <w:proofErr w:type="gramStart"/>
      <w:r w:rsidRPr="0064704E">
        <w:t>run(</w:t>
      </w:r>
      <w:proofErr w:type="gramEnd"/>
      <w:r w:rsidRPr="0064704E">
        <w:t>"</w:t>
      </w:r>
      <w:proofErr w:type="spellStart"/>
      <w:r w:rsidRPr="0064704E">
        <w:t>Colour</w:t>
      </w:r>
      <w:proofErr w:type="spellEnd"/>
      <w:r w:rsidRPr="0064704E">
        <w:t xml:space="preserve"> Deconvolution", "vectors=[H DAB]");</w:t>
      </w:r>
    </w:p>
    <w:p w:rsidR="00AA53DE" w:rsidRPr="0064704E" w:rsidRDefault="00AA53DE" w:rsidP="0064704E">
      <w:pPr>
        <w:spacing w:line="240" w:lineRule="auto"/>
        <w:ind w:left="1620"/>
      </w:pPr>
      <w:proofErr w:type="spellStart"/>
      <w:proofErr w:type="gramStart"/>
      <w:r w:rsidRPr="0064704E">
        <w:t>selectWindow</w:t>
      </w:r>
      <w:proofErr w:type="spellEnd"/>
      <w:r w:rsidRPr="0064704E">
        <w:t>(</w:t>
      </w:r>
      <w:proofErr w:type="spellStart"/>
      <w:proofErr w:type="gramEnd"/>
      <w:r w:rsidRPr="0064704E">
        <w:t>current_image</w:t>
      </w:r>
      <w:proofErr w:type="spellEnd"/>
      <w:r w:rsidRPr="0064704E">
        <w:t xml:space="preserve"> + ".</w:t>
      </w:r>
      <w:proofErr w:type="spellStart"/>
      <w:r w:rsidRPr="0064704E">
        <w:t>tif</w:t>
      </w:r>
      <w:proofErr w:type="spellEnd"/>
      <w:r w:rsidRPr="0064704E">
        <w:t>-(Colour_3)");</w:t>
      </w:r>
    </w:p>
    <w:p w:rsidR="00AA53DE" w:rsidRPr="0064704E" w:rsidRDefault="00AA53DE" w:rsidP="0064704E">
      <w:pPr>
        <w:spacing w:line="240" w:lineRule="auto"/>
        <w:ind w:left="1620"/>
      </w:pPr>
      <w:proofErr w:type="gramStart"/>
      <w:r w:rsidRPr="0064704E">
        <w:t>run(</w:t>
      </w:r>
      <w:proofErr w:type="gramEnd"/>
      <w:r w:rsidRPr="0064704E">
        <w:t>"Close");</w:t>
      </w:r>
    </w:p>
    <w:p w:rsidR="00AA53DE" w:rsidRPr="0064704E" w:rsidRDefault="00AA53DE" w:rsidP="0064704E">
      <w:pPr>
        <w:spacing w:line="240" w:lineRule="auto"/>
        <w:ind w:left="1620"/>
      </w:pPr>
    </w:p>
    <w:p w:rsidR="00AA53DE" w:rsidRPr="0064704E" w:rsidRDefault="00AA53DE" w:rsidP="0064704E">
      <w:pPr>
        <w:spacing w:line="240" w:lineRule="auto"/>
        <w:ind w:left="1620"/>
      </w:pPr>
      <w:proofErr w:type="spellStart"/>
      <w:proofErr w:type="gramStart"/>
      <w:r w:rsidRPr="0064704E">
        <w:t>selectWindow</w:t>
      </w:r>
      <w:proofErr w:type="spellEnd"/>
      <w:r w:rsidRPr="0064704E">
        <w:t>(</w:t>
      </w:r>
      <w:proofErr w:type="spellStart"/>
      <w:proofErr w:type="gramEnd"/>
      <w:r w:rsidRPr="0064704E">
        <w:t>current_image</w:t>
      </w:r>
      <w:proofErr w:type="spellEnd"/>
      <w:r w:rsidRPr="0064704E">
        <w:t xml:space="preserve"> + ".</w:t>
      </w:r>
      <w:proofErr w:type="spellStart"/>
      <w:r w:rsidRPr="0064704E">
        <w:t>tif</w:t>
      </w:r>
      <w:proofErr w:type="spellEnd"/>
      <w:r w:rsidRPr="0064704E">
        <w:t>-(Colour_2)");</w:t>
      </w:r>
    </w:p>
    <w:p w:rsidR="00AA53DE" w:rsidRPr="0064704E" w:rsidRDefault="00AA53DE" w:rsidP="0064704E">
      <w:pPr>
        <w:spacing w:line="240" w:lineRule="auto"/>
        <w:ind w:left="1620"/>
      </w:pPr>
      <w:proofErr w:type="spellStart"/>
      <w:proofErr w:type="gramStart"/>
      <w:r w:rsidRPr="0064704E">
        <w:t>saveAs</w:t>
      </w:r>
      <w:proofErr w:type="spellEnd"/>
      <w:r w:rsidRPr="0064704E">
        <w:t>(</w:t>
      </w:r>
      <w:proofErr w:type="gramEnd"/>
      <w:r w:rsidRPr="0064704E">
        <w:t xml:space="preserve">"Tiff", output + </w:t>
      </w:r>
      <w:proofErr w:type="spellStart"/>
      <w:r w:rsidRPr="0064704E">
        <w:t>current_image</w:t>
      </w:r>
      <w:proofErr w:type="spellEnd"/>
      <w:r w:rsidRPr="0064704E">
        <w:t xml:space="preserve"> + " DAB");</w:t>
      </w:r>
    </w:p>
    <w:p w:rsidR="00AA53DE" w:rsidRPr="0064704E" w:rsidRDefault="00AA53DE" w:rsidP="0064704E">
      <w:pPr>
        <w:spacing w:line="240" w:lineRule="auto"/>
        <w:ind w:left="1620"/>
      </w:pPr>
      <w:proofErr w:type="gramStart"/>
      <w:r w:rsidRPr="0064704E">
        <w:t>close(</w:t>
      </w:r>
      <w:proofErr w:type="gramEnd"/>
      <w:r w:rsidRPr="0064704E">
        <w:t>);</w:t>
      </w:r>
    </w:p>
    <w:p w:rsidR="00AA53DE" w:rsidRPr="0064704E" w:rsidRDefault="00AA53DE" w:rsidP="0064704E">
      <w:pPr>
        <w:spacing w:line="240" w:lineRule="auto"/>
        <w:ind w:left="1620"/>
      </w:pPr>
    </w:p>
    <w:p w:rsidR="00AA53DE" w:rsidRPr="0064704E" w:rsidRDefault="00AA53DE" w:rsidP="0064704E">
      <w:pPr>
        <w:spacing w:line="240" w:lineRule="auto"/>
        <w:ind w:left="1620"/>
      </w:pPr>
      <w:proofErr w:type="spellStart"/>
      <w:proofErr w:type="gramStart"/>
      <w:r w:rsidRPr="0064704E">
        <w:t>selectWindow</w:t>
      </w:r>
      <w:proofErr w:type="spellEnd"/>
      <w:r w:rsidRPr="0064704E">
        <w:t>(</w:t>
      </w:r>
      <w:proofErr w:type="spellStart"/>
      <w:proofErr w:type="gramEnd"/>
      <w:r w:rsidRPr="0064704E">
        <w:t>current_image</w:t>
      </w:r>
      <w:proofErr w:type="spellEnd"/>
      <w:r w:rsidRPr="0064704E">
        <w:t xml:space="preserve"> + ".</w:t>
      </w:r>
      <w:proofErr w:type="spellStart"/>
      <w:r w:rsidRPr="0064704E">
        <w:t>tif</w:t>
      </w:r>
      <w:proofErr w:type="spellEnd"/>
      <w:r w:rsidRPr="0064704E">
        <w:t>-(Colour_1)");</w:t>
      </w:r>
    </w:p>
    <w:p w:rsidR="00AA53DE" w:rsidRPr="0064704E" w:rsidRDefault="00AA53DE" w:rsidP="0064704E">
      <w:pPr>
        <w:spacing w:line="240" w:lineRule="auto"/>
        <w:ind w:left="1620"/>
      </w:pPr>
      <w:proofErr w:type="spellStart"/>
      <w:proofErr w:type="gramStart"/>
      <w:r w:rsidRPr="0064704E">
        <w:t>saveAs</w:t>
      </w:r>
      <w:proofErr w:type="spellEnd"/>
      <w:r w:rsidRPr="0064704E">
        <w:t>(</w:t>
      </w:r>
      <w:proofErr w:type="gramEnd"/>
      <w:r w:rsidRPr="0064704E">
        <w:t xml:space="preserve">"Tiff", output + </w:t>
      </w:r>
      <w:proofErr w:type="spellStart"/>
      <w:r w:rsidRPr="0064704E">
        <w:t>current_image</w:t>
      </w:r>
      <w:proofErr w:type="spellEnd"/>
      <w:r w:rsidRPr="0064704E">
        <w:t xml:space="preserve"> + " H");</w:t>
      </w:r>
    </w:p>
    <w:p w:rsidR="00AA53DE" w:rsidRPr="0064704E" w:rsidRDefault="00AA53DE" w:rsidP="0064704E">
      <w:pPr>
        <w:spacing w:line="240" w:lineRule="auto"/>
        <w:ind w:left="1620"/>
      </w:pPr>
      <w:proofErr w:type="gramStart"/>
      <w:r w:rsidRPr="0064704E">
        <w:t>close(</w:t>
      </w:r>
      <w:proofErr w:type="gramEnd"/>
      <w:r w:rsidRPr="0064704E">
        <w:t>);</w:t>
      </w:r>
    </w:p>
    <w:p w:rsidR="00AA53DE" w:rsidRPr="0064704E" w:rsidRDefault="00AA53DE" w:rsidP="0064704E">
      <w:pPr>
        <w:spacing w:line="240" w:lineRule="auto"/>
        <w:ind w:left="1620"/>
      </w:pPr>
    </w:p>
    <w:p w:rsidR="00AA53DE" w:rsidRPr="0064704E" w:rsidRDefault="00AA53DE" w:rsidP="0064704E">
      <w:pPr>
        <w:spacing w:line="240" w:lineRule="auto"/>
        <w:ind w:left="1620"/>
      </w:pPr>
      <w:proofErr w:type="spellStart"/>
      <w:proofErr w:type="gramStart"/>
      <w:r w:rsidRPr="0064704E">
        <w:t>selectWindow</w:t>
      </w:r>
      <w:proofErr w:type="spellEnd"/>
      <w:r w:rsidRPr="0064704E">
        <w:t>(</w:t>
      </w:r>
      <w:proofErr w:type="spellStart"/>
      <w:proofErr w:type="gramEnd"/>
      <w:r w:rsidRPr="0064704E">
        <w:t>current_image</w:t>
      </w:r>
      <w:proofErr w:type="spellEnd"/>
      <w:r w:rsidRPr="0064704E">
        <w:t xml:space="preserve"> + ".</w:t>
      </w:r>
      <w:proofErr w:type="spellStart"/>
      <w:r w:rsidRPr="0064704E">
        <w:t>tif</w:t>
      </w:r>
      <w:proofErr w:type="spellEnd"/>
      <w:r w:rsidRPr="0064704E">
        <w:t>");</w:t>
      </w:r>
    </w:p>
    <w:p w:rsidR="00AA53DE" w:rsidRPr="0064704E" w:rsidRDefault="00AA53DE" w:rsidP="0064704E">
      <w:pPr>
        <w:spacing w:line="240" w:lineRule="auto"/>
        <w:ind w:left="1620"/>
      </w:pPr>
      <w:proofErr w:type="gramStart"/>
      <w:r w:rsidRPr="0064704E">
        <w:t>close(</w:t>
      </w:r>
      <w:proofErr w:type="gramEnd"/>
      <w:r w:rsidRPr="0064704E">
        <w:t>);</w:t>
      </w:r>
    </w:p>
    <w:p w:rsidR="00AA53DE" w:rsidRPr="0064704E" w:rsidRDefault="00AA53DE" w:rsidP="0064704E">
      <w:pPr>
        <w:spacing w:line="240" w:lineRule="auto"/>
        <w:ind w:left="1620"/>
      </w:pPr>
    </w:p>
    <w:p w:rsidR="00AA53DE" w:rsidRPr="0064704E" w:rsidRDefault="00AA53DE" w:rsidP="0064704E">
      <w:pPr>
        <w:spacing w:line="240" w:lineRule="auto"/>
        <w:ind w:left="1620"/>
      </w:pPr>
      <w:proofErr w:type="spellStart"/>
      <w:proofErr w:type="gramStart"/>
      <w:r w:rsidRPr="0064704E">
        <w:t>selectWindow</w:t>
      </w:r>
      <w:proofErr w:type="spellEnd"/>
      <w:r w:rsidRPr="0064704E">
        <w:t>(</w:t>
      </w:r>
      <w:proofErr w:type="gramEnd"/>
      <w:r w:rsidRPr="0064704E">
        <w:t>"</w:t>
      </w:r>
      <w:proofErr w:type="spellStart"/>
      <w:r w:rsidRPr="0064704E">
        <w:t>Colour</w:t>
      </w:r>
      <w:proofErr w:type="spellEnd"/>
      <w:r w:rsidRPr="0064704E">
        <w:t xml:space="preserve"> Deconvolution");</w:t>
      </w:r>
    </w:p>
    <w:p w:rsidR="00AA53DE" w:rsidRPr="0064704E" w:rsidRDefault="00AA53DE" w:rsidP="0064704E">
      <w:pPr>
        <w:spacing w:line="240" w:lineRule="auto"/>
        <w:ind w:left="1620"/>
      </w:pPr>
      <w:proofErr w:type="gramStart"/>
      <w:r w:rsidRPr="0064704E">
        <w:t>close(</w:t>
      </w:r>
      <w:proofErr w:type="gramEnd"/>
      <w:r w:rsidRPr="0064704E">
        <w:t>);</w:t>
      </w:r>
    </w:p>
    <w:p w:rsidR="00AA53DE" w:rsidRPr="0064704E" w:rsidRDefault="00AA53DE" w:rsidP="0064704E">
      <w:pPr>
        <w:spacing w:line="240" w:lineRule="auto"/>
        <w:ind w:left="1440"/>
      </w:pPr>
      <w:r w:rsidRPr="0064704E">
        <w:t>}</w:t>
      </w:r>
    </w:p>
    <w:p w:rsidR="00AA53DE" w:rsidRPr="0064704E" w:rsidRDefault="00AA53DE" w:rsidP="0064704E">
      <w:pPr>
        <w:spacing w:line="240" w:lineRule="auto"/>
        <w:ind w:left="1440"/>
      </w:pPr>
    </w:p>
    <w:p w:rsidR="00AA53DE" w:rsidRPr="0064704E" w:rsidRDefault="00AA53DE" w:rsidP="0064704E">
      <w:pPr>
        <w:spacing w:line="240" w:lineRule="auto"/>
        <w:ind w:left="1440"/>
      </w:pPr>
      <w:proofErr w:type="gramStart"/>
      <w:r w:rsidRPr="0064704E">
        <w:t>function</w:t>
      </w:r>
      <w:proofErr w:type="gramEnd"/>
      <w:r w:rsidRPr="0064704E">
        <w:t xml:space="preserve"> </w:t>
      </w:r>
      <w:proofErr w:type="spellStart"/>
      <w:r w:rsidRPr="0064704E">
        <w:t>generate_masks</w:t>
      </w:r>
      <w:proofErr w:type="spellEnd"/>
      <w:r w:rsidRPr="0064704E">
        <w:t>(stain){</w:t>
      </w:r>
    </w:p>
    <w:p w:rsidR="00AA53DE" w:rsidRPr="0064704E" w:rsidRDefault="00AA53DE" w:rsidP="0064704E">
      <w:pPr>
        <w:spacing w:line="240" w:lineRule="auto"/>
        <w:ind w:left="1620"/>
      </w:pPr>
      <w:proofErr w:type="gramStart"/>
      <w:r w:rsidRPr="0064704E">
        <w:t>open(</w:t>
      </w:r>
      <w:proofErr w:type="gramEnd"/>
      <w:r w:rsidRPr="0064704E">
        <w:t>stain);</w:t>
      </w:r>
    </w:p>
    <w:p w:rsidR="00AA53DE" w:rsidRPr="0064704E" w:rsidRDefault="00AA53DE" w:rsidP="0064704E">
      <w:pPr>
        <w:spacing w:line="240" w:lineRule="auto"/>
        <w:ind w:left="1620"/>
      </w:pPr>
    </w:p>
    <w:p w:rsidR="00AA53DE" w:rsidRPr="0064704E" w:rsidRDefault="00AA53DE" w:rsidP="0064704E">
      <w:pPr>
        <w:spacing w:line="240" w:lineRule="auto"/>
        <w:ind w:left="1620"/>
      </w:pPr>
      <w:r w:rsidRPr="0064704E">
        <w:t>//convert to grayscale</w:t>
      </w:r>
    </w:p>
    <w:p w:rsidR="00AA53DE" w:rsidRPr="0064704E" w:rsidRDefault="00AA53DE" w:rsidP="0064704E">
      <w:pPr>
        <w:spacing w:line="240" w:lineRule="auto"/>
        <w:ind w:left="1620"/>
      </w:pPr>
      <w:proofErr w:type="gramStart"/>
      <w:r w:rsidRPr="0064704E">
        <w:t>run(</w:t>
      </w:r>
      <w:proofErr w:type="gramEnd"/>
      <w:r w:rsidRPr="0064704E">
        <w:t>"8-bit");</w:t>
      </w:r>
    </w:p>
    <w:p w:rsidR="00AA53DE" w:rsidRPr="0064704E" w:rsidRDefault="00AA53DE" w:rsidP="0064704E">
      <w:pPr>
        <w:spacing w:line="240" w:lineRule="auto"/>
        <w:ind w:left="1620"/>
      </w:pPr>
    </w:p>
    <w:p w:rsidR="00AA53DE" w:rsidRPr="0064704E" w:rsidRDefault="00AA53DE" w:rsidP="0064704E">
      <w:pPr>
        <w:spacing w:line="240" w:lineRule="auto"/>
        <w:ind w:left="1620"/>
      </w:pPr>
      <w:r w:rsidRPr="0064704E">
        <w:t xml:space="preserve"> //thresholding</w:t>
      </w:r>
    </w:p>
    <w:p w:rsidR="00AA53DE" w:rsidRPr="0064704E" w:rsidRDefault="00AA53DE" w:rsidP="0064704E">
      <w:pPr>
        <w:spacing w:line="240" w:lineRule="auto"/>
        <w:ind w:left="1620"/>
      </w:pPr>
      <w:r w:rsidRPr="0064704E">
        <w:t xml:space="preserve"> </w:t>
      </w:r>
      <w:proofErr w:type="gramStart"/>
      <w:r w:rsidRPr="0064704E">
        <w:t>print(</w:t>
      </w:r>
      <w:proofErr w:type="gramEnd"/>
      <w:r w:rsidRPr="0064704E">
        <w:t>"waiting on user thresholding...");</w:t>
      </w:r>
    </w:p>
    <w:p w:rsidR="00AA53DE" w:rsidRPr="0064704E" w:rsidRDefault="00AA53DE" w:rsidP="0064704E">
      <w:pPr>
        <w:spacing w:line="240" w:lineRule="auto"/>
        <w:ind w:left="1620"/>
      </w:pPr>
      <w:r w:rsidRPr="0064704E">
        <w:t xml:space="preserve"> </w:t>
      </w:r>
      <w:proofErr w:type="gramStart"/>
      <w:r w:rsidRPr="0064704E">
        <w:t>run(</w:t>
      </w:r>
      <w:proofErr w:type="gramEnd"/>
      <w:r w:rsidRPr="0064704E">
        <w:t>"Threshold...");</w:t>
      </w:r>
    </w:p>
    <w:p w:rsidR="00AA53DE" w:rsidRPr="0064704E" w:rsidRDefault="00AA53DE" w:rsidP="0064704E">
      <w:pPr>
        <w:spacing w:line="240" w:lineRule="auto"/>
        <w:ind w:left="1620"/>
      </w:pPr>
      <w:r w:rsidRPr="0064704E">
        <w:t xml:space="preserve"> </w:t>
      </w:r>
      <w:proofErr w:type="spellStart"/>
      <w:proofErr w:type="gramStart"/>
      <w:r w:rsidRPr="0064704E">
        <w:t>waitForUser</w:t>
      </w:r>
      <w:proofErr w:type="spellEnd"/>
      <w:r w:rsidRPr="0064704E">
        <w:t>(</w:t>
      </w:r>
      <w:proofErr w:type="gramEnd"/>
      <w:r w:rsidRPr="0064704E">
        <w:t>"Adjust threshold value. \</w:t>
      </w:r>
      <w:proofErr w:type="spellStart"/>
      <w:r w:rsidRPr="0064704E">
        <w:t>nClick</w:t>
      </w:r>
      <w:proofErr w:type="spellEnd"/>
      <w:r w:rsidRPr="0064704E">
        <w:t xml:space="preserve"> OK when complete.");</w:t>
      </w:r>
    </w:p>
    <w:p w:rsidR="00AA53DE" w:rsidRPr="0064704E" w:rsidRDefault="00AA53DE" w:rsidP="0064704E">
      <w:pPr>
        <w:spacing w:line="240" w:lineRule="auto"/>
        <w:ind w:left="1620"/>
      </w:pPr>
      <w:r w:rsidRPr="0064704E">
        <w:t xml:space="preserve"> </w:t>
      </w:r>
      <w:proofErr w:type="gramStart"/>
      <w:r w:rsidRPr="0064704E">
        <w:t>run(</w:t>
      </w:r>
      <w:proofErr w:type="gramEnd"/>
      <w:r w:rsidRPr="0064704E">
        <w:t>"Convert to Mask");</w:t>
      </w:r>
    </w:p>
    <w:p w:rsidR="00AA53DE" w:rsidRPr="0064704E" w:rsidRDefault="00AA53DE" w:rsidP="0064704E">
      <w:pPr>
        <w:spacing w:line="240" w:lineRule="auto"/>
        <w:ind w:left="1620"/>
      </w:pPr>
    </w:p>
    <w:p w:rsidR="00AA53DE" w:rsidRPr="0064704E" w:rsidRDefault="00AA53DE" w:rsidP="0064704E">
      <w:pPr>
        <w:spacing w:line="240" w:lineRule="auto"/>
        <w:ind w:left="1620"/>
      </w:pPr>
      <w:proofErr w:type="spellStart"/>
      <w:proofErr w:type="gramStart"/>
      <w:r w:rsidRPr="0064704E">
        <w:t>saveAs</w:t>
      </w:r>
      <w:proofErr w:type="spellEnd"/>
      <w:r w:rsidRPr="0064704E">
        <w:t>(</w:t>
      </w:r>
      <w:proofErr w:type="gramEnd"/>
      <w:r w:rsidRPr="0064704E">
        <w:t>"Tiff", stain + " mask");</w:t>
      </w:r>
    </w:p>
    <w:p w:rsidR="00AA53DE" w:rsidRPr="0064704E" w:rsidRDefault="00AA53DE" w:rsidP="0064704E">
      <w:pPr>
        <w:spacing w:line="240" w:lineRule="auto"/>
        <w:ind w:left="1620"/>
      </w:pPr>
      <w:proofErr w:type="gramStart"/>
      <w:r w:rsidRPr="0064704E">
        <w:t>close(</w:t>
      </w:r>
      <w:proofErr w:type="gramEnd"/>
      <w:r w:rsidRPr="0064704E">
        <w:t>);</w:t>
      </w:r>
    </w:p>
    <w:p w:rsidR="00AA53DE" w:rsidRPr="0064704E" w:rsidRDefault="00AA53DE" w:rsidP="0064704E">
      <w:pPr>
        <w:spacing w:line="240" w:lineRule="auto"/>
        <w:ind w:left="1440"/>
      </w:pPr>
      <w:r w:rsidRPr="0064704E">
        <w:t>}</w:t>
      </w:r>
    </w:p>
    <w:p w:rsidR="00AA53DE" w:rsidRPr="0064704E" w:rsidRDefault="00AA53DE" w:rsidP="0064704E">
      <w:pPr>
        <w:spacing w:line="240" w:lineRule="auto"/>
        <w:ind w:left="1440"/>
      </w:pPr>
    </w:p>
    <w:p w:rsidR="00AA53DE" w:rsidRPr="0064704E" w:rsidRDefault="00AA53DE" w:rsidP="0064704E">
      <w:pPr>
        <w:spacing w:line="240" w:lineRule="auto"/>
        <w:ind w:left="1440"/>
      </w:pPr>
      <w:proofErr w:type="gramStart"/>
      <w:r w:rsidRPr="0064704E">
        <w:t>function</w:t>
      </w:r>
      <w:proofErr w:type="gramEnd"/>
      <w:r w:rsidRPr="0064704E">
        <w:t xml:space="preserve"> </w:t>
      </w:r>
      <w:proofErr w:type="spellStart"/>
      <w:r w:rsidRPr="0064704E">
        <w:t>quantify_cells</w:t>
      </w:r>
      <w:proofErr w:type="spellEnd"/>
      <w:r w:rsidRPr="0064704E">
        <w:t>(</w:t>
      </w:r>
      <w:proofErr w:type="spellStart"/>
      <w:r w:rsidRPr="0064704E">
        <w:t>mask_file</w:t>
      </w:r>
      <w:proofErr w:type="spellEnd"/>
      <w:r w:rsidRPr="0064704E">
        <w:t xml:space="preserve">, </w:t>
      </w:r>
      <w:proofErr w:type="spellStart"/>
      <w:r w:rsidRPr="0064704E">
        <w:t>window_name</w:t>
      </w:r>
      <w:proofErr w:type="spellEnd"/>
      <w:r w:rsidRPr="0064704E">
        <w:t>){</w:t>
      </w:r>
    </w:p>
    <w:p w:rsidR="00AA53DE" w:rsidRPr="0064704E" w:rsidRDefault="00AA53DE" w:rsidP="0064704E">
      <w:pPr>
        <w:spacing w:line="240" w:lineRule="auto"/>
        <w:ind w:left="1620"/>
      </w:pPr>
      <w:proofErr w:type="gramStart"/>
      <w:r w:rsidRPr="0064704E">
        <w:t>open(</w:t>
      </w:r>
      <w:proofErr w:type="spellStart"/>
      <w:proofErr w:type="gramEnd"/>
      <w:r w:rsidRPr="0064704E">
        <w:t>mask_file</w:t>
      </w:r>
      <w:proofErr w:type="spellEnd"/>
      <w:r w:rsidRPr="0064704E">
        <w:t xml:space="preserve"> +".</w:t>
      </w:r>
      <w:proofErr w:type="spellStart"/>
      <w:r w:rsidRPr="0064704E">
        <w:t>tif</w:t>
      </w:r>
      <w:proofErr w:type="spellEnd"/>
      <w:r w:rsidRPr="0064704E">
        <w:t>");</w:t>
      </w:r>
    </w:p>
    <w:p w:rsidR="00AA53DE" w:rsidRPr="0064704E" w:rsidRDefault="00AA53DE" w:rsidP="0064704E">
      <w:pPr>
        <w:spacing w:line="240" w:lineRule="auto"/>
        <w:ind w:left="1620"/>
      </w:pPr>
    </w:p>
    <w:p w:rsidR="00AA53DE" w:rsidRPr="0064704E" w:rsidRDefault="00AA53DE" w:rsidP="0064704E">
      <w:pPr>
        <w:spacing w:line="240" w:lineRule="auto"/>
        <w:ind w:left="1620"/>
      </w:pPr>
      <w:proofErr w:type="gramStart"/>
      <w:r w:rsidRPr="0064704E">
        <w:t>run(</w:t>
      </w:r>
      <w:proofErr w:type="gramEnd"/>
      <w:r w:rsidRPr="0064704E">
        <w:t>"Watershed");</w:t>
      </w:r>
    </w:p>
    <w:p w:rsidR="00AA53DE" w:rsidRPr="0064704E" w:rsidRDefault="00AA53DE" w:rsidP="0064704E">
      <w:pPr>
        <w:spacing w:line="240" w:lineRule="auto"/>
        <w:ind w:left="1620"/>
      </w:pPr>
    </w:p>
    <w:p w:rsidR="00AA53DE" w:rsidRPr="0064704E" w:rsidRDefault="00AA53DE" w:rsidP="0064704E">
      <w:pPr>
        <w:spacing w:line="240" w:lineRule="auto"/>
        <w:ind w:left="1620"/>
      </w:pPr>
      <w:proofErr w:type="gramStart"/>
      <w:r w:rsidRPr="0064704E">
        <w:t>run(</w:t>
      </w:r>
      <w:proofErr w:type="gramEnd"/>
      <w:r w:rsidRPr="0064704E">
        <w:t>"Analyze Particles...", "size=75-Infinity circularity=0.30-1.00 show=[Bare Outlines] display clear summarize");</w:t>
      </w:r>
    </w:p>
    <w:p w:rsidR="00AA53DE" w:rsidRPr="0064704E" w:rsidRDefault="00AA53DE" w:rsidP="0064704E">
      <w:pPr>
        <w:spacing w:line="240" w:lineRule="auto"/>
        <w:ind w:left="1620"/>
      </w:pPr>
    </w:p>
    <w:p w:rsidR="00AA53DE" w:rsidRPr="0064704E" w:rsidRDefault="00AA53DE" w:rsidP="0064704E">
      <w:pPr>
        <w:spacing w:line="240" w:lineRule="auto"/>
        <w:ind w:left="1620"/>
      </w:pPr>
      <w:proofErr w:type="spellStart"/>
      <w:proofErr w:type="gramStart"/>
      <w:r w:rsidRPr="0064704E">
        <w:t>selectWindow</w:t>
      </w:r>
      <w:proofErr w:type="spellEnd"/>
      <w:r w:rsidRPr="0064704E">
        <w:t>(</w:t>
      </w:r>
      <w:proofErr w:type="gramEnd"/>
      <w:r w:rsidRPr="0064704E">
        <w:t xml:space="preserve">"Drawing of " + </w:t>
      </w:r>
      <w:proofErr w:type="spellStart"/>
      <w:r w:rsidRPr="0064704E">
        <w:t>window_name</w:t>
      </w:r>
      <w:proofErr w:type="spellEnd"/>
      <w:r w:rsidRPr="0064704E">
        <w:t xml:space="preserve"> +".</w:t>
      </w:r>
      <w:proofErr w:type="spellStart"/>
      <w:r w:rsidRPr="0064704E">
        <w:t>tif</w:t>
      </w:r>
      <w:proofErr w:type="spellEnd"/>
      <w:r w:rsidRPr="0064704E">
        <w:t>");</w:t>
      </w:r>
    </w:p>
    <w:p w:rsidR="00AA53DE" w:rsidRPr="0064704E" w:rsidRDefault="00AA53DE" w:rsidP="0064704E">
      <w:pPr>
        <w:spacing w:line="240" w:lineRule="auto"/>
        <w:ind w:left="1620"/>
      </w:pPr>
      <w:proofErr w:type="spellStart"/>
      <w:proofErr w:type="gramStart"/>
      <w:r w:rsidRPr="0064704E">
        <w:t>saveAs</w:t>
      </w:r>
      <w:proofErr w:type="spellEnd"/>
      <w:r w:rsidRPr="0064704E">
        <w:t>(</w:t>
      </w:r>
      <w:proofErr w:type="gramEnd"/>
      <w:r w:rsidRPr="0064704E">
        <w:t xml:space="preserve">"Tiff", </w:t>
      </w:r>
      <w:proofErr w:type="spellStart"/>
      <w:r w:rsidRPr="0064704E">
        <w:t>mask_file</w:t>
      </w:r>
      <w:proofErr w:type="spellEnd"/>
      <w:r w:rsidRPr="0064704E">
        <w:t xml:space="preserve"> + " outlines");</w:t>
      </w:r>
    </w:p>
    <w:p w:rsidR="00AA53DE" w:rsidRPr="0064704E" w:rsidRDefault="00AA53DE" w:rsidP="0064704E">
      <w:pPr>
        <w:spacing w:line="240" w:lineRule="auto"/>
        <w:ind w:left="1620"/>
      </w:pPr>
      <w:proofErr w:type="gramStart"/>
      <w:r w:rsidRPr="0064704E">
        <w:t>close(</w:t>
      </w:r>
      <w:proofErr w:type="gramEnd"/>
      <w:r w:rsidRPr="0064704E">
        <w:t>);</w:t>
      </w:r>
    </w:p>
    <w:p w:rsidR="00AA53DE" w:rsidRPr="0064704E" w:rsidRDefault="00AA53DE" w:rsidP="0064704E">
      <w:pPr>
        <w:spacing w:line="240" w:lineRule="auto"/>
        <w:ind w:left="1620"/>
      </w:pPr>
    </w:p>
    <w:p w:rsidR="00AA53DE" w:rsidRPr="0064704E" w:rsidRDefault="00AA53DE" w:rsidP="0064704E">
      <w:pPr>
        <w:spacing w:line="240" w:lineRule="auto"/>
        <w:ind w:left="1620"/>
      </w:pPr>
      <w:proofErr w:type="spellStart"/>
      <w:proofErr w:type="gramStart"/>
      <w:r w:rsidRPr="0064704E">
        <w:t>selectWindow</w:t>
      </w:r>
      <w:proofErr w:type="spellEnd"/>
      <w:r w:rsidRPr="0064704E">
        <w:t>(</w:t>
      </w:r>
      <w:proofErr w:type="spellStart"/>
      <w:proofErr w:type="gramEnd"/>
      <w:r w:rsidRPr="0064704E">
        <w:t>window_name</w:t>
      </w:r>
      <w:proofErr w:type="spellEnd"/>
      <w:r w:rsidRPr="0064704E">
        <w:t xml:space="preserve"> + ".</w:t>
      </w:r>
      <w:proofErr w:type="spellStart"/>
      <w:r w:rsidRPr="0064704E">
        <w:t>tif</w:t>
      </w:r>
      <w:proofErr w:type="spellEnd"/>
      <w:r w:rsidRPr="0064704E">
        <w:t>");</w:t>
      </w:r>
    </w:p>
    <w:p w:rsidR="00AA53DE" w:rsidRPr="0064704E" w:rsidRDefault="00AA53DE" w:rsidP="0064704E">
      <w:pPr>
        <w:spacing w:line="240" w:lineRule="auto"/>
        <w:ind w:left="1620"/>
      </w:pPr>
      <w:proofErr w:type="gramStart"/>
      <w:r w:rsidRPr="0064704E">
        <w:t>close(</w:t>
      </w:r>
      <w:proofErr w:type="gramEnd"/>
      <w:r w:rsidRPr="0064704E">
        <w:t>);</w:t>
      </w:r>
    </w:p>
    <w:p w:rsidR="00AA53DE" w:rsidRPr="0064704E" w:rsidRDefault="00AA53DE" w:rsidP="0064704E">
      <w:pPr>
        <w:spacing w:line="240" w:lineRule="auto"/>
        <w:ind w:left="1440"/>
      </w:pPr>
      <w:r w:rsidRPr="0064704E">
        <w:t>}</w:t>
      </w:r>
    </w:p>
    <w:p w:rsidR="00AA53DE" w:rsidRPr="0064704E" w:rsidRDefault="00AA53DE" w:rsidP="0064704E">
      <w:pPr>
        <w:spacing w:line="240" w:lineRule="auto"/>
        <w:ind w:left="1440"/>
      </w:pPr>
    </w:p>
    <w:p w:rsidR="00AA53DE" w:rsidRPr="0064704E" w:rsidRDefault="00AA53DE" w:rsidP="0064704E">
      <w:pPr>
        <w:spacing w:line="240" w:lineRule="auto"/>
        <w:ind w:left="1440"/>
      </w:pPr>
      <w:proofErr w:type="gramStart"/>
      <w:r w:rsidRPr="0064704E">
        <w:t>function</w:t>
      </w:r>
      <w:proofErr w:type="gramEnd"/>
      <w:r w:rsidRPr="0064704E">
        <w:t xml:space="preserve"> </w:t>
      </w:r>
      <w:proofErr w:type="spellStart"/>
      <w:r w:rsidRPr="0064704E">
        <w:t>create_overlay</w:t>
      </w:r>
      <w:proofErr w:type="spellEnd"/>
      <w:r w:rsidRPr="0064704E">
        <w:t>(</w:t>
      </w:r>
      <w:proofErr w:type="spellStart"/>
      <w:r w:rsidRPr="0064704E">
        <w:t>outline_file</w:t>
      </w:r>
      <w:proofErr w:type="spellEnd"/>
      <w:r w:rsidRPr="0064704E">
        <w:t>){</w:t>
      </w:r>
    </w:p>
    <w:p w:rsidR="00AA53DE" w:rsidRPr="0064704E" w:rsidRDefault="00AA53DE" w:rsidP="0064704E">
      <w:pPr>
        <w:spacing w:line="240" w:lineRule="auto"/>
        <w:ind w:left="1620"/>
      </w:pPr>
      <w:proofErr w:type="gramStart"/>
      <w:r w:rsidRPr="0064704E">
        <w:t>open(</w:t>
      </w:r>
      <w:proofErr w:type="gramEnd"/>
      <w:r w:rsidRPr="0064704E">
        <w:t>output+current_image+".</w:t>
      </w:r>
      <w:proofErr w:type="spellStart"/>
      <w:r w:rsidRPr="0064704E">
        <w:t>tif</w:t>
      </w:r>
      <w:proofErr w:type="spellEnd"/>
      <w:r w:rsidRPr="0064704E">
        <w:t>");</w:t>
      </w:r>
    </w:p>
    <w:p w:rsidR="00AA53DE" w:rsidRPr="0064704E" w:rsidRDefault="00AA53DE" w:rsidP="0064704E">
      <w:pPr>
        <w:spacing w:line="240" w:lineRule="auto"/>
        <w:ind w:left="1620"/>
      </w:pPr>
      <w:proofErr w:type="gramStart"/>
      <w:r w:rsidRPr="0064704E">
        <w:t>open(</w:t>
      </w:r>
      <w:proofErr w:type="gramEnd"/>
      <w:r w:rsidRPr="0064704E">
        <w:t>output+outline_file+".</w:t>
      </w:r>
      <w:proofErr w:type="spellStart"/>
      <w:r w:rsidRPr="0064704E">
        <w:t>tif</w:t>
      </w:r>
      <w:proofErr w:type="spellEnd"/>
      <w:r w:rsidRPr="0064704E">
        <w:t>");</w:t>
      </w:r>
    </w:p>
    <w:p w:rsidR="00AA53DE" w:rsidRPr="0064704E" w:rsidRDefault="00AA53DE" w:rsidP="0064704E">
      <w:pPr>
        <w:spacing w:line="240" w:lineRule="auto"/>
        <w:ind w:left="1620"/>
      </w:pPr>
    </w:p>
    <w:p w:rsidR="00AA53DE" w:rsidRPr="0064704E" w:rsidRDefault="00AA53DE" w:rsidP="0064704E">
      <w:pPr>
        <w:spacing w:line="240" w:lineRule="auto"/>
        <w:ind w:left="1620"/>
      </w:pPr>
      <w:proofErr w:type="spellStart"/>
      <w:proofErr w:type="gramStart"/>
      <w:r w:rsidRPr="0064704E">
        <w:t>selectWindow</w:t>
      </w:r>
      <w:proofErr w:type="spellEnd"/>
      <w:r w:rsidRPr="0064704E">
        <w:t>(</w:t>
      </w:r>
      <w:proofErr w:type="gramEnd"/>
      <w:r w:rsidRPr="0064704E">
        <w:t>current_image+".</w:t>
      </w:r>
      <w:proofErr w:type="spellStart"/>
      <w:r w:rsidRPr="0064704E">
        <w:t>tif</w:t>
      </w:r>
      <w:proofErr w:type="spellEnd"/>
      <w:r w:rsidRPr="0064704E">
        <w:t>");</w:t>
      </w:r>
    </w:p>
    <w:p w:rsidR="00AA53DE" w:rsidRPr="0064704E" w:rsidRDefault="00AA53DE" w:rsidP="0064704E">
      <w:pPr>
        <w:spacing w:line="240" w:lineRule="auto"/>
        <w:ind w:left="1620"/>
      </w:pPr>
    </w:p>
    <w:p w:rsidR="00AA53DE" w:rsidRPr="0064704E" w:rsidRDefault="00AA53DE" w:rsidP="0064704E">
      <w:pPr>
        <w:spacing w:line="240" w:lineRule="auto"/>
        <w:ind w:left="1620"/>
      </w:pPr>
      <w:r w:rsidRPr="0064704E">
        <w:t>arg2="image</w:t>
      </w:r>
      <w:proofErr w:type="gramStart"/>
      <w:r w:rsidRPr="0064704E">
        <w:t>=[</w:t>
      </w:r>
      <w:proofErr w:type="gramEnd"/>
      <w:r w:rsidRPr="0064704E">
        <w:t>"+outline_file+".</w:t>
      </w:r>
      <w:proofErr w:type="spellStart"/>
      <w:r w:rsidRPr="0064704E">
        <w:t>tif</w:t>
      </w:r>
      <w:proofErr w:type="spellEnd"/>
      <w:r w:rsidRPr="0064704E">
        <w:t>] x=0 y=0 opacity=50";</w:t>
      </w:r>
    </w:p>
    <w:p w:rsidR="00AA53DE" w:rsidRPr="0064704E" w:rsidRDefault="00AA53DE" w:rsidP="0064704E">
      <w:pPr>
        <w:spacing w:line="240" w:lineRule="auto"/>
        <w:ind w:left="1620"/>
      </w:pPr>
      <w:proofErr w:type="gramStart"/>
      <w:r w:rsidRPr="0064704E">
        <w:t>run(</w:t>
      </w:r>
      <w:proofErr w:type="gramEnd"/>
      <w:r w:rsidRPr="0064704E">
        <w:t>"Add Image...",arg2);</w:t>
      </w:r>
    </w:p>
    <w:p w:rsidR="00AA53DE" w:rsidRPr="0064704E" w:rsidRDefault="00AA53DE" w:rsidP="0064704E">
      <w:pPr>
        <w:spacing w:line="240" w:lineRule="auto"/>
        <w:ind w:left="1620"/>
      </w:pPr>
      <w:proofErr w:type="gramStart"/>
      <w:r w:rsidRPr="0064704E">
        <w:t>run(</w:t>
      </w:r>
      <w:proofErr w:type="gramEnd"/>
      <w:r w:rsidRPr="0064704E">
        <w:t>"Brightness/Contrast...");</w:t>
      </w:r>
    </w:p>
    <w:p w:rsidR="00AA53DE" w:rsidRPr="0064704E" w:rsidRDefault="00AA53DE" w:rsidP="0064704E">
      <w:pPr>
        <w:spacing w:line="240" w:lineRule="auto"/>
        <w:ind w:left="1620"/>
      </w:pPr>
      <w:proofErr w:type="gramStart"/>
      <w:r w:rsidRPr="0064704E">
        <w:lastRenderedPageBreak/>
        <w:t>run(</w:t>
      </w:r>
      <w:proofErr w:type="gramEnd"/>
      <w:r w:rsidRPr="0064704E">
        <w:t>"Enhance Contrast", "saturated=0.35");</w:t>
      </w:r>
    </w:p>
    <w:p w:rsidR="00AA53DE" w:rsidRPr="0064704E" w:rsidRDefault="00AA53DE" w:rsidP="0064704E">
      <w:pPr>
        <w:spacing w:line="240" w:lineRule="auto"/>
        <w:ind w:left="1620"/>
      </w:pPr>
    </w:p>
    <w:p w:rsidR="00AA53DE" w:rsidRPr="0064704E" w:rsidRDefault="00AA53DE" w:rsidP="0064704E">
      <w:pPr>
        <w:spacing w:line="240" w:lineRule="auto"/>
        <w:ind w:left="1620"/>
      </w:pPr>
      <w:proofErr w:type="spellStart"/>
      <w:proofErr w:type="gramStart"/>
      <w:r w:rsidRPr="0064704E">
        <w:t>saveAs</w:t>
      </w:r>
      <w:proofErr w:type="spellEnd"/>
      <w:r w:rsidRPr="0064704E">
        <w:t>(</w:t>
      </w:r>
      <w:proofErr w:type="gramEnd"/>
      <w:r w:rsidRPr="0064704E">
        <w:t>"</w:t>
      </w:r>
      <w:proofErr w:type="spellStart"/>
      <w:r w:rsidRPr="0064704E">
        <w:t>TIff</w:t>
      </w:r>
      <w:proofErr w:type="spellEnd"/>
      <w:r w:rsidRPr="0064704E">
        <w:t xml:space="preserve">", </w:t>
      </w:r>
      <w:proofErr w:type="spellStart"/>
      <w:r w:rsidRPr="0064704E">
        <w:t>output+current_image</w:t>
      </w:r>
      <w:proofErr w:type="spellEnd"/>
      <w:r w:rsidRPr="0064704E">
        <w:t xml:space="preserve">+" DAB selection </w:t>
      </w:r>
      <w:proofErr w:type="spellStart"/>
      <w:r w:rsidRPr="0064704E">
        <w:t>overlay.tif</w:t>
      </w:r>
      <w:proofErr w:type="spellEnd"/>
      <w:r w:rsidRPr="0064704E">
        <w:t>");</w:t>
      </w:r>
    </w:p>
    <w:p w:rsidR="00AA53DE" w:rsidRPr="0064704E" w:rsidRDefault="00AA53DE" w:rsidP="0064704E">
      <w:pPr>
        <w:spacing w:line="240" w:lineRule="auto"/>
        <w:ind w:left="1620"/>
      </w:pPr>
      <w:proofErr w:type="gramStart"/>
      <w:r w:rsidRPr="0064704E">
        <w:t>close(</w:t>
      </w:r>
      <w:proofErr w:type="gramEnd"/>
      <w:r w:rsidRPr="0064704E">
        <w:t>);</w:t>
      </w:r>
    </w:p>
    <w:p w:rsidR="00AA53DE" w:rsidRPr="0064704E" w:rsidRDefault="00AA53DE" w:rsidP="0064704E">
      <w:pPr>
        <w:spacing w:line="240" w:lineRule="auto"/>
        <w:ind w:left="1620"/>
      </w:pPr>
    </w:p>
    <w:p w:rsidR="00AA53DE" w:rsidRPr="0064704E" w:rsidRDefault="00AA53DE" w:rsidP="0064704E">
      <w:pPr>
        <w:spacing w:line="240" w:lineRule="auto"/>
        <w:ind w:left="1620"/>
      </w:pPr>
      <w:proofErr w:type="spellStart"/>
      <w:proofErr w:type="gramStart"/>
      <w:r w:rsidRPr="0064704E">
        <w:t>selectWindow</w:t>
      </w:r>
      <w:proofErr w:type="spellEnd"/>
      <w:r w:rsidRPr="0064704E">
        <w:t>(</w:t>
      </w:r>
      <w:proofErr w:type="spellStart"/>
      <w:proofErr w:type="gramEnd"/>
      <w:r w:rsidRPr="0064704E">
        <w:t>outline_file</w:t>
      </w:r>
      <w:proofErr w:type="spellEnd"/>
      <w:r w:rsidRPr="0064704E">
        <w:t xml:space="preserve"> + ".</w:t>
      </w:r>
      <w:proofErr w:type="spellStart"/>
      <w:r w:rsidRPr="0064704E">
        <w:t>tif</w:t>
      </w:r>
      <w:proofErr w:type="spellEnd"/>
      <w:r w:rsidRPr="0064704E">
        <w:t>");</w:t>
      </w:r>
    </w:p>
    <w:p w:rsidR="00AA53DE" w:rsidRPr="0064704E" w:rsidRDefault="00AA53DE" w:rsidP="0064704E">
      <w:pPr>
        <w:spacing w:line="240" w:lineRule="auto"/>
        <w:ind w:left="1620"/>
      </w:pPr>
      <w:proofErr w:type="gramStart"/>
      <w:r w:rsidRPr="0064704E">
        <w:t>close(</w:t>
      </w:r>
      <w:proofErr w:type="gramEnd"/>
      <w:r w:rsidRPr="0064704E">
        <w:t>);</w:t>
      </w:r>
    </w:p>
    <w:p w:rsidR="00BF0A84" w:rsidRPr="0064704E" w:rsidRDefault="00AA53DE" w:rsidP="00263CBB">
      <w:pPr>
        <w:ind w:left="1440"/>
      </w:pPr>
      <w:r w:rsidRPr="0064704E">
        <w:t>}</w:t>
      </w:r>
    </w:p>
    <w:p w:rsidR="0064704E" w:rsidRPr="0064704E" w:rsidRDefault="0064704E" w:rsidP="00263CBB"/>
    <w:p w:rsidR="00BF0A84" w:rsidRDefault="00BF0A84" w:rsidP="00D56EA6">
      <w:pPr>
        <w:pStyle w:val="Heading3"/>
      </w:pPr>
      <w:bookmarkStart w:id="613" w:name="_Toc400996698"/>
      <w:r>
        <w:t>Quantification of Regulatory T Cells in Spleen</w:t>
      </w:r>
      <w:bookmarkEnd w:id="613"/>
    </w:p>
    <w:p w:rsidR="00B154DB" w:rsidRPr="00D0472B" w:rsidRDefault="00B154DB" w:rsidP="00153AD1">
      <w:pPr>
        <w:pStyle w:val="ListParagraph"/>
        <w:numPr>
          <w:ilvl w:val="0"/>
          <w:numId w:val="88"/>
        </w:numPr>
        <w:spacing w:after="200"/>
        <w:rPr>
          <w:rFonts w:ascii="Times New Roman" w:hAnsi="Times New Roman"/>
        </w:rPr>
      </w:pPr>
      <w:r w:rsidRPr="00D0472B">
        <w:rPr>
          <w:rFonts w:ascii="Times New Roman" w:hAnsi="Times New Roman"/>
        </w:rPr>
        <w:t>Mechanically separate spleen in petri dish using a syringe (3 m</w:t>
      </w:r>
      <w:r>
        <w:rPr>
          <w:rFonts w:ascii="Times New Roman" w:hAnsi="Times New Roman"/>
        </w:rPr>
        <w:t>L</w:t>
      </w:r>
      <w:r w:rsidRPr="00D0472B">
        <w:rPr>
          <w:rFonts w:ascii="Times New Roman" w:hAnsi="Times New Roman"/>
        </w:rPr>
        <w:t>) plunger</w:t>
      </w:r>
      <w:r>
        <w:rPr>
          <w:rFonts w:ascii="Times New Roman" w:hAnsi="Times New Roman"/>
        </w:rPr>
        <w:t>.</w:t>
      </w:r>
    </w:p>
    <w:p w:rsidR="00B154DB" w:rsidRPr="00D0472B" w:rsidRDefault="00B154DB" w:rsidP="00153AD1">
      <w:pPr>
        <w:pStyle w:val="ListParagraph"/>
        <w:numPr>
          <w:ilvl w:val="0"/>
          <w:numId w:val="88"/>
        </w:numPr>
        <w:spacing w:after="200"/>
        <w:rPr>
          <w:rFonts w:ascii="Times New Roman" w:hAnsi="Times New Roman"/>
        </w:rPr>
      </w:pPr>
      <w:r w:rsidRPr="00D0472B">
        <w:rPr>
          <w:rFonts w:ascii="Times New Roman" w:hAnsi="Times New Roman"/>
        </w:rPr>
        <w:t>Add 7 m</w:t>
      </w:r>
      <w:r>
        <w:rPr>
          <w:rFonts w:ascii="Times New Roman" w:hAnsi="Times New Roman"/>
        </w:rPr>
        <w:t>L</w:t>
      </w:r>
      <w:r w:rsidRPr="00D0472B">
        <w:rPr>
          <w:rFonts w:ascii="Times New Roman" w:hAnsi="Times New Roman"/>
        </w:rPr>
        <w:t xml:space="preserve"> FACS buffer (PBS, 10% FBS, 0.1% NaN</w:t>
      </w:r>
      <w:r w:rsidRPr="000723E7">
        <w:rPr>
          <w:rFonts w:ascii="Times New Roman" w:hAnsi="Times New Roman"/>
          <w:vertAlign w:val="subscript"/>
        </w:rPr>
        <w:t>3</w:t>
      </w:r>
      <w:r w:rsidRPr="00D0472B">
        <w:rPr>
          <w:rFonts w:ascii="Times New Roman" w:hAnsi="Times New Roman"/>
        </w:rPr>
        <w:t xml:space="preserve"> Sodium </w:t>
      </w:r>
      <w:proofErr w:type="spellStart"/>
      <w:r w:rsidRPr="00D0472B">
        <w:rPr>
          <w:rFonts w:ascii="Times New Roman" w:hAnsi="Times New Roman"/>
        </w:rPr>
        <w:t>Azide</w:t>
      </w:r>
      <w:proofErr w:type="spellEnd"/>
      <w:r w:rsidRPr="00D0472B">
        <w:rPr>
          <w:rFonts w:ascii="Times New Roman" w:hAnsi="Times New Roman"/>
        </w:rPr>
        <w:t xml:space="preserve">; make ahead of time – </w:t>
      </w:r>
      <w:r>
        <w:rPr>
          <w:rFonts w:ascii="Times New Roman" w:hAnsi="Times New Roman"/>
        </w:rPr>
        <w:t>alternatively use FACS buffer in kit</w:t>
      </w:r>
      <w:r w:rsidRPr="00D0472B">
        <w:rPr>
          <w:rFonts w:ascii="Times New Roman" w:hAnsi="Times New Roman"/>
        </w:rPr>
        <w:t>)</w:t>
      </w:r>
      <w:r>
        <w:rPr>
          <w:rFonts w:ascii="Times New Roman" w:hAnsi="Times New Roman"/>
        </w:rPr>
        <w:t>.</w:t>
      </w:r>
    </w:p>
    <w:p w:rsidR="00B154DB" w:rsidRPr="00D0472B" w:rsidRDefault="00B154DB" w:rsidP="00153AD1">
      <w:pPr>
        <w:pStyle w:val="ListParagraph"/>
        <w:numPr>
          <w:ilvl w:val="0"/>
          <w:numId w:val="88"/>
        </w:numPr>
        <w:spacing w:after="200"/>
        <w:rPr>
          <w:rFonts w:ascii="Times New Roman" w:hAnsi="Times New Roman"/>
        </w:rPr>
      </w:pPr>
      <w:r w:rsidRPr="00D0472B">
        <w:rPr>
          <w:rFonts w:ascii="Times New Roman" w:hAnsi="Times New Roman"/>
        </w:rPr>
        <w:t xml:space="preserve">Pass cells through cell strainer (70 </w:t>
      </w:r>
      <w:r w:rsidR="000723E7">
        <w:rPr>
          <w:rFonts w:ascii="Times New Roman" w:hAnsi="Times New Roman"/>
        </w:rPr>
        <w:t>µ</w:t>
      </w:r>
      <w:r w:rsidRPr="00D0472B">
        <w:rPr>
          <w:rFonts w:ascii="Times New Roman" w:hAnsi="Times New Roman"/>
        </w:rPr>
        <w:t>m) and rinse strainer with 3 m</w:t>
      </w:r>
      <w:r w:rsidR="000723E7">
        <w:rPr>
          <w:rFonts w:ascii="Times New Roman" w:hAnsi="Times New Roman"/>
        </w:rPr>
        <w:t>L</w:t>
      </w:r>
      <w:r w:rsidRPr="00D0472B">
        <w:rPr>
          <w:rFonts w:ascii="Times New Roman" w:hAnsi="Times New Roman"/>
        </w:rPr>
        <w:t xml:space="preserve"> FACS buffer</w:t>
      </w:r>
      <w:r>
        <w:rPr>
          <w:rFonts w:ascii="Times New Roman" w:hAnsi="Times New Roman"/>
        </w:rPr>
        <w:t>.</w:t>
      </w:r>
    </w:p>
    <w:p w:rsidR="00B154DB" w:rsidRPr="00D0472B" w:rsidRDefault="00B154DB" w:rsidP="00153AD1">
      <w:pPr>
        <w:pStyle w:val="ListParagraph"/>
        <w:numPr>
          <w:ilvl w:val="0"/>
          <w:numId w:val="88"/>
        </w:numPr>
        <w:spacing w:after="200"/>
        <w:rPr>
          <w:rFonts w:ascii="Times New Roman" w:hAnsi="Times New Roman"/>
        </w:rPr>
      </w:pPr>
      <w:r w:rsidRPr="00D0472B">
        <w:rPr>
          <w:rFonts w:ascii="Times New Roman" w:hAnsi="Times New Roman"/>
        </w:rPr>
        <w:t>Centrifuge 5 min at 1100</w:t>
      </w:r>
      <w:r>
        <w:rPr>
          <w:rFonts w:ascii="Times New Roman" w:hAnsi="Times New Roman"/>
        </w:rPr>
        <w:t xml:space="preserve"> </w:t>
      </w:r>
      <w:r w:rsidRPr="00D0472B">
        <w:rPr>
          <w:rFonts w:ascii="Times New Roman" w:hAnsi="Times New Roman"/>
        </w:rPr>
        <w:t>x</w:t>
      </w:r>
      <w:r>
        <w:rPr>
          <w:rFonts w:ascii="Times New Roman" w:hAnsi="Times New Roman"/>
        </w:rPr>
        <w:t xml:space="preserve"> </w:t>
      </w:r>
      <w:r w:rsidRPr="00B154DB">
        <w:rPr>
          <w:rFonts w:ascii="Times New Roman" w:hAnsi="Times New Roman"/>
          <w:i/>
        </w:rPr>
        <w:t>g</w:t>
      </w:r>
      <w:r w:rsidRPr="00D0472B">
        <w:rPr>
          <w:rFonts w:ascii="Times New Roman" w:hAnsi="Times New Roman"/>
        </w:rPr>
        <w:t xml:space="preserve"> at 4</w:t>
      </w:r>
      <w:r>
        <w:rPr>
          <w:rFonts w:ascii="Times New Roman" w:hAnsi="Times New Roman"/>
        </w:rPr>
        <w:t>°</w:t>
      </w:r>
      <w:r w:rsidRPr="00D0472B">
        <w:rPr>
          <w:rFonts w:ascii="Times New Roman" w:hAnsi="Times New Roman"/>
        </w:rPr>
        <w:t>C and discard supernatant</w:t>
      </w:r>
      <w:r>
        <w:rPr>
          <w:rFonts w:ascii="Times New Roman" w:hAnsi="Times New Roman"/>
        </w:rPr>
        <w:t>.</w:t>
      </w:r>
    </w:p>
    <w:p w:rsidR="00B154DB" w:rsidRPr="00D0472B" w:rsidRDefault="00B154DB" w:rsidP="00153AD1">
      <w:pPr>
        <w:pStyle w:val="ListParagraph"/>
        <w:numPr>
          <w:ilvl w:val="0"/>
          <w:numId w:val="88"/>
        </w:numPr>
        <w:spacing w:after="200"/>
        <w:rPr>
          <w:rFonts w:ascii="Times New Roman" w:hAnsi="Times New Roman"/>
        </w:rPr>
      </w:pPr>
      <w:r w:rsidRPr="00D0472B">
        <w:rPr>
          <w:rFonts w:ascii="Times New Roman" w:hAnsi="Times New Roman"/>
        </w:rPr>
        <w:t>Wash cells with 1 m</w:t>
      </w:r>
      <w:r>
        <w:rPr>
          <w:rFonts w:ascii="Times New Roman" w:hAnsi="Times New Roman"/>
        </w:rPr>
        <w:t>L</w:t>
      </w:r>
      <w:r w:rsidRPr="00D0472B">
        <w:rPr>
          <w:rFonts w:ascii="Times New Roman" w:hAnsi="Times New Roman"/>
        </w:rPr>
        <w:t xml:space="preserve"> flow cytometry staining buffer, count cells, centrifuge</w:t>
      </w:r>
      <w:r>
        <w:rPr>
          <w:rFonts w:ascii="Times New Roman" w:hAnsi="Times New Roman"/>
        </w:rPr>
        <w:t>.</w:t>
      </w:r>
    </w:p>
    <w:p w:rsidR="00B154DB" w:rsidRPr="00D0472B" w:rsidRDefault="00B154DB" w:rsidP="00153AD1">
      <w:pPr>
        <w:pStyle w:val="ListParagraph"/>
        <w:numPr>
          <w:ilvl w:val="0"/>
          <w:numId w:val="88"/>
        </w:numPr>
        <w:spacing w:after="200"/>
        <w:rPr>
          <w:rFonts w:ascii="Times New Roman" w:hAnsi="Times New Roman"/>
        </w:rPr>
      </w:pPr>
      <w:proofErr w:type="spellStart"/>
      <w:r w:rsidRPr="00D0472B">
        <w:rPr>
          <w:rFonts w:ascii="Times New Roman" w:hAnsi="Times New Roman"/>
        </w:rPr>
        <w:t>Resuspend</w:t>
      </w:r>
      <w:proofErr w:type="spellEnd"/>
      <w:r w:rsidRPr="00D0472B">
        <w:rPr>
          <w:rFonts w:ascii="Times New Roman" w:hAnsi="Times New Roman"/>
        </w:rPr>
        <w:t xml:space="preserve"> cells in 1 m</w:t>
      </w:r>
      <w:r>
        <w:rPr>
          <w:rFonts w:ascii="Times New Roman" w:hAnsi="Times New Roman"/>
        </w:rPr>
        <w:t>L</w:t>
      </w:r>
      <w:r w:rsidRPr="00D0472B">
        <w:rPr>
          <w:rFonts w:ascii="Times New Roman" w:hAnsi="Times New Roman"/>
        </w:rPr>
        <w:t xml:space="preserve"> flow cytometry staining buffer to get ~10 million cells/</w:t>
      </w:r>
      <w:proofErr w:type="gramStart"/>
      <w:r w:rsidRPr="00D0472B">
        <w:rPr>
          <w:rFonts w:ascii="Times New Roman" w:hAnsi="Times New Roman"/>
        </w:rPr>
        <w:t>m</w:t>
      </w:r>
      <w:r>
        <w:rPr>
          <w:rFonts w:ascii="Times New Roman" w:hAnsi="Times New Roman"/>
        </w:rPr>
        <w:t>L</w:t>
      </w:r>
      <w:r w:rsidRPr="00D0472B">
        <w:rPr>
          <w:rFonts w:ascii="Times New Roman" w:hAnsi="Times New Roman"/>
        </w:rPr>
        <w:t xml:space="preserve">  (</w:t>
      </w:r>
      <w:proofErr w:type="gramEnd"/>
      <w:r w:rsidRPr="00D0472B">
        <w:rPr>
          <w:rFonts w:ascii="Times New Roman" w:hAnsi="Times New Roman"/>
        </w:rPr>
        <w:t>Should be about 1m</w:t>
      </w:r>
      <w:r>
        <w:rPr>
          <w:rFonts w:ascii="Times New Roman" w:hAnsi="Times New Roman"/>
        </w:rPr>
        <w:t>L</w:t>
      </w:r>
      <w:r w:rsidRPr="00D0472B">
        <w:rPr>
          <w:rFonts w:ascii="Times New Roman" w:hAnsi="Times New Roman"/>
        </w:rPr>
        <w:t>)</w:t>
      </w:r>
      <w:r w:rsidR="000723E7">
        <w:rPr>
          <w:rFonts w:ascii="Times New Roman" w:hAnsi="Times New Roman"/>
        </w:rPr>
        <w:t>.</w:t>
      </w:r>
    </w:p>
    <w:p w:rsidR="00B154DB" w:rsidRPr="00D0472B" w:rsidRDefault="00B154DB" w:rsidP="00153AD1">
      <w:pPr>
        <w:pStyle w:val="ListParagraph"/>
        <w:numPr>
          <w:ilvl w:val="0"/>
          <w:numId w:val="88"/>
        </w:numPr>
        <w:spacing w:after="200"/>
        <w:rPr>
          <w:rFonts w:ascii="Times New Roman" w:hAnsi="Times New Roman"/>
        </w:rPr>
      </w:pPr>
      <w:r w:rsidRPr="00D0472B">
        <w:rPr>
          <w:rFonts w:ascii="Times New Roman" w:hAnsi="Times New Roman"/>
        </w:rPr>
        <w:t xml:space="preserve">Add 0.5 </w:t>
      </w:r>
      <w:r>
        <w:rPr>
          <w:rFonts w:ascii="Times New Roman" w:hAnsi="Times New Roman"/>
        </w:rPr>
        <w:t>µ</w:t>
      </w:r>
      <w:r w:rsidRPr="00D0472B">
        <w:rPr>
          <w:rFonts w:ascii="Times New Roman" w:hAnsi="Times New Roman"/>
        </w:rPr>
        <w:t xml:space="preserve">g anti-mouse CD16/CD32 to 50 </w:t>
      </w:r>
      <w:r>
        <w:rPr>
          <w:rFonts w:ascii="Times New Roman" w:hAnsi="Times New Roman"/>
        </w:rPr>
        <w:t>µL</w:t>
      </w:r>
      <w:r w:rsidRPr="00D0472B">
        <w:rPr>
          <w:rFonts w:ascii="Times New Roman" w:hAnsi="Times New Roman"/>
        </w:rPr>
        <w:t xml:space="preserve"> sample in flow cytometry staining buffer for blocking and incubate for 20 min at 4</w:t>
      </w:r>
      <w:r>
        <w:rPr>
          <w:rFonts w:ascii="Times New Roman" w:hAnsi="Times New Roman"/>
        </w:rPr>
        <w:t>°</w:t>
      </w:r>
      <w:r w:rsidRPr="00D0472B">
        <w:rPr>
          <w:rFonts w:ascii="Times New Roman" w:hAnsi="Times New Roman"/>
        </w:rPr>
        <w:t xml:space="preserve">C </w:t>
      </w:r>
    </w:p>
    <w:p w:rsidR="00B154DB" w:rsidRPr="00D0472B" w:rsidRDefault="00B154DB" w:rsidP="00153AD1">
      <w:pPr>
        <w:pStyle w:val="ListParagraph"/>
        <w:numPr>
          <w:ilvl w:val="0"/>
          <w:numId w:val="88"/>
        </w:numPr>
        <w:spacing w:after="200"/>
        <w:rPr>
          <w:rFonts w:ascii="Times New Roman" w:hAnsi="Times New Roman"/>
        </w:rPr>
      </w:pPr>
      <w:r w:rsidRPr="00D0472B">
        <w:rPr>
          <w:rFonts w:ascii="Times New Roman" w:hAnsi="Times New Roman"/>
        </w:rPr>
        <w:t xml:space="preserve">Make anti-CD4 </w:t>
      </w:r>
      <w:r w:rsidR="000723E7">
        <w:rPr>
          <w:rFonts w:ascii="Times New Roman" w:hAnsi="Times New Roman"/>
        </w:rPr>
        <w:t>and</w:t>
      </w:r>
      <w:r w:rsidRPr="00D0472B">
        <w:rPr>
          <w:rFonts w:ascii="Times New Roman" w:hAnsi="Times New Roman"/>
        </w:rPr>
        <w:t xml:space="preserve"> anti-CD25 mix solution using 0.125 </w:t>
      </w:r>
      <w:r>
        <w:rPr>
          <w:rFonts w:ascii="Times New Roman" w:hAnsi="Times New Roman"/>
        </w:rPr>
        <w:t>µ</w:t>
      </w:r>
      <w:r w:rsidRPr="00D0472B">
        <w:rPr>
          <w:rFonts w:ascii="Times New Roman" w:hAnsi="Times New Roman"/>
        </w:rPr>
        <w:t xml:space="preserve">g CD4 and 0.06 </w:t>
      </w:r>
      <w:r>
        <w:rPr>
          <w:rFonts w:ascii="Times New Roman" w:hAnsi="Times New Roman"/>
        </w:rPr>
        <w:t>µ</w:t>
      </w:r>
      <w:r w:rsidRPr="00D0472B">
        <w:rPr>
          <w:rFonts w:ascii="Times New Roman" w:hAnsi="Times New Roman"/>
        </w:rPr>
        <w:t xml:space="preserve">g per sample in 50 </w:t>
      </w:r>
      <w:r>
        <w:rPr>
          <w:rFonts w:ascii="Times New Roman" w:hAnsi="Times New Roman"/>
        </w:rPr>
        <w:t>µL</w:t>
      </w:r>
      <w:r w:rsidRPr="00D0472B">
        <w:rPr>
          <w:rFonts w:ascii="Times New Roman" w:hAnsi="Times New Roman"/>
          <w:b/>
        </w:rPr>
        <w:t xml:space="preserve"> </w:t>
      </w:r>
      <w:r w:rsidRPr="00D0472B">
        <w:rPr>
          <w:rFonts w:ascii="Times New Roman" w:hAnsi="Times New Roman"/>
        </w:rPr>
        <w:t xml:space="preserve">per sample and add 50 </w:t>
      </w:r>
      <w:r>
        <w:rPr>
          <w:rFonts w:ascii="Times New Roman" w:hAnsi="Times New Roman"/>
        </w:rPr>
        <w:t>µL</w:t>
      </w:r>
      <w:r w:rsidRPr="00D0472B">
        <w:rPr>
          <w:rFonts w:ascii="Times New Roman" w:hAnsi="Times New Roman"/>
        </w:rPr>
        <w:t xml:space="preserve"> a</w:t>
      </w:r>
      <w:r>
        <w:rPr>
          <w:rFonts w:ascii="Times New Roman" w:hAnsi="Times New Roman"/>
        </w:rPr>
        <w:t>nti</w:t>
      </w:r>
      <w:r w:rsidRPr="00D0472B">
        <w:rPr>
          <w:rFonts w:ascii="Times New Roman" w:hAnsi="Times New Roman"/>
        </w:rPr>
        <w:t>b</w:t>
      </w:r>
      <w:r>
        <w:rPr>
          <w:rFonts w:ascii="Times New Roman" w:hAnsi="Times New Roman"/>
        </w:rPr>
        <w:t>odie</w:t>
      </w:r>
      <w:r w:rsidRPr="00D0472B">
        <w:rPr>
          <w:rFonts w:ascii="Times New Roman" w:hAnsi="Times New Roman"/>
        </w:rPr>
        <w:t xml:space="preserve">s to 50 </w:t>
      </w:r>
      <w:r>
        <w:rPr>
          <w:rFonts w:ascii="Times New Roman" w:hAnsi="Times New Roman"/>
        </w:rPr>
        <w:t>µL</w:t>
      </w:r>
      <w:r w:rsidRPr="00D0472B">
        <w:rPr>
          <w:rFonts w:ascii="Times New Roman" w:hAnsi="Times New Roman"/>
        </w:rPr>
        <w:t xml:space="preserve"> cells</w:t>
      </w:r>
    </w:p>
    <w:p w:rsidR="00B154DB" w:rsidRPr="00D0472B" w:rsidRDefault="00B154DB" w:rsidP="00153AD1">
      <w:pPr>
        <w:pStyle w:val="ListParagraph"/>
        <w:numPr>
          <w:ilvl w:val="0"/>
          <w:numId w:val="88"/>
        </w:numPr>
        <w:spacing w:after="200"/>
        <w:rPr>
          <w:rFonts w:ascii="Times New Roman" w:hAnsi="Times New Roman"/>
        </w:rPr>
      </w:pPr>
      <w:r w:rsidRPr="00D0472B">
        <w:rPr>
          <w:rFonts w:ascii="Times New Roman" w:hAnsi="Times New Roman"/>
        </w:rPr>
        <w:t>Vortex gently to mix and incubate at 4</w:t>
      </w:r>
      <w:r>
        <w:rPr>
          <w:rFonts w:ascii="Times New Roman" w:hAnsi="Times New Roman"/>
        </w:rPr>
        <w:t>°</w:t>
      </w:r>
      <w:r w:rsidRPr="00D0472B">
        <w:rPr>
          <w:rFonts w:ascii="Times New Roman" w:hAnsi="Times New Roman"/>
        </w:rPr>
        <w:t>C for 30 min</w:t>
      </w:r>
      <w:r>
        <w:rPr>
          <w:rFonts w:ascii="Times New Roman" w:hAnsi="Times New Roman"/>
        </w:rPr>
        <w:t>.</w:t>
      </w:r>
    </w:p>
    <w:p w:rsidR="00B154DB" w:rsidRPr="00D0472B" w:rsidRDefault="00B154DB" w:rsidP="00153AD1">
      <w:pPr>
        <w:pStyle w:val="ListParagraph"/>
        <w:numPr>
          <w:ilvl w:val="0"/>
          <w:numId w:val="88"/>
        </w:numPr>
        <w:spacing w:after="200"/>
        <w:rPr>
          <w:rFonts w:ascii="Times New Roman" w:hAnsi="Times New Roman"/>
        </w:rPr>
      </w:pPr>
      <w:r w:rsidRPr="00D0472B">
        <w:rPr>
          <w:rFonts w:ascii="Times New Roman" w:hAnsi="Times New Roman"/>
        </w:rPr>
        <w:t xml:space="preserve">Wash cells </w:t>
      </w:r>
      <w:r>
        <w:rPr>
          <w:rFonts w:ascii="Times New Roman" w:hAnsi="Times New Roman"/>
        </w:rPr>
        <w:t>twice</w:t>
      </w:r>
      <w:r w:rsidRPr="00D0472B">
        <w:rPr>
          <w:rFonts w:ascii="Times New Roman" w:hAnsi="Times New Roman"/>
        </w:rPr>
        <w:t xml:space="preserve"> in flow cytometry staining buffer.  Add 1 m</w:t>
      </w:r>
      <w:r>
        <w:rPr>
          <w:rFonts w:ascii="Times New Roman" w:hAnsi="Times New Roman"/>
        </w:rPr>
        <w:t>L</w:t>
      </w:r>
      <w:r w:rsidRPr="00D0472B">
        <w:rPr>
          <w:rFonts w:ascii="Times New Roman" w:hAnsi="Times New Roman"/>
        </w:rPr>
        <w:t xml:space="preserve"> staining buffer, centrifuge 1100</w:t>
      </w:r>
      <w:r>
        <w:rPr>
          <w:rFonts w:ascii="Times New Roman" w:hAnsi="Times New Roman"/>
        </w:rPr>
        <w:t xml:space="preserve"> </w:t>
      </w:r>
      <w:r w:rsidRPr="00D0472B">
        <w:rPr>
          <w:rFonts w:ascii="Times New Roman" w:hAnsi="Times New Roman"/>
        </w:rPr>
        <w:t>x</w:t>
      </w:r>
      <w:r>
        <w:rPr>
          <w:rFonts w:ascii="Times New Roman" w:hAnsi="Times New Roman"/>
        </w:rPr>
        <w:t xml:space="preserve"> </w:t>
      </w:r>
      <w:r w:rsidRPr="00B154DB">
        <w:rPr>
          <w:rFonts w:ascii="Times New Roman" w:hAnsi="Times New Roman"/>
          <w:i/>
        </w:rPr>
        <w:t>g</w:t>
      </w:r>
      <w:r w:rsidRPr="00D0472B">
        <w:rPr>
          <w:rFonts w:ascii="Times New Roman" w:hAnsi="Times New Roman"/>
        </w:rPr>
        <w:t xml:space="preserve"> for 5 min, discard supernatant, and repeat.</w:t>
      </w:r>
    </w:p>
    <w:p w:rsidR="00B154DB" w:rsidRPr="00D0472B" w:rsidRDefault="00B154DB" w:rsidP="00153AD1">
      <w:pPr>
        <w:pStyle w:val="ListParagraph"/>
        <w:numPr>
          <w:ilvl w:val="0"/>
          <w:numId w:val="88"/>
        </w:numPr>
        <w:spacing w:after="200"/>
        <w:rPr>
          <w:rFonts w:ascii="Times New Roman" w:hAnsi="Times New Roman"/>
        </w:rPr>
      </w:pPr>
      <w:r w:rsidRPr="00D0472B">
        <w:rPr>
          <w:rFonts w:ascii="Times New Roman" w:hAnsi="Times New Roman"/>
        </w:rPr>
        <w:lastRenderedPageBreak/>
        <w:t>Discard supernatant and gently pulse vortex the pellet to cause dissociation of the pellet.</w:t>
      </w:r>
    </w:p>
    <w:p w:rsidR="00B154DB" w:rsidRPr="00D0472B" w:rsidRDefault="00B154DB" w:rsidP="00153AD1">
      <w:pPr>
        <w:pStyle w:val="ListParagraph"/>
        <w:numPr>
          <w:ilvl w:val="0"/>
          <w:numId w:val="88"/>
        </w:numPr>
        <w:spacing w:after="200"/>
        <w:rPr>
          <w:rFonts w:ascii="Times New Roman" w:hAnsi="Times New Roman"/>
        </w:rPr>
      </w:pPr>
      <w:r w:rsidRPr="00D0472B">
        <w:rPr>
          <w:rFonts w:ascii="Times New Roman" w:hAnsi="Times New Roman"/>
        </w:rPr>
        <w:t>Add 1 m</w:t>
      </w:r>
      <w:r>
        <w:rPr>
          <w:rFonts w:ascii="Times New Roman" w:hAnsi="Times New Roman"/>
        </w:rPr>
        <w:t>L</w:t>
      </w:r>
      <w:r w:rsidRPr="00D0472B">
        <w:rPr>
          <w:rFonts w:ascii="Times New Roman" w:hAnsi="Times New Roman"/>
        </w:rPr>
        <w:t xml:space="preserve"> Foxp3 fixation/</w:t>
      </w:r>
      <w:proofErr w:type="spellStart"/>
      <w:r w:rsidRPr="00D0472B">
        <w:rPr>
          <w:rFonts w:ascii="Times New Roman" w:hAnsi="Times New Roman"/>
        </w:rPr>
        <w:t>permeabilization</w:t>
      </w:r>
      <w:proofErr w:type="spellEnd"/>
      <w:r w:rsidRPr="00D0472B">
        <w:rPr>
          <w:rFonts w:ascii="Times New Roman" w:hAnsi="Times New Roman"/>
        </w:rPr>
        <w:t xml:space="preserve"> working solution to each tube and pulse vortex.</w:t>
      </w:r>
    </w:p>
    <w:p w:rsidR="00B154DB" w:rsidRPr="00D0472B" w:rsidRDefault="00B154DB" w:rsidP="00153AD1">
      <w:pPr>
        <w:pStyle w:val="ListParagraph"/>
        <w:numPr>
          <w:ilvl w:val="1"/>
          <w:numId w:val="88"/>
        </w:numPr>
        <w:spacing w:after="200"/>
        <w:rPr>
          <w:rFonts w:ascii="Times New Roman" w:hAnsi="Times New Roman"/>
        </w:rPr>
      </w:pPr>
      <w:r w:rsidRPr="00D0472B">
        <w:rPr>
          <w:rFonts w:ascii="Times New Roman" w:hAnsi="Times New Roman"/>
        </w:rPr>
        <w:t>Dilute Foxp3 fixation/</w:t>
      </w:r>
      <w:proofErr w:type="spellStart"/>
      <w:r w:rsidRPr="00D0472B">
        <w:rPr>
          <w:rFonts w:ascii="Times New Roman" w:hAnsi="Times New Roman"/>
        </w:rPr>
        <w:t>permeabilization</w:t>
      </w:r>
      <w:proofErr w:type="spellEnd"/>
      <w:r w:rsidRPr="00D0472B">
        <w:rPr>
          <w:rFonts w:ascii="Times New Roman" w:hAnsi="Times New Roman"/>
        </w:rPr>
        <w:t xml:space="preserve"> concentrate with Foxp3 fixation/</w:t>
      </w:r>
      <w:proofErr w:type="spellStart"/>
      <w:r w:rsidRPr="00D0472B">
        <w:rPr>
          <w:rFonts w:ascii="Times New Roman" w:hAnsi="Times New Roman"/>
        </w:rPr>
        <w:t>permeabilization</w:t>
      </w:r>
      <w:proofErr w:type="spellEnd"/>
      <w:r w:rsidRPr="00D0472B">
        <w:rPr>
          <w:rFonts w:ascii="Times New Roman" w:hAnsi="Times New Roman"/>
        </w:rPr>
        <w:t xml:space="preserve"> diluent  in 1:3 ratio to get working solution </w:t>
      </w:r>
    </w:p>
    <w:p w:rsidR="00B154DB" w:rsidRPr="00D0472B" w:rsidRDefault="00B154DB" w:rsidP="00153AD1">
      <w:pPr>
        <w:pStyle w:val="ListParagraph"/>
        <w:numPr>
          <w:ilvl w:val="0"/>
          <w:numId w:val="88"/>
        </w:numPr>
        <w:spacing w:after="200"/>
        <w:rPr>
          <w:rFonts w:ascii="Times New Roman" w:hAnsi="Times New Roman"/>
        </w:rPr>
      </w:pPr>
      <w:r w:rsidRPr="00D0472B">
        <w:rPr>
          <w:rFonts w:ascii="Times New Roman" w:hAnsi="Times New Roman"/>
        </w:rPr>
        <w:t>Incubate 1 h at 4</w:t>
      </w:r>
      <w:r>
        <w:rPr>
          <w:rFonts w:ascii="Times New Roman" w:hAnsi="Times New Roman"/>
        </w:rPr>
        <w:t>°</w:t>
      </w:r>
      <w:r w:rsidRPr="00D0472B">
        <w:rPr>
          <w:rFonts w:ascii="Times New Roman" w:hAnsi="Times New Roman"/>
        </w:rPr>
        <w:t>C in dark</w:t>
      </w:r>
      <w:r>
        <w:rPr>
          <w:rFonts w:ascii="Times New Roman" w:hAnsi="Times New Roman"/>
        </w:rPr>
        <w:t>.</w:t>
      </w:r>
    </w:p>
    <w:p w:rsidR="00B154DB" w:rsidRPr="00D0472B" w:rsidRDefault="00B154DB" w:rsidP="00153AD1">
      <w:pPr>
        <w:pStyle w:val="ListParagraph"/>
        <w:numPr>
          <w:ilvl w:val="0"/>
          <w:numId w:val="88"/>
        </w:numPr>
        <w:spacing w:after="200"/>
        <w:rPr>
          <w:rFonts w:ascii="Times New Roman" w:hAnsi="Times New Roman"/>
        </w:rPr>
      </w:pPr>
      <w:r w:rsidRPr="00D0472B">
        <w:rPr>
          <w:rFonts w:ascii="Times New Roman" w:hAnsi="Times New Roman"/>
        </w:rPr>
        <w:t>Add (do not wash) 1 m</w:t>
      </w:r>
      <w:r>
        <w:rPr>
          <w:rFonts w:ascii="Times New Roman" w:hAnsi="Times New Roman"/>
        </w:rPr>
        <w:t>L</w:t>
      </w:r>
      <w:r w:rsidRPr="00D0472B">
        <w:rPr>
          <w:rFonts w:ascii="Times New Roman" w:hAnsi="Times New Roman"/>
        </w:rPr>
        <w:t xml:space="preserve"> 1x </w:t>
      </w:r>
      <w:proofErr w:type="spellStart"/>
      <w:r w:rsidRPr="00D0472B">
        <w:rPr>
          <w:rFonts w:ascii="Times New Roman" w:hAnsi="Times New Roman"/>
        </w:rPr>
        <w:t>permeabilization</w:t>
      </w:r>
      <w:proofErr w:type="spellEnd"/>
      <w:r w:rsidRPr="00D0472B">
        <w:rPr>
          <w:rFonts w:ascii="Times New Roman" w:hAnsi="Times New Roman"/>
        </w:rPr>
        <w:t xml:space="preserve"> buffer</w:t>
      </w:r>
      <w:r>
        <w:rPr>
          <w:rFonts w:ascii="Times New Roman" w:hAnsi="Times New Roman"/>
        </w:rPr>
        <w:t>.</w:t>
      </w:r>
    </w:p>
    <w:p w:rsidR="00B154DB" w:rsidRPr="00D0472B" w:rsidRDefault="00B154DB" w:rsidP="00153AD1">
      <w:pPr>
        <w:pStyle w:val="ListParagraph"/>
        <w:numPr>
          <w:ilvl w:val="1"/>
          <w:numId w:val="88"/>
        </w:numPr>
        <w:spacing w:after="200"/>
        <w:rPr>
          <w:rFonts w:ascii="Times New Roman" w:hAnsi="Times New Roman"/>
        </w:rPr>
      </w:pPr>
      <w:r w:rsidRPr="00D0472B">
        <w:rPr>
          <w:rFonts w:ascii="Times New Roman" w:hAnsi="Times New Roman"/>
        </w:rPr>
        <w:t xml:space="preserve">Dilute 10x concentrate with </w:t>
      </w:r>
      <w:r>
        <w:rPr>
          <w:rFonts w:ascii="Times New Roman" w:hAnsi="Times New Roman"/>
        </w:rPr>
        <w:t>DI</w:t>
      </w:r>
    </w:p>
    <w:p w:rsidR="00B154DB" w:rsidRPr="00D0472B" w:rsidRDefault="00B154DB" w:rsidP="00153AD1">
      <w:pPr>
        <w:pStyle w:val="ListParagraph"/>
        <w:numPr>
          <w:ilvl w:val="0"/>
          <w:numId w:val="88"/>
        </w:numPr>
        <w:spacing w:after="200"/>
        <w:rPr>
          <w:rFonts w:ascii="Times New Roman" w:hAnsi="Times New Roman"/>
        </w:rPr>
      </w:pPr>
      <w:r w:rsidRPr="00D0472B">
        <w:rPr>
          <w:rFonts w:ascii="Times New Roman" w:hAnsi="Times New Roman"/>
        </w:rPr>
        <w:t>Centrifuge at 1100</w:t>
      </w:r>
      <w:r>
        <w:rPr>
          <w:rFonts w:ascii="Times New Roman" w:hAnsi="Times New Roman"/>
        </w:rPr>
        <w:t xml:space="preserve"> </w:t>
      </w:r>
      <w:r w:rsidRPr="00D0472B">
        <w:rPr>
          <w:rFonts w:ascii="Times New Roman" w:hAnsi="Times New Roman"/>
        </w:rPr>
        <w:t>x</w:t>
      </w:r>
      <w:r>
        <w:rPr>
          <w:rFonts w:ascii="Times New Roman" w:hAnsi="Times New Roman"/>
        </w:rPr>
        <w:t xml:space="preserve"> </w:t>
      </w:r>
      <w:r w:rsidRPr="00B154DB">
        <w:rPr>
          <w:rFonts w:ascii="Times New Roman" w:hAnsi="Times New Roman"/>
          <w:i/>
        </w:rPr>
        <w:t>g</w:t>
      </w:r>
      <w:r w:rsidRPr="00D0472B">
        <w:rPr>
          <w:rFonts w:ascii="Times New Roman" w:hAnsi="Times New Roman"/>
        </w:rPr>
        <w:t xml:space="preserve"> for 5 min</w:t>
      </w:r>
      <w:r>
        <w:rPr>
          <w:rFonts w:ascii="Times New Roman" w:hAnsi="Times New Roman"/>
        </w:rPr>
        <w:t>.</w:t>
      </w:r>
    </w:p>
    <w:p w:rsidR="00B154DB" w:rsidRPr="00D0472B" w:rsidRDefault="00B154DB" w:rsidP="00153AD1">
      <w:pPr>
        <w:pStyle w:val="ListParagraph"/>
        <w:numPr>
          <w:ilvl w:val="0"/>
          <w:numId w:val="88"/>
        </w:numPr>
        <w:spacing w:after="200"/>
        <w:rPr>
          <w:rFonts w:ascii="Times New Roman" w:hAnsi="Times New Roman"/>
        </w:rPr>
      </w:pPr>
      <w:proofErr w:type="spellStart"/>
      <w:r w:rsidRPr="00D0472B">
        <w:rPr>
          <w:rFonts w:ascii="Times New Roman" w:hAnsi="Times New Roman"/>
        </w:rPr>
        <w:t>Resuspend</w:t>
      </w:r>
      <w:proofErr w:type="spellEnd"/>
      <w:r w:rsidRPr="00D0472B">
        <w:rPr>
          <w:rFonts w:ascii="Times New Roman" w:hAnsi="Times New Roman"/>
        </w:rPr>
        <w:t xml:space="preserve"> pellet in 100 </w:t>
      </w:r>
      <w:r>
        <w:rPr>
          <w:rFonts w:ascii="Times New Roman" w:hAnsi="Times New Roman"/>
        </w:rPr>
        <w:t>µL</w:t>
      </w:r>
      <w:r w:rsidRPr="00D0472B">
        <w:rPr>
          <w:rFonts w:ascii="Times New Roman" w:hAnsi="Times New Roman"/>
        </w:rPr>
        <w:t xml:space="preserve"> 1x </w:t>
      </w:r>
      <w:proofErr w:type="spellStart"/>
      <w:r w:rsidRPr="00D0472B">
        <w:rPr>
          <w:rFonts w:ascii="Times New Roman" w:hAnsi="Times New Roman"/>
        </w:rPr>
        <w:t>permeabilization</w:t>
      </w:r>
      <w:proofErr w:type="spellEnd"/>
      <w:r w:rsidRPr="00D0472B">
        <w:rPr>
          <w:rFonts w:ascii="Times New Roman" w:hAnsi="Times New Roman"/>
        </w:rPr>
        <w:t xml:space="preserve"> buffer (usually the remaining volume)</w:t>
      </w:r>
      <w:r>
        <w:rPr>
          <w:rFonts w:ascii="Times New Roman" w:hAnsi="Times New Roman"/>
        </w:rPr>
        <w:t>.</w:t>
      </w:r>
    </w:p>
    <w:p w:rsidR="00B154DB" w:rsidRPr="00D0472B" w:rsidRDefault="00B154DB" w:rsidP="00153AD1">
      <w:pPr>
        <w:pStyle w:val="ListParagraph"/>
        <w:numPr>
          <w:ilvl w:val="0"/>
          <w:numId w:val="88"/>
        </w:numPr>
        <w:spacing w:after="200"/>
        <w:rPr>
          <w:rFonts w:ascii="Times New Roman" w:hAnsi="Times New Roman"/>
        </w:rPr>
      </w:pPr>
      <w:r w:rsidRPr="00D0472B">
        <w:rPr>
          <w:rFonts w:ascii="Times New Roman" w:hAnsi="Times New Roman"/>
        </w:rPr>
        <w:t xml:space="preserve">Add (do not wash) 0.5 </w:t>
      </w:r>
      <w:r>
        <w:rPr>
          <w:rFonts w:ascii="Times New Roman" w:hAnsi="Times New Roman"/>
        </w:rPr>
        <w:t>µ</w:t>
      </w:r>
      <w:r w:rsidRPr="00D0472B">
        <w:rPr>
          <w:rFonts w:ascii="Times New Roman" w:hAnsi="Times New Roman"/>
        </w:rPr>
        <w:t xml:space="preserve">g (2.5 </w:t>
      </w:r>
      <w:r>
        <w:rPr>
          <w:rFonts w:ascii="Times New Roman" w:hAnsi="Times New Roman"/>
        </w:rPr>
        <w:t>µL</w:t>
      </w:r>
      <w:r w:rsidRPr="00D0472B">
        <w:rPr>
          <w:rFonts w:ascii="Times New Roman" w:hAnsi="Times New Roman"/>
        </w:rPr>
        <w:t xml:space="preserve">) anti-Foxp3 (or </w:t>
      </w:r>
      <w:proofErr w:type="spellStart"/>
      <w:r w:rsidRPr="00D0472B">
        <w:rPr>
          <w:rFonts w:ascii="Times New Roman" w:hAnsi="Times New Roman"/>
        </w:rPr>
        <w:t>isotype</w:t>
      </w:r>
      <w:proofErr w:type="spellEnd"/>
      <w:r w:rsidRPr="00D0472B">
        <w:rPr>
          <w:rFonts w:ascii="Times New Roman" w:hAnsi="Times New Roman"/>
        </w:rPr>
        <w:t xml:space="preserve"> control PE) to each sample and incubate in dark for 30 min at </w:t>
      </w:r>
      <w:r>
        <w:rPr>
          <w:rFonts w:ascii="Times New Roman" w:hAnsi="Times New Roman"/>
        </w:rPr>
        <w:t>room temperature.</w:t>
      </w:r>
    </w:p>
    <w:p w:rsidR="00B154DB" w:rsidRPr="00D0472B" w:rsidRDefault="00B154DB" w:rsidP="00153AD1">
      <w:pPr>
        <w:pStyle w:val="ListParagraph"/>
        <w:numPr>
          <w:ilvl w:val="0"/>
          <w:numId w:val="88"/>
        </w:numPr>
        <w:spacing w:after="200"/>
        <w:rPr>
          <w:rFonts w:ascii="Times New Roman" w:hAnsi="Times New Roman"/>
        </w:rPr>
      </w:pPr>
      <w:r w:rsidRPr="00D0472B">
        <w:rPr>
          <w:rFonts w:ascii="Times New Roman" w:hAnsi="Times New Roman"/>
        </w:rPr>
        <w:t>Add 1 m</w:t>
      </w:r>
      <w:r>
        <w:rPr>
          <w:rFonts w:ascii="Times New Roman" w:hAnsi="Times New Roman"/>
        </w:rPr>
        <w:t>L</w:t>
      </w:r>
      <w:r w:rsidRPr="00D0472B">
        <w:rPr>
          <w:rFonts w:ascii="Times New Roman" w:hAnsi="Times New Roman"/>
        </w:rPr>
        <w:t xml:space="preserve"> 1x </w:t>
      </w:r>
      <w:proofErr w:type="spellStart"/>
      <w:r w:rsidRPr="00D0472B">
        <w:rPr>
          <w:rFonts w:ascii="Times New Roman" w:hAnsi="Times New Roman"/>
        </w:rPr>
        <w:t>permeabilization</w:t>
      </w:r>
      <w:proofErr w:type="spellEnd"/>
      <w:r w:rsidRPr="00D0472B">
        <w:rPr>
          <w:rFonts w:ascii="Times New Roman" w:hAnsi="Times New Roman"/>
        </w:rPr>
        <w:t xml:space="preserve"> buffer to each tube.</w:t>
      </w:r>
    </w:p>
    <w:p w:rsidR="00B154DB" w:rsidRPr="00D0472B" w:rsidRDefault="00B154DB" w:rsidP="00153AD1">
      <w:pPr>
        <w:pStyle w:val="ListParagraph"/>
        <w:numPr>
          <w:ilvl w:val="0"/>
          <w:numId w:val="88"/>
        </w:numPr>
        <w:spacing w:after="200"/>
        <w:rPr>
          <w:rFonts w:ascii="Times New Roman" w:hAnsi="Times New Roman"/>
        </w:rPr>
      </w:pPr>
      <w:r w:rsidRPr="00D0472B">
        <w:rPr>
          <w:rFonts w:ascii="Times New Roman" w:hAnsi="Times New Roman"/>
        </w:rPr>
        <w:t>Centrifuge at 1100xg for 5 min and discard supernatant.</w:t>
      </w:r>
    </w:p>
    <w:p w:rsidR="00B154DB" w:rsidRPr="00D0472B" w:rsidRDefault="00B154DB" w:rsidP="00153AD1">
      <w:pPr>
        <w:pStyle w:val="ListParagraph"/>
        <w:numPr>
          <w:ilvl w:val="0"/>
          <w:numId w:val="88"/>
        </w:numPr>
        <w:spacing w:after="200"/>
        <w:rPr>
          <w:rFonts w:ascii="Times New Roman" w:hAnsi="Times New Roman"/>
        </w:rPr>
      </w:pPr>
      <w:r w:rsidRPr="00D0472B">
        <w:rPr>
          <w:rFonts w:ascii="Times New Roman" w:hAnsi="Times New Roman"/>
        </w:rPr>
        <w:t>Add 1 m</w:t>
      </w:r>
      <w:r>
        <w:rPr>
          <w:rFonts w:ascii="Times New Roman" w:hAnsi="Times New Roman"/>
        </w:rPr>
        <w:t>L</w:t>
      </w:r>
      <w:r w:rsidRPr="00D0472B">
        <w:rPr>
          <w:rFonts w:ascii="Times New Roman" w:hAnsi="Times New Roman"/>
        </w:rPr>
        <w:t xml:space="preserve"> 1x </w:t>
      </w:r>
      <w:proofErr w:type="spellStart"/>
      <w:r w:rsidRPr="00D0472B">
        <w:rPr>
          <w:rFonts w:ascii="Times New Roman" w:hAnsi="Times New Roman"/>
        </w:rPr>
        <w:t>permeabilization</w:t>
      </w:r>
      <w:proofErr w:type="spellEnd"/>
      <w:r w:rsidRPr="00D0472B">
        <w:rPr>
          <w:rFonts w:ascii="Times New Roman" w:hAnsi="Times New Roman"/>
        </w:rPr>
        <w:t xml:space="preserve"> buffer to each tube.</w:t>
      </w:r>
    </w:p>
    <w:p w:rsidR="00B154DB" w:rsidRPr="00D0472B" w:rsidRDefault="00B154DB" w:rsidP="00153AD1">
      <w:pPr>
        <w:pStyle w:val="ListParagraph"/>
        <w:numPr>
          <w:ilvl w:val="0"/>
          <w:numId w:val="88"/>
        </w:numPr>
        <w:spacing w:after="200"/>
        <w:rPr>
          <w:rFonts w:ascii="Times New Roman" w:hAnsi="Times New Roman"/>
        </w:rPr>
      </w:pPr>
      <w:r w:rsidRPr="00D0472B">
        <w:rPr>
          <w:rFonts w:ascii="Times New Roman" w:hAnsi="Times New Roman"/>
        </w:rPr>
        <w:t>Centrifuge at 1100</w:t>
      </w:r>
      <w:r>
        <w:rPr>
          <w:rFonts w:ascii="Times New Roman" w:hAnsi="Times New Roman"/>
        </w:rPr>
        <w:t xml:space="preserve"> </w:t>
      </w:r>
      <w:r w:rsidRPr="00D0472B">
        <w:rPr>
          <w:rFonts w:ascii="Times New Roman" w:hAnsi="Times New Roman"/>
        </w:rPr>
        <w:t>x</w:t>
      </w:r>
      <w:r>
        <w:rPr>
          <w:rFonts w:ascii="Times New Roman" w:hAnsi="Times New Roman"/>
        </w:rPr>
        <w:t xml:space="preserve"> </w:t>
      </w:r>
      <w:r w:rsidRPr="00B154DB">
        <w:rPr>
          <w:rFonts w:ascii="Times New Roman" w:hAnsi="Times New Roman"/>
          <w:i/>
        </w:rPr>
        <w:t>g</w:t>
      </w:r>
      <w:r w:rsidRPr="00D0472B">
        <w:rPr>
          <w:rFonts w:ascii="Times New Roman" w:hAnsi="Times New Roman"/>
        </w:rPr>
        <w:t xml:space="preserve"> for 5 min and discard supernatant.</w:t>
      </w:r>
    </w:p>
    <w:p w:rsidR="00B154DB" w:rsidRPr="00D0472B" w:rsidRDefault="00B154DB" w:rsidP="00153AD1">
      <w:pPr>
        <w:pStyle w:val="ListParagraph"/>
        <w:numPr>
          <w:ilvl w:val="0"/>
          <w:numId w:val="88"/>
        </w:numPr>
        <w:spacing w:after="200"/>
        <w:rPr>
          <w:rFonts w:ascii="Times New Roman" w:hAnsi="Times New Roman"/>
        </w:rPr>
      </w:pPr>
      <w:r w:rsidRPr="00D0472B">
        <w:rPr>
          <w:rFonts w:ascii="Times New Roman" w:hAnsi="Times New Roman"/>
        </w:rPr>
        <w:t>Add 1 m</w:t>
      </w:r>
      <w:r>
        <w:rPr>
          <w:rFonts w:ascii="Times New Roman" w:hAnsi="Times New Roman"/>
        </w:rPr>
        <w:t>L</w:t>
      </w:r>
      <w:r w:rsidRPr="00D0472B">
        <w:rPr>
          <w:rFonts w:ascii="Times New Roman" w:hAnsi="Times New Roman"/>
        </w:rPr>
        <w:t xml:space="preserve"> flow cytometry staining buffer.</w:t>
      </w:r>
    </w:p>
    <w:p w:rsidR="00B154DB" w:rsidRPr="00D0472B" w:rsidRDefault="00B154DB" w:rsidP="00153AD1">
      <w:pPr>
        <w:pStyle w:val="ListParagraph"/>
        <w:numPr>
          <w:ilvl w:val="0"/>
          <w:numId w:val="88"/>
        </w:numPr>
        <w:spacing w:after="200"/>
        <w:rPr>
          <w:rFonts w:ascii="Times New Roman" w:hAnsi="Times New Roman"/>
        </w:rPr>
      </w:pPr>
      <w:r w:rsidRPr="00D0472B">
        <w:rPr>
          <w:rFonts w:ascii="Times New Roman" w:hAnsi="Times New Roman"/>
        </w:rPr>
        <w:t>Centrifuge at 1100</w:t>
      </w:r>
      <w:r>
        <w:rPr>
          <w:rFonts w:ascii="Times New Roman" w:hAnsi="Times New Roman"/>
        </w:rPr>
        <w:t xml:space="preserve"> </w:t>
      </w:r>
      <w:r w:rsidRPr="00D0472B">
        <w:rPr>
          <w:rFonts w:ascii="Times New Roman" w:hAnsi="Times New Roman"/>
        </w:rPr>
        <w:t>x</w:t>
      </w:r>
      <w:r>
        <w:rPr>
          <w:rFonts w:ascii="Times New Roman" w:hAnsi="Times New Roman"/>
        </w:rPr>
        <w:t xml:space="preserve"> </w:t>
      </w:r>
      <w:r w:rsidRPr="00B154DB">
        <w:rPr>
          <w:rFonts w:ascii="Times New Roman" w:hAnsi="Times New Roman"/>
          <w:i/>
        </w:rPr>
        <w:t>g</w:t>
      </w:r>
      <w:r w:rsidRPr="00D0472B">
        <w:rPr>
          <w:rFonts w:ascii="Times New Roman" w:hAnsi="Times New Roman"/>
        </w:rPr>
        <w:t xml:space="preserve"> for 5 min and discard supernatant.</w:t>
      </w:r>
    </w:p>
    <w:p w:rsidR="00B154DB" w:rsidRPr="00D0472B" w:rsidRDefault="00B154DB" w:rsidP="00153AD1">
      <w:pPr>
        <w:pStyle w:val="ListParagraph"/>
        <w:numPr>
          <w:ilvl w:val="0"/>
          <w:numId w:val="88"/>
        </w:numPr>
        <w:spacing w:after="200"/>
        <w:rPr>
          <w:rFonts w:ascii="Times New Roman" w:hAnsi="Times New Roman"/>
        </w:rPr>
      </w:pPr>
      <w:proofErr w:type="spellStart"/>
      <w:r w:rsidRPr="00D0472B">
        <w:rPr>
          <w:rFonts w:ascii="Times New Roman" w:hAnsi="Times New Roman"/>
        </w:rPr>
        <w:t>Resuspend</w:t>
      </w:r>
      <w:proofErr w:type="spellEnd"/>
      <w:r w:rsidRPr="00D0472B">
        <w:rPr>
          <w:rFonts w:ascii="Times New Roman" w:hAnsi="Times New Roman"/>
        </w:rPr>
        <w:t xml:space="preserve"> cells in flow cytometry staining buffer (add 350 </w:t>
      </w:r>
      <w:r>
        <w:rPr>
          <w:rFonts w:ascii="Times New Roman" w:hAnsi="Times New Roman"/>
        </w:rPr>
        <w:t>µL</w:t>
      </w:r>
      <w:r w:rsidRPr="00D0472B">
        <w:rPr>
          <w:rFonts w:ascii="Times New Roman" w:hAnsi="Times New Roman"/>
        </w:rPr>
        <w:t xml:space="preserve"> to residual volume for total volume of 400-500 </w:t>
      </w:r>
      <w:r>
        <w:rPr>
          <w:rFonts w:ascii="Times New Roman" w:hAnsi="Times New Roman"/>
        </w:rPr>
        <w:t>µL</w:t>
      </w:r>
      <w:r w:rsidRPr="00D0472B">
        <w:rPr>
          <w:rFonts w:ascii="Times New Roman" w:hAnsi="Times New Roman"/>
        </w:rPr>
        <w:t>) and</w:t>
      </w:r>
      <w:r>
        <w:rPr>
          <w:rFonts w:ascii="Times New Roman" w:hAnsi="Times New Roman"/>
        </w:rPr>
        <w:t xml:space="preserve"> acquire data on flow cytometer.</w:t>
      </w:r>
    </w:p>
    <w:p w:rsidR="00766C0D" w:rsidRDefault="00766C0D" w:rsidP="00BF0A84">
      <w:r>
        <w:br w:type="page"/>
      </w:r>
    </w:p>
    <w:p w:rsidR="00DC3C6E" w:rsidRDefault="00DC3C6E" w:rsidP="00CA60D6">
      <w:pPr>
        <w:pStyle w:val="Heading1"/>
      </w:pPr>
      <w:bookmarkStart w:id="614" w:name="_Ref393176300"/>
      <w:bookmarkStart w:id="615" w:name="_Toc400996699"/>
      <w:r>
        <w:lastRenderedPageBreak/>
        <w:t xml:space="preserve">Appendix </w:t>
      </w:r>
      <w:r w:rsidR="005A12C7">
        <w:t>C</w:t>
      </w:r>
      <w:r>
        <w:t>: Fusion Gene Construction</w:t>
      </w:r>
      <w:bookmarkEnd w:id="614"/>
      <w:bookmarkEnd w:id="615"/>
    </w:p>
    <w:p w:rsidR="00216588" w:rsidRDefault="00216588" w:rsidP="00216588">
      <w:pPr>
        <w:pStyle w:val="Heading2"/>
      </w:pPr>
      <w:bookmarkStart w:id="616" w:name="_Toc400996700"/>
      <w:r>
        <w:t>PNP-AV Primers</w:t>
      </w:r>
      <w:bookmarkEnd w:id="616"/>
    </w:p>
    <w:p w:rsidR="00216588" w:rsidRPr="00662398" w:rsidRDefault="00216588" w:rsidP="00D56EA6">
      <w:pPr>
        <w:pStyle w:val="Heading3"/>
      </w:pPr>
      <w:bookmarkStart w:id="617" w:name="_Toc400996701"/>
      <w:r>
        <w:t>PNP and AV Amplification Primers</w:t>
      </w:r>
      <w:bookmarkEnd w:id="617"/>
    </w:p>
    <w:p w:rsidR="00216588" w:rsidRPr="002D0515" w:rsidRDefault="00216588" w:rsidP="00216588">
      <w:pPr>
        <w:autoSpaceDE w:val="0"/>
        <w:autoSpaceDN w:val="0"/>
        <w:adjustRightInd w:val="0"/>
        <w:spacing w:line="240" w:lineRule="auto"/>
        <w:rPr>
          <w:rFonts w:asciiTheme="majorHAnsi" w:hAnsiTheme="majorHAnsi" w:cstheme="majorHAnsi"/>
          <w:lang w:bidi="ar-SA"/>
        </w:rPr>
      </w:pPr>
      <w:r w:rsidRPr="002D0515">
        <w:rPr>
          <w:rFonts w:asciiTheme="majorHAnsi" w:hAnsiTheme="majorHAnsi" w:cstheme="majorHAnsi"/>
          <w:lang w:bidi="ar-SA"/>
        </w:rPr>
        <w:t>PNP gene sense primer:</w:t>
      </w:r>
    </w:p>
    <w:p w:rsidR="00216588" w:rsidRPr="002D0515" w:rsidRDefault="00216588" w:rsidP="00216588">
      <w:pPr>
        <w:autoSpaceDE w:val="0"/>
        <w:autoSpaceDN w:val="0"/>
        <w:adjustRightInd w:val="0"/>
        <w:spacing w:line="240" w:lineRule="auto"/>
        <w:rPr>
          <w:rFonts w:asciiTheme="majorHAnsi" w:hAnsiTheme="majorHAnsi" w:cstheme="majorHAnsi"/>
          <w:lang w:bidi="ar-SA"/>
        </w:rPr>
      </w:pPr>
      <w:r w:rsidRPr="002D0515">
        <w:rPr>
          <w:rFonts w:asciiTheme="majorHAnsi" w:hAnsiTheme="majorHAnsi" w:cstheme="majorHAnsi"/>
          <w:lang w:bidi="ar-SA"/>
        </w:rPr>
        <w:t>5</w:t>
      </w:r>
      <w:r>
        <w:rPr>
          <w:rFonts w:asciiTheme="majorHAnsi" w:hAnsiTheme="majorHAnsi" w:cstheme="majorHAnsi"/>
          <w:lang w:bidi="ar-SA"/>
        </w:rPr>
        <w:t>’</w:t>
      </w:r>
      <w:r w:rsidRPr="002D0515">
        <w:rPr>
          <w:rFonts w:asciiTheme="majorHAnsi" w:hAnsiTheme="majorHAnsi" w:cstheme="majorHAnsi"/>
          <w:lang w:bidi="ar-SA"/>
        </w:rPr>
        <w:t xml:space="preserve">-GAC GAC </w:t>
      </w:r>
      <w:proofErr w:type="spellStart"/>
      <w:r w:rsidRPr="002D0515">
        <w:rPr>
          <w:rFonts w:asciiTheme="majorHAnsi" w:hAnsiTheme="majorHAnsi" w:cstheme="majorHAnsi"/>
          <w:lang w:bidi="ar-SA"/>
        </w:rPr>
        <w:t>GAC</w:t>
      </w:r>
      <w:proofErr w:type="spellEnd"/>
      <w:r w:rsidRPr="002D0515">
        <w:rPr>
          <w:rFonts w:asciiTheme="majorHAnsi" w:hAnsiTheme="majorHAnsi" w:cstheme="majorHAnsi"/>
          <w:lang w:bidi="ar-SA"/>
        </w:rPr>
        <w:t xml:space="preserve"> AAG ATG CCC </w:t>
      </w:r>
      <w:r w:rsidRPr="005F39D1">
        <w:rPr>
          <w:rFonts w:asciiTheme="majorHAnsi" w:hAnsiTheme="majorHAnsi" w:cstheme="majorHAnsi"/>
          <w:b/>
          <w:lang w:bidi="ar-SA"/>
        </w:rPr>
        <w:t>GCT ACC CCA CAC ATT AAT GCA G</w:t>
      </w:r>
      <w:r>
        <w:rPr>
          <w:rFonts w:asciiTheme="majorHAnsi" w:hAnsiTheme="majorHAnsi" w:cstheme="majorHAnsi"/>
          <w:lang w:bidi="ar-SA"/>
        </w:rPr>
        <w:t>-</w:t>
      </w:r>
      <w:r w:rsidRPr="002D0515">
        <w:rPr>
          <w:rFonts w:asciiTheme="majorHAnsi" w:hAnsiTheme="majorHAnsi" w:cstheme="majorHAnsi"/>
          <w:lang w:bidi="ar-SA"/>
        </w:rPr>
        <w:t>3</w:t>
      </w:r>
      <w:r>
        <w:rPr>
          <w:rFonts w:asciiTheme="majorHAnsi" w:hAnsiTheme="majorHAnsi" w:cstheme="majorHAnsi"/>
          <w:lang w:bidi="ar-SA"/>
        </w:rPr>
        <w:t>’</w:t>
      </w:r>
    </w:p>
    <w:p w:rsidR="00216588" w:rsidRDefault="00216588" w:rsidP="00216588">
      <w:pPr>
        <w:autoSpaceDE w:val="0"/>
        <w:autoSpaceDN w:val="0"/>
        <w:adjustRightInd w:val="0"/>
        <w:spacing w:line="240" w:lineRule="auto"/>
        <w:rPr>
          <w:rFonts w:asciiTheme="majorHAnsi" w:hAnsiTheme="majorHAnsi" w:cstheme="majorHAnsi"/>
          <w:lang w:bidi="ar-SA"/>
        </w:rPr>
      </w:pPr>
    </w:p>
    <w:p w:rsidR="00216588" w:rsidRPr="002D0515" w:rsidRDefault="00216588" w:rsidP="00216588">
      <w:pPr>
        <w:autoSpaceDE w:val="0"/>
        <w:autoSpaceDN w:val="0"/>
        <w:adjustRightInd w:val="0"/>
        <w:spacing w:line="240" w:lineRule="auto"/>
        <w:rPr>
          <w:rFonts w:asciiTheme="majorHAnsi" w:hAnsiTheme="majorHAnsi" w:cstheme="majorHAnsi"/>
          <w:lang w:bidi="ar-SA"/>
        </w:rPr>
      </w:pPr>
      <w:r w:rsidRPr="002D0515">
        <w:rPr>
          <w:rFonts w:asciiTheme="majorHAnsi" w:hAnsiTheme="majorHAnsi" w:cstheme="majorHAnsi"/>
          <w:lang w:bidi="ar-SA"/>
        </w:rPr>
        <w:t>PNP gene antisense primer:</w:t>
      </w:r>
    </w:p>
    <w:p w:rsidR="00216588" w:rsidRPr="002D0515" w:rsidRDefault="00216588" w:rsidP="00216588">
      <w:pPr>
        <w:autoSpaceDE w:val="0"/>
        <w:autoSpaceDN w:val="0"/>
        <w:adjustRightInd w:val="0"/>
        <w:spacing w:line="240" w:lineRule="auto"/>
        <w:rPr>
          <w:rFonts w:asciiTheme="majorHAnsi" w:hAnsiTheme="majorHAnsi" w:cstheme="majorHAnsi"/>
          <w:lang w:bidi="ar-SA"/>
        </w:rPr>
      </w:pPr>
      <w:r w:rsidRPr="002D0515">
        <w:rPr>
          <w:rFonts w:asciiTheme="majorHAnsi" w:hAnsiTheme="majorHAnsi" w:cstheme="majorHAnsi"/>
          <w:lang w:bidi="ar-SA"/>
        </w:rPr>
        <w:t>5</w:t>
      </w:r>
      <w:r>
        <w:rPr>
          <w:rFonts w:asciiTheme="majorHAnsi" w:hAnsiTheme="majorHAnsi" w:cstheme="majorHAnsi"/>
          <w:lang w:bidi="ar-SA"/>
        </w:rPr>
        <w:t>’</w:t>
      </w:r>
      <w:r w:rsidRPr="002D0515">
        <w:rPr>
          <w:rFonts w:asciiTheme="majorHAnsi" w:hAnsiTheme="majorHAnsi" w:cstheme="majorHAnsi"/>
          <w:lang w:bidi="ar-SA"/>
        </w:rPr>
        <w:t xml:space="preserve">-CGC </w:t>
      </w:r>
      <w:r w:rsidRPr="005F39D1">
        <w:rPr>
          <w:rFonts w:asciiTheme="majorHAnsi" w:hAnsiTheme="majorHAnsi" w:cstheme="majorHAnsi"/>
          <w:bdr w:val="single" w:sz="4" w:space="0" w:color="auto"/>
          <w:lang w:bidi="ar-SA"/>
        </w:rPr>
        <w:t>G|GA TCC</w:t>
      </w:r>
      <w:r w:rsidRPr="002D0515">
        <w:rPr>
          <w:rFonts w:asciiTheme="majorHAnsi" w:hAnsiTheme="majorHAnsi" w:cstheme="majorHAnsi"/>
          <w:lang w:bidi="ar-SA"/>
        </w:rPr>
        <w:t xml:space="preserve"> </w:t>
      </w:r>
      <w:r w:rsidRPr="005F39D1">
        <w:rPr>
          <w:rFonts w:asciiTheme="majorHAnsi" w:hAnsiTheme="majorHAnsi" w:cstheme="majorHAnsi"/>
          <w:u w:val="single"/>
          <w:lang w:bidi="ar-SA"/>
        </w:rPr>
        <w:t>AGA ACC GGA GCC</w:t>
      </w:r>
      <w:r w:rsidRPr="002D0515">
        <w:rPr>
          <w:rFonts w:asciiTheme="majorHAnsi" w:hAnsiTheme="majorHAnsi" w:cstheme="majorHAnsi"/>
          <w:lang w:bidi="ar-SA"/>
        </w:rPr>
        <w:t xml:space="preserve"> </w:t>
      </w:r>
      <w:r w:rsidRPr="005F39D1">
        <w:rPr>
          <w:rFonts w:asciiTheme="majorHAnsi" w:hAnsiTheme="majorHAnsi" w:cstheme="majorHAnsi"/>
          <w:b/>
          <w:lang w:bidi="ar-SA"/>
        </w:rPr>
        <w:t xml:space="preserve">CTC TTT ATC GCC CAG </w:t>
      </w:r>
      <w:proofErr w:type="spellStart"/>
      <w:r w:rsidRPr="005F39D1">
        <w:rPr>
          <w:rFonts w:asciiTheme="majorHAnsi" w:hAnsiTheme="majorHAnsi" w:cstheme="majorHAnsi"/>
          <w:b/>
          <w:lang w:bidi="ar-SA"/>
        </w:rPr>
        <w:t>CAG</w:t>
      </w:r>
      <w:proofErr w:type="spellEnd"/>
      <w:r w:rsidRPr="005F39D1">
        <w:rPr>
          <w:rFonts w:asciiTheme="majorHAnsi" w:hAnsiTheme="majorHAnsi" w:cstheme="majorHAnsi"/>
          <w:b/>
          <w:lang w:bidi="ar-SA"/>
        </w:rPr>
        <w:t xml:space="preserve"> AAC</w:t>
      </w:r>
      <w:r w:rsidRPr="002D0515">
        <w:rPr>
          <w:rFonts w:asciiTheme="majorHAnsi" w:hAnsiTheme="majorHAnsi" w:cstheme="majorHAnsi"/>
          <w:lang w:bidi="ar-SA"/>
        </w:rPr>
        <w:t>-3</w:t>
      </w:r>
      <w:r>
        <w:rPr>
          <w:rFonts w:asciiTheme="majorHAnsi" w:hAnsiTheme="majorHAnsi" w:cstheme="majorHAnsi"/>
          <w:lang w:bidi="ar-SA"/>
        </w:rPr>
        <w:t>’</w:t>
      </w:r>
    </w:p>
    <w:p w:rsidR="00216588" w:rsidRDefault="00216588" w:rsidP="00216588">
      <w:pPr>
        <w:autoSpaceDE w:val="0"/>
        <w:autoSpaceDN w:val="0"/>
        <w:adjustRightInd w:val="0"/>
        <w:spacing w:line="240" w:lineRule="auto"/>
        <w:rPr>
          <w:rFonts w:asciiTheme="majorHAnsi" w:hAnsiTheme="majorHAnsi" w:cstheme="majorHAnsi"/>
          <w:lang w:bidi="ar-SA"/>
        </w:rPr>
      </w:pPr>
    </w:p>
    <w:p w:rsidR="00216588" w:rsidRPr="002D0515" w:rsidRDefault="00216588" w:rsidP="00216588">
      <w:pPr>
        <w:autoSpaceDE w:val="0"/>
        <w:autoSpaceDN w:val="0"/>
        <w:adjustRightInd w:val="0"/>
        <w:spacing w:line="240" w:lineRule="auto"/>
        <w:rPr>
          <w:rFonts w:asciiTheme="majorHAnsi" w:hAnsiTheme="majorHAnsi" w:cstheme="majorHAnsi"/>
          <w:lang w:bidi="ar-SA"/>
        </w:rPr>
      </w:pPr>
      <w:r w:rsidRPr="002D0515">
        <w:rPr>
          <w:rFonts w:asciiTheme="majorHAnsi" w:hAnsiTheme="majorHAnsi" w:cstheme="majorHAnsi"/>
          <w:lang w:bidi="ar-SA"/>
        </w:rPr>
        <w:t>Annexin V sense primer:</w:t>
      </w:r>
    </w:p>
    <w:p w:rsidR="00216588" w:rsidRPr="002D0515" w:rsidRDefault="00216588" w:rsidP="00216588">
      <w:pPr>
        <w:autoSpaceDE w:val="0"/>
        <w:autoSpaceDN w:val="0"/>
        <w:adjustRightInd w:val="0"/>
        <w:spacing w:line="240" w:lineRule="auto"/>
        <w:rPr>
          <w:rFonts w:asciiTheme="majorHAnsi" w:hAnsiTheme="majorHAnsi" w:cstheme="majorHAnsi"/>
          <w:lang w:bidi="ar-SA"/>
        </w:rPr>
      </w:pPr>
      <w:r w:rsidRPr="002D0515">
        <w:rPr>
          <w:rFonts w:asciiTheme="majorHAnsi" w:hAnsiTheme="majorHAnsi" w:cstheme="majorHAnsi"/>
          <w:lang w:bidi="ar-SA"/>
        </w:rPr>
        <w:t>5</w:t>
      </w:r>
      <w:r>
        <w:rPr>
          <w:rFonts w:asciiTheme="majorHAnsi" w:hAnsiTheme="majorHAnsi" w:cstheme="majorHAnsi"/>
          <w:lang w:bidi="ar-SA"/>
        </w:rPr>
        <w:t>’</w:t>
      </w:r>
      <w:r w:rsidRPr="002D0515">
        <w:rPr>
          <w:rFonts w:asciiTheme="majorHAnsi" w:hAnsiTheme="majorHAnsi" w:cstheme="majorHAnsi"/>
          <w:lang w:bidi="ar-SA"/>
        </w:rPr>
        <w:t xml:space="preserve">-CGC </w:t>
      </w:r>
      <w:r w:rsidRPr="005F39D1">
        <w:rPr>
          <w:rFonts w:asciiTheme="majorHAnsi" w:hAnsiTheme="majorHAnsi" w:cstheme="majorHAnsi"/>
          <w:bdr w:val="single" w:sz="4" w:space="0" w:color="auto"/>
          <w:lang w:bidi="ar-SA"/>
        </w:rPr>
        <w:t>G|GA TCC</w:t>
      </w:r>
      <w:r w:rsidRPr="002D0515">
        <w:rPr>
          <w:rFonts w:asciiTheme="majorHAnsi" w:hAnsiTheme="majorHAnsi" w:cstheme="majorHAnsi"/>
          <w:lang w:bidi="ar-SA"/>
        </w:rPr>
        <w:t xml:space="preserve"> </w:t>
      </w:r>
      <w:r w:rsidRPr="005F39D1">
        <w:rPr>
          <w:rFonts w:asciiTheme="majorHAnsi" w:hAnsiTheme="majorHAnsi" w:cstheme="majorHAnsi"/>
          <w:b/>
          <w:lang w:bidi="ar-SA"/>
        </w:rPr>
        <w:t>GCA CAG GTT CTC AGA GGC</w:t>
      </w:r>
      <w:r w:rsidRPr="002D0515">
        <w:rPr>
          <w:rFonts w:asciiTheme="majorHAnsi" w:hAnsiTheme="majorHAnsi" w:cstheme="majorHAnsi"/>
          <w:lang w:bidi="ar-SA"/>
        </w:rPr>
        <w:t>-3</w:t>
      </w:r>
      <w:r>
        <w:rPr>
          <w:rFonts w:asciiTheme="majorHAnsi" w:hAnsiTheme="majorHAnsi" w:cstheme="majorHAnsi"/>
          <w:lang w:bidi="ar-SA"/>
        </w:rPr>
        <w:t>’</w:t>
      </w:r>
    </w:p>
    <w:p w:rsidR="00216588" w:rsidRDefault="00216588" w:rsidP="00216588">
      <w:pPr>
        <w:autoSpaceDE w:val="0"/>
        <w:autoSpaceDN w:val="0"/>
        <w:adjustRightInd w:val="0"/>
        <w:spacing w:line="240" w:lineRule="auto"/>
        <w:rPr>
          <w:rFonts w:asciiTheme="majorHAnsi" w:hAnsiTheme="majorHAnsi" w:cstheme="majorHAnsi"/>
          <w:lang w:bidi="ar-SA"/>
        </w:rPr>
      </w:pPr>
    </w:p>
    <w:p w:rsidR="00216588" w:rsidRPr="002D0515" w:rsidRDefault="00216588" w:rsidP="00216588">
      <w:pPr>
        <w:autoSpaceDE w:val="0"/>
        <w:autoSpaceDN w:val="0"/>
        <w:adjustRightInd w:val="0"/>
        <w:spacing w:line="240" w:lineRule="auto"/>
        <w:rPr>
          <w:rFonts w:asciiTheme="majorHAnsi" w:hAnsiTheme="majorHAnsi" w:cstheme="majorHAnsi"/>
          <w:lang w:bidi="ar-SA"/>
        </w:rPr>
      </w:pPr>
      <w:r w:rsidRPr="002D0515">
        <w:rPr>
          <w:rFonts w:asciiTheme="majorHAnsi" w:hAnsiTheme="majorHAnsi" w:cstheme="majorHAnsi"/>
          <w:lang w:bidi="ar-SA"/>
        </w:rPr>
        <w:t>Annexin V antisense primer:</w:t>
      </w:r>
    </w:p>
    <w:p w:rsidR="00216588" w:rsidRDefault="00216588" w:rsidP="00216588">
      <w:pPr>
        <w:autoSpaceDE w:val="0"/>
        <w:autoSpaceDN w:val="0"/>
        <w:adjustRightInd w:val="0"/>
        <w:spacing w:line="240" w:lineRule="auto"/>
        <w:rPr>
          <w:rFonts w:asciiTheme="majorHAnsi" w:hAnsiTheme="majorHAnsi" w:cstheme="majorHAnsi"/>
          <w:lang w:bidi="ar-SA"/>
        </w:rPr>
      </w:pPr>
      <w:r w:rsidRPr="002D0515">
        <w:rPr>
          <w:rFonts w:asciiTheme="majorHAnsi" w:hAnsiTheme="majorHAnsi" w:cstheme="majorHAnsi"/>
          <w:lang w:bidi="ar-SA"/>
        </w:rPr>
        <w:t>5</w:t>
      </w:r>
      <w:r>
        <w:rPr>
          <w:rFonts w:asciiTheme="majorHAnsi" w:hAnsiTheme="majorHAnsi" w:cstheme="majorHAnsi"/>
          <w:lang w:bidi="ar-SA"/>
        </w:rPr>
        <w:t>’</w:t>
      </w:r>
      <w:r w:rsidRPr="002D0515">
        <w:rPr>
          <w:rFonts w:asciiTheme="majorHAnsi" w:hAnsiTheme="majorHAnsi" w:cstheme="majorHAnsi"/>
          <w:lang w:bidi="ar-SA"/>
        </w:rPr>
        <w:t xml:space="preserve">-GA GGA GAA GCC CGG </w:t>
      </w:r>
      <w:r w:rsidRPr="005F39D1">
        <w:rPr>
          <w:rFonts w:asciiTheme="majorHAnsi" w:hAnsiTheme="majorHAnsi" w:cstheme="majorHAnsi"/>
          <w:b/>
          <w:lang w:bidi="ar-SA"/>
        </w:rPr>
        <w:t>TTA GTC ATC TTC TCC ACA GAG C</w:t>
      </w:r>
      <w:r w:rsidRPr="002D0515">
        <w:rPr>
          <w:rFonts w:asciiTheme="majorHAnsi" w:hAnsiTheme="majorHAnsi" w:cstheme="majorHAnsi"/>
          <w:lang w:bidi="ar-SA"/>
        </w:rPr>
        <w:t>-3</w:t>
      </w:r>
      <w:r>
        <w:rPr>
          <w:rFonts w:asciiTheme="majorHAnsi" w:hAnsiTheme="majorHAnsi" w:cstheme="majorHAnsi"/>
          <w:lang w:bidi="ar-SA"/>
        </w:rPr>
        <w:t>’</w:t>
      </w:r>
    </w:p>
    <w:p w:rsidR="00216588" w:rsidRDefault="00216588" w:rsidP="00216588">
      <w:pPr>
        <w:autoSpaceDE w:val="0"/>
        <w:autoSpaceDN w:val="0"/>
        <w:adjustRightInd w:val="0"/>
        <w:spacing w:line="240" w:lineRule="auto"/>
        <w:rPr>
          <w:rFonts w:asciiTheme="majorHAnsi" w:hAnsiTheme="majorHAnsi" w:cstheme="majorHAnsi"/>
          <w:lang w:bidi="ar-SA"/>
        </w:rPr>
      </w:pPr>
    </w:p>
    <w:p w:rsidR="00216588" w:rsidRDefault="00216588" w:rsidP="00216588">
      <w:pPr>
        <w:autoSpaceDE w:val="0"/>
        <w:autoSpaceDN w:val="0"/>
        <w:adjustRightInd w:val="0"/>
        <w:spacing w:line="240" w:lineRule="auto"/>
        <w:rPr>
          <w:rFonts w:asciiTheme="majorHAnsi" w:hAnsiTheme="majorHAnsi" w:cstheme="majorHAnsi"/>
          <w:u w:val="single"/>
          <w:lang w:bidi="ar-SA"/>
        </w:rPr>
      </w:pPr>
      <w:r>
        <w:rPr>
          <w:rFonts w:asciiTheme="majorHAnsi" w:hAnsiTheme="majorHAnsi" w:cstheme="majorHAnsi"/>
          <w:lang w:bidi="ar-SA"/>
        </w:rPr>
        <w:t xml:space="preserve">Legend:  </w:t>
      </w:r>
      <w:r w:rsidRPr="002D0515">
        <w:rPr>
          <w:rFonts w:asciiTheme="majorHAnsi" w:hAnsiTheme="majorHAnsi" w:cstheme="majorHAnsi"/>
          <w:b/>
          <w:lang w:bidi="ar-SA"/>
        </w:rPr>
        <w:t>Gene complementary region</w:t>
      </w:r>
      <w:r w:rsidRPr="002D0515">
        <w:rPr>
          <w:rFonts w:asciiTheme="majorHAnsi" w:hAnsiTheme="majorHAnsi" w:cstheme="majorHAnsi"/>
          <w:lang w:bidi="ar-SA"/>
        </w:rPr>
        <w:t xml:space="preserve">, </w:t>
      </w:r>
      <w:r w:rsidRPr="005F39D1">
        <w:rPr>
          <w:rFonts w:asciiTheme="majorHAnsi" w:hAnsiTheme="majorHAnsi" w:cstheme="majorHAnsi"/>
          <w:bdr w:val="single" w:sz="4" w:space="0" w:color="auto"/>
          <w:lang w:bidi="ar-SA"/>
        </w:rPr>
        <w:t>BamHI restriction site (cut indicated |)</w:t>
      </w:r>
      <w:r>
        <w:rPr>
          <w:rFonts w:asciiTheme="majorHAnsi" w:hAnsiTheme="majorHAnsi" w:cstheme="majorHAnsi"/>
          <w:lang w:bidi="ar-SA"/>
        </w:rPr>
        <w:t xml:space="preserve">, </w:t>
      </w:r>
      <w:r>
        <w:rPr>
          <w:rFonts w:asciiTheme="majorHAnsi" w:hAnsiTheme="majorHAnsi" w:cstheme="majorHAnsi"/>
          <w:u w:val="single"/>
          <w:lang w:bidi="ar-SA"/>
        </w:rPr>
        <w:t>linker segment</w:t>
      </w:r>
    </w:p>
    <w:p w:rsidR="00216588" w:rsidRDefault="00216588" w:rsidP="00216588">
      <w:pPr>
        <w:autoSpaceDE w:val="0"/>
        <w:autoSpaceDN w:val="0"/>
        <w:adjustRightInd w:val="0"/>
        <w:spacing w:line="240" w:lineRule="auto"/>
        <w:rPr>
          <w:rFonts w:asciiTheme="majorHAnsi" w:hAnsiTheme="majorHAnsi" w:cstheme="majorHAnsi"/>
          <w:lang w:bidi="ar-SA"/>
        </w:rPr>
      </w:pPr>
    </w:p>
    <w:p w:rsidR="00216588" w:rsidRDefault="00216588" w:rsidP="00D56EA6">
      <w:pPr>
        <w:pStyle w:val="Heading3"/>
        <w:rPr>
          <w:lang w:bidi="ar-SA"/>
        </w:rPr>
      </w:pPr>
      <w:bookmarkStart w:id="618" w:name="_Toc400996702"/>
      <w:r>
        <w:rPr>
          <w:lang w:bidi="ar-SA"/>
        </w:rPr>
        <w:t>PNP-AV Fusion Primers</w:t>
      </w:r>
      <w:bookmarkEnd w:id="618"/>
    </w:p>
    <w:p w:rsidR="00216588" w:rsidRDefault="00216588" w:rsidP="00216588">
      <w:pPr>
        <w:autoSpaceDE w:val="0"/>
        <w:autoSpaceDN w:val="0"/>
        <w:adjustRightInd w:val="0"/>
        <w:spacing w:line="240" w:lineRule="auto"/>
        <w:rPr>
          <w:rFonts w:asciiTheme="majorHAnsi" w:hAnsiTheme="majorHAnsi" w:cstheme="majorHAnsi"/>
          <w:lang w:bidi="ar-SA"/>
        </w:rPr>
      </w:pPr>
    </w:p>
    <w:p w:rsidR="00216588" w:rsidRPr="005F39D1" w:rsidRDefault="00216588" w:rsidP="00216588">
      <w:pPr>
        <w:autoSpaceDE w:val="0"/>
        <w:autoSpaceDN w:val="0"/>
        <w:adjustRightInd w:val="0"/>
        <w:spacing w:line="240" w:lineRule="auto"/>
        <w:rPr>
          <w:rFonts w:asciiTheme="majorHAnsi" w:hAnsiTheme="majorHAnsi" w:cstheme="majorHAnsi"/>
          <w:lang w:bidi="ar-SA"/>
        </w:rPr>
      </w:pPr>
      <w:r>
        <w:rPr>
          <w:rFonts w:asciiTheme="majorHAnsi" w:hAnsiTheme="majorHAnsi" w:cstheme="majorHAnsi"/>
          <w:lang w:bidi="ar-SA"/>
        </w:rPr>
        <w:t>Fusion gene sense primer:</w:t>
      </w:r>
    </w:p>
    <w:p w:rsidR="00216588" w:rsidRPr="005F39D1" w:rsidRDefault="00216588" w:rsidP="00216588">
      <w:pPr>
        <w:autoSpaceDE w:val="0"/>
        <w:autoSpaceDN w:val="0"/>
        <w:adjustRightInd w:val="0"/>
        <w:spacing w:line="240" w:lineRule="auto"/>
        <w:rPr>
          <w:rFonts w:asciiTheme="majorHAnsi" w:hAnsiTheme="majorHAnsi" w:cstheme="majorHAnsi"/>
          <w:lang w:bidi="ar-SA"/>
        </w:rPr>
      </w:pPr>
      <w:r w:rsidRPr="005F39D1">
        <w:rPr>
          <w:rFonts w:asciiTheme="majorHAnsi" w:hAnsiTheme="majorHAnsi" w:cstheme="majorHAnsi"/>
          <w:lang w:bidi="ar-SA"/>
        </w:rPr>
        <w:t>5</w:t>
      </w:r>
      <w:r>
        <w:rPr>
          <w:rFonts w:asciiTheme="majorHAnsi" w:hAnsiTheme="majorHAnsi" w:cstheme="majorHAnsi"/>
          <w:lang w:bidi="ar-SA"/>
        </w:rPr>
        <w:t>’</w:t>
      </w:r>
      <w:r w:rsidRPr="005F39D1">
        <w:rPr>
          <w:rFonts w:asciiTheme="majorHAnsi" w:hAnsiTheme="majorHAnsi" w:cstheme="majorHAnsi"/>
          <w:lang w:bidi="ar-SA"/>
        </w:rPr>
        <w:t xml:space="preserve">-CGC </w:t>
      </w:r>
      <w:r w:rsidRPr="00740CE2">
        <w:rPr>
          <w:rFonts w:asciiTheme="majorHAnsi" w:hAnsiTheme="majorHAnsi" w:cstheme="majorHAnsi"/>
          <w:bdr w:val="single" w:sz="4" w:space="0" w:color="auto"/>
          <w:lang w:bidi="ar-SA"/>
        </w:rPr>
        <w:t>T|CT AGA</w:t>
      </w:r>
      <w:r w:rsidRPr="005F39D1">
        <w:rPr>
          <w:rFonts w:asciiTheme="majorHAnsi" w:hAnsiTheme="majorHAnsi" w:cstheme="majorHAnsi"/>
          <w:lang w:bidi="ar-SA"/>
        </w:rPr>
        <w:t xml:space="preserve"> ATG </w:t>
      </w:r>
      <w:r w:rsidRPr="00740CE2">
        <w:rPr>
          <w:rFonts w:asciiTheme="majorHAnsi" w:hAnsiTheme="majorHAnsi" w:cstheme="majorHAnsi"/>
          <w:b/>
          <w:lang w:bidi="ar-SA"/>
        </w:rPr>
        <w:t>GCT ACC CCA CAC ATT AAT GCA G</w:t>
      </w:r>
      <w:r w:rsidRPr="005F39D1">
        <w:rPr>
          <w:rFonts w:asciiTheme="majorHAnsi" w:hAnsiTheme="majorHAnsi" w:cstheme="majorHAnsi"/>
          <w:lang w:bidi="ar-SA"/>
        </w:rPr>
        <w:t>-3</w:t>
      </w:r>
      <w:r>
        <w:rPr>
          <w:rFonts w:asciiTheme="majorHAnsi" w:hAnsiTheme="majorHAnsi" w:cstheme="majorHAnsi"/>
          <w:lang w:bidi="ar-SA"/>
        </w:rPr>
        <w:t>’</w:t>
      </w:r>
    </w:p>
    <w:p w:rsidR="00216588" w:rsidRDefault="00216588" w:rsidP="00216588">
      <w:pPr>
        <w:autoSpaceDE w:val="0"/>
        <w:autoSpaceDN w:val="0"/>
        <w:adjustRightInd w:val="0"/>
        <w:spacing w:line="240" w:lineRule="auto"/>
        <w:rPr>
          <w:rFonts w:asciiTheme="majorHAnsi" w:hAnsiTheme="majorHAnsi" w:cstheme="majorHAnsi"/>
          <w:lang w:bidi="ar-SA"/>
        </w:rPr>
      </w:pPr>
    </w:p>
    <w:p w:rsidR="00216588" w:rsidRPr="005F39D1" w:rsidRDefault="00216588" w:rsidP="00216588">
      <w:pPr>
        <w:autoSpaceDE w:val="0"/>
        <w:autoSpaceDN w:val="0"/>
        <w:adjustRightInd w:val="0"/>
        <w:spacing w:line="240" w:lineRule="auto"/>
        <w:rPr>
          <w:rFonts w:asciiTheme="majorHAnsi" w:hAnsiTheme="majorHAnsi" w:cstheme="majorHAnsi"/>
          <w:lang w:bidi="ar-SA"/>
        </w:rPr>
      </w:pPr>
      <w:r w:rsidRPr="005F39D1">
        <w:rPr>
          <w:rFonts w:asciiTheme="majorHAnsi" w:hAnsiTheme="majorHAnsi" w:cstheme="majorHAnsi"/>
          <w:lang w:bidi="ar-SA"/>
        </w:rPr>
        <w:t>Fusion gene antisense primer:</w:t>
      </w:r>
    </w:p>
    <w:p w:rsidR="00216588" w:rsidRPr="005F39D1" w:rsidRDefault="00216588" w:rsidP="00216588">
      <w:pPr>
        <w:autoSpaceDE w:val="0"/>
        <w:autoSpaceDN w:val="0"/>
        <w:adjustRightInd w:val="0"/>
        <w:spacing w:line="240" w:lineRule="auto"/>
        <w:rPr>
          <w:rFonts w:asciiTheme="majorHAnsi" w:hAnsiTheme="majorHAnsi" w:cstheme="majorHAnsi"/>
          <w:lang w:bidi="ar-SA"/>
        </w:rPr>
      </w:pPr>
      <w:r w:rsidRPr="005F39D1">
        <w:rPr>
          <w:rFonts w:asciiTheme="majorHAnsi" w:hAnsiTheme="majorHAnsi" w:cstheme="majorHAnsi"/>
          <w:lang w:bidi="ar-SA"/>
        </w:rPr>
        <w:t>5</w:t>
      </w:r>
      <w:r>
        <w:rPr>
          <w:rFonts w:asciiTheme="majorHAnsi" w:hAnsiTheme="majorHAnsi" w:cstheme="majorHAnsi"/>
          <w:lang w:bidi="ar-SA"/>
        </w:rPr>
        <w:t>’</w:t>
      </w:r>
      <w:r w:rsidRPr="005F39D1">
        <w:rPr>
          <w:rFonts w:asciiTheme="majorHAnsi" w:hAnsiTheme="majorHAnsi" w:cstheme="majorHAnsi"/>
          <w:lang w:bidi="ar-SA"/>
        </w:rPr>
        <w:t xml:space="preserve">-CGC </w:t>
      </w:r>
      <w:r w:rsidRPr="00740CE2">
        <w:rPr>
          <w:rFonts w:asciiTheme="majorHAnsi" w:hAnsiTheme="majorHAnsi" w:cstheme="majorHAnsi"/>
          <w:bdr w:val="single" w:sz="4" w:space="0" w:color="auto"/>
          <w:lang w:bidi="ar-SA"/>
        </w:rPr>
        <w:t>C|TCGAG</w:t>
      </w:r>
      <w:r w:rsidRPr="005F39D1">
        <w:rPr>
          <w:rFonts w:asciiTheme="majorHAnsi" w:hAnsiTheme="majorHAnsi" w:cstheme="majorHAnsi"/>
          <w:lang w:bidi="ar-SA"/>
        </w:rPr>
        <w:t xml:space="preserve"> </w:t>
      </w:r>
      <w:r w:rsidRPr="00740CE2">
        <w:rPr>
          <w:rFonts w:asciiTheme="majorHAnsi" w:hAnsiTheme="majorHAnsi" w:cstheme="majorHAnsi"/>
          <w:i/>
          <w:lang w:bidi="ar-SA"/>
        </w:rPr>
        <w:t>CGG ACC CTG GAA CAG AAC TTC CAG</w:t>
      </w:r>
      <w:r>
        <w:rPr>
          <w:rFonts w:asciiTheme="majorHAnsi" w:hAnsiTheme="majorHAnsi" w:cstheme="majorHAnsi"/>
          <w:lang w:bidi="ar-SA"/>
        </w:rPr>
        <w:t xml:space="preserve"> </w:t>
      </w:r>
      <w:r w:rsidRPr="00740CE2">
        <w:rPr>
          <w:rFonts w:asciiTheme="majorHAnsi" w:hAnsiTheme="majorHAnsi" w:cstheme="majorHAnsi"/>
          <w:b/>
          <w:lang w:bidi="ar-SA"/>
        </w:rPr>
        <w:t>GTC ATC TTC TCC ACA GAG CAG C</w:t>
      </w:r>
      <w:r w:rsidRPr="005F39D1">
        <w:rPr>
          <w:rFonts w:asciiTheme="majorHAnsi" w:hAnsiTheme="majorHAnsi" w:cstheme="majorHAnsi"/>
          <w:lang w:bidi="ar-SA"/>
        </w:rPr>
        <w:t>-3</w:t>
      </w:r>
      <w:r>
        <w:rPr>
          <w:rFonts w:asciiTheme="majorHAnsi" w:hAnsiTheme="majorHAnsi" w:cstheme="majorHAnsi"/>
          <w:lang w:bidi="ar-SA"/>
        </w:rPr>
        <w:t>’</w:t>
      </w:r>
    </w:p>
    <w:p w:rsidR="00216588" w:rsidRDefault="00216588" w:rsidP="00216588">
      <w:pPr>
        <w:autoSpaceDE w:val="0"/>
        <w:autoSpaceDN w:val="0"/>
        <w:adjustRightInd w:val="0"/>
        <w:spacing w:line="240" w:lineRule="auto"/>
        <w:rPr>
          <w:rFonts w:asciiTheme="majorHAnsi" w:hAnsiTheme="majorHAnsi" w:cstheme="majorHAnsi"/>
          <w:lang w:bidi="ar-SA"/>
        </w:rPr>
      </w:pPr>
    </w:p>
    <w:p w:rsidR="00216588" w:rsidRDefault="00216588" w:rsidP="00216588">
      <w:pPr>
        <w:autoSpaceDE w:val="0"/>
        <w:autoSpaceDN w:val="0"/>
        <w:adjustRightInd w:val="0"/>
        <w:spacing w:line="240" w:lineRule="auto"/>
        <w:rPr>
          <w:rFonts w:asciiTheme="majorHAnsi" w:hAnsiTheme="majorHAnsi" w:cstheme="majorHAnsi"/>
          <w:u w:val="single"/>
          <w:lang w:bidi="ar-SA"/>
        </w:rPr>
      </w:pPr>
      <w:r>
        <w:rPr>
          <w:rFonts w:asciiTheme="majorHAnsi" w:hAnsiTheme="majorHAnsi" w:cstheme="majorHAnsi"/>
          <w:lang w:bidi="ar-SA"/>
        </w:rPr>
        <w:t xml:space="preserve">Legend:  </w:t>
      </w:r>
      <w:r w:rsidRPr="002D0515">
        <w:rPr>
          <w:rFonts w:asciiTheme="majorHAnsi" w:hAnsiTheme="majorHAnsi" w:cstheme="majorHAnsi"/>
          <w:b/>
          <w:lang w:bidi="ar-SA"/>
        </w:rPr>
        <w:t>Gene complementary region</w:t>
      </w:r>
      <w:r w:rsidRPr="002D0515">
        <w:rPr>
          <w:rFonts w:asciiTheme="majorHAnsi" w:hAnsiTheme="majorHAnsi" w:cstheme="majorHAnsi"/>
          <w:lang w:bidi="ar-SA"/>
        </w:rPr>
        <w:t xml:space="preserve">, </w:t>
      </w:r>
      <w:r>
        <w:rPr>
          <w:rFonts w:asciiTheme="majorHAnsi" w:hAnsiTheme="majorHAnsi" w:cstheme="majorHAnsi"/>
          <w:bdr w:val="single" w:sz="4" w:space="0" w:color="auto"/>
          <w:lang w:bidi="ar-SA"/>
        </w:rPr>
        <w:t xml:space="preserve">Xba1 (sense) </w:t>
      </w:r>
      <w:r w:rsidRPr="005F39D1">
        <w:rPr>
          <w:rFonts w:asciiTheme="majorHAnsi" w:hAnsiTheme="majorHAnsi" w:cstheme="majorHAnsi"/>
          <w:bdr w:val="single" w:sz="4" w:space="0" w:color="auto"/>
          <w:lang w:bidi="ar-SA"/>
        </w:rPr>
        <w:t>restriction site (cut indicated |)</w:t>
      </w:r>
      <w:r>
        <w:rPr>
          <w:rFonts w:asciiTheme="majorHAnsi" w:hAnsiTheme="majorHAnsi" w:cstheme="majorHAnsi"/>
          <w:lang w:bidi="ar-SA"/>
        </w:rPr>
        <w:t xml:space="preserve"> o</w:t>
      </w:r>
      <w:r w:rsidRPr="00740CE2">
        <w:rPr>
          <w:rFonts w:asciiTheme="majorHAnsi" w:hAnsiTheme="majorHAnsi" w:cstheme="majorHAnsi"/>
          <w:lang w:bidi="ar-SA"/>
        </w:rPr>
        <w:t xml:space="preserve">r </w:t>
      </w:r>
      <w:r>
        <w:rPr>
          <w:rFonts w:asciiTheme="majorHAnsi" w:hAnsiTheme="majorHAnsi" w:cstheme="majorHAnsi"/>
          <w:bdr w:val="single" w:sz="4" w:space="0" w:color="auto"/>
          <w:lang w:bidi="ar-SA"/>
        </w:rPr>
        <w:t>Xho1 (antisense)</w:t>
      </w:r>
      <w:r w:rsidRPr="005F39D1">
        <w:rPr>
          <w:rFonts w:asciiTheme="majorHAnsi" w:hAnsiTheme="majorHAnsi" w:cstheme="majorHAnsi"/>
          <w:bdr w:val="single" w:sz="4" w:space="0" w:color="auto"/>
          <w:lang w:bidi="ar-SA"/>
        </w:rPr>
        <w:t xml:space="preserve"> restriction site (cut indicated |)</w:t>
      </w:r>
      <w:r>
        <w:rPr>
          <w:rFonts w:asciiTheme="majorHAnsi" w:hAnsiTheme="majorHAnsi" w:cstheme="majorHAnsi"/>
          <w:lang w:bidi="ar-SA"/>
        </w:rPr>
        <w:t xml:space="preserve">, </w:t>
      </w:r>
      <w:r w:rsidRPr="00740CE2">
        <w:rPr>
          <w:rFonts w:asciiTheme="majorHAnsi" w:hAnsiTheme="majorHAnsi" w:cstheme="majorHAnsi"/>
          <w:i/>
          <w:lang w:bidi="ar-SA"/>
        </w:rPr>
        <w:t>HRV-3C protease cleavage site</w:t>
      </w:r>
    </w:p>
    <w:p w:rsidR="00216588" w:rsidRDefault="00216588">
      <w:pPr>
        <w:spacing w:line="240" w:lineRule="auto"/>
        <w:rPr>
          <w:rFonts w:asciiTheme="majorHAnsi" w:hAnsiTheme="majorHAnsi"/>
          <w:b/>
          <w:bCs/>
          <w:iCs/>
          <w:szCs w:val="28"/>
        </w:rPr>
      </w:pPr>
      <w:r>
        <w:br w:type="page"/>
      </w:r>
    </w:p>
    <w:p w:rsidR="00DC3C6E" w:rsidRDefault="00DC3C6E" w:rsidP="00DC3C6E">
      <w:pPr>
        <w:pStyle w:val="Heading2"/>
      </w:pPr>
      <w:bookmarkStart w:id="619" w:name="_Toc400996703"/>
      <w:r>
        <w:lastRenderedPageBreak/>
        <w:t>PNP-AV Sequence</w:t>
      </w:r>
      <w:r w:rsidR="00196914">
        <w:t>s</w:t>
      </w:r>
      <w:bookmarkEnd w:id="619"/>
    </w:p>
    <w:p w:rsidR="00196914" w:rsidRDefault="00196914" w:rsidP="00D56EA6">
      <w:pPr>
        <w:pStyle w:val="Heading3"/>
      </w:pPr>
      <w:bookmarkStart w:id="620" w:name="_Toc400996704"/>
      <w:r>
        <w:t>PNP-AV DNA Sequence</w:t>
      </w:r>
      <w:bookmarkEnd w:id="620"/>
    </w:p>
    <w:p w:rsidR="00196914" w:rsidRPr="00F803EB" w:rsidRDefault="00196914" w:rsidP="00196914">
      <w:pPr>
        <w:spacing w:line="240" w:lineRule="auto"/>
        <w:rPr>
          <w:rFonts w:ascii="Times New Roman" w:hAnsi="Times New Roman"/>
          <w:sz w:val="20"/>
          <w:szCs w:val="20"/>
        </w:rPr>
      </w:pPr>
      <w:r w:rsidRPr="00F803EB">
        <w:rPr>
          <w:rFonts w:ascii="Times New Roman" w:hAnsi="Times New Roman"/>
          <w:b/>
          <w:sz w:val="20"/>
          <w:szCs w:val="20"/>
        </w:rPr>
        <w:t>ATGGCTACCCCACACATTAATGCAGAAATGGGCGATTTCGCTGACGTAGTTTTGATGCCAGGCGACCCGCTGCGTGCGAAGTATATTGCTGAAACTTTCCTTGAAGATGCCCGTGAAGTGAACAACGTTCGCGGTATGCTGGGCTTCACCGGTACTTACAAAGGCCGCAAAATTTCCGTAATGGGTCACGGTATGGGTATCCCGTCCTGCTCCATCTACACCAAAGAACTGATCACCGATTTCGGCGTGAAGAAAATTATCCGCGTGGGTTCCTGTGGCGCAGTTCTGCCGCACGTAAAACTGCGCGACGTCGTTATCGGTATGGGTGCCTGCACCGATTCCAAAGTTAACCGCATCCGTTTTAAAGACCATGACTTTGCCGCTATCGCTGACTTCGACATGGTGCGTAACGCAGTAGATGCAGCTAAAGCACTGGGTATTGATGCTCGCGTGGGTAACCTGTTCTCCGCTGACCTGTTCTACTCTCCGGACGGCGAAATGTTCGACGTGATGGAAAAATACGGCATTCTCGGCGTGGAAATGGAAGCGGCTGGTATCTACGGCGTCGCTGCAGAATTTGGCGCGAAAGCCCTGACCATCTGCACCGTATCTGACCACATCCGCACTCACGAGCAGACCACTGCCGCTGAGCGTCAGACTACCTTCAACGACATGATCAAAATCGCACTGGAATCCGTTCTGCTGGGCGATAAAGAG</w:t>
      </w:r>
      <w:r w:rsidRPr="00F803EB">
        <w:rPr>
          <w:rFonts w:ascii="Times New Roman" w:hAnsi="Times New Roman"/>
          <w:sz w:val="20"/>
          <w:szCs w:val="20"/>
          <w:u w:val="single"/>
        </w:rPr>
        <w:t>GGCTCCGGTTCTGGATCC</w:t>
      </w:r>
      <w:r w:rsidRPr="00F803EB">
        <w:rPr>
          <w:rFonts w:ascii="Times New Roman" w:hAnsi="Times New Roman"/>
          <w:i/>
          <w:sz w:val="20"/>
          <w:szCs w:val="20"/>
        </w:rPr>
        <w:t>GCACAGGTTCTCAGAGGCACTGTGACTGACTTCCCTGGATTTGATGAGCGGGCTGATGCAGAAACTCTTCGGAAGGCTATGAAAGGCTTGGGCACAGATGAGGAGAGCATCCTGACTCTGTTGACATCCCGAAGTAATGCTCAGCGCCAGGAAATCTCTGCAGCTTTTAAGACTCTGTTTGGCAGGGATCTTCTGGATGACCTGAAATCAGAACTAACTGGAAAATTTGAAAAATTAATTGTGGCTCTGATGAAACCCTCTCGGCTTTATGATGCTTATGAACTGAAACATGCCTTGAAGGGAGCTGGAACAAATGAAAAAGTACTGACAGAAATTATTGCTTCAAGGACACCTGAAGAACTGAGAGCCATCAAACAAGTTTATGAAGAAGAATATGGCTCAAGCCTGGAAGATGACGTGGTGGGGGACACTTCAGGGTACTACCAGCGGATGTTGGTGGTTCTCCTTCAGGCTAACAGAGACCCTGATGCTGGAATCGATGAAGCTCAAGTTGAACAAGATGCTCAGGCTTTATTTCAGGCTGGAGAACTTAAATGGGGGACAGATGAAGAAAAGTTTATCACCATCTTTGGAACACGAAGTGTGTCTCATTTGAGAAAGGTGTTTGACAAGTACATGACTATATCAGGATTTCAAATTGAGGAAACCATTGACCGCGAGACTTCTGGCAATTTAGAGCAACTACTCCTTGCTGTTGTGAAATCTATTCGAAGTATACCTGCCTACCTTGCAGAGACCCTCTATTATGCTATGAAGGGAGCTGGGACAGATGATCATACCCTCATCAGAGTCATGGTTTCCAGGAGTGAGATTGATCTGTTTAACATCAGGAAGGAGTTTAGGAAGAATTTTGCCACCTCTCTTTATTCCATGATTAAGGGAGATACATCTGGGGACTATAAGAAAGCTCTTCTGCTGCTCTGTGGAGAAGATGAC</w:t>
      </w:r>
      <w:r w:rsidRPr="00F803EB">
        <w:rPr>
          <w:rFonts w:ascii="Times New Roman" w:hAnsi="Times New Roman"/>
          <w:sz w:val="20"/>
          <w:szCs w:val="20"/>
          <w:bdr w:val="single" w:sz="4" w:space="0" w:color="auto"/>
        </w:rPr>
        <w:t>CTGGAAGTTCTGTTCCAGGGTCCG</w:t>
      </w:r>
      <w:r w:rsidRPr="00F803EB">
        <w:rPr>
          <w:rFonts w:ascii="Times New Roman" w:hAnsi="Times New Roman"/>
          <w:sz w:val="20"/>
          <w:szCs w:val="20"/>
        </w:rPr>
        <w:t>CTCGAG</w:t>
      </w:r>
      <w:r w:rsidRPr="00F803EB">
        <w:rPr>
          <w:rFonts w:ascii="Times New Roman" w:hAnsi="Times New Roman"/>
          <w:sz w:val="20"/>
          <w:szCs w:val="20"/>
          <w:highlight w:val="lightGray"/>
        </w:rPr>
        <w:t>CACCACCACCACCACCAC</w:t>
      </w:r>
      <w:r w:rsidRPr="00F803EB">
        <w:rPr>
          <w:rFonts w:ascii="Times New Roman" w:hAnsi="Times New Roman"/>
          <w:sz w:val="20"/>
          <w:szCs w:val="20"/>
        </w:rPr>
        <w:t>TGA</w:t>
      </w:r>
    </w:p>
    <w:p w:rsidR="00196914" w:rsidRDefault="00196914" w:rsidP="00196914"/>
    <w:p w:rsidR="00FC1AB9" w:rsidRDefault="00196914" w:rsidP="00196914">
      <w:pPr>
        <w:rPr>
          <w:highlight w:val="lightGray"/>
        </w:rPr>
      </w:pPr>
      <w:r>
        <w:t xml:space="preserve">Legend:  </w:t>
      </w:r>
      <w:r w:rsidRPr="00196914">
        <w:rPr>
          <w:b/>
        </w:rPr>
        <w:t>PNP</w:t>
      </w:r>
      <w:r>
        <w:t xml:space="preserve">, </w:t>
      </w:r>
      <w:r>
        <w:rPr>
          <w:u w:val="single"/>
        </w:rPr>
        <w:t>linker</w:t>
      </w:r>
      <w:r>
        <w:t xml:space="preserve">, </w:t>
      </w:r>
      <w:r w:rsidRPr="00196914">
        <w:rPr>
          <w:i/>
        </w:rPr>
        <w:t>AV</w:t>
      </w:r>
      <w:r>
        <w:t xml:space="preserve">, </w:t>
      </w:r>
      <w:r w:rsidRPr="00196914">
        <w:rPr>
          <w:bdr w:val="single" w:sz="4" w:space="0" w:color="auto"/>
        </w:rPr>
        <w:t>HRV-3C protease site</w:t>
      </w:r>
      <w:r>
        <w:t xml:space="preserve">, </w:t>
      </w:r>
      <w:r w:rsidRPr="00196914">
        <w:rPr>
          <w:highlight w:val="lightGray"/>
        </w:rPr>
        <w:t>6X His</w:t>
      </w:r>
      <w:r w:rsidR="004B69E5">
        <w:rPr>
          <w:highlight w:val="lightGray"/>
        </w:rPr>
        <w:t>-t</w:t>
      </w:r>
      <w:r w:rsidRPr="00196914">
        <w:rPr>
          <w:highlight w:val="lightGray"/>
        </w:rPr>
        <w:t>ag</w:t>
      </w:r>
    </w:p>
    <w:p w:rsidR="00FC1AB9" w:rsidRDefault="00FC1AB9">
      <w:pPr>
        <w:spacing w:line="240" w:lineRule="auto"/>
        <w:rPr>
          <w:highlight w:val="lightGray"/>
        </w:rPr>
      </w:pPr>
      <w:r>
        <w:rPr>
          <w:highlight w:val="lightGray"/>
        </w:rPr>
        <w:br w:type="page"/>
      </w:r>
    </w:p>
    <w:p w:rsidR="00196914" w:rsidRDefault="00FC1AB9" w:rsidP="00D56EA6">
      <w:pPr>
        <w:pStyle w:val="Heading3"/>
      </w:pPr>
      <w:bookmarkStart w:id="621" w:name="_Toc400996705"/>
      <w:r>
        <w:lastRenderedPageBreak/>
        <w:t>PNP-AV Amino Acid Sequence (Pre-Cleavage)</w:t>
      </w:r>
      <w:bookmarkEnd w:id="621"/>
    </w:p>
    <w:p w:rsidR="00FC1AB9" w:rsidRPr="00B46A66" w:rsidRDefault="00400CDA" w:rsidP="00400CDA">
      <w:pPr>
        <w:spacing w:line="240" w:lineRule="auto"/>
        <w:rPr>
          <w:rFonts w:ascii="Times New Roman" w:hAnsi="Times New Roman"/>
        </w:rPr>
      </w:pPr>
      <w:r w:rsidRPr="00B46A66">
        <w:rPr>
          <w:rFonts w:ascii="Times New Roman" w:hAnsi="Times New Roman"/>
          <w:b/>
        </w:rPr>
        <w:t>MATPHINAEMGDFADVVLMPGDPLRAKYIAETFLEDAREVNNVRGMLGFTGTYKGRKISVMGHGMGIPSCSIYTKELITDFGVKKIIRVGSCGAVLPHVKLRDVVIGMGACTDSKVNRIRFKDHDFAAIADFDMVRNAVDAAKALGIDARVGNLFSADLFYSPDGEMFDVMEKYGILGVEMEAAGIYGVAAEFGAKALTICTVSDHIRTHEQTTAAERQTTFNDMIKIALESVLLGDKE</w:t>
      </w:r>
      <w:r w:rsidRPr="00B46A66">
        <w:rPr>
          <w:rFonts w:ascii="Times New Roman" w:hAnsi="Times New Roman"/>
          <w:u w:val="single"/>
        </w:rPr>
        <w:t>GSGSGS</w:t>
      </w:r>
      <w:r w:rsidRPr="00B46A66">
        <w:rPr>
          <w:rFonts w:ascii="Times New Roman" w:hAnsi="Times New Roman"/>
          <w:i/>
        </w:rPr>
        <w:t>AQVLRGTVTDFPGFDERADAETLRKAMKGLGTDEESILTLLTSRSNAQRQEISAAFKTLFGRDLLDDLKSELTGKFEKLIVALMKPSRLYDAYELKHALKGAGTNEKVLTEIIASRTPEELRAIKQVYEEEYGSSLEDDVVGDTSGYYQRMLVVLLQANRDPDAGIDEAQVEQDAQALFQAGELKWGTDEEKFITIFGTRSVSHLRKVFDKYMTISGFQIEETIDRETSGNLEQLLLAVVKSIRSIPAYLAETLYYAMKGAGTDDHTLIRVMVSRSEIDLFNIRKEFRKNFATSLYSMIKGDTSGDYKKALLLLCGEDD</w:t>
      </w:r>
      <w:r w:rsidRPr="00B46A66">
        <w:rPr>
          <w:rFonts w:ascii="Times New Roman" w:hAnsi="Times New Roman"/>
          <w:bdr w:val="single" w:sz="4" w:space="0" w:color="auto"/>
        </w:rPr>
        <w:t>LEVLFQGP</w:t>
      </w:r>
      <w:r w:rsidRPr="00B46A66">
        <w:rPr>
          <w:rFonts w:ascii="Times New Roman" w:hAnsi="Times New Roman"/>
        </w:rPr>
        <w:t>LE</w:t>
      </w:r>
      <w:r w:rsidRPr="00B46A66">
        <w:rPr>
          <w:rFonts w:ascii="Times New Roman" w:hAnsi="Times New Roman"/>
          <w:highlight w:val="lightGray"/>
        </w:rPr>
        <w:t>HHHHHH</w:t>
      </w:r>
    </w:p>
    <w:p w:rsidR="00400CDA" w:rsidRDefault="00400CDA" w:rsidP="00400CDA">
      <w:pPr>
        <w:spacing w:line="240" w:lineRule="auto"/>
        <w:rPr>
          <w:rFonts w:ascii="Times New Roman" w:hAnsi="Times New Roman"/>
        </w:rPr>
      </w:pPr>
    </w:p>
    <w:p w:rsidR="00400CDA" w:rsidRDefault="00400CDA" w:rsidP="00400CDA">
      <w:pPr>
        <w:rPr>
          <w:highlight w:val="lightGray"/>
        </w:rPr>
      </w:pPr>
      <w:r>
        <w:t xml:space="preserve">Legend:  </w:t>
      </w:r>
      <w:r w:rsidRPr="00196914">
        <w:rPr>
          <w:b/>
        </w:rPr>
        <w:t>PNP</w:t>
      </w:r>
      <w:r>
        <w:t xml:space="preserve">, </w:t>
      </w:r>
      <w:r>
        <w:rPr>
          <w:u w:val="single"/>
        </w:rPr>
        <w:t>linker</w:t>
      </w:r>
      <w:r>
        <w:t xml:space="preserve">, </w:t>
      </w:r>
      <w:r w:rsidRPr="00196914">
        <w:rPr>
          <w:i/>
        </w:rPr>
        <w:t>AV</w:t>
      </w:r>
      <w:r>
        <w:t xml:space="preserve">, </w:t>
      </w:r>
      <w:r w:rsidRPr="00196914">
        <w:rPr>
          <w:bdr w:val="single" w:sz="4" w:space="0" w:color="auto"/>
        </w:rPr>
        <w:t>HRV-3C protease site</w:t>
      </w:r>
      <w:r>
        <w:t xml:space="preserve">, </w:t>
      </w:r>
      <w:r w:rsidRPr="00196914">
        <w:rPr>
          <w:highlight w:val="lightGray"/>
        </w:rPr>
        <w:t>6X His</w:t>
      </w:r>
      <w:r w:rsidR="004B69E5">
        <w:rPr>
          <w:highlight w:val="lightGray"/>
        </w:rPr>
        <w:t>-t</w:t>
      </w:r>
      <w:r w:rsidRPr="00196914">
        <w:rPr>
          <w:highlight w:val="lightGray"/>
        </w:rPr>
        <w:t>ag</w:t>
      </w:r>
    </w:p>
    <w:p w:rsidR="005E2DF0" w:rsidRDefault="005E2DF0" w:rsidP="00400CDA">
      <w:pPr>
        <w:rPr>
          <w:highlight w:val="lightGray"/>
        </w:rPr>
      </w:pPr>
    </w:p>
    <w:p w:rsidR="00FC1AB9" w:rsidRPr="00FC1AB9" w:rsidRDefault="00FC1AB9" w:rsidP="00D56EA6">
      <w:pPr>
        <w:pStyle w:val="Heading3"/>
      </w:pPr>
      <w:bookmarkStart w:id="622" w:name="_Toc400996706"/>
      <w:r>
        <w:t>PNP-AV Amino Acid Sequence (Post-Cleavage)</w:t>
      </w:r>
      <w:bookmarkEnd w:id="622"/>
    </w:p>
    <w:p w:rsidR="00400CDA" w:rsidRPr="00B46A66" w:rsidRDefault="00400CDA" w:rsidP="00400CDA">
      <w:pPr>
        <w:spacing w:line="240" w:lineRule="auto"/>
        <w:rPr>
          <w:rFonts w:ascii="Times New Roman" w:hAnsi="Times New Roman"/>
        </w:rPr>
      </w:pPr>
      <w:r w:rsidRPr="00B46A66">
        <w:rPr>
          <w:rFonts w:ascii="Times New Roman" w:hAnsi="Times New Roman"/>
          <w:b/>
        </w:rPr>
        <w:t>MATPHINAEMGDFADVVLMPGDPLRAKYIAETFLEDAREVNNVRGMLGFTGTYKGRKISVMGHGMGIPSCSIYTKELITDFGVKKIIRVGSCGAVLPHVKLRDVVIGMGACTDSKVNRIRFKDHDFAAIADFDMVRNAVDAAKALGIDARVGNLFSADLFYSPDGEMFDVMEKYGILGVEMEAAGIYGVAAEFGAKALTICTVSDHIRTHEQTTAAERQTTFNDMIKIALESVLLGDKE</w:t>
      </w:r>
      <w:r w:rsidRPr="00B46A66">
        <w:rPr>
          <w:rFonts w:ascii="Times New Roman" w:hAnsi="Times New Roman"/>
          <w:u w:val="single"/>
        </w:rPr>
        <w:t>GSGSGS</w:t>
      </w:r>
      <w:r w:rsidRPr="00B46A66">
        <w:rPr>
          <w:rFonts w:ascii="Times New Roman" w:hAnsi="Times New Roman"/>
          <w:i/>
        </w:rPr>
        <w:t>AQVLRGTVTDFPGFDERADAETLRKAMKGLGTDEESILTLLTSRSNAQRQEISAAFKTLFGRDLLDDLKSELTGKFEKLIVALMKPSRLYDAYELKHALKGAGTNEKVLTEIIASRTPEELRAIKQVYEEEYGSSLEDDVVGDTSGYYQRMLVVLLQANRDPDAGIDEAQVEQDAQALFQAGELKWGTDEEKFITIFGTRSVSHLRKVFDKYMTISGFQIEETIDRETSGNLEQLLLAVVKSIRSIPAYLAETLYYAMKGAGTDDHTLIRVMVSRSEIDLFNIRKEFRKNFATSLYSMIKGDTSGDYKKALLLLCGEDD</w:t>
      </w:r>
      <w:r w:rsidRPr="00B46A66">
        <w:rPr>
          <w:rFonts w:ascii="Times New Roman" w:hAnsi="Times New Roman"/>
        </w:rPr>
        <w:t>LEVLFQ</w:t>
      </w:r>
    </w:p>
    <w:p w:rsidR="00400CDA" w:rsidRDefault="00400CDA" w:rsidP="00400CDA">
      <w:pPr>
        <w:spacing w:line="240" w:lineRule="auto"/>
        <w:rPr>
          <w:rFonts w:ascii="Times New Roman" w:hAnsi="Times New Roman"/>
        </w:rPr>
      </w:pPr>
    </w:p>
    <w:p w:rsidR="00400CDA" w:rsidRDefault="00400CDA" w:rsidP="00400CDA">
      <w:pPr>
        <w:rPr>
          <w:i/>
        </w:rPr>
      </w:pPr>
      <w:r>
        <w:t xml:space="preserve">Legend:  </w:t>
      </w:r>
      <w:r w:rsidRPr="00196914">
        <w:rPr>
          <w:b/>
        </w:rPr>
        <w:t>PNP</w:t>
      </w:r>
      <w:r>
        <w:t xml:space="preserve">, </w:t>
      </w:r>
      <w:r>
        <w:rPr>
          <w:u w:val="single"/>
        </w:rPr>
        <w:t>linker</w:t>
      </w:r>
      <w:r>
        <w:t xml:space="preserve">, </w:t>
      </w:r>
      <w:r w:rsidRPr="00196914">
        <w:rPr>
          <w:i/>
        </w:rPr>
        <w:t>AV</w:t>
      </w:r>
    </w:p>
    <w:p w:rsidR="005E2DF0" w:rsidRDefault="005E2DF0" w:rsidP="00400CDA">
      <w:pPr>
        <w:rPr>
          <w:i/>
        </w:rPr>
      </w:pPr>
    </w:p>
    <w:p w:rsidR="005E2DF0" w:rsidRPr="005E2DF0" w:rsidRDefault="005E2DF0" w:rsidP="00D56EA6">
      <w:pPr>
        <w:pStyle w:val="Heading3"/>
      </w:pPr>
      <w:bookmarkStart w:id="623" w:name="_Toc400996707"/>
      <w:r w:rsidRPr="005E2DF0">
        <w:t xml:space="preserve">PNP-AV </w:t>
      </w:r>
      <w:r>
        <w:t xml:space="preserve">NCBI </w:t>
      </w:r>
      <w:r w:rsidRPr="005E2DF0">
        <w:t>BLAST Results</w:t>
      </w:r>
      <w:bookmarkEnd w:id="623"/>
    </w:p>
    <w:p w:rsidR="001838F1" w:rsidRDefault="001838F1" w:rsidP="00F446F8">
      <w:pPr>
        <w:pStyle w:val="Caption"/>
        <w:keepNext/>
      </w:pPr>
      <w:bookmarkStart w:id="624" w:name="_Toc400996744"/>
      <w:proofErr w:type="gramStart"/>
      <w:r>
        <w:t xml:space="preserve">Table </w:t>
      </w:r>
      <w:r w:rsidR="0091004D">
        <w:fldChar w:fldCharType="begin"/>
      </w:r>
      <w:r w:rsidR="0091004D">
        <w:instrText xml:space="preserve"> SEQ Table \* ARABIC </w:instrText>
      </w:r>
      <w:r w:rsidR="0091004D">
        <w:fldChar w:fldCharType="separate"/>
      </w:r>
      <w:r w:rsidR="00481309">
        <w:rPr>
          <w:noProof/>
        </w:rPr>
        <w:t>22</w:t>
      </w:r>
      <w:r w:rsidR="0091004D">
        <w:rPr>
          <w:noProof/>
        </w:rPr>
        <w:fldChar w:fldCharType="end"/>
      </w:r>
      <w:r w:rsidR="00D72028">
        <w:t>.</w:t>
      </w:r>
      <w:proofErr w:type="gramEnd"/>
      <w:r w:rsidR="00D72028">
        <w:t xml:space="preserve">  NCBI BLAST Result Summary</w:t>
      </w:r>
      <w:r>
        <w:t xml:space="preserve"> for PNP-AV</w:t>
      </w:r>
      <w:bookmarkEnd w:id="624"/>
    </w:p>
    <w:tbl>
      <w:tblPr>
        <w:tblStyle w:val="LightList"/>
        <w:tblW w:w="8748" w:type="dxa"/>
        <w:jc w:val="center"/>
        <w:tblInd w:w="270" w:type="dxa"/>
        <w:tblLook w:val="0420" w:firstRow="1" w:lastRow="0" w:firstColumn="0" w:lastColumn="0" w:noHBand="0" w:noVBand="1"/>
      </w:tblPr>
      <w:tblGrid>
        <w:gridCol w:w="3618"/>
        <w:gridCol w:w="2070"/>
        <w:gridCol w:w="1080"/>
        <w:gridCol w:w="1980"/>
      </w:tblGrid>
      <w:tr w:rsidR="001838F1" w:rsidRPr="005E2DF0" w:rsidTr="00F446F8">
        <w:trPr>
          <w:cnfStyle w:val="100000000000" w:firstRow="1" w:lastRow="0" w:firstColumn="0" w:lastColumn="0" w:oddVBand="0" w:evenVBand="0" w:oddHBand="0" w:evenHBand="0" w:firstRowFirstColumn="0" w:firstRowLastColumn="0" w:lastRowFirstColumn="0" w:lastRowLastColumn="0"/>
          <w:jc w:val="center"/>
        </w:trPr>
        <w:tc>
          <w:tcPr>
            <w:tcW w:w="3618" w:type="dxa"/>
          </w:tcPr>
          <w:p w:rsidR="001838F1" w:rsidRPr="005E2DF0" w:rsidRDefault="001838F1">
            <w:pPr>
              <w:spacing w:line="240" w:lineRule="auto"/>
              <w:rPr>
                <w:rFonts w:asciiTheme="majorHAnsi" w:hAnsiTheme="majorHAnsi"/>
                <w:bCs w:val="0"/>
                <w:iCs/>
                <w:szCs w:val="28"/>
              </w:rPr>
            </w:pPr>
            <w:r w:rsidRPr="005E2DF0">
              <w:rPr>
                <w:rFonts w:asciiTheme="majorHAnsi" w:hAnsiTheme="majorHAnsi"/>
                <w:bCs w:val="0"/>
                <w:iCs/>
                <w:szCs w:val="28"/>
              </w:rPr>
              <w:t>Protein</w:t>
            </w:r>
          </w:p>
        </w:tc>
        <w:tc>
          <w:tcPr>
            <w:tcW w:w="2070" w:type="dxa"/>
          </w:tcPr>
          <w:p w:rsidR="001838F1" w:rsidRPr="005E2DF0" w:rsidRDefault="001838F1">
            <w:pPr>
              <w:spacing w:line="240" w:lineRule="auto"/>
              <w:rPr>
                <w:rFonts w:asciiTheme="majorHAnsi" w:hAnsiTheme="majorHAnsi"/>
                <w:bCs w:val="0"/>
                <w:iCs/>
                <w:szCs w:val="28"/>
              </w:rPr>
            </w:pPr>
            <w:r w:rsidRPr="005E2DF0">
              <w:rPr>
                <w:rFonts w:asciiTheme="majorHAnsi" w:hAnsiTheme="majorHAnsi"/>
                <w:bCs w:val="0"/>
                <w:iCs/>
                <w:szCs w:val="28"/>
              </w:rPr>
              <w:t>Species</w:t>
            </w:r>
          </w:p>
        </w:tc>
        <w:tc>
          <w:tcPr>
            <w:tcW w:w="1080" w:type="dxa"/>
          </w:tcPr>
          <w:p w:rsidR="001838F1" w:rsidRPr="005E2DF0" w:rsidRDefault="001838F1">
            <w:pPr>
              <w:spacing w:line="240" w:lineRule="auto"/>
              <w:rPr>
                <w:rFonts w:asciiTheme="majorHAnsi" w:hAnsiTheme="majorHAnsi"/>
                <w:bCs w:val="0"/>
                <w:iCs/>
                <w:szCs w:val="28"/>
              </w:rPr>
            </w:pPr>
            <w:proofErr w:type="spellStart"/>
            <w:r w:rsidRPr="005E2DF0">
              <w:rPr>
                <w:rFonts w:asciiTheme="majorHAnsi" w:hAnsiTheme="majorHAnsi"/>
                <w:bCs w:val="0"/>
                <w:iCs/>
                <w:szCs w:val="28"/>
              </w:rPr>
              <w:t>Ident</w:t>
            </w:r>
            <w:proofErr w:type="spellEnd"/>
          </w:p>
        </w:tc>
        <w:tc>
          <w:tcPr>
            <w:tcW w:w="1980" w:type="dxa"/>
          </w:tcPr>
          <w:p w:rsidR="001838F1" w:rsidRPr="005E2DF0" w:rsidRDefault="001838F1">
            <w:pPr>
              <w:spacing w:line="240" w:lineRule="auto"/>
              <w:rPr>
                <w:rFonts w:asciiTheme="majorHAnsi" w:hAnsiTheme="majorHAnsi"/>
                <w:bCs w:val="0"/>
                <w:iCs/>
                <w:szCs w:val="28"/>
              </w:rPr>
            </w:pPr>
            <w:r w:rsidRPr="005E2DF0">
              <w:rPr>
                <w:rFonts w:asciiTheme="majorHAnsi" w:hAnsiTheme="majorHAnsi"/>
                <w:bCs w:val="0"/>
                <w:iCs/>
                <w:szCs w:val="28"/>
              </w:rPr>
              <w:t>Accession</w:t>
            </w:r>
          </w:p>
        </w:tc>
      </w:tr>
      <w:tr w:rsidR="001838F1" w:rsidRPr="005E2DF0" w:rsidTr="00F446F8">
        <w:trPr>
          <w:cnfStyle w:val="000000100000" w:firstRow="0" w:lastRow="0" w:firstColumn="0" w:lastColumn="0" w:oddVBand="0" w:evenVBand="0" w:oddHBand="1" w:evenHBand="0" w:firstRowFirstColumn="0" w:firstRowLastColumn="0" w:lastRowFirstColumn="0" w:lastRowLastColumn="0"/>
          <w:jc w:val="center"/>
        </w:trPr>
        <w:tc>
          <w:tcPr>
            <w:tcW w:w="3618" w:type="dxa"/>
          </w:tcPr>
          <w:p w:rsidR="001838F1" w:rsidRPr="005E2DF0" w:rsidRDefault="001838F1">
            <w:pPr>
              <w:spacing w:line="240" w:lineRule="auto"/>
              <w:rPr>
                <w:rFonts w:asciiTheme="majorHAnsi" w:hAnsiTheme="majorHAnsi"/>
                <w:bCs/>
                <w:iCs/>
                <w:szCs w:val="28"/>
              </w:rPr>
            </w:pPr>
            <w:r w:rsidRPr="005E2DF0">
              <w:rPr>
                <w:rFonts w:asciiTheme="majorHAnsi" w:hAnsiTheme="majorHAnsi"/>
                <w:bCs/>
                <w:iCs/>
                <w:szCs w:val="28"/>
              </w:rPr>
              <w:t>Annexin A5</w:t>
            </w:r>
          </w:p>
        </w:tc>
        <w:tc>
          <w:tcPr>
            <w:tcW w:w="2070" w:type="dxa"/>
          </w:tcPr>
          <w:p w:rsidR="001838F1" w:rsidRPr="00AC27DA" w:rsidRDefault="001838F1">
            <w:pPr>
              <w:spacing w:line="240" w:lineRule="auto"/>
              <w:rPr>
                <w:rFonts w:asciiTheme="majorHAnsi" w:hAnsiTheme="majorHAnsi"/>
                <w:bCs/>
                <w:i/>
                <w:iCs/>
                <w:szCs w:val="28"/>
              </w:rPr>
            </w:pPr>
            <w:r w:rsidRPr="00AC27DA">
              <w:rPr>
                <w:rFonts w:asciiTheme="majorHAnsi" w:hAnsiTheme="majorHAnsi"/>
                <w:bCs/>
                <w:i/>
                <w:iCs/>
                <w:szCs w:val="28"/>
              </w:rPr>
              <w:t>Homo sapiens</w:t>
            </w:r>
          </w:p>
        </w:tc>
        <w:tc>
          <w:tcPr>
            <w:tcW w:w="1080" w:type="dxa"/>
          </w:tcPr>
          <w:p w:rsidR="001838F1" w:rsidRPr="005E2DF0" w:rsidRDefault="001838F1">
            <w:pPr>
              <w:spacing w:line="240" w:lineRule="auto"/>
              <w:rPr>
                <w:rFonts w:asciiTheme="majorHAnsi" w:hAnsiTheme="majorHAnsi"/>
                <w:bCs/>
                <w:iCs/>
                <w:szCs w:val="28"/>
              </w:rPr>
            </w:pPr>
            <w:r w:rsidRPr="005E2DF0">
              <w:rPr>
                <w:rFonts w:asciiTheme="majorHAnsi" w:hAnsiTheme="majorHAnsi"/>
                <w:bCs/>
                <w:iCs/>
                <w:szCs w:val="28"/>
              </w:rPr>
              <w:t>100%</w:t>
            </w:r>
          </w:p>
        </w:tc>
        <w:tc>
          <w:tcPr>
            <w:tcW w:w="1980" w:type="dxa"/>
          </w:tcPr>
          <w:p w:rsidR="001838F1" w:rsidRPr="005E2DF0" w:rsidRDefault="001838F1">
            <w:pPr>
              <w:spacing w:line="240" w:lineRule="auto"/>
              <w:rPr>
                <w:rFonts w:asciiTheme="majorHAnsi" w:hAnsiTheme="majorHAnsi"/>
                <w:bCs/>
                <w:iCs/>
                <w:szCs w:val="28"/>
              </w:rPr>
            </w:pPr>
            <w:r w:rsidRPr="005E2DF0">
              <w:rPr>
                <w:rFonts w:asciiTheme="majorHAnsi" w:hAnsiTheme="majorHAnsi"/>
                <w:bCs/>
                <w:iCs/>
                <w:szCs w:val="28"/>
              </w:rPr>
              <w:t>NP 001145.1</w:t>
            </w:r>
          </w:p>
        </w:tc>
      </w:tr>
      <w:tr w:rsidR="001838F1" w:rsidRPr="005E2DF0" w:rsidTr="00F446F8">
        <w:trPr>
          <w:jc w:val="center"/>
        </w:trPr>
        <w:tc>
          <w:tcPr>
            <w:tcW w:w="3618" w:type="dxa"/>
          </w:tcPr>
          <w:p w:rsidR="001838F1" w:rsidRPr="005E2DF0" w:rsidRDefault="001838F1">
            <w:pPr>
              <w:spacing w:line="240" w:lineRule="auto"/>
              <w:rPr>
                <w:rFonts w:asciiTheme="majorHAnsi" w:hAnsiTheme="majorHAnsi"/>
                <w:bCs/>
                <w:iCs/>
                <w:szCs w:val="28"/>
              </w:rPr>
            </w:pPr>
            <w:r>
              <w:rPr>
                <w:rFonts w:asciiTheme="majorHAnsi" w:hAnsiTheme="majorHAnsi"/>
                <w:bCs/>
                <w:iCs/>
                <w:szCs w:val="28"/>
              </w:rPr>
              <w:t>Purine nucleoside phosphorylase</w:t>
            </w:r>
          </w:p>
        </w:tc>
        <w:tc>
          <w:tcPr>
            <w:tcW w:w="2070" w:type="dxa"/>
          </w:tcPr>
          <w:p w:rsidR="001838F1" w:rsidRPr="00AC27DA" w:rsidRDefault="001838F1">
            <w:pPr>
              <w:spacing w:line="240" w:lineRule="auto"/>
              <w:rPr>
                <w:rFonts w:asciiTheme="majorHAnsi" w:hAnsiTheme="majorHAnsi"/>
                <w:bCs/>
                <w:i/>
                <w:iCs/>
                <w:szCs w:val="28"/>
              </w:rPr>
            </w:pPr>
            <w:r w:rsidRPr="00AC27DA">
              <w:rPr>
                <w:rFonts w:asciiTheme="majorHAnsi" w:hAnsiTheme="majorHAnsi"/>
                <w:bCs/>
                <w:i/>
                <w:iCs/>
                <w:szCs w:val="28"/>
              </w:rPr>
              <w:t>Escherichia coli</w:t>
            </w:r>
          </w:p>
        </w:tc>
        <w:tc>
          <w:tcPr>
            <w:tcW w:w="1080" w:type="dxa"/>
          </w:tcPr>
          <w:p w:rsidR="001838F1" w:rsidRPr="005E2DF0" w:rsidRDefault="001838F1">
            <w:pPr>
              <w:spacing w:line="240" w:lineRule="auto"/>
              <w:rPr>
                <w:rFonts w:asciiTheme="majorHAnsi" w:hAnsiTheme="majorHAnsi"/>
                <w:bCs/>
                <w:iCs/>
                <w:szCs w:val="28"/>
              </w:rPr>
            </w:pPr>
            <w:r>
              <w:rPr>
                <w:rFonts w:asciiTheme="majorHAnsi" w:hAnsiTheme="majorHAnsi"/>
                <w:bCs/>
                <w:iCs/>
                <w:szCs w:val="28"/>
              </w:rPr>
              <w:t>100%</w:t>
            </w:r>
          </w:p>
        </w:tc>
        <w:tc>
          <w:tcPr>
            <w:tcW w:w="1980" w:type="dxa"/>
          </w:tcPr>
          <w:p w:rsidR="001838F1" w:rsidRPr="005E2DF0" w:rsidRDefault="001838F1">
            <w:pPr>
              <w:spacing w:line="240" w:lineRule="auto"/>
              <w:rPr>
                <w:rFonts w:asciiTheme="majorHAnsi" w:hAnsiTheme="majorHAnsi"/>
                <w:bCs/>
                <w:iCs/>
                <w:szCs w:val="28"/>
              </w:rPr>
            </w:pPr>
            <w:r>
              <w:rPr>
                <w:rFonts w:asciiTheme="majorHAnsi" w:hAnsiTheme="majorHAnsi"/>
                <w:bCs/>
                <w:iCs/>
                <w:szCs w:val="28"/>
              </w:rPr>
              <w:t>WP 001322562.1</w:t>
            </w:r>
          </w:p>
        </w:tc>
      </w:tr>
    </w:tbl>
    <w:p w:rsidR="00662398" w:rsidRDefault="00662398">
      <w:pPr>
        <w:spacing w:line="240" w:lineRule="auto"/>
        <w:rPr>
          <w:rFonts w:asciiTheme="majorHAnsi" w:hAnsiTheme="majorHAnsi"/>
          <w:b/>
          <w:bCs/>
          <w:iCs/>
          <w:szCs w:val="28"/>
        </w:rPr>
      </w:pPr>
    </w:p>
    <w:p w:rsidR="00400CDA" w:rsidRDefault="00400CDA">
      <w:pPr>
        <w:spacing w:line="240" w:lineRule="auto"/>
        <w:rPr>
          <w:rFonts w:asciiTheme="majorHAnsi" w:hAnsiTheme="majorHAnsi"/>
          <w:b/>
          <w:bCs/>
          <w:iCs/>
          <w:szCs w:val="28"/>
        </w:rPr>
      </w:pPr>
      <w:r>
        <w:br w:type="page"/>
      </w:r>
    </w:p>
    <w:p w:rsidR="00D72028" w:rsidRDefault="00D72028" w:rsidP="00DC3C6E">
      <w:pPr>
        <w:pStyle w:val="Heading2"/>
      </w:pPr>
      <w:bookmarkStart w:id="625" w:name="_Toc400996708"/>
      <w:r>
        <w:lastRenderedPageBreak/>
        <w:t>Mutant CGL Sequences</w:t>
      </w:r>
      <w:bookmarkEnd w:id="625"/>
    </w:p>
    <w:p w:rsidR="00DC3C6E" w:rsidRDefault="00DC3C6E" w:rsidP="00D56EA6">
      <w:pPr>
        <w:pStyle w:val="Heading3"/>
      </w:pPr>
      <w:bookmarkStart w:id="626" w:name="_Toc400996709"/>
      <w:r>
        <w:t>Engineered Mouse and Human CGL Sequence</w:t>
      </w:r>
      <w:r w:rsidR="001D7B21">
        <w:t xml:space="preserve"> Comparison</w:t>
      </w:r>
      <w:bookmarkEnd w:id="626"/>
    </w:p>
    <w:p w:rsidR="0066410B" w:rsidRDefault="0066410B" w:rsidP="0066410B">
      <w:pPr>
        <w:pStyle w:val="Caption"/>
        <w:keepNext/>
      </w:pPr>
      <w:bookmarkStart w:id="627" w:name="_Ref393176172"/>
      <w:bookmarkStart w:id="628" w:name="_Toc400996745"/>
      <w:proofErr w:type="gramStart"/>
      <w:r>
        <w:t xml:space="preserve">Table </w:t>
      </w:r>
      <w:r w:rsidR="0091004D">
        <w:fldChar w:fldCharType="begin"/>
      </w:r>
      <w:r w:rsidR="0091004D">
        <w:instrText xml:space="preserve"> SEQ Table \* ARABIC </w:instrText>
      </w:r>
      <w:r w:rsidR="0091004D">
        <w:fldChar w:fldCharType="separate"/>
      </w:r>
      <w:r w:rsidR="00481309">
        <w:rPr>
          <w:noProof/>
        </w:rPr>
        <w:t>23</w:t>
      </w:r>
      <w:r w:rsidR="0091004D">
        <w:rPr>
          <w:noProof/>
        </w:rPr>
        <w:fldChar w:fldCharType="end"/>
      </w:r>
      <w:bookmarkEnd w:id="627"/>
      <w:r>
        <w:t>.</w:t>
      </w:r>
      <w:proofErr w:type="gramEnd"/>
      <w:r>
        <w:t xml:space="preserve">  </w:t>
      </w:r>
      <w:proofErr w:type="gramStart"/>
      <w:r>
        <w:t>mCGL</w:t>
      </w:r>
      <w:proofErr w:type="gramEnd"/>
      <w:r>
        <w:t xml:space="preserve"> and </w:t>
      </w:r>
      <w:proofErr w:type="spellStart"/>
      <w:r>
        <w:t>hCGL</w:t>
      </w:r>
      <w:proofErr w:type="spellEnd"/>
      <w:r>
        <w:t xml:space="preserve"> NCBI BLAST Results and Sequences with Highlighted Site of Mutation</w:t>
      </w:r>
      <w:bookmarkEnd w:id="628"/>
    </w:p>
    <w:tbl>
      <w:tblPr>
        <w:tblStyle w:val="LightList"/>
        <w:tblW w:w="8566" w:type="dxa"/>
        <w:jc w:val="center"/>
        <w:tblInd w:w="270" w:type="dxa"/>
        <w:tblLook w:val="0620" w:firstRow="1" w:lastRow="0" w:firstColumn="0" w:lastColumn="0" w:noHBand="1" w:noVBand="1"/>
      </w:tblPr>
      <w:tblGrid>
        <w:gridCol w:w="2723"/>
        <w:gridCol w:w="2063"/>
        <w:gridCol w:w="1768"/>
        <w:gridCol w:w="2012"/>
      </w:tblGrid>
      <w:tr w:rsidR="00243E13" w:rsidRPr="005E2DF0" w:rsidTr="00243E13">
        <w:trPr>
          <w:cnfStyle w:val="100000000000" w:firstRow="1" w:lastRow="0" w:firstColumn="0" w:lastColumn="0" w:oddVBand="0" w:evenVBand="0" w:oddHBand="0" w:evenHBand="0" w:firstRowFirstColumn="0" w:firstRowLastColumn="0" w:lastRowFirstColumn="0" w:lastRowLastColumn="0"/>
          <w:jc w:val="center"/>
        </w:trPr>
        <w:tc>
          <w:tcPr>
            <w:tcW w:w="2723" w:type="dxa"/>
          </w:tcPr>
          <w:p w:rsidR="00243E13" w:rsidRPr="005E2DF0" w:rsidRDefault="00243E13" w:rsidP="00243E13">
            <w:pPr>
              <w:spacing w:line="240" w:lineRule="auto"/>
              <w:ind w:left="-92"/>
              <w:rPr>
                <w:rFonts w:asciiTheme="majorHAnsi" w:hAnsiTheme="majorHAnsi"/>
                <w:bCs w:val="0"/>
                <w:iCs/>
                <w:szCs w:val="28"/>
              </w:rPr>
            </w:pPr>
            <w:r w:rsidRPr="005E2DF0">
              <w:rPr>
                <w:rFonts w:asciiTheme="majorHAnsi" w:hAnsiTheme="majorHAnsi"/>
                <w:bCs w:val="0"/>
                <w:iCs/>
                <w:szCs w:val="28"/>
              </w:rPr>
              <w:t>Protein</w:t>
            </w:r>
          </w:p>
        </w:tc>
        <w:tc>
          <w:tcPr>
            <w:tcW w:w="2063" w:type="dxa"/>
          </w:tcPr>
          <w:p w:rsidR="00243E13" w:rsidRPr="005E2DF0" w:rsidRDefault="00243E13" w:rsidP="00243E13">
            <w:pPr>
              <w:spacing w:line="240" w:lineRule="auto"/>
              <w:ind w:left="-92"/>
              <w:rPr>
                <w:rFonts w:asciiTheme="majorHAnsi" w:hAnsiTheme="majorHAnsi"/>
                <w:bCs w:val="0"/>
                <w:iCs/>
                <w:szCs w:val="28"/>
              </w:rPr>
            </w:pPr>
            <w:r w:rsidRPr="005E2DF0">
              <w:rPr>
                <w:rFonts w:asciiTheme="majorHAnsi" w:hAnsiTheme="majorHAnsi"/>
                <w:bCs w:val="0"/>
                <w:iCs/>
                <w:szCs w:val="28"/>
              </w:rPr>
              <w:t>Species</w:t>
            </w:r>
          </w:p>
        </w:tc>
        <w:tc>
          <w:tcPr>
            <w:tcW w:w="1768" w:type="dxa"/>
          </w:tcPr>
          <w:p w:rsidR="00243E13" w:rsidRPr="005E2DF0" w:rsidRDefault="00243E13" w:rsidP="00243E13">
            <w:pPr>
              <w:spacing w:line="240" w:lineRule="auto"/>
              <w:ind w:left="-92"/>
              <w:rPr>
                <w:rFonts w:asciiTheme="majorHAnsi" w:hAnsiTheme="majorHAnsi"/>
                <w:bCs w:val="0"/>
                <w:iCs/>
                <w:szCs w:val="28"/>
              </w:rPr>
            </w:pPr>
            <w:proofErr w:type="spellStart"/>
            <w:r w:rsidRPr="005E2DF0">
              <w:rPr>
                <w:rFonts w:asciiTheme="majorHAnsi" w:hAnsiTheme="majorHAnsi"/>
                <w:bCs w:val="0"/>
                <w:iCs/>
                <w:szCs w:val="28"/>
              </w:rPr>
              <w:t>Ident</w:t>
            </w:r>
            <w:proofErr w:type="spellEnd"/>
          </w:p>
        </w:tc>
        <w:tc>
          <w:tcPr>
            <w:tcW w:w="2012" w:type="dxa"/>
          </w:tcPr>
          <w:p w:rsidR="00243E13" w:rsidRPr="005E2DF0" w:rsidRDefault="00243E13" w:rsidP="00243E13">
            <w:pPr>
              <w:spacing w:line="240" w:lineRule="auto"/>
              <w:ind w:left="-92"/>
              <w:rPr>
                <w:rFonts w:asciiTheme="majorHAnsi" w:hAnsiTheme="majorHAnsi"/>
                <w:bCs w:val="0"/>
                <w:iCs/>
                <w:szCs w:val="28"/>
              </w:rPr>
            </w:pPr>
            <w:r w:rsidRPr="005E2DF0">
              <w:rPr>
                <w:rFonts w:asciiTheme="majorHAnsi" w:hAnsiTheme="majorHAnsi"/>
                <w:bCs w:val="0"/>
                <w:iCs/>
                <w:szCs w:val="28"/>
              </w:rPr>
              <w:t>Accession</w:t>
            </w:r>
          </w:p>
        </w:tc>
      </w:tr>
      <w:tr w:rsidR="00243E13" w:rsidRPr="005E2DF0" w:rsidTr="00243E13">
        <w:trPr>
          <w:jc w:val="center"/>
        </w:trPr>
        <w:tc>
          <w:tcPr>
            <w:tcW w:w="2723" w:type="dxa"/>
          </w:tcPr>
          <w:p w:rsidR="00243E13" w:rsidRPr="005E2DF0" w:rsidRDefault="00243E13" w:rsidP="00243E13">
            <w:pPr>
              <w:spacing w:line="240" w:lineRule="auto"/>
              <w:ind w:left="-92"/>
              <w:rPr>
                <w:rFonts w:asciiTheme="majorHAnsi" w:hAnsiTheme="majorHAnsi"/>
                <w:bCs/>
                <w:iCs/>
                <w:szCs w:val="28"/>
              </w:rPr>
            </w:pPr>
            <w:r>
              <w:rPr>
                <w:rFonts w:asciiTheme="majorHAnsi" w:hAnsiTheme="majorHAnsi"/>
                <w:bCs/>
                <w:iCs/>
                <w:szCs w:val="28"/>
              </w:rPr>
              <w:t xml:space="preserve">Cystathionine </w:t>
            </w:r>
            <w:r>
              <w:rPr>
                <w:rFonts w:asciiTheme="majorHAnsi" w:hAnsiTheme="majorHAnsi" w:cstheme="majorHAnsi"/>
                <w:bCs/>
                <w:iCs/>
                <w:szCs w:val="28"/>
              </w:rPr>
              <w:t>γ</w:t>
            </w:r>
            <w:r>
              <w:rPr>
                <w:rFonts w:asciiTheme="majorHAnsi" w:hAnsiTheme="majorHAnsi"/>
                <w:bCs/>
                <w:iCs/>
                <w:szCs w:val="28"/>
              </w:rPr>
              <w:t>-lyase</w:t>
            </w:r>
          </w:p>
        </w:tc>
        <w:tc>
          <w:tcPr>
            <w:tcW w:w="2063" w:type="dxa"/>
          </w:tcPr>
          <w:p w:rsidR="00243E13" w:rsidRDefault="00243E13" w:rsidP="00243E13">
            <w:pPr>
              <w:spacing w:line="240" w:lineRule="auto"/>
              <w:ind w:left="-92"/>
              <w:rPr>
                <w:rFonts w:asciiTheme="majorHAnsi" w:hAnsiTheme="majorHAnsi"/>
                <w:bCs/>
                <w:i/>
                <w:iCs/>
                <w:szCs w:val="28"/>
              </w:rPr>
            </w:pPr>
            <w:r>
              <w:rPr>
                <w:rFonts w:asciiTheme="majorHAnsi" w:hAnsiTheme="majorHAnsi"/>
                <w:bCs/>
                <w:i/>
                <w:iCs/>
                <w:szCs w:val="28"/>
              </w:rPr>
              <w:t>Mus musculus</w:t>
            </w:r>
          </w:p>
          <w:p w:rsidR="00243E13" w:rsidRPr="00AC27DA" w:rsidRDefault="00243E13" w:rsidP="00243E13">
            <w:pPr>
              <w:spacing w:line="240" w:lineRule="auto"/>
              <w:ind w:left="-92"/>
              <w:rPr>
                <w:rFonts w:asciiTheme="majorHAnsi" w:hAnsiTheme="majorHAnsi"/>
                <w:bCs/>
                <w:i/>
                <w:iCs/>
                <w:szCs w:val="28"/>
              </w:rPr>
            </w:pPr>
            <w:r>
              <w:rPr>
                <w:rFonts w:asciiTheme="majorHAnsi" w:hAnsiTheme="majorHAnsi"/>
                <w:bCs/>
                <w:i/>
                <w:iCs/>
                <w:szCs w:val="28"/>
              </w:rPr>
              <w:t>Homo sapiens</w:t>
            </w:r>
          </w:p>
        </w:tc>
        <w:tc>
          <w:tcPr>
            <w:tcW w:w="1768" w:type="dxa"/>
          </w:tcPr>
          <w:p w:rsidR="00243E13" w:rsidRPr="005E2DF0" w:rsidRDefault="00243E13" w:rsidP="00243E13">
            <w:pPr>
              <w:spacing w:line="240" w:lineRule="auto"/>
              <w:ind w:left="-92"/>
              <w:rPr>
                <w:rFonts w:asciiTheme="majorHAnsi" w:hAnsiTheme="majorHAnsi"/>
                <w:bCs/>
                <w:iCs/>
                <w:szCs w:val="28"/>
              </w:rPr>
            </w:pPr>
            <w:r>
              <w:rPr>
                <w:rFonts w:asciiTheme="majorHAnsi" w:hAnsiTheme="majorHAnsi"/>
                <w:bCs/>
                <w:iCs/>
                <w:szCs w:val="28"/>
              </w:rPr>
              <w:t>99</w:t>
            </w:r>
            <w:r w:rsidRPr="005E2DF0">
              <w:rPr>
                <w:rFonts w:asciiTheme="majorHAnsi" w:hAnsiTheme="majorHAnsi"/>
                <w:bCs/>
                <w:iCs/>
                <w:szCs w:val="28"/>
              </w:rPr>
              <w:t>%</w:t>
            </w:r>
          </w:p>
        </w:tc>
        <w:tc>
          <w:tcPr>
            <w:tcW w:w="2012" w:type="dxa"/>
          </w:tcPr>
          <w:p w:rsidR="00243E13" w:rsidRDefault="00243E13" w:rsidP="00243E13">
            <w:pPr>
              <w:spacing w:line="240" w:lineRule="auto"/>
              <w:ind w:left="-92"/>
              <w:rPr>
                <w:rFonts w:asciiTheme="majorHAnsi" w:hAnsiTheme="majorHAnsi"/>
                <w:bCs/>
                <w:iCs/>
                <w:szCs w:val="28"/>
              </w:rPr>
            </w:pPr>
            <w:r w:rsidRPr="005E2DF0">
              <w:rPr>
                <w:rFonts w:asciiTheme="majorHAnsi" w:hAnsiTheme="majorHAnsi"/>
                <w:bCs/>
                <w:iCs/>
                <w:szCs w:val="28"/>
              </w:rPr>
              <w:t xml:space="preserve">NP </w:t>
            </w:r>
            <w:r>
              <w:rPr>
                <w:rFonts w:asciiTheme="majorHAnsi" w:hAnsiTheme="majorHAnsi"/>
                <w:bCs/>
                <w:iCs/>
                <w:szCs w:val="28"/>
              </w:rPr>
              <w:t>666065.1</w:t>
            </w:r>
          </w:p>
          <w:p w:rsidR="00243E13" w:rsidRPr="005E2DF0" w:rsidRDefault="00243E13" w:rsidP="00243E13">
            <w:pPr>
              <w:spacing w:line="240" w:lineRule="auto"/>
              <w:ind w:left="-92"/>
              <w:rPr>
                <w:rFonts w:asciiTheme="majorHAnsi" w:hAnsiTheme="majorHAnsi"/>
                <w:bCs/>
                <w:iCs/>
                <w:szCs w:val="28"/>
              </w:rPr>
            </w:pPr>
            <w:r>
              <w:rPr>
                <w:rFonts w:asciiTheme="majorHAnsi" w:hAnsiTheme="majorHAnsi"/>
                <w:bCs/>
                <w:iCs/>
                <w:szCs w:val="28"/>
              </w:rPr>
              <w:t>AAB24700.1</w:t>
            </w:r>
          </w:p>
        </w:tc>
      </w:tr>
      <w:tr w:rsidR="00243E13" w:rsidRPr="005E2DF0" w:rsidTr="00243E13">
        <w:trPr>
          <w:jc w:val="center"/>
        </w:trPr>
        <w:tc>
          <w:tcPr>
            <w:tcW w:w="2723" w:type="dxa"/>
          </w:tcPr>
          <w:p w:rsidR="00243E13" w:rsidRPr="005E2DF0" w:rsidRDefault="00243E13" w:rsidP="00243E13">
            <w:pPr>
              <w:spacing w:line="240" w:lineRule="auto"/>
              <w:ind w:left="-92"/>
              <w:rPr>
                <w:rFonts w:asciiTheme="majorHAnsi" w:hAnsiTheme="majorHAnsi"/>
                <w:bCs/>
                <w:iCs/>
                <w:szCs w:val="28"/>
              </w:rPr>
            </w:pPr>
          </w:p>
        </w:tc>
        <w:tc>
          <w:tcPr>
            <w:tcW w:w="2063" w:type="dxa"/>
          </w:tcPr>
          <w:p w:rsidR="00243E13" w:rsidRPr="00AC27DA" w:rsidRDefault="00243E13" w:rsidP="00243E13">
            <w:pPr>
              <w:spacing w:line="240" w:lineRule="auto"/>
              <w:ind w:left="-92"/>
              <w:rPr>
                <w:rFonts w:asciiTheme="majorHAnsi" w:hAnsiTheme="majorHAnsi"/>
                <w:bCs/>
                <w:i/>
                <w:iCs/>
                <w:szCs w:val="28"/>
              </w:rPr>
            </w:pPr>
          </w:p>
        </w:tc>
        <w:tc>
          <w:tcPr>
            <w:tcW w:w="1768" w:type="dxa"/>
          </w:tcPr>
          <w:p w:rsidR="00243E13" w:rsidRPr="005E2DF0" w:rsidRDefault="00243E13" w:rsidP="00243E13">
            <w:pPr>
              <w:spacing w:line="240" w:lineRule="auto"/>
              <w:ind w:left="-92"/>
              <w:rPr>
                <w:rFonts w:asciiTheme="majorHAnsi" w:hAnsiTheme="majorHAnsi"/>
                <w:bCs/>
                <w:iCs/>
                <w:szCs w:val="28"/>
              </w:rPr>
            </w:pPr>
          </w:p>
        </w:tc>
        <w:tc>
          <w:tcPr>
            <w:tcW w:w="2012" w:type="dxa"/>
          </w:tcPr>
          <w:p w:rsidR="00243E13" w:rsidRPr="005E2DF0" w:rsidRDefault="00243E13" w:rsidP="00243E13">
            <w:pPr>
              <w:spacing w:line="240" w:lineRule="auto"/>
              <w:ind w:left="-92"/>
              <w:rPr>
                <w:rFonts w:asciiTheme="majorHAnsi" w:hAnsiTheme="majorHAnsi"/>
                <w:bCs/>
                <w:iCs/>
                <w:szCs w:val="28"/>
              </w:rPr>
            </w:pPr>
          </w:p>
        </w:tc>
      </w:tr>
      <w:tr w:rsidR="00243E13" w:rsidRPr="005E2DF0" w:rsidTr="00243E13">
        <w:trPr>
          <w:jc w:val="center"/>
        </w:trPr>
        <w:tc>
          <w:tcPr>
            <w:tcW w:w="2723" w:type="dxa"/>
            <w:shd w:val="clear" w:color="auto" w:fill="FFFFFF" w:themeFill="background1"/>
          </w:tcPr>
          <w:p w:rsidR="00243E13" w:rsidRPr="00B75B11" w:rsidRDefault="00243E13" w:rsidP="00243E13">
            <w:pPr>
              <w:spacing w:line="240" w:lineRule="auto"/>
              <w:ind w:left="-92"/>
              <w:rPr>
                <w:rFonts w:asciiTheme="majorHAnsi" w:hAnsiTheme="majorHAnsi"/>
                <w:b/>
                <w:bCs/>
                <w:iCs/>
                <w:szCs w:val="28"/>
              </w:rPr>
            </w:pPr>
          </w:p>
        </w:tc>
        <w:tc>
          <w:tcPr>
            <w:tcW w:w="2063" w:type="dxa"/>
            <w:shd w:val="clear" w:color="auto" w:fill="000000" w:themeFill="text1"/>
          </w:tcPr>
          <w:p w:rsidR="00243E13" w:rsidRPr="00B75B11" w:rsidRDefault="00243E13" w:rsidP="00243E13">
            <w:pPr>
              <w:spacing w:line="240" w:lineRule="auto"/>
              <w:ind w:left="-92"/>
              <w:rPr>
                <w:rFonts w:asciiTheme="majorHAnsi" w:hAnsiTheme="majorHAnsi"/>
                <w:b/>
                <w:bCs/>
                <w:i/>
                <w:iCs/>
                <w:szCs w:val="28"/>
              </w:rPr>
            </w:pPr>
            <w:r w:rsidRPr="00B75B11">
              <w:rPr>
                <w:rFonts w:asciiTheme="majorHAnsi" w:hAnsiTheme="majorHAnsi"/>
                <w:b/>
                <w:bCs/>
                <w:iCs/>
                <w:szCs w:val="28"/>
              </w:rPr>
              <w:t>Identities</w:t>
            </w:r>
          </w:p>
        </w:tc>
        <w:tc>
          <w:tcPr>
            <w:tcW w:w="1768" w:type="dxa"/>
            <w:shd w:val="clear" w:color="auto" w:fill="000000" w:themeFill="text1"/>
          </w:tcPr>
          <w:p w:rsidR="00243E13" w:rsidRPr="00B75B11" w:rsidRDefault="00243E13" w:rsidP="00243E13">
            <w:pPr>
              <w:spacing w:line="240" w:lineRule="auto"/>
              <w:ind w:left="-92"/>
              <w:rPr>
                <w:rFonts w:asciiTheme="majorHAnsi" w:hAnsiTheme="majorHAnsi"/>
                <w:b/>
                <w:bCs/>
                <w:iCs/>
                <w:szCs w:val="28"/>
              </w:rPr>
            </w:pPr>
            <w:r w:rsidRPr="00B75B11">
              <w:rPr>
                <w:rFonts w:asciiTheme="majorHAnsi" w:hAnsiTheme="majorHAnsi"/>
                <w:b/>
                <w:bCs/>
                <w:iCs/>
                <w:szCs w:val="28"/>
              </w:rPr>
              <w:t>Positives</w:t>
            </w:r>
          </w:p>
        </w:tc>
        <w:tc>
          <w:tcPr>
            <w:tcW w:w="2012" w:type="dxa"/>
            <w:shd w:val="clear" w:color="auto" w:fill="000000" w:themeFill="text1"/>
          </w:tcPr>
          <w:p w:rsidR="00243E13" w:rsidRPr="00B75B11" w:rsidRDefault="00243E13" w:rsidP="00243E13">
            <w:pPr>
              <w:spacing w:line="240" w:lineRule="auto"/>
              <w:ind w:left="-92"/>
              <w:rPr>
                <w:rFonts w:asciiTheme="majorHAnsi" w:hAnsiTheme="majorHAnsi"/>
                <w:b/>
                <w:bCs/>
                <w:iCs/>
                <w:szCs w:val="28"/>
              </w:rPr>
            </w:pPr>
            <w:r w:rsidRPr="00B75B11">
              <w:rPr>
                <w:rFonts w:asciiTheme="majorHAnsi" w:hAnsiTheme="majorHAnsi"/>
                <w:b/>
                <w:bCs/>
                <w:iCs/>
                <w:szCs w:val="28"/>
              </w:rPr>
              <w:t>Gaps</w:t>
            </w:r>
          </w:p>
        </w:tc>
      </w:tr>
      <w:tr w:rsidR="00243E13" w:rsidRPr="005E2DF0" w:rsidTr="00243E13">
        <w:trPr>
          <w:jc w:val="center"/>
        </w:trPr>
        <w:tc>
          <w:tcPr>
            <w:tcW w:w="2723" w:type="dxa"/>
          </w:tcPr>
          <w:p w:rsidR="00243E13" w:rsidRPr="005E2DF0" w:rsidRDefault="00243E13" w:rsidP="00243E13">
            <w:pPr>
              <w:spacing w:line="240" w:lineRule="auto"/>
              <w:ind w:left="-92"/>
              <w:rPr>
                <w:rFonts w:asciiTheme="majorHAnsi" w:hAnsiTheme="majorHAnsi"/>
                <w:bCs/>
                <w:iCs/>
                <w:szCs w:val="28"/>
              </w:rPr>
            </w:pPr>
          </w:p>
        </w:tc>
        <w:tc>
          <w:tcPr>
            <w:tcW w:w="2063" w:type="dxa"/>
          </w:tcPr>
          <w:p w:rsidR="00243E13" w:rsidRPr="00B75B11" w:rsidRDefault="00243E13" w:rsidP="00243E13">
            <w:pPr>
              <w:spacing w:line="240" w:lineRule="auto"/>
              <w:ind w:left="-92"/>
              <w:rPr>
                <w:rFonts w:asciiTheme="majorHAnsi" w:hAnsiTheme="majorHAnsi"/>
                <w:bCs/>
                <w:iCs/>
                <w:szCs w:val="28"/>
              </w:rPr>
            </w:pPr>
            <w:r>
              <w:rPr>
                <w:rFonts w:asciiTheme="majorHAnsi" w:hAnsiTheme="majorHAnsi"/>
                <w:bCs/>
                <w:iCs/>
                <w:szCs w:val="28"/>
              </w:rPr>
              <w:t>340/397 (86%)</w:t>
            </w:r>
          </w:p>
        </w:tc>
        <w:tc>
          <w:tcPr>
            <w:tcW w:w="1768" w:type="dxa"/>
          </w:tcPr>
          <w:p w:rsidR="00243E13" w:rsidRPr="005E2DF0" w:rsidRDefault="00243E13" w:rsidP="00243E13">
            <w:pPr>
              <w:spacing w:line="240" w:lineRule="auto"/>
              <w:ind w:left="-92"/>
              <w:rPr>
                <w:rFonts w:asciiTheme="majorHAnsi" w:hAnsiTheme="majorHAnsi"/>
                <w:bCs/>
                <w:iCs/>
                <w:szCs w:val="28"/>
              </w:rPr>
            </w:pPr>
            <w:r>
              <w:rPr>
                <w:rFonts w:asciiTheme="majorHAnsi" w:hAnsiTheme="majorHAnsi"/>
                <w:bCs/>
                <w:iCs/>
                <w:szCs w:val="28"/>
              </w:rPr>
              <w:t>364/397 (91%)</w:t>
            </w:r>
          </w:p>
        </w:tc>
        <w:tc>
          <w:tcPr>
            <w:tcW w:w="2012" w:type="dxa"/>
          </w:tcPr>
          <w:p w:rsidR="00243E13" w:rsidRPr="005E2DF0" w:rsidRDefault="00243E13" w:rsidP="00243E13">
            <w:pPr>
              <w:spacing w:line="240" w:lineRule="auto"/>
              <w:ind w:left="-92"/>
              <w:rPr>
                <w:rFonts w:asciiTheme="majorHAnsi" w:hAnsiTheme="majorHAnsi"/>
                <w:bCs/>
                <w:iCs/>
                <w:szCs w:val="28"/>
              </w:rPr>
            </w:pPr>
            <w:r>
              <w:rPr>
                <w:rFonts w:asciiTheme="majorHAnsi" w:hAnsiTheme="majorHAnsi"/>
                <w:bCs/>
                <w:iCs/>
                <w:szCs w:val="28"/>
              </w:rPr>
              <w:t>0/397 (0%)</w:t>
            </w:r>
          </w:p>
        </w:tc>
      </w:tr>
      <w:tr w:rsidR="00243E13" w:rsidRPr="005E2DF0" w:rsidTr="00243E13">
        <w:trPr>
          <w:jc w:val="center"/>
        </w:trPr>
        <w:tc>
          <w:tcPr>
            <w:tcW w:w="2723" w:type="dxa"/>
          </w:tcPr>
          <w:p w:rsidR="00243E13" w:rsidRDefault="00243E13" w:rsidP="00243E13">
            <w:pPr>
              <w:spacing w:line="240" w:lineRule="auto"/>
              <w:ind w:left="-92"/>
              <w:rPr>
                <w:rFonts w:asciiTheme="majorHAnsi" w:hAnsiTheme="majorHAnsi"/>
                <w:bCs/>
                <w:iCs/>
                <w:szCs w:val="28"/>
              </w:rPr>
            </w:pPr>
            <w:r>
              <w:rPr>
                <w:rFonts w:asciiTheme="majorHAnsi" w:hAnsiTheme="majorHAnsi"/>
                <w:bCs/>
                <w:iCs/>
                <w:szCs w:val="28"/>
              </w:rPr>
              <w:t>Query (mCGL</w:t>
            </w:r>
            <w:r w:rsidR="0066410B">
              <w:rPr>
                <w:rFonts w:asciiTheme="majorHAnsi" w:hAnsiTheme="majorHAnsi"/>
                <w:bCs/>
                <w:iCs/>
                <w:szCs w:val="28"/>
              </w:rPr>
              <w:t>; wild type</w:t>
            </w:r>
            <w:r>
              <w:rPr>
                <w:rFonts w:asciiTheme="majorHAnsi" w:hAnsiTheme="majorHAnsi"/>
                <w:bCs/>
                <w:iCs/>
                <w:szCs w:val="28"/>
              </w:rPr>
              <w:t>)</w:t>
            </w:r>
          </w:p>
          <w:p w:rsidR="00243E13" w:rsidRDefault="00243E13" w:rsidP="00243E13">
            <w:pPr>
              <w:spacing w:line="240" w:lineRule="auto"/>
              <w:ind w:left="-92"/>
              <w:rPr>
                <w:rFonts w:asciiTheme="majorHAnsi" w:hAnsiTheme="majorHAnsi"/>
                <w:bCs/>
                <w:iCs/>
                <w:szCs w:val="28"/>
              </w:rPr>
            </w:pPr>
            <w:proofErr w:type="spellStart"/>
            <w:r>
              <w:rPr>
                <w:rFonts w:asciiTheme="majorHAnsi" w:hAnsiTheme="majorHAnsi"/>
                <w:bCs/>
                <w:iCs/>
                <w:szCs w:val="28"/>
              </w:rPr>
              <w:t>Subjct</w:t>
            </w:r>
            <w:proofErr w:type="spellEnd"/>
            <w:r>
              <w:rPr>
                <w:rFonts w:asciiTheme="majorHAnsi" w:hAnsiTheme="majorHAnsi"/>
                <w:bCs/>
                <w:iCs/>
                <w:szCs w:val="28"/>
              </w:rPr>
              <w:t xml:space="preserve"> (</w:t>
            </w:r>
            <w:proofErr w:type="spellStart"/>
            <w:r>
              <w:rPr>
                <w:rFonts w:asciiTheme="majorHAnsi" w:hAnsiTheme="majorHAnsi"/>
                <w:bCs/>
                <w:iCs/>
                <w:szCs w:val="28"/>
              </w:rPr>
              <w:t>hCGL</w:t>
            </w:r>
            <w:proofErr w:type="spellEnd"/>
            <w:r w:rsidR="0066410B">
              <w:rPr>
                <w:rFonts w:asciiTheme="majorHAnsi" w:hAnsiTheme="majorHAnsi"/>
                <w:bCs/>
                <w:iCs/>
                <w:szCs w:val="28"/>
              </w:rPr>
              <w:t>; wild type</w:t>
            </w:r>
            <w:r>
              <w:rPr>
                <w:rFonts w:asciiTheme="majorHAnsi" w:hAnsiTheme="majorHAnsi"/>
                <w:bCs/>
                <w:iCs/>
                <w:szCs w:val="28"/>
              </w:rPr>
              <w:t>)</w:t>
            </w:r>
          </w:p>
          <w:p w:rsidR="00243E13" w:rsidRPr="005E2DF0" w:rsidRDefault="00243E13" w:rsidP="00243E13">
            <w:pPr>
              <w:spacing w:line="240" w:lineRule="auto"/>
              <w:ind w:left="-92"/>
              <w:rPr>
                <w:rFonts w:asciiTheme="majorHAnsi" w:hAnsiTheme="majorHAnsi"/>
                <w:bCs/>
                <w:iCs/>
                <w:szCs w:val="28"/>
              </w:rPr>
            </w:pPr>
          </w:p>
        </w:tc>
        <w:tc>
          <w:tcPr>
            <w:tcW w:w="2063" w:type="dxa"/>
          </w:tcPr>
          <w:p w:rsidR="00243E13" w:rsidRDefault="00243E13" w:rsidP="00243E13">
            <w:pPr>
              <w:spacing w:line="240" w:lineRule="auto"/>
              <w:ind w:left="-92"/>
              <w:rPr>
                <w:rFonts w:asciiTheme="majorHAnsi" w:hAnsiTheme="majorHAnsi"/>
                <w:bCs/>
                <w:iCs/>
                <w:szCs w:val="28"/>
              </w:rPr>
            </w:pPr>
          </w:p>
        </w:tc>
        <w:tc>
          <w:tcPr>
            <w:tcW w:w="1768" w:type="dxa"/>
          </w:tcPr>
          <w:p w:rsidR="00243E13" w:rsidRDefault="00243E13" w:rsidP="00243E13">
            <w:pPr>
              <w:spacing w:line="240" w:lineRule="auto"/>
              <w:ind w:left="-92"/>
              <w:rPr>
                <w:rFonts w:asciiTheme="majorHAnsi" w:hAnsiTheme="majorHAnsi"/>
                <w:bCs/>
                <w:iCs/>
                <w:szCs w:val="28"/>
              </w:rPr>
            </w:pPr>
          </w:p>
        </w:tc>
        <w:tc>
          <w:tcPr>
            <w:tcW w:w="2012" w:type="dxa"/>
          </w:tcPr>
          <w:p w:rsidR="00243E13" w:rsidRDefault="00243E13" w:rsidP="00243E13">
            <w:pPr>
              <w:spacing w:line="240" w:lineRule="auto"/>
              <w:ind w:left="-92"/>
              <w:rPr>
                <w:rFonts w:asciiTheme="majorHAnsi" w:hAnsiTheme="majorHAnsi"/>
                <w:bCs/>
                <w:iCs/>
                <w:szCs w:val="28"/>
              </w:rPr>
            </w:pPr>
          </w:p>
        </w:tc>
      </w:tr>
      <w:tr w:rsidR="00243E13" w:rsidRPr="005E2DF0" w:rsidTr="00243E13">
        <w:trPr>
          <w:jc w:val="center"/>
        </w:trPr>
        <w:tc>
          <w:tcPr>
            <w:tcW w:w="8566" w:type="dxa"/>
            <w:gridSpan w:val="4"/>
          </w:tcPr>
          <w:p w:rsidR="00243E13" w:rsidRPr="00243E13" w:rsidRDefault="00243E13" w:rsidP="00243E13">
            <w:pPr>
              <w:pStyle w:val="HTMLPreformatted"/>
              <w:ind w:left="-92"/>
              <w:rPr>
                <w:rFonts w:asciiTheme="majorHAnsi" w:hAnsiTheme="majorHAnsi" w:cstheme="majorHAnsi"/>
              </w:rPr>
            </w:pPr>
            <w:r w:rsidRPr="00243E13">
              <w:rPr>
                <w:rFonts w:asciiTheme="majorHAnsi" w:hAnsiTheme="majorHAnsi" w:cstheme="majorHAnsi"/>
              </w:rPr>
              <w:t>Query  2    QKDASLSGFLPSFQHFATQAIHVGQEPEQWNSRAVVLPISLATTFKQDFPGQSSGF</w:t>
            </w:r>
            <w:r w:rsidRPr="00243E13">
              <w:rPr>
                <w:rFonts w:asciiTheme="majorHAnsi" w:hAnsiTheme="majorHAnsi" w:cstheme="majorHAnsi"/>
                <w:bdr w:val="single" w:sz="4" w:space="0" w:color="auto"/>
              </w:rPr>
              <w:t>E</w:t>
            </w:r>
            <w:r w:rsidRPr="00243E13">
              <w:rPr>
                <w:rFonts w:asciiTheme="majorHAnsi" w:hAnsiTheme="majorHAnsi" w:cstheme="majorHAnsi"/>
              </w:rPr>
              <w:t>YSR  61</w:t>
            </w:r>
          </w:p>
          <w:p w:rsidR="00243E13" w:rsidRPr="00243E13" w:rsidRDefault="00243E13" w:rsidP="00243E13">
            <w:pPr>
              <w:pStyle w:val="HTMLPreformatted"/>
              <w:ind w:left="-92"/>
              <w:rPr>
                <w:rFonts w:asciiTheme="majorHAnsi" w:hAnsiTheme="majorHAnsi" w:cstheme="majorHAnsi"/>
              </w:rPr>
            </w:pPr>
            <w:r w:rsidRPr="00243E13">
              <w:rPr>
                <w:rFonts w:asciiTheme="majorHAnsi" w:hAnsiTheme="majorHAnsi" w:cstheme="majorHAnsi"/>
              </w:rPr>
              <w:t>EKDASSQGFLPHFQHFATQAIHVGQDPEQWTSRAVVPPISLSTTFKQGAPGQHSGF</w:t>
            </w:r>
            <w:r w:rsidRPr="00243E13">
              <w:rPr>
                <w:rFonts w:asciiTheme="majorHAnsi" w:hAnsiTheme="majorHAnsi" w:cstheme="majorHAnsi"/>
                <w:bdr w:val="single" w:sz="4" w:space="0" w:color="auto"/>
              </w:rPr>
              <w:t>E</w:t>
            </w:r>
            <w:r w:rsidRPr="00243E13">
              <w:rPr>
                <w:rFonts w:asciiTheme="majorHAnsi" w:hAnsiTheme="majorHAnsi" w:cstheme="majorHAnsi"/>
              </w:rPr>
              <w:t>YSR  62</w:t>
            </w:r>
          </w:p>
          <w:p w:rsidR="00243E13" w:rsidRDefault="00243E13" w:rsidP="00243E13">
            <w:pPr>
              <w:pStyle w:val="HTMLPreformatted"/>
              <w:ind w:left="-92"/>
              <w:rPr>
                <w:rFonts w:asciiTheme="majorHAnsi" w:hAnsiTheme="majorHAnsi" w:cstheme="majorHAnsi"/>
              </w:rPr>
            </w:pPr>
            <w:proofErr w:type="spellStart"/>
            <w:r w:rsidRPr="00243E13">
              <w:rPr>
                <w:rFonts w:asciiTheme="majorHAnsi" w:hAnsiTheme="majorHAnsi" w:cstheme="majorHAnsi"/>
              </w:rPr>
              <w:t>Sbjct</w:t>
            </w:r>
            <w:proofErr w:type="spellEnd"/>
            <w:r w:rsidRPr="00243E13">
              <w:rPr>
                <w:rFonts w:asciiTheme="majorHAnsi" w:hAnsiTheme="majorHAnsi" w:cstheme="majorHAnsi"/>
              </w:rPr>
              <w:t xml:space="preserve">  3</w:t>
            </w:r>
          </w:p>
          <w:p w:rsidR="00243E13" w:rsidRPr="00243E13" w:rsidRDefault="00243E13" w:rsidP="00243E13">
            <w:pPr>
              <w:pStyle w:val="HTMLPreformatted"/>
              <w:ind w:left="-92"/>
              <w:rPr>
                <w:rFonts w:asciiTheme="majorHAnsi" w:hAnsiTheme="majorHAnsi" w:cstheme="majorHAnsi"/>
              </w:rPr>
            </w:pPr>
            <w:r w:rsidRPr="00243E13">
              <w:rPr>
                <w:rFonts w:asciiTheme="majorHAnsi" w:hAnsiTheme="majorHAnsi" w:cstheme="majorHAnsi"/>
              </w:rPr>
              <w:t xml:space="preserve">    </w:t>
            </w:r>
          </w:p>
          <w:p w:rsidR="00243E13" w:rsidRPr="00243E13" w:rsidRDefault="00243E13" w:rsidP="00243E13">
            <w:pPr>
              <w:pStyle w:val="HTMLPreformatted"/>
              <w:ind w:left="-92"/>
              <w:rPr>
                <w:rFonts w:asciiTheme="majorHAnsi" w:hAnsiTheme="majorHAnsi" w:cstheme="majorHAnsi"/>
              </w:rPr>
            </w:pPr>
            <w:r w:rsidRPr="00243E13">
              <w:rPr>
                <w:rFonts w:asciiTheme="majorHAnsi" w:hAnsiTheme="majorHAnsi" w:cstheme="majorHAnsi"/>
              </w:rPr>
              <w:t>Query  62   SGNPTRNCLEKAVAALDGAKHSLAFASGLAATITITHLLKAGDEIICMDEVYGGTN</w:t>
            </w:r>
            <w:r w:rsidRPr="0066410B">
              <w:rPr>
                <w:rFonts w:asciiTheme="majorHAnsi" w:hAnsiTheme="majorHAnsi" w:cstheme="majorHAnsi"/>
                <w:bdr w:val="single" w:sz="4" w:space="0" w:color="auto"/>
              </w:rPr>
              <w:t>R</w:t>
            </w:r>
            <w:r w:rsidRPr="00243E13">
              <w:rPr>
                <w:rFonts w:asciiTheme="majorHAnsi" w:hAnsiTheme="majorHAnsi" w:cstheme="majorHAnsi"/>
              </w:rPr>
              <w:t>YFR  121</w:t>
            </w:r>
          </w:p>
          <w:p w:rsidR="00243E13" w:rsidRPr="00243E13" w:rsidRDefault="00243E13" w:rsidP="00243E13">
            <w:pPr>
              <w:pStyle w:val="HTMLPreformatted"/>
              <w:ind w:left="-92"/>
              <w:rPr>
                <w:rFonts w:asciiTheme="majorHAnsi" w:hAnsiTheme="majorHAnsi" w:cstheme="majorHAnsi"/>
              </w:rPr>
            </w:pPr>
            <w:r w:rsidRPr="00243E13">
              <w:rPr>
                <w:rFonts w:asciiTheme="majorHAnsi" w:hAnsiTheme="majorHAnsi" w:cstheme="majorHAnsi"/>
              </w:rPr>
              <w:t>SGNPTRNCLEKAVAALDGAKYCLAFASGLAATVTITHLLKAGDQIICMDDVYGGTN</w:t>
            </w:r>
            <w:r w:rsidRPr="0066410B">
              <w:rPr>
                <w:rFonts w:asciiTheme="majorHAnsi" w:hAnsiTheme="majorHAnsi" w:cstheme="majorHAnsi"/>
                <w:bdr w:val="single" w:sz="4" w:space="0" w:color="auto"/>
              </w:rPr>
              <w:t>R</w:t>
            </w:r>
            <w:r w:rsidRPr="00243E13">
              <w:rPr>
                <w:rFonts w:asciiTheme="majorHAnsi" w:hAnsiTheme="majorHAnsi" w:cstheme="majorHAnsi"/>
              </w:rPr>
              <w:t>YFR  122</w:t>
            </w:r>
          </w:p>
          <w:p w:rsidR="00243E13" w:rsidRDefault="00243E13" w:rsidP="00243E13">
            <w:pPr>
              <w:pStyle w:val="HTMLPreformatted"/>
              <w:ind w:left="-92"/>
              <w:rPr>
                <w:rFonts w:asciiTheme="majorHAnsi" w:hAnsiTheme="majorHAnsi" w:cstheme="majorHAnsi"/>
              </w:rPr>
            </w:pPr>
            <w:proofErr w:type="spellStart"/>
            <w:r w:rsidRPr="00243E13">
              <w:rPr>
                <w:rFonts w:asciiTheme="majorHAnsi" w:hAnsiTheme="majorHAnsi" w:cstheme="majorHAnsi"/>
              </w:rPr>
              <w:t>Sbjct</w:t>
            </w:r>
            <w:proofErr w:type="spellEnd"/>
            <w:r w:rsidRPr="00243E13">
              <w:rPr>
                <w:rFonts w:asciiTheme="majorHAnsi" w:hAnsiTheme="majorHAnsi" w:cstheme="majorHAnsi"/>
              </w:rPr>
              <w:t xml:space="preserve">  63   </w:t>
            </w:r>
          </w:p>
          <w:p w:rsidR="00243E13" w:rsidRPr="00243E13" w:rsidRDefault="00243E13" w:rsidP="00243E13">
            <w:pPr>
              <w:pStyle w:val="HTMLPreformatted"/>
              <w:ind w:left="-92"/>
              <w:rPr>
                <w:rFonts w:asciiTheme="majorHAnsi" w:hAnsiTheme="majorHAnsi" w:cstheme="majorHAnsi"/>
              </w:rPr>
            </w:pPr>
          </w:p>
          <w:p w:rsidR="00243E13" w:rsidRPr="00243E13" w:rsidRDefault="00243E13" w:rsidP="00243E13">
            <w:pPr>
              <w:pStyle w:val="HTMLPreformatted"/>
              <w:ind w:left="-92"/>
              <w:rPr>
                <w:rFonts w:asciiTheme="majorHAnsi" w:hAnsiTheme="majorHAnsi" w:cstheme="majorHAnsi"/>
              </w:rPr>
            </w:pPr>
            <w:r w:rsidRPr="00243E13">
              <w:rPr>
                <w:rFonts w:asciiTheme="majorHAnsi" w:hAnsiTheme="majorHAnsi" w:cstheme="majorHAnsi"/>
              </w:rPr>
              <w:t>Query  122  RVASEFGLKISFVDCSKTKLLEAAITPQTKLVWIETPTNPTLKLADIGACAQIVHKRGDI  181</w:t>
            </w:r>
          </w:p>
          <w:p w:rsidR="00243E13" w:rsidRPr="00243E13" w:rsidRDefault="00243E13" w:rsidP="00243E13">
            <w:pPr>
              <w:pStyle w:val="HTMLPreformatted"/>
              <w:ind w:left="-92"/>
              <w:rPr>
                <w:rFonts w:asciiTheme="majorHAnsi" w:hAnsiTheme="majorHAnsi" w:cstheme="majorHAnsi"/>
              </w:rPr>
            </w:pPr>
            <w:r w:rsidRPr="00243E13">
              <w:rPr>
                <w:rFonts w:asciiTheme="majorHAnsi" w:hAnsiTheme="majorHAnsi" w:cstheme="majorHAnsi"/>
              </w:rPr>
              <w:t>QVASEFGLKISFVDCSKIKLLEAAITPETKLVWIETPTNPTQKVIDIEGCAHIVHKHGDI  182</w:t>
            </w:r>
          </w:p>
          <w:p w:rsidR="00243E13" w:rsidRDefault="00243E13" w:rsidP="00243E13">
            <w:pPr>
              <w:pStyle w:val="HTMLPreformatted"/>
              <w:ind w:left="-92"/>
              <w:rPr>
                <w:rFonts w:asciiTheme="majorHAnsi" w:hAnsiTheme="majorHAnsi" w:cstheme="majorHAnsi"/>
              </w:rPr>
            </w:pPr>
            <w:proofErr w:type="spellStart"/>
            <w:r w:rsidRPr="00243E13">
              <w:rPr>
                <w:rFonts w:asciiTheme="majorHAnsi" w:hAnsiTheme="majorHAnsi" w:cstheme="majorHAnsi"/>
              </w:rPr>
              <w:t>Sbjct</w:t>
            </w:r>
            <w:proofErr w:type="spellEnd"/>
            <w:r w:rsidRPr="00243E13">
              <w:rPr>
                <w:rFonts w:asciiTheme="majorHAnsi" w:hAnsiTheme="majorHAnsi" w:cstheme="majorHAnsi"/>
              </w:rPr>
              <w:t xml:space="preserve">  123  </w:t>
            </w:r>
          </w:p>
          <w:p w:rsidR="00243E13" w:rsidRPr="00243E13" w:rsidRDefault="00243E13" w:rsidP="00243E13">
            <w:pPr>
              <w:pStyle w:val="HTMLPreformatted"/>
              <w:ind w:left="-92"/>
              <w:rPr>
                <w:rFonts w:asciiTheme="majorHAnsi" w:hAnsiTheme="majorHAnsi" w:cstheme="majorHAnsi"/>
              </w:rPr>
            </w:pPr>
          </w:p>
          <w:p w:rsidR="00243E13" w:rsidRPr="00243E13" w:rsidRDefault="00243E13" w:rsidP="00243E13">
            <w:pPr>
              <w:pStyle w:val="HTMLPreformatted"/>
              <w:ind w:left="-92"/>
              <w:rPr>
                <w:rFonts w:asciiTheme="majorHAnsi" w:hAnsiTheme="majorHAnsi" w:cstheme="majorHAnsi"/>
              </w:rPr>
            </w:pPr>
            <w:r w:rsidRPr="00243E13">
              <w:rPr>
                <w:rFonts w:asciiTheme="majorHAnsi" w:hAnsiTheme="majorHAnsi" w:cstheme="majorHAnsi"/>
              </w:rPr>
              <w:t>Query  182  ILVVDNTFMSAYFQRPLALGADICMCSATKYMNGHSDVVMGLVSVNSDDLNSRLRFLQNS  241</w:t>
            </w:r>
          </w:p>
          <w:p w:rsidR="00243E13" w:rsidRPr="00243E13" w:rsidRDefault="00243E13" w:rsidP="00243E13">
            <w:pPr>
              <w:pStyle w:val="HTMLPreformatted"/>
              <w:ind w:left="-92"/>
              <w:rPr>
                <w:rFonts w:asciiTheme="majorHAnsi" w:hAnsiTheme="majorHAnsi" w:cstheme="majorHAnsi"/>
              </w:rPr>
            </w:pPr>
            <w:r w:rsidRPr="00243E13">
              <w:rPr>
                <w:rFonts w:asciiTheme="majorHAnsi" w:hAnsiTheme="majorHAnsi" w:cstheme="majorHAnsi"/>
              </w:rPr>
              <w:t>ILVVDNTFMSPYFQRPLALGADISMYSATKYMNGHSDVVMGLVSVNCESLHNRLRFLQNS  242</w:t>
            </w:r>
          </w:p>
          <w:p w:rsidR="00243E13" w:rsidRDefault="00243E13" w:rsidP="00243E13">
            <w:pPr>
              <w:pStyle w:val="HTMLPreformatted"/>
              <w:ind w:left="-92"/>
              <w:rPr>
                <w:rFonts w:asciiTheme="majorHAnsi" w:hAnsiTheme="majorHAnsi" w:cstheme="majorHAnsi"/>
              </w:rPr>
            </w:pPr>
            <w:proofErr w:type="spellStart"/>
            <w:r w:rsidRPr="00243E13">
              <w:rPr>
                <w:rFonts w:asciiTheme="majorHAnsi" w:hAnsiTheme="majorHAnsi" w:cstheme="majorHAnsi"/>
              </w:rPr>
              <w:t>Sbjct</w:t>
            </w:r>
            <w:proofErr w:type="spellEnd"/>
            <w:r w:rsidRPr="00243E13">
              <w:rPr>
                <w:rFonts w:asciiTheme="majorHAnsi" w:hAnsiTheme="majorHAnsi" w:cstheme="majorHAnsi"/>
              </w:rPr>
              <w:t xml:space="preserve">  183  </w:t>
            </w:r>
          </w:p>
          <w:p w:rsidR="00243E13" w:rsidRPr="00243E13" w:rsidRDefault="00243E13" w:rsidP="00243E13">
            <w:pPr>
              <w:pStyle w:val="HTMLPreformatted"/>
              <w:ind w:left="-92"/>
              <w:rPr>
                <w:rFonts w:asciiTheme="majorHAnsi" w:hAnsiTheme="majorHAnsi" w:cstheme="majorHAnsi"/>
              </w:rPr>
            </w:pPr>
          </w:p>
          <w:p w:rsidR="00243E13" w:rsidRPr="00243E13" w:rsidRDefault="00243E13" w:rsidP="00243E13">
            <w:pPr>
              <w:pStyle w:val="HTMLPreformatted"/>
              <w:ind w:left="-92"/>
              <w:rPr>
                <w:rFonts w:asciiTheme="majorHAnsi" w:hAnsiTheme="majorHAnsi" w:cstheme="majorHAnsi"/>
              </w:rPr>
            </w:pPr>
            <w:r w:rsidRPr="00243E13">
              <w:rPr>
                <w:rFonts w:asciiTheme="majorHAnsi" w:hAnsiTheme="majorHAnsi" w:cstheme="majorHAnsi"/>
              </w:rPr>
              <w:t>Query  242  LGAVPSPFDCYLCCRGLKTLQVRMEKHFKNGMAVARFLETNPRVEKVVYPGLPSHPQHEL  301</w:t>
            </w:r>
          </w:p>
          <w:p w:rsidR="00243E13" w:rsidRPr="00243E13" w:rsidRDefault="00243E13" w:rsidP="00243E13">
            <w:pPr>
              <w:pStyle w:val="HTMLPreformatted"/>
              <w:ind w:left="-92"/>
              <w:rPr>
                <w:rFonts w:asciiTheme="majorHAnsi" w:hAnsiTheme="majorHAnsi" w:cstheme="majorHAnsi"/>
              </w:rPr>
            </w:pPr>
            <w:r w:rsidRPr="00243E13">
              <w:rPr>
                <w:rFonts w:asciiTheme="majorHAnsi" w:hAnsiTheme="majorHAnsi" w:cstheme="majorHAnsi"/>
              </w:rPr>
              <w:t>LGAVPSPIDCYLCNRGLKTLHVRMEKHFKNGMAVAQFLESNPWVEKVIYPGLPSHPQHEL  302</w:t>
            </w:r>
          </w:p>
          <w:p w:rsidR="00243E13" w:rsidRDefault="00243E13" w:rsidP="00243E13">
            <w:pPr>
              <w:pStyle w:val="HTMLPreformatted"/>
              <w:ind w:left="-92"/>
              <w:rPr>
                <w:rFonts w:asciiTheme="majorHAnsi" w:hAnsiTheme="majorHAnsi" w:cstheme="majorHAnsi"/>
              </w:rPr>
            </w:pPr>
            <w:proofErr w:type="spellStart"/>
            <w:r w:rsidRPr="00243E13">
              <w:rPr>
                <w:rFonts w:asciiTheme="majorHAnsi" w:hAnsiTheme="majorHAnsi" w:cstheme="majorHAnsi"/>
              </w:rPr>
              <w:t>Sbjct</w:t>
            </w:r>
            <w:proofErr w:type="spellEnd"/>
            <w:r w:rsidRPr="00243E13">
              <w:rPr>
                <w:rFonts w:asciiTheme="majorHAnsi" w:hAnsiTheme="majorHAnsi" w:cstheme="majorHAnsi"/>
              </w:rPr>
              <w:t xml:space="preserve">  243  </w:t>
            </w:r>
          </w:p>
          <w:p w:rsidR="00243E13" w:rsidRPr="00243E13" w:rsidRDefault="00243E13" w:rsidP="00243E13">
            <w:pPr>
              <w:pStyle w:val="HTMLPreformatted"/>
              <w:ind w:left="-92"/>
              <w:rPr>
                <w:rFonts w:asciiTheme="majorHAnsi" w:hAnsiTheme="majorHAnsi" w:cstheme="majorHAnsi"/>
              </w:rPr>
            </w:pPr>
          </w:p>
          <w:p w:rsidR="00243E13" w:rsidRPr="00243E13" w:rsidRDefault="00243E13" w:rsidP="00243E13">
            <w:pPr>
              <w:pStyle w:val="HTMLPreformatted"/>
              <w:ind w:left="-92"/>
              <w:rPr>
                <w:rFonts w:asciiTheme="majorHAnsi" w:hAnsiTheme="majorHAnsi" w:cstheme="majorHAnsi"/>
              </w:rPr>
            </w:pPr>
            <w:r w:rsidRPr="00243E13">
              <w:rPr>
                <w:rFonts w:asciiTheme="majorHAnsi" w:hAnsiTheme="majorHAnsi" w:cstheme="majorHAnsi"/>
              </w:rPr>
              <w:t>Query  302  AKRQCSGCPGMVSFYIKGALQHAKAFLKNLKLFTLA</w:t>
            </w:r>
            <w:r w:rsidRPr="0066410B">
              <w:rPr>
                <w:rFonts w:asciiTheme="majorHAnsi" w:hAnsiTheme="majorHAnsi" w:cstheme="majorHAnsi"/>
                <w:bdr w:val="single" w:sz="4" w:space="0" w:color="auto"/>
              </w:rPr>
              <w:t>E</w:t>
            </w:r>
            <w:r w:rsidRPr="00243E13">
              <w:rPr>
                <w:rFonts w:asciiTheme="majorHAnsi" w:hAnsiTheme="majorHAnsi" w:cstheme="majorHAnsi"/>
              </w:rPr>
              <w:t>SLGGYESLAELPAIMTHASVPEK  361</w:t>
            </w:r>
          </w:p>
          <w:p w:rsidR="00243E13" w:rsidRPr="00243E13" w:rsidRDefault="00243E13" w:rsidP="00243E13">
            <w:pPr>
              <w:pStyle w:val="HTMLPreformatted"/>
              <w:ind w:left="-92"/>
              <w:rPr>
                <w:rFonts w:asciiTheme="majorHAnsi" w:hAnsiTheme="majorHAnsi" w:cstheme="majorHAnsi"/>
              </w:rPr>
            </w:pPr>
            <w:r w:rsidRPr="00243E13">
              <w:rPr>
                <w:rFonts w:asciiTheme="majorHAnsi" w:hAnsiTheme="majorHAnsi" w:cstheme="majorHAnsi"/>
              </w:rPr>
              <w:t>VKRQCTGCTGMVTFYIKGTLQHAEIFLKNLKLFTLA</w:t>
            </w:r>
            <w:r w:rsidRPr="0066410B">
              <w:rPr>
                <w:rFonts w:asciiTheme="majorHAnsi" w:hAnsiTheme="majorHAnsi" w:cstheme="majorHAnsi"/>
                <w:bdr w:val="single" w:sz="4" w:space="0" w:color="auto"/>
              </w:rPr>
              <w:t>E</w:t>
            </w:r>
            <w:r w:rsidRPr="00243E13">
              <w:rPr>
                <w:rFonts w:asciiTheme="majorHAnsi" w:hAnsiTheme="majorHAnsi" w:cstheme="majorHAnsi"/>
              </w:rPr>
              <w:t>SLGGFESLAELPAIMTHASVLKN  362</w:t>
            </w:r>
          </w:p>
          <w:p w:rsidR="00243E13" w:rsidRDefault="00243E13" w:rsidP="00243E13">
            <w:pPr>
              <w:pStyle w:val="HTMLPreformatted"/>
              <w:ind w:left="-92"/>
              <w:rPr>
                <w:rFonts w:asciiTheme="majorHAnsi" w:hAnsiTheme="majorHAnsi" w:cstheme="majorHAnsi"/>
              </w:rPr>
            </w:pPr>
            <w:proofErr w:type="spellStart"/>
            <w:r w:rsidRPr="00243E13">
              <w:rPr>
                <w:rFonts w:asciiTheme="majorHAnsi" w:hAnsiTheme="majorHAnsi" w:cstheme="majorHAnsi"/>
              </w:rPr>
              <w:t>Sbjct</w:t>
            </w:r>
            <w:proofErr w:type="spellEnd"/>
            <w:r w:rsidRPr="00243E13">
              <w:rPr>
                <w:rFonts w:asciiTheme="majorHAnsi" w:hAnsiTheme="majorHAnsi" w:cstheme="majorHAnsi"/>
              </w:rPr>
              <w:t xml:space="preserve">  303  </w:t>
            </w:r>
          </w:p>
          <w:p w:rsidR="00243E13" w:rsidRPr="00243E13" w:rsidRDefault="00243E13" w:rsidP="00243E13">
            <w:pPr>
              <w:pStyle w:val="HTMLPreformatted"/>
              <w:ind w:left="-92"/>
              <w:rPr>
                <w:rFonts w:asciiTheme="majorHAnsi" w:hAnsiTheme="majorHAnsi" w:cstheme="majorHAnsi"/>
              </w:rPr>
            </w:pPr>
          </w:p>
          <w:p w:rsidR="00243E13" w:rsidRPr="00243E13" w:rsidRDefault="00243E13" w:rsidP="00243E13">
            <w:pPr>
              <w:pStyle w:val="HTMLPreformatted"/>
              <w:ind w:left="-92"/>
              <w:rPr>
                <w:rFonts w:asciiTheme="majorHAnsi" w:hAnsiTheme="majorHAnsi" w:cstheme="majorHAnsi"/>
              </w:rPr>
            </w:pPr>
            <w:r w:rsidRPr="00243E13">
              <w:rPr>
                <w:rFonts w:asciiTheme="majorHAnsi" w:hAnsiTheme="majorHAnsi" w:cstheme="majorHAnsi"/>
              </w:rPr>
              <w:t xml:space="preserve">Query  362  </w:t>
            </w:r>
          </w:p>
          <w:p w:rsidR="00243E13" w:rsidRPr="00243E13" w:rsidRDefault="00243E13" w:rsidP="00243E13">
            <w:pPr>
              <w:pStyle w:val="HTMLPreformatted"/>
              <w:ind w:left="-92"/>
              <w:rPr>
                <w:rFonts w:asciiTheme="majorHAnsi" w:hAnsiTheme="majorHAnsi" w:cstheme="majorHAnsi"/>
              </w:rPr>
            </w:pPr>
            <w:r w:rsidRPr="00243E13">
              <w:rPr>
                <w:rFonts w:asciiTheme="majorHAnsi" w:hAnsiTheme="majorHAnsi" w:cstheme="majorHAnsi"/>
              </w:rPr>
              <w:t>DRATLGINDTLIRLSVGLEDEQDLLEDLDRALKAAHP  398</w:t>
            </w:r>
          </w:p>
          <w:p w:rsidR="00243E13" w:rsidRPr="00243E13" w:rsidRDefault="00243E13" w:rsidP="00243E13">
            <w:pPr>
              <w:pStyle w:val="HTMLPreformatted"/>
              <w:ind w:left="-92"/>
              <w:rPr>
                <w:rFonts w:asciiTheme="majorHAnsi" w:hAnsiTheme="majorHAnsi" w:cstheme="majorHAnsi"/>
              </w:rPr>
            </w:pPr>
            <w:r w:rsidRPr="00243E13">
              <w:rPr>
                <w:rFonts w:asciiTheme="majorHAnsi" w:hAnsiTheme="majorHAnsi" w:cstheme="majorHAnsi"/>
              </w:rPr>
              <w:t>DRDVLGISDTLIRLSVGLEDEEDLLEDLDQALKAAHP  399</w:t>
            </w:r>
          </w:p>
          <w:p w:rsidR="00243E13" w:rsidRPr="00243E13" w:rsidRDefault="00243E13" w:rsidP="00243E13">
            <w:pPr>
              <w:pStyle w:val="HTMLPreformatted"/>
              <w:ind w:left="-92"/>
              <w:rPr>
                <w:rFonts w:asciiTheme="majorHAnsi" w:hAnsiTheme="majorHAnsi" w:cstheme="majorHAnsi"/>
              </w:rPr>
            </w:pPr>
            <w:proofErr w:type="spellStart"/>
            <w:r w:rsidRPr="00243E13">
              <w:rPr>
                <w:rFonts w:asciiTheme="majorHAnsi" w:hAnsiTheme="majorHAnsi" w:cstheme="majorHAnsi"/>
              </w:rPr>
              <w:t>Sbjct</w:t>
            </w:r>
            <w:proofErr w:type="spellEnd"/>
            <w:r w:rsidRPr="00243E13">
              <w:rPr>
                <w:rFonts w:asciiTheme="majorHAnsi" w:hAnsiTheme="majorHAnsi" w:cstheme="majorHAnsi"/>
              </w:rPr>
              <w:t xml:space="preserve">  363  </w:t>
            </w:r>
          </w:p>
        </w:tc>
      </w:tr>
    </w:tbl>
    <w:p w:rsidR="00B75B11" w:rsidRDefault="00B75B11">
      <w:pPr>
        <w:spacing w:line="240" w:lineRule="auto"/>
        <w:rPr>
          <w:rFonts w:asciiTheme="majorHAnsi" w:hAnsiTheme="majorHAnsi"/>
          <w:bCs/>
          <w:i/>
        </w:rPr>
      </w:pPr>
      <w:r>
        <w:br w:type="page"/>
      </w:r>
    </w:p>
    <w:p w:rsidR="00D42308" w:rsidRDefault="00D72028" w:rsidP="00D56EA6">
      <w:pPr>
        <w:pStyle w:val="Heading3"/>
      </w:pPr>
      <w:bookmarkStart w:id="629" w:name="_Toc400996710"/>
      <w:r>
        <w:lastRenderedPageBreak/>
        <w:t>Mutant mCGL Sequence and NCBI BLAST Results</w:t>
      </w:r>
      <w:bookmarkEnd w:id="629"/>
    </w:p>
    <w:p w:rsidR="00B75B11" w:rsidRDefault="00B75B11" w:rsidP="00B75B11">
      <w:pPr>
        <w:pStyle w:val="Caption"/>
        <w:keepNext/>
      </w:pPr>
      <w:bookmarkStart w:id="630" w:name="_Ref393176252"/>
      <w:bookmarkStart w:id="631" w:name="_Toc400996746"/>
      <w:proofErr w:type="gramStart"/>
      <w:r>
        <w:t xml:space="preserve">Table </w:t>
      </w:r>
      <w:r w:rsidR="0091004D">
        <w:fldChar w:fldCharType="begin"/>
      </w:r>
      <w:r w:rsidR="0091004D">
        <w:instrText xml:space="preserve"> SEQ Table \* ARABIC </w:instrText>
      </w:r>
      <w:r w:rsidR="0091004D">
        <w:fldChar w:fldCharType="separate"/>
      </w:r>
      <w:r w:rsidR="00481309">
        <w:rPr>
          <w:noProof/>
        </w:rPr>
        <w:t>24</w:t>
      </w:r>
      <w:r w:rsidR="0091004D">
        <w:rPr>
          <w:noProof/>
        </w:rPr>
        <w:fldChar w:fldCharType="end"/>
      </w:r>
      <w:bookmarkEnd w:id="630"/>
      <w:r>
        <w:t>.</w:t>
      </w:r>
      <w:proofErr w:type="gramEnd"/>
      <w:r>
        <w:t xml:space="preserve">  Mutant mCGL NCBI BLAST Results and Sequence</w:t>
      </w:r>
      <w:r w:rsidR="0066410B">
        <w:t xml:space="preserve"> with Highlighted Mutations</w:t>
      </w:r>
      <w:bookmarkEnd w:id="631"/>
    </w:p>
    <w:tbl>
      <w:tblPr>
        <w:tblStyle w:val="LightList"/>
        <w:tblW w:w="8528" w:type="dxa"/>
        <w:jc w:val="center"/>
        <w:tblInd w:w="270" w:type="dxa"/>
        <w:tblLook w:val="0620" w:firstRow="1" w:lastRow="0" w:firstColumn="0" w:lastColumn="0" w:noHBand="1" w:noVBand="1"/>
      </w:tblPr>
      <w:tblGrid>
        <w:gridCol w:w="2723"/>
        <w:gridCol w:w="2063"/>
        <w:gridCol w:w="1768"/>
        <w:gridCol w:w="1974"/>
      </w:tblGrid>
      <w:tr w:rsidR="00D72028" w:rsidRPr="005E2DF0" w:rsidTr="00B75B11">
        <w:trPr>
          <w:cnfStyle w:val="100000000000" w:firstRow="1" w:lastRow="0" w:firstColumn="0" w:lastColumn="0" w:oddVBand="0" w:evenVBand="0" w:oddHBand="0" w:evenHBand="0" w:firstRowFirstColumn="0" w:firstRowLastColumn="0" w:lastRowFirstColumn="0" w:lastRowLastColumn="0"/>
          <w:jc w:val="center"/>
        </w:trPr>
        <w:tc>
          <w:tcPr>
            <w:tcW w:w="2723" w:type="dxa"/>
          </w:tcPr>
          <w:p w:rsidR="00D72028" w:rsidRPr="005E2DF0" w:rsidRDefault="00D72028" w:rsidP="00243E13">
            <w:pPr>
              <w:spacing w:line="240" w:lineRule="auto"/>
              <w:ind w:left="-90"/>
              <w:rPr>
                <w:rFonts w:asciiTheme="majorHAnsi" w:hAnsiTheme="majorHAnsi"/>
                <w:bCs w:val="0"/>
                <w:iCs/>
                <w:szCs w:val="28"/>
              </w:rPr>
            </w:pPr>
            <w:r w:rsidRPr="005E2DF0">
              <w:rPr>
                <w:rFonts w:asciiTheme="majorHAnsi" w:hAnsiTheme="majorHAnsi"/>
                <w:bCs w:val="0"/>
                <w:iCs/>
                <w:szCs w:val="28"/>
              </w:rPr>
              <w:t>Protein</w:t>
            </w:r>
          </w:p>
        </w:tc>
        <w:tc>
          <w:tcPr>
            <w:tcW w:w="2063" w:type="dxa"/>
          </w:tcPr>
          <w:p w:rsidR="00D72028" w:rsidRPr="005E2DF0" w:rsidRDefault="00D72028" w:rsidP="00243E13">
            <w:pPr>
              <w:spacing w:line="240" w:lineRule="auto"/>
              <w:ind w:left="-90"/>
              <w:rPr>
                <w:rFonts w:asciiTheme="majorHAnsi" w:hAnsiTheme="majorHAnsi"/>
                <w:bCs w:val="0"/>
                <w:iCs/>
                <w:szCs w:val="28"/>
              </w:rPr>
            </w:pPr>
            <w:r w:rsidRPr="005E2DF0">
              <w:rPr>
                <w:rFonts w:asciiTheme="majorHAnsi" w:hAnsiTheme="majorHAnsi"/>
                <w:bCs w:val="0"/>
                <w:iCs/>
                <w:szCs w:val="28"/>
              </w:rPr>
              <w:t>Species</w:t>
            </w:r>
          </w:p>
        </w:tc>
        <w:tc>
          <w:tcPr>
            <w:tcW w:w="1768" w:type="dxa"/>
          </w:tcPr>
          <w:p w:rsidR="00D72028" w:rsidRPr="005E2DF0" w:rsidRDefault="00D72028" w:rsidP="00243E13">
            <w:pPr>
              <w:spacing w:line="240" w:lineRule="auto"/>
              <w:ind w:left="-90"/>
              <w:rPr>
                <w:rFonts w:asciiTheme="majorHAnsi" w:hAnsiTheme="majorHAnsi"/>
                <w:bCs w:val="0"/>
                <w:iCs/>
                <w:szCs w:val="28"/>
              </w:rPr>
            </w:pPr>
            <w:proofErr w:type="spellStart"/>
            <w:r w:rsidRPr="005E2DF0">
              <w:rPr>
                <w:rFonts w:asciiTheme="majorHAnsi" w:hAnsiTheme="majorHAnsi"/>
                <w:bCs w:val="0"/>
                <w:iCs/>
                <w:szCs w:val="28"/>
              </w:rPr>
              <w:t>Ident</w:t>
            </w:r>
            <w:proofErr w:type="spellEnd"/>
          </w:p>
        </w:tc>
        <w:tc>
          <w:tcPr>
            <w:tcW w:w="1974" w:type="dxa"/>
          </w:tcPr>
          <w:p w:rsidR="00D72028" w:rsidRPr="005E2DF0" w:rsidRDefault="00D72028" w:rsidP="00243E13">
            <w:pPr>
              <w:spacing w:line="240" w:lineRule="auto"/>
              <w:ind w:left="-90"/>
              <w:rPr>
                <w:rFonts w:asciiTheme="majorHAnsi" w:hAnsiTheme="majorHAnsi"/>
                <w:bCs w:val="0"/>
                <w:iCs/>
                <w:szCs w:val="28"/>
              </w:rPr>
            </w:pPr>
            <w:r w:rsidRPr="005E2DF0">
              <w:rPr>
                <w:rFonts w:asciiTheme="majorHAnsi" w:hAnsiTheme="majorHAnsi"/>
                <w:bCs w:val="0"/>
                <w:iCs/>
                <w:szCs w:val="28"/>
              </w:rPr>
              <w:t>Accession</w:t>
            </w:r>
          </w:p>
        </w:tc>
      </w:tr>
      <w:tr w:rsidR="00D72028" w:rsidRPr="005E2DF0" w:rsidTr="00B75B11">
        <w:trPr>
          <w:jc w:val="center"/>
        </w:trPr>
        <w:tc>
          <w:tcPr>
            <w:tcW w:w="2723" w:type="dxa"/>
          </w:tcPr>
          <w:p w:rsidR="00D72028" w:rsidRPr="005E2DF0" w:rsidRDefault="00D72028" w:rsidP="00243E13">
            <w:pPr>
              <w:spacing w:line="240" w:lineRule="auto"/>
              <w:ind w:left="-90"/>
              <w:rPr>
                <w:rFonts w:asciiTheme="majorHAnsi" w:hAnsiTheme="majorHAnsi"/>
                <w:bCs/>
                <w:iCs/>
                <w:szCs w:val="28"/>
              </w:rPr>
            </w:pPr>
            <w:r>
              <w:rPr>
                <w:rFonts w:asciiTheme="majorHAnsi" w:hAnsiTheme="majorHAnsi"/>
                <w:bCs/>
                <w:iCs/>
                <w:szCs w:val="28"/>
              </w:rPr>
              <w:t xml:space="preserve">Cystathionine </w:t>
            </w:r>
            <w:r>
              <w:rPr>
                <w:rFonts w:asciiTheme="majorHAnsi" w:hAnsiTheme="majorHAnsi" w:cstheme="majorHAnsi"/>
                <w:bCs/>
                <w:iCs/>
                <w:szCs w:val="28"/>
              </w:rPr>
              <w:t>γ</w:t>
            </w:r>
            <w:r>
              <w:rPr>
                <w:rFonts w:asciiTheme="majorHAnsi" w:hAnsiTheme="majorHAnsi"/>
                <w:bCs/>
                <w:iCs/>
                <w:szCs w:val="28"/>
              </w:rPr>
              <w:t>-lyase</w:t>
            </w:r>
          </w:p>
        </w:tc>
        <w:tc>
          <w:tcPr>
            <w:tcW w:w="2063" w:type="dxa"/>
          </w:tcPr>
          <w:p w:rsidR="00D72028" w:rsidRPr="00AC27DA" w:rsidRDefault="00D72028" w:rsidP="00243E13">
            <w:pPr>
              <w:spacing w:line="240" w:lineRule="auto"/>
              <w:ind w:left="-90"/>
              <w:rPr>
                <w:rFonts w:asciiTheme="majorHAnsi" w:hAnsiTheme="majorHAnsi"/>
                <w:bCs/>
                <w:i/>
                <w:iCs/>
                <w:szCs w:val="28"/>
              </w:rPr>
            </w:pPr>
            <w:r>
              <w:rPr>
                <w:rFonts w:asciiTheme="majorHAnsi" w:hAnsiTheme="majorHAnsi"/>
                <w:bCs/>
                <w:i/>
                <w:iCs/>
                <w:szCs w:val="28"/>
              </w:rPr>
              <w:t>Mus musculus</w:t>
            </w:r>
          </w:p>
        </w:tc>
        <w:tc>
          <w:tcPr>
            <w:tcW w:w="1768" w:type="dxa"/>
          </w:tcPr>
          <w:p w:rsidR="00D72028" w:rsidRPr="005E2DF0" w:rsidRDefault="00D72028" w:rsidP="00243E13">
            <w:pPr>
              <w:spacing w:line="240" w:lineRule="auto"/>
              <w:ind w:left="-90"/>
              <w:rPr>
                <w:rFonts w:asciiTheme="majorHAnsi" w:hAnsiTheme="majorHAnsi"/>
                <w:bCs/>
                <w:iCs/>
                <w:szCs w:val="28"/>
              </w:rPr>
            </w:pPr>
            <w:r>
              <w:rPr>
                <w:rFonts w:asciiTheme="majorHAnsi" w:hAnsiTheme="majorHAnsi"/>
                <w:bCs/>
                <w:iCs/>
                <w:szCs w:val="28"/>
              </w:rPr>
              <w:t>99</w:t>
            </w:r>
            <w:r w:rsidRPr="005E2DF0">
              <w:rPr>
                <w:rFonts w:asciiTheme="majorHAnsi" w:hAnsiTheme="majorHAnsi"/>
                <w:bCs/>
                <w:iCs/>
                <w:szCs w:val="28"/>
              </w:rPr>
              <w:t>%</w:t>
            </w:r>
          </w:p>
        </w:tc>
        <w:tc>
          <w:tcPr>
            <w:tcW w:w="1974" w:type="dxa"/>
          </w:tcPr>
          <w:p w:rsidR="00D72028" w:rsidRPr="005E2DF0" w:rsidRDefault="00D72028" w:rsidP="00243E13">
            <w:pPr>
              <w:spacing w:line="240" w:lineRule="auto"/>
              <w:ind w:left="-90"/>
              <w:rPr>
                <w:rFonts w:asciiTheme="majorHAnsi" w:hAnsiTheme="majorHAnsi"/>
                <w:bCs/>
                <w:iCs/>
                <w:szCs w:val="28"/>
              </w:rPr>
            </w:pPr>
            <w:r w:rsidRPr="005E2DF0">
              <w:rPr>
                <w:rFonts w:asciiTheme="majorHAnsi" w:hAnsiTheme="majorHAnsi"/>
                <w:bCs/>
                <w:iCs/>
                <w:szCs w:val="28"/>
              </w:rPr>
              <w:t xml:space="preserve">NP </w:t>
            </w:r>
            <w:r w:rsidR="00B75B11">
              <w:rPr>
                <w:rFonts w:asciiTheme="majorHAnsi" w:hAnsiTheme="majorHAnsi"/>
                <w:bCs/>
                <w:iCs/>
                <w:szCs w:val="28"/>
              </w:rPr>
              <w:t>666065.1</w:t>
            </w:r>
          </w:p>
        </w:tc>
      </w:tr>
      <w:tr w:rsidR="00D72028" w:rsidRPr="005E2DF0" w:rsidTr="00B75B11">
        <w:trPr>
          <w:jc w:val="center"/>
        </w:trPr>
        <w:tc>
          <w:tcPr>
            <w:tcW w:w="2723" w:type="dxa"/>
          </w:tcPr>
          <w:p w:rsidR="00D72028" w:rsidRPr="005E2DF0" w:rsidRDefault="00D72028" w:rsidP="00243E13">
            <w:pPr>
              <w:spacing w:line="240" w:lineRule="auto"/>
              <w:ind w:left="-90"/>
              <w:rPr>
                <w:rFonts w:asciiTheme="majorHAnsi" w:hAnsiTheme="majorHAnsi"/>
                <w:bCs/>
                <w:iCs/>
                <w:szCs w:val="28"/>
              </w:rPr>
            </w:pPr>
          </w:p>
        </w:tc>
        <w:tc>
          <w:tcPr>
            <w:tcW w:w="2063" w:type="dxa"/>
          </w:tcPr>
          <w:p w:rsidR="00D72028" w:rsidRPr="00AC27DA" w:rsidRDefault="00D72028" w:rsidP="00243E13">
            <w:pPr>
              <w:spacing w:line="240" w:lineRule="auto"/>
              <w:ind w:left="-90"/>
              <w:rPr>
                <w:rFonts w:asciiTheme="majorHAnsi" w:hAnsiTheme="majorHAnsi"/>
                <w:bCs/>
                <w:i/>
                <w:iCs/>
                <w:szCs w:val="28"/>
              </w:rPr>
            </w:pPr>
          </w:p>
        </w:tc>
        <w:tc>
          <w:tcPr>
            <w:tcW w:w="1768" w:type="dxa"/>
          </w:tcPr>
          <w:p w:rsidR="00D72028" w:rsidRPr="005E2DF0" w:rsidRDefault="00D72028" w:rsidP="00243E13">
            <w:pPr>
              <w:spacing w:line="240" w:lineRule="auto"/>
              <w:ind w:left="-90"/>
              <w:rPr>
                <w:rFonts w:asciiTheme="majorHAnsi" w:hAnsiTheme="majorHAnsi"/>
                <w:bCs/>
                <w:iCs/>
                <w:szCs w:val="28"/>
              </w:rPr>
            </w:pPr>
          </w:p>
        </w:tc>
        <w:tc>
          <w:tcPr>
            <w:tcW w:w="1974" w:type="dxa"/>
          </w:tcPr>
          <w:p w:rsidR="00D72028" w:rsidRPr="005E2DF0" w:rsidRDefault="00D72028" w:rsidP="00243E13">
            <w:pPr>
              <w:spacing w:line="240" w:lineRule="auto"/>
              <w:ind w:left="-90"/>
              <w:rPr>
                <w:rFonts w:asciiTheme="majorHAnsi" w:hAnsiTheme="majorHAnsi"/>
                <w:bCs/>
                <w:iCs/>
                <w:szCs w:val="28"/>
              </w:rPr>
            </w:pPr>
          </w:p>
        </w:tc>
      </w:tr>
      <w:tr w:rsidR="00B75B11" w:rsidRPr="005E2DF0" w:rsidTr="00B75B11">
        <w:trPr>
          <w:jc w:val="center"/>
        </w:trPr>
        <w:tc>
          <w:tcPr>
            <w:tcW w:w="2723" w:type="dxa"/>
            <w:shd w:val="clear" w:color="auto" w:fill="FFFFFF" w:themeFill="background1"/>
          </w:tcPr>
          <w:p w:rsidR="00B75B11" w:rsidRPr="00B75B11" w:rsidRDefault="00B75B11" w:rsidP="00243E13">
            <w:pPr>
              <w:spacing w:line="240" w:lineRule="auto"/>
              <w:ind w:left="-90"/>
              <w:rPr>
                <w:rFonts w:asciiTheme="majorHAnsi" w:hAnsiTheme="majorHAnsi"/>
                <w:b/>
                <w:bCs/>
                <w:iCs/>
                <w:szCs w:val="28"/>
              </w:rPr>
            </w:pPr>
          </w:p>
        </w:tc>
        <w:tc>
          <w:tcPr>
            <w:tcW w:w="2063" w:type="dxa"/>
            <w:shd w:val="clear" w:color="auto" w:fill="000000" w:themeFill="text1"/>
          </w:tcPr>
          <w:p w:rsidR="00B75B11" w:rsidRPr="00B75B11" w:rsidRDefault="00B75B11" w:rsidP="00243E13">
            <w:pPr>
              <w:spacing w:line="240" w:lineRule="auto"/>
              <w:ind w:left="-90"/>
              <w:rPr>
                <w:rFonts w:asciiTheme="majorHAnsi" w:hAnsiTheme="majorHAnsi"/>
                <w:b/>
                <w:bCs/>
                <w:i/>
                <w:iCs/>
                <w:szCs w:val="28"/>
              </w:rPr>
            </w:pPr>
            <w:r w:rsidRPr="00B75B11">
              <w:rPr>
                <w:rFonts w:asciiTheme="majorHAnsi" w:hAnsiTheme="majorHAnsi"/>
                <w:b/>
                <w:bCs/>
                <w:iCs/>
                <w:szCs w:val="28"/>
              </w:rPr>
              <w:t>Identities</w:t>
            </w:r>
          </w:p>
        </w:tc>
        <w:tc>
          <w:tcPr>
            <w:tcW w:w="1768" w:type="dxa"/>
            <w:shd w:val="clear" w:color="auto" w:fill="000000" w:themeFill="text1"/>
          </w:tcPr>
          <w:p w:rsidR="00B75B11" w:rsidRPr="00B75B11" w:rsidRDefault="00B75B11" w:rsidP="00243E13">
            <w:pPr>
              <w:spacing w:line="240" w:lineRule="auto"/>
              <w:ind w:left="-90"/>
              <w:rPr>
                <w:rFonts w:asciiTheme="majorHAnsi" w:hAnsiTheme="majorHAnsi"/>
                <w:b/>
                <w:bCs/>
                <w:iCs/>
                <w:szCs w:val="28"/>
              </w:rPr>
            </w:pPr>
            <w:r w:rsidRPr="00B75B11">
              <w:rPr>
                <w:rFonts w:asciiTheme="majorHAnsi" w:hAnsiTheme="majorHAnsi"/>
                <w:b/>
                <w:bCs/>
                <w:iCs/>
                <w:szCs w:val="28"/>
              </w:rPr>
              <w:t>Positives</w:t>
            </w:r>
          </w:p>
        </w:tc>
        <w:tc>
          <w:tcPr>
            <w:tcW w:w="1974" w:type="dxa"/>
            <w:shd w:val="clear" w:color="auto" w:fill="000000" w:themeFill="text1"/>
          </w:tcPr>
          <w:p w:rsidR="00B75B11" w:rsidRPr="00B75B11" w:rsidRDefault="00B75B11" w:rsidP="00243E13">
            <w:pPr>
              <w:spacing w:line="240" w:lineRule="auto"/>
              <w:ind w:left="-90"/>
              <w:rPr>
                <w:rFonts w:asciiTheme="majorHAnsi" w:hAnsiTheme="majorHAnsi"/>
                <w:b/>
                <w:bCs/>
                <w:iCs/>
                <w:szCs w:val="28"/>
              </w:rPr>
            </w:pPr>
            <w:r w:rsidRPr="00B75B11">
              <w:rPr>
                <w:rFonts w:asciiTheme="majorHAnsi" w:hAnsiTheme="majorHAnsi"/>
                <w:b/>
                <w:bCs/>
                <w:iCs/>
                <w:szCs w:val="28"/>
              </w:rPr>
              <w:t>Gaps</w:t>
            </w:r>
          </w:p>
        </w:tc>
      </w:tr>
      <w:tr w:rsidR="00B75B11" w:rsidRPr="005E2DF0" w:rsidTr="00B75B11">
        <w:trPr>
          <w:jc w:val="center"/>
        </w:trPr>
        <w:tc>
          <w:tcPr>
            <w:tcW w:w="2723" w:type="dxa"/>
          </w:tcPr>
          <w:p w:rsidR="00B75B11" w:rsidRPr="005E2DF0" w:rsidRDefault="00B75B11" w:rsidP="00243E13">
            <w:pPr>
              <w:spacing w:line="240" w:lineRule="auto"/>
              <w:ind w:left="-90"/>
              <w:rPr>
                <w:rFonts w:asciiTheme="majorHAnsi" w:hAnsiTheme="majorHAnsi"/>
                <w:bCs/>
                <w:iCs/>
                <w:szCs w:val="28"/>
              </w:rPr>
            </w:pPr>
          </w:p>
        </w:tc>
        <w:tc>
          <w:tcPr>
            <w:tcW w:w="2063" w:type="dxa"/>
          </w:tcPr>
          <w:p w:rsidR="00B75B11" w:rsidRPr="00B75B11" w:rsidRDefault="00B75B11" w:rsidP="00243E13">
            <w:pPr>
              <w:spacing w:line="240" w:lineRule="auto"/>
              <w:ind w:left="-90"/>
              <w:rPr>
                <w:rFonts w:asciiTheme="majorHAnsi" w:hAnsiTheme="majorHAnsi"/>
                <w:bCs/>
                <w:iCs/>
                <w:szCs w:val="28"/>
              </w:rPr>
            </w:pPr>
            <w:r>
              <w:rPr>
                <w:rFonts w:asciiTheme="majorHAnsi" w:hAnsiTheme="majorHAnsi"/>
                <w:bCs/>
                <w:iCs/>
                <w:szCs w:val="28"/>
              </w:rPr>
              <w:t>395/398 (99%)</w:t>
            </w:r>
          </w:p>
        </w:tc>
        <w:tc>
          <w:tcPr>
            <w:tcW w:w="1768" w:type="dxa"/>
          </w:tcPr>
          <w:p w:rsidR="00B75B11" w:rsidRPr="005E2DF0" w:rsidRDefault="00B75B11" w:rsidP="00243E13">
            <w:pPr>
              <w:spacing w:line="240" w:lineRule="auto"/>
              <w:ind w:left="-90"/>
              <w:rPr>
                <w:rFonts w:asciiTheme="majorHAnsi" w:hAnsiTheme="majorHAnsi"/>
                <w:bCs/>
                <w:iCs/>
                <w:szCs w:val="28"/>
              </w:rPr>
            </w:pPr>
            <w:r>
              <w:rPr>
                <w:rFonts w:asciiTheme="majorHAnsi" w:hAnsiTheme="majorHAnsi"/>
                <w:bCs/>
                <w:iCs/>
                <w:szCs w:val="28"/>
              </w:rPr>
              <w:t>395/398 (99%)</w:t>
            </w:r>
          </w:p>
        </w:tc>
        <w:tc>
          <w:tcPr>
            <w:tcW w:w="1974" w:type="dxa"/>
          </w:tcPr>
          <w:p w:rsidR="00B75B11" w:rsidRPr="005E2DF0" w:rsidRDefault="00B75B11" w:rsidP="00243E13">
            <w:pPr>
              <w:spacing w:line="240" w:lineRule="auto"/>
              <w:ind w:left="-90"/>
              <w:rPr>
                <w:rFonts w:asciiTheme="majorHAnsi" w:hAnsiTheme="majorHAnsi"/>
                <w:bCs/>
                <w:iCs/>
                <w:szCs w:val="28"/>
              </w:rPr>
            </w:pPr>
            <w:r>
              <w:rPr>
                <w:rFonts w:asciiTheme="majorHAnsi" w:hAnsiTheme="majorHAnsi"/>
                <w:bCs/>
                <w:iCs/>
                <w:szCs w:val="28"/>
              </w:rPr>
              <w:t>0/398 (0%)</w:t>
            </w:r>
          </w:p>
        </w:tc>
      </w:tr>
      <w:tr w:rsidR="00B75B11" w:rsidRPr="005E2DF0" w:rsidTr="00B75B11">
        <w:trPr>
          <w:jc w:val="center"/>
        </w:trPr>
        <w:tc>
          <w:tcPr>
            <w:tcW w:w="2723" w:type="dxa"/>
          </w:tcPr>
          <w:p w:rsidR="00B75B11" w:rsidRDefault="00243E13" w:rsidP="00243E13">
            <w:pPr>
              <w:spacing w:line="240" w:lineRule="auto"/>
              <w:ind w:left="-90"/>
              <w:rPr>
                <w:rFonts w:asciiTheme="majorHAnsi" w:hAnsiTheme="majorHAnsi"/>
                <w:bCs/>
                <w:iCs/>
                <w:szCs w:val="28"/>
              </w:rPr>
            </w:pPr>
            <w:r>
              <w:rPr>
                <w:rFonts w:asciiTheme="majorHAnsi" w:hAnsiTheme="majorHAnsi"/>
                <w:bCs/>
                <w:iCs/>
                <w:szCs w:val="28"/>
              </w:rPr>
              <w:t>Query (mutant)</w:t>
            </w:r>
          </w:p>
          <w:p w:rsidR="00243E13" w:rsidRDefault="00243E13" w:rsidP="00243E13">
            <w:pPr>
              <w:spacing w:line="240" w:lineRule="auto"/>
              <w:ind w:left="-90"/>
              <w:rPr>
                <w:rFonts w:asciiTheme="majorHAnsi" w:hAnsiTheme="majorHAnsi"/>
                <w:bCs/>
                <w:iCs/>
                <w:szCs w:val="28"/>
              </w:rPr>
            </w:pPr>
            <w:proofErr w:type="spellStart"/>
            <w:r>
              <w:rPr>
                <w:rFonts w:asciiTheme="majorHAnsi" w:hAnsiTheme="majorHAnsi"/>
                <w:bCs/>
                <w:iCs/>
                <w:szCs w:val="28"/>
              </w:rPr>
              <w:t>Subjct</w:t>
            </w:r>
            <w:proofErr w:type="spellEnd"/>
            <w:r>
              <w:rPr>
                <w:rFonts w:asciiTheme="majorHAnsi" w:hAnsiTheme="majorHAnsi"/>
                <w:bCs/>
                <w:iCs/>
                <w:szCs w:val="28"/>
              </w:rPr>
              <w:t xml:space="preserve"> (wild type)</w:t>
            </w:r>
          </w:p>
          <w:p w:rsidR="00243E13" w:rsidRPr="005E2DF0" w:rsidRDefault="00243E13" w:rsidP="00243E13">
            <w:pPr>
              <w:spacing w:line="240" w:lineRule="auto"/>
              <w:ind w:left="-90"/>
              <w:rPr>
                <w:rFonts w:asciiTheme="majorHAnsi" w:hAnsiTheme="majorHAnsi"/>
                <w:bCs/>
                <w:iCs/>
                <w:szCs w:val="28"/>
              </w:rPr>
            </w:pPr>
          </w:p>
        </w:tc>
        <w:tc>
          <w:tcPr>
            <w:tcW w:w="2063" w:type="dxa"/>
          </w:tcPr>
          <w:p w:rsidR="00B75B11" w:rsidRDefault="00B75B11" w:rsidP="00243E13">
            <w:pPr>
              <w:spacing w:line="240" w:lineRule="auto"/>
              <w:ind w:left="-90"/>
              <w:rPr>
                <w:rFonts w:asciiTheme="majorHAnsi" w:hAnsiTheme="majorHAnsi"/>
                <w:bCs/>
                <w:iCs/>
                <w:szCs w:val="28"/>
              </w:rPr>
            </w:pPr>
          </w:p>
        </w:tc>
        <w:tc>
          <w:tcPr>
            <w:tcW w:w="1768" w:type="dxa"/>
          </w:tcPr>
          <w:p w:rsidR="00B75B11" w:rsidRDefault="00B75B11" w:rsidP="00243E13">
            <w:pPr>
              <w:spacing w:line="240" w:lineRule="auto"/>
              <w:ind w:left="-90"/>
              <w:rPr>
                <w:rFonts w:asciiTheme="majorHAnsi" w:hAnsiTheme="majorHAnsi"/>
                <w:bCs/>
                <w:iCs/>
                <w:szCs w:val="28"/>
              </w:rPr>
            </w:pPr>
          </w:p>
        </w:tc>
        <w:tc>
          <w:tcPr>
            <w:tcW w:w="1974" w:type="dxa"/>
          </w:tcPr>
          <w:p w:rsidR="00B75B11" w:rsidRDefault="00B75B11" w:rsidP="00243E13">
            <w:pPr>
              <w:spacing w:line="240" w:lineRule="auto"/>
              <w:ind w:left="-90"/>
              <w:rPr>
                <w:rFonts w:asciiTheme="majorHAnsi" w:hAnsiTheme="majorHAnsi"/>
                <w:bCs/>
                <w:iCs/>
                <w:szCs w:val="28"/>
              </w:rPr>
            </w:pPr>
          </w:p>
        </w:tc>
      </w:tr>
      <w:tr w:rsidR="00B75B11" w:rsidRPr="005E2DF0" w:rsidTr="00216588">
        <w:trPr>
          <w:jc w:val="center"/>
        </w:trPr>
        <w:tc>
          <w:tcPr>
            <w:tcW w:w="8528" w:type="dxa"/>
            <w:gridSpan w:val="4"/>
          </w:tcPr>
          <w:p w:rsidR="00B75B11" w:rsidRPr="00D72028" w:rsidRDefault="00B75B11" w:rsidP="00243E13">
            <w:pPr>
              <w:tabs>
                <w:tab w:val="left" w:pos="4580"/>
                <w:tab w:val="left" w:pos="5496"/>
                <w:tab w:val="left" w:pos="6412"/>
                <w:tab w:val="left" w:pos="7328"/>
                <w:tab w:val="left" w:pos="10076"/>
                <w:tab w:val="left" w:pos="10992"/>
                <w:tab w:val="left" w:pos="11908"/>
                <w:tab w:val="left" w:pos="12824"/>
                <w:tab w:val="left" w:pos="13740"/>
                <w:tab w:val="left" w:pos="14656"/>
              </w:tabs>
              <w:spacing w:line="240" w:lineRule="auto"/>
              <w:ind w:left="-90" w:right="-54"/>
              <w:rPr>
                <w:rFonts w:asciiTheme="majorHAnsi" w:hAnsiTheme="majorHAnsi" w:cstheme="majorHAnsi"/>
                <w:sz w:val="20"/>
                <w:szCs w:val="20"/>
                <w:lang w:bidi="ar-SA"/>
              </w:rPr>
            </w:pPr>
            <w:r w:rsidRPr="00D72028">
              <w:rPr>
                <w:rFonts w:asciiTheme="majorHAnsi" w:hAnsiTheme="majorHAnsi" w:cstheme="majorHAnsi"/>
                <w:sz w:val="20"/>
                <w:szCs w:val="20"/>
                <w:lang w:bidi="ar-SA"/>
              </w:rPr>
              <w:t>Query  1</w:t>
            </w:r>
            <w:r w:rsidR="00243E13">
              <w:rPr>
                <w:rFonts w:asciiTheme="majorHAnsi" w:hAnsiTheme="majorHAnsi" w:cstheme="majorHAnsi"/>
                <w:sz w:val="20"/>
                <w:szCs w:val="20"/>
                <w:lang w:bidi="ar-SA"/>
              </w:rPr>
              <w:t xml:space="preserve"> </w:t>
            </w:r>
            <w:r w:rsidRPr="00D72028">
              <w:rPr>
                <w:rFonts w:asciiTheme="majorHAnsi" w:hAnsiTheme="majorHAnsi" w:cstheme="majorHAnsi"/>
                <w:sz w:val="20"/>
                <w:szCs w:val="20"/>
                <w:lang w:bidi="ar-SA"/>
              </w:rPr>
              <w:t xml:space="preserve">   MQKDASLSGFLPSFQHFATQAIHVGQEPEQWNSRAVVLPISLATTFKQDFPGQSSGF</w:t>
            </w:r>
            <w:r w:rsidRPr="00D72028">
              <w:rPr>
                <w:rFonts w:asciiTheme="majorHAnsi" w:hAnsiTheme="majorHAnsi" w:cstheme="majorHAnsi"/>
                <w:sz w:val="20"/>
                <w:szCs w:val="20"/>
                <w:bdr w:val="single" w:sz="4" w:space="0" w:color="auto"/>
                <w:lang w:bidi="ar-SA"/>
              </w:rPr>
              <w:t>N</w:t>
            </w:r>
            <w:r w:rsidRPr="00D72028">
              <w:rPr>
                <w:rFonts w:asciiTheme="majorHAnsi" w:hAnsiTheme="majorHAnsi" w:cstheme="majorHAnsi"/>
                <w:sz w:val="20"/>
                <w:szCs w:val="20"/>
                <w:lang w:bidi="ar-SA"/>
              </w:rPr>
              <w:t>YS  60</w:t>
            </w:r>
          </w:p>
          <w:p w:rsidR="00B75B11" w:rsidRPr="00D72028" w:rsidRDefault="00B75B11" w:rsidP="00243E13">
            <w:pPr>
              <w:tabs>
                <w:tab w:val="left" w:pos="4580"/>
                <w:tab w:val="left" w:pos="5496"/>
                <w:tab w:val="left" w:pos="6412"/>
                <w:tab w:val="left" w:pos="7328"/>
                <w:tab w:val="left" w:pos="10076"/>
                <w:tab w:val="left" w:pos="10992"/>
                <w:tab w:val="left" w:pos="11908"/>
                <w:tab w:val="left" w:pos="12824"/>
                <w:tab w:val="left" w:pos="13740"/>
                <w:tab w:val="left" w:pos="14656"/>
              </w:tabs>
              <w:spacing w:line="240" w:lineRule="auto"/>
              <w:ind w:left="-90" w:right="-54"/>
              <w:rPr>
                <w:rFonts w:asciiTheme="majorHAnsi" w:hAnsiTheme="majorHAnsi" w:cstheme="majorHAnsi"/>
                <w:sz w:val="20"/>
                <w:szCs w:val="20"/>
                <w:lang w:bidi="ar-SA"/>
              </w:rPr>
            </w:pPr>
            <w:r w:rsidRPr="00D72028">
              <w:rPr>
                <w:rFonts w:asciiTheme="majorHAnsi" w:hAnsiTheme="majorHAnsi" w:cstheme="majorHAnsi"/>
                <w:sz w:val="20"/>
                <w:szCs w:val="20"/>
                <w:lang w:bidi="ar-SA"/>
              </w:rPr>
              <w:t>MQKDASLSGFLPSFQHFATQAIHVGQEPEQWNSRAVVLPISLATTFKQDFPGQSSGF</w:t>
            </w:r>
            <w:r w:rsidRPr="00D72028">
              <w:rPr>
                <w:rFonts w:asciiTheme="majorHAnsi" w:hAnsiTheme="majorHAnsi" w:cstheme="majorHAnsi"/>
                <w:sz w:val="20"/>
                <w:szCs w:val="20"/>
                <w:bdr w:val="single" w:sz="4" w:space="0" w:color="auto"/>
                <w:lang w:bidi="ar-SA"/>
              </w:rPr>
              <w:t>E</w:t>
            </w:r>
            <w:r w:rsidRPr="00D72028">
              <w:rPr>
                <w:rFonts w:asciiTheme="majorHAnsi" w:hAnsiTheme="majorHAnsi" w:cstheme="majorHAnsi"/>
                <w:sz w:val="20"/>
                <w:szCs w:val="20"/>
                <w:lang w:bidi="ar-SA"/>
              </w:rPr>
              <w:t>YS  60</w:t>
            </w:r>
          </w:p>
          <w:p w:rsidR="00B75B11" w:rsidRDefault="00B75B11" w:rsidP="00243E13">
            <w:pPr>
              <w:tabs>
                <w:tab w:val="left" w:pos="4580"/>
                <w:tab w:val="left" w:pos="5496"/>
                <w:tab w:val="left" w:pos="6412"/>
                <w:tab w:val="left" w:pos="7328"/>
                <w:tab w:val="left" w:pos="10076"/>
                <w:tab w:val="left" w:pos="10992"/>
                <w:tab w:val="left" w:pos="11908"/>
                <w:tab w:val="left" w:pos="12824"/>
                <w:tab w:val="left" w:pos="13740"/>
                <w:tab w:val="left" w:pos="14656"/>
              </w:tabs>
              <w:spacing w:line="240" w:lineRule="auto"/>
              <w:ind w:left="-90" w:right="-54"/>
              <w:rPr>
                <w:rFonts w:asciiTheme="majorHAnsi" w:hAnsiTheme="majorHAnsi" w:cstheme="majorHAnsi"/>
                <w:sz w:val="20"/>
                <w:szCs w:val="20"/>
                <w:lang w:bidi="ar-SA"/>
              </w:rPr>
            </w:pPr>
            <w:proofErr w:type="spellStart"/>
            <w:r w:rsidRPr="00D72028">
              <w:rPr>
                <w:rFonts w:asciiTheme="majorHAnsi" w:hAnsiTheme="majorHAnsi" w:cstheme="majorHAnsi"/>
                <w:sz w:val="20"/>
                <w:szCs w:val="20"/>
                <w:lang w:bidi="ar-SA"/>
              </w:rPr>
              <w:t>Sbjct</w:t>
            </w:r>
            <w:proofErr w:type="spellEnd"/>
            <w:r w:rsidRPr="00D72028">
              <w:rPr>
                <w:rFonts w:asciiTheme="majorHAnsi" w:hAnsiTheme="majorHAnsi" w:cstheme="majorHAnsi"/>
                <w:sz w:val="20"/>
                <w:szCs w:val="20"/>
                <w:lang w:bidi="ar-SA"/>
              </w:rPr>
              <w:t xml:space="preserve">  1</w:t>
            </w:r>
          </w:p>
          <w:p w:rsidR="00243E13" w:rsidRPr="00D72028" w:rsidRDefault="00243E13" w:rsidP="00243E13">
            <w:pPr>
              <w:tabs>
                <w:tab w:val="left" w:pos="4580"/>
                <w:tab w:val="left" w:pos="5496"/>
                <w:tab w:val="left" w:pos="6412"/>
                <w:tab w:val="left" w:pos="7328"/>
                <w:tab w:val="left" w:pos="10076"/>
                <w:tab w:val="left" w:pos="10992"/>
                <w:tab w:val="left" w:pos="11908"/>
                <w:tab w:val="left" w:pos="12824"/>
                <w:tab w:val="left" w:pos="13740"/>
                <w:tab w:val="left" w:pos="14656"/>
              </w:tabs>
              <w:spacing w:line="240" w:lineRule="auto"/>
              <w:ind w:left="-90" w:right="-54"/>
              <w:rPr>
                <w:rFonts w:asciiTheme="majorHAnsi" w:hAnsiTheme="majorHAnsi" w:cstheme="majorHAnsi"/>
                <w:sz w:val="20"/>
                <w:szCs w:val="20"/>
                <w:lang w:bidi="ar-SA"/>
              </w:rPr>
            </w:pPr>
          </w:p>
          <w:p w:rsidR="00B75B11" w:rsidRPr="00D72028" w:rsidRDefault="00B75B11" w:rsidP="00243E13">
            <w:pPr>
              <w:tabs>
                <w:tab w:val="left" w:pos="4580"/>
                <w:tab w:val="left" w:pos="5496"/>
                <w:tab w:val="left" w:pos="6412"/>
                <w:tab w:val="left" w:pos="7328"/>
                <w:tab w:val="left" w:pos="10076"/>
                <w:tab w:val="left" w:pos="10992"/>
                <w:tab w:val="left" w:pos="11908"/>
                <w:tab w:val="left" w:pos="12824"/>
                <w:tab w:val="left" w:pos="13740"/>
                <w:tab w:val="left" w:pos="14656"/>
              </w:tabs>
              <w:spacing w:line="240" w:lineRule="auto"/>
              <w:ind w:left="-90" w:right="-54"/>
              <w:rPr>
                <w:rFonts w:asciiTheme="majorHAnsi" w:hAnsiTheme="majorHAnsi" w:cstheme="majorHAnsi"/>
                <w:sz w:val="20"/>
                <w:szCs w:val="20"/>
                <w:lang w:bidi="ar-SA"/>
              </w:rPr>
            </w:pPr>
            <w:r w:rsidRPr="00D72028">
              <w:rPr>
                <w:rFonts w:asciiTheme="majorHAnsi" w:hAnsiTheme="majorHAnsi" w:cstheme="majorHAnsi"/>
                <w:sz w:val="20"/>
                <w:szCs w:val="20"/>
                <w:lang w:bidi="ar-SA"/>
              </w:rPr>
              <w:t>Query  61   RSGNPTRNCLEKAVAALDGAKHSLAFASGLAATITITHLLKAGDEIICMDEVYGGTN</w:t>
            </w:r>
            <w:r w:rsidRPr="00D72028">
              <w:rPr>
                <w:rFonts w:asciiTheme="majorHAnsi" w:hAnsiTheme="majorHAnsi" w:cstheme="majorHAnsi"/>
                <w:sz w:val="20"/>
                <w:szCs w:val="20"/>
                <w:bdr w:val="single" w:sz="4" w:space="0" w:color="auto"/>
                <w:lang w:bidi="ar-SA"/>
              </w:rPr>
              <w:t>L</w:t>
            </w:r>
            <w:r w:rsidRPr="00D72028">
              <w:rPr>
                <w:rFonts w:asciiTheme="majorHAnsi" w:hAnsiTheme="majorHAnsi" w:cstheme="majorHAnsi"/>
                <w:sz w:val="20"/>
                <w:szCs w:val="20"/>
                <w:lang w:bidi="ar-SA"/>
              </w:rPr>
              <w:t>YF  120</w:t>
            </w:r>
          </w:p>
          <w:p w:rsidR="00B75B11" w:rsidRPr="00D72028" w:rsidRDefault="00B75B11" w:rsidP="00243E13">
            <w:pPr>
              <w:tabs>
                <w:tab w:val="left" w:pos="4580"/>
                <w:tab w:val="left" w:pos="5496"/>
                <w:tab w:val="left" w:pos="6412"/>
                <w:tab w:val="left" w:pos="7328"/>
                <w:tab w:val="left" w:pos="10076"/>
                <w:tab w:val="left" w:pos="10992"/>
                <w:tab w:val="left" w:pos="11908"/>
                <w:tab w:val="left" w:pos="12824"/>
                <w:tab w:val="left" w:pos="13740"/>
                <w:tab w:val="left" w:pos="14656"/>
              </w:tabs>
              <w:spacing w:line="240" w:lineRule="auto"/>
              <w:ind w:left="-90" w:right="-54"/>
              <w:rPr>
                <w:rFonts w:asciiTheme="majorHAnsi" w:hAnsiTheme="majorHAnsi" w:cstheme="majorHAnsi"/>
                <w:sz w:val="20"/>
                <w:szCs w:val="20"/>
                <w:lang w:bidi="ar-SA"/>
              </w:rPr>
            </w:pPr>
            <w:r w:rsidRPr="00D72028">
              <w:rPr>
                <w:rFonts w:asciiTheme="majorHAnsi" w:hAnsiTheme="majorHAnsi" w:cstheme="majorHAnsi"/>
                <w:sz w:val="20"/>
                <w:szCs w:val="20"/>
                <w:lang w:bidi="ar-SA"/>
              </w:rPr>
              <w:t>RSGNPTRNCLEKAVAALDGAKHSLAFASGLAATITITHLLKAGDEIICMDEVYGGTN</w:t>
            </w:r>
            <w:r w:rsidRPr="00D72028">
              <w:rPr>
                <w:rFonts w:asciiTheme="majorHAnsi" w:hAnsiTheme="majorHAnsi" w:cstheme="majorHAnsi"/>
                <w:sz w:val="20"/>
                <w:szCs w:val="20"/>
                <w:bdr w:val="single" w:sz="4" w:space="0" w:color="auto"/>
                <w:lang w:bidi="ar-SA"/>
              </w:rPr>
              <w:t>R</w:t>
            </w:r>
            <w:r w:rsidRPr="00D72028">
              <w:rPr>
                <w:rFonts w:asciiTheme="majorHAnsi" w:hAnsiTheme="majorHAnsi" w:cstheme="majorHAnsi"/>
                <w:sz w:val="20"/>
                <w:szCs w:val="20"/>
                <w:lang w:bidi="ar-SA"/>
              </w:rPr>
              <w:t>YF  120</w:t>
            </w:r>
          </w:p>
          <w:p w:rsidR="00B75B11" w:rsidRDefault="00B75B11" w:rsidP="00243E13">
            <w:pPr>
              <w:tabs>
                <w:tab w:val="left" w:pos="4580"/>
                <w:tab w:val="left" w:pos="5496"/>
                <w:tab w:val="left" w:pos="6412"/>
                <w:tab w:val="left" w:pos="7328"/>
                <w:tab w:val="left" w:pos="10076"/>
                <w:tab w:val="left" w:pos="10992"/>
                <w:tab w:val="left" w:pos="11908"/>
                <w:tab w:val="left" w:pos="12824"/>
                <w:tab w:val="left" w:pos="13740"/>
                <w:tab w:val="left" w:pos="14656"/>
              </w:tabs>
              <w:spacing w:line="240" w:lineRule="auto"/>
              <w:ind w:left="-90" w:right="-54"/>
              <w:rPr>
                <w:rFonts w:asciiTheme="majorHAnsi" w:hAnsiTheme="majorHAnsi" w:cstheme="majorHAnsi"/>
                <w:sz w:val="20"/>
                <w:szCs w:val="20"/>
                <w:lang w:bidi="ar-SA"/>
              </w:rPr>
            </w:pPr>
            <w:proofErr w:type="spellStart"/>
            <w:r w:rsidRPr="00D72028">
              <w:rPr>
                <w:rFonts w:asciiTheme="majorHAnsi" w:hAnsiTheme="majorHAnsi" w:cstheme="majorHAnsi"/>
                <w:sz w:val="20"/>
                <w:szCs w:val="20"/>
                <w:lang w:bidi="ar-SA"/>
              </w:rPr>
              <w:t>Sbjct</w:t>
            </w:r>
            <w:proofErr w:type="spellEnd"/>
            <w:r w:rsidRPr="00D72028">
              <w:rPr>
                <w:rFonts w:asciiTheme="majorHAnsi" w:hAnsiTheme="majorHAnsi" w:cstheme="majorHAnsi"/>
                <w:sz w:val="20"/>
                <w:szCs w:val="20"/>
                <w:lang w:bidi="ar-SA"/>
              </w:rPr>
              <w:t xml:space="preserve">  61</w:t>
            </w:r>
          </w:p>
          <w:p w:rsidR="00243E13" w:rsidRPr="00D72028" w:rsidRDefault="00243E13" w:rsidP="00243E13">
            <w:pPr>
              <w:tabs>
                <w:tab w:val="left" w:pos="4580"/>
                <w:tab w:val="left" w:pos="5496"/>
                <w:tab w:val="left" w:pos="6412"/>
                <w:tab w:val="left" w:pos="7328"/>
                <w:tab w:val="left" w:pos="10076"/>
                <w:tab w:val="left" w:pos="10992"/>
                <w:tab w:val="left" w:pos="11908"/>
                <w:tab w:val="left" w:pos="12824"/>
                <w:tab w:val="left" w:pos="13740"/>
                <w:tab w:val="left" w:pos="14656"/>
              </w:tabs>
              <w:spacing w:line="240" w:lineRule="auto"/>
              <w:ind w:left="-90" w:right="-54"/>
              <w:rPr>
                <w:rFonts w:asciiTheme="majorHAnsi" w:hAnsiTheme="majorHAnsi" w:cstheme="majorHAnsi"/>
                <w:sz w:val="20"/>
                <w:szCs w:val="20"/>
                <w:lang w:bidi="ar-SA"/>
              </w:rPr>
            </w:pPr>
          </w:p>
          <w:p w:rsidR="00B75B11" w:rsidRPr="00D72028" w:rsidRDefault="00B75B11" w:rsidP="00243E13">
            <w:pPr>
              <w:tabs>
                <w:tab w:val="left" w:pos="4580"/>
                <w:tab w:val="left" w:pos="5496"/>
                <w:tab w:val="left" w:pos="6412"/>
                <w:tab w:val="left" w:pos="7328"/>
                <w:tab w:val="left" w:pos="10076"/>
                <w:tab w:val="left" w:pos="10992"/>
                <w:tab w:val="left" w:pos="11908"/>
                <w:tab w:val="left" w:pos="12824"/>
                <w:tab w:val="left" w:pos="13740"/>
                <w:tab w:val="left" w:pos="14656"/>
              </w:tabs>
              <w:spacing w:line="240" w:lineRule="auto"/>
              <w:ind w:left="-90" w:right="-54"/>
              <w:rPr>
                <w:rFonts w:asciiTheme="majorHAnsi" w:hAnsiTheme="majorHAnsi" w:cstheme="majorHAnsi"/>
                <w:sz w:val="20"/>
                <w:szCs w:val="20"/>
                <w:lang w:bidi="ar-SA"/>
              </w:rPr>
            </w:pPr>
            <w:r w:rsidRPr="00D72028">
              <w:rPr>
                <w:rFonts w:asciiTheme="majorHAnsi" w:hAnsiTheme="majorHAnsi" w:cstheme="majorHAnsi"/>
                <w:sz w:val="20"/>
                <w:szCs w:val="20"/>
                <w:lang w:bidi="ar-SA"/>
              </w:rPr>
              <w:t>Query  121  RRVASEFGLKISFVDCSKTKLLEAAITPQTKLVWIETPTNPTLKLADIGACAQIVHKRGD  180</w:t>
            </w:r>
          </w:p>
          <w:p w:rsidR="00B75B11" w:rsidRPr="00D72028" w:rsidRDefault="00B75B11" w:rsidP="00243E13">
            <w:pPr>
              <w:tabs>
                <w:tab w:val="left" w:pos="4580"/>
                <w:tab w:val="left" w:pos="5496"/>
                <w:tab w:val="left" w:pos="6412"/>
                <w:tab w:val="left" w:pos="7328"/>
                <w:tab w:val="left" w:pos="10076"/>
                <w:tab w:val="left" w:pos="10992"/>
                <w:tab w:val="left" w:pos="11908"/>
                <w:tab w:val="left" w:pos="12824"/>
                <w:tab w:val="left" w:pos="13740"/>
                <w:tab w:val="left" w:pos="14656"/>
              </w:tabs>
              <w:spacing w:line="240" w:lineRule="auto"/>
              <w:ind w:left="-90" w:right="-54"/>
              <w:rPr>
                <w:rFonts w:asciiTheme="majorHAnsi" w:hAnsiTheme="majorHAnsi" w:cstheme="majorHAnsi"/>
                <w:sz w:val="20"/>
                <w:szCs w:val="20"/>
                <w:lang w:bidi="ar-SA"/>
              </w:rPr>
            </w:pPr>
            <w:r w:rsidRPr="00D72028">
              <w:rPr>
                <w:rFonts w:asciiTheme="majorHAnsi" w:hAnsiTheme="majorHAnsi" w:cstheme="majorHAnsi"/>
                <w:sz w:val="20"/>
                <w:szCs w:val="20"/>
                <w:lang w:bidi="ar-SA"/>
              </w:rPr>
              <w:t>RRVASEFGLKISFVDCSKTKLLEAAITPQTKLVWIETPTNPTLKLADIGACAQIVHKRGD  180</w:t>
            </w:r>
          </w:p>
          <w:p w:rsidR="00B75B11" w:rsidRDefault="00B75B11" w:rsidP="00243E13">
            <w:pPr>
              <w:tabs>
                <w:tab w:val="left" w:pos="4580"/>
                <w:tab w:val="left" w:pos="5496"/>
                <w:tab w:val="left" w:pos="6412"/>
                <w:tab w:val="left" w:pos="7328"/>
                <w:tab w:val="left" w:pos="10076"/>
                <w:tab w:val="left" w:pos="10992"/>
                <w:tab w:val="left" w:pos="11908"/>
                <w:tab w:val="left" w:pos="12824"/>
                <w:tab w:val="left" w:pos="13740"/>
                <w:tab w:val="left" w:pos="14656"/>
              </w:tabs>
              <w:spacing w:line="240" w:lineRule="auto"/>
              <w:ind w:left="-90" w:right="-54"/>
              <w:rPr>
                <w:rFonts w:asciiTheme="majorHAnsi" w:hAnsiTheme="majorHAnsi" w:cstheme="majorHAnsi"/>
                <w:sz w:val="20"/>
                <w:szCs w:val="20"/>
                <w:lang w:bidi="ar-SA"/>
              </w:rPr>
            </w:pPr>
            <w:proofErr w:type="spellStart"/>
            <w:r w:rsidRPr="00D72028">
              <w:rPr>
                <w:rFonts w:asciiTheme="majorHAnsi" w:hAnsiTheme="majorHAnsi" w:cstheme="majorHAnsi"/>
                <w:sz w:val="20"/>
                <w:szCs w:val="20"/>
                <w:lang w:bidi="ar-SA"/>
              </w:rPr>
              <w:t>Sbjct</w:t>
            </w:r>
            <w:proofErr w:type="spellEnd"/>
            <w:r w:rsidRPr="00D72028">
              <w:rPr>
                <w:rFonts w:asciiTheme="majorHAnsi" w:hAnsiTheme="majorHAnsi" w:cstheme="majorHAnsi"/>
                <w:sz w:val="20"/>
                <w:szCs w:val="20"/>
                <w:lang w:bidi="ar-SA"/>
              </w:rPr>
              <w:t xml:space="preserve">  121  </w:t>
            </w:r>
          </w:p>
          <w:p w:rsidR="00243E13" w:rsidRPr="00D72028" w:rsidRDefault="00243E13" w:rsidP="00243E13">
            <w:pPr>
              <w:tabs>
                <w:tab w:val="left" w:pos="4580"/>
                <w:tab w:val="left" w:pos="5496"/>
                <w:tab w:val="left" w:pos="6412"/>
                <w:tab w:val="left" w:pos="7328"/>
                <w:tab w:val="left" w:pos="10076"/>
                <w:tab w:val="left" w:pos="10992"/>
                <w:tab w:val="left" w:pos="11908"/>
                <w:tab w:val="left" w:pos="12824"/>
                <w:tab w:val="left" w:pos="13740"/>
                <w:tab w:val="left" w:pos="14656"/>
              </w:tabs>
              <w:spacing w:line="240" w:lineRule="auto"/>
              <w:ind w:left="-90" w:right="-54"/>
              <w:rPr>
                <w:rFonts w:asciiTheme="majorHAnsi" w:hAnsiTheme="majorHAnsi" w:cstheme="majorHAnsi"/>
                <w:sz w:val="20"/>
                <w:szCs w:val="20"/>
                <w:lang w:bidi="ar-SA"/>
              </w:rPr>
            </w:pPr>
          </w:p>
          <w:p w:rsidR="00B75B11" w:rsidRPr="00D72028" w:rsidRDefault="00B75B11" w:rsidP="00243E13">
            <w:pPr>
              <w:tabs>
                <w:tab w:val="left" w:pos="4580"/>
                <w:tab w:val="left" w:pos="5496"/>
                <w:tab w:val="left" w:pos="6412"/>
                <w:tab w:val="left" w:pos="7328"/>
                <w:tab w:val="left" w:pos="10076"/>
                <w:tab w:val="left" w:pos="10992"/>
                <w:tab w:val="left" w:pos="11908"/>
                <w:tab w:val="left" w:pos="12824"/>
                <w:tab w:val="left" w:pos="13740"/>
                <w:tab w:val="left" w:pos="14656"/>
              </w:tabs>
              <w:spacing w:line="240" w:lineRule="auto"/>
              <w:ind w:left="-90" w:right="-54"/>
              <w:rPr>
                <w:rFonts w:asciiTheme="majorHAnsi" w:hAnsiTheme="majorHAnsi" w:cstheme="majorHAnsi"/>
                <w:sz w:val="20"/>
                <w:szCs w:val="20"/>
                <w:lang w:bidi="ar-SA"/>
              </w:rPr>
            </w:pPr>
            <w:r w:rsidRPr="00D72028">
              <w:rPr>
                <w:rFonts w:asciiTheme="majorHAnsi" w:hAnsiTheme="majorHAnsi" w:cstheme="majorHAnsi"/>
                <w:sz w:val="20"/>
                <w:szCs w:val="20"/>
                <w:lang w:bidi="ar-SA"/>
              </w:rPr>
              <w:t>Query  181  IILVVDNTFMSAYFQRPLALGADICMCSATKYMNGHSDVVMGLVSVNSDDLNSRLRFLQN  240</w:t>
            </w:r>
          </w:p>
          <w:p w:rsidR="00B75B11" w:rsidRPr="00D72028" w:rsidRDefault="00B75B11" w:rsidP="00243E13">
            <w:pPr>
              <w:tabs>
                <w:tab w:val="left" w:pos="4580"/>
                <w:tab w:val="left" w:pos="5496"/>
                <w:tab w:val="left" w:pos="6412"/>
                <w:tab w:val="left" w:pos="7328"/>
                <w:tab w:val="left" w:pos="10076"/>
                <w:tab w:val="left" w:pos="10992"/>
                <w:tab w:val="left" w:pos="11908"/>
                <w:tab w:val="left" w:pos="12824"/>
                <w:tab w:val="left" w:pos="13740"/>
                <w:tab w:val="left" w:pos="14656"/>
              </w:tabs>
              <w:spacing w:line="240" w:lineRule="auto"/>
              <w:ind w:left="-90" w:right="-54"/>
              <w:rPr>
                <w:rFonts w:asciiTheme="majorHAnsi" w:hAnsiTheme="majorHAnsi" w:cstheme="majorHAnsi"/>
                <w:sz w:val="20"/>
                <w:szCs w:val="20"/>
                <w:lang w:bidi="ar-SA"/>
              </w:rPr>
            </w:pPr>
            <w:r w:rsidRPr="00D72028">
              <w:rPr>
                <w:rFonts w:asciiTheme="majorHAnsi" w:hAnsiTheme="majorHAnsi" w:cstheme="majorHAnsi"/>
                <w:sz w:val="20"/>
                <w:szCs w:val="20"/>
                <w:lang w:bidi="ar-SA"/>
              </w:rPr>
              <w:t>IILVVDNTFMSAYFQRPLALGADICMCSATKYMNGHSDVVMGLVSVNSDDLNSRLRFLQN  240</w:t>
            </w:r>
          </w:p>
          <w:p w:rsidR="00243E13" w:rsidRDefault="00B75B11" w:rsidP="00243E13">
            <w:pPr>
              <w:tabs>
                <w:tab w:val="left" w:pos="4580"/>
                <w:tab w:val="left" w:pos="5496"/>
                <w:tab w:val="left" w:pos="6412"/>
                <w:tab w:val="left" w:pos="7328"/>
                <w:tab w:val="left" w:pos="10076"/>
                <w:tab w:val="left" w:pos="10992"/>
                <w:tab w:val="left" w:pos="11908"/>
                <w:tab w:val="left" w:pos="12824"/>
                <w:tab w:val="left" w:pos="13740"/>
                <w:tab w:val="left" w:pos="14656"/>
              </w:tabs>
              <w:spacing w:line="240" w:lineRule="auto"/>
              <w:ind w:left="-90" w:right="-54"/>
              <w:rPr>
                <w:rFonts w:asciiTheme="majorHAnsi" w:hAnsiTheme="majorHAnsi" w:cstheme="majorHAnsi"/>
                <w:sz w:val="20"/>
                <w:szCs w:val="20"/>
                <w:lang w:bidi="ar-SA"/>
              </w:rPr>
            </w:pPr>
            <w:proofErr w:type="spellStart"/>
            <w:r w:rsidRPr="00D72028">
              <w:rPr>
                <w:rFonts w:asciiTheme="majorHAnsi" w:hAnsiTheme="majorHAnsi" w:cstheme="majorHAnsi"/>
                <w:sz w:val="20"/>
                <w:szCs w:val="20"/>
                <w:lang w:bidi="ar-SA"/>
              </w:rPr>
              <w:t>Sbjct</w:t>
            </w:r>
            <w:proofErr w:type="spellEnd"/>
            <w:r w:rsidRPr="00D72028">
              <w:rPr>
                <w:rFonts w:asciiTheme="majorHAnsi" w:hAnsiTheme="majorHAnsi" w:cstheme="majorHAnsi"/>
                <w:sz w:val="20"/>
                <w:szCs w:val="20"/>
                <w:lang w:bidi="ar-SA"/>
              </w:rPr>
              <w:t xml:space="preserve">  181</w:t>
            </w:r>
          </w:p>
          <w:p w:rsidR="00B75B11" w:rsidRPr="00D72028" w:rsidRDefault="00B75B11" w:rsidP="00243E13">
            <w:pPr>
              <w:tabs>
                <w:tab w:val="left" w:pos="4580"/>
                <w:tab w:val="left" w:pos="5496"/>
                <w:tab w:val="left" w:pos="6412"/>
                <w:tab w:val="left" w:pos="7328"/>
                <w:tab w:val="left" w:pos="10076"/>
                <w:tab w:val="left" w:pos="10992"/>
                <w:tab w:val="left" w:pos="11908"/>
                <w:tab w:val="left" w:pos="12824"/>
                <w:tab w:val="left" w:pos="13740"/>
                <w:tab w:val="left" w:pos="14656"/>
              </w:tabs>
              <w:spacing w:line="240" w:lineRule="auto"/>
              <w:ind w:left="-90" w:right="-54"/>
              <w:rPr>
                <w:rFonts w:asciiTheme="majorHAnsi" w:hAnsiTheme="majorHAnsi" w:cstheme="majorHAnsi"/>
                <w:sz w:val="20"/>
                <w:szCs w:val="20"/>
                <w:lang w:bidi="ar-SA"/>
              </w:rPr>
            </w:pPr>
            <w:r w:rsidRPr="00D72028">
              <w:rPr>
                <w:rFonts w:asciiTheme="majorHAnsi" w:hAnsiTheme="majorHAnsi" w:cstheme="majorHAnsi"/>
                <w:sz w:val="20"/>
                <w:szCs w:val="20"/>
                <w:lang w:bidi="ar-SA"/>
              </w:rPr>
              <w:t xml:space="preserve">  </w:t>
            </w:r>
          </w:p>
          <w:p w:rsidR="00B75B11" w:rsidRPr="00D72028" w:rsidRDefault="00B75B11" w:rsidP="00243E13">
            <w:pPr>
              <w:tabs>
                <w:tab w:val="left" w:pos="4580"/>
                <w:tab w:val="left" w:pos="5496"/>
                <w:tab w:val="left" w:pos="6412"/>
                <w:tab w:val="left" w:pos="7328"/>
                <w:tab w:val="left" w:pos="10076"/>
                <w:tab w:val="left" w:pos="10992"/>
                <w:tab w:val="left" w:pos="11908"/>
                <w:tab w:val="left" w:pos="12824"/>
                <w:tab w:val="left" w:pos="13740"/>
                <w:tab w:val="left" w:pos="14656"/>
              </w:tabs>
              <w:spacing w:line="240" w:lineRule="auto"/>
              <w:ind w:left="-90" w:right="-54"/>
              <w:rPr>
                <w:rFonts w:asciiTheme="majorHAnsi" w:hAnsiTheme="majorHAnsi" w:cstheme="majorHAnsi"/>
                <w:sz w:val="20"/>
                <w:szCs w:val="20"/>
                <w:lang w:bidi="ar-SA"/>
              </w:rPr>
            </w:pPr>
            <w:r w:rsidRPr="00D72028">
              <w:rPr>
                <w:rFonts w:asciiTheme="majorHAnsi" w:hAnsiTheme="majorHAnsi" w:cstheme="majorHAnsi"/>
                <w:sz w:val="20"/>
                <w:szCs w:val="20"/>
                <w:lang w:bidi="ar-SA"/>
              </w:rPr>
              <w:t>Query  241  SLGAVPSPFDCYLCCRGLKTLQVRMEKHFKNGMAVARFLETNPRVEKVVYPGLPSHPQHE  300</w:t>
            </w:r>
          </w:p>
          <w:p w:rsidR="00B75B11" w:rsidRPr="00D72028" w:rsidRDefault="00B75B11" w:rsidP="00243E13">
            <w:pPr>
              <w:tabs>
                <w:tab w:val="left" w:pos="4580"/>
                <w:tab w:val="left" w:pos="5496"/>
                <w:tab w:val="left" w:pos="6412"/>
                <w:tab w:val="left" w:pos="7328"/>
                <w:tab w:val="left" w:pos="10076"/>
                <w:tab w:val="left" w:pos="10992"/>
                <w:tab w:val="left" w:pos="11908"/>
                <w:tab w:val="left" w:pos="12824"/>
                <w:tab w:val="left" w:pos="13740"/>
                <w:tab w:val="left" w:pos="14656"/>
              </w:tabs>
              <w:spacing w:line="240" w:lineRule="auto"/>
              <w:ind w:left="-90" w:right="-54"/>
              <w:rPr>
                <w:rFonts w:asciiTheme="majorHAnsi" w:hAnsiTheme="majorHAnsi" w:cstheme="majorHAnsi"/>
                <w:sz w:val="20"/>
                <w:szCs w:val="20"/>
                <w:lang w:bidi="ar-SA"/>
              </w:rPr>
            </w:pPr>
            <w:r w:rsidRPr="00D72028">
              <w:rPr>
                <w:rFonts w:asciiTheme="majorHAnsi" w:hAnsiTheme="majorHAnsi" w:cstheme="majorHAnsi"/>
                <w:sz w:val="20"/>
                <w:szCs w:val="20"/>
                <w:lang w:bidi="ar-SA"/>
              </w:rPr>
              <w:t>SLGAVPSPFDCYLCCRGLKTLQVRMEKHFKNGMAVARFLETNPRVEKVVYPGLPSHPQHE  300</w:t>
            </w:r>
          </w:p>
          <w:p w:rsidR="00B75B11" w:rsidRDefault="00B75B11" w:rsidP="00243E13">
            <w:pPr>
              <w:tabs>
                <w:tab w:val="left" w:pos="4580"/>
                <w:tab w:val="left" w:pos="5496"/>
                <w:tab w:val="left" w:pos="6412"/>
                <w:tab w:val="left" w:pos="7328"/>
                <w:tab w:val="left" w:pos="10076"/>
                <w:tab w:val="left" w:pos="10992"/>
                <w:tab w:val="left" w:pos="11908"/>
                <w:tab w:val="left" w:pos="12824"/>
                <w:tab w:val="left" w:pos="13740"/>
                <w:tab w:val="left" w:pos="14656"/>
              </w:tabs>
              <w:spacing w:line="240" w:lineRule="auto"/>
              <w:ind w:left="-90" w:right="-54"/>
              <w:rPr>
                <w:rFonts w:asciiTheme="majorHAnsi" w:hAnsiTheme="majorHAnsi" w:cstheme="majorHAnsi"/>
                <w:sz w:val="20"/>
                <w:szCs w:val="20"/>
                <w:lang w:bidi="ar-SA"/>
              </w:rPr>
            </w:pPr>
            <w:proofErr w:type="spellStart"/>
            <w:r w:rsidRPr="00D72028">
              <w:rPr>
                <w:rFonts w:asciiTheme="majorHAnsi" w:hAnsiTheme="majorHAnsi" w:cstheme="majorHAnsi"/>
                <w:sz w:val="20"/>
                <w:szCs w:val="20"/>
                <w:lang w:bidi="ar-SA"/>
              </w:rPr>
              <w:t>Sbjct</w:t>
            </w:r>
            <w:proofErr w:type="spellEnd"/>
            <w:r w:rsidRPr="00D72028">
              <w:rPr>
                <w:rFonts w:asciiTheme="majorHAnsi" w:hAnsiTheme="majorHAnsi" w:cstheme="majorHAnsi"/>
                <w:sz w:val="20"/>
                <w:szCs w:val="20"/>
                <w:lang w:bidi="ar-SA"/>
              </w:rPr>
              <w:t xml:space="preserve">  241  </w:t>
            </w:r>
          </w:p>
          <w:p w:rsidR="00243E13" w:rsidRPr="00D72028" w:rsidRDefault="00243E13" w:rsidP="00243E13">
            <w:pPr>
              <w:tabs>
                <w:tab w:val="left" w:pos="4580"/>
                <w:tab w:val="left" w:pos="5496"/>
                <w:tab w:val="left" w:pos="6412"/>
                <w:tab w:val="left" w:pos="7328"/>
                <w:tab w:val="left" w:pos="10076"/>
                <w:tab w:val="left" w:pos="10992"/>
                <w:tab w:val="left" w:pos="11908"/>
                <w:tab w:val="left" w:pos="12824"/>
                <w:tab w:val="left" w:pos="13740"/>
                <w:tab w:val="left" w:pos="14656"/>
              </w:tabs>
              <w:spacing w:line="240" w:lineRule="auto"/>
              <w:ind w:left="-90" w:right="-54"/>
              <w:rPr>
                <w:rFonts w:asciiTheme="majorHAnsi" w:hAnsiTheme="majorHAnsi" w:cstheme="majorHAnsi"/>
                <w:sz w:val="20"/>
                <w:szCs w:val="20"/>
                <w:lang w:bidi="ar-SA"/>
              </w:rPr>
            </w:pPr>
          </w:p>
          <w:p w:rsidR="00B75B11" w:rsidRPr="00D72028" w:rsidRDefault="00B75B11" w:rsidP="00243E13">
            <w:pPr>
              <w:tabs>
                <w:tab w:val="left" w:pos="4580"/>
                <w:tab w:val="left" w:pos="5496"/>
                <w:tab w:val="left" w:pos="6412"/>
                <w:tab w:val="left" w:pos="7328"/>
                <w:tab w:val="left" w:pos="10076"/>
                <w:tab w:val="left" w:pos="10992"/>
                <w:tab w:val="left" w:pos="11908"/>
                <w:tab w:val="left" w:pos="12824"/>
                <w:tab w:val="left" w:pos="13740"/>
                <w:tab w:val="left" w:pos="14656"/>
              </w:tabs>
              <w:spacing w:line="240" w:lineRule="auto"/>
              <w:ind w:left="-90" w:right="-54"/>
              <w:rPr>
                <w:rFonts w:asciiTheme="majorHAnsi" w:hAnsiTheme="majorHAnsi" w:cstheme="majorHAnsi"/>
                <w:sz w:val="20"/>
                <w:szCs w:val="20"/>
                <w:lang w:bidi="ar-SA"/>
              </w:rPr>
            </w:pPr>
            <w:r w:rsidRPr="00D72028">
              <w:rPr>
                <w:rFonts w:asciiTheme="majorHAnsi" w:hAnsiTheme="majorHAnsi" w:cstheme="majorHAnsi"/>
                <w:sz w:val="20"/>
                <w:szCs w:val="20"/>
                <w:lang w:bidi="ar-SA"/>
              </w:rPr>
              <w:t>Query  301  LAKRQCSGCPGMVSFYIKGALQHAKAFLKNLKLFTLA</w:t>
            </w:r>
            <w:r w:rsidRPr="0066410B">
              <w:rPr>
                <w:rFonts w:asciiTheme="majorHAnsi" w:hAnsiTheme="majorHAnsi" w:cstheme="majorHAnsi"/>
                <w:sz w:val="20"/>
                <w:szCs w:val="20"/>
                <w:bdr w:val="single" w:sz="4" w:space="0" w:color="auto"/>
                <w:lang w:bidi="ar-SA"/>
              </w:rPr>
              <w:t>V</w:t>
            </w:r>
            <w:r w:rsidRPr="00D72028">
              <w:rPr>
                <w:rFonts w:asciiTheme="majorHAnsi" w:hAnsiTheme="majorHAnsi" w:cstheme="majorHAnsi"/>
                <w:sz w:val="20"/>
                <w:szCs w:val="20"/>
                <w:lang w:bidi="ar-SA"/>
              </w:rPr>
              <w:t>SLGGYESLAELPAIMTHASVPE  360</w:t>
            </w:r>
          </w:p>
          <w:p w:rsidR="00B75B11" w:rsidRPr="00D72028" w:rsidRDefault="00B75B11" w:rsidP="00243E13">
            <w:pPr>
              <w:tabs>
                <w:tab w:val="left" w:pos="4580"/>
                <w:tab w:val="left" w:pos="5496"/>
                <w:tab w:val="left" w:pos="6412"/>
                <w:tab w:val="left" w:pos="7328"/>
                <w:tab w:val="left" w:pos="10076"/>
                <w:tab w:val="left" w:pos="10992"/>
                <w:tab w:val="left" w:pos="11908"/>
                <w:tab w:val="left" w:pos="12824"/>
                <w:tab w:val="left" w:pos="13740"/>
                <w:tab w:val="left" w:pos="14656"/>
              </w:tabs>
              <w:spacing w:line="240" w:lineRule="auto"/>
              <w:ind w:left="-90" w:right="-54"/>
              <w:rPr>
                <w:rFonts w:asciiTheme="majorHAnsi" w:hAnsiTheme="majorHAnsi" w:cstheme="majorHAnsi"/>
                <w:sz w:val="20"/>
                <w:szCs w:val="20"/>
                <w:lang w:bidi="ar-SA"/>
              </w:rPr>
            </w:pPr>
            <w:r w:rsidRPr="00D72028">
              <w:rPr>
                <w:rFonts w:asciiTheme="majorHAnsi" w:hAnsiTheme="majorHAnsi" w:cstheme="majorHAnsi"/>
                <w:sz w:val="20"/>
                <w:szCs w:val="20"/>
                <w:lang w:bidi="ar-SA"/>
              </w:rPr>
              <w:t>LAKRQCSGCPGMVSFYIKGALQHAKAFLKNLKLFTLA</w:t>
            </w:r>
            <w:r w:rsidRPr="0066410B">
              <w:rPr>
                <w:rFonts w:asciiTheme="majorHAnsi" w:hAnsiTheme="majorHAnsi" w:cstheme="majorHAnsi"/>
                <w:sz w:val="20"/>
                <w:szCs w:val="20"/>
                <w:bdr w:val="single" w:sz="4" w:space="0" w:color="auto"/>
                <w:lang w:bidi="ar-SA"/>
              </w:rPr>
              <w:t>E</w:t>
            </w:r>
            <w:r w:rsidRPr="00D72028">
              <w:rPr>
                <w:rFonts w:asciiTheme="majorHAnsi" w:hAnsiTheme="majorHAnsi" w:cstheme="majorHAnsi"/>
                <w:sz w:val="20"/>
                <w:szCs w:val="20"/>
                <w:lang w:bidi="ar-SA"/>
              </w:rPr>
              <w:t>SLGGYESLAELPAIMTHASVPE  360</w:t>
            </w:r>
          </w:p>
          <w:p w:rsidR="00B75B11" w:rsidRDefault="00B75B11" w:rsidP="00243E13">
            <w:pPr>
              <w:tabs>
                <w:tab w:val="left" w:pos="4580"/>
                <w:tab w:val="left" w:pos="5496"/>
                <w:tab w:val="left" w:pos="6412"/>
                <w:tab w:val="left" w:pos="7328"/>
                <w:tab w:val="left" w:pos="10076"/>
                <w:tab w:val="left" w:pos="10992"/>
                <w:tab w:val="left" w:pos="11908"/>
                <w:tab w:val="left" w:pos="12824"/>
                <w:tab w:val="left" w:pos="13740"/>
                <w:tab w:val="left" w:pos="14656"/>
              </w:tabs>
              <w:spacing w:line="240" w:lineRule="auto"/>
              <w:ind w:left="-90" w:right="-54"/>
              <w:rPr>
                <w:rFonts w:asciiTheme="majorHAnsi" w:hAnsiTheme="majorHAnsi" w:cstheme="majorHAnsi"/>
                <w:sz w:val="20"/>
                <w:szCs w:val="20"/>
                <w:lang w:bidi="ar-SA"/>
              </w:rPr>
            </w:pPr>
            <w:proofErr w:type="spellStart"/>
            <w:r w:rsidRPr="00D72028">
              <w:rPr>
                <w:rFonts w:asciiTheme="majorHAnsi" w:hAnsiTheme="majorHAnsi" w:cstheme="majorHAnsi"/>
                <w:sz w:val="20"/>
                <w:szCs w:val="20"/>
                <w:lang w:bidi="ar-SA"/>
              </w:rPr>
              <w:t>Sbjct</w:t>
            </w:r>
            <w:proofErr w:type="spellEnd"/>
            <w:r w:rsidRPr="00D72028">
              <w:rPr>
                <w:rFonts w:asciiTheme="majorHAnsi" w:hAnsiTheme="majorHAnsi" w:cstheme="majorHAnsi"/>
                <w:sz w:val="20"/>
                <w:szCs w:val="20"/>
                <w:lang w:bidi="ar-SA"/>
              </w:rPr>
              <w:t xml:space="preserve">  301  </w:t>
            </w:r>
          </w:p>
          <w:p w:rsidR="00243E13" w:rsidRPr="00D72028" w:rsidRDefault="00243E13" w:rsidP="00243E13">
            <w:pPr>
              <w:tabs>
                <w:tab w:val="left" w:pos="4580"/>
                <w:tab w:val="left" w:pos="5496"/>
                <w:tab w:val="left" w:pos="6412"/>
                <w:tab w:val="left" w:pos="7328"/>
                <w:tab w:val="left" w:pos="10076"/>
                <w:tab w:val="left" w:pos="10992"/>
                <w:tab w:val="left" w:pos="11908"/>
                <w:tab w:val="left" w:pos="12824"/>
                <w:tab w:val="left" w:pos="13740"/>
                <w:tab w:val="left" w:pos="14656"/>
              </w:tabs>
              <w:spacing w:line="240" w:lineRule="auto"/>
              <w:ind w:left="-90" w:right="-54"/>
              <w:rPr>
                <w:rFonts w:asciiTheme="majorHAnsi" w:hAnsiTheme="majorHAnsi" w:cstheme="majorHAnsi"/>
                <w:sz w:val="20"/>
                <w:szCs w:val="20"/>
                <w:lang w:bidi="ar-SA"/>
              </w:rPr>
            </w:pPr>
          </w:p>
          <w:p w:rsidR="00B75B11" w:rsidRPr="00D72028" w:rsidRDefault="00B75B11" w:rsidP="00243E13">
            <w:pPr>
              <w:tabs>
                <w:tab w:val="left" w:pos="4580"/>
                <w:tab w:val="left" w:pos="5496"/>
                <w:tab w:val="left" w:pos="6412"/>
                <w:tab w:val="left" w:pos="7328"/>
                <w:tab w:val="left" w:pos="10076"/>
                <w:tab w:val="left" w:pos="10992"/>
                <w:tab w:val="left" w:pos="11908"/>
                <w:tab w:val="left" w:pos="12824"/>
                <w:tab w:val="left" w:pos="13740"/>
                <w:tab w:val="left" w:pos="14656"/>
              </w:tabs>
              <w:spacing w:line="240" w:lineRule="auto"/>
              <w:ind w:left="-90" w:right="-54"/>
              <w:rPr>
                <w:rFonts w:asciiTheme="majorHAnsi" w:hAnsiTheme="majorHAnsi" w:cstheme="majorHAnsi"/>
                <w:sz w:val="20"/>
                <w:szCs w:val="20"/>
                <w:lang w:bidi="ar-SA"/>
              </w:rPr>
            </w:pPr>
            <w:r w:rsidRPr="00D72028">
              <w:rPr>
                <w:rFonts w:asciiTheme="majorHAnsi" w:hAnsiTheme="majorHAnsi" w:cstheme="majorHAnsi"/>
                <w:sz w:val="20"/>
                <w:szCs w:val="20"/>
                <w:lang w:bidi="ar-SA"/>
              </w:rPr>
              <w:t xml:space="preserve">Query  361  </w:t>
            </w:r>
          </w:p>
          <w:p w:rsidR="00B75B11" w:rsidRPr="00D72028" w:rsidRDefault="00B75B11" w:rsidP="00243E13">
            <w:pPr>
              <w:tabs>
                <w:tab w:val="left" w:pos="4580"/>
                <w:tab w:val="left" w:pos="5496"/>
                <w:tab w:val="left" w:pos="6412"/>
                <w:tab w:val="left" w:pos="7328"/>
                <w:tab w:val="left" w:pos="10076"/>
                <w:tab w:val="left" w:pos="10992"/>
                <w:tab w:val="left" w:pos="11908"/>
                <w:tab w:val="left" w:pos="12824"/>
                <w:tab w:val="left" w:pos="13740"/>
                <w:tab w:val="left" w:pos="14656"/>
              </w:tabs>
              <w:spacing w:line="240" w:lineRule="auto"/>
              <w:ind w:left="-90" w:right="-54"/>
              <w:rPr>
                <w:rFonts w:asciiTheme="majorHAnsi" w:hAnsiTheme="majorHAnsi" w:cstheme="majorHAnsi"/>
                <w:sz w:val="20"/>
                <w:szCs w:val="20"/>
                <w:lang w:bidi="ar-SA"/>
              </w:rPr>
            </w:pPr>
            <w:r w:rsidRPr="00D72028">
              <w:rPr>
                <w:rFonts w:asciiTheme="majorHAnsi" w:hAnsiTheme="majorHAnsi" w:cstheme="majorHAnsi"/>
                <w:sz w:val="20"/>
                <w:szCs w:val="20"/>
                <w:lang w:bidi="ar-SA"/>
              </w:rPr>
              <w:t>KDRATLGINDTLIRLSVGLEDEQDLLEDLDRALKAAHP  398</w:t>
            </w:r>
          </w:p>
          <w:p w:rsidR="00B75B11" w:rsidRPr="00D72028" w:rsidRDefault="00B75B11" w:rsidP="00243E13">
            <w:pPr>
              <w:tabs>
                <w:tab w:val="left" w:pos="4580"/>
                <w:tab w:val="left" w:pos="5496"/>
                <w:tab w:val="left" w:pos="6412"/>
                <w:tab w:val="left" w:pos="7328"/>
                <w:tab w:val="left" w:pos="10076"/>
                <w:tab w:val="left" w:pos="10992"/>
                <w:tab w:val="left" w:pos="11908"/>
                <w:tab w:val="left" w:pos="12824"/>
                <w:tab w:val="left" w:pos="13740"/>
                <w:tab w:val="left" w:pos="14656"/>
              </w:tabs>
              <w:spacing w:line="240" w:lineRule="auto"/>
              <w:ind w:left="-90" w:right="-54"/>
              <w:rPr>
                <w:rFonts w:asciiTheme="majorHAnsi" w:hAnsiTheme="majorHAnsi" w:cstheme="majorHAnsi"/>
                <w:sz w:val="20"/>
                <w:szCs w:val="20"/>
                <w:lang w:bidi="ar-SA"/>
              </w:rPr>
            </w:pPr>
            <w:r w:rsidRPr="00D72028">
              <w:rPr>
                <w:rFonts w:asciiTheme="majorHAnsi" w:hAnsiTheme="majorHAnsi" w:cstheme="majorHAnsi"/>
                <w:sz w:val="20"/>
                <w:szCs w:val="20"/>
                <w:lang w:bidi="ar-SA"/>
              </w:rPr>
              <w:t>KDRATLGINDTLIRLSVGLEDEQDLLEDLDRALKAAHP  398</w:t>
            </w:r>
          </w:p>
          <w:p w:rsidR="00B75B11" w:rsidRDefault="00B75B11" w:rsidP="00243E13">
            <w:pPr>
              <w:spacing w:line="240" w:lineRule="auto"/>
              <w:ind w:left="-90"/>
              <w:rPr>
                <w:rFonts w:asciiTheme="majorHAnsi" w:hAnsiTheme="majorHAnsi"/>
                <w:bCs/>
                <w:iCs/>
                <w:szCs w:val="28"/>
              </w:rPr>
            </w:pPr>
            <w:proofErr w:type="spellStart"/>
            <w:r w:rsidRPr="00D72028">
              <w:rPr>
                <w:rFonts w:asciiTheme="majorHAnsi" w:hAnsiTheme="majorHAnsi" w:cstheme="majorHAnsi"/>
                <w:sz w:val="20"/>
                <w:szCs w:val="20"/>
                <w:lang w:bidi="ar-SA"/>
              </w:rPr>
              <w:t>Sbjct</w:t>
            </w:r>
            <w:proofErr w:type="spellEnd"/>
            <w:r w:rsidRPr="00D72028">
              <w:rPr>
                <w:rFonts w:asciiTheme="majorHAnsi" w:hAnsiTheme="majorHAnsi" w:cstheme="majorHAnsi"/>
                <w:sz w:val="20"/>
                <w:szCs w:val="20"/>
                <w:lang w:bidi="ar-SA"/>
              </w:rPr>
              <w:t xml:space="preserve">  361</w:t>
            </w:r>
          </w:p>
        </w:tc>
      </w:tr>
    </w:tbl>
    <w:p w:rsidR="00D72028" w:rsidRDefault="00D72028" w:rsidP="00243E13">
      <w:pPr>
        <w:tabs>
          <w:tab w:val="left" w:pos="4580"/>
          <w:tab w:val="left" w:pos="5496"/>
          <w:tab w:val="left" w:pos="6412"/>
          <w:tab w:val="left" w:pos="7328"/>
          <w:tab w:val="left" w:pos="10076"/>
          <w:tab w:val="left" w:pos="10992"/>
          <w:tab w:val="left" w:pos="11908"/>
          <w:tab w:val="left" w:pos="12824"/>
          <w:tab w:val="left" w:pos="13740"/>
          <w:tab w:val="left" w:pos="14656"/>
        </w:tabs>
        <w:spacing w:line="240" w:lineRule="auto"/>
        <w:ind w:left="-90" w:right="-54"/>
        <w:rPr>
          <w:rFonts w:asciiTheme="majorHAnsi" w:hAnsiTheme="majorHAnsi" w:cstheme="majorHAnsi"/>
          <w:sz w:val="20"/>
          <w:szCs w:val="20"/>
          <w:lang w:bidi="ar-SA"/>
        </w:rPr>
      </w:pPr>
    </w:p>
    <w:p w:rsidR="00D72028" w:rsidRPr="00D72028" w:rsidRDefault="00D72028" w:rsidP="00D72028">
      <w:pPr>
        <w:tabs>
          <w:tab w:val="left" w:pos="4580"/>
          <w:tab w:val="left" w:pos="5496"/>
          <w:tab w:val="left" w:pos="6412"/>
          <w:tab w:val="left" w:pos="7328"/>
          <w:tab w:val="left" w:pos="10076"/>
          <w:tab w:val="left" w:pos="10992"/>
          <w:tab w:val="left" w:pos="11908"/>
          <w:tab w:val="left" w:pos="12824"/>
          <w:tab w:val="left" w:pos="13740"/>
          <w:tab w:val="left" w:pos="14656"/>
        </w:tabs>
        <w:spacing w:line="240" w:lineRule="auto"/>
        <w:ind w:right="-54"/>
        <w:rPr>
          <w:rFonts w:asciiTheme="majorHAnsi" w:hAnsiTheme="majorHAnsi" w:cstheme="majorHAnsi"/>
          <w:sz w:val="20"/>
          <w:szCs w:val="20"/>
          <w:lang w:bidi="ar-SA"/>
        </w:rPr>
      </w:pPr>
    </w:p>
    <w:p w:rsidR="00D72028" w:rsidRPr="00D72028" w:rsidRDefault="00D72028" w:rsidP="00D72028"/>
    <w:p w:rsidR="00D72028" w:rsidRPr="00D72028" w:rsidRDefault="00D72028" w:rsidP="00D72028"/>
    <w:p w:rsidR="00D42308" w:rsidRPr="00D42308" w:rsidRDefault="00D42308" w:rsidP="00D42308"/>
    <w:p w:rsidR="002D0515" w:rsidRDefault="002D0515" w:rsidP="002D0515">
      <w:pPr>
        <w:pStyle w:val="Heading2"/>
      </w:pPr>
      <w:bookmarkStart w:id="632" w:name="_Toc400996711"/>
      <w:proofErr w:type="gramStart"/>
      <w:r>
        <w:t>mCGL</w:t>
      </w:r>
      <w:proofErr w:type="gramEnd"/>
      <w:r w:rsidR="001504E2">
        <w:t xml:space="preserve"> Fusions</w:t>
      </w:r>
      <w:r>
        <w:t xml:space="preserve"> Gibson Fragments</w:t>
      </w:r>
      <w:bookmarkEnd w:id="632"/>
    </w:p>
    <w:p w:rsidR="006A5FDE" w:rsidRPr="006A5FDE" w:rsidRDefault="006A5FDE" w:rsidP="006A5FDE">
      <w:pPr>
        <w:ind w:firstLine="720"/>
      </w:pPr>
      <w:r>
        <w:t xml:space="preserve">The mCGL fusion proteins, mCGL-AI and mCGL-AV, were each constructed via Gibson Assembly using three fragments each and assembled directly into the vector (pET-30 </w:t>
      </w:r>
      <w:proofErr w:type="spellStart"/>
      <w:r>
        <w:t>Ek</w:t>
      </w:r>
      <w:proofErr w:type="spellEnd"/>
      <w:r>
        <w:t>/LIC).  The first fragment consists exclusively of the vector overlap and mCGL and therefore was able to be used for both fusions.  Underlined regions indicate overlapping sections of fragment, either with the adjacent fragment or vector sequence.</w:t>
      </w:r>
      <w:r w:rsidR="008B3760">
        <w:t xml:space="preserve">  Fragment overlaps were designed at 40 </w:t>
      </w:r>
      <w:proofErr w:type="spellStart"/>
      <w:r w:rsidR="008B3760">
        <w:t>bp</w:t>
      </w:r>
      <w:proofErr w:type="spellEnd"/>
      <w:r w:rsidR="00B220AA">
        <w:t xml:space="preserve"> according to manufacturer recommendations for the extended incubation protocol for Gibson Assembly of 3+ fragments.</w:t>
      </w:r>
    </w:p>
    <w:p w:rsidR="00B47F54" w:rsidRDefault="00B47F54" w:rsidP="00B47F54"/>
    <w:p w:rsidR="00B47F54" w:rsidRDefault="00B47F54">
      <w:pPr>
        <w:spacing w:line="240" w:lineRule="auto"/>
        <w:rPr>
          <w:rFonts w:asciiTheme="majorHAnsi" w:hAnsiTheme="majorHAnsi"/>
          <w:bCs/>
          <w:i/>
        </w:rPr>
      </w:pPr>
      <w:r>
        <w:br w:type="page"/>
      </w:r>
    </w:p>
    <w:p w:rsidR="001504E2" w:rsidRDefault="001504E2" w:rsidP="00D56EA6">
      <w:pPr>
        <w:pStyle w:val="Heading3"/>
      </w:pPr>
      <w:bookmarkStart w:id="633" w:name="_Toc400996712"/>
      <w:proofErr w:type="gramStart"/>
      <w:r>
        <w:lastRenderedPageBreak/>
        <w:t>mCGL-AI</w:t>
      </w:r>
      <w:proofErr w:type="gramEnd"/>
      <w:r>
        <w:t xml:space="preserve"> Gibson Fragments</w:t>
      </w:r>
      <w:bookmarkEnd w:id="633"/>
    </w:p>
    <w:p w:rsidR="006A5FDE" w:rsidRDefault="00B47F54" w:rsidP="006A5FDE">
      <w:proofErr w:type="gramStart"/>
      <w:r>
        <w:t>mCGL-AI</w:t>
      </w:r>
      <w:proofErr w:type="gramEnd"/>
      <w:r>
        <w:t xml:space="preserve"> </w:t>
      </w:r>
      <w:r w:rsidR="006A5FDE">
        <w:t>Fragment 1:</w:t>
      </w:r>
    </w:p>
    <w:p w:rsidR="006A5FDE" w:rsidRDefault="006A5FDE" w:rsidP="006A5FDE">
      <w:pPr>
        <w:spacing w:line="240" w:lineRule="auto"/>
        <w:rPr>
          <w:rFonts w:ascii="Times New Roman" w:hAnsi="Times New Roman"/>
          <w:sz w:val="20"/>
          <w:szCs w:val="20"/>
          <w:u w:val="single"/>
        </w:rPr>
      </w:pPr>
      <w:r w:rsidRPr="006A5FDE">
        <w:rPr>
          <w:rFonts w:ascii="Times New Roman" w:hAnsi="Times New Roman"/>
          <w:sz w:val="20"/>
          <w:szCs w:val="20"/>
          <w:u w:val="single"/>
        </w:rPr>
        <w:t>CATGGACAGCCCAGATCTGGGTACCGATGACGACGACAAG</w:t>
      </w:r>
      <w:r w:rsidRPr="006A5FDE">
        <w:rPr>
          <w:rFonts w:ascii="Times New Roman" w:hAnsi="Times New Roman"/>
          <w:sz w:val="20"/>
          <w:szCs w:val="20"/>
        </w:rPr>
        <w:t>ATGCTGGAAGTTCTGTTCCAGGGTCCGATGCAGAAAGACGCGAGCCTGTCTGGCTTCCTGCCGTCTTTTCAGCACTTCGCAACTCAGGCGATCCACGTTGGTCAGGAGCCTGAACAATGGAACTCTCGTGCGGTTGTTCTGCCGATCAGCCTCGCCACGACCTTCAAACAGGATTTCCCGGGTCAGTCTTCTGGTTTCAACTACTCCCGTTCTGGCAATCCGACCCGTAACTGCCTGGAAAAAGCGGTAGCCGCGCTGGACGGTGCGAAACACTCTCTGGCGTTCGCCTCTGGTCTCGCGGCGACCATCACGATCACCCATCTGCTCAAGGCCGGTGACGAAATCATCTGTATGGACGAAGTTTACGGTGGCACCAACCTGTATTTTCGTCGTGTTGCGTCTGAATTCGGTCTGAAAATCTCTTTCGTTGACTGCTCTAAAACCAAACTCCTGGAGGCAGCAATTACTCCGCAGACGAAACTCGTTTGGATCGAAACCCCGACCAACCCGACCCTGAAGCTCGCCGACATCGGTGCGTGCGCTCAAATCGTTCACAAACGTGGTGACATCATCCTGGTTGTTGATAATACCTTCATGTCTGCGTACTTTCAGCGTCCGCTGGCGCTGGGCGCTGACATCTGCATGTGCTCCGCGACCAAATACATGAACGGTCACTCTGACGTAGTTATGGGTCTGGTTAGCGTTAACAGCGACGATCTCAATTCCCGCCTGCGTTTCCTGCAGAACTCCCTCGGCGCAGTACCGTCCCCGTTCGACTGCTATCTCTGCTGCCGTGGTCTCAAAACGCTGCAGGTTCGTATGGAAAAGCATTTCAAGAACGGTATGGCGGTGGCGCGCTTCCTCGAAACGAACCCGCGTGTTGAAAAAGTTGTTTACCCTGGCCTCCCGTCCCACCCGCA</w:t>
      </w:r>
      <w:r w:rsidRPr="006A5FDE">
        <w:rPr>
          <w:rFonts w:ascii="Times New Roman" w:hAnsi="Times New Roman"/>
          <w:sz w:val="20"/>
          <w:szCs w:val="20"/>
          <w:u w:val="single"/>
        </w:rPr>
        <w:t>GCACGAACTGGCGAAACGTCAGTGCTCTGGTTGCCCTGGC</w:t>
      </w:r>
    </w:p>
    <w:p w:rsidR="00CE468C" w:rsidRPr="006A5FDE" w:rsidRDefault="00CE468C" w:rsidP="006A5FDE">
      <w:pPr>
        <w:spacing w:line="240" w:lineRule="auto"/>
        <w:rPr>
          <w:rFonts w:ascii="Times New Roman" w:hAnsi="Times New Roman"/>
          <w:sz w:val="20"/>
          <w:szCs w:val="20"/>
        </w:rPr>
      </w:pPr>
    </w:p>
    <w:p w:rsidR="006A5FDE" w:rsidRDefault="00B47F54" w:rsidP="00CE468C">
      <w:proofErr w:type="gramStart"/>
      <w:r>
        <w:t>mCGL-AI</w:t>
      </w:r>
      <w:proofErr w:type="gramEnd"/>
      <w:r>
        <w:t xml:space="preserve"> Fragment 2:</w:t>
      </w:r>
    </w:p>
    <w:p w:rsidR="00B47F54" w:rsidRDefault="00B47F54" w:rsidP="00B47F54">
      <w:pPr>
        <w:spacing w:line="240" w:lineRule="auto"/>
        <w:rPr>
          <w:rFonts w:ascii="Times New Roman" w:hAnsi="Times New Roman"/>
          <w:sz w:val="20"/>
          <w:szCs w:val="20"/>
          <w:u w:val="single"/>
        </w:rPr>
      </w:pPr>
      <w:r w:rsidRPr="00B47F54">
        <w:rPr>
          <w:rFonts w:ascii="Times New Roman" w:hAnsi="Times New Roman"/>
          <w:sz w:val="20"/>
          <w:szCs w:val="20"/>
          <w:u w:val="single"/>
        </w:rPr>
        <w:t>GCACGAACTGGCGAAACGTCAGTGCTCTGGTTGCCCTGGC</w:t>
      </w:r>
      <w:r w:rsidRPr="00B47F54">
        <w:rPr>
          <w:rFonts w:ascii="Times New Roman" w:hAnsi="Times New Roman"/>
          <w:sz w:val="20"/>
          <w:szCs w:val="20"/>
        </w:rPr>
        <w:t>ATGGTTTCCTTCTACATCAAAGGTGCCCTCCAGCACGCGAAAGCCTTCCTGAAAAACCTGAAACTGTTCACCCTCGCGGTTTCTCTGGGTGGTTACGAATCTCTCGCTGAACTGCCGGCGATCATGACCCACGCTTCTGTACCTGAAAAAGACCGTGCGACCCTCGGTATCAACGATACCCTGATCCGTCTGTCTGTTGGTCTGGAGGACGAACAGGACCTGCTGGAAGACCTGGATCGTGCTCTCAAAGCGGCGCACCCGAGCGGTGGTGGTGGTAGTGGTGGCGGTGGTATGGCAATGGTTAGCGAATTTCTGAAACAGGCACGTTTTCTGGAAAACCAAGAACAAGAATATGTTCAGGCCGTGAAAAGCTATAAAGGTGGTCCGGGTAGCGCAGTTAGCCCGTATCCGAGCTTTAATGTTAGCAGTGATGTTGCAGCACTGCATAAAGCCATTATGGTTAAAGGTGTTGATGAAGCCACCATCATTGATATTCTGACCAAACGTACCAATGCACAGCGTCAGCAGATTAAAGCAGCATATCTGCAAGAAAATGGTAAACCGCTGGATGAAGTTCTGCGTAAAGCACTGACAGGTCATCTGGAAGAGGTTGTTCTGGCAATGCTGAAAACACCGGCACAGTTTGATGCAGATGAACTGCGTGGTGCAATGAAAGGTCTGGGCACCGATGAAGATACACTGATTGAAATCCTGACCACCCGTAGCAATGAGCAGATTCGTGAAATTAATCGTGTGTATCGCGAAGAACTGAAACGTGATCTGGCAAAAGATATCACCAGCGATACCAGCGGTGATTTTCGTAAAGCCCTGCTGGCACTGGCCAAAGGTGATCGTTGTCAGGATCTGAGCGTTAACCAGGATCTGGCAGATACCGATGCACGTGCCCTGTATGAAGCCGG</w:t>
      </w:r>
      <w:r w:rsidRPr="00B47F54">
        <w:rPr>
          <w:rFonts w:ascii="Times New Roman" w:hAnsi="Times New Roman"/>
          <w:sz w:val="20"/>
          <w:szCs w:val="20"/>
          <w:u w:val="single"/>
        </w:rPr>
        <w:t>TGAGCGTCGTAAAGGTACTGATGTGAACGTTTTCACTACG</w:t>
      </w:r>
    </w:p>
    <w:p w:rsidR="00CE468C" w:rsidRPr="00B47F54" w:rsidRDefault="00CE468C" w:rsidP="00B47F54">
      <w:pPr>
        <w:spacing w:line="240" w:lineRule="auto"/>
      </w:pPr>
    </w:p>
    <w:p w:rsidR="00B47F54" w:rsidRDefault="00B47F54" w:rsidP="00CE468C">
      <w:proofErr w:type="gramStart"/>
      <w:r>
        <w:t>mCGL-AI</w:t>
      </w:r>
      <w:proofErr w:type="gramEnd"/>
      <w:r>
        <w:t xml:space="preserve"> Fragment 3:</w:t>
      </w:r>
    </w:p>
    <w:p w:rsidR="00B47F54" w:rsidRPr="00B47F54" w:rsidRDefault="00B47F54">
      <w:pPr>
        <w:spacing w:line="240" w:lineRule="auto"/>
        <w:rPr>
          <w:rFonts w:asciiTheme="majorHAnsi" w:hAnsiTheme="majorHAnsi"/>
          <w:bCs/>
          <w:i/>
        </w:rPr>
      </w:pPr>
      <w:r w:rsidRPr="00B47F54">
        <w:rPr>
          <w:rFonts w:ascii="Times New Roman" w:hAnsi="Times New Roman"/>
          <w:sz w:val="20"/>
          <w:szCs w:val="20"/>
          <w:u w:val="single"/>
        </w:rPr>
        <w:t>TGAGCGTCGTAAAGGTACTGATGTGAACGTTTTCACTACG</w:t>
      </w:r>
      <w:r w:rsidRPr="00B47F54">
        <w:rPr>
          <w:rFonts w:ascii="Times New Roman" w:hAnsi="Times New Roman"/>
          <w:sz w:val="20"/>
          <w:szCs w:val="20"/>
        </w:rPr>
        <w:t>ATTCTGACCTCCCGTTCTTTCCCGCATCTCCGTCGTGTGTTCCAGAACTATGGTAAGTACTCTCAGCACGACATGAACAAAGCGCTGGACCTGGAACTCAAAGGTGACATTGAAAAGTGCCTCACCACCATCGTTAAATGCGCGACCTCTACCCCTGCTTTCTTCGCGGAAAAACTGTATGAGGCCATGAAGGGTGCGGGCACTCGTCACAAGGCTCTGATCCGTATTATGGTTTCCCGTAGCGAGATTGATATGAACGAAATTAAGGTTTTCTACCAGAAAAAGTACGGTATCAGCCTGTGCCAGGCGATCCTGGACGAAACCAAAGGCGACTACGAAAAGATTCTGGTTGCGCTGTGCGGTGGTAACTGA</w:t>
      </w:r>
      <w:r w:rsidRPr="00B47F54">
        <w:rPr>
          <w:rFonts w:ascii="Times New Roman" w:hAnsi="Times New Roman"/>
          <w:sz w:val="20"/>
          <w:szCs w:val="20"/>
          <w:u w:val="single"/>
        </w:rPr>
        <w:t>CCGGGCTTCTCCTCAACCATGGCGATATCGGATCCGAATT</w:t>
      </w:r>
      <w:r w:rsidRPr="00B47F54">
        <w:br w:type="page"/>
      </w:r>
    </w:p>
    <w:p w:rsidR="001504E2" w:rsidRDefault="001504E2" w:rsidP="00D56EA6">
      <w:pPr>
        <w:pStyle w:val="Heading3"/>
      </w:pPr>
      <w:bookmarkStart w:id="634" w:name="_Toc400996713"/>
      <w:proofErr w:type="gramStart"/>
      <w:r>
        <w:lastRenderedPageBreak/>
        <w:t>mCGL-AV</w:t>
      </w:r>
      <w:proofErr w:type="gramEnd"/>
      <w:r>
        <w:t xml:space="preserve"> Gibson Fragments</w:t>
      </w:r>
      <w:bookmarkEnd w:id="634"/>
    </w:p>
    <w:p w:rsidR="00E64D80" w:rsidRDefault="00B47F54" w:rsidP="00E64D80">
      <w:proofErr w:type="gramStart"/>
      <w:r>
        <w:t>mCGL-AV</w:t>
      </w:r>
      <w:proofErr w:type="gramEnd"/>
      <w:r>
        <w:t xml:space="preserve"> Fragment 1:</w:t>
      </w:r>
    </w:p>
    <w:p w:rsidR="00B47F54" w:rsidRPr="00B47F54" w:rsidRDefault="00B47F54" w:rsidP="00B47F54">
      <w:pPr>
        <w:spacing w:line="240" w:lineRule="auto"/>
      </w:pPr>
      <w:r w:rsidRPr="00B47F54">
        <w:rPr>
          <w:rFonts w:ascii="Times New Roman" w:hAnsi="Times New Roman"/>
          <w:sz w:val="20"/>
          <w:szCs w:val="20"/>
          <w:u w:val="single"/>
          <w:shd w:val="clear" w:color="auto" w:fill="FFFFFF"/>
        </w:rPr>
        <w:t>CATGGACAGCCCAGATCTGGGTACCGATGACGACGACAAG</w:t>
      </w:r>
      <w:r w:rsidRPr="00B47F54">
        <w:rPr>
          <w:rFonts w:ascii="Times New Roman" w:hAnsi="Times New Roman"/>
          <w:sz w:val="20"/>
          <w:szCs w:val="20"/>
          <w:shd w:val="clear" w:color="auto" w:fill="FFFFFF"/>
        </w:rPr>
        <w:t>ATGCTGGAAGTTCTGTTCCAGGGTCCGATGCAGAAAGACGCGAGCCTGTCTGGCTTCCTGCCGTCTTTTCAGCACTTCGCAACTCAGGCGATCCACGTTGGTCAGGAGCCTGAACAATGGAACTCTCGTGCGGTTGTTCTGCCGATCAGCCTCGCCACGACCTTCAAACAGGATTTCCCGGGTCAGTCTTCTGGTTTCAACTACTCCCGTTCTGGCAATCCGACCCGTAACTGCCTGGAAAAAGCGGTAGCCGCGCTGGACGGTGCGAAACACTCTCTGGCGTTCGCCTCTGGTCTCGCGGCGACCATCACGATCACCCATCTGCTCAAGGCCGGTGACGAAATCATCTGTATGGACGAAGTTTACGGTGGCACCAACCTGTATTTTCGTCGTGTTGCGTCTGAATTCGGTCTGAAAATCTCTTTCGTTGACTGCTCTAAAACCAAACTCCTGGAGGCAGCAATTACTCCGCAGACGAAACTCGTTTGGATCGAAACCCCGACCAACCCGACCCTGAAGCTCGCCGACATCGGTGCGTGCGCTCAAATCGTTCACAAACGTGGTGACATCATCCTGGTTGTTGATAATACCTTCATGTCTGCGTACTTTCAGCGTCCGCTGGCGCTGGGCGCTGACATCTGCATGTGCTCCGCGACCAAATACATGAACGGTCACTCTGACGTAGTTATGGGTCTGGTTAGCGTTAACAGCGACGATCTCAATTCCCGCCTGCGTTTCCTGCAGAACTCCCTCGGCGCAGTACCGTCCCCGTTCGACTGCTATCTCTGCTGCCGTGGTCTCAAAACGCTGCAGGTTCGTATGGAAAAGCATTTCAAGAACGGTATGGCGGTGGCGCGCTTCCTCGAAACGAACCCGCGTGTTGAAAAAGTTGTTTACCCTGGCCTCCCGTCCCACCCGCA</w:t>
      </w:r>
      <w:r w:rsidRPr="00B47F54">
        <w:rPr>
          <w:rFonts w:ascii="Times New Roman" w:hAnsi="Times New Roman"/>
          <w:sz w:val="20"/>
          <w:szCs w:val="20"/>
          <w:u w:val="single"/>
          <w:shd w:val="clear" w:color="auto" w:fill="FFFFFF"/>
        </w:rPr>
        <w:t>GCACGAACTGGCGAAACGTCAGTGCTCTGGTTGCCCTGGC</w:t>
      </w:r>
    </w:p>
    <w:p w:rsidR="00B47F54" w:rsidRDefault="00B47F54">
      <w:pPr>
        <w:spacing w:line="240" w:lineRule="auto"/>
      </w:pPr>
    </w:p>
    <w:p w:rsidR="00B47F54" w:rsidRDefault="00B47F54">
      <w:pPr>
        <w:spacing w:line="240" w:lineRule="auto"/>
      </w:pPr>
      <w:proofErr w:type="gramStart"/>
      <w:r>
        <w:t>mCGL-AV</w:t>
      </w:r>
      <w:proofErr w:type="gramEnd"/>
      <w:r>
        <w:t xml:space="preserve"> Fragment 2:</w:t>
      </w:r>
    </w:p>
    <w:p w:rsidR="00B47F54" w:rsidRDefault="00B47F54">
      <w:pPr>
        <w:spacing w:line="240" w:lineRule="auto"/>
      </w:pPr>
    </w:p>
    <w:p w:rsidR="00B47F54" w:rsidRDefault="00B47F54">
      <w:pPr>
        <w:spacing w:line="240" w:lineRule="auto"/>
      </w:pPr>
      <w:r w:rsidRPr="00B47F54">
        <w:rPr>
          <w:rFonts w:ascii="Times New Roman" w:hAnsi="Times New Roman"/>
          <w:sz w:val="20"/>
          <w:szCs w:val="20"/>
          <w:u w:val="single"/>
          <w:shd w:val="clear" w:color="auto" w:fill="FFFFFF"/>
        </w:rPr>
        <w:t>GCACGAACTGGCGAAACGTCAGTGCTCTGGTTGCCCTGGC</w:t>
      </w:r>
      <w:r w:rsidRPr="00B47F54">
        <w:rPr>
          <w:rFonts w:ascii="Times New Roman" w:hAnsi="Times New Roman"/>
          <w:sz w:val="20"/>
          <w:szCs w:val="20"/>
          <w:shd w:val="clear" w:color="auto" w:fill="FFFFFF"/>
        </w:rPr>
        <w:t>ATGGTTTCCTTCTACATCAAAGGTGCCCTCCAGCACGCGAAAGCCTTCCTGAAAAACCTGAAACTGTTCACCCTCGCGGTTTCTCTGGGTGGTTACGAATCTCTCGCTGAACTGCCGGCGATCATGACCCACGCTTCTGTACCTGAAAAAGACCGTGCGACCCTCGGTATCAACGATACCCTGATCCGTCTGTCTGTTGGTCTGGAGGACGAACAGGACCTGCTGGAAGACCTGGATCGTGCTCTCAAAGCGGCGCACCCGAGCGGTGGTGGTGGTAGTGGTGGCGGTGGTATGGCGACCCGTGGTACCGTTACTGATTTCCCGGGTTTCGACGGTCGTGCGGACGCGGAAGTTCTGCGTAAAGCGATGAAAGGCCTGGGTACGGATGAAGATTCTATCCTGAACCTGCTGACGTCTCGTTCTAACGCGCAACGCCAGGAAATCGCGCAGGAGTTCAAAACGCTGTTTGGCCGCGACCTGGTGGACGACCTCAAGTCCGAGCTGACCGGTAAATTCGAAAAACTGATTGTTGCCATGATGAAGCCGTCCCGTCTGTATGACGCGTACGAGCTCAAGCATGCGCTGAAAGGTGCTGGCACCGACGAAAAGGTTCTGACCGAGATCATCGCCTCTCGTACCCCGGAAGAACTGTCTGCGATTAAACAGGTTTACGAGGAAGAATACGGTTCTAATCTGGAGGACGACGTGGTCGGCGATACTTCTGGTTACTATCAGCGTATGCTCGTTGTCCTGCTCCAGGCCAATCGTGATCCGGACACTGCGATCGACGATGCGCAAGTTGAGCTGGACGCACAGGCGCTCTTCCAGGCTGGTGAACTGAAATGGGGCACGGACGAGGAGAAGTTCATCACCATCTTCGGCACGCGTTCTGTTAGCCACCTGCGTCGTGTTTTCGACAA</w:t>
      </w:r>
      <w:r w:rsidRPr="00B47F54">
        <w:rPr>
          <w:rFonts w:ascii="Times New Roman" w:hAnsi="Times New Roman"/>
          <w:sz w:val="20"/>
          <w:szCs w:val="20"/>
          <w:u w:val="single"/>
          <w:shd w:val="clear" w:color="auto" w:fill="FFFFFF"/>
        </w:rPr>
        <w:t>ATACATGACCATCTCTGGCTTTCAGATCGAAGAAACCATT</w:t>
      </w:r>
    </w:p>
    <w:p w:rsidR="00B47F54" w:rsidRDefault="00B47F54">
      <w:pPr>
        <w:spacing w:line="240" w:lineRule="auto"/>
      </w:pPr>
    </w:p>
    <w:p w:rsidR="00B47F54" w:rsidRDefault="00B47F54">
      <w:pPr>
        <w:spacing w:line="240" w:lineRule="auto"/>
      </w:pPr>
      <w:proofErr w:type="gramStart"/>
      <w:r>
        <w:t>mCGL-AV</w:t>
      </w:r>
      <w:proofErr w:type="gramEnd"/>
      <w:r>
        <w:t xml:space="preserve"> Fragment 3:</w:t>
      </w:r>
    </w:p>
    <w:p w:rsidR="00B47F54" w:rsidRDefault="00B47F54">
      <w:pPr>
        <w:spacing w:line="240" w:lineRule="auto"/>
      </w:pPr>
    </w:p>
    <w:p w:rsidR="00E64D80" w:rsidRPr="00B47F54" w:rsidRDefault="00B47F54">
      <w:pPr>
        <w:spacing w:line="240" w:lineRule="auto"/>
        <w:rPr>
          <w:rFonts w:asciiTheme="majorHAnsi" w:hAnsiTheme="majorHAnsi"/>
          <w:bCs/>
          <w:iCs/>
          <w:szCs w:val="28"/>
        </w:rPr>
      </w:pPr>
      <w:r w:rsidRPr="00B47F54">
        <w:rPr>
          <w:rFonts w:ascii="Times New Roman" w:hAnsi="Times New Roman"/>
          <w:sz w:val="20"/>
          <w:szCs w:val="20"/>
          <w:u w:val="single"/>
          <w:shd w:val="clear" w:color="auto" w:fill="FFFFFF"/>
        </w:rPr>
        <w:t>ATACATGACCATCTCTGGCTTTCAGATCGAAGAAACCATT</w:t>
      </w:r>
      <w:r w:rsidRPr="00B47F54">
        <w:rPr>
          <w:rFonts w:ascii="Times New Roman" w:hAnsi="Times New Roman"/>
          <w:sz w:val="20"/>
          <w:szCs w:val="20"/>
          <w:shd w:val="clear" w:color="auto" w:fill="FFFFFF"/>
        </w:rPr>
        <w:t>GACCGTGAGACCTCTGGTAACCTGGAACAGCTGCTGCTGGCGGTTGTTAAATCTATCCGTTCTATTCCGGCGTACCTGGCGGAAACCCTGTACTACGCCATGAAGGGTGCGGGCACTGACGATCACACCCTGATTCGTGTTGTTGTTTCTCGCTCCGAGATTGATCTCTTCAATATCCGTAAGGAATTTCGTAAAAACTTTGCGACTTCCCTCTACTCTATGATCAAAGGCGACACTAGCGGCGACTACAAAAAAGCGCTGCTCCTGCTGTGCGGTGGTGAAGACGACTGA</w:t>
      </w:r>
      <w:r w:rsidRPr="00B47F54">
        <w:rPr>
          <w:rFonts w:ascii="Times New Roman" w:hAnsi="Times New Roman"/>
          <w:sz w:val="20"/>
          <w:szCs w:val="20"/>
          <w:u w:val="single"/>
          <w:shd w:val="clear" w:color="auto" w:fill="FFFFFF"/>
        </w:rPr>
        <w:t>CCGGGCTTCTCCTCAACCATGGCGATATCGGATCCGAATT</w:t>
      </w:r>
      <w:r w:rsidR="00E64D80" w:rsidRPr="00B47F54">
        <w:br w:type="page"/>
      </w:r>
    </w:p>
    <w:p w:rsidR="002D0515" w:rsidRDefault="001504E2" w:rsidP="002D0515">
      <w:pPr>
        <w:pStyle w:val="Heading2"/>
      </w:pPr>
      <w:bookmarkStart w:id="635" w:name="_Toc400996714"/>
      <w:proofErr w:type="gramStart"/>
      <w:r>
        <w:lastRenderedPageBreak/>
        <w:t>mCGL</w:t>
      </w:r>
      <w:proofErr w:type="gramEnd"/>
      <w:r>
        <w:t xml:space="preserve"> Fusions</w:t>
      </w:r>
      <w:r w:rsidR="002D0515">
        <w:t xml:space="preserve"> Sequencing Primers</w:t>
      </w:r>
      <w:r w:rsidR="009B1379">
        <w:t xml:space="preserve"> and Sequences</w:t>
      </w:r>
      <w:bookmarkEnd w:id="635"/>
    </w:p>
    <w:p w:rsidR="0042481C" w:rsidRPr="008B3760" w:rsidRDefault="0042481C" w:rsidP="008B3760">
      <w:pPr>
        <w:ind w:firstLine="720"/>
        <w:rPr>
          <w:rFonts w:ascii="Times New Roman" w:hAnsi="Times New Roman"/>
        </w:rPr>
      </w:pPr>
      <w:r w:rsidRPr="008B3760">
        <w:rPr>
          <w:rFonts w:ascii="Times New Roman" w:hAnsi="Times New Roman"/>
        </w:rPr>
        <w:t>Sequencing primers are indicated with underlines on the fusion gene to indicate the sequencing approach.  In addition to the underlined primers indicated below, the sequencing facility at Oklahoma Medical Research Foundation provided T7 promoter and T7 terminator primers.  All primers are oriented in the forward direction for simplicity of analysis, with the exception of the T7 terminator primer.  Primer spacing was optimized to 350-500 base pairs to ensure accuracy and maximize reuse of primers for mCGL-AI and mCGL-AV.</w:t>
      </w:r>
      <w:r w:rsidR="008B3760">
        <w:rPr>
          <w:rFonts w:ascii="Times New Roman" w:hAnsi="Times New Roman"/>
        </w:rPr>
        <w:t xml:space="preserve">  Primers were designed using Gene Designer software (DNA 2.0; Menlo Park, CA) and analyzed with </w:t>
      </w:r>
      <w:proofErr w:type="spellStart"/>
      <w:r w:rsidR="008B3760">
        <w:rPr>
          <w:rFonts w:ascii="Times New Roman" w:hAnsi="Times New Roman"/>
        </w:rPr>
        <w:t>OligoAnalyzer</w:t>
      </w:r>
      <w:proofErr w:type="spellEnd"/>
      <w:r w:rsidR="008B3760">
        <w:rPr>
          <w:rFonts w:ascii="Times New Roman" w:hAnsi="Times New Roman"/>
        </w:rPr>
        <w:t xml:space="preserve"> 3.1 (Integrated DNA Technologies) to the following specifications: melting temperature of 55-50°C, length of 18-24 base pairs, no hairpins with a melting temperature &gt;50°C, no self-dimers with ΔG &lt; -6 kcal/mol, and no single base strings &gt;4 base pairs.</w:t>
      </w:r>
    </w:p>
    <w:p w:rsidR="0042481C" w:rsidRDefault="0042481C" w:rsidP="0042481C">
      <w:pPr>
        <w:spacing w:line="240" w:lineRule="auto"/>
        <w:rPr>
          <w:rFonts w:ascii="Times New Roman" w:hAnsi="Times New Roman"/>
          <w:sz w:val="20"/>
          <w:szCs w:val="20"/>
        </w:rPr>
      </w:pPr>
    </w:p>
    <w:p w:rsidR="00A2089A" w:rsidRDefault="00A2089A">
      <w:pPr>
        <w:spacing w:line="240" w:lineRule="auto"/>
        <w:rPr>
          <w:rFonts w:asciiTheme="majorHAnsi" w:hAnsiTheme="majorHAnsi"/>
          <w:bCs/>
          <w:i/>
        </w:rPr>
      </w:pPr>
      <w:r>
        <w:br w:type="page"/>
      </w:r>
    </w:p>
    <w:p w:rsidR="001504E2" w:rsidRDefault="001504E2" w:rsidP="00D56EA6">
      <w:pPr>
        <w:pStyle w:val="Heading3"/>
      </w:pPr>
      <w:bookmarkStart w:id="636" w:name="_Toc400996715"/>
      <w:proofErr w:type="gramStart"/>
      <w:r>
        <w:lastRenderedPageBreak/>
        <w:t>mCGL-AI</w:t>
      </w:r>
      <w:proofErr w:type="gramEnd"/>
      <w:r>
        <w:t xml:space="preserve"> Sequencing Primers</w:t>
      </w:r>
      <w:r w:rsidR="00216588">
        <w:t xml:space="preserve"> and DNA Sequence</w:t>
      </w:r>
      <w:bookmarkEnd w:id="636"/>
    </w:p>
    <w:p w:rsidR="00E64D80" w:rsidRPr="00E90908" w:rsidRDefault="00E64D80" w:rsidP="00E64D80">
      <w:pPr>
        <w:spacing w:line="240" w:lineRule="auto"/>
        <w:rPr>
          <w:rFonts w:ascii="Times New Roman" w:hAnsi="Times New Roman"/>
          <w:sz w:val="20"/>
          <w:szCs w:val="20"/>
        </w:rPr>
      </w:pPr>
      <w:r w:rsidRPr="00E90908">
        <w:rPr>
          <w:rFonts w:ascii="Times New Roman" w:hAnsi="Times New Roman"/>
          <w:sz w:val="20"/>
          <w:szCs w:val="20"/>
        </w:rPr>
        <w:t>ATGCACCATCATCATCATCATTCTTCTGGTCTGGTGCCACGCGGTTCTGGTATGAAAGAAACCGCTGCTGCTAAATTCGAACGCCAGCACATGGACAGCCCAGATCTGGGTACCGATGACGACGACAAGATGCTGGAAGTTCTGTTCCAGGGTCCGATGCAGAAAGACGCGAGCCTGTCTGGCTTCCTGCCGTCTTTTCAGCACTTCGCAACTCAGGCGATCCACGTTGGTCAGGAGCCTGAACAATGGAACTCTCGTGCGGTTGTTCTGCCGATCAGCCTCGCCACGACCTTCAAACAGGATTTCCCGGGTCAGTCTTCTGGTTTCAACTACTCCCGTTCTGG</w:t>
      </w:r>
      <w:r w:rsidRPr="00E90908">
        <w:rPr>
          <w:rFonts w:ascii="Times New Roman" w:hAnsi="Times New Roman"/>
          <w:sz w:val="20"/>
          <w:szCs w:val="20"/>
          <w:u w:val="single"/>
        </w:rPr>
        <w:t>CAATCCGACCCGTAACTGC</w:t>
      </w:r>
      <w:r w:rsidRPr="00E90908">
        <w:rPr>
          <w:rFonts w:ascii="Times New Roman" w:hAnsi="Times New Roman"/>
          <w:sz w:val="20"/>
          <w:szCs w:val="20"/>
        </w:rPr>
        <w:t>CTGGAAAAAGCGGTAGCCGCGCTGGACGGTGCGAAACACTCTCTGGCGTTCGCCTCTGGTCTCGCGGCGACCATCACGATCACCCATCTGCTCAAGGCCGGTGACGAAATCATCTGTATGGACGAAGTTTACGGTGGCACCAACCTGTATTTTCGTCGTGTTGCGTCTGAATTCGGTCTGAAAATCTCTTTCGTTGACTGCTCTAAAACCAAACTCCTGGAGGCAGCAATTACTCCGCAGACGAAACTCGTTTGGATCGAAACCCCGACCAACCCGACCCTGAAGCTCGCCGACATCGGTGCGTGCGCTCAAATCGTTCACAAACGTGGTGACATCATCCTGGTTGTTGATAATACCTTCATGTCTGCGTACTTTCAGCGTCCGCTGGCGCTGGGCGCTGACATCTGCATGTGCTCCGCGACCAAATACATGAACGGTCACTCTGACGTAGTTATGGGTCTGGTTAGCGTTAA</w:t>
      </w:r>
      <w:r w:rsidRPr="00E90908">
        <w:rPr>
          <w:rFonts w:ascii="Times New Roman" w:hAnsi="Times New Roman"/>
          <w:sz w:val="20"/>
          <w:szCs w:val="20"/>
          <w:u w:val="single"/>
        </w:rPr>
        <w:t>CAGCGACGATCTCAATTCCC</w:t>
      </w:r>
      <w:r w:rsidRPr="00E90908">
        <w:rPr>
          <w:rFonts w:ascii="Times New Roman" w:hAnsi="Times New Roman"/>
          <w:sz w:val="20"/>
          <w:szCs w:val="20"/>
        </w:rPr>
        <w:t>GCCTGCGTTTCCTGCAGAACTCCCTCGGCGCAGTACCGTCCCCGTTCGACTGCTATCTCTGCTGCCGTGGTCTCAAAACGCTGCAGGTTCGTATGGAAAAGCATTTCAAGAACGGTATGGCGGTGGCGCGCTTCCTCGAAACGAACCCGCGTGTTGAAAAAGTTGTTTACCCTGGCCTCCCGTCCCACCCGCAGCACGAACTGGCGAAACGTCAGTGCTCTGGTTGCCCTGGCATGGTTTCCTTCTACATCAAAGGTGCCCTCCAGCACGCGAAAGCCTTCCTGAAAAACCTGAAACTGTTCACCCTCGCGGTTTCTCTGGGTGGTTACGAATCTCTCGCTGAACTGCCGGCGATCATGACCCACGCTTCTGTACCTGAAAAAGACCGTGCGACCCTCGGTATCAACGATACCCTGATCCGTCTGTCTGTTGGTCTGGAGGACGAACAGGACCTGCTGGAAGAC</w:t>
      </w:r>
      <w:r w:rsidRPr="00E90908">
        <w:rPr>
          <w:rFonts w:ascii="Times New Roman" w:hAnsi="Times New Roman"/>
          <w:sz w:val="20"/>
          <w:szCs w:val="20"/>
          <w:u w:val="single"/>
        </w:rPr>
        <w:t>CTGGATCGTGCTCTCAAAGC</w:t>
      </w:r>
      <w:r w:rsidRPr="00E90908">
        <w:rPr>
          <w:rFonts w:ascii="Times New Roman" w:hAnsi="Times New Roman"/>
          <w:sz w:val="20"/>
          <w:szCs w:val="20"/>
        </w:rPr>
        <w:t>GGCGCACCCGAGCGGTGGTGGTGGTAGTGGTGGCGGTGGTATGGCAATGGTTAGCGAATTTCTGAAACAGGCACGTTTTCTGGAAAACCAAGAACAAGAATATGTTCAGGCCGTGAAAAGCTATAAAGGTGGTCCGGGTAGCGCAGTTAGCCCGTATCCGAGCTTTAATGTTAGCAGTGATGTTGCAGCACTGCATAAAGCCATTATGGTTAAAGGTGTTGATGAAGCCACCATCATTGATATTCTGACCAAACGTACCAATGCACAGCGTCAGCAGATTAAAGCAGCATATCTGCAAGAAAATGGTAAACCGCT</w:t>
      </w:r>
      <w:r w:rsidRPr="00E90908">
        <w:rPr>
          <w:rFonts w:ascii="Times New Roman" w:hAnsi="Times New Roman"/>
          <w:sz w:val="20"/>
          <w:szCs w:val="20"/>
          <w:u w:val="single"/>
        </w:rPr>
        <w:t>GGATGAAGTTCTGCGTAAAGCAC</w:t>
      </w:r>
      <w:r w:rsidRPr="00E90908">
        <w:rPr>
          <w:rFonts w:ascii="Times New Roman" w:hAnsi="Times New Roman"/>
          <w:sz w:val="20"/>
          <w:szCs w:val="20"/>
        </w:rPr>
        <w:t>TGACAGGTCATCTGGAAGAGGTTGTTCTGGCAATGCTGAAAACACCGGCACAGTTTGATGCAGATGAACTGCGTGGTGCAATGAAAGGTCTGGGCACCGATGAAGATACACTGATTGAAATCCTGACCACCCGTAGCAATGAGCAGATTCGTGAAATTAATCGTGTGTATCGCGAAGAACTGAAACGTGATCTGGCAAAAGATATCACCAGCGATACCAGCGGTGATTTTCGTAAAGCCCTGCTGGCACTGGCCAAAGGTGATCGTTGTCAGGATCTGAGCGTTAACCAGGATCTGGCAGATACCGATGCACGTGCCCTGTATGAAGCCGGTGAGCGTCGTAAAGGTACTGATGTGAACGTTTTCACTACGATTCTGACCTCCCGTTCTTTCCCGCATCTCCGTCGTGTGTTCCAGAACTATGGTAAGTACTCTCAGCACGACATGAACAAAGCGCTGGACCTGGAACTCAAAGGTGACATTGAAAAGTGCCTCACCACCATCGTTAAATGCGCGACCTCTACCCCTGCTTTCTTCGCGGAAAAACTGTATGAGGCCATGAAGGGTGCGGGCACTCGTCACAAGGCTCTGATCCGTATTATGGTTTCCCGTAGCGAGATTGATATGAACGAAATTAAGGTTTTCTACCAGAAAAAGTACGGTATCAGCCTGTGCCAGGCGATCCTGGACGAAACCAAAGGCGACTACGAAAAGATTCTGGTTGCGCTGTGCGGTGGTAACTGA</w:t>
      </w:r>
    </w:p>
    <w:p w:rsidR="009B277D" w:rsidRDefault="009B277D">
      <w:pPr>
        <w:spacing w:line="240" w:lineRule="auto"/>
        <w:rPr>
          <w:rFonts w:asciiTheme="majorHAnsi" w:hAnsiTheme="majorHAnsi"/>
          <w:bCs/>
          <w:i/>
        </w:rPr>
      </w:pPr>
      <w:r>
        <w:br w:type="page"/>
      </w:r>
    </w:p>
    <w:p w:rsidR="001504E2" w:rsidRDefault="001504E2" w:rsidP="00D56EA6">
      <w:pPr>
        <w:pStyle w:val="Heading3"/>
      </w:pPr>
      <w:bookmarkStart w:id="637" w:name="_Toc400996716"/>
      <w:proofErr w:type="gramStart"/>
      <w:r>
        <w:lastRenderedPageBreak/>
        <w:t>mCGL-AV</w:t>
      </w:r>
      <w:proofErr w:type="gramEnd"/>
      <w:r>
        <w:t xml:space="preserve"> Sequencing Primers</w:t>
      </w:r>
      <w:r w:rsidR="00216588">
        <w:t xml:space="preserve"> and DNA Sequence</w:t>
      </w:r>
      <w:bookmarkEnd w:id="637"/>
    </w:p>
    <w:p w:rsidR="009B277D" w:rsidRPr="009B277D" w:rsidRDefault="009B277D" w:rsidP="009B277D">
      <w:pPr>
        <w:spacing w:line="240" w:lineRule="auto"/>
      </w:pPr>
      <w:r w:rsidRPr="009B277D">
        <w:rPr>
          <w:rFonts w:ascii="Times New Roman" w:hAnsi="Times New Roman"/>
          <w:sz w:val="20"/>
          <w:szCs w:val="20"/>
        </w:rPr>
        <w:t>ATGCACCATCATCATCATCATTCTTCTGGTCTGGTGCCACGCGGTTCTGGTATGAAAGAAACCGCTGCTGCTAAATTCGAACGCCAGCA</w:t>
      </w:r>
      <w:r w:rsidRPr="009B277D">
        <w:rPr>
          <w:rFonts w:ascii="Times New Roman" w:hAnsi="Times New Roman"/>
          <w:sz w:val="20"/>
          <w:szCs w:val="20"/>
          <w:shd w:val="clear" w:color="auto" w:fill="FFFFFF"/>
        </w:rPr>
        <w:t>CATGGACAGCCCAGATCTGGGTACCGATGACGACGACAAGATGCTGGAAGTTCTGTTCCAGGGTCCGATGCAGAAAGACGCGAGCCTGTCTGGCTTCCTGCCGTCTTTTCAGCACTTCGCAACTCAGGCGATCCACGTTGGTCAGGAGCCTGAACAATGGAACTCTCGTGCGGTTGTTCTGCCGATCAGCCTCGCCACGACCTTCAAACAGGATTTCCCGGGTCAGTCTTCTGGTTTCAACTACTCCCGTTCTGG</w:t>
      </w:r>
      <w:r w:rsidRPr="009B277D">
        <w:rPr>
          <w:rFonts w:ascii="Times New Roman" w:hAnsi="Times New Roman"/>
          <w:sz w:val="20"/>
          <w:szCs w:val="20"/>
          <w:u w:val="single"/>
          <w:shd w:val="clear" w:color="auto" w:fill="FFFFFF"/>
        </w:rPr>
        <w:t>CAATCCGACCCGTAACTGC</w:t>
      </w:r>
      <w:r w:rsidRPr="009B277D">
        <w:rPr>
          <w:rFonts w:ascii="Times New Roman" w:hAnsi="Times New Roman"/>
          <w:sz w:val="20"/>
          <w:szCs w:val="20"/>
          <w:shd w:val="clear" w:color="auto" w:fill="FFFFFF"/>
        </w:rPr>
        <w:t>CTGGAAAAAGCGGTAGCCGCGCTGGACGGTGCGAAACACTCTCTGGCGTTCGCCTCTGGTCTCGCGGCGACCATCACGATCACCCATCTGCTCAAGGCCGGTGACGAAATCATCTGTATGGACGAAGTTTACGGTGGCACCAACCTGTATTTTCGTCGTGTTGCGTCTGAATTCGGTCTGAAAATCTCTTTCGTTGACTGCTCTAAAACCAAACTCCTGGAGGCAGCAATTACTCCGCAGACGAAACTCGTTTGGATCGAAACCCCGACCAACCCGACCCTGAAGCTCGCCGACATCGGTGCGTGCGCTCAAATCGTTCACAAACGTGGTGACATCATCCTGGTTGTTGATAATACCTTCATGTCTGCGTACTTTCAGCGTCCGCTGGCGCTGGGCGCTGACATCTGCATGTGCTCCGCGACCAAATACATGAACGGTCACTCTGACGTAGTTATGGGTCTGGTTAGCGTTAA</w:t>
      </w:r>
      <w:r w:rsidRPr="009B277D">
        <w:rPr>
          <w:rFonts w:ascii="Times New Roman" w:hAnsi="Times New Roman"/>
          <w:sz w:val="20"/>
          <w:szCs w:val="20"/>
          <w:u w:val="single"/>
          <w:shd w:val="clear" w:color="auto" w:fill="FFFFFF"/>
        </w:rPr>
        <w:t>CAGCGACGATCTCAATTCCC</w:t>
      </w:r>
      <w:r w:rsidRPr="009B277D">
        <w:rPr>
          <w:rFonts w:ascii="Times New Roman" w:hAnsi="Times New Roman"/>
          <w:sz w:val="20"/>
          <w:szCs w:val="20"/>
          <w:shd w:val="clear" w:color="auto" w:fill="FFFFFF"/>
        </w:rPr>
        <w:t>GCCTGCGTTTCCTGCAGAACTCCCTCGGCGCAGTACCGTCCCCGTTCGACTGCTATCTCTGCTGCCGTGGTCTCAAAACGCTGCAGGTTCGTATGGAAAAGCATTTCAAGAACGGTATGGCGGTGGCGCGCTTCCTCGAAACGAACCCGCGTGTTGAAAAAGTTGTTTACCCTGGCCTCCCGTCCCACCCGCAGCACGAACTGGCGAAACGTCAGTGCTCTGGTTGCCCTGGCATGGTTTCCTTCTACATCAAAGGTGCCCTCCAGCACGCGAAAGCCTTCCTGAAAAACCTGAAACTGTTCACCCTCGCGGTTTCTCTGGGTGGTTACGAATCTCTCGCTGAACTGCCGGCGATCATGACCCACGCTTCTGTACCTGAAAAAGACCGTGCGACCCTCGGTATCAACGATACCCTGATCCGTCTGTCTGTTGGTCTGGAGGACGAACAGGACCTGCTGGAAGAC</w:t>
      </w:r>
      <w:r w:rsidRPr="009B277D">
        <w:rPr>
          <w:rFonts w:ascii="Times New Roman" w:hAnsi="Times New Roman"/>
          <w:sz w:val="20"/>
          <w:szCs w:val="20"/>
          <w:u w:val="single"/>
          <w:shd w:val="clear" w:color="auto" w:fill="FFFFFF"/>
        </w:rPr>
        <w:t>CTGGATCGTGCTCTCAAAGC</w:t>
      </w:r>
      <w:r w:rsidRPr="009B277D">
        <w:rPr>
          <w:rFonts w:ascii="Times New Roman" w:hAnsi="Times New Roman"/>
          <w:sz w:val="20"/>
          <w:szCs w:val="20"/>
          <w:shd w:val="clear" w:color="auto" w:fill="FFFFFF"/>
        </w:rPr>
        <w:t>GGCGCACCCGAGCGGTGGTGGTGGTAGTGGTGGCGGTGGTATGGCGACCCGTGGTACCGTTACTGATTTCCCGGGTTTCGACGGTCGTGCGGACGCGGAAGTTCTGCGTAAAGCGATGAAAGGCCTGGGTACGGATGAAGATTCTATCCTGAACCTGCTGACGTCTCGTTCTAACGCGCAACGCCAGGAAATCGCGCAGGAGTTCAAAACGCTGTTTGGCCGCGACCTGGTGGACGACCTCAAGTCCGAGCTGACCGGTAAATTCGAAAAACTGATTGTTGCCATGATGAAGCCGTCCCGTCTGTATGACGCGTACGAGCTCAAGCATGCGCTGAAAGGTGCTGGCACCGACGAAAA</w:t>
      </w:r>
      <w:r w:rsidRPr="009B277D">
        <w:rPr>
          <w:rFonts w:ascii="Times New Roman" w:hAnsi="Times New Roman"/>
          <w:sz w:val="20"/>
          <w:szCs w:val="20"/>
          <w:u w:val="single"/>
          <w:shd w:val="clear" w:color="auto" w:fill="FFFFFF"/>
        </w:rPr>
        <w:t>GGTTCTGACCGAGATCATCG</w:t>
      </w:r>
      <w:r w:rsidRPr="009B277D">
        <w:rPr>
          <w:rFonts w:ascii="Times New Roman" w:hAnsi="Times New Roman"/>
          <w:sz w:val="20"/>
          <w:szCs w:val="20"/>
          <w:shd w:val="clear" w:color="auto" w:fill="FFFFFF"/>
        </w:rPr>
        <w:t>CCTCTCGTACCCCGGAAGAACTGTCTGCGATTAAACAGGTTTACGAGGAAGAATACGGTTCTAATCTGGAGGACGACGTGGTCGGCGATACTTCTGGTTACTATCAGCGTATGCTCGTTGTCCTGCTCCAGGCCAATCGTGATCCGGACACTGCGATCGACGATGCGCAAGTTGAGCTGGACGCACAGGCGCTCTTCCAGGCTGGTGAACTGAAATGGGGCACGGACGAGGAGAAGTTCATCACCATCTTCGGCACGCGTTCTGTTAGCCACCTGCGTCGTGTTTTCGACAAATACATGACCATCTCTGGCTTTCAGATCGAAGAAACCATTGACCGTGAGACCTCTGGTAACCTGGAACAGCTGCTGCTGGCGGTTGTTAAATCTATCCGTTCTATTCCGGCGTACCTGGCGGAAACCCTGTACTACGCCATGAAGGGTGCGGGCACTGACGATCACACCCTGATTCGTGTTGTTGTTTCTCGCTCCGAGATTGATCTCTTCAATATCCGTAAGGAATTTCGTAAAAACTTTGCGACTTCCCTCTACTCTATGATCAAAGGCGACACTAGCGGCGACTACAAAAAAGCGCTGCTCCTGCTGTGCGGTGGTGAAGACGACTGA</w:t>
      </w:r>
    </w:p>
    <w:p w:rsidR="009B277D" w:rsidRDefault="009B277D">
      <w:pPr>
        <w:spacing w:line="240" w:lineRule="auto"/>
        <w:rPr>
          <w:rFonts w:asciiTheme="majorHAnsi" w:hAnsiTheme="majorHAnsi"/>
          <w:b/>
          <w:bCs/>
          <w:iCs/>
          <w:szCs w:val="28"/>
        </w:rPr>
      </w:pPr>
      <w:r>
        <w:br w:type="page"/>
      </w:r>
    </w:p>
    <w:p w:rsidR="00DC3C6E" w:rsidRDefault="00DC3C6E" w:rsidP="00D56EA6">
      <w:pPr>
        <w:pStyle w:val="Heading3"/>
      </w:pPr>
      <w:bookmarkStart w:id="638" w:name="_Toc400996717"/>
      <w:proofErr w:type="gramStart"/>
      <w:r>
        <w:lastRenderedPageBreak/>
        <w:t>mCGL-A</w:t>
      </w:r>
      <w:r w:rsidR="00287709">
        <w:t>V</w:t>
      </w:r>
      <w:proofErr w:type="gramEnd"/>
      <w:r>
        <w:t xml:space="preserve"> Amino Acid Sequence</w:t>
      </w:r>
      <w:r w:rsidR="00216588">
        <w:t xml:space="preserve"> (Pre-cleavage)</w:t>
      </w:r>
      <w:bookmarkEnd w:id="638"/>
    </w:p>
    <w:p w:rsidR="00216588" w:rsidRDefault="00216588" w:rsidP="00B46A66">
      <w:pPr>
        <w:spacing w:line="240" w:lineRule="auto"/>
        <w:rPr>
          <w:rFonts w:ascii="Times New Roman" w:hAnsi="Times New Roman"/>
          <w:i/>
          <w:shd w:val="clear" w:color="auto" w:fill="FFFFFF"/>
        </w:rPr>
      </w:pPr>
      <w:r w:rsidRPr="00B46A66">
        <w:rPr>
          <w:rFonts w:ascii="Times New Roman" w:hAnsi="Times New Roman"/>
          <w:shd w:val="clear" w:color="auto" w:fill="FFFFFF"/>
        </w:rPr>
        <w:t>M</w:t>
      </w:r>
      <w:r w:rsidRPr="00B46A66">
        <w:rPr>
          <w:rFonts w:ascii="Times New Roman" w:hAnsi="Times New Roman"/>
          <w:highlight w:val="lightGray"/>
          <w:shd w:val="clear" w:color="auto" w:fill="FFFFFF"/>
        </w:rPr>
        <w:t>HHHHHH</w:t>
      </w:r>
      <w:r w:rsidRPr="00B46A66">
        <w:rPr>
          <w:rFonts w:ascii="Times New Roman" w:hAnsi="Times New Roman"/>
          <w:shd w:val="clear" w:color="auto" w:fill="FFFFFF"/>
        </w:rPr>
        <w:t>SSGLVPRGSGMKETAAAKFERQHMDSPDLGTDDDDKM</w:t>
      </w:r>
      <w:r w:rsidRPr="00B46A66">
        <w:rPr>
          <w:rFonts w:ascii="Times New Roman" w:hAnsi="Times New Roman"/>
          <w:bdr w:val="single" w:sz="4" w:space="0" w:color="auto"/>
          <w:shd w:val="clear" w:color="auto" w:fill="FFFFFF"/>
        </w:rPr>
        <w:t>LEVLFQ|GP</w:t>
      </w:r>
      <w:r w:rsidRPr="00B46A66">
        <w:rPr>
          <w:rFonts w:ascii="Times New Roman" w:hAnsi="Times New Roman"/>
          <w:b/>
          <w:shd w:val="clear" w:color="auto" w:fill="FFFFFF"/>
        </w:rPr>
        <w:t>MQKDASLSGFLPSFQHFATQAIHVGQEPEQWNSRAVVLPISLATTFKQDFPGQ</w:t>
      </w:r>
      <w:r w:rsidRPr="00B10F9C">
        <w:rPr>
          <w:rFonts w:ascii="Times New Roman" w:hAnsi="Times New Roman"/>
          <w:b/>
          <w:shd w:val="clear" w:color="auto" w:fill="FFFFFF"/>
        </w:rPr>
        <w:t>SSGFNYSRSGNPTRNCLEKAVAALDGAKHSLAFASGLAATITITHLLKAGDEIICMDEVYGGTNLYFRRVASEFGLKISFVDCSKTKLLEAAITPQTKLVWIETPTNPTLKLADIGACAQIVHKRGDIILVVDNTFMSAYFQRPLALGADICMCSATKYMNGHSDVVMGLVSVNSDDLNSRLRFLQNSLGAVPSPFDCYLCCRGLKTLQVRMEKHFKNGMAVARFLETNPRVEKVVYPGLPSHPQHELAKRQCSGCPGMVSFYIKGALQHAKAFLKNLKLFTLAVSL</w:t>
      </w:r>
      <w:r w:rsidRPr="00B46A66">
        <w:rPr>
          <w:rFonts w:ascii="Times New Roman" w:hAnsi="Times New Roman"/>
          <w:b/>
          <w:shd w:val="clear" w:color="auto" w:fill="FFFFFF"/>
        </w:rPr>
        <w:t>GGYESLAELPAIMTHASVPEKDRATLGINDTLIRLSVGLEDEQDLLEDLDRALKAAHP</w:t>
      </w:r>
      <w:r w:rsidRPr="00B46A66">
        <w:rPr>
          <w:rFonts w:ascii="Times New Roman" w:hAnsi="Times New Roman"/>
          <w:u w:val="single"/>
          <w:shd w:val="clear" w:color="auto" w:fill="FFFFFF"/>
        </w:rPr>
        <w:t>SGGGGSGGGG</w:t>
      </w:r>
      <w:r w:rsidRPr="00B46A66">
        <w:rPr>
          <w:rFonts w:ascii="Times New Roman" w:hAnsi="Times New Roman"/>
          <w:i/>
          <w:shd w:val="clear" w:color="auto" w:fill="FFFFFF"/>
        </w:rPr>
        <w:t>MATRGTVTDFPGFDGRADAEVLRKAMKGLGTDEDSILNLLTSRSNAQRQEIAQEFKTLFGRDLVDDLKSELTGKFEKLIVAMMKPSRLYDAYELKHALKGAGTDEKVLTEIIASRTPEELSAIKQVYEEEYGSNLEDDVVGDTSGYYQRMLVVLLQANRDPDTAIDDAQVELDAQALFQAGELKWGTDEEKFITIFGTRSVSHLRRVFDKYMTISGFQIEETIDRETSGNLEQLLLAVVKSIRSIPAYLAETLYYAMKGAGTDDHTLIRVVVSRSEIDLFNIRKEFRKNFATSLYSMIKGDTSGDYKKALLLLCGGEDD</w:t>
      </w:r>
    </w:p>
    <w:p w:rsidR="00DD457A" w:rsidRPr="00B46A66" w:rsidRDefault="00DD457A" w:rsidP="00B46A66">
      <w:pPr>
        <w:spacing w:line="240" w:lineRule="auto"/>
        <w:rPr>
          <w:rFonts w:ascii="Times New Roman" w:hAnsi="Times New Roman"/>
          <w:bdr w:val="single" w:sz="4" w:space="0" w:color="auto"/>
          <w:shd w:val="clear" w:color="auto" w:fill="FFFFFF"/>
        </w:rPr>
      </w:pPr>
    </w:p>
    <w:p w:rsidR="00216588" w:rsidRDefault="00216588" w:rsidP="00216588">
      <w:r>
        <w:t xml:space="preserve">Legend:  </w:t>
      </w:r>
      <w:r w:rsidR="00B46A66" w:rsidRPr="00196914">
        <w:rPr>
          <w:highlight w:val="lightGray"/>
        </w:rPr>
        <w:t>6X His</w:t>
      </w:r>
      <w:r w:rsidR="004B69E5">
        <w:rPr>
          <w:highlight w:val="lightGray"/>
        </w:rPr>
        <w:t>-t</w:t>
      </w:r>
      <w:r w:rsidR="00B46A66" w:rsidRPr="00196914">
        <w:rPr>
          <w:highlight w:val="lightGray"/>
        </w:rPr>
        <w:t>ag</w:t>
      </w:r>
      <w:proofErr w:type="gramStart"/>
      <w:r w:rsidR="00B46A66">
        <w:t xml:space="preserve">, </w:t>
      </w:r>
      <w:r w:rsidR="00B46A66" w:rsidRPr="00196914">
        <w:rPr>
          <w:bdr w:val="single" w:sz="4" w:space="0" w:color="auto"/>
        </w:rPr>
        <w:t xml:space="preserve"> HRV</w:t>
      </w:r>
      <w:proofErr w:type="gramEnd"/>
      <w:r w:rsidR="00B46A66" w:rsidRPr="00196914">
        <w:rPr>
          <w:bdr w:val="single" w:sz="4" w:space="0" w:color="auto"/>
        </w:rPr>
        <w:t>-3C protease site</w:t>
      </w:r>
      <w:r w:rsidR="00B46A66">
        <w:t>,</w:t>
      </w:r>
      <w:r w:rsidR="00B46A66">
        <w:rPr>
          <w:b/>
        </w:rPr>
        <w:t xml:space="preserve"> </w:t>
      </w:r>
      <w:r w:rsidR="00F803EB">
        <w:rPr>
          <w:b/>
        </w:rPr>
        <w:t>mCGL</w:t>
      </w:r>
      <w:r>
        <w:t xml:space="preserve">, </w:t>
      </w:r>
      <w:r>
        <w:rPr>
          <w:u w:val="single"/>
        </w:rPr>
        <w:t>linker</w:t>
      </w:r>
      <w:r>
        <w:t xml:space="preserve">, </w:t>
      </w:r>
      <w:r w:rsidRPr="00196914">
        <w:rPr>
          <w:i/>
        </w:rPr>
        <w:t>A</w:t>
      </w:r>
      <w:r w:rsidR="00287709">
        <w:rPr>
          <w:i/>
        </w:rPr>
        <w:t>V</w:t>
      </w:r>
      <w:r>
        <w:t xml:space="preserve"> </w:t>
      </w:r>
    </w:p>
    <w:p w:rsidR="00B10F9C" w:rsidRDefault="00B10F9C" w:rsidP="00D56EA6">
      <w:pPr>
        <w:pStyle w:val="Heading3"/>
      </w:pPr>
      <w:bookmarkStart w:id="639" w:name="_Toc400996718"/>
      <w:proofErr w:type="gramStart"/>
      <w:r>
        <w:t>mCGL-AI</w:t>
      </w:r>
      <w:proofErr w:type="gramEnd"/>
      <w:r>
        <w:t xml:space="preserve"> Amino Acid Sequence (Pre-cleavage)</w:t>
      </w:r>
      <w:bookmarkEnd w:id="639"/>
    </w:p>
    <w:p w:rsidR="00B10F9C" w:rsidRPr="00B10F9C" w:rsidRDefault="00B10F9C" w:rsidP="00B10F9C">
      <w:pPr>
        <w:spacing w:line="240" w:lineRule="auto"/>
        <w:rPr>
          <w:rFonts w:ascii="Times New Roman" w:hAnsi="Times New Roman"/>
          <w:shd w:val="clear" w:color="auto" w:fill="FFFFFF"/>
        </w:rPr>
      </w:pPr>
      <w:r w:rsidRPr="00B10F9C">
        <w:rPr>
          <w:rFonts w:ascii="Times New Roman" w:hAnsi="Times New Roman"/>
          <w:shd w:val="clear" w:color="auto" w:fill="FFFFFF"/>
        </w:rPr>
        <w:t>M</w:t>
      </w:r>
      <w:r w:rsidRPr="00B10F9C">
        <w:rPr>
          <w:rFonts w:ascii="Times New Roman" w:hAnsi="Times New Roman"/>
          <w:highlight w:val="lightGray"/>
          <w:shd w:val="clear" w:color="auto" w:fill="FFFFFF"/>
        </w:rPr>
        <w:t>HHHHHH</w:t>
      </w:r>
      <w:r w:rsidRPr="00B10F9C">
        <w:rPr>
          <w:rFonts w:ascii="Times New Roman" w:hAnsi="Times New Roman"/>
          <w:shd w:val="clear" w:color="auto" w:fill="FFFFFF"/>
        </w:rPr>
        <w:t>SSGLVPRGSGMKETAAAKFERQHMDSPDLGTDDDDKM</w:t>
      </w:r>
      <w:r w:rsidRPr="00B10F9C">
        <w:rPr>
          <w:rFonts w:ascii="Times New Roman" w:hAnsi="Times New Roman"/>
          <w:bdr w:val="single" w:sz="4" w:space="0" w:color="auto"/>
          <w:shd w:val="clear" w:color="auto" w:fill="FFFFFF"/>
        </w:rPr>
        <w:t>LEVLFQ|GP</w:t>
      </w:r>
      <w:r w:rsidRPr="00B10F9C">
        <w:rPr>
          <w:rFonts w:ascii="Times New Roman" w:hAnsi="Times New Roman"/>
          <w:b/>
          <w:shd w:val="clear" w:color="auto" w:fill="FFFFFF"/>
        </w:rPr>
        <w:t>MQKDASLSGFLPSFQHFATQAIHVGQEPEQWNSRAVVLPISLATTFKQDFPGQSSGFNYSRSGNPTRNCLEKAVAALDGAKHSLAFASGLAATITITHLLKAGDEIICMDEVYGGTNLYFRRVASEFGLKISFVDCSKTKLLEAAITPQTKLVWIETPTNPTLKLADIGACAQIVHKRGDIILVVDNTFMSAYFQRPLALGADICMCSATKYMNGHSDVVMGLVSVNSDDLNSRLRFLQNSLGAVPSPFDCYLCCRGLKTLQVRMEKHFKNGMAVARFLETNPRVEKVVYPGLPSHPQHELAKRQCSGCPGMVSFYIKGALQHAKAFLKNLKLFTLAVSLGGYESLAELPAIMTHASVPEKDRATLGINDTLIRLSVGLEDEQDLLEDLDRALKAAHP</w:t>
      </w:r>
      <w:r w:rsidRPr="00B10F9C">
        <w:rPr>
          <w:rFonts w:ascii="Times New Roman" w:hAnsi="Times New Roman"/>
          <w:u w:val="single"/>
          <w:shd w:val="clear" w:color="auto" w:fill="FFFFFF"/>
        </w:rPr>
        <w:t>SGGGGSGGGG</w:t>
      </w:r>
      <w:r w:rsidRPr="00B10F9C">
        <w:rPr>
          <w:rFonts w:ascii="Times New Roman" w:hAnsi="Times New Roman"/>
          <w:i/>
          <w:shd w:val="clear" w:color="auto" w:fill="FFFFFF"/>
        </w:rPr>
        <w:t>MAMVSEFLKQARFLENQEQEYVQAVKSYKGGPGSAVSPYPSFNVSSDVAALHKAIMVKGVDEATIIDILTKRTNAQRQQIKAAYLQENGKPLDEVLRKALTGHLEEVVLAMLKTPAQFDADELRGAMKGLGTDEDTLIEILTTRSNEQIREINRVYREELKRDLAKDITSDTSGDFRKALLALAKGDRCQDLSVNQDLADTDARALYEAGERRKGTDVNVFTTILTSRSFPHLRRVFQNYGKYSQHDMNKALDLELKGDIEKCLTTIVKCATSTPAFFAEKLYEAMKGAGTRHKALIRIMVSRSEIDMNEIKVFYQKKYGISLCQAILDETKGDYEKILVALCGGN</w:t>
      </w:r>
    </w:p>
    <w:p w:rsidR="00B10F9C" w:rsidRPr="00B46A66" w:rsidRDefault="00B10F9C" w:rsidP="00B10F9C">
      <w:pPr>
        <w:spacing w:line="240" w:lineRule="auto"/>
        <w:rPr>
          <w:rFonts w:ascii="Times New Roman" w:hAnsi="Times New Roman"/>
          <w:bdr w:val="single" w:sz="4" w:space="0" w:color="auto"/>
          <w:shd w:val="clear" w:color="auto" w:fill="FFFFFF"/>
        </w:rPr>
      </w:pPr>
    </w:p>
    <w:p w:rsidR="00B10F9C" w:rsidRDefault="00B10F9C" w:rsidP="00B10F9C">
      <w:r>
        <w:t xml:space="preserve">Legend:  </w:t>
      </w:r>
      <w:r w:rsidRPr="00196914">
        <w:rPr>
          <w:highlight w:val="lightGray"/>
        </w:rPr>
        <w:t>6X His</w:t>
      </w:r>
      <w:r w:rsidR="004B69E5">
        <w:rPr>
          <w:highlight w:val="lightGray"/>
        </w:rPr>
        <w:t>-t</w:t>
      </w:r>
      <w:r w:rsidRPr="00196914">
        <w:rPr>
          <w:highlight w:val="lightGray"/>
        </w:rPr>
        <w:t>ag</w:t>
      </w:r>
      <w:proofErr w:type="gramStart"/>
      <w:r>
        <w:t xml:space="preserve">, </w:t>
      </w:r>
      <w:r w:rsidRPr="00196914">
        <w:rPr>
          <w:bdr w:val="single" w:sz="4" w:space="0" w:color="auto"/>
        </w:rPr>
        <w:t xml:space="preserve"> HRV</w:t>
      </w:r>
      <w:proofErr w:type="gramEnd"/>
      <w:r w:rsidRPr="00196914">
        <w:rPr>
          <w:bdr w:val="single" w:sz="4" w:space="0" w:color="auto"/>
        </w:rPr>
        <w:t>-3C protease site</w:t>
      </w:r>
      <w:r>
        <w:t>,</w:t>
      </w:r>
      <w:r>
        <w:rPr>
          <w:b/>
        </w:rPr>
        <w:t xml:space="preserve"> mCGL</w:t>
      </w:r>
      <w:r>
        <w:t xml:space="preserve">, </w:t>
      </w:r>
      <w:r>
        <w:rPr>
          <w:u w:val="single"/>
        </w:rPr>
        <w:t>linker</w:t>
      </w:r>
      <w:r>
        <w:t xml:space="preserve">, </w:t>
      </w:r>
      <w:r w:rsidRPr="00196914">
        <w:rPr>
          <w:i/>
        </w:rPr>
        <w:t>A</w:t>
      </w:r>
      <w:r>
        <w:rPr>
          <w:i/>
        </w:rPr>
        <w:t>I</w:t>
      </w:r>
      <w:r>
        <w:t xml:space="preserve"> </w:t>
      </w:r>
    </w:p>
    <w:p w:rsidR="00B10F9C" w:rsidRDefault="00B10F9C">
      <w:pPr>
        <w:spacing w:line="240" w:lineRule="auto"/>
        <w:rPr>
          <w:rFonts w:asciiTheme="majorHAnsi" w:hAnsiTheme="majorHAnsi"/>
          <w:bCs/>
          <w:i/>
        </w:rPr>
      </w:pPr>
      <w:r>
        <w:br w:type="page"/>
      </w:r>
    </w:p>
    <w:p w:rsidR="00B46A66" w:rsidRDefault="00B46A66" w:rsidP="00D56EA6">
      <w:pPr>
        <w:pStyle w:val="Heading3"/>
      </w:pPr>
      <w:bookmarkStart w:id="640" w:name="_Toc400996719"/>
      <w:proofErr w:type="gramStart"/>
      <w:r>
        <w:lastRenderedPageBreak/>
        <w:t>mCGL-A</w:t>
      </w:r>
      <w:r w:rsidR="00287709">
        <w:t>V</w:t>
      </w:r>
      <w:proofErr w:type="gramEnd"/>
      <w:r>
        <w:t xml:space="preserve"> Amino Acid Sequence (Post-cleavage)</w:t>
      </w:r>
      <w:bookmarkEnd w:id="640"/>
    </w:p>
    <w:p w:rsidR="00B46A66" w:rsidRDefault="00B46A66" w:rsidP="00B46A66">
      <w:pPr>
        <w:spacing w:line="240" w:lineRule="auto"/>
        <w:rPr>
          <w:rFonts w:ascii="Times New Roman" w:hAnsi="Times New Roman"/>
          <w:i/>
          <w:shd w:val="clear" w:color="auto" w:fill="FFFFFF"/>
        </w:rPr>
      </w:pPr>
      <w:r w:rsidRPr="00B46A66">
        <w:rPr>
          <w:rFonts w:ascii="Times New Roman" w:hAnsi="Times New Roman"/>
          <w:shd w:val="clear" w:color="auto" w:fill="FFFFFF"/>
        </w:rPr>
        <w:t>GP</w:t>
      </w:r>
      <w:r w:rsidRPr="00B46A66">
        <w:rPr>
          <w:rFonts w:ascii="Times New Roman" w:hAnsi="Times New Roman"/>
          <w:b/>
          <w:shd w:val="clear" w:color="auto" w:fill="FFFFFF"/>
        </w:rPr>
        <w:t>MQKDASLSGFLPSFQHFATQAIHVGQEPEQWNSRAVVLPISLATTFKQDFPGQSSG</w:t>
      </w:r>
      <w:r w:rsidRPr="00B10F9C">
        <w:rPr>
          <w:rFonts w:ascii="Times New Roman" w:hAnsi="Times New Roman"/>
          <w:b/>
          <w:shd w:val="clear" w:color="auto" w:fill="FFFFFF"/>
        </w:rPr>
        <w:t>FNYSRSGNPTRNCLEKAVAALDGAKHSLAFASGLAATITITHLLKAGDEIICMDEVYGGTNLYFRRVASEFGLKISFVDCSKTKLLEAAITPQTKLVWIETPTNPTLKLADIGACAQIVHKRGDIILVVDNTFMSAYFQRPLALGADICMCSATKYMNGHSDVVMGLVSVNSDDLNSRLRFLQNSLGAVPSPFDCYLCCRGLKTLQVRMEKHFKNGMAVARFLETNPRVEKVVYPGLPSHPQHELAKRQCSGCPGMVSFYIKGALQHAKAFLKNLKLFTLAVSLG</w:t>
      </w:r>
      <w:r w:rsidRPr="00B46A66">
        <w:rPr>
          <w:rFonts w:ascii="Times New Roman" w:hAnsi="Times New Roman"/>
          <w:b/>
          <w:shd w:val="clear" w:color="auto" w:fill="FFFFFF"/>
        </w:rPr>
        <w:t>GYESLAELPAIMTHASVPEKDRATLGINDTLIRLSVGLEDEQDLLEDLDRALKAAHP</w:t>
      </w:r>
      <w:r w:rsidRPr="00B46A66">
        <w:rPr>
          <w:rFonts w:ascii="Times New Roman" w:hAnsi="Times New Roman"/>
          <w:u w:val="single"/>
          <w:shd w:val="clear" w:color="auto" w:fill="FFFFFF"/>
        </w:rPr>
        <w:t>SGGGGSGGGG</w:t>
      </w:r>
      <w:r w:rsidRPr="00B46A66">
        <w:rPr>
          <w:rFonts w:ascii="Times New Roman" w:hAnsi="Times New Roman"/>
          <w:i/>
          <w:shd w:val="clear" w:color="auto" w:fill="FFFFFF"/>
        </w:rPr>
        <w:t>MATRGTVTDFPGFDGRADAEVLRKAMKGLGTDEDSILNLLTSRSNAQRQEIAQEFKTLFGRDLVDDLKSELTGKFEKLIVAMMKPSRLYDAYELKHALKGAGTDEKVLTEIIASRTPEELSAIKQVYEEEYGSNLEDDVVGDTSGYYQRMLVVLLQANRDPDTAIDDAQVELDAQALFQAGELKWGTDEEKFITIFGTRSVSHLRRVFDKYMTISGFQIEETIDRETSGNLEQLLLAVVKSIRSIPAYLAETLYYAMKGAGTDDHTLIRVVVSRSEIDLFNIRKEFRKNFATSLYSMIKGDTSGDYKKALLLLCGGEDD</w:t>
      </w:r>
    </w:p>
    <w:p w:rsidR="00DD457A" w:rsidRPr="00B46A66" w:rsidRDefault="00DD457A" w:rsidP="00B46A66">
      <w:pPr>
        <w:spacing w:line="240" w:lineRule="auto"/>
        <w:rPr>
          <w:rFonts w:ascii="Times New Roman" w:hAnsi="Times New Roman"/>
          <w:bdr w:val="single" w:sz="4" w:space="0" w:color="auto"/>
          <w:shd w:val="clear" w:color="auto" w:fill="FFFFFF"/>
        </w:rPr>
      </w:pPr>
    </w:p>
    <w:p w:rsidR="00B46A66" w:rsidRDefault="00B46A66" w:rsidP="00B46A66">
      <w:pPr>
        <w:rPr>
          <w:highlight w:val="lightGray"/>
        </w:rPr>
      </w:pPr>
      <w:r>
        <w:t xml:space="preserve">Legend:  </w:t>
      </w:r>
      <w:r>
        <w:rPr>
          <w:b/>
        </w:rPr>
        <w:t>mCGL</w:t>
      </w:r>
      <w:r>
        <w:t xml:space="preserve">, </w:t>
      </w:r>
      <w:r>
        <w:rPr>
          <w:u w:val="single"/>
        </w:rPr>
        <w:t>linker</w:t>
      </w:r>
      <w:r>
        <w:t xml:space="preserve">, </w:t>
      </w:r>
      <w:r w:rsidRPr="00196914">
        <w:rPr>
          <w:i/>
        </w:rPr>
        <w:t>A</w:t>
      </w:r>
      <w:r w:rsidR="00287709">
        <w:rPr>
          <w:i/>
        </w:rPr>
        <w:t>V</w:t>
      </w:r>
    </w:p>
    <w:p w:rsidR="00B10F9C" w:rsidRDefault="00B10F9C" w:rsidP="00D56EA6">
      <w:pPr>
        <w:pStyle w:val="Heading3"/>
      </w:pPr>
      <w:bookmarkStart w:id="641" w:name="_Toc400996720"/>
      <w:proofErr w:type="gramStart"/>
      <w:r>
        <w:t>mCGL-AI</w:t>
      </w:r>
      <w:proofErr w:type="gramEnd"/>
      <w:r>
        <w:t xml:space="preserve"> Amino Acid Sequence (Post-cleavage)</w:t>
      </w:r>
      <w:bookmarkEnd w:id="641"/>
    </w:p>
    <w:p w:rsidR="00B10F9C" w:rsidRDefault="00B10F9C" w:rsidP="00B10F9C">
      <w:pPr>
        <w:spacing w:line="240" w:lineRule="auto"/>
        <w:rPr>
          <w:rFonts w:ascii="Times New Roman" w:hAnsi="Times New Roman"/>
          <w:i/>
          <w:shd w:val="clear" w:color="auto" w:fill="FFFFFF"/>
        </w:rPr>
      </w:pPr>
      <w:r w:rsidRPr="00B10F9C">
        <w:rPr>
          <w:rFonts w:ascii="Times New Roman" w:hAnsi="Times New Roman"/>
          <w:shd w:val="clear" w:color="auto" w:fill="FFFFFF"/>
        </w:rPr>
        <w:t>GP</w:t>
      </w:r>
      <w:r w:rsidRPr="00B10F9C">
        <w:rPr>
          <w:rFonts w:ascii="Times New Roman" w:hAnsi="Times New Roman"/>
          <w:b/>
          <w:shd w:val="clear" w:color="auto" w:fill="FFFFFF"/>
        </w:rPr>
        <w:t>MQKDASLSGFLPSFQHFATQAIHVGQEPEQWNSRAVVLPISLATTFKQDFPGQSSGFNYSRSGNPTRNCLEKAVAALDGAKHSLAFASGLAATITITHLLKAGDEIICMDEVYGGTNLYFRRVASEFGLKISFVDCSKTKLLEAAITPQTKLVWIETPTNPTLKLADIGACAQIVHKRGDIILVVDNTFMSAYFQRPLALGADICMCSATKYMNGHSDVVMGLVSVNSDDLNSRLRFLQNSLGAVPSPFDCYLCCRGLKTLQVRMEKHFKNGMAVARFLETNPRVEKVVYPGLPSHPQHELAKRQCSGCPGMVSFYIKGALQHAKAFLKNLKLFTLAVSLGGYESLAELPAIMTHASVPEKDRATLGINDTLIRLSVGLEDEQDLLEDLDRALKAAHP</w:t>
      </w:r>
      <w:r w:rsidRPr="00B10F9C">
        <w:rPr>
          <w:rFonts w:ascii="Times New Roman" w:hAnsi="Times New Roman"/>
          <w:u w:val="single"/>
          <w:shd w:val="clear" w:color="auto" w:fill="FFFFFF"/>
        </w:rPr>
        <w:t>SGGGGSGGGG</w:t>
      </w:r>
      <w:r w:rsidRPr="00B10F9C">
        <w:rPr>
          <w:rFonts w:ascii="Times New Roman" w:hAnsi="Times New Roman"/>
          <w:i/>
          <w:shd w:val="clear" w:color="auto" w:fill="FFFFFF"/>
        </w:rPr>
        <w:t>MAMVSEFLKQARFLENQEQEYVQAVKSYKGGPGSAVSPYPSFNVSSDVAALHKAIMVKGVDEATIIDILTKRTNAQRQQIKAAYLQENGKPLDEVLRKALTGHLEEVVLAMLKTPAQFDADELRGAMKGLGTDEDTLIEILTTRSNEQIREINRVYREELKRDLAKDITSDTSGDFRKALLALAKGDRCQDLSVNQDLADTDARALYEAGERRKGTDVNVFTTILTSRSFPHLRRVFQNYGKYSQHDMNKALDLELKGDIEKCLTTIVKCATSTPAFFAEKLYEAMKGAGTRHKALIRIMVSRSEIDMNEIKVFYQKKYGISLCQAILDETKGDYEKILVALCGGN</w:t>
      </w:r>
    </w:p>
    <w:p w:rsidR="0029336B" w:rsidRDefault="0029336B" w:rsidP="00B10F9C">
      <w:pPr>
        <w:spacing w:line="240" w:lineRule="auto"/>
        <w:rPr>
          <w:rFonts w:ascii="Times New Roman" w:hAnsi="Times New Roman"/>
          <w:i/>
          <w:shd w:val="clear" w:color="auto" w:fill="FFFFFF"/>
        </w:rPr>
      </w:pPr>
    </w:p>
    <w:p w:rsidR="0029336B" w:rsidRDefault="0029336B" w:rsidP="0029336B">
      <w:pPr>
        <w:rPr>
          <w:highlight w:val="lightGray"/>
        </w:rPr>
      </w:pPr>
      <w:r>
        <w:t xml:space="preserve">Legend:  </w:t>
      </w:r>
      <w:r>
        <w:rPr>
          <w:b/>
        </w:rPr>
        <w:t>mCGL</w:t>
      </w:r>
      <w:r>
        <w:t xml:space="preserve">, </w:t>
      </w:r>
      <w:r>
        <w:rPr>
          <w:u w:val="single"/>
        </w:rPr>
        <w:t>linker</w:t>
      </w:r>
      <w:r>
        <w:t xml:space="preserve">, </w:t>
      </w:r>
      <w:r w:rsidRPr="00196914">
        <w:rPr>
          <w:i/>
        </w:rPr>
        <w:t>A</w:t>
      </w:r>
      <w:r>
        <w:rPr>
          <w:i/>
        </w:rPr>
        <w:t>I</w:t>
      </w:r>
    </w:p>
    <w:p w:rsidR="0029336B" w:rsidRPr="00B10F9C" w:rsidRDefault="0029336B" w:rsidP="00B10F9C">
      <w:pPr>
        <w:spacing w:line="240" w:lineRule="auto"/>
        <w:rPr>
          <w:rFonts w:ascii="Times New Roman" w:hAnsi="Times New Roman"/>
          <w:shd w:val="clear" w:color="auto" w:fill="FFFFFF"/>
        </w:rPr>
      </w:pPr>
    </w:p>
    <w:p w:rsidR="00FF7695" w:rsidRDefault="00FF7695">
      <w:pPr>
        <w:spacing w:line="240" w:lineRule="auto"/>
        <w:rPr>
          <w:rFonts w:asciiTheme="majorHAnsi" w:hAnsiTheme="majorHAnsi"/>
          <w:bCs/>
          <w:i/>
        </w:rPr>
      </w:pPr>
      <w:r>
        <w:br w:type="page"/>
      </w:r>
    </w:p>
    <w:p w:rsidR="00B46A66" w:rsidRDefault="00DD457A" w:rsidP="00D56EA6">
      <w:pPr>
        <w:pStyle w:val="Heading3"/>
      </w:pPr>
      <w:bookmarkStart w:id="642" w:name="_Toc400996721"/>
      <w:proofErr w:type="gramStart"/>
      <w:r>
        <w:lastRenderedPageBreak/>
        <w:t>mCGL</w:t>
      </w:r>
      <w:r w:rsidR="00B46A66" w:rsidRPr="005E2DF0">
        <w:t>-A</w:t>
      </w:r>
      <w:r w:rsidR="00287709">
        <w:t>V</w:t>
      </w:r>
      <w:proofErr w:type="gramEnd"/>
      <w:r w:rsidR="00B46A66" w:rsidRPr="005E2DF0">
        <w:t xml:space="preserve"> </w:t>
      </w:r>
      <w:r w:rsidR="00B46A66">
        <w:t xml:space="preserve">NCBI </w:t>
      </w:r>
      <w:r w:rsidR="00B46A66" w:rsidRPr="005E2DF0">
        <w:t>BLAST Results</w:t>
      </w:r>
      <w:bookmarkEnd w:id="642"/>
    </w:p>
    <w:p w:rsidR="00FF7695" w:rsidRPr="00FF7695" w:rsidRDefault="00FF7695" w:rsidP="00FF7695">
      <w:pPr>
        <w:ind w:firstLine="720"/>
      </w:pPr>
      <w:r>
        <w:t xml:space="preserve">For details regarding 99% identity, see the mutations outlined in </w:t>
      </w:r>
      <w:r>
        <w:fldChar w:fldCharType="begin"/>
      </w:r>
      <w:r>
        <w:instrText xml:space="preserve"> REF _Ref393176252 \h </w:instrText>
      </w:r>
      <w:r>
        <w:fldChar w:fldCharType="separate"/>
      </w:r>
      <w:r w:rsidR="00481309">
        <w:t xml:space="preserve">Table </w:t>
      </w:r>
      <w:r w:rsidR="00481309">
        <w:rPr>
          <w:noProof/>
        </w:rPr>
        <w:t>24</w:t>
      </w:r>
      <w:r>
        <w:fldChar w:fldCharType="end"/>
      </w:r>
      <w:r>
        <w:t xml:space="preserve">, also in </w:t>
      </w:r>
      <w:r>
        <w:fldChar w:fldCharType="begin"/>
      </w:r>
      <w:r>
        <w:instrText xml:space="preserve"> REF _Ref393176300 \h </w:instrText>
      </w:r>
      <w:r>
        <w:fldChar w:fldCharType="separate"/>
      </w:r>
      <w:r w:rsidR="00481309">
        <w:t>Appendix C: Fusion Gene Construction</w:t>
      </w:r>
      <w:r>
        <w:fldChar w:fldCharType="end"/>
      </w:r>
      <w:r>
        <w:t>.</w:t>
      </w:r>
    </w:p>
    <w:p w:rsidR="00B46A66" w:rsidRDefault="00B46A66" w:rsidP="00B46A66">
      <w:pPr>
        <w:pStyle w:val="Caption"/>
        <w:keepNext/>
      </w:pPr>
      <w:bookmarkStart w:id="643" w:name="_Toc400996747"/>
      <w:proofErr w:type="gramStart"/>
      <w:r>
        <w:t xml:space="preserve">Table </w:t>
      </w:r>
      <w:r w:rsidR="0091004D">
        <w:fldChar w:fldCharType="begin"/>
      </w:r>
      <w:r w:rsidR="0091004D">
        <w:instrText xml:space="preserve"> SEQ Table \</w:instrText>
      </w:r>
      <w:r w:rsidR="0091004D">
        <w:instrText xml:space="preserve">* ARABIC </w:instrText>
      </w:r>
      <w:r w:rsidR="0091004D">
        <w:fldChar w:fldCharType="separate"/>
      </w:r>
      <w:r w:rsidR="00481309">
        <w:rPr>
          <w:noProof/>
        </w:rPr>
        <w:t>25</w:t>
      </w:r>
      <w:r w:rsidR="0091004D">
        <w:rPr>
          <w:noProof/>
        </w:rPr>
        <w:fldChar w:fldCharType="end"/>
      </w:r>
      <w:r>
        <w:t>.</w:t>
      </w:r>
      <w:proofErr w:type="gramEnd"/>
      <w:r>
        <w:t xml:space="preserve">  NCBI BLAST Result Summary for mCGL-A</w:t>
      </w:r>
      <w:r w:rsidR="00287709">
        <w:t>V</w:t>
      </w:r>
      <w:bookmarkEnd w:id="643"/>
    </w:p>
    <w:tbl>
      <w:tblPr>
        <w:tblStyle w:val="LightList"/>
        <w:tblW w:w="8748" w:type="dxa"/>
        <w:jc w:val="center"/>
        <w:tblInd w:w="270" w:type="dxa"/>
        <w:tblLook w:val="0420" w:firstRow="1" w:lastRow="0" w:firstColumn="0" w:lastColumn="0" w:noHBand="0" w:noVBand="1"/>
      </w:tblPr>
      <w:tblGrid>
        <w:gridCol w:w="3618"/>
        <w:gridCol w:w="2070"/>
        <w:gridCol w:w="1080"/>
        <w:gridCol w:w="1980"/>
      </w:tblGrid>
      <w:tr w:rsidR="00B46A66" w:rsidRPr="005E2DF0" w:rsidTr="004A05AD">
        <w:trPr>
          <w:cnfStyle w:val="100000000000" w:firstRow="1" w:lastRow="0" w:firstColumn="0" w:lastColumn="0" w:oddVBand="0" w:evenVBand="0" w:oddHBand="0" w:evenHBand="0" w:firstRowFirstColumn="0" w:firstRowLastColumn="0" w:lastRowFirstColumn="0" w:lastRowLastColumn="0"/>
          <w:jc w:val="center"/>
        </w:trPr>
        <w:tc>
          <w:tcPr>
            <w:tcW w:w="3618" w:type="dxa"/>
          </w:tcPr>
          <w:p w:rsidR="00B46A66" w:rsidRPr="005E2DF0" w:rsidRDefault="00B46A66" w:rsidP="004A05AD">
            <w:pPr>
              <w:spacing w:line="240" w:lineRule="auto"/>
              <w:rPr>
                <w:rFonts w:asciiTheme="majorHAnsi" w:hAnsiTheme="majorHAnsi"/>
                <w:bCs w:val="0"/>
                <w:iCs/>
                <w:szCs w:val="28"/>
              </w:rPr>
            </w:pPr>
            <w:r w:rsidRPr="005E2DF0">
              <w:rPr>
                <w:rFonts w:asciiTheme="majorHAnsi" w:hAnsiTheme="majorHAnsi"/>
                <w:bCs w:val="0"/>
                <w:iCs/>
                <w:szCs w:val="28"/>
              </w:rPr>
              <w:t>Protein</w:t>
            </w:r>
          </w:p>
        </w:tc>
        <w:tc>
          <w:tcPr>
            <w:tcW w:w="2070" w:type="dxa"/>
          </w:tcPr>
          <w:p w:rsidR="00B46A66" w:rsidRPr="005E2DF0" w:rsidRDefault="00B46A66" w:rsidP="004A05AD">
            <w:pPr>
              <w:spacing w:line="240" w:lineRule="auto"/>
              <w:rPr>
                <w:rFonts w:asciiTheme="majorHAnsi" w:hAnsiTheme="majorHAnsi"/>
                <w:bCs w:val="0"/>
                <w:iCs/>
                <w:szCs w:val="28"/>
              </w:rPr>
            </w:pPr>
            <w:r w:rsidRPr="005E2DF0">
              <w:rPr>
                <w:rFonts w:asciiTheme="majorHAnsi" w:hAnsiTheme="majorHAnsi"/>
                <w:bCs w:val="0"/>
                <w:iCs/>
                <w:szCs w:val="28"/>
              </w:rPr>
              <w:t>Species</w:t>
            </w:r>
          </w:p>
        </w:tc>
        <w:tc>
          <w:tcPr>
            <w:tcW w:w="1080" w:type="dxa"/>
          </w:tcPr>
          <w:p w:rsidR="00B46A66" w:rsidRPr="005E2DF0" w:rsidRDefault="00B46A66" w:rsidP="004A05AD">
            <w:pPr>
              <w:spacing w:line="240" w:lineRule="auto"/>
              <w:rPr>
                <w:rFonts w:asciiTheme="majorHAnsi" w:hAnsiTheme="majorHAnsi"/>
                <w:bCs w:val="0"/>
                <w:iCs/>
                <w:szCs w:val="28"/>
              </w:rPr>
            </w:pPr>
            <w:proofErr w:type="spellStart"/>
            <w:r w:rsidRPr="005E2DF0">
              <w:rPr>
                <w:rFonts w:asciiTheme="majorHAnsi" w:hAnsiTheme="majorHAnsi"/>
                <w:bCs w:val="0"/>
                <w:iCs/>
                <w:szCs w:val="28"/>
              </w:rPr>
              <w:t>Ident</w:t>
            </w:r>
            <w:proofErr w:type="spellEnd"/>
          </w:p>
        </w:tc>
        <w:tc>
          <w:tcPr>
            <w:tcW w:w="1980" w:type="dxa"/>
          </w:tcPr>
          <w:p w:rsidR="00B46A66" w:rsidRPr="005E2DF0" w:rsidRDefault="00B46A66" w:rsidP="004A05AD">
            <w:pPr>
              <w:spacing w:line="240" w:lineRule="auto"/>
              <w:rPr>
                <w:rFonts w:asciiTheme="majorHAnsi" w:hAnsiTheme="majorHAnsi"/>
                <w:bCs w:val="0"/>
                <w:iCs/>
                <w:szCs w:val="28"/>
              </w:rPr>
            </w:pPr>
            <w:r w:rsidRPr="005E2DF0">
              <w:rPr>
                <w:rFonts w:asciiTheme="majorHAnsi" w:hAnsiTheme="majorHAnsi"/>
                <w:bCs w:val="0"/>
                <w:iCs/>
                <w:szCs w:val="28"/>
              </w:rPr>
              <w:t>Accession</w:t>
            </w:r>
          </w:p>
        </w:tc>
      </w:tr>
      <w:tr w:rsidR="00B46A66" w:rsidRPr="005E2DF0" w:rsidTr="004A05AD">
        <w:trPr>
          <w:cnfStyle w:val="000000100000" w:firstRow="0" w:lastRow="0" w:firstColumn="0" w:lastColumn="0" w:oddVBand="0" w:evenVBand="0" w:oddHBand="1" w:evenHBand="0" w:firstRowFirstColumn="0" w:firstRowLastColumn="0" w:lastRowFirstColumn="0" w:lastRowLastColumn="0"/>
          <w:jc w:val="center"/>
        </w:trPr>
        <w:tc>
          <w:tcPr>
            <w:tcW w:w="3618" w:type="dxa"/>
          </w:tcPr>
          <w:p w:rsidR="00B46A66" w:rsidRPr="005E2DF0" w:rsidRDefault="00287709" w:rsidP="004A05AD">
            <w:pPr>
              <w:spacing w:line="240" w:lineRule="auto"/>
              <w:rPr>
                <w:rFonts w:asciiTheme="majorHAnsi" w:hAnsiTheme="majorHAnsi"/>
                <w:bCs/>
                <w:iCs/>
                <w:szCs w:val="28"/>
              </w:rPr>
            </w:pPr>
            <w:r>
              <w:rPr>
                <w:rFonts w:asciiTheme="majorHAnsi" w:hAnsiTheme="majorHAnsi"/>
                <w:bCs/>
                <w:iCs/>
                <w:szCs w:val="28"/>
              </w:rPr>
              <w:t>Cystathionine-</w:t>
            </w:r>
            <w:r>
              <w:rPr>
                <w:rFonts w:asciiTheme="majorHAnsi" w:hAnsiTheme="majorHAnsi" w:cstheme="majorHAnsi"/>
                <w:bCs/>
                <w:iCs/>
                <w:szCs w:val="28"/>
              </w:rPr>
              <w:t>γ</w:t>
            </w:r>
            <w:r>
              <w:rPr>
                <w:rFonts w:asciiTheme="majorHAnsi" w:hAnsiTheme="majorHAnsi"/>
                <w:bCs/>
                <w:iCs/>
                <w:szCs w:val="28"/>
              </w:rPr>
              <w:t>-lyase</w:t>
            </w:r>
          </w:p>
        </w:tc>
        <w:tc>
          <w:tcPr>
            <w:tcW w:w="2070" w:type="dxa"/>
          </w:tcPr>
          <w:p w:rsidR="00B46A66" w:rsidRPr="00AC27DA" w:rsidRDefault="00287709" w:rsidP="004A05AD">
            <w:pPr>
              <w:spacing w:line="240" w:lineRule="auto"/>
              <w:rPr>
                <w:rFonts w:asciiTheme="majorHAnsi" w:hAnsiTheme="majorHAnsi"/>
                <w:bCs/>
                <w:i/>
                <w:iCs/>
                <w:szCs w:val="28"/>
              </w:rPr>
            </w:pPr>
            <w:r>
              <w:rPr>
                <w:rFonts w:asciiTheme="majorHAnsi" w:hAnsiTheme="majorHAnsi"/>
                <w:bCs/>
                <w:i/>
                <w:iCs/>
                <w:szCs w:val="28"/>
              </w:rPr>
              <w:t>Mus musculus</w:t>
            </w:r>
          </w:p>
        </w:tc>
        <w:tc>
          <w:tcPr>
            <w:tcW w:w="1080" w:type="dxa"/>
          </w:tcPr>
          <w:p w:rsidR="00B46A66" w:rsidRPr="005E2DF0" w:rsidRDefault="00287709" w:rsidP="004A05AD">
            <w:pPr>
              <w:spacing w:line="240" w:lineRule="auto"/>
              <w:rPr>
                <w:rFonts w:asciiTheme="majorHAnsi" w:hAnsiTheme="majorHAnsi"/>
                <w:bCs/>
                <w:iCs/>
                <w:szCs w:val="28"/>
              </w:rPr>
            </w:pPr>
            <w:r>
              <w:rPr>
                <w:rFonts w:asciiTheme="majorHAnsi" w:hAnsiTheme="majorHAnsi"/>
                <w:bCs/>
                <w:iCs/>
                <w:szCs w:val="28"/>
              </w:rPr>
              <w:t>99</w:t>
            </w:r>
            <w:r w:rsidR="00B46A66" w:rsidRPr="005E2DF0">
              <w:rPr>
                <w:rFonts w:asciiTheme="majorHAnsi" w:hAnsiTheme="majorHAnsi"/>
                <w:bCs/>
                <w:iCs/>
                <w:szCs w:val="28"/>
              </w:rPr>
              <w:t>%</w:t>
            </w:r>
          </w:p>
        </w:tc>
        <w:tc>
          <w:tcPr>
            <w:tcW w:w="1980" w:type="dxa"/>
          </w:tcPr>
          <w:p w:rsidR="00B46A66" w:rsidRPr="005E2DF0" w:rsidRDefault="00B46A66" w:rsidP="00287709">
            <w:pPr>
              <w:spacing w:line="240" w:lineRule="auto"/>
              <w:rPr>
                <w:rFonts w:asciiTheme="majorHAnsi" w:hAnsiTheme="majorHAnsi"/>
                <w:bCs/>
                <w:iCs/>
                <w:szCs w:val="28"/>
              </w:rPr>
            </w:pPr>
            <w:r w:rsidRPr="005E2DF0">
              <w:rPr>
                <w:rFonts w:asciiTheme="majorHAnsi" w:hAnsiTheme="majorHAnsi"/>
                <w:bCs/>
                <w:iCs/>
                <w:szCs w:val="28"/>
              </w:rPr>
              <w:t xml:space="preserve">NP </w:t>
            </w:r>
            <w:r w:rsidR="00287709">
              <w:rPr>
                <w:rFonts w:asciiTheme="majorHAnsi" w:hAnsiTheme="majorHAnsi"/>
                <w:bCs/>
                <w:iCs/>
                <w:szCs w:val="28"/>
              </w:rPr>
              <w:t>666065.1</w:t>
            </w:r>
          </w:p>
        </w:tc>
      </w:tr>
      <w:tr w:rsidR="00B46A66" w:rsidRPr="005E2DF0" w:rsidTr="004A05AD">
        <w:trPr>
          <w:jc w:val="center"/>
        </w:trPr>
        <w:tc>
          <w:tcPr>
            <w:tcW w:w="3618" w:type="dxa"/>
          </w:tcPr>
          <w:p w:rsidR="00B46A66" w:rsidRPr="005E2DF0" w:rsidRDefault="00287709" w:rsidP="004A05AD">
            <w:pPr>
              <w:spacing w:line="240" w:lineRule="auto"/>
              <w:rPr>
                <w:rFonts w:asciiTheme="majorHAnsi" w:hAnsiTheme="majorHAnsi"/>
                <w:bCs/>
                <w:iCs/>
                <w:szCs w:val="28"/>
              </w:rPr>
            </w:pPr>
            <w:r>
              <w:rPr>
                <w:rFonts w:asciiTheme="majorHAnsi" w:hAnsiTheme="majorHAnsi"/>
                <w:bCs/>
                <w:iCs/>
                <w:szCs w:val="28"/>
              </w:rPr>
              <w:t>Annexin A5</w:t>
            </w:r>
          </w:p>
        </w:tc>
        <w:tc>
          <w:tcPr>
            <w:tcW w:w="2070" w:type="dxa"/>
          </w:tcPr>
          <w:p w:rsidR="00B46A66" w:rsidRPr="00AC27DA" w:rsidRDefault="00287709" w:rsidP="004A05AD">
            <w:pPr>
              <w:spacing w:line="240" w:lineRule="auto"/>
              <w:rPr>
                <w:rFonts w:asciiTheme="majorHAnsi" w:hAnsiTheme="majorHAnsi"/>
                <w:bCs/>
                <w:i/>
                <w:iCs/>
                <w:szCs w:val="28"/>
              </w:rPr>
            </w:pPr>
            <w:r>
              <w:rPr>
                <w:rFonts w:asciiTheme="majorHAnsi" w:hAnsiTheme="majorHAnsi"/>
                <w:bCs/>
                <w:i/>
                <w:iCs/>
                <w:szCs w:val="28"/>
              </w:rPr>
              <w:t>Mus musculus</w:t>
            </w:r>
          </w:p>
        </w:tc>
        <w:tc>
          <w:tcPr>
            <w:tcW w:w="1080" w:type="dxa"/>
          </w:tcPr>
          <w:p w:rsidR="00B46A66" w:rsidRPr="005E2DF0" w:rsidRDefault="00B46A66" w:rsidP="004A05AD">
            <w:pPr>
              <w:spacing w:line="240" w:lineRule="auto"/>
              <w:rPr>
                <w:rFonts w:asciiTheme="majorHAnsi" w:hAnsiTheme="majorHAnsi"/>
                <w:bCs/>
                <w:iCs/>
                <w:szCs w:val="28"/>
              </w:rPr>
            </w:pPr>
            <w:r>
              <w:rPr>
                <w:rFonts w:asciiTheme="majorHAnsi" w:hAnsiTheme="majorHAnsi"/>
                <w:bCs/>
                <w:iCs/>
                <w:szCs w:val="28"/>
              </w:rPr>
              <w:t>100%</w:t>
            </w:r>
          </w:p>
        </w:tc>
        <w:tc>
          <w:tcPr>
            <w:tcW w:w="1980" w:type="dxa"/>
          </w:tcPr>
          <w:p w:rsidR="00B46A66" w:rsidRPr="005E2DF0" w:rsidRDefault="00287709" w:rsidP="004A05AD">
            <w:pPr>
              <w:spacing w:line="240" w:lineRule="auto"/>
              <w:rPr>
                <w:rFonts w:asciiTheme="majorHAnsi" w:hAnsiTheme="majorHAnsi"/>
                <w:bCs/>
                <w:iCs/>
                <w:szCs w:val="28"/>
              </w:rPr>
            </w:pPr>
            <w:r>
              <w:rPr>
                <w:rFonts w:asciiTheme="majorHAnsi" w:hAnsiTheme="majorHAnsi"/>
                <w:bCs/>
                <w:iCs/>
                <w:szCs w:val="28"/>
              </w:rPr>
              <w:t>NP 033803.1</w:t>
            </w:r>
          </w:p>
        </w:tc>
      </w:tr>
    </w:tbl>
    <w:p w:rsidR="00FF7695" w:rsidRDefault="00FF7695" w:rsidP="00D56EA6">
      <w:pPr>
        <w:pStyle w:val="Heading3"/>
      </w:pPr>
    </w:p>
    <w:p w:rsidR="00B10F9C" w:rsidRDefault="00B10F9C" w:rsidP="00D56EA6">
      <w:pPr>
        <w:pStyle w:val="Heading3"/>
      </w:pPr>
      <w:bookmarkStart w:id="644" w:name="_Toc400996722"/>
      <w:proofErr w:type="gramStart"/>
      <w:r>
        <w:t>mCGL</w:t>
      </w:r>
      <w:r w:rsidRPr="005E2DF0">
        <w:t>-A</w:t>
      </w:r>
      <w:r>
        <w:t>I</w:t>
      </w:r>
      <w:proofErr w:type="gramEnd"/>
      <w:r w:rsidRPr="005E2DF0">
        <w:t xml:space="preserve"> </w:t>
      </w:r>
      <w:r>
        <w:t xml:space="preserve">NCBI </w:t>
      </w:r>
      <w:r w:rsidRPr="005E2DF0">
        <w:t>BLAST Results</w:t>
      </w:r>
      <w:bookmarkEnd w:id="644"/>
    </w:p>
    <w:p w:rsidR="00FF7695" w:rsidRPr="00FF7695" w:rsidRDefault="00FF7695" w:rsidP="00FF7695">
      <w:pPr>
        <w:ind w:firstLine="720"/>
      </w:pPr>
      <w:r>
        <w:t xml:space="preserve">For details regarding 99% identity, see the mutations outlined in </w:t>
      </w:r>
      <w:r>
        <w:fldChar w:fldCharType="begin"/>
      </w:r>
      <w:r>
        <w:instrText xml:space="preserve"> REF _Ref393176252 \h </w:instrText>
      </w:r>
      <w:r>
        <w:fldChar w:fldCharType="separate"/>
      </w:r>
      <w:r w:rsidR="00481309">
        <w:t xml:space="preserve">Table </w:t>
      </w:r>
      <w:r w:rsidR="00481309">
        <w:rPr>
          <w:noProof/>
        </w:rPr>
        <w:t>24</w:t>
      </w:r>
      <w:r>
        <w:fldChar w:fldCharType="end"/>
      </w:r>
      <w:r>
        <w:t xml:space="preserve">, also in </w:t>
      </w:r>
      <w:r>
        <w:fldChar w:fldCharType="begin"/>
      </w:r>
      <w:r>
        <w:instrText xml:space="preserve"> REF _Ref393176300 \h </w:instrText>
      </w:r>
      <w:r>
        <w:fldChar w:fldCharType="separate"/>
      </w:r>
      <w:r w:rsidR="00481309">
        <w:t>Appendix C: Fusion Gene Construction</w:t>
      </w:r>
      <w:r>
        <w:fldChar w:fldCharType="end"/>
      </w:r>
      <w:r>
        <w:t>.</w:t>
      </w:r>
    </w:p>
    <w:p w:rsidR="00B10F9C" w:rsidRDefault="00B10F9C" w:rsidP="00B10F9C">
      <w:pPr>
        <w:pStyle w:val="Caption"/>
        <w:keepNext/>
      </w:pPr>
      <w:bookmarkStart w:id="645" w:name="_Toc400996748"/>
      <w:proofErr w:type="gramStart"/>
      <w:r>
        <w:t xml:space="preserve">Table </w:t>
      </w:r>
      <w:r w:rsidR="0091004D">
        <w:fldChar w:fldCharType="begin"/>
      </w:r>
      <w:r w:rsidR="0091004D">
        <w:instrText xml:space="preserve"> SEQ Table \* ARABIC </w:instrText>
      </w:r>
      <w:r w:rsidR="0091004D">
        <w:fldChar w:fldCharType="separate"/>
      </w:r>
      <w:r w:rsidR="00481309">
        <w:rPr>
          <w:noProof/>
        </w:rPr>
        <w:t>26</w:t>
      </w:r>
      <w:r w:rsidR="0091004D">
        <w:rPr>
          <w:noProof/>
        </w:rPr>
        <w:fldChar w:fldCharType="end"/>
      </w:r>
      <w:r>
        <w:t>.</w:t>
      </w:r>
      <w:proofErr w:type="gramEnd"/>
      <w:r>
        <w:t xml:space="preserve">  NCBI BLAST Result Summary for mCGL-AI</w:t>
      </w:r>
      <w:bookmarkEnd w:id="645"/>
    </w:p>
    <w:tbl>
      <w:tblPr>
        <w:tblStyle w:val="LightList"/>
        <w:tblW w:w="8748" w:type="dxa"/>
        <w:jc w:val="center"/>
        <w:tblInd w:w="270" w:type="dxa"/>
        <w:tblLook w:val="0420" w:firstRow="1" w:lastRow="0" w:firstColumn="0" w:lastColumn="0" w:noHBand="0" w:noVBand="1"/>
      </w:tblPr>
      <w:tblGrid>
        <w:gridCol w:w="3618"/>
        <w:gridCol w:w="2070"/>
        <w:gridCol w:w="1080"/>
        <w:gridCol w:w="1980"/>
      </w:tblGrid>
      <w:tr w:rsidR="00B10F9C" w:rsidRPr="005E2DF0" w:rsidTr="004A05AD">
        <w:trPr>
          <w:cnfStyle w:val="100000000000" w:firstRow="1" w:lastRow="0" w:firstColumn="0" w:lastColumn="0" w:oddVBand="0" w:evenVBand="0" w:oddHBand="0" w:evenHBand="0" w:firstRowFirstColumn="0" w:firstRowLastColumn="0" w:lastRowFirstColumn="0" w:lastRowLastColumn="0"/>
          <w:jc w:val="center"/>
        </w:trPr>
        <w:tc>
          <w:tcPr>
            <w:tcW w:w="3618" w:type="dxa"/>
          </w:tcPr>
          <w:p w:rsidR="00B10F9C" w:rsidRPr="005E2DF0" w:rsidRDefault="00B10F9C" w:rsidP="004A05AD">
            <w:pPr>
              <w:spacing w:line="240" w:lineRule="auto"/>
              <w:rPr>
                <w:rFonts w:asciiTheme="majorHAnsi" w:hAnsiTheme="majorHAnsi"/>
                <w:bCs w:val="0"/>
                <w:iCs/>
                <w:szCs w:val="28"/>
              </w:rPr>
            </w:pPr>
            <w:r w:rsidRPr="005E2DF0">
              <w:rPr>
                <w:rFonts w:asciiTheme="majorHAnsi" w:hAnsiTheme="majorHAnsi"/>
                <w:bCs w:val="0"/>
                <w:iCs/>
                <w:szCs w:val="28"/>
              </w:rPr>
              <w:t>Protein</w:t>
            </w:r>
          </w:p>
        </w:tc>
        <w:tc>
          <w:tcPr>
            <w:tcW w:w="2070" w:type="dxa"/>
          </w:tcPr>
          <w:p w:rsidR="00B10F9C" w:rsidRPr="005E2DF0" w:rsidRDefault="00B10F9C" w:rsidP="004A05AD">
            <w:pPr>
              <w:spacing w:line="240" w:lineRule="auto"/>
              <w:rPr>
                <w:rFonts w:asciiTheme="majorHAnsi" w:hAnsiTheme="majorHAnsi"/>
                <w:bCs w:val="0"/>
                <w:iCs/>
                <w:szCs w:val="28"/>
              </w:rPr>
            </w:pPr>
            <w:r w:rsidRPr="005E2DF0">
              <w:rPr>
                <w:rFonts w:asciiTheme="majorHAnsi" w:hAnsiTheme="majorHAnsi"/>
                <w:bCs w:val="0"/>
                <w:iCs/>
                <w:szCs w:val="28"/>
              </w:rPr>
              <w:t>Species</w:t>
            </w:r>
          </w:p>
        </w:tc>
        <w:tc>
          <w:tcPr>
            <w:tcW w:w="1080" w:type="dxa"/>
          </w:tcPr>
          <w:p w:rsidR="00B10F9C" w:rsidRPr="005E2DF0" w:rsidRDefault="00B10F9C" w:rsidP="004A05AD">
            <w:pPr>
              <w:spacing w:line="240" w:lineRule="auto"/>
              <w:rPr>
                <w:rFonts w:asciiTheme="majorHAnsi" w:hAnsiTheme="majorHAnsi"/>
                <w:bCs w:val="0"/>
                <w:iCs/>
                <w:szCs w:val="28"/>
              </w:rPr>
            </w:pPr>
            <w:proofErr w:type="spellStart"/>
            <w:r w:rsidRPr="005E2DF0">
              <w:rPr>
                <w:rFonts w:asciiTheme="majorHAnsi" w:hAnsiTheme="majorHAnsi"/>
                <w:bCs w:val="0"/>
                <w:iCs/>
                <w:szCs w:val="28"/>
              </w:rPr>
              <w:t>Ident</w:t>
            </w:r>
            <w:proofErr w:type="spellEnd"/>
          </w:p>
        </w:tc>
        <w:tc>
          <w:tcPr>
            <w:tcW w:w="1980" w:type="dxa"/>
          </w:tcPr>
          <w:p w:rsidR="00B10F9C" w:rsidRPr="005E2DF0" w:rsidRDefault="00B10F9C" w:rsidP="004A05AD">
            <w:pPr>
              <w:spacing w:line="240" w:lineRule="auto"/>
              <w:rPr>
                <w:rFonts w:asciiTheme="majorHAnsi" w:hAnsiTheme="majorHAnsi"/>
                <w:bCs w:val="0"/>
                <w:iCs/>
                <w:szCs w:val="28"/>
              </w:rPr>
            </w:pPr>
            <w:r w:rsidRPr="005E2DF0">
              <w:rPr>
                <w:rFonts w:asciiTheme="majorHAnsi" w:hAnsiTheme="majorHAnsi"/>
                <w:bCs w:val="0"/>
                <w:iCs/>
                <w:szCs w:val="28"/>
              </w:rPr>
              <w:t>Accession</w:t>
            </w:r>
          </w:p>
        </w:tc>
      </w:tr>
      <w:tr w:rsidR="00B10F9C" w:rsidRPr="005E2DF0" w:rsidTr="004A05AD">
        <w:trPr>
          <w:cnfStyle w:val="000000100000" w:firstRow="0" w:lastRow="0" w:firstColumn="0" w:lastColumn="0" w:oddVBand="0" w:evenVBand="0" w:oddHBand="1" w:evenHBand="0" w:firstRowFirstColumn="0" w:firstRowLastColumn="0" w:lastRowFirstColumn="0" w:lastRowLastColumn="0"/>
          <w:jc w:val="center"/>
        </w:trPr>
        <w:tc>
          <w:tcPr>
            <w:tcW w:w="3618" w:type="dxa"/>
          </w:tcPr>
          <w:p w:rsidR="00B10F9C" w:rsidRPr="005E2DF0" w:rsidRDefault="00B10F9C" w:rsidP="004A05AD">
            <w:pPr>
              <w:spacing w:line="240" w:lineRule="auto"/>
              <w:rPr>
                <w:rFonts w:asciiTheme="majorHAnsi" w:hAnsiTheme="majorHAnsi"/>
                <w:bCs/>
                <w:iCs/>
                <w:szCs w:val="28"/>
              </w:rPr>
            </w:pPr>
            <w:r>
              <w:rPr>
                <w:rFonts w:asciiTheme="majorHAnsi" w:hAnsiTheme="majorHAnsi"/>
                <w:bCs/>
                <w:iCs/>
                <w:szCs w:val="28"/>
              </w:rPr>
              <w:t>Cystathionine-</w:t>
            </w:r>
            <w:r>
              <w:rPr>
                <w:rFonts w:asciiTheme="majorHAnsi" w:hAnsiTheme="majorHAnsi" w:cstheme="majorHAnsi"/>
                <w:bCs/>
                <w:iCs/>
                <w:szCs w:val="28"/>
              </w:rPr>
              <w:t>γ</w:t>
            </w:r>
            <w:r>
              <w:rPr>
                <w:rFonts w:asciiTheme="majorHAnsi" w:hAnsiTheme="majorHAnsi"/>
                <w:bCs/>
                <w:iCs/>
                <w:szCs w:val="28"/>
              </w:rPr>
              <w:t>-lyase</w:t>
            </w:r>
          </w:p>
        </w:tc>
        <w:tc>
          <w:tcPr>
            <w:tcW w:w="2070" w:type="dxa"/>
          </w:tcPr>
          <w:p w:rsidR="00B10F9C" w:rsidRPr="00AC27DA" w:rsidRDefault="00B10F9C" w:rsidP="004A05AD">
            <w:pPr>
              <w:spacing w:line="240" w:lineRule="auto"/>
              <w:rPr>
                <w:rFonts w:asciiTheme="majorHAnsi" w:hAnsiTheme="majorHAnsi"/>
                <w:bCs/>
                <w:i/>
                <w:iCs/>
                <w:szCs w:val="28"/>
              </w:rPr>
            </w:pPr>
            <w:r>
              <w:rPr>
                <w:rFonts w:asciiTheme="majorHAnsi" w:hAnsiTheme="majorHAnsi"/>
                <w:bCs/>
                <w:i/>
                <w:iCs/>
                <w:szCs w:val="28"/>
              </w:rPr>
              <w:t>Mus musculus</w:t>
            </w:r>
          </w:p>
        </w:tc>
        <w:tc>
          <w:tcPr>
            <w:tcW w:w="1080" w:type="dxa"/>
          </w:tcPr>
          <w:p w:rsidR="00B10F9C" w:rsidRPr="005E2DF0" w:rsidRDefault="00B10F9C" w:rsidP="004A05AD">
            <w:pPr>
              <w:spacing w:line="240" w:lineRule="auto"/>
              <w:rPr>
                <w:rFonts w:asciiTheme="majorHAnsi" w:hAnsiTheme="majorHAnsi"/>
                <w:bCs/>
                <w:iCs/>
                <w:szCs w:val="28"/>
              </w:rPr>
            </w:pPr>
            <w:r>
              <w:rPr>
                <w:rFonts w:asciiTheme="majorHAnsi" w:hAnsiTheme="majorHAnsi"/>
                <w:bCs/>
                <w:iCs/>
                <w:szCs w:val="28"/>
              </w:rPr>
              <w:t>99</w:t>
            </w:r>
            <w:r w:rsidRPr="005E2DF0">
              <w:rPr>
                <w:rFonts w:asciiTheme="majorHAnsi" w:hAnsiTheme="majorHAnsi"/>
                <w:bCs/>
                <w:iCs/>
                <w:szCs w:val="28"/>
              </w:rPr>
              <w:t>%</w:t>
            </w:r>
          </w:p>
        </w:tc>
        <w:tc>
          <w:tcPr>
            <w:tcW w:w="1980" w:type="dxa"/>
          </w:tcPr>
          <w:p w:rsidR="00B10F9C" w:rsidRPr="005E2DF0" w:rsidRDefault="00B10F9C" w:rsidP="004A05AD">
            <w:pPr>
              <w:spacing w:line="240" w:lineRule="auto"/>
              <w:rPr>
                <w:rFonts w:asciiTheme="majorHAnsi" w:hAnsiTheme="majorHAnsi"/>
                <w:bCs/>
                <w:iCs/>
                <w:szCs w:val="28"/>
              </w:rPr>
            </w:pPr>
            <w:r w:rsidRPr="005E2DF0">
              <w:rPr>
                <w:rFonts w:asciiTheme="majorHAnsi" w:hAnsiTheme="majorHAnsi"/>
                <w:bCs/>
                <w:iCs/>
                <w:szCs w:val="28"/>
              </w:rPr>
              <w:t xml:space="preserve">NP </w:t>
            </w:r>
            <w:r>
              <w:rPr>
                <w:rFonts w:asciiTheme="majorHAnsi" w:hAnsiTheme="majorHAnsi"/>
                <w:bCs/>
                <w:iCs/>
                <w:szCs w:val="28"/>
              </w:rPr>
              <w:t>666065.1</w:t>
            </w:r>
          </w:p>
        </w:tc>
      </w:tr>
      <w:tr w:rsidR="00B10F9C" w:rsidRPr="005E2DF0" w:rsidTr="004A05AD">
        <w:trPr>
          <w:jc w:val="center"/>
        </w:trPr>
        <w:tc>
          <w:tcPr>
            <w:tcW w:w="3618" w:type="dxa"/>
          </w:tcPr>
          <w:p w:rsidR="00B10F9C" w:rsidRPr="005E2DF0" w:rsidRDefault="00B10F9C" w:rsidP="0029336B">
            <w:pPr>
              <w:spacing w:line="240" w:lineRule="auto"/>
              <w:rPr>
                <w:rFonts w:asciiTheme="majorHAnsi" w:hAnsiTheme="majorHAnsi"/>
                <w:bCs/>
                <w:iCs/>
                <w:szCs w:val="28"/>
              </w:rPr>
            </w:pPr>
            <w:r>
              <w:rPr>
                <w:rFonts w:asciiTheme="majorHAnsi" w:hAnsiTheme="majorHAnsi"/>
                <w:bCs/>
                <w:iCs/>
                <w:szCs w:val="28"/>
              </w:rPr>
              <w:t>Annexin A</w:t>
            </w:r>
            <w:r w:rsidR="0029336B">
              <w:rPr>
                <w:rFonts w:asciiTheme="majorHAnsi" w:hAnsiTheme="majorHAnsi"/>
                <w:bCs/>
                <w:iCs/>
                <w:szCs w:val="28"/>
              </w:rPr>
              <w:t>1</w:t>
            </w:r>
          </w:p>
        </w:tc>
        <w:tc>
          <w:tcPr>
            <w:tcW w:w="2070" w:type="dxa"/>
          </w:tcPr>
          <w:p w:rsidR="00B10F9C" w:rsidRPr="00AC27DA" w:rsidRDefault="00B10F9C" w:rsidP="004A05AD">
            <w:pPr>
              <w:spacing w:line="240" w:lineRule="auto"/>
              <w:rPr>
                <w:rFonts w:asciiTheme="majorHAnsi" w:hAnsiTheme="majorHAnsi"/>
                <w:bCs/>
                <w:i/>
                <w:iCs/>
                <w:szCs w:val="28"/>
              </w:rPr>
            </w:pPr>
            <w:r>
              <w:rPr>
                <w:rFonts w:asciiTheme="majorHAnsi" w:hAnsiTheme="majorHAnsi"/>
                <w:bCs/>
                <w:i/>
                <w:iCs/>
                <w:szCs w:val="28"/>
              </w:rPr>
              <w:t>Mus musculus</w:t>
            </w:r>
          </w:p>
        </w:tc>
        <w:tc>
          <w:tcPr>
            <w:tcW w:w="1080" w:type="dxa"/>
          </w:tcPr>
          <w:p w:rsidR="00B10F9C" w:rsidRPr="005E2DF0" w:rsidRDefault="00B10F9C" w:rsidP="004A05AD">
            <w:pPr>
              <w:spacing w:line="240" w:lineRule="auto"/>
              <w:rPr>
                <w:rFonts w:asciiTheme="majorHAnsi" w:hAnsiTheme="majorHAnsi"/>
                <w:bCs/>
                <w:iCs/>
                <w:szCs w:val="28"/>
              </w:rPr>
            </w:pPr>
            <w:r>
              <w:rPr>
                <w:rFonts w:asciiTheme="majorHAnsi" w:hAnsiTheme="majorHAnsi"/>
                <w:bCs/>
                <w:iCs/>
                <w:szCs w:val="28"/>
              </w:rPr>
              <w:t>100%</w:t>
            </w:r>
          </w:p>
        </w:tc>
        <w:tc>
          <w:tcPr>
            <w:tcW w:w="1980" w:type="dxa"/>
          </w:tcPr>
          <w:p w:rsidR="00B10F9C" w:rsidRPr="005E2DF0" w:rsidRDefault="00B10F9C" w:rsidP="0029336B">
            <w:pPr>
              <w:spacing w:line="240" w:lineRule="auto"/>
              <w:rPr>
                <w:rFonts w:asciiTheme="majorHAnsi" w:hAnsiTheme="majorHAnsi"/>
                <w:bCs/>
                <w:iCs/>
                <w:szCs w:val="28"/>
              </w:rPr>
            </w:pPr>
            <w:r>
              <w:rPr>
                <w:rFonts w:asciiTheme="majorHAnsi" w:hAnsiTheme="majorHAnsi"/>
                <w:bCs/>
                <w:iCs/>
                <w:szCs w:val="28"/>
              </w:rPr>
              <w:t xml:space="preserve">NP </w:t>
            </w:r>
            <w:r w:rsidR="0029336B">
              <w:rPr>
                <w:rFonts w:asciiTheme="majorHAnsi" w:hAnsiTheme="majorHAnsi"/>
                <w:bCs/>
                <w:iCs/>
                <w:szCs w:val="28"/>
              </w:rPr>
              <w:t>034860.2</w:t>
            </w:r>
          </w:p>
        </w:tc>
      </w:tr>
    </w:tbl>
    <w:p w:rsidR="00B46A66" w:rsidRDefault="00B46A66" w:rsidP="00216588">
      <w:pPr>
        <w:rPr>
          <w:highlight w:val="lightGray"/>
        </w:rPr>
      </w:pPr>
    </w:p>
    <w:p w:rsidR="00216588" w:rsidRDefault="00216588">
      <w:pPr>
        <w:spacing w:line="240" w:lineRule="auto"/>
        <w:rPr>
          <w:rFonts w:asciiTheme="majorHAnsi" w:hAnsiTheme="majorHAnsi"/>
          <w:bCs/>
          <w:i/>
        </w:rPr>
      </w:pPr>
    </w:p>
    <w:p w:rsidR="005A12C7" w:rsidRDefault="005A12C7">
      <w:pPr>
        <w:pStyle w:val="Caption"/>
      </w:pPr>
    </w:p>
    <w:sectPr w:rsidR="005A12C7" w:rsidSect="00DA1971">
      <w:footerReference w:type="default" r:id="rId96"/>
      <w:pgSz w:w="12240" w:h="15840" w:code="1"/>
      <w:pgMar w:top="1440" w:right="1440" w:bottom="1440" w:left="2304" w:header="720" w:footer="720" w:gutter="0"/>
      <w:pgNumType w:start="1"/>
      <w:cols w:space="720"/>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rsidR="0091004D" w:rsidRDefault="0091004D" w:rsidP="008E1C26">
      <w:pPr>
        <w:spacing w:line="240" w:lineRule="auto"/>
      </w:pPr>
      <w:r>
        <w:separator/>
      </w:r>
    </w:p>
  </w:endnote>
  <w:endnote w:type="continuationSeparator" w:id="0">
    <w:p w:rsidR="0091004D" w:rsidRDefault="0091004D" w:rsidP="008E1C26">
      <w:pPr>
        <w:spacing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Symbol">
    <w:panose1 w:val="05050102010706020507"/>
    <w:charset w:val="02"/>
    <w:family w:val="roman"/>
    <w:pitch w:val="variable"/>
    <w:sig w:usb0="00000000" w:usb1="10000000" w:usb2="00000000" w:usb3="00000000" w:csb0="80000000" w:csb1="00000000"/>
  </w:font>
  <w:font w:name="SimSun">
    <w:altName w:val="宋体"/>
    <w:panose1 w:val="02010600030101010101"/>
    <w:charset w:val="86"/>
    <w:family w:val="auto"/>
    <w:notTrueType/>
    <w:pitch w:val="variable"/>
    <w:sig w:usb0="00000001" w:usb1="080E0000" w:usb2="00000010" w:usb3="00000000" w:csb0="00040000" w:csb1="00000000"/>
  </w:font>
  <w:font w:name="Calibri">
    <w:panose1 w:val="020F0502020204030204"/>
    <w:charset w:val="00"/>
    <w:family w:val="swiss"/>
    <w:pitch w:val="variable"/>
    <w:sig w:usb0="E00002FF" w:usb1="4000ACFF" w:usb2="00000001" w:usb3="00000000" w:csb0="0000019F" w:csb1="00000000"/>
  </w:font>
  <w:font w:name="Tahoma">
    <w:panose1 w:val="020B0604030504040204"/>
    <w:charset w:val="00"/>
    <w:family w:val="swiss"/>
    <w:notTrueType/>
    <w:pitch w:val="variable"/>
    <w:sig w:usb0="00000003" w:usb1="00000000" w:usb2="00000000" w:usb3="00000000" w:csb0="00000001" w:csb1="00000000"/>
  </w:font>
  <w:font w:name="Cambria Math">
    <w:panose1 w:val="02040503050406030204"/>
    <w:charset w:val="00"/>
    <w:family w:val="roman"/>
    <w:pitch w:val="variable"/>
    <w:sig w:usb0="E00002FF" w:usb1="420024FF" w:usb2="00000000" w:usb3="00000000" w:csb0="0000019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9D1680" w:rsidRDefault="009D1680" w:rsidP="008E1C26">
    <w:pPr>
      <w:pStyle w:val="Footer"/>
      <w:jc w:val="center"/>
    </w:pPr>
    <w:r>
      <w:fldChar w:fldCharType="begin"/>
    </w:r>
    <w:r>
      <w:instrText xml:space="preserve"> PAGE   \* MERGEFORMAT </w:instrText>
    </w:r>
    <w:r>
      <w:fldChar w:fldCharType="separate"/>
    </w:r>
    <w:r w:rsidR="00470DD2">
      <w:rPr>
        <w:noProof/>
      </w:rPr>
      <w:t>vi</w:t>
    </w:r>
    <w:r>
      <w:rPr>
        <w:noProof/>
      </w:rPr>
      <w:fldChar w:fldCharType="end"/>
    </w: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9D1680" w:rsidRDefault="009D1680" w:rsidP="008E1C26">
    <w:pPr>
      <w:pStyle w:val="Footer"/>
      <w:jc w:val="center"/>
    </w:pPr>
    <w:r>
      <w:fldChar w:fldCharType="begin"/>
    </w:r>
    <w:r>
      <w:instrText xml:space="preserve"> PAGE   \* MERGEFORMAT </w:instrText>
    </w:r>
    <w:r>
      <w:fldChar w:fldCharType="separate"/>
    </w:r>
    <w:r w:rsidR="00470DD2">
      <w:rPr>
        <w:noProof/>
      </w:rPr>
      <w:t>179</w:t>
    </w:r>
    <w:r>
      <w:rPr>
        <w:noProof/>
      </w:rPr>
      <w:fldChar w:fldCharType="end"/>
    </w: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rsidR="0091004D" w:rsidRDefault="0091004D" w:rsidP="008E1C26">
      <w:pPr>
        <w:spacing w:line="240" w:lineRule="auto"/>
      </w:pPr>
      <w:r>
        <w:separator/>
      </w:r>
    </w:p>
  </w:footnote>
  <w:footnote w:type="continuationSeparator" w:id="0">
    <w:p w:rsidR="0091004D" w:rsidRDefault="0091004D" w:rsidP="008E1C26">
      <w:pPr>
        <w:spacing w:line="240" w:lineRule="auto"/>
      </w:pPr>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03365B40"/>
    <w:multiLevelType w:val="hybridMultilevel"/>
    <w:tmpl w:val="C6506EA0"/>
    <w:lvl w:ilvl="0" w:tplc="04090005">
      <w:start w:val="1"/>
      <w:numFmt w:val="bullet"/>
      <w:lvlText w:val=""/>
      <w:lvlJc w:val="left"/>
      <w:pPr>
        <w:ind w:left="2160" w:hanging="360"/>
      </w:pPr>
      <w:rPr>
        <w:rFonts w:ascii="Wingdings" w:hAnsi="Wingdings" w:hint="default"/>
      </w:rPr>
    </w:lvl>
    <w:lvl w:ilvl="1" w:tplc="04090003" w:tentative="1">
      <w:start w:val="1"/>
      <w:numFmt w:val="bullet"/>
      <w:lvlText w:val="o"/>
      <w:lvlJc w:val="left"/>
      <w:pPr>
        <w:ind w:left="2880" w:hanging="360"/>
      </w:pPr>
      <w:rPr>
        <w:rFonts w:ascii="Courier New" w:hAnsi="Courier New" w:cs="Courier New" w:hint="default"/>
      </w:rPr>
    </w:lvl>
    <w:lvl w:ilvl="2" w:tplc="04090005" w:tentative="1">
      <w:start w:val="1"/>
      <w:numFmt w:val="bullet"/>
      <w:lvlText w:val=""/>
      <w:lvlJc w:val="left"/>
      <w:pPr>
        <w:ind w:left="3600" w:hanging="360"/>
      </w:pPr>
      <w:rPr>
        <w:rFonts w:ascii="Wingdings" w:hAnsi="Wingdings" w:hint="default"/>
      </w:rPr>
    </w:lvl>
    <w:lvl w:ilvl="3" w:tplc="04090001" w:tentative="1">
      <w:start w:val="1"/>
      <w:numFmt w:val="bullet"/>
      <w:lvlText w:val=""/>
      <w:lvlJc w:val="left"/>
      <w:pPr>
        <w:ind w:left="4320" w:hanging="360"/>
      </w:pPr>
      <w:rPr>
        <w:rFonts w:ascii="Symbol" w:hAnsi="Symbol" w:hint="default"/>
      </w:rPr>
    </w:lvl>
    <w:lvl w:ilvl="4" w:tplc="04090003" w:tentative="1">
      <w:start w:val="1"/>
      <w:numFmt w:val="bullet"/>
      <w:lvlText w:val="o"/>
      <w:lvlJc w:val="left"/>
      <w:pPr>
        <w:ind w:left="5040" w:hanging="360"/>
      </w:pPr>
      <w:rPr>
        <w:rFonts w:ascii="Courier New" w:hAnsi="Courier New" w:cs="Courier New" w:hint="default"/>
      </w:rPr>
    </w:lvl>
    <w:lvl w:ilvl="5" w:tplc="04090005" w:tentative="1">
      <w:start w:val="1"/>
      <w:numFmt w:val="bullet"/>
      <w:lvlText w:val=""/>
      <w:lvlJc w:val="left"/>
      <w:pPr>
        <w:ind w:left="5760" w:hanging="360"/>
      </w:pPr>
      <w:rPr>
        <w:rFonts w:ascii="Wingdings" w:hAnsi="Wingdings" w:hint="default"/>
      </w:rPr>
    </w:lvl>
    <w:lvl w:ilvl="6" w:tplc="04090001" w:tentative="1">
      <w:start w:val="1"/>
      <w:numFmt w:val="bullet"/>
      <w:lvlText w:val=""/>
      <w:lvlJc w:val="left"/>
      <w:pPr>
        <w:ind w:left="6480" w:hanging="360"/>
      </w:pPr>
      <w:rPr>
        <w:rFonts w:ascii="Symbol" w:hAnsi="Symbol" w:hint="default"/>
      </w:rPr>
    </w:lvl>
    <w:lvl w:ilvl="7" w:tplc="04090003" w:tentative="1">
      <w:start w:val="1"/>
      <w:numFmt w:val="bullet"/>
      <w:lvlText w:val="o"/>
      <w:lvlJc w:val="left"/>
      <w:pPr>
        <w:ind w:left="7200" w:hanging="360"/>
      </w:pPr>
      <w:rPr>
        <w:rFonts w:ascii="Courier New" w:hAnsi="Courier New" w:cs="Courier New" w:hint="default"/>
      </w:rPr>
    </w:lvl>
    <w:lvl w:ilvl="8" w:tplc="04090005" w:tentative="1">
      <w:start w:val="1"/>
      <w:numFmt w:val="bullet"/>
      <w:lvlText w:val=""/>
      <w:lvlJc w:val="left"/>
      <w:pPr>
        <w:ind w:left="7920" w:hanging="360"/>
      </w:pPr>
      <w:rPr>
        <w:rFonts w:ascii="Wingdings" w:hAnsi="Wingdings" w:hint="default"/>
      </w:rPr>
    </w:lvl>
  </w:abstractNum>
  <w:abstractNum w:abstractNumId="1">
    <w:nsid w:val="04100482"/>
    <w:multiLevelType w:val="hybridMultilevel"/>
    <w:tmpl w:val="241E0492"/>
    <w:lvl w:ilvl="0" w:tplc="0409000F">
      <w:start w:val="1"/>
      <w:numFmt w:val="decimal"/>
      <w:lvlText w:val="%1."/>
      <w:lvlJc w:val="left"/>
      <w:pPr>
        <w:ind w:left="720" w:hanging="360"/>
      </w:pPr>
    </w:lvl>
    <w:lvl w:ilvl="1" w:tplc="0409000B">
      <w:start w:val="1"/>
      <w:numFmt w:val="bullet"/>
      <w:lvlText w:val=""/>
      <w:lvlJc w:val="left"/>
      <w:pPr>
        <w:ind w:left="1440" w:hanging="360"/>
      </w:pPr>
      <w:rPr>
        <w:rFonts w:ascii="Wingdings" w:hAnsi="Wingdings" w:hint="default"/>
      </w:rPr>
    </w:lvl>
    <w:lvl w:ilvl="2" w:tplc="04090003">
      <w:start w:val="1"/>
      <w:numFmt w:val="bullet"/>
      <w:lvlText w:val="o"/>
      <w:lvlJc w:val="left"/>
      <w:pPr>
        <w:ind w:left="2160" w:hanging="180"/>
      </w:pPr>
      <w:rPr>
        <w:rFonts w:ascii="Courier New" w:hAnsi="Courier New" w:cs="Courier New" w:hint="default"/>
      </w:rPr>
    </w:lvl>
    <w:lvl w:ilvl="3" w:tplc="04090001">
      <w:start w:val="1"/>
      <w:numFmt w:val="bullet"/>
      <w:lvlText w:val=""/>
      <w:lvlJc w:val="left"/>
      <w:pPr>
        <w:ind w:left="2880" w:hanging="360"/>
      </w:pPr>
      <w:rPr>
        <w:rFonts w:ascii="Symbol" w:hAnsi="Symbol" w:hint="default"/>
      </w:r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
    <w:nsid w:val="061463B0"/>
    <w:multiLevelType w:val="hybridMultilevel"/>
    <w:tmpl w:val="49D02B8A"/>
    <w:lvl w:ilvl="0" w:tplc="0409000F">
      <w:start w:val="1"/>
      <w:numFmt w:val="decimal"/>
      <w:lvlText w:val="%1."/>
      <w:lvlJc w:val="left"/>
      <w:pPr>
        <w:ind w:left="720" w:hanging="360"/>
      </w:pPr>
    </w:lvl>
    <w:lvl w:ilvl="1" w:tplc="04090001">
      <w:start w:val="1"/>
      <w:numFmt w:val="bullet"/>
      <w:lvlText w:val=""/>
      <w:lvlJc w:val="left"/>
      <w:pPr>
        <w:ind w:left="1440" w:hanging="360"/>
      </w:pPr>
      <w:rPr>
        <w:rFonts w:ascii="Symbol" w:hAnsi="Symbol" w:hint="default"/>
        <w:b w:val="0"/>
      </w:rPr>
    </w:lvl>
    <w:lvl w:ilvl="2" w:tplc="0409000B">
      <w:start w:val="1"/>
      <w:numFmt w:val="bullet"/>
      <w:lvlText w:val=""/>
      <w:lvlJc w:val="left"/>
      <w:pPr>
        <w:ind w:left="2160" w:hanging="180"/>
      </w:pPr>
      <w:rPr>
        <w:rFonts w:ascii="Wingdings" w:hAnsi="Wingdings" w:hint="default"/>
      </w:r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3">
    <w:nsid w:val="0A0C2512"/>
    <w:multiLevelType w:val="hybridMultilevel"/>
    <w:tmpl w:val="DBD65A12"/>
    <w:lvl w:ilvl="0" w:tplc="0409000F">
      <w:start w:val="1"/>
      <w:numFmt w:val="decimal"/>
      <w:lvlText w:val="%1."/>
      <w:lvlJc w:val="left"/>
      <w:pPr>
        <w:ind w:left="720" w:hanging="360"/>
      </w:pPr>
    </w:lvl>
    <w:lvl w:ilvl="1" w:tplc="04090019">
      <w:start w:val="1"/>
      <w:numFmt w:val="lowerLetter"/>
      <w:lvlText w:val="%2."/>
      <w:lvlJc w:val="left"/>
      <w:pPr>
        <w:ind w:left="1440" w:hanging="360"/>
      </w:pPr>
    </w:lvl>
    <w:lvl w:ilvl="2" w:tplc="0409001B">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4">
    <w:nsid w:val="0A726BA1"/>
    <w:multiLevelType w:val="hybridMultilevel"/>
    <w:tmpl w:val="A77840A2"/>
    <w:lvl w:ilvl="0" w:tplc="0409000B">
      <w:start w:val="1"/>
      <w:numFmt w:val="bullet"/>
      <w:lvlText w:val=""/>
      <w:lvlJc w:val="left"/>
      <w:pPr>
        <w:ind w:left="1800" w:hanging="360"/>
      </w:pPr>
      <w:rPr>
        <w:rFonts w:ascii="Wingdings" w:hAnsi="Wingdings" w:hint="default"/>
      </w:rPr>
    </w:lvl>
    <w:lvl w:ilvl="1" w:tplc="04090003">
      <w:start w:val="1"/>
      <w:numFmt w:val="bullet"/>
      <w:lvlText w:val="o"/>
      <w:lvlJc w:val="left"/>
      <w:pPr>
        <w:ind w:left="2520" w:hanging="360"/>
      </w:pPr>
      <w:rPr>
        <w:rFonts w:ascii="Courier New" w:hAnsi="Courier New" w:cs="Courier New" w:hint="default"/>
      </w:rPr>
    </w:lvl>
    <w:lvl w:ilvl="2" w:tplc="04090005" w:tentative="1">
      <w:start w:val="1"/>
      <w:numFmt w:val="bullet"/>
      <w:lvlText w:val=""/>
      <w:lvlJc w:val="left"/>
      <w:pPr>
        <w:ind w:left="3240" w:hanging="360"/>
      </w:pPr>
      <w:rPr>
        <w:rFonts w:ascii="Wingdings" w:hAnsi="Wingdings" w:hint="default"/>
      </w:rPr>
    </w:lvl>
    <w:lvl w:ilvl="3" w:tplc="04090001" w:tentative="1">
      <w:start w:val="1"/>
      <w:numFmt w:val="bullet"/>
      <w:lvlText w:val=""/>
      <w:lvlJc w:val="left"/>
      <w:pPr>
        <w:ind w:left="3960" w:hanging="360"/>
      </w:pPr>
      <w:rPr>
        <w:rFonts w:ascii="Symbol" w:hAnsi="Symbol" w:hint="default"/>
      </w:rPr>
    </w:lvl>
    <w:lvl w:ilvl="4" w:tplc="04090003" w:tentative="1">
      <w:start w:val="1"/>
      <w:numFmt w:val="bullet"/>
      <w:lvlText w:val="o"/>
      <w:lvlJc w:val="left"/>
      <w:pPr>
        <w:ind w:left="4680" w:hanging="360"/>
      </w:pPr>
      <w:rPr>
        <w:rFonts w:ascii="Courier New" w:hAnsi="Courier New" w:cs="Courier New" w:hint="default"/>
      </w:rPr>
    </w:lvl>
    <w:lvl w:ilvl="5" w:tplc="04090005" w:tentative="1">
      <w:start w:val="1"/>
      <w:numFmt w:val="bullet"/>
      <w:lvlText w:val=""/>
      <w:lvlJc w:val="left"/>
      <w:pPr>
        <w:ind w:left="5400" w:hanging="360"/>
      </w:pPr>
      <w:rPr>
        <w:rFonts w:ascii="Wingdings" w:hAnsi="Wingdings" w:hint="default"/>
      </w:rPr>
    </w:lvl>
    <w:lvl w:ilvl="6" w:tplc="04090001" w:tentative="1">
      <w:start w:val="1"/>
      <w:numFmt w:val="bullet"/>
      <w:lvlText w:val=""/>
      <w:lvlJc w:val="left"/>
      <w:pPr>
        <w:ind w:left="6120" w:hanging="360"/>
      </w:pPr>
      <w:rPr>
        <w:rFonts w:ascii="Symbol" w:hAnsi="Symbol" w:hint="default"/>
      </w:rPr>
    </w:lvl>
    <w:lvl w:ilvl="7" w:tplc="04090003" w:tentative="1">
      <w:start w:val="1"/>
      <w:numFmt w:val="bullet"/>
      <w:lvlText w:val="o"/>
      <w:lvlJc w:val="left"/>
      <w:pPr>
        <w:ind w:left="6840" w:hanging="360"/>
      </w:pPr>
      <w:rPr>
        <w:rFonts w:ascii="Courier New" w:hAnsi="Courier New" w:cs="Courier New" w:hint="default"/>
      </w:rPr>
    </w:lvl>
    <w:lvl w:ilvl="8" w:tplc="04090005" w:tentative="1">
      <w:start w:val="1"/>
      <w:numFmt w:val="bullet"/>
      <w:lvlText w:val=""/>
      <w:lvlJc w:val="left"/>
      <w:pPr>
        <w:ind w:left="7560" w:hanging="360"/>
      </w:pPr>
      <w:rPr>
        <w:rFonts w:ascii="Wingdings" w:hAnsi="Wingdings" w:hint="default"/>
      </w:rPr>
    </w:lvl>
  </w:abstractNum>
  <w:abstractNum w:abstractNumId="5">
    <w:nsid w:val="0B5446A1"/>
    <w:multiLevelType w:val="hybridMultilevel"/>
    <w:tmpl w:val="BE7041D0"/>
    <w:lvl w:ilvl="0" w:tplc="0409000F">
      <w:start w:val="1"/>
      <w:numFmt w:val="decimal"/>
      <w:lvlText w:val="%1."/>
      <w:lvlJc w:val="left"/>
      <w:pPr>
        <w:ind w:left="1080" w:hanging="360"/>
      </w:pPr>
      <w:rPr>
        <w:rFonts w:hint="default"/>
      </w:rPr>
    </w:lvl>
    <w:lvl w:ilvl="1" w:tplc="04090003">
      <w:start w:val="1"/>
      <w:numFmt w:val="bullet"/>
      <w:lvlText w:val="o"/>
      <w:lvlJc w:val="left"/>
      <w:pPr>
        <w:ind w:left="1800" w:hanging="360"/>
      </w:pPr>
      <w:rPr>
        <w:rFonts w:ascii="Courier New" w:hAnsi="Courier New" w:cs="Courier New" w:hint="default"/>
      </w:rPr>
    </w:lvl>
    <w:lvl w:ilvl="2" w:tplc="04090005">
      <w:start w:val="1"/>
      <w:numFmt w:val="bullet"/>
      <w:lvlText w:val=""/>
      <w:lvlJc w:val="left"/>
      <w:pPr>
        <w:ind w:left="2520" w:hanging="180"/>
      </w:pPr>
      <w:rPr>
        <w:rFonts w:ascii="Wingdings" w:hAnsi="Wingdings" w:hint="default"/>
      </w:r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abstractNum w:abstractNumId="6">
    <w:nsid w:val="0BB70DFF"/>
    <w:multiLevelType w:val="hybridMultilevel"/>
    <w:tmpl w:val="6884EBAE"/>
    <w:lvl w:ilvl="0" w:tplc="04090001">
      <w:start w:val="1"/>
      <w:numFmt w:val="bullet"/>
      <w:lvlText w:val=""/>
      <w:lvlJc w:val="left"/>
      <w:pPr>
        <w:ind w:left="1080" w:hanging="360"/>
      </w:pPr>
      <w:rPr>
        <w:rFonts w:ascii="Symbol" w:hAnsi="Symbol" w:hint="default"/>
      </w:rPr>
    </w:lvl>
    <w:lvl w:ilvl="1" w:tplc="04090003">
      <w:start w:val="1"/>
      <w:numFmt w:val="bullet"/>
      <w:lvlText w:val="o"/>
      <w:lvlJc w:val="left"/>
      <w:pPr>
        <w:ind w:left="1800" w:hanging="360"/>
      </w:pPr>
      <w:rPr>
        <w:rFonts w:ascii="Courier New" w:hAnsi="Courier New" w:cs="Courier New" w:hint="default"/>
      </w:rPr>
    </w:lvl>
    <w:lvl w:ilvl="2" w:tplc="04090005">
      <w:start w:val="1"/>
      <w:numFmt w:val="bullet"/>
      <w:lvlText w:val=""/>
      <w:lvlJc w:val="left"/>
      <w:pPr>
        <w:ind w:left="2520" w:hanging="360"/>
      </w:pPr>
      <w:rPr>
        <w:rFonts w:ascii="Wingdings" w:hAnsi="Wingdings" w:hint="default"/>
      </w:rPr>
    </w:lvl>
    <w:lvl w:ilvl="3" w:tplc="04090001" w:tentative="1">
      <w:start w:val="1"/>
      <w:numFmt w:val="bullet"/>
      <w:lvlText w:val=""/>
      <w:lvlJc w:val="left"/>
      <w:pPr>
        <w:ind w:left="3240" w:hanging="360"/>
      </w:pPr>
      <w:rPr>
        <w:rFonts w:ascii="Symbol" w:hAnsi="Symbol" w:hint="default"/>
      </w:rPr>
    </w:lvl>
    <w:lvl w:ilvl="4" w:tplc="04090003" w:tentative="1">
      <w:start w:val="1"/>
      <w:numFmt w:val="bullet"/>
      <w:lvlText w:val="o"/>
      <w:lvlJc w:val="left"/>
      <w:pPr>
        <w:ind w:left="3960" w:hanging="360"/>
      </w:pPr>
      <w:rPr>
        <w:rFonts w:ascii="Courier New" w:hAnsi="Courier New" w:cs="Courier New" w:hint="default"/>
      </w:rPr>
    </w:lvl>
    <w:lvl w:ilvl="5" w:tplc="04090005" w:tentative="1">
      <w:start w:val="1"/>
      <w:numFmt w:val="bullet"/>
      <w:lvlText w:val=""/>
      <w:lvlJc w:val="left"/>
      <w:pPr>
        <w:ind w:left="4680" w:hanging="360"/>
      </w:pPr>
      <w:rPr>
        <w:rFonts w:ascii="Wingdings" w:hAnsi="Wingdings" w:hint="default"/>
      </w:rPr>
    </w:lvl>
    <w:lvl w:ilvl="6" w:tplc="04090001" w:tentative="1">
      <w:start w:val="1"/>
      <w:numFmt w:val="bullet"/>
      <w:lvlText w:val=""/>
      <w:lvlJc w:val="left"/>
      <w:pPr>
        <w:ind w:left="5400" w:hanging="360"/>
      </w:pPr>
      <w:rPr>
        <w:rFonts w:ascii="Symbol" w:hAnsi="Symbol" w:hint="default"/>
      </w:rPr>
    </w:lvl>
    <w:lvl w:ilvl="7" w:tplc="04090003" w:tentative="1">
      <w:start w:val="1"/>
      <w:numFmt w:val="bullet"/>
      <w:lvlText w:val="o"/>
      <w:lvlJc w:val="left"/>
      <w:pPr>
        <w:ind w:left="6120" w:hanging="360"/>
      </w:pPr>
      <w:rPr>
        <w:rFonts w:ascii="Courier New" w:hAnsi="Courier New" w:cs="Courier New" w:hint="default"/>
      </w:rPr>
    </w:lvl>
    <w:lvl w:ilvl="8" w:tplc="04090005" w:tentative="1">
      <w:start w:val="1"/>
      <w:numFmt w:val="bullet"/>
      <w:lvlText w:val=""/>
      <w:lvlJc w:val="left"/>
      <w:pPr>
        <w:ind w:left="6840" w:hanging="360"/>
      </w:pPr>
      <w:rPr>
        <w:rFonts w:ascii="Wingdings" w:hAnsi="Wingdings" w:hint="default"/>
      </w:rPr>
    </w:lvl>
  </w:abstractNum>
  <w:abstractNum w:abstractNumId="7">
    <w:nsid w:val="0BD179CC"/>
    <w:multiLevelType w:val="hybridMultilevel"/>
    <w:tmpl w:val="92FEA856"/>
    <w:lvl w:ilvl="0" w:tplc="0409000F">
      <w:start w:val="1"/>
      <w:numFmt w:val="decimal"/>
      <w:lvlText w:val="%1."/>
      <w:lvlJc w:val="left"/>
      <w:pPr>
        <w:ind w:left="720" w:hanging="360"/>
      </w:pPr>
    </w:lvl>
    <w:lvl w:ilvl="1" w:tplc="0409000B">
      <w:start w:val="1"/>
      <w:numFmt w:val="bullet"/>
      <w:lvlText w:val=""/>
      <w:lvlJc w:val="left"/>
      <w:pPr>
        <w:ind w:left="1440" w:hanging="360"/>
      </w:pPr>
      <w:rPr>
        <w:rFonts w:ascii="Wingdings" w:hAnsi="Wingdings" w:hint="default"/>
      </w:rPr>
    </w:lvl>
    <w:lvl w:ilvl="2" w:tplc="0409001B">
      <w:start w:val="1"/>
      <w:numFmt w:val="lowerRoman"/>
      <w:lvlText w:val="%3."/>
      <w:lvlJc w:val="right"/>
      <w:pPr>
        <w:ind w:left="2160" w:hanging="180"/>
      </w:pPr>
    </w:lvl>
    <w:lvl w:ilvl="3" w:tplc="0409000F">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8">
    <w:nsid w:val="0F1C5548"/>
    <w:multiLevelType w:val="hybridMultilevel"/>
    <w:tmpl w:val="06D4474A"/>
    <w:lvl w:ilvl="0" w:tplc="4AE6C9E6">
      <w:start w:val="10"/>
      <w:numFmt w:val="bullet"/>
      <w:lvlText w:val="-"/>
      <w:lvlJc w:val="left"/>
      <w:pPr>
        <w:ind w:left="1800" w:hanging="360"/>
      </w:pPr>
      <w:rPr>
        <w:rFonts w:ascii="Times New Roman" w:eastAsia="SimSun" w:hAnsi="Times New Roman" w:cs="Times New Roman" w:hint="default"/>
      </w:rPr>
    </w:lvl>
    <w:lvl w:ilvl="1" w:tplc="04090003" w:tentative="1">
      <w:start w:val="1"/>
      <w:numFmt w:val="bullet"/>
      <w:lvlText w:val="o"/>
      <w:lvlJc w:val="left"/>
      <w:pPr>
        <w:ind w:left="2520" w:hanging="360"/>
      </w:pPr>
      <w:rPr>
        <w:rFonts w:ascii="Courier New" w:hAnsi="Courier New" w:cs="Courier New" w:hint="default"/>
      </w:rPr>
    </w:lvl>
    <w:lvl w:ilvl="2" w:tplc="04090005" w:tentative="1">
      <w:start w:val="1"/>
      <w:numFmt w:val="bullet"/>
      <w:lvlText w:val=""/>
      <w:lvlJc w:val="left"/>
      <w:pPr>
        <w:ind w:left="3240" w:hanging="360"/>
      </w:pPr>
      <w:rPr>
        <w:rFonts w:ascii="Wingdings" w:hAnsi="Wingdings" w:hint="default"/>
      </w:rPr>
    </w:lvl>
    <w:lvl w:ilvl="3" w:tplc="04090001" w:tentative="1">
      <w:start w:val="1"/>
      <w:numFmt w:val="bullet"/>
      <w:lvlText w:val=""/>
      <w:lvlJc w:val="left"/>
      <w:pPr>
        <w:ind w:left="3960" w:hanging="360"/>
      </w:pPr>
      <w:rPr>
        <w:rFonts w:ascii="Symbol" w:hAnsi="Symbol" w:hint="default"/>
      </w:rPr>
    </w:lvl>
    <w:lvl w:ilvl="4" w:tplc="04090003" w:tentative="1">
      <w:start w:val="1"/>
      <w:numFmt w:val="bullet"/>
      <w:lvlText w:val="o"/>
      <w:lvlJc w:val="left"/>
      <w:pPr>
        <w:ind w:left="4680" w:hanging="360"/>
      </w:pPr>
      <w:rPr>
        <w:rFonts w:ascii="Courier New" w:hAnsi="Courier New" w:cs="Courier New" w:hint="default"/>
      </w:rPr>
    </w:lvl>
    <w:lvl w:ilvl="5" w:tplc="04090005" w:tentative="1">
      <w:start w:val="1"/>
      <w:numFmt w:val="bullet"/>
      <w:lvlText w:val=""/>
      <w:lvlJc w:val="left"/>
      <w:pPr>
        <w:ind w:left="5400" w:hanging="360"/>
      </w:pPr>
      <w:rPr>
        <w:rFonts w:ascii="Wingdings" w:hAnsi="Wingdings" w:hint="default"/>
      </w:rPr>
    </w:lvl>
    <w:lvl w:ilvl="6" w:tplc="04090001" w:tentative="1">
      <w:start w:val="1"/>
      <w:numFmt w:val="bullet"/>
      <w:lvlText w:val=""/>
      <w:lvlJc w:val="left"/>
      <w:pPr>
        <w:ind w:left="6120" w:hanging="360"/>
      </w:pPr>
      <w:rPr>
        <w:rFonts w:ascii="Symbol" w:hAnsi="Symbol" w:hint="default"/>
      </w:rPr>
    </w:lvl>
    <w:lvl w:ilvl="7" w:tplc="04090003" w:tentative="1">
      <w:start w:val="1"/>
      <w:numFmt w:val="bullet"/>
      <w:lvlText w:val="o"/>
      <w:lvlJc w:val="left"/>
      <w:pPr>
        <w:ind w:left="6840" w:hanging="360"/>
      </w:pPr>
      <w:rPr>
        <w:rFonts w:ascii="Courier New" w:hAnsi="Courier New" w:cs="Courier New" w:hint="default"/>
      </w:rPr>
    </w:lvl>
    <w:lvl w:ilvl="8" w:tplc="04090005" w:tentative="1">
      <w:start w:val="1"/>
      <w:numFmt w:val="bullet"/>
      <w:lvlText w:val=""/>
      <w:lvlJc w:val="left"/>
      <w:pPr>
        <w:ind w:left="7560" w:hanging="360"/>
      </w:pPr>
      <w:rPr>
        <w:rFonts w:ascii="Wingdings" w:hAnsi="Wingdings" w:hint="default"/>
      </w:rPr>
    </w:lvl>
  </w:abstractNum>
  <w:abstractNum w:abstractNumId="9">
    <w:nsid w:val="0F2E1758"/>
    <w:multiLevelType w:val="hybridMultilevel"/>
    <w:tmpl w:val="871A7A04"/>
    <w:lvl w:ilvl="0" w:tplc="04090001">
      <w:start w:val="1"/>
      <w:numFmt w:val="bullet"/>
      <w:lvlText w:val=""/>
      <w:lvlJc w:val="left"/>
      <w:pPr>
        <w:ind w:left="1080" w:hanging="360"/>
      </w:pPr>
      <w:rPr>
        <w:rFonts w:ascii="Symbol" w:hAnsi="Symbol" w:hint="default"/>
      </w:rPr>
    </w:lvl>
    <w:lvl w:ilvl="1" w:tplc="0409000B">
      <w:start w:val="1"/>
      <w:numFmt w:val="bullet"/>
      <w:lvlText w:val=""/>
      <w:lvlJc w:val="left"/>
      <w:pPr>
        <w:ind w:left="1800" w:hanging="360"/>
      </w:pPr>
      <w:rPr>
        <w:rFonts w:ascii="Wingdings" w:hAnsi="Wingdings" w:hint="default"/>
      </w:rPr>
    </w:lvl>
    <w:lvl w:ilvl="2" w:tplc="04090005">
      <w:start w:val="1"/>
      <w:numFmt w:val="bullet"/>
      <w:lvlText w:val=""/>
      <w:lvlJc w:val="left"/>
      <w:pPr>
        <w:ind w:left="2520" w:hanging="360"/>
      </w:pPr>
      <w:rPr>
        <w:rFonts w:ascii="Wingdings" w:hAnsi="Wingdings" w:hint="default"/>
      </w:rPr>
    </w:lvl>
    <w:lvl w:ilvl="3" w:tplc="04090001" w:tentative="1">
      <w:start w:val="1"/>
      <w:numFmt w:val="bullet"/>
      <w:lvlText w:val=""/>
      <w:lvlJc w:val="left"/>
      <w:pPr>
        <w:ind w:left="3240" w:hanging="360"/>
      </w:pPr>
      <w:rPr>
        <w:rFonts w:ascii="Symbol" w:hAnsi="Symbol" w:hint="default"/>
      </w:rPr>
    </w:lvl>
    <w:lvl w:ilvl="4" w:tplc="04090003" w:tentative="1">
      <w:start w:val="1"/>
      <w:numFmt w:val="bullet"/>
      <w:lvlText w:val="o"/>
      <w:lvlJc w:val="left"/>
      <w:pPr>
        <w:ind w:left="3960" w:hanging="360"/>
      </w:pPr>
      <w:rPr>
        <w:rFonts w:ascii="Courier New" w:hAnsi="Courier New" w:cs="Courier New" w:hint="default"/>
      </w:rPr>
    </w:lvl>
    <w:lvl w:ilvl="5" w:tplc="04090005" w:tentative="1">
      <w:start w:val="1"/>
      <w:numFmt w:val="bullet"/>
      <w:lvlText w:val=""/>
      <w:lvlJc w:val="left"/>
      <w:pPr>
        <w:ind w:left="4680" w:hanging="360"/>
      </w:pPr>
      <w:rPr>
        <w:rFonts w:ascii="Wingdings" w:hAnsi="Wingdings" w:hint="default"/>
      </w:rPr>
    </w:lvl>
    <w:lvl w:ilvl="6" w:tplc="04090001" w:tentative="1">
      <w:start w:val="1"/>
      <w:numFmt w:val="bullet"/>
      <w:lvlText w:val=""/>
      <w:lvlJc w:val="left"/>
      <w:pPr>
        <w:ind w:left="5400" w:hanging="360"/>
      </w:pPr>
      <w:rPr>
        <w:rFonts w:ascii="Symbol" w:hAnsi="Symbol" w:hint="default"/>
      </w:rPr>
    </w:lvl>
    <w:lvl w:ilvl="7" w:tplc="04090003" w:tentative="1">
      <w:start w:val="1"/>
      <w:numFmt w:val="bullet"/>
      <w:lvlText w:val="o"/>
      <w:lvlJc w:val="left"/>
      <w:pPr>
        <w:ind w:left="6120" w:hanging="360"/>
      </w:pPr>
      <w:rPr>
        <w:rFonts w:ascii="Courier New" w:hAnsi="Courier New" w:cs="Courier New" w:hint="default"/>
      </w:rPr>
    </w:lvl>
    <w:lvl w:ilvl="8" w:tplc="04090005" w:tentative="1">
      <w:start w:val="1"/>
      <w:numFmt w:val="bullet"/>
      <w:lvlText w:val=""/>
      <w:lvlJc w:val="left"/>
      <w:pPr>
        <w:ind w:left="6840" w:hanging="360"/>
      </w:pPr>
      <w:rPr>
        <w:rFonts w:ascii="Wingdings" w:hAnsi="Wingdings" w:hint="default"/>
      </w:rPr>
    </w:lvl>
  </w:abstractNum>
  <w:abstractNum w:abstractNumId="10">
    <w:nsid w:val="12742A6A"/>
    <w:multiLevelType w:val="hybridMultilevel"/>
    <w:tmpl w:val="81AC3D62"/>
    <w:lvl w:ilvl="0" w:tplc="0409000F">
      <w:start w:val="1"/>
      <w:numFmt w:val="decimal"/>
      <w:lvlText w:val="%1."/>
      <w:lvlJc w:val="left"/>
      <w:pPr>
        <w:ind w:left="1080" w:hanging="360"/>
      </w:pPr>
    </w:lvl>
    <w:lvl w:ilvl="1" w:tplc="04090019">
      <w:start w:val="1"/>
      <w:numFmt w:val="lowerLetter"/>
      <w:lvlText w:val="%2."/>
      <w:lvlJc w:val="left"/>
      <w:pPr>
        <w:ind w:left="1800" w:hanging="360"/>
      </w:pPr>
    </w:lvl>
    <w:lvl w:ilvl="2" w:tplc="0409001B">
      <w:start w:val="1"/>
      <w:numFmt w:val="lowerRoman"/>
      <w:lvlText w:val="%3."/>
      <w:lvlJc w:val="right"/>
      <w:pPr>
        <w:ind w:left="2520" w:hanging="180"/>
      </w:pPr>
    </w:lvl>
    <w:lvl w:ilvl="3" w:tplc="0409000F">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abstractNum w:abstractNumId="11">
    <w:nsid w:val="1AF54D36"/>
    <w:multiLevelType w:val="hybridMultilevel"/>
    <w:tmpl w:val="CCEC04F6"/>
    <w:lvl w:ilvl="0" w:tplc="04090001">
      <w:start w:val="1"/>
      <w:numFmt w:val="bullet"/>
      <w:lvlText w:val=""/>
      <w:lvlJc w:val="left"/>
      <w:pPr>
        <w:ind w:left="720" w:hanging="360"/>
      </w:pPr>
      <w:rPr>
        <w:rFonts w:ascii="Symbol" w:hAnsi="Symbol" w:hint="default"/>
      </w:rPr>
    </w:lvl>
    <w:lvl w:ilvl="1" w:tplc="0409000B">
      <w:start w:val="1"/>
      <w:numFmt w:val="bullet"/>
      <w:lvlText w:val=""/>
      <w:lvlJc w:val="left"/>
      <w:pPr>
        <w:ind w:left="1440" w:hanging="360"/>
      </w:pPr>
      <w:rPr>
        <w:rFonts w:ascii="Wingdings" w:hAnsi="Wingdings" w:hint="default"/>
      </w:rPr>
    </w:lvl>
    <w:lvl w:ilvl="2" w:tplc="04090005">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2">
    <w:nsid w:val="1C8715E2"/>
    <w:multiLevelType w:val="hybridMultilevel"/>
    <w:tmpl w:val="1DDABE6C"/>
    <w:lvl w:ilvl="0" w:tplc="B950C602">
      <w:start w:val="2"/>
      <w:numFmt w:val="bullet"/>
      <w:lvlText w:val="-"/>
      <w:lvlJc w:val="left"/>
      <w:pPr>
        <w:ind w:left="1800" w:hanging="360"/>
      </w:pPr>
      <w:rPr>
        <w:rFonts w:ascii="Calibri" w:eastAsia="Calibri" w:hAnsi="Calibri" w:cs="Calibri" w:hint="default"/>
      </w:rPr>
    </w:lvl>
    <w:lvl w:ilvl="1" w:tplc="04090003">
      <w:start w:val="1"/>
      <w:numFmt w:val="bullet"/>
      <w:lvlText w:val="o"/>
      <w:lvlJc w:val="left"/>
      <w:pPr>
        <w:ind w:left="2520" w:hanging="360"/>
      </w:pPr>
      <w:rPr>
        <w:rFonts w:ascii="Courier New" w:hAnsi="Courier New" w:cs="Courier New" w:hint="default"/>
      </w:rPr>
    </w:lvl>
    <w:lvl w:ilvl="2" w:tplc="04090005" w:tentative="1">
      <w:start w:val="1"/>
      <w:numFmt w:val="bullet"/>
      <w:lvlText w:val=""/>
      <w:lvlJc w:val="left"/>
      <w:pPr>
        <w:ind w:left="3240" w:hanging="360"/>
      </w:pPr>
      <w:rPr>
        <w:rFonts w:ascii="Wingdings" w:hAnsi="Wingdings" w:hint="default"/>
      </w:rPr>
    </w:lvl>
    <w:lvl w:ilvl="3" w:tplc="04090001" w:tentative="1">
      <w:start w:val="1"/>
      <w:numFmt w:val="bullet"/>
      <w:lvlText w:val=""/>
      <w:lvlJc w:val="left"/>
      <w:pPr>
        <w:ind w:left="3960" w:hanging="360"/>
      </w:pPr>
      <w:rPr>
        <w:rFonts w:ascii="Symbol" w:hAnsi="Symbol" w:hint="default"/>
      </w:rPr>
    </w:lvl>
    <w:lvl w:ilvl="4" w:tplc="04090003" w:tentative="1">
      <w:start w:val="1"/>
      <w:numFmt w:val="bullet"/>
      <w:lvlText w:val="o"/>
      <w:lvlJc w:val="left"/>
      <w:pPr>
        <w:ind w:left="4680" w:hanging="360"/>
      </w:pPr>
      <w:rPr>
        <w:rFonts w:ascii="Courier New" w:hAnsi="Courier New" w:cs="Courier New" w:hint="default"/>
      </w:rPr>
    </w:lvl>
    <w:lvl w:ilvl="5" w:tplc="04090005" w:tentative="1">
      <w:start w:val="1"/>
      <w:numFmt w:val="bullet"/>
      <w:lvlText w:val=""/>
      <w:lvlJc w:val="left"/>
      <w:pPr>
        <w:ind w:left="5400" w:hanging="360"/>
      </w:pPr>
      <w:rPr>
        <w:rFonts w:ascii="Wingdings" w:hAnsi="Wingdings" w:hint="default"/>
      </w:rPr>
    </w:lvl>
    <w:lvl w:ilvl="6" w:tplc="04090001" w:tentative="1">
      <w:start w:val="1"/>
      <w:numFmt w:val="bullet"/>
      <w:lvlText w:val=""/>
      <w:lvlJc w:val="left"/>
      <w:pPr>
        <w:ind w:left="6120" w:hanging="360"/>
      </w:pPr>
      <w:rPr>
        <w:rFonts w:ascii="Symbol" w:hAnsi="Symbol" w:hint="default"/>
      </w:rPr>
    </w:lvl>
    <w:lvl w:ilvl="7" w:tplc="04090003" w:tentative="1">
      <w:start w:val="1"/>
      <w:numFmt w:val="bullet"/>
      <w:lvlText w:val="o"/>
      <w:lvlJc w:val="left"/>
      <w:pPr>
        <w:ind w:left="6840" w:hanging="360"/>
      </w:pPr>
      <w:rPr>
        <w:rFonts w:ascii="Courier New" w:hAnsi="Courier New" w:cs="Courier New" w:hint="default"/>
      </w:rPr>
    </w:lvl>
    <w:lvl w:ilvl="8" w:tplc="04090005" w:tentative="1">
      <w:start w:val="1"/>
      <w:numFmt w:val="bullet"/>
      <w:lvlText w:val=""/>
      <w:lvlJc w:val="left"/>
      <w:pPr>
        <w:ind w:left="7560" w:hanging="360"/>
      </w:pPr>
      <w:rPr>
        <w:rFonts w:ascii="Wingdings" w:hAnsi="Wingdings" w:hint="default"/>
      </w:rPr>
    </w:lvl>
  </w:abstractNum>
  <w:abstractNum w:abstractNumId="13">
    <w:nsid w:val="1F566BE6"/>
    <w:multiLevelType w:val="hybridMultilevel"/>
    <w:tmpl w:val="7A547C3A"/>
    <w:lvl w:ilvl="0" w:tplc="04090001">
      <w:start w:val="1"/>
      <w:numFmt w:val="bullet"/>
      <w:lvlText w:val=""/>
      <w:lvlJc w:val="left"/>
      <w:pPr>
        <w:ind w:left="1080" w:hanging="360"/>
      </w:pPr>
      <w:rPr>
        <w:rFonts w:ascii="Symbol" w:hAnsi="Symbol" w:hint="default"/>
      </w:rPr>
    </w:lvl>
    <w:lvl w:ilvl="1" w:tplc="04090003">
      <w:start w:val="1"/>
      <w:numFmt w:val="bullet"/>
      <w:lvlText w:val="o"/>
      <w:lvlJc w:val="left"/>
      <w:pPr>
        <w:ind w:left="1800" w:hanging="360"/>
      </w:pPr>
      <w:rPr>
        <w:rFonts w:ascii="Courier New" w:hAnsi="Courier New" w:cs="Courier New" w:hint="default"/>
      </w:rPr>
    </w:lvl>
    <w:lvl w:ilvl="2" w:tplc="04090005">
      <w:start w:val="1"/>
      <w:numFmt w:val="bullet"/>
      <w:lvlText w:val=""/>
      <w:lvlJc w:val="left"/>
      <w:pPr>
        <w:ind w:left="2520" w:hanging="360"/>
      </w:pPr>
      <w:rPr>
        <w:rFonts w:ascii="Wingdings" w:hAnsi="Wingdings" w:hint="default"/>
      </w:rPr>
    </w:lvl>
    <w:lvl w:ilvl="3" w:tplc="04090001" w:tentative="1">
      <w:start w:val="1"/>
      <w:numFmt w:val="bullet"/>
      <w:lvlText w:val=""/>
      <w:lvlJc w:val="left"/>
      <w:pPr>
        <w:ind w:left="3240" w:hanging="360"/>
      </w:pPr>
      <w:rPr>
        <w:rFonts w:ascii="Symbol" w:hAnsi="Symbol" w:hint="default"/>
      </w:rPr>
    </w:lvl>
    <w:lvl w:ilvl="4" w:tplc="04090003" w:tentative="1">
      <w:start w:val="1"/>
      <w:numFmt w:val="bullet"/>
      <w:lvlText w:val="o"/>
      <w:lvlJc w:val="left"/>
      <w:pPr>
        <w:ind w:left="3960" w:hanging="360"/>
      </w:pPr>
      <w:rPr>
        <w:rFonts w:ascii="Courier New" w:hAnsi="Courier New" w:cs="Courier New" w:hint="default"/>
      </w:rPr>
    </w:lvl>
    <w:lvl w:ilvl="5" w:tplc="04090005" w:tentative="1">
      <w:start w:val="1"/>
      <w:numFmt w:val="bullet"/>
      <w:lvlText w:val=""/>
      <w:lvlJc w:val="left"/>
      <w:pPr>
        <w:ind w:left="4680" w:hanging="360"/>
      </w:pPr>
      <w:rPr>
        <w:rFonts w:ascii="Wingdings" w:hAnsi="Wingdings" w:hint="default"/>
      </w:rPr>
    </w:lvl>
    <w:lvl w:ilvl="6" w:tplc="04090001" w:tentative="1">
      <w:start w:val="1"/>
      <w:numFmt w:val="bullet"/>
      <w:lvlText w:val=""/>
      <w:lvlJc w:val="left"/>
      <w:pPr>
        <w:ind w:left="5400" w:hanging="360"/>
      </w:pPr>
      <w:rPr>
        <w:rFonts w:ascii="Symbol" w:hAnsi="Symbol" w:hint="default"/>
      </w:rPr>
    </w:lvl>
    <w:lvl w:ilvl="7" w:tplc="04090003" w:tentative="1">
      <w:start w:val="1"/>
      <w:numFmt w:val="bullet"/>
      <w:lvlText w:val="o"/>
      <w:lvlJc w:val="left"/>
      <w:pPr>
        <w:ind w:left="6120" w:hanging="360"/>
      </w:pPr>
      <w:rPr>
        <w:rFonts w:ascii="Courier New" w:hAnsi="Courier New" w:cs="Courier New" w:hint="default"/>
      </w:rPr>
    </w:lvl>
    <w:lvl w:ilvl="8" w:tplc="04090005" w:tentative="1">
      <w:start w:val="1"/>
      <w:numFmt w:val="bullet"/>
      <w:lvlText w:val=""/>
      <w:lvlJc w:val="left"/>
      <w:pPr>
        <w:ind w:left="6840" w:hanging="360"/>
      </w:pPr>
      <w:rPr>
        <w:rFonts w:ascii="Wingdings" w:hAnsi="Wingdings" w:hint="default"/>
      </w:rPr>
    </w:lvl>
  </w:abstractNum>
  <w:abstractNum w:abstractNumId="14">
    <w:nsid w:val="1F647FBB"/>
    <w:multiLevelType w:val="hybridMultilevel"/>
    <w:tmpl w:val="D7DED6D2"/>
    <w:lvl w:ilvl="0" w:tplc="04090005">
      <w:start w:val="1"/>
      <w:numFmt w:val="bullet"/>
      <w:lvlText w:val=""/>
      <w:lvlJc w:val="left"/>
      <w:pPr>
        <w:ind w:left="2160" w:hanging="360"/>
      </w:pPr>
      <w:rPr>
        <w:rFonts w:ascii="Wingdings" w:hAnsi="Wingdings" w:hint="default"/>
      </w:rPr>
    </w:lvl>
    <w:lvl w:ilvl="1" w:tplc="04090003" w:tentative="1">
      <w:start w:val="1"/>
      <w:numFmt w:val="bullet"/>
      <w:lvlText w:val="o"/>
      <w:lvlJc w:val="left"/>
      <w:pPr>
        <w:ind w:left="2880" w:hanging="360"/>
      </w:pPr>
      <w:rPr>
        <w:rFonts w:ascii="Courier New" w:hAnsi="Courier New" w:cs="Courier New" w:hint="default"/>
      </w:rPr>
    </w:lvl>
    <w:lvl w:ilvl="2" w:tplc="04090005" w:tentative="1">
      <w:start w:val="1"/>
      <w:numFmt w:val="bullet"/>
      <w:lvlText w:val=""/>
      <w:lvlJc w:val="left"/>
      <w:pPr>
        <w:ind w:left="3600" w:hanging="360"/>
      </w:pPr>
      <w:rPr>
        <w:rFonts w:ascii="Wingdings" w:hAnsi="Wingdings" w:hint="default"/>
      </w:rPr>
    </w:lvl>
    <w:lvl w:ilvl="3" w:tplc="04090001" w:tentative="1">
      <w:start w:val="1"/>
      <w:numFmt w:val="bullet"/>
      <w:lvlText w:val=""/>
      <w:lvlJc w:val="left"/>
      <w:pPr>
        <w:ind w:left="4320" w:hanging="360"/>
      </w:pPr>
      <w:rPr>
        <w:rFonts w:ascii="Symbol" w:hAnsi="Symbol" w:hint="default"/>
      </w:rPr>
    </w:lvl>
    <w:lvl w:ilvl="4" w:tplc="04090003" w:tentative="1">
      <w:start w:val="1"/>
      <w:numFmt w:val="bullet"/>
      <w:lvlText w:val="o"/>
      <w:lvlJc w:val="left"/>
      <w:pPr>
        <w:ind w:left="5040" w:hanging="360"/>
      </w:pPr>
      <w:rPr>
        <w:rFonts w:ascii="Courier New" w:hAnsi="Courier New" w:cs="Courier New" w:hint="default"/>
      </w:rPr>
    </w:lvl>
    <w:lvl w:ilvl="5" w:tplc="04090005" w:tentative="1">
      <w:start w:val="1"/>
      <w:numFmt w:val="bullet"/>
      <w:lvlText w:val=""/>
      <w:lvlJc w:val="left"/>
      <w:pPr>
        <w:ind w:left="5760" w:hanging="360"/>
      </w:pPr>
      <w:rPr>
        <w:rFonts w:ascii="Wingdings" w:hAnsi="Wingdings" w:hint="default"/>
      </w:rPr>
    </w:lvl>
    <w:lvl w:ilvl="6" w:tplc="04090001" w:tentative="1">
      <w:start w:val="1"/>
      <w:numFmt w:val="bullet"/>
      <w:lvlText w:val=""/>
      <w:lvlJc w:val="left"/>
      <w:pPr>
        <w:ind w:left="6480" w:hanging="360"/>
      </w:pPr>
      <w:rPr>
        <w:rFonts w:ascii="Symbol" w:hAnsi="Symbol" w:hint="default"/>
      </w:rPr>
    </w:lvl>
    <w:lvl w:ilvl="7" w:tplc="04090003" w:tentative="1">
      <w:start w:val="1"/>
      <w:numFmt w:val="bullet"/>
      <w:lvlText w:val="o"/>
      <w:lvlJc w:val="left"/>
      <w:pPr>
        <w:ind w:left="7200" w:hanging="360"/>
      </w:pPr>
      <w:rPr>
        <w:rFonts w:ascii="Courier New" w:hAnsi="Courier New" w:cs="Courier New" w:hint="default"/>
      </w:rPr>
    </w:lvl>
    <w:lvl w:ilvl="8" w:tplc="04090005" w:tentative="1">
      <w:start w:val="1"/>
      <w:numFmt w:val="bullet"/>
      <w:lvlText w:val=""/>
      <w:lvlJc w:val="left"/>
      <w:pPr>
        <w:ind w:left="7920" w:hanging="360"/>
      </w:pPr>
      <w:rPr>
        <w:rFonts w:ascii="Wingdings" w:hAnsi="Wingdings" w:hint="default"/>
      </w:rPr>
    </w:lvl>
  </w:abstractNum>
  <w:abstractNum w:abstractNumId="15">
    <w:nsid w:val="20C31211"/>
    <w:multiLevelType w:val="hybridMultilevel"/>
    <w:tmpl w:val="803E6A66"/>
    <w:lvl w:ilvl="0" w:tplc="0409000B">
      <w:start w:val="1"/>
      <w:numFmt w:val="bullet"/>
      <w:lvlText w:val=""/>
      <w:lvlJc w:val="left"/>
      <w:pPr>
        <w:ind w:left="1800" w:hanging="360"/>
      </w:pPr>
      <w:rPr>
        <w:rFonts w:ascii="Wingdings" w:hAnsi="Wingdings" w:hint="default"/>
      </w:rPr>
    </w:lvl>
    <w:lvl w:ilvl="1" w:tplc="04090003" w:tentative="1">
      <w:start w:val="1"/>
      <w:numFmt w:val="bullet"/>
      <w:lvlText w:val="o"/>
      <w:lvlJc w:val="left"/>
      <w:pPr>
        <w:ind w:left="2520" w:hanging="360"/>
      </w:pPr>
      <w:rPr>
        <w:rFonts w:ascii="Courier New" w:hAnsi="Courier New" w:cs="Courier New" w:hint="default"/>
      </w:rPr>
    </w:lvl>
    <w:lvl w:ilvl="2" w:tplc="04090005" w:tentative="1">
      <w:start w:val="1"/>
      <w:numFmt w:val="bullet"/>
      <w:lvlText w:val=""/>
      <w:lvlJc w:val="left"/>
      <w:pPr>
        <w:ind w:left="3240" w:hanging="360"/>
      </w:pPr>
      <w:rPr>
        <w:rFonts w:ascii="Wingdings" w:hAnsi="Wingdings" w:hint="default"/>
      </w:rPr>
    </w:lvl>
    <w:lvl w:ilvl="3" w:tplc="04090001" w:tentative="1">
      <w:start w:val="1"/>
      <w:numFmt w:val="bullet"/>
      <w:lvlText w:val=""/>
      <w:lvlJc w:val="left"/>
      <w:pPr>
        <w:ind w:left="3960" w:hanging="360"/>
      </w:pPr>
      <w:rPr>
        <w:rFonts w:ascii="Symbol" w:hAnsi="Symbol" w:hint="default"/>
      </w:rPr>
    </w:lvl>
    <w:lvl w:ilvl="4" w:tplc="04090003" w:tentative="1">
      <w:start w:val="1"/>
      <w:numFmt w:val="bullet"/>
      <w:lvlText w:val="o"/>
      <w:lvlJc w:val="left"/>
      <w:pPr>
        <w:ind w:left="4680" w:hanging="360"/>
      </w:pPr>
      <w:rPr>
        <w:rFonts w:ascii="Courier New" w:hAnsi="Courier New" w:cs="Courier New" w:hint="default"/>
      </w:rPr>
    </w:lvl>
    <w:lvl w:ilvl="5" w:tplc="04090005" w:tentative="1">
      <w:start w:val="1"/>
      <w:numFmt w:val="bullet"/>
      <w:lvlText w:val=""/>
      <w:lvlJc w:val="left"/>
      <w:pPr>
        <w:ind w:left="5400" w:hanging="360"/>
      </w:pPr>
      <w:rPr>
        <w:rFonts w:ascii="Wingdings" w:hAnsi="Wingdings" w:hint="default"/>
      </w:rPr>
    </w:lvl>
    <w:lvl w:ilvl="6" w:tplc="04090001" w:tentative="1">
      <w:start w:val="1"/>
      <w:numFmt w:val="bullet"/>
      <w:lvlText w:val=""/>
      <w:lvlJc w:val="left"/>
      <w:pPr>
        <w:ind w:left="6120" w:hanging="360"/>
      </w:pPr>
      <w:rPr>
        <w:rFonts w:ascii="Symbol" w:hAnsi="Symbol" w:hint="default"/>
      </w:rPr>
    </w:lvl>
    <w:lvl w:ilvl="7" w:tplc="04090003" w:tentative="1">
      <w:start w:val="1"/>
      <w:numFmt w:val="bullet"/>
      <w:lvlText w:val="o"/>
      <w:lvlJc w:val="left"/>
      <w:pPr>
        <w:ind w:left="6840" w:hanging="360"/>
      </w:pPr>
      <w:rPr>
        <w:rFonts w:ascii="Courier New" w:hAnsi="Courier New" w:cs="Courier New" w:hint="default"/>
      </w:rPr>
    </w:lvl>
    <w:lvl w:ilvl="8" w:tplc="04090005" w:tentative="1">
      <w:start w:val="1"/>
      <w:numFmt w:val="bullet"/>
      <w:lvlText w:val=""/>
      <w:lvlJc w:val="left"/>
      <w:pPr>
        <w:ind w:left="7560" w:hanging="360"/>
      </w:pPr>
      <w:rPr>
        <w:rFonts w:ascii="Wingdings" w:hAnsi="Wingdings" w:hint="default"/>
      </w:rPr>
    </w:lvl>
  </w:abstractNum>
  <w:abstractNum w:abstractNumId="16">
    <w:nsid w:val="21847D7B"/>
    <w:multiLevelType w:val="multilevel"/>
    <w:tmpl w:val="4288D718"/>
    <w:lvl w:ilvl="0">
      <w:start w:val="1"/>
      <w:numFmt w:val="decimal"/>
      <w:lvlText w:val="%1."/>
      <w:lvlJc w:val="left"/>
      <w:rPr>
        <w:rFonts w:hint="default"/>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17">
    <w:nsid w:val="222064F8"/>
    <w:multiLevelType w:val="hybridMultilevel"/>
    <w:tmpl w:val="8AAA4706"/>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8">
    <w:nsid w:val="250F79D4"/>
    <w:multiLevelType w:val="hybridMultilevel"/>
    <w:tmpl w:val="1E2C0668"/>
    <w:lvl w:ilvl="0" w:tplc="0409000F">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9">
    <w:nsid w:val="27B15D52"/>
    <w:multiLevelType w:val="hybridMultilevel"/>
    <w:tmpl w:val="AFD2BE28"/>
    <w:lvl w:ilvl="0" w:tplc="0409000F">
      <w:start w:val="1"/>
      <w:numFmt w:val="decimal"/>
      <w:lvlText w:val="%1."/>
      <w:lvlJc w:val="left"/>
      <w:pPr>
        <w:ind w:left="1080" w:hanging="360"/>
      </w:pPr>
    </w:lvl>
    <w:lvl w:ilvl="1" w:tplc="0409000B">
      <w:start w:val="1"/>
      <w:numFmt w:val="bullet"/>
      <w:lvlText w:val=""/>
      <w:lvlJc w:val="left"/>
      <w:pPr>
        <w:ind w:left="1800" w:hanging="360"/>
      </w:pPr>
      <w:rPr>
        <w:rFonts w:ascii="Wingdings" w:hAnsi="Wingdings" w:hint="default"/>
      </w:rPr>
    </w:lvl>
    <w:lvl w:ilvl="2" w:tplc="0409001B">
      <w:start w:val="1"/>
      <w:numFmt w:val="lowerRoman"/>
      <w:lvlText w:val="%3."/>
      <w:lvlJc w:val="right"/>
      <w:pPr>
        <w:ind w:left="2520" w:hanging="180"/>
      </w:pPr>
    </w:lvl>
    <w:lvl w:ilvl="3" w:tplc="0409000F">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abstractNum w:abstractNumId="20">
    <w:nsid w:val="29251996"/>
    <w:multiLevelType w:val="multilevel"/>
    <w:tmpl w:val="6EA4138C"/>
    <w:lvl w:ilvl="0">
      <w:start w:val="1"/>
      <w:numFmt w:val="bullet"/>
      <w:lvlText w:val=""/>
      <w:lvlJc w:val="left"/>
      <w:rPr>
        <w:rFonts w:ascii="Wingdings" w:hAnsi="Wingdings" w:hint="default"/>
      </w:rPr>
    </w:lvl>
    <w:lvl w:ilvl="1">
      <w:start w:val="1"/>
      <w:numFmt w:val="bullet"/>
      <w:lvlText w:val="o"/>
      <w:lvlJc w:val="left"/>
      <w:rPr>
        <w:rFonts w:ascii="Courier New" w:hAnsi="Courier New" w:cs="Courier New" w:hint="default"/>
      </w:rPr>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21">
    <w:nsid w:val="2AFE1390"/>
    <w:multiLevelType w:val="hybridMultilevel"/>
    <w:tmpl w:val="81AC3D62"/>
    <w:lvl w:ilvl="0" w:tplc="0409000F">
      <w:start w:val="1"/>
      <w:numFmt w:val="decimal"/>
      <w:lvlText w:val="%1."/>
      <w:lvlJc w:val="left"/>
      <w:pPr>
        <w:ind w:left="1080" w:hanging="360"/>
      </w:pPr>
    </w:lvl>
    <w:lvl w:ilvl="1" w:tplc="04090019">
      <w:start w:val="1"/>
      <w:numFmt w:val="lowerLetter"/>
      <w:lvlText w:val="%2."/>
      <w:lvlJc w:val="left"/>
      <w:pPr>
        <w:ind w:left="1800" w:hanging="360"/>
      </w:pPr>
    </w:lvl>
    <w:lvl w:ilvl="2" w:tplc="0409001B">
      <w:start w:val="1"/>
      <w:numFmt w:val="lowerRoman"/>
      <w:lvlText w:val="%3."/>
      <w:lvlJc w:val="right"/>
      <w:pPr>
        <w:ind w:left="2520" w:hanging="180"/>
      </w:pPr>
    </w:lvl>
    <w:lvl w:ilvl="3" w:tplc="0409000F">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abstractNum w:abstractNumId="22">
    <w:nsid w:val="2DF00174"/>
    <w:multiLevelType w:val="multilevel"/>
    <w:tmpl w:val="4288D718"/>
    <w:lvl w:ilvl="0">
      <w:start w:val="1"/>
      <w:numFmt w:val="decimal"/>
      <w:lvlText w:val="%1."/>
      <w:lvlJc w:val="left"/>
      <w:rPr>
        <w:rFonts w:hint="default"/>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23">
    <w:nsid w:val="2F6730B1"/>
    <w:multiLevelType w:val="hybridMultilevel"/>
    <w:tmpl w:val="5E14B3E8"/>
    <w:lvl w:ilvl="0" w:tplc="0409000B">
      <w:start w:val="1"/>
      <w:numFmt w:val="bullet"/>
      <w:lvlText w:val=""/>
      <w:lvlJc w:val="left"/>
      <w:pPr>
        <w:ind w:left="1440" w:hanging="360"/>
      </w:pPr>
      <w:rPr>
        <w:rFonts w:ascii="Wingdings" w:hAnsi="Wingdings" w:hint="default"/>
      </w:rPr>
    </w:lvl>
    <w:lvl w:ilvl="1" w:tplc="04090003" w:tentative="1">
      <w:start w:val="1"/>
      <w:numFmt w:val="bullet"/>
      <w:lvlText w:val="o"/>
      <w:lvlJc w:val="left"/>
      <w:pPr>
        <w:ind w:left="2160" w:hanging="360"/>
      </w:pPr>
      <w:rPr>
        <w:rFonts w:ascii="Courier New" w:hAnsi="Courier New" w:cs="Courier New" w:hint="default"/>
      </w:rPr>
    </w:lvl>
    <w:lvl w:ilvl="2" w:tplc="04090005" w:tentative="1">
      <w:start w:val="1"/>
      <w:numFmt w:val="bullet"/>
      <w:lvlText w:val=""/>
      <w:lvlJc w:val="left"/>
      <w:pPr>
        <w:ind w:left="2880" w:hanging="360"/>
      </w:pPr>
      <w:rPr>
        <w:rFonts w:ascii="Wingdings" w:hAnsi="Wingdings" w:hint="default"/>
      </w:rPr>
    </w:lvl>
    <w:lvl w:ilvl="3" w:tplc="04090001" w:tentative="1">
      <w:start w:val="1"/>
      <w:numFmt w:val="bullet"/>
      <w:lvlText w:val=""/>
      <w:lvlJc w:val="left"/>
      <w:pPr>
        <w:ind w:left="3600" w:hanging="360"/>
      </w:pPr>
      <w:rPr>
        <w:rFonts w:ascii="Symbol" w:hAnsi="Symbol" w:hint="default"/>
      </w:rPr>
    </w:lvl>
    <w:lvl w:ilvl="4" w:tplc="04090003" w:tentative="1">
      <w:start w:val="1"/>
      <w:numFmt w:val="bullet"/>
      <w:lvlText w:val="o"/>
      <w:lvlJc w:val="left"/>
      <w:pPr>
        <w:ind w:left="4320" w:hanging="360"/>
      </w:pPr>
      <w:rPr>
        <w:rFonts w:ascii="Courier New" w:hAnsi="Courier New" w:cs="Courier New" w:hint="default"/>
      </w:rPr>
    </w:lvl>
    <w:lvl w:ilvl="5" w:tplc="04090005" w:tentative="1">
      <w:start w:val="1"/>
      <w:numFmt w:val="bullet"/>
      <w:lvlText w:val=""/>
      <w:lvlJc w:val="left"/>
      <w:pPr>
        <w:ind w:left="5040" w:hanging="360"/>
      </w:pPr>
      <w:rPr>
        <w:rFonts w:ascii="Wingdings" w:hAnsi="Wingdings" w:hint="default"/>
      </w:rPr>
    </w:lvl>
    <w:lvl w:ilvl="6" w:tplc="04090001" w:tentative="1">
      <w:start w:val="1"/>
      <w:numFmt w:val="bullet"/>
      <w:lvlText w:val=""/>
      <w:lvlJc w:val="left"/>
      <w:pPr>
        <w:ind w:left="5760" w:hanging="360"/>
      </w:pPr>
      <w:rPr>
        <w:rFonts w:ascii="Symbol" w:hAnsi="Symbol" w:hint="default"/>
      </w:rPr>
    </w:lvl>
    <w:lvl w:ilvl="7" w:tplc="04090003" w:tentative="1">
      <w:start w:val="1"/>
      <w:numFmt w:val="bullet"/>
      <w:lvlText w:val="o"/>
      <w:lvlJc w:val="left"/>
      <w:pPr>
        <w:ind w:left="6480" w:hanging="360"/>
      </w:pPr>
      <w:rPr>
        <w:rFonts w:ascii="Courier New" w:hAnsi="Courier New" w:cs="Courier New" w:hint="default"/>
      </w:rPr>
    </w:lvl>
    <w:lvl w:ilvl="8" w:tplc="04090005" w:tentative="1">
      <w:start w:val="1"/>
      <w:numFmt w:val="bullet"/>
      <w:lvlText w:val=""/>
      <w:lvlJc w:val="left"/>
      <w:pPr>
        <w:ind w:left="7200" w:hanging="360"/>
      </w:pPr>
      <w:rPr>
        <w:rFonts w:ascii="Wingdings" w:hAnsi="Wingdings" w:hint="default"/>
      </w:rPr>
    </w:lvl>
  </w:abstractNum>
  <w:abstractNum w:abstractNumId="24">
    <w:nsid w:val="2FE361C7"/>
    <w:multiLevelType w:val="hybridMultilevel"/>
    <w:tmpl w:val="1E52B76A"/>
    <w:lvl w:ilvl="0" w:tplc="040C000F">
      <w:start w:val="1"/>
      <w:numFmt w:val="decimal"/>
      <w:lvlText w:val="%1."/>
      <w:lvlJc w:val="left"/>
      <w:pPr>
        <w:tabs>
          <w:tab w:val="num" w:pos="720"/>
        </w:tabs>
        <w:ind w:left="720" w:hanging="360"/>
      </w:pPr>
      <w:rPr>
        <w:rFonts w:hint="default"/>
      </w:rPr>
    </w:lvl>
    <w:lvl w:ilvl="1" w:tplc="00144762">
      <w:start w:val="1"/>
      <w:numFmt w:val="bullet"/>
      <w:lvlText w:val=""/>
      <w:lvlJc w:val="left"/>
      <w:pPr>
        <w:tabs>
          <w:tab w:val="num" w:pos="1440"/>
        </w:tabs>
        <w:ind w:left="1440" w:hanging="360"/>
      </w:pPr>
      <w:rPr>
        <w:rFonts w:ascii="Symbol" w:hAnsi="Symbol" w:hint="default"/>
      </w:rPr>
    </w:lvl>
    <w:lvl w:ilvl="2" w:tplc="040C001B">
      <w:start w:val="1"/>
      <w:numFmt w:val="lowerRoman"/>
      <w:lvlText w:val="%3."/>
      <w:lvlJc w:val="right"/>
      <w:pPr>
        <w:tabs>
          <w:tab w:val="num" w:pos="2160"/>
        </w:tabs>
        <w:ind w:left="2160" w:hanging="180"/>
      </w:pPr>
    </w:lvl>
    <w:lvl w:ilvl="3" w:tplc="040C000F" w:tentative="1">
      <w:start w:val="1"/>
      <w:numFmt w:val="decimal"/>
      <w:lvlText w:val="%4."/>
      <w:lvlJc w:val="left"/>
      <w:pPr>
        <w:tabs>
          <w:tab w:val="num" w:pos="2880"/>
        </w:tabs>
        <w:ind w:left="2880" w:hanging="360"/>
      </w:pPr>
    </w:lvl>
    <w:lvl w:ilvl="4" w:tplc="040C0019" w:tentative="1">
      <w:start w:val="1"/>
      <w:numFmt w:val="lowerLetter"/>
      <w:lvlText w:val="%5."/>
      <w:lvlJc w:val="left"/>
      <w:pPr>
        <w:tabs>
          <w:tab w:val="num" w:pos="3600"/>
        </w:tabs>
        <w:ind w:left="3600" w:hanging="360"/>
      </w:pPr>
    </w:lvl>
    <w:lvl w:ilvl="5" w:tplc="040C001B" w:tentative="1">
      <w:start w:val="1"/>
      <w:numFmt w:val="lowerRoman"/>
      <w:lvlText w:val="%6."/>
      <w:lvlJc w:val="right"/>
      <w:pPr>
        <w:tabs>
          <w:tab w:val="num" w:pos="4320"/>
        </w:tabs>
        <w:ind w:left="4320" w:hanging="180"/>
      </w:pPr>
    </w:lvl>
    <w:lvl w:ilvl="6" w:tplc="040C000F" w:tentative="1">
      <w:start w:val="1"/>
      <w:numFmt w:val="decimal"/>
      <w:lvlText w:val="%7."/>
      <w:lvlJc w:val="left"/>
      <w:pPr>
        <w:tabs>
          <w:tab w:val="num" w:pos="5040"/>
        </w:tabs>
        <w:ind w:left="5040" w:hanging="360"/>
      </w:pPr>
    </w:lvl>
    <w:lvl w:ilvl="7" w:tplc="040C0019" w:tentative="1">
      <w:start w:val="1"/>
      <w:numFmt w:val="lowerLetter"/>
      <w:lvlText w:val="%8."/>
      <w:lvlJc w:val="left"/>
      <w:pPr>
        <w:tabs>
          <w:tab w:val="num" w:pos="5760"/>
        </w:tabs>
        <w:ind w:left="5760" w:hanging="360"/>
      </w:pPr>
    </w:lvl>
    <w:lvl w:ilvl="8" w:tplc="040C001B" w:tentative="1">
      <w:start w:val="1"/>
      <w:numFmt w:val="lowerRoman"/>
      <w:lvlText w:val="%9."/>
      <w:lvlJc w:val="right"/>
      <w:pPr>
        <w:tabs>
          <w:tab w:val="num" w:pos="6480"/>
        </w:tabs>
        <w:ind w:left="6480" w:hanging="180"/>
      </w:pPr>
    </w:lvl>
  </w:abstractNum>
  <w:abstractNum w:abstractNumId="25">
    <w:nsid w:val="31900EDD"/>
    <w:multiLevelType w:val="hybridMultilevel"/>
    <w:tmpl w:val="E1E2471E"/>
    <w:lvl w:ilvl="0" w:tplc="0409000F">
      <w:start w:val="1"/>
      <w:numFmt w:val="decimal"/>
      <w:lvlText w:val="%1."/>
      <w:lvlJc w:val="left"/>
      <w:pPr>
        <w:ind w:left="1080" w:hanging="360"/>
      </w:pPr>
    </w:lvl>
    <w:lvl w:ilvl="1" w:tplc="04090003">
      <w:start w:val="1"/>
      <w:numFmt w:val="bullet"/>
      <w:lvlText w:val="o"/>
      <w:lvlJc w:val="left"/>
      <w:pPr>
        <w:ind w:left="1800" w:hanging="360"/>
      </w:pPr>
      <w:rPr>
        <w:rFonts w:ascii="Courier New" w:hAnsi="Courier New" w:cs="Courier New" w:hint="default"/>
      </w:r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abstractNum w:abstractNumId="26">
    <w:nsid w:val="32116863"/>
    <w:multiLevelType w:val="hybridMultilevel"/>
    <w:tmpl w:val="470A9B18"/>
    <w:lvl w:ilvl="0" w:tplc="0409000B">
      <w:start w:val="1"/>
      <w:numFmt w:val="bullet"/>
      <w:lvlText w:val=""/>
      <w:lvlJc w:val="left"/>
      <w:pPr>
        <w:ind w:left="1800" w:hanging="360"/>
      </w:pPr>
      <w:rPr>
        <w:rFonts w:ascii="Wingdings" w:hAnsi="Wingdings" w:hint="default"/>
      </w:rPr>
    </w:lvl>
    <w:lvl w:ilvl="1" w:tplc="04090003">
      <w:start w:val="1"/>
      <w:numFmt w:val="bullet"/>
      <w:lvlText w:val="o"/>
      <w:lvlJc w:val="left"/>
      <w:pPr>
        <w:ind w:left="2520" w:hanging="360"/>
      </w:pPr>
      <w:rPr>
        <w:rFonts w:ascii="Courier New" w:hAnsi="Courier New" w:cs="Courier New" w:hint="default"/>
      </w:rPr>
    </w:lvl>
    <w:lvl w:ilvl="2" w:tplc="04090005">
      <w:start w:val="1"/>
      <w:numFmt w:val="bullet"/>
      <w:lvlText w:val=""/>
      <w:lvlJc w:val="left"/>
      <w:pPr>
        <w:ind w:left="3240" w:hanging="360"/>
      </w:pPr>
      <w:rPr>
        <w:rFonts w:ascii="Wingdings" w:hAnsi="Wingdings" w:hint="default"/>
      </w:rPr>
    </w:lvl>
    <w:lvl w:ilvl="3" w:tplc="04090001" w:tentative="1">
      <w:start w:val="1"/>
      <w:numFmt w:val="bullet"/>
      <w:lvlText w:val=""/>
      <w:lvlJc w:val="left"/>
      <w:pPr>
        <w:ind w:left="3960" w:hanging="360"/>
      </w:pPr>
      <w:rPr>
        <w:rFonts w:ascii="Symbol" w:hAnsi="Symbol" w:hint="default"/>
      </w:rPr>
    </w:lvl>
    <w:lvl w:ilvl="4" w:tplc="04090003" w:tentative="1">
      <w:start w:val="1"/>
      <w:numFmt w:val="bullet"/>
      <w:lvlText w:val="o"/>
      <w:lvlJc w:val="left"/>
      <w:pPr>
        <w:ind w:left="4680" w:hanging="360"/>
      </w:pPr>
      <w:rPr>
        <w:rFonts w:ascii="Courier New" w:hAnsi="Courier New" w:cs="Courier New" w:hint="default"/>
      </w:rPr>
    </w:lvl>
    <w:lvl w:ilvl="5" w:tplc="04090005" w:tentative="1">
      <w:start w:val="1"/>
      <w:numFmt w:val="bullet"/>
      <w:lvlText w:val=""/>
      <w:lvlJc w:val="left"/>
      <w:pPr>
        <w:ind w:left="5400" w:hanging="360"/>
      </w:pPr>
      <w:rPr>
        <w:rFonts w:ascii="Wingdings" w:hAnsi="Wingdings" w:hint="default"/>
      </w:rPr>
    </w:lvl>
    <w:lvl w:ilvl="6" w:tplc="04090001" w:tentative="1">
      <w:start w:val="1"/>
      <w:numFmt w:val="bullet"/>
      <w:lvlText w:val=""/>
      <w:lvlJc w:val="left"/>
      <w:pPr>
        <w:ind w:left="6120" w:hanging="360"/>
      </w:pPr>
      <w:rPr>
        <w:rFonts w:ascii="Symbol" w:hAnsi="Symbol" w:hint="default"/>
      </w:rPr>
    </w:lvl>
    <w:lvl w:ilvl="7" w:tplc="04090003" w:tentative="1">
      <w:start w:val="1"/>
      <w:numFmt w:val="bullet"/>
      <w:lvlText w:val="o"/>
      <w:lvlJc w:val="left"/>
      <w:pPr>
        <w:ind w:left="6840" w:hanging="360"/>
      </w:pPr>
      <w:rPr>
        <w:rFonts w:ascii="Courier New" w:hAnsi="Courier New" w:cs="Courier New" w:hint="default"/>
      </w:rPr>
    </w:lvl>
    <w:lvl w:ilvl="8" w:tplc="04090005" w:tentative="1">
      <w:start w:val="1"/>
      <w:numFmt w:val="bullet"/>
      <w:lvlText w:val=""/>
      <w:lvlJc w:val="left"/>
      <w:pPr>
        <w:ind w:left="7560" w:hanging="360"/>
      </w:pPr>
      <w:rPr>
        <w:rFonts w:ascii="Wingdings" w:hAnsi="Wingdings" w:hint="default"/>
      </w:rPr>
    </w:lvl>
  </w:abstractNum>
  <w:abstractNum w:abstractNumId="27">
    <w:nsid w:val="331449B0"/>
    <w:multiLevelType w:val="hybridMultilevel"/>
    <w:tmpl w:val="32462F98"/>
    <w:lvl w:ilvl="0" w:tplc="0409000B">
      <w:start w:val="1"/>
      <w:numFmt w:val="bullet"/>
      <w:lvlText w:val=""/>
      <w:lvlJc w:val="left"/>
      <w:pPr>
        <w:ind w:left="720" w:hanging="360"/>
      </w:pPr>
      <w:rPr>
        <w:rFonts w:ascii="Wingdings" w:hAnsi="Wingdings"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8">
    <w:nsid w:val="332541A3"/>
    <w:multiLevelType w:val="hybridMultilevel"/>
    <w:tmpl w:val="A70AA988"/>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9">
    <w:nsid w:val="352D3FB6"/>
    <w:multiLevelType w:val="hybridMultilevel"/>
    <w:tmpl w:val="E056F052"/>
    <w:lvl w:ilvl="0" w:tplc="04090001">
      <w:start w:val="1"/>
      <w:numFmt w:val="bullet"/>
      <w:lvlText w:val=""/>
      <w:lvlJc w:val="left"/>
      <w:pPr>
        <w:ind w:left="720" w:hanging="360"/>
      </w:pPr>
      <w:rPr>
        <w:rFonts w:ascii="Symbol" w:hAnsi="Symbol" w:hint="default"/>
      </w:rPr>
    </w:lvl>
    <w:lvl w:ilvl="1" w:tplc="0409000B">
      <w:start w:val="1"/>
      <w:numFmt w:val="bullet"/>
      <w:lvlText w:val=""/>
      <w:lvlJc w:val="left"/>
      <w:pPr>
        <w:ind w:left="1440" w:hanging="360"/>
      </w:pPr>
      <w:rPr>
        <w:rFonts w:ascii="Wingdings" w:hAnsi="Wingdings"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30">
    <w:nsid w:val="361D3C88"/>
    <w:multiLevelType w:val="hybridMultilevel"/>
    <w:tmpl w:val="EC2857A4"/>
    <w:lvl w:ilvl="0" w:tplc="0409000B">
      <w:start w:val="1"/>
      <w:numFmt w:val="bullet"/>
      <w:lvlText w:val=""/>
      <w:lvlJc w:val="left"/>
      <w:pPr>
        <w:ind w:left="1800" w:hanging="360"/>
      </w:pPr>
      <w:rPr>
        <w:rFonts w:ascii="Wingdings" w:hAnsi="Wingdings" w:hint="default"/>
      </w:rPr>
    </w:lvl>
    <w:lvl w:ilvl="1" w:tplc="04090003">
      <w:start w:val="1"/>
      <w:numFmt w:val="bullet"/>
      <w:lvlText w:val="o"/>
      <w:lvlJc w:val="left"/>
      <w:pPr>
        <w:ind w:left="2520" w:hanging="360"/>
      </w:pPr>
      <w:rPr>
        <w:rFonts w:ascii="Courier New" w:hAnsi="Courier New" w:cs="Courier New" w:hint="default"/>
      </w:rPr>
    </w:lvl>
    <w:lvl w:ilvl="2" w:tplc="04090005" w:tentative="1">
      <w:start w:val="1"/>
      <w:numFmt w:val="bullet"/>
      <w:lvlText w:val=""/>
      <w:lvlJc w:val="left"/>
      <w:pPr>
        <w:ind w:left="3240" w:hanging="360"/>
      </w:pPr>
      <w:rPr>
        <w:rFonts w:ascii="Wingdings" w:hAnsi="Wingdings" w:hint="default"/>
      </w:rPr>
    </w:lvl>
    <w:lvl w:ilvl="3" w:tplc="04090001" w:tentative="1">
      <w:start w:val="1"/>
      <w:numFmt w:val="bullet"/>
      <w:lvlText w:val=""/>
      <w:lvlJc w:val="left"/>
      <w:pPr>
        <w:ind w:left="3960" w:hanging="360"/>
      </w:pPr>
      <w:rPr>
        <w:rFonts w:ascii="Symbol" w:hAnsi="Symbol" w:hint="default"/>
      </w:rPr>
    </w:lvl>
    <w:lvl w:ilvl="4" w:tplc="04090003" w:tentative="1">
      <w:start w:val="1"/>
      <w:numFmt w:val="bullet"/>
      <w:lvlText w:val="o"/>
      <w:lvlJc w:val="left"/>
      <w:pPr>
        <w:ind w:left="4680" w:hanging="360"/>
      </w:pPr>
      <w:rPr>
        <w:rFonts w:ascii="Courier New" w:hAnsi="Courier New" w:cs="Courier New" w:hint="default"/>
      </w:rPr>
    </w:lvl>
    <w:lvl w:ilvl="5" w:tplc="04090005" w:tentative="1">
      <w:start w:val="1"/>
      <w:numFmt w:val="bullet"/>
      <w:lvlText w:val=""/>
      <w:lvlJc w:val="left"/>
      <w:pPr>
        <w:ind w:left="5400" w:hanging="360"/>
      </w:pPr>
      <w:rPr>
        <w:rFonts w:ascii="Wingdings" w:hAnsi="Wingdings" w:hint="default"/>
      </w:rPr>
    </w:lvl>
    <w:lvl w:ilvl="6" w:tplc="04090001" w:tentative="1">
      <w:start w:val="1"/>
      <w:numFmt w:val="bullet"/>
      <w:lvlText w:val=""/>
      <w:lvlJc w:val="left"/>
      <w:pPr>
        <w:ind w:left="6120" w:hanging="360"/>
      </w:pPr>
      <w:rPr>
        <w:rFonts w:ascii="Symbol" w:hAnsi="Symbol" w:hint="default"/>
      </w:rPr>
    </w:lvl>
    <w:lvl w:ilvl="7" w:tplc="04090003" w:tentative="1">
      <w:start w:val="1"/>
      <w:numFmt w:val="bullet"/>
      <w:lvlText w:val="o"/>
      <w:lvlJc w:val="left"/>
      <w:pPr>
        <w:ind w:left="6840" w:hanging="360"/>
      </w:pPr>
      <w:rPr>
        <w:rFonts w:ascii="Courier New" w:hAnsi="Courier New" w:cs="Courier New" w:hint="default"/>
      </w:rPr>
    </w:lvl>
    <w:lvl w:ilvl="8" w:tplc="04090005" w:tentative="1">
      <w:start w:val="1"/>
      <w:numFmt w:val="bullet"/>
      <w:lvlText w:val=""/>
      <w:lvlJc w:val="left"/>
      <w:pPr>
        <w:ind w:left="7560" w:hanging="360"/>
      </w:pPr>
      <w:rPr>
        <w:rFonts w:ascii="Wingdings" w:hAnsi="Wingdings" w:hint="default"/>
      </w:rPr>
    </w:lvl>
  </w:abstractNum>
  <w:abstractNum w:abstractNumId="31">
    <w:nsid w:val="364B0A43"/>
    <w:multiLevelType w:val="hybridMultilevel"/>
    <w:tmpl w:val="AFD2BE28"/>
    <w:lvl w:ilvl="0" w:tplc="0409000F">
      <w:start w:val="1"/>
      <w:numFmt w:val="decimal"/>
      <w:lvlText w:val="%1."/>
      <w:lvlJc w:val="left"/>
      <w:pPr>
        <w:ind w:left="1080" w:hanging="360"/>
      </w:pPr>
    </w:lvl>
    <w:lvl w:ilvl="1" w:tplc="0409000B">
      <w:start w:val="1"/>
      <w:numFmt w:val="bullet"/>
      <w:lvlText w:val=""/>
      <w:lvlJc w:val="left"/>
      <w:pPr>
        <w:ind w:left="1800" w:hanging="360"/>
      </w:pPr>
      <w:rPr>
        <w:rFonts w:ascii="Wingdings" w:hAnsi="Wingdings" w:hint="default"/>
      </w:rPr>
    </w:lvl>
    <w:lvl w:ilvl="2" w:tplc="0409001B">
      <w:start w:val="1"/>
      <w:numFmt w:val="lowerRoman"/>
      <w:lvlText w:val="%3."/>
      <w:lvlJc w:val="right"/>
      <w:pPr>
        <w:ind w:left="2520" w:hanging="180"/>
      </w:pPr>
    </w:lvl>
    <w:lvl w:ilvl="3" w:tplc="0409000F">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abstractNum w:abstractNumId="32">
    <w:nsid w:val="364B0A9F"/>
    <w:multiLevelType w:val="multilevel"/>
    <w:tmpl w:val="57D87BB8"/>
    <w:lvl w:ilvl="0">
      <w:start w:val="1"/>
      <w:numFmt w:val="decimal"/>
      <w:lvlText w:val="%1."/>
      <w:lvlJc w:val="left"/>
      <w:rPr>
        <w:rFonts w:hint="default"/>
      </w:rPr>
    </w:lvl>
    <w:lvl w:ilvl="1">
      <w:start w:val="1"/>
      <w:numFmt w:val="bullet"/>
      <w:lvlText w:val=""/>
      <w:lvlJc w:val="left"/>
      <w:rPr>
        <w:rFonts w:ascii="Symbol" w:hAnsi="Symbol" w:hint="default"/>
      </w:rPr>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33">
    <w:nsid w:val="389449A1"/>
    <w:multiLevelType w:val="hybridMultilevel"/>
    <w:tmpl w:val="E876BD68"/>
    <w:lvl w:ilvl="0" w:tplc="0409000B">
      <w:start w:val="1"/>
      <w:numFmt w:val="bullet"/>
      <w:lvlText w:val=""/>
      <w:lvlJc w:val="left"/>
      <w:pPr>
        <w:ind w:left="1800" w:hanging="360"/>
      </w:pPr>
      <w:rPr>
        <w:rFonts w:ascii="Wingdings" w:hAnsi="Wingdings" w:hint="default"/>
      </w:rPr>
    </w:lvl>
    <w:lvl w:ilvl="1" w:tplc="04090003" w:tentative="1">
      <w:start w:val="1"/>
      <w:numFmt w:val="bullet"/>
      <w:lvlText w:val="o"/>
      <w:lvlJc w:val="left"/>
      <w:pPr>
        <w:ind w:left="2520" w:hanging="360"/>
      </w:pPr>
      <w:rPr>
        <w:rFonts w:ascii="Courier New" w:hAnsi="Courier New" w:cs="Courier New" w:hint="default"/>
      </w:rPr>
    </w:lvl>
    <w:lvl w:ilvl="2" w:tplc="04090005" w:tentative="1">
      <w:start w:val="1"/>
      <w:numFmt w:val="bullet"/>
      <w:lvlText w:val=""/>
      <w:lvlJc w:val="left"/>
      <w:pPr>
        <w:ind w:left="3240" w:hanging="360"/>
      </w:pPr>
      <w:rPr>
        <w:rFonts w:ascii="Wingdings" w:hAnsi="Wingdings" w:hint="default"/>
      </w:rPr>
    </w:lvl>
    <w:lvl w:ilvl="3" w:tplc="04090001" w:tentative="1">
      <w:start w:val="1"/>
      <w:numFmt w:val="bullet"/>
      <w:lvlText w:val=""/>
      <w:lvlJc w:val="left"/>
      <w:pPr>
        <w:ind w:left="3960" w:hanging="360"/>
      </w:pPr>
      <w:rPr>
        <w:rFonts w:ascii="Symbol" w:hAnsi="Symbol" w:hint="default"/>
      </w:rPr>
    </w:lvl>
    <w:lvl w:ilvl="4" w:tplc="04090003" w:tentative="1">
      <w:start w:val="1"/>
      <w:numFmt w:val="bullet"/>
      <w:lvlText w:val="o"/>
      <w:lvlJc w:val="left"/>
      <w:pPr>
        <w:ind w:left="4680" w:hanging="360"/>
      </w:pPr>
      <w:rPr>
        <w:rFonts w:ascii="Courier New" w:hAnsi="Courier New" w:cs="Courier New" w:hint="default"/>
      </w:rPr>
    </w:lvl>
    <w:lvl w:ilvl="5" w:tplc="04090005" w:tentative="1">
      <w:start w:val="1"/>
      <w:numFmt w:val="bullet"/>
      <w:lvlText w:val=""/>
      <w:lvlJc w:val="left"/>
      <w:pPr>
        <w:ind w:left="5400" w:hanging="360"/>
      </w:pPr>
      <w:rPr>
        <w:rFonts w:ascii="Wingdings" w:hAnsi="Wingdings" w:hint="default"/>
      </w:rPr>
    </w:lvl>
    <w:lvl w:ilvl="6" w:tplc="04090001" w:tentative="1">
      <w:start w:val="1"/>
      <w:numFmt w:val="bullet"/>
      <w:lvlText w:val=""/>
      <w:lvlJc w:val="left"/>
      <w:pPr>
        <w:ind w:left="6120" w:hanging="360"/>
      </w:pPr>
      <w:rPr>
        <w:rFonts w:ascii="Symbol" w:hAnsi="Symbol" w:hint="default"/>
      </w:rPr>
    </w:lvl>
    <w:lvl w:ilvl="7" w:tplc="04090003" w:tentative="1">
      <w:start w:val="1"/>
      <w:numFmt w:val="bullet"/>
      <w:lvlText w:val="o"/>
      <w:lvlJc w:val="left"/>
      <w:pPr>
        <w:ind w:left="6840" w:hanging="360"/>
      </w:pPr>
      <w:rPr>
        <w:rFonts w:ascii="Courier New" w:hAnsi="Courier New" w:cs="Courier New" w:hint="default"/>
      </w:rPr>
    </w:lvl>
    <w:lvl w:ilvl="8" w:tplc="04090005" w:tentative="1">
      <w:start w:val="1"/>
      <w:numFmt w:val="bullet"/>
      <w:lvlText w:val=""/>
      <w:lvlJc w:val="left"/>
      <w:pPr>
        <w:ind w:left="7560" w:hanging="360"/>
      </w:pPr>
      <w:rPr>
        <w:rFonts w:ascii="Wingdings" w:hAnsi="Wingdings" w:hint="default"/>
      </w:rPr>
    </w:lvl>
  </w:abstractNum>
  <w:abstractNum w:abstractNumId="34">
    <w:nsid w:val="39BF1790"/>
    <w:multiLevelType w:val="hybridMultilevel"/>
    <w:tmpl w:val="54D6E85C"/>
    <w:lvl w:ilvl="0" w:tplc="0409000F">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35">
    <w:nsid w:val="3BF85E67"/>
    <w:multiLevelType w:val="hybridMultilevel"/>
    <w:tmpl w:val="D878082C"/>
    <w:lvl w:ilvl="0" w:tplc="0409000F">
      <w:start w:val="1"/>
      <w:numFmt w:val="decimal"/>
      <w:lvlText w:val="%1."/>
      <w:lvlJc w:val="left"/>
      <w:pPr>
        <w:ind w:left="1080" w:hanging="360"/>
      </w:pPr>
    </w:lvl>
    <w:lvl w:ilvl="1" w:tplc="04090019">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abstractNum w:abstractNumId="36">
    <w:nsid w:val="3E477A90"/>
    <w:multiLevelType w:val="hybridMultilevel"/>
    <w:tmpl w:val="93D6F558"/>
    <w:lvl w:ilvl="0" w:tplc="04090005">
      <w:start w:val="1"/>
      <w:numFmt w:val="bullet"/>
      <w:lvlText w:val=""/>
      <w:lvlJc w:val="left"/>
      <w:pPr>
        <w:ind w:left="2160" w:hanging="360"/>
      </w:pPr>
      <w:rPr>
        <w:rFonts w:ascii="Wingdings" w:hAnsi="Wingdings" w:hint="default"/>
      </w:rPr>
    </w:lvl>
    <w:lvl w:ilvl="1" w:tplc="04090003">
      <w:start w:val="1"/>
      <w:numFmt w:val="bullet"/>
      <w:lvlText w:val="o"/>
      <w:lvlJc w:val="left"/>
      <w:pPr>
        <w:ind w:left="2880" w:hanging="360"/>
      </w:pPr>
      <w:rPr>
        <w:rFonts w:ascii="Courier New" w:hAnsi="Courier New" w:cs="Courier New" w:hint="default"/>
      </w:rPr>
    </w:lvl>
    <w:lvl w:ilvl="2" w:tplc="04090005" w:tentative="1">
      <w:start w:val="1"/>
      <w:numFmt w:val="bullet"/>
      <w:lvlText w:val=""/>
      <w:lvlJc w:val="left"/>
      <w:pPr>
        <w:ind w:left="3600" w:hanging="360"/>
      </w:pPr>
      <w:rPr>
        <w:rFonts w:ascii="Wingdings" w:hAnsi="Wingdings" w:hint="default"/>
      </w:rPr>
    </w:lvl>
    <w:lvl w:ilvl="3" w:tplc="04090001" w:tentative="1">
      <w:start w:val="1"/>
      <w:numFmt w:val="bullet"/>
      <w:lvlText w:val=""/>
      <w:lvlJc w:val="left"/>
      <w:pPr>
        <w:ind w:left="4320" w:hanging="360"/>
      </w:pPr>
      <w:rPr>
        <w:rFonts w:ascii="Symbol" w:hAnsi="Symbol" w:hint="default"/>
      </w:rPr>
    </w:lvl>
    <w:lvl w:ilvl="4" w:tplc="04090003" w:tentative="1">
      <w:start w:val="1"/>
      <w:numFmt w:val="bullet"/>
      <w:lvlText w:val="o"/>
      <w:lvlJc w:val="left"/>
      <w:pPr>
        <w:ind w:left="5040" w:hanging="360"/>
      </w:pPr>
      <w:rPr>
        <w:rFonts w:ascii="Courier New" w:hAnsi="Courier New" w:cs="Courier New" w:hint="default"/>
      </w:rPr>
    </w:lvl>
    <w:lvl w:ilvl="5" w:tplc="04090005" w:tentative="1">
      <w:start w:val="1"/>
      <w:numFmt w:val="bullet"/>
      <w:lvlText w:val=""/>
      <w:lvlJc w:val="left"/>
      <w:pPr>
        <w:ind w:left="5760" w:hanging="360"/>
      </w:pPr>
      <w:rPr>
        <w:rFonts w:ascii="Wingdings" w:hAnsi="Wingdings" w:hint="default"/>
      </w:rPr>
    </w:lvl>
    <w:lvl w:ilvl="6" w:tplc="04090001" w:tentative="1">
      <w:start w:val="1"/>
      <w:numFmt w:val="bullet"/>
      <w:lvlText w:val=""/>
      <w:lvlJc w:val="left"/>
      <w:pPr>
        <w:ind w:left="6480" w:hanging="360"/>
      </w:pPr>
      <w:rPr>
        <w:rFonts w:ascii="Symbol" w:hAnsi="Symbol" w:hint="default"/>
      </w:rPr>
    </w:lvl>
    <w:lvl w:ilvl="7" w:tplc="04090003" w:tentative="1">
      <w:start w:val="1"/>
      <w:numFmt w:val="bullet"/>
      <w:lvlText w:val="o"/>
      <w:lvlJc w:val="left"/>
      <w:pPr>
        <w:ind w:left="7200" w:hanging="360"/>
      </w:pPr>
      <w:rPr>
        <w:rFonts w:ascii="Courier New" w:hAnsi="Courier New" w:cs="Courier New" w:hint="default"/>
      </w:rPr>
    </w:lvl>
    <w:lvl w:ilvl="8" w:tplc="04090005" w:tentative="1">
      <w:start w:val="1"/>
      <w:numFmt w:val="bullet"/>
      <w:lvlText w:val=""/>
      <w:lvlJc w:val="left"/>
      <w:pPr>
        <w:ind w:left="7920" w:hanging="360"/>
      </w:pPr>
      <w:rPr>
        <w:rFonts w:ascii="Wingdings" w:hAnsi="Wingdings" w:hint="default"/>
      </w:rPr>
    </w:lvl>
  </w:abstractNum>
  <w:abstractNum w:abstractNumId="37">
    <w:nsid w:val="3E630CDD"/>
    <w:multiLevelType w:val="hybridMultilevel"/>
    <w:tmpl w:val="4166793C"/>
    <w:lvl w:ilvl="0" w:tplc="0409000F">
      <w:start w:val="1"/>
      <w:numFmt w:val="decimal"/>
      <w:lvlText w:val="%1."/>
      <w:lvlJc w:val="left"/>
      <w:pPr>
        <w:tabs>
          <w:tab w:val="num" w:pos="720"/>
        </w:tabs>
        <w:ind w:left="720" w:hanging="360"/>
      </w:pPr>
    </w:lvl>
    <w:lvl w:ilvl="1" w:tplc="940E81F8">
      <w:start w:val="1"/>
      <w:numFmt w:val="lowerLetter"/>
      <w:lvlText w:val="%2."/>
      <w:lvlJc w:val="left"/>
      <w:pPr>
        <w:tabs>
          <w:tab w:val="num" w:pos="1440"/>
        </w:tabs>
        <w:ind w:left="1440" w:hanging="360"/>
      </w:pPr>
      <w:rPr>
        <w:i w:val="0"/>
      </w:rPr>
    </w:lvl>
    <w:lvl w:ilvl="2" w:tplc="0409001B" w:tentative="1">
      <w:start w:val="1"/>
      <w:numFmt w:val="lowerRoman"/>
      <w:lvlText w:val="%3."/>
      <w:lvlJc w:val="right"/>
      <w:pPr>
        <w:tabs>
          <w:tab w:val="num" w:pos="2160"/>
        </w:tabs>
        <w:ind w:left="2160" w:hanging="180"/>
      </w:pPr>
    </w:lvl>
    <w:lvl w:ilvl="3" w:tplc="0409000F" w:tentative="1">
      <w:start w:val="1"/>
      <w:numFmt w:val="decimal"/>
      <w:lvlText w:val="%4."/>
      <w:lvlJc w:val="left"/>
      <w:pPr>
        <w:tabs>
          <w:tab w:val="num" w:pos="2880"/>
        </w:tabs>
        <w:ind w:left="2880" w:hanging="360"/>
      </w:pPr>
    </w:lvl>
    <w:lvl w:ilvl="4" w:tplc="04090019" w:tentative="1">
      <w:start w:val="1"/>
      <w:numFmt w:val="lowerLetter"/>
      <w:lvlText w:val="%5."/>
      <w:lvlJc w:val="left"/>
      <w:pPr>
        <w:tabs>
          <w:tab w:val="num" w:pos="3600"/>
        </w:tabs>
        <w:ind w:left="3600" w:hanging="360"/>
      </w:pPr>
    </w:lvl>
    <w:lvl w:ilvl="5" w:tplc="0409001B" w:tentative="1">
      <w:start w:val="1"/>
      <w:numFmt w:val="lowerRoman"/>
      <w:lvlText w:val="%6."/>
      <w:lvlJc w:val="right"/>
      <w:pPr>
        <w:tabs>
          <w:tab w:val="num" w:pos="4320"/>
        </w:tabs>
        <w:ind w:left="4320" w:hanging="180"/>
      </w:pPr>
    </w:lvl>
    <w:lvl w:ilvl="6" w:tplc="0409000F" w:tentative="1">
      <w:start w:val="1"/>
      <w:numFmt w:val="decimal"/>
      <w:lvlText w:val="%7."/>
      <w:lvlJc w:val="left"/>
      <w:pPr>
        <w:tabs>
          <w:tab w:val="num" w:pos="5040"/>
        </w:tabs>
        <w:ind w:left="5040" w:hanging="360"/>
      </w:pPr>
    </w:lvl>
    <w:lvl w:ilvl="7" w:tplc="04090019" w:tentative="1">
      <w:start w:val="1"/>
      <w:numFmt w:val="lowerLetter"/>
      <w:lvlText w:val="%8."/>
      <w:lvlJc w:val="left"/>
      <w:pPr>
        <w:tabs>
          <w:tab w:val="num" w:pos="5760"/>
        </w:tabs>
        <w:ind w:left="5760" w:hanging="360"/>
      </w:pPr>
    </w:lvl>
    <w:lvl w:ilvl="8" w:tplc="0409001B" w:tentative="1">
      <w:start w:val="1"/>
      <w:numFmt w:val="lowerRoman"/>
      <w:lvlText w:val="%9."/>
      <w:lvlJc w:val="right"/>
      <w:pPr>
        <w:tabs>
          <w:tab w:val="num" w:pos="6480"/>
        </w:tabs>
        <w:ind w:left="6480" w:hanging="180"/>
      </w:pPr>
    </w:lvl>
  </w:abstractNum>
  <w:abstractNum w:abstractNumId="38">
    <w:nsid w:val="3F7B049A"/>
    <w:multiLevelType w:val="hybridMultilevel"/>
    <w:tmpl w:val="89180894"/>
    <w:lvl w:ilvl="0" w:tplc="04090001">
      <w:start w:val="1"/>
      <w:numFmt w:val="bullet"/>
      <w:lvlText w:val=""/>
      <w:lvlJc w:val="left"/>
      <w:pPr>
        <w:ind w:left="720" w:hanging="360"/>
      </w:pPr>
      <w:rPr>
        <w:rFonts w:ascii="Symbol" w:hAnsi="Symbol" w:hint="default"/>
      </w:rPr>
    </w:lvl>
    <w:lvl w:ilvl="1" w:tplc="0409000B">
      <w:start w:val="1"/>
      <w:numFmt w:val="bullet"/>
      <w:lvlText w:val=""/>
      <w:lvlJc w:val="left"/>
      <w:pPr>
        <w:ind w:left="1440" w:hanging="360"/>
      </w:pPr>
      <w:rPr>
        <w:rFonts w:ascii="Wingdings" w:hAnsi="Wingdings"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39">
    <w:nsid w:val="40F5277D"/>
    <w:multiLevelType w:val="hybridMultilevel"/>
    <w:tmpl w:val="88720FEE"/>
    <w:lvl w:ilvl="0" w:tplc="0409000F">
      <w:start w:val="1"/>
      <w:numFmt w:val="decimal"/>
      <w:lvlText w:val="%1."/>
      <w:lvlJc w:val="left"/>
      <w:pPr>
        <w:ind w:left="1080" w:hanging="360"/>
      </w:pPr>
    </w:lvl>
    <w:lvl w:ilvl="1" w:tplc="04090019" w:tentative="1">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abstractNum w:abstractNumId="40">
    <w:nsid w:val="41AF20D8"/>
    <w:multiLevelType w:val="hybridMultilevel"/>
    <w:tmpl w:val="507867A0"/>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41">
    <w:nsid w:val="42CD73CD"/>
    <w:multiLevelType w:val="hybridMultilevel"/>
    <w:tmpl w:val="82BC02FA"/>
    <w:lvl w:ilvl="0" w:tplc="0409000B">
      <w:start w:val="1"/>
      <w:numFmt w:val="bullet"/>
      <w:lvlText w:val=""/>
      <w:lvlJc w:val="left"/>
      <w:pPr>
        <w:ind w:left="2160" w:hanging="360"/>
      </w:pPr>
      <w:rPr>
        <w:rFonts w:ascii="Wingdings" w:hAnsi="Wingdings" w:hint="default"/>
      </w:rPr>
    </w:lvl>
    <w:lvl w:ilvl="1" w:tplc="04090003">
      <w:start w:val="1"/>
      <w:numFmt w:val="bullet"/>
      <w:lvlText w:val="o"/>
      <w:lvlJc w:val="left"/>
      <w:pPr>
        <w:ind w:left="2880" w:hanging="360"/>
      </w:pPr>
      <w:rPr>
        <w:rFonts w:ascii="Courier New" w:hAnsi="Courier New" w:cs="Courier New" w:hint="default"/>
      </w:rPr>
    </w:lvl>
    <w:lvl w:ilvl="2" w:tplc="04090005" w:tentative="1">
      <w:start w:val="1"/>
      <w:numFmt w:val="bullet"/>
      <w:lvlText w:val=""/>
      <w:lvlJc w:val="left"/>
      <w:pPr>
        <w:ind w:left="3600" w:hanging="360"/>
      </w:pPr>
      <w:rPr>
        <w:rFonts w:ascii="Wingdings" w:hAnsi="Wingdings" w:hint="default"/>
      </w:rPr>
    </w:lvl>
    <w:lvl w:ilvl="3" w:tplc="04090001" w:tentative="1">
      <w:start w:val="1"/>
      <w:numFmt w:val="bullet"/>
      <w:lvlText w:val=""/>
      <w:lvlJc w:val="left"/>
      <w:pPr>
        <w:ind w:left="4320" w:hanging="360"/>
      </w:pPr>
      <w:rPr>
        <w:rFonts w:ascii="Symbol" w:hAnsi="Symbol" w:hint="default"/>
      </w:rPr>
    </w:lvl>
    <w:lvl w:ilvl="4" w:tplc="04090003" w:tentative="1">
      <w:start w:val="1"/>
      <w:numFmt w:val="bullet"/>
      <w:lvlText w:val="o"/>
      <w:lvlJc w:val="left"/>
      <w:pPr>
        <w:ind w:left="5040" w:hanging="360"/>
      </w:pPr>
      <w:rPr>
        <w:rFonts w:ascii="Courier New" w:hAnsi="Courier New" w:cs="Courier New" w:hint="default"/>
      </w:rPr>
    </w:lvl>
    <w:lvl w:ilvl="5" w:tplc="04090005" w:tentative="1">
      <w:start w:val="1"/>
      <w:numFmt w:val="bullet"/>
      <w:lvlText w:val=""/>
      <w:lvlJc w:val="left"/>
      <w:pPr>
        <w:ind w:left="5760" w:hanging="360"/>
      </w:pPr>
      <w:rPr>
        <w:rFonts w:ascii="Wingdings" w:hAnsi="Wingdings" w:hint="default"/>
      </w:rPr>
    </w:lvl>
    <w:lvl w:ilvl="6" w:tplc="04090001" w:tentative="1">
      <w:start w:val="1"/>
      <w:numFmt w:val="bullet"/>
      <w:lvlText w:val=""/>
      <w:lvlJc w:val="left"/>
      <w:pPr>
        <w:ind w:left="6480" w:hanging="360"/>
      </w:pPr>
      <w:rPr>
        <w:rFonts w:ascii="Symbol" w:hAnsi="Symbol" w:hint="default"/>
      </w:rPr>
    </w:lvl>
    <w:lvl w:ilvl="7" w:tplc="04090003" w:tentative="1">
      <w:start w:val="1"/>
      <w:numFmt w:val="bullet"/>
      <w:lvlText w:val="o"/>
      <w:lvlJc w:val="left"/>
      <w:pPr>
        <w:ind w:left="7200" w:hanging="360"/>
      </w:pPr>
      <w:rPr>
        <w:rFonts w:ascii="Courier New" w:hAnsi="Courier New" w:cs="Courier New" w:hint="default"/>
      </w:rPr>
    </w:lvl>
    <w:lvl w:ilvl="8" w:tplc="04090005" w:tentative="1">
      <w:start w:val="1"/>
      <w:numFmt w:val="bullet"/>
      <w:lvlText w:val=""/>
      <w:lvlJc w:val="left"/>
      <w:pPr>
        <w:ind w:left="7920" w:hanging="360"/>
      </w:pPr>
      <w:rPr>
        <w:rFonts w:ascii="Wingdings" w:hAnsi="Wingdings" w:hint="default"/>
      </w:rPr>
    </w:lvl>
  </w:abstractNum>
  <w:abstractNum w:abstractNumId="42">
    <w:nsid w:val="43457322"/>
    <w:multiLevelType w:val="hybridMultilevel"/>
    <w:tmpl w:val="3EB646DA"/>
    <w:lvl w:ilvl="0" w:tplc="0409000F">
      <w:start w:val="1"/>
      <w:numFmt w:val="decimal"/>
      <w:lvlText w:val="%1."/>
      <w:lvlJc w:val="left"/>
      <w:pPr>
        <w:ind w:left="1080" w:hanging="360"/>
      </w:pPr>
      <w:rPr>
        <w:rFonts w:hint="default"/>
      </w:rPr>
    </w:lvl>
    <w:lvl w:ilvl="1" w:tplc="0409000B">
      <w:start w:val="1"/>
      <w:numFmt w:val="bullet"/>
      <w:lvlText w:val=""/>
      <w:lvlJc w:val="left"/>
      <w:pPr>
        <w:ind w:left="1800" w:hanging="360"/>
      </w:pPr>
      <w:rPr>
        <w:rFonts w:ascii="Wingdings" w:hAnsi="Wingdings" w:hint="default"/>
      </w:r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abstractNum w:abstractNumId="43">
    <w:nsid w:val="43A131DF"/>
    <w:multiLevelType w:val="hybridMultilevel"/>
    <w:tmpl w:val="BE7041D0"/>
    <w:lvl w:ilvl="0" w:tplc="0409000F">
      <w:start w:val="1"/>
      <w:numFmt w:val="decimal"/>
      <w:lvlText w:val="%1."/>
      <w:lvlJc w:val="left"/>
      <w:pPr>
        <w:ind w:left="1080" w:hanging="360"/>
      </w:pPr>
      <w:rPr>
        <w:rFonts w:hint="default"/>
      </w:rPr>
    </w:lvl>
    <w:lvl w:ilvl="1" w:tplc="04090003">
      <w:start w:val="1"/>
      <w:numFmt w:val="bullet"/>
      <w:lvlText w:val="o"/>
      <w:lvlJc w:val="left"/>
      <w:pPr>
        <w:ind w:left="1800" w:hanging="360"/>
      </w:pPr>
      <w:rPr>
        <w:rFonts w:ascii="Courier New" w:hAnsi="Courier New" w:cs="Courier New" w:hint="default"/>
      </w:rPr>
    </w:lvl>
    <w:lvl w:ilvl="2" w:tplc="04090005">
      <w:start w:val="1"/>
      <w:numFmt w:val="bullet"/>
      <w:lvlText w:val=""/>
      <w:lvlJc w:val="left"/>
      <w:pPr>
        <w:ind w:left="2520" w:hanging="180"/>
      </w:pPr>
      <w:rPr>
        <w:rFonts w:ascii="Wingdings" w:hAnsi="Wingdings" w:hint="default"/>
      </w:r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abstractNum w:abstractNumId="44">
    <w:nsid w:val="44AF2F42"/>
    <w:multiLevelType w:val="hybridMultilevel"/>
    <w:tmpl w:val="4614CA02"/>
    <w:lvl w:ilvl="0" w:tplc="0409000B">
      <w:start w:val="1"/>
      <w:numFmt w:val="bullet"/>
      <w:lvlText w:val=""/>
      <w:lvlJc w:val="left"/>
      <w:pPr>
        <w:ind w:left="1860" w:hanging="360"/>
      </w:pPr>
      <w:rPr>
        <w:rFonts w:ascii="Wingdings" w:hAnsi="Wingdings" w:hint="default"/>
      </w:rPr>
    </w:lvl>
    <w:lvl w:ilvl="1" w:tplc="04090003" w:tentative="1">
      <w:start w:val="1"/>
      <w:numFmt w:val="bullet"/>
      <w:lvlText w:val="o"/>
      <w:lvlJc w:val="left"/>
      <w:pPr>
        <w:ind w:left="2580" w:hanging="360"/>
      </w:pPr>
      <w:rPr>
        <w:rFonts w:ascii="Courier New" w:hAnsi="Courier New" w:cs="Courier New" w:hint="default"/>
      </w:rPr>
    </w:lvl>
    <w:lvl w:ilvl="2" w:tplc="04090005" w:tentative="1">
      <w:start w:val="1"/>
      <w:numFmt w:val="bullet"/>
      <w:lvlText w:val=""/>
      <w:lvlJc w:val="left"/>
      <w:pPr>
        <w:ind w:left="3300" w:hanging="360"/>
      </w:pPr>
      <w:rPr>
        <w:rFonts w:ascii="Wingdings" w:hAnsi="Wingdings" w:hint="default"/>
      </w:rPr>
    </w:lvl>
    <w:lvl w:ilvl="3" w:tplc="04090001" w:tentative="1">
      <w:start w:val="1"/>
      <w:numFmt w:val="bullet"/>
      <w:lvlText w:val=""/>
      <w:lvlJc w:val="left"/>
      <w:pPr>
        <w:ind w:left="4020" w:hanging="360"/>
      </w:pPr>
      <w:rPr>
        <w:rFonts w:ascii="Symbol" w:hAnsi="Symbol" w:hint="default"/>
      </w:rPr>
    </w:lvl>
    <w:lvl w:ilvl="4" w:tplc="04090003" w:tentative="1">
      <w:start w:val="1"/>
      <w:numFmt w:val="bullet"/>
      <w:lvlText w:val="o"/>
      <w:lvlJc w:val="left"/>
      <w:pPr>
        <w:ind w:left="4740" w:hanging="360"/>
      </w:pPr>
      <w:rPr>
        <w:rFonts w:ascii="Courier New" w:hAnsi="Courier New" w:cs="Courier New" w:hint="default"/>
      </w:rPr>
    </w:lvl>
    <w:lvl w:ilvl="5" w:tplc="04090005" w:tentative="1">
      <w:start w:val="1"/>
      <w:numFmt w:val="bullet"/>
      <w:lvlText w:val=""/>
      <w:lvlJc w:val="left"/>
      <w:pPr>
        <w:ind w:left="5460" w:hanging="360"/>
      </w:pPr>
      <w:rPr>
        <w:rFonts w:ascii="Wingdings" w:hAnsi="Wingdings" w:hint="default"/>
      </w:rPr>
    </w:lvl>
    <w:lvl w:ilvl="6" w:tplc="04090001" w:tentative="1">
      <w:start w:val="1"/>
      <w:numFmt w:val="bullet"/>
      <w:lvlText w:val=""/>
      <w:lvlJc w:val="left"/>
      <w:pPr>
        <w:ind w:left="6180" w:hanging="360"/>
      </w:pPr>
      <w:rPr>
        <w:rFonts w:ascii="Symbol" w:hAnsi="Symbol" w:hint="default"/>
      </w:rPr>
    </w:lvl>
    <w:lvl w:ilvl="7" w:tplc="04090003" w:tentative="1">
      <w:start w:val="1"/>
      <w:numFmt w:val="bullet"/>
      <w:lvlText w:val="o"/>
      <w:lvlJc w:val="left"/>
      <w:pPr>
        <w:ind w:left="6900" w:hanging="360"/>
      </w:pPr>
      <w:rPr>
        <w:rFonts w:ascii="Courier New" w:hAnsi="Courier New" w:cs="Courier New" w:hint="default"/>
      </w:rPr>
    </w:lvl>
    <w:lvl w:ilvl="8" w:tplc="04090005" w:tentative="1">
      <w:start w:val="1"/>
      <w:numFmt w:val="bullet"/>
      <w:lvlText w:val=""/>
      <w:lvlJc w:val="left"/>
      <w:pPr>
        <w:ind w:left="7620" w:hanging="360"/>
      </w:pPr>
      <w:rPr>
        <w:rFonts w:ascii="Wingdings" w:hAnsi="Wingdings" w:hint="default"/>
      </w:rPr>
    </w:lvl>
  </w:abstractNum>
  <w:abstractNum w:abstractNumId="45">
    <w:nsid w:val="44DF74C1"/>
    <w:multiLevelType w:val="hybridMultilevel"/>
    <w:tmpl w:val="03762840"/>
    <w:lvl w:ilvl="0" w:tplc="0409000F">
      <w:start w:val="1"/>
      <w:numFmt w:val="decimal"/>
      <w:lvlText w:val="%1."/>
      <w:lvlJc w:val="left"/>
      <w:pPr>
        <w:ind w:left="1080" w:hanging="360"/>
      </w:pPr>
    </w:lvl>
    <w:lvl w:ilvl="1" w:tplc="04090019" w:tentative="1">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abstractNum w:abstractNumId="46">
    <w:nsid w:val="48470CAB"/>
    <w:multiLevelType w:val="hybridMultilevel"/>
    <w:tmpl w:val="426EE66A"/>
    <w:lvl w:ilvl="0" w:tplc="0409000F">
      <w:start w:val="1"/>
      <w:numFmt w:val="decimal"/>
      <w:lvlText w:val="%1."/>
      <w:lvlJc w:val="left"/>
      <w:pPr>
        <w:ind w:left="720" w:hanging="360"/>
      </w:pPr>
    </w:lvl>
    <w:lvl w:ilvl="1" w:tplc="04090001">
      <w:start w:val="1"/>
      <w:numFmt w:val="bullet"/>
      <w:lvlText w:val=""/>
      <w:lvlJc w:val="left"/>
      <w:pPr>
        <w:ind w:left="1440" w:hanging="360"/>
      </w:pPr>
      <w:rPr>
        <w:rFonts w:ascii="Symbol" w:hAnsi="Symbol" w:hint="default"/>
      </w:rPr>
    </w:lvl>
    <w:lvl w:ilvl="2" w:tplc="0409000B">
      <w:start w:val="1"/>
      <w:numFmt w:val="bullet"/>
      <w:lvlText w:val=""/>
      <w:lvlJc w:val="left"/>
      <w:pPr>
        <w:ind w:left="2160" w:hanging="180"/>
      </w:pPr>
      <w:rPr>
        <w:rFonts w:ascii="Wingdings" w:hAnsi="Wingdings" w:hint="default"/>
      </w:rPr>
    </w:lvl>
    <w:lvl w:ilvl="3" w:tplc="0409000F">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47">
    <w:nsid w:val="486E6A84"/>
    <w:multiLevelType w:val="hybridMultilevel"/>
    <w:tmpl w:val="450EB180"/>
    <w:lvl w:ilvl="0" w:tplc="0409000F">
      <w:start w:val="1"/>
      <w:numFmt w:val="decimal"/>
      <w:lvlText w:val="%1."/>
      <w:lvlJc w:val="left"/>
      <w:pPr>
        <w:ind w:left="720" w:hanging="360"/>
      </w:pPr>
    </w:lvl>
    <w:lvl w:ilvl="1" w:tplc="0409000B">
      <w:start w:val="1"/>
      <w:numFmt w:val="bullet"/>
      <w:lvlText w:val=""/>
      <w:lvlJc w:val="left"/>
      <w:pPr>
        <w:ind w:left="1440" w:hanging="360"/>
      </w:pPr>
      <w:rPr>
        <w:rFonts w:ascii="Wingdings" w:hAnsi="Wingdings" w:hint="default"/>
      </w:rPr>
    </w:lvl>
    <w:lvl w:ilvl="2" w:tplc="0409001B">
      <w:start w:val="1"/>
      <w:numFmt w:val="lowerRoman"/>
      <w:lvlText w:val="%3."/>
      <w:lvlJc w:val="right"/>
      <w:pPr>
        <w:ind w:left="2160" w:hanging="180"/>
      </w:pPr>
    </w:lvl>
    <w:lvl w:ilvl="3" w:tplc="0409000F">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48">
    <w:nsid w:val="48E35EE7"/>
    <w:multiLevelType w:val="hybridMultilevel"/>
    <w:tmpl w:val="3AFC200C"/>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49">
    <w:nsid w:val="4ADC2013"/>
    <w:multiLevelType w:val="hybridMultilevel"/>
    <w:tmpl w:val="68841E70"/>
    <w:lvl w:ilvl="0" w:tplc="04090001">
      <w:start w:val="1"/>
      <w:numFmt w:val="bullet"/>
      <w:lvlText w:val=""/>
      <w:lvlJc w:val="left"/>
      <w:pPr>
        <w:ind w:left="1080" w:hanging="360"/>
      </w:pPr>
      <w:rPr>
        <w:rFonts w:ascii="Symbol" w:hAnsi="Symbol" w:hint="default"/>
      </w:rPr>
    </w:lvl>
    <w:lvl w:ilvl="1" w:tplc="04090003">
      <w:start w:val="1"/>
      <w:numFmt w:val="bullet"/>
      <w:lvlText w:val="o"/>
      <w:lvlJc w:val="left"/>
      <w:pPr>
        <w:ind w:left="1800" w:hanging="360"/>
      </w:pPr>
      <w:rPr>
        <w:rFonts w:ascii="Courier New" w:hAnsi="Courier New" w:cs="Courier New" w:hint="default"/>
      </w:rPr>
    </w:lvl>
    <w:lvl w:ilvl="2" w:tplc="04090005" w:tentative="1">
      <w:start w:val="1"/>
      <w:numFmt w:val="bullet"/>
      <w:lvlText w:val=""/>
      <w:lvlJc w:val="left"/>
      <w:pPr>
        <w:ind w:left="2520" w:hanging="360"/>
      </w:pPr>
      <w:rPr>
        <w:rFonts w:ascii="Wingdings" w:hAnsi="Wingdings" w:hint="default"/>
      </w:rPr>
    </w:lvl>
    <w:lvl w:ilvl="3" w:tplc="04090001" w:tentative="1">
      <w:start w:val="1"/>
      <w:numFmt w:val="bullet"/>
      <w:lvlText w:val=""/>
      <w:lvlJc w:val="left"/>
      <w:pPr>
        <w:ind w:left="3240" w:hanging="360"/>
      </w:pPr>
      <w:rPr>
        <w:rFonts w:ascii="Symbol" w:hAnsi="Symbol" w:hint="default"/>
      </w:rPr>
    </w:lvl>
    <w:lvl w:ilvl="4" w:tplc="04090003" w:tentative="1">
      <w:start w:val="1"/>
      <w:numFmt w:val="bullet"/>
      <w:lvlText w:val="o"/>
      <w:lvlJc w:val="left"/>
      <w:pPr>
        <w:ind w:left="3960" w:hanging="360"/>
      </w:pPr>
      <w:rPr>
        <w:rFonts w:ascii="Courier New" w:hAnsi="Courier New" w:cs="Courier New" w:hint="default"/>
      </w:rPr>
    </w:lvl>
    <w:lvl w:ilvl="5" w:tplc="04090005" w:tentative="1">
      <w:start w:val="1"/>
      <w:numFmt w:val="bullet"/>
      <w:lvlText w:val=""/>
      <w:lvlJc w:val="left"/>
      <w:pPr>
        <w:ind w:left="4680" w:hanging="360"/>
      </w:pPr>
      <w:rPr>
        <w:rFonts w:ascii="Wingdings" w:hAnsi="Wingdings" w:hint="default"/>
      </w:rPr>
    </w:lvl>
    <w:lvl w:ilvl="6" w:tplc="04090001" w:tentative="1">
      <w:start w:val="1"/>
      <w:numFmt w:val="bullet"/>
      <w:lvlText w:val=""/>
      <w:lvlJc w:val="left"/>
      <w:pPr>
        <w:ind w:left="5400" w:hanging="360"/>
      </w:pPr>
      <w:rPr>
        <w:rFonts w:ascii="Symbol" w:hAnsi="Symbol" w:hint="default"/>
      </w:rPr>
    </w:lvl>
    <w:lvl w:ilvl="7" w:tplc="04090003" w:tentative="1">
      <w:start w:val="1"/>
      <w:numFmt w:val="bullet"/>
      <w:lvlText w:val="o"/>
      <w:lvlJc w:val="left"/>
      <w:pPr>
        <w:ind w:left="6120" w:hanging="360"/>
      </w:pPr>
      <w:rPr>
        <w:rFonts w:ascii="Courier New" w:hAnsi="Courier New" w:cs="Courier New" w:hint="default"/>
      </w:rPr>
    </w:lvl>
    <w:lvl w:ilvl="8" w:tplc="04090005" w:tentative="1">
      <w:start w:val="1"/>
      <w:numFmt w:val="bullet"/>
      <w:lvlText w:val=""/>
      <w:lvlJc w:val="left"/>
      <w:pPr>
        <w:ind w:left="6840" w:hanging="360"/>
      </w:pPr>
      <w:rPr>
        <w:rFonts w:ascii="Wingdings" w:hAnsi="Wingdings" w:hint="default"/>
      </w:rPr>
    </w:lvl>
  </w:abstractNum>
  <w:abstractNum w:abstractNumId="50">
    <w:nsid w:val="4B3332DB"/>
    <w:multiLevelType w:val="hybridMultilevel"/>
    <w:tmpl w:val="1CAAF420"/>
    <w:lvl w:ilvl="0" w:tplc="0409000F">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51">
    <w:nsid w:val="4B83124C"/>
    <w:multiLevelType w:val="hybridMultilevel"/>
    <w:tmpl w:val="2EFE4CBC"/>
    <w:lvl w:ilvl="0" w:tplc="04090003">
      <w:start w:val="1"/>
      <w:numFmt w:val="bullet"/>
      <w:lvlText w:val="o"/>
      <w:lvlJc w:val="left"/>
      <w:pPr>
        <w:ind w:left="720" w:hanging="360"/>
      </w:pPr>
      <w:rPr>
        <w:rFonts w:ascii="Courier New" w:hAnsi="Courier New" w:cs="Courier New" w:hint="default"/>
      </w:rPr>
    </w:lvl>
    <w:lvl w:ilvl="1" w:tplc="04090003">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52">
    <w:nsid w:val="4DB26165"/>
    <w:multiLevelType w:val="hybridMultilevel"/>
    <w:tmpl w:val="434C1BB8"/>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53">
    <w:nsid w:val="502F634C"/>
    <w:multiLevelType w:val="hybridMultilevel"/>
    <w:tmpl w:val="6040093A"/>
    <w:lvl w:ilvl="0" w:tplc="0409000F">
      <w:start w:val="1"/>
      <w:numFmt w:val="decimal"/>
      <w:lvlText w:val="%1."/>
      <w:lvlJc w:val="left"/>
      <w:pPr>
        <w:ind w:left="720" w:hanging="360"/>
      </w:pPr>
    </w:lvl>
    <w:lvl w:ilvl="1" w:tplc="04090019">
      <w:start w:val="1"/>
      <w:numFmt w:val="lowerLetter"/>
      <w:lvlText w:val="%2."/>
      <w:lvlJc w:val="left"/>
      <w:pPr>
        <w:ind w:left="1440" w:hanging="360"/>
      </w:pPr>
    </w:lvl>
    <w:lvl w:ilvl="2" w:tplc="0409001B">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54">
    <w:nsid w:val="511D03BE"/>
    <w:multiLevelType w:val="hybridMultilevel"/>
    <w:tmpl w:val="AFD2BE28"/>
    <w:lvl w:ilvl="0" w:tplc="0409000F">
      <w:start w:val="1"/>
      <w:numFmt w:val="decimal"/>
      <w:lvlText w:val="%1."/>
      <w:lvlJc w:val="left"/>
      <w:pPr>
        <w:ind w:left="1080" w:hanging="360"/>
      </w:pPr>
    </w:lvl>
    <w:lvl w:ilvl="1" w:tplc="0409000B">
      <w:start w:val="1"/>
      <w:numFmt w:val="bullet"/>
      <w:lvlText w:val=""/>
      <w:lvlJc w:val="left"/>
      <w:pPr>
        <w:ind w:left="1800" w:hanging="360"/>
      </w:pPr>
      <w:rPr>
        <w:rFonts w:ascii="Wingdings" w:hAnsi="Wingdings" w:hint="default"/>
      </w:rPr>
    </w:lvl>
    <w:lvl w:ilvl="2" w:tplc="0409001B">
      <w:start w:val="1"/>
      <w:numFmt w:val="lowerRoman"/>
      <w:lvlText w:val="%3."/>
      <w:lvlJc w:val="right"/>
      <w:pPr>
        <w:ind w:left="2520" w:hanging="180"/>
      </w:pPr>
    </w:lvl>
    <w:lvl w:ilvl="3" w:tplc="0409000F">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abstractNum w:abstractNumId="55">
    <w:nsid w:val="52430FD0"/>
    <w:multiLevelType w:val="multilevel"/>
    <w:tmpl w:val="74927902"/>
    <w:lvl w:ilvl="0">
      <w:start w:val="1"/>
      <w:numFmt w:val="bullet"/>
      <w:lvlText w:val=""/>
      <w:lvlJc w:val="left"/>
      <w:rPr>
        <w:rFonts w:ascii="Wingdings" w:hAnsi="Wingdings" w:hint="default"/>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56">
    <w:nsid w:val="52C2238C"/>
    <w:multiLevelType w:val="hybridMultilevel"/>
    <w:tmpl w:val="E244D67C"/>
    <w:lvl w:ilvl="0" w:tplc="0409000B">
      <w:start w:val="1"/>
      <w:numFmt w:val="bullet"/>
      <w:lvlText w:val=""/>
      <w:lvlJc w:val="left"/>
      <w:pPr>
        <w:ind w:left="1800" w:hanging="360"/>
      </w:pPr>
      <w:rPr>
        <w:rFonts w:ascii="Wingdings" w:hAnsi="Wingdings" w:hint="default"/>
      </w:rPr>
    </w:lvl>
    <w:lvl w:ilvl="1" w:tplc="04090003">
      <w:start w:val="1"/>
      <w:numFmt w:val="bullet"/>
      <w:lvlText w:val="o"/>
      <w:lvlJc w:val="left"/>
      <w:pPr>
        <w:ind w:left="2520" w:hanging="360"/>
      </w:pPr>
      <w:rPr>
        <w:rFonts w:ascii="Courier New" w:hAnsi="Courier New" w:cs="Courier New" w:hint="default"/>
      </w:rPr>
    </w:lvl>
    <w:lvl w:ilvl="2" w:tplc="04090005" w:tentative="1">
      <w:start w:val="1"/>
      <w:numFmt w:val="bullet"/>
      <w:lvlText w:val=""/>
      <w:lvlJc w:val="left"/>
      <w:pPr>
        <w:ind w:left="3240" w:hanging="360"/>
      </w:pPr>
      <w:rPr>
        <w:rFonts w:ascii="Wingdings" w:hAnsi="Wingdings" w:hint="default"/>
      </w:rPr>
    </w:lvl>
    <w:lvl w:ilvl="3" w:tplc="04090001" w:tentative="1">
      <w:start w:val="1"/>
      <w:numFmt w:val="bullet"/>
      <w:lvlText w:val=""/>
      <w:lvlJc w:val="left"/>
      <w:pPr>
        <w:ind w:left="3960" w:hanging="360"/>
      </w:pPr>
      <w:rPr>
        <w:rFonts w:ascii="Symbol" w:hAnsi="Symbol" w:hint="default"/>
      </w:rPr>
    </w:lvl>
    <w:lvl w:ilvl="4" w:tplc="04090003" w:tentative="1">
      <w:start w:val="1"/>
      <w:numFmt w:val="bullet"/>
      <w:lvlText w:val="o"/>
      <w:lvlJc w:val="left"/>
      <w:pPr>
        <w:ind w:left="4680" w:hanging="360"/>
      </w:pPr>
      <w:rPr>
        <w:rFonts w:ascii="Courier New" w:hAnsi="Courier New" w:cs="Courier New" w:hint="default"/>
      </w:rPr>
    </w:lvl>
    <w:lvl w:ilvl="5" w:tplc="04090005" w:tentative="1">
      <w:start w:val="1"/>
      <w:numFmt w:val="bullet"/>
      <w:lvlText w:val=""/>
      <w:lvlJc w:val="left"/>
      <w:pPr>
        <w:ind w:left="5400" w:hanging="360"/>
      </w:pPr>
      <w:rPr>
        <w:rFonts w:ascii="Wingdings" w:hAnsi="Wingdings" w:hint="default"/>
      </w:rPr>
    </w:lvl>
    <w:lvl w:ilvl="6" w:tplc="04090001" w:tentative="1">
      <w:start w:val="1"/>
      <w:numFmt w:val="bullet"/>
      <w:lvlText w:val=""/>
      <w:lvlJc w:val="left"/>
      <w:pPr>
        <w:ind w:left="6120" w:hanging="360"/>
      </w:pPr>
      <w:rPr>
        <w:rFonts w:ascii="Symbol" w:hAnsi="Symbol" w:hint="default"/>
      </w:rPr>
    </w:lvl>
    <w:lvl w:ilvl="7" w:tplc="04090003" w:tentative="1">
      <w:start w:val="1"/>
      <w:numFmt w:val="bullet"/>
      <w:lvlText w:val="o"/>
      <w:lvlJc w:val="left"/>
      <w:pPr>
        <w:ind w:left="6840" w:hanging="360"/>
      </w:pPr>
      <w:rPr>
        <w:rFonts w:ascii="Courier New" w:hAnsi="Courier New" w:cs="Courier New" w:hint="default"/>
      </w:rPr>
    </w:lvl>
    <w:lvl w:ilvl="8" w:tplc="04090005" w:tentative="1">
      <w:start w:val="1"/>
      <w:numFmt w:val="bullet"/>
      <w:lvlText w:val=""/>
      <w:lvlJc w:val="left"/>
      <w:pPr>
        <w:ind w:left="7560" w:hanging="360"/>
      </w:pPr>
      <w:rPr>
        <w:rFonts w:ascii="Wingdings" w:hAnsi="Wingdings" w:hint="default"/>
      </w:rPr>
    </w:lvl>
  </w:abstractNum>
  <w:abstractNum w:abstractNumId="57">
    <w:nsid w:val="52F13AF1"/>
    <w:multiLevelType w:val="hybridMultilevel"/>
    <w:tmpl w:val="E7845AA4"/>
    <w:lvl w:ilvl="0" w:tplc="0409000F">
      <w:start w:val="1"/>
      <w:numFmt w:val="decimal"/>
      <w:lvlText w:val="%1."/>
      <w:lvlJc w:val="left"/>
      <w:pPr>
        <w:ind w:left="720" w:hanging="360"/>
      </w:pPr>
    </w:lvl>
    <w:lvl w:ilvl="1" w:tplc="04090019">
      <w:start w:val="1"/>
      <w:numFmt w:val="lowerLetter"/>
      <w:lvlText w:val="%2."/>
      <w:lvlJc w:val="left"/>
      <w:pPr>
        <w:ind w:left="1440" w:hanging="360"/>
      </w:pPr>
    </w:lvl>
    <w:lvl w:ilvl="2" w:tplc="0409000B">
      <w:start w:val="1"/>
      <w:numFmt w:val="bullet"/>
      <w:lvlText w:val=""/>
      <w:lvlJc w:val="left"/>
      <w:pPr>
        <w:ind w:left="2160" w:hanging="180"/>
      </w:pPr>
      <w:rPr>
        <w:rFonts w:ascii="Wingdings" w:hAnsi="Wingdings" w:hint="default"/>
      </w:rPr>
    </w:lvl>
    <w:lvl w:ilvl="3" w:tplc="0409000F">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58">
    <w:nsid w:val="53274B0D"/>
    <w:multiLevelType w:val="hybridMultilevel"/>
    <w:tmpl w:val="3410A818"/>
    <w:lvl w:ilvl="0" w:tplc="04090001">
      <w:start w:val="1"/>
      <w:numFmt w:val="bullet"/>
      <w:lvlText w:val=""/>
      <w:lvlJc w:val="left"/>
      <w:pPr>
        <w:ind w:left="720" w:hanging="360"/>
      </w:pPr>
      <w:rPr>
        <w:rFonts w:ascii="Symbol" w:hAnsi="Symbol" w:hint="default"/>
      </w:rPr>
    </w:lvl>
    <w:lvl w:ilvl="1" w:tplc="04090003">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59">
    <w:nsid w:val="53FC3B9F"/>
    <w:multiLevelType w:val="hybridMultilevel"/>
    <w:tmpl w:val="45320A38"/>
    <w:lvl w:ilvl="0" w:tplc="0409000B">
      <w:start w:val="1"/>
      <w:numFmt w:val="bullet"/>
      <w:lvlText w:val=""/>
      <w:lvlJc w:val="left"/>
      <w:pPr>
        <w:ind w:left="1800" w:hanging="360"/>
      </w:pPr>
      <w:rPr>
        <w:rFonts w:ascii="Wingdings" w:hAnsi="Wingdings" w:hint="default"/>
      </w:rPr>
    </w:lvl>
    <w:lvl w:ilvl="1" w:tplc="04090003">
      <w:start w:val="1"/>
      <w:numFmt w:val="bullet"/>
      <w:lvlText w:val="o"/>
      <w:lvlJc w:val="left"/>
      <w:pPr>
        <w:ind w:left="2520" w:hanging="360"/>
      </w:pPr>
      <w:rPr>
        <w:rFonts w:ascii="Courier New" w:hAnsi="Courier New" w:cs="Courier New" w:hint="default"/>
      </w:rPr>
    </w:lvl>
    <w:lvl w:ilvl="2" w:tplc="04090005" w:tentative="1">
      <w:start w:val="1"/>
      <w:numFmt w:val="bullet"/>
      <w:lvlText w:val=""/>
      <w:lvlJc w:val="left"/>
      <w:pPr>
        <w:ind w:left="3240" w:hanging="360"/>
      </w:pPr>
      <w:rPr>
        <w:rFonts w:ascii="Wingdings" w:hAnsi="Wingdings" w:hint="default"/>
      </w:rPr>
    </w:lvl>
    <w:lvl w:ilvl="3" w:tplc="04090001" w:tentative="1">
      <w:start w:val="1"/>
      <w:numFmt w:val="bullet"/>
      <w:lvlText w:val=""/>
      <w:lvlJc w:val="left"/>
      <w:pPr>
        <w:ind w:left="3960" w:hanging="360"/>
      </w:pPr>
      <w:rPr>
        <w:rFonts w:ascii="Symbol" w:hAnsi="Symbol" w:hint="default"/>
      </w:rPr>
    </w:lvl>
    <w:lvl w:ilvl="4" w:tplc="04090003" w:tentative="1">
      <w:start w:val="1"/>
      <w:numFmt w:val="bullet"/>
      <w:lvlText w:val="o"/>
      <w:lvlJc w:val="left"/>
      <w:pPr>
        <w:ind w:left="4680" w:hanging="360"/>
      </w:pPr>
      <w:rPr>
        <w:rFonts w:ascii="Courier New" w:hAnsi="Courier New" w:cs="Courier New" w:hint="default"/>
      </w:rPr>
    </w:lvl>
    <w:lvl w:ilvl="5" w:tplc="04090005" w:tentative="1">
      <w:start w:val="1"/>
      <w:numFmt w:val="bullet"/>
      <w:lvlText w:val=""/>
      <w:lvlJc w:val="left"/>
      <w:pPr>
        <w:ind w:left="5400" w:hanging="360"/>
      </w:pPr>
      <w:rPr>
        <w:rFonts w:ascii="Wingdings" w:hAnsi="Wingdings" w:hint="default"/>
      </w:rPr>
    </w:lvl>
    <w:lvl w:ilvl="6" w:tplc="04090001" w:tentative="1">
      <w:start w:val="1"/>
      <w:numFmt w:val="bullet"/>
      <w:lvlText w:val=""/>
      <w:lvlJc w:val="left"/>
      <w:pPr>
        <w:ind w:left="6120" w:hanging="360"/>
      </w:pPr>
      <w:rPr>
        <w:rFonts w:ascii="Symbol" w:hAnsi="Symbol" w:hint="default"/>
      </w:rPr>
    </w:lvl>
    <w:lvl w:ilvl="7" w:tplc="04090003" w:tentative="1">
      <w:start w:val="1"/>
      <w:numFmt w:val="bullet"/>
      <w:lvlText w:val="o"/>
      <w:lvlJc w:val="left"/>
      <w:pPr>
        <w:ind w:left="6840" w:hanging="360"/>
      </w:pPr>
      <w:rPr>
        <w:rFonts w:ascii="Courier New" w:hAnsi="Courier New" w:cs="Courier New" w:hint="default"/>
      </w:rPr>
    </w:lvl>
    <w:lvl w:ilvl="8" w:tplc="04090005" w:tentative="1">
      <w:start w:val="1"/>
      <w:numFmt w:val="bullet"/>
      <w:lvlText w:val=""/>
      <w:lvlJc w:val="left"/>
      <w:pPr>
        <w:ind w:left="7560" w:hanging="360"/>
      </w:pPr>
      <w:rPr>
        <w:rFonts w:ascii="Wingdings" w:hAnsi="Wingdings" w:hint="default"/>
      </w:rPr>
    </w:lvl>
  </w:abstractNum>
  <w:abstractNum w:abstractNumId="60">
    <w:nsid w:val="575D548F"/>
    <w:multiLevelType w:val="hybridMultilevel"/>
    <w:tmpl w:val="837E0402"/>
    <w:lvl w:ilvl="0" w:tplc="04090003">
      <w:start w:val="1"/>
      <w:numFmt w:val="bullet"/>
      <w:lvlText w:val="o"/>
      <w:lvlJc w:val="left"/>
      <w:pPr>
        <w:ind w:left="2700" w:hanging="360"/>
      </w:pPr>
      <w:rPr>
        <w:rFonts w:ascii="Courier New" w:hAnsi="Courier New" w:cs="Courier New" w:hint="default"/>
      </w:rPr>
    </w:lvl>
    <w:lvl w:ilvl="1" w:tplc="04090003" w:tentative="1">
      <w:start w:val="1"/>
      <w:numFmt w:val="bullet"/>
      <w:lvlText w:val="o"/>
      <w:lvlJc w:val="left"/>
      <w:pPr>
        <w:ind w:left="3420" w:hanging="360"/>
      </w:pPr>
      <w:rPr>
        <w:rFonts w:ascii="Courier New" w:hAnsi="Courier New" w:cs="Courier New" w:hint="default"/>
      </w:rPr>
    </w:lvl>
    <w:lvl w:ilvl="2" w:tplc="04090003">
      <w:start w:val="1"/>
      <w:numFmt w:val="bullet"/>
      <w:lvlText w:val="o"/>
      <w:lvlJc w:val="left"/>
      <w:pPr>
        <w:ind w:left="4140" w:hanging="360"/>
      </w:pPr>
      <w:rPr>
        <w:rFonts w:ascii="Courier New" w:hAnsi="Courier New" w:cs="Courier New" w:hint="default"/>
      </w:rPr>
    </w:lvl>
    <w:lvl w:ilvl="3" w:tplc="04090001" w:tentative="1">
      <w:start w:val="1"/>
      <w:numFmt w:val="bullet"/>
      <w:lvlText w:val=""/>
      <w:lvlJc w:val="left"/>
      <w:pPr>
        <w:ind w:left="4860" w:hanging="360"/>
      </w:pPr>
      <w:rPr>
        <w:rFonts w:ascii="Symbol" w:hAnsi="Symbol" w:hint="default"/>
      </w:rPr>
    </w:lvl>
    <w:lvl w:ilvl="4" w:tplc="04090003" w:tentative="1">
      <w:start w:val="1"/>
      <w:numFmt w:val="bullet"/>
      <w:lvlText w:val="o"/>
      <w:lvlJc w:val="left"/>
      <w:pPr>
        <w:ind w:left="5580" w:hanging="360"/>
      </w:pPr>
      <w:rPr>
        <w:rFonts w:ascii="Courier New" w:hAnsi="Courier New" w:cs="Courier New" w:hint="default"/>
      </w:rPr>
    </w:lvl>
    <w:lvl w:ilvl="5" w:tplc="04090005" w:tentative="1">
      <w:start w:val="1"/>
      <w:numFmt w:val="bullet"/>
      <w:lvlText w:val=""/>
      <w:lvlJc w:val="left"/>
      <w:pPr>
        <w:ind w:left="6300" w:hanging="360"/>
      </w:pPr>
      <w:rPr>
        <w:rFonts w:ascii="Wingdings" w:hAnsi="Wingdings" w:hint="default"/>
      </w:rPr>
    </w:lvl>
    <w:lvl w:ilvl="6" w:tplc="04090001" w:tentative="1">
      <w:start w:val="1"/>
      <w:numFmt w:val="bullet"/>
      <w:lvlText w:val=""/>
      <w:lvlJc w:val="left"/>
      <w:pPr>
        <w:ind w:left="7020" w:hanging="360"/>
      </w:pPr>
      <w:rPr>
        <w:rFonts w:ascii="Symbol" w:hAnsi="Symbol" w:hint="default"/>
      </w:rPr>
    </w:lvl>
    <w:lvl w:ilvl="7" w:tplc="04090003" w:tentative="1">
      <w:start w:val="1"/>
      <w:numFmt w:val="bullet"/>
      <w:lvlText w:val="o"/>
      <w:lvlJc w:val="left"/>
      <w:pPr>
        <w:ind w:left="7740" w:hanging="360"/>
      </w:pPr>
      <w:rPr>
        <w:rFonts w:ascii="Courier New" w:hAnsi="Courier New" w:cs="Courier New" w:hint="default"/>
      </w:rPr>
    </w:lvl>
    <w:lvl w:ilvl="8" w:tplc="04090005" w:tentative="1">
      <w:start w:val="1"/>
      <w:numFmt w:val="bullet"/>
      <w:lvlText w:val=""/>
      <w:lvlJc w:val="left"/>
      <w:pPr>
        <w:ind w:left="8460" w:hanging="360"/>
      </w:pPr>
      <w:rPr>
        <w:rFonts w:ascii="Wingdings" w:hAnsi="Wingdings" w:hint="default"/>
      </w:rPr>
    </w:lvl>
  </w:abstractNum>
  <w:abstractNum w:abstractNumId="61">
    <w:nsid w:val="587C5298"/>
    <w:multiLevelType w:val="hybridMultilevel"/>
    <w:tmpl w:val="5F28DD48"/>
    <w:lvl w:ilvl="0" w:tplc="0409000F">
      <w:start w:val="1"/>
      <w:numFmt w:val="decimal"/>
      <w:lvlText w:val="%1."/>
      <w:lvlJc w:val="left"/>
      <w:pPr>
        <w:ind w:left="720" w:hanging="360"/>
      </w:pPr>
    </w:lvl>
    <w:lvl w:ilvl="1" w:tplc="04090001">
      <w:start w:val="1"/>
      <w:numFmt w:val="bullet"/>
      <w:lvlText w:val=""/>
      <w:lvlJc w:val="left"/>
      <w:pPr>
        <w:ind w:left="1440" w:hanging="360"/>
      </w:pPr>
      <w:rPr>
        <w:rFonts w:ascii="Symbol" w:hAnsi="Symbol" w:hint="default"/>
      </w:rPr>
    </w:lvl>
    <w:lvl w:ilvl="2" w:tplc="04090001">
      <w:start w:val="1"/>
      <w:numFmt w:val="bullet"/>
      <w:lvlText w:val=""/>
      <w:lvlJc w:val="left"/>
      <w:pPr>
        <w:ind w:left="2160" w:hanging="180"/>
      </w:pPr>
      <w:rPr>
        <w:rFonts w:ascii="Symbol" w:hAnsi="Symbol" w:hint="default"/>
      </w:r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62">
    <w:nsid w:val="58A61BDC"/>
    <w:multiLevelType w:val="hybridMultilevel"/>
    <w:tmpl w:val="0C847794"/>
    <w:lvl w:ilvl="0" w:tplc="04090001">
      <w:start w:val="1"/>
      <w:numFmt w:val="bullet"/>
      <w:lvlText w:val=""/>
      <w:lvlJc w:val="left"/>
      <w:pPr>
        <w:ind w:left="1080" w:hanging="360"/>
      </w:pPr>
      <w:rPr>
        <w:rFonts w:ascii="Symbol" w:hAnsi="Symbol" w:hint="default"/>
      </w:rPr>
    </w:lvl>
    <w:lvl w:ilvl="1" w:tplc="0409000B">
      <w:start w:val="1"/>
      <w:numFmt w:val="bullet"/>
      <w:lvlText w:val=""/>
      <w:lvlJc w:val="left"/>
      <w:pPr>
        <w:ind w:left="1800" w:hanging="360"/>
      </w:pPr>
      <w:rPr>
        <w:rFonts w:ascii="Wingdings" w:hAnsi="Wingdings" w:hint="default"/>
      </w:rPr>
    </w:lvl>
    <w:lvl w:ilvl="2" w:tplc="04090005">
      <w:start w:val="1"/>
      <w:numFmt w:val="bullet"/>
      <w:lvlText w:val=""/>
      <w:lvlJc w:val="left"/>
      <w:pPr>
        <w:ind w:left="2520" w:hanging="360"/>
      </w:pPr>
      <w:rPr>
        <w:rFonts w:ascii="Wingdings" w:hAnsi="Wingdings" w:hint="default"/>
      </w:rPr>
    </w:lvl>
    <w:lvl w:ilvl="3" w:tplc="04090001" w:tentative="1">
      <w:start w:val="1"/>
      <w:numFmt w:val="bullet"/>
      <w:lvlText w:val=""/>
      <w:lvlJc w:val="left"/>
      <w:pPr>
        <w:ind w:left="3240" w:hanging="360"/>
      </w:pPr>
      <w:rPr>
        <w:rFonts w:ascii="Symbol" w:hAnsi="Symbol" w:hint="default"/>
      </w:rPr>
    </w:lvl>
    <w:lvl w:ilvl="4" w:tplc="04090003" w:tentative="1">
      <w:start w:val="1"/>
      <w:numFmt w:val="bullet"/>
      <w:lvlText w:val="o"/>
      <w:lvlJc w:val="left"/>
      <w:pPr>
        <w:ind w:left="3960" w:hanging="360"/>
      </w:pPr>
      <w:rPr>
        <w:rFonts w:ascii="Courier New" w:hAnsi="Courier New" w:cs="Courier New" w:hint="default"/>
      </w:rPr>
    </w:lvl>
    <w:lvl w:ilvl="5" w:tplc="04090005" w:tentative="1">
      <w:start w:val="1"/>
      <w:numFmt w:val="bullet"/>
      <w:lvlText w:val=""/>
      <w:lvlJc w:val="left"/>
      <w:pPr>
        <w:ind w:left="4680" w:hanging="360"/>
      </w:pPr>
      <w:rPr>
        <w:rFonts w:ascii="Wingdings" w:hAnsi="Wingdings" w:hint="default"/>
      </w:rPr>
    </w:lvl>
    <w:lvl w:ilvl="6" w:tplc="04090001" w:tentative="1">
      <w:start w:val="1"/>
      <w:numFmt w:val="bullet"/>
      <w:lvlText w:val=""/>
      <w:lvlJc w:val="left"/>
      <w:pPr>
        <w:ind w:left="5400" w:hanging="360"/>
      </w:pPr>
      <w:rPr>
        <w:rFonts w:ascii="Symbol" w:hAnsi="Symbol" w:hint="default"/>
      </w:rPr>
    </w:lvl>
    <w:lvl w:ilvl="7" w:tplc="04090003" w:tentative="1">
      <w:start w:val="1"/>
      <w:numFmt w:val="bullet"/>
      <w:lvlText w:val="o"/>
      <w:lvlJc w:val="left"/>
      <w:pPr>
        <w:ind w:left="6120" w:hanging="360"/>
      </w:pPr>
      <w:rPr>
        <w:rFonts w:ascii="Courier New" w:hAnsi="Courier New" w:cs="Courier New" w:hint="default"/>
      </w:rPr>
    </w:lvl>
    <w:lvl w:ilvl="8" w:tplc="04090005" w:tentative="1">
      <w:start w:val="1"/>
      <w:numFmt w:val="bullet"/>
      <w:lvlText w:val=""/>
      <w:lvlJc w:val="left"/>
      <w:pPr>
        <w:ind w:left="6840" w:hanging="360"/>
      </w:pPr>
      <w:rPr>
        <w:rFonts w:ascii="Wingdings" w:hAnsi="Wingdings" w:hint="default"/>
      </w:rPr>
    </w:lvl>
  </w:abstractNum>
  <w:abstractNum w:abstractNumId="63">
    <w:nsid w:val="5AF12729"/>
    <w:multiLevelType w:val="hybridMultilevel"/>
    <w:tmpl w:val="7E70ED94"/>
    <w:lvl w:ilvl="0" w:tplc="0409000F">
      <w:start w:val="1"/>
      <w:numFmt w:val="decimal"/>
      <w:lvlText w:val="%1."/>
      <w:lvlJc w:val="left"/>
      <w:pPr>
        <w:ind w:left="720" w:hanging="360"/>
      </w:pPr>
    </w:lvl>
    <w:lvl w:ilvl="1" w:tplc="04090001">
      <w:start w:val="1"/>
      <w:numFmt w:val="bullet"/>
      <w:lvlText w:val=""/>
      <w:lvlJc w:val="left"/>
      <w:pPr>
        <w:ind w:left="1440" w:hanging="360"/>
      </w:pPr>
      <w:rPr>
        <w:rFonts w:ascii="Symbol" w:hAnsi="Symbol" w:hint="default"/>
        <w:b w:val="0"/>
      </w:rPr>
    </w:lvl>
    <w:lvl w:ilvl="2" w:tplc="04090001">
      <w:start w:val="1"/>
      <w:numFmt w:val="bullet"/>
      <w:lvlText w:val=""/>
      <w:lvlJc w:val="left"/>
      <w:pPr>
        <w:ind w:left="2160" w:hanging="180"/>
      </w:pPr>
      <w:rPr>
        <w:rFonts w:ascii="Symbol" w:hAnsi="Symbol" w:hint="default"/>
      </w:r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64">
    <w:nsid w:val="5B922E7E"/>
    <w:multiLevelType w:val="hybridMultilevel"/>
    <w:tmpl w:val="293EB24A"/>
    <w:lvl w:ilvl="0" w:tplc="0409000F">
      <w:start w:val="1"/>
      <w:numFmt w:val="decimal"/>
      <w:lvlText w:val="%1."/>
      <w:lvlJc w:val="left"/>
      <w:pPr>
        <w:ind w:left="720" w:hanging="360"/>
      </w:pPr>
    </w:lvl>
    <w:lvl w:ilvl="1" w:tplc="0409000B">
      <w:start w:val="1"/>
      <w:numFmt w:val="bullet"/>
      <w:lvlText w:val=""/>
      <w:lvlJc w:val="left"/>
      <w:pPr>
        <w:ind w:left="1440" w:hanging="360"/>
      </w:pPr>
      <w:rPr>
        <w:rFonts w:ascii="Wingdings" w:hAnsi="Wingdings" w:hint="default"/>
      </w:rPr>
    </w:lvl>
    <w:lvl w:ilvl="2" w:tplc="0409001B">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65">
    <w:nsid w:val="5F0C2C9F"/>
    <w:multiLevelType w:val="hybridMultilevel"/>
    <w:tmpl w:val="0CCA244C"/>
    <w:lvl w:ilvl="0" w:tplc="0409000F">
      <w:start w:val="1"/>
      <w:numFmt w:val="decimal"/>
      <w:lvlText w:val="%1."/>
      <w:lvlJc w:val="left"/>
      <w:pPr>
        <w:ind w:left="1080" w:hanging="360"/>
      </w:pPr>
      <w:rPr>
        <w:rFonts w:hint="default"/>
      </w:rPr>
    </w:lvl>
    <w:lvl w:ilvl="1" w:tplc="0409000B">
      <w:start w:val="1"/>
      <w:numFmt w:val="bullet"/>
      <w:lvlText w:val=""/>
      <w:lvlJc w:val="left"/>
      <w:pPr>
        <w:ind w:left="1800" w:hanging="360"/>
      </w:pPr>
      <w:rPr>
        <w:rFonts w:ascii="Wingdings" w:hAnsi="Wingdings" w:hint="default"/>
      </w:r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abstractNum w:abstractNumId="66">
    <w:nsid w:val="61D6294F"/>
    <w:multiLevelType w:val="hybridMultilevel"/>
    <w:tmpl w:val="F998F60C"/>
    <w:lvl w:ilvl="0" w:tplc="0409000F">
      <w:start w:val="1"/>
      <w:numFmt w:val="decimal"/>
      <w:lvlText w:val="%1."/>
      <w:lvlJc w:val="left"/>
      <w:pPr>
        <w:ind w:left="720" w:hanging="360"/>
      </w:pPr>
    </w:lvl>
    <w:lvl w:ilvl="1" w:tplc="04090001">
      <w:start w:val="1"/>
      <w:numFmt w:val="bullet"/>
      <w:lvlText w:val=""/>
      <w:lvlJc w:val="left"/>
      <w:pPr>
        <w:ind w:left="1440" w:hanging="360"/>
      </w:pPr>
      <w:rPr>
        <w:rFonts w:ascii="Symbol" w:hAnsi="Symbol" w:hint="default"/>
      </w:rPr>
    </w:lvl>
    <w:lvl w:ilvl="2" w:tplc="0409000B">
      <w:start w:val="1"/>
      <w:numFmt w:val="bullet"/>
      <w:lvlText w:val=""/>
      <w:lvlJc w:val="left"/>
      <w:pPr>
        <w:ind w:left="2160" w:hanging="180"/>
      </w:pPr>
      <w:rPr>
        <w:rFonts w:ascii="Wingdings" w:hAnsi="Wingdings" w:hint="default"/>
      </w:r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67">
    <w:nsid w:val="621C13B0"/>
    <w:multiLevelType w:val="hybridMultilevel"/>
    <w:tmpl w:val="F85A5ED8"/>
    <w:lvl w:ilvl="0" w:tplc="0409000F">
      <w:start w:val="1"/>
      <w:numFmt w:val="decimal"/>
      <w:lvlText w:val="%1."/>
      <w:lvlJc w:val="left"/>
      <w:pPr>
        <w:ind w:left="720" w:hanging="360"/>
      </w:pPr>
      <w:rPr>
        <w:rFonts w:hint="default"/>
      </w:rPr>
    </w:lvl>
    <w:lvl w:ilvl="1" w:tplc="04090003">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68">
    <w:nsid w:val="62726949"/>
    <w:multiLevelType w:val="multilevel"/>
    <w:tmpl w:val="57D87BB8"/>
    <w:lvl w:ilvl="0">
      <w:start w:val="1"/>
      <w:numFmt w:val="decimal"/>
      <w:lvlText w:val="%1."/>
      <w:lvlJc w:val="left"/>
      <w:rPr>
        <w:rFonts w:hint="default"/>
      </w:rPr>
    </w:lvl>
    <w:lvl w:ilvl="1">
      <w:start w:val="1"/>
      <w:numFmt w:val="bullet"/>
      <w:lvlText w:val=""/>
      <w:lvlJc w:val="left"/>
      <w:rPr>
        <w:rFonts w:ascii="Symbol" w:hAnsi="Symbol" w:hint="default"/>
      </w:rPr>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69">
    <w:nsid w:val="67DD6499"/>
    <w:multiLevelType w:val="hybridMultilevel"/>
    <w:tmpl w:val="40987486"/>
    <w:lvl w:ilvl="0" w:tplc="0409000B">
      <w:start w:val="1"/>
      <w:numFmt w:val="bullet"/>
      <w:lvlText w:val=""/>
      <w:lvlJc w:val="left"/>
      <w:pPr>
        <w:ind w:left="2160" w:hanging="360"/>
      </w:pPr>
      <w:rPr>
        <w:rFonts w:ascii="Wingdings" w:hAnsi="Wingdings" w:hint="default"/>
      </w:rPr>
    </w:lvl>
    <w:lvl w:ilvl="1" w:tplc="04090003" w:tentative="1">
      <w:start w:val="1"/>
      <w:numFmt w:val="bullet"/>
      <w:lvlText w:val="o"/>
      <w:lvlJc w:val="left"/>
      <w:pPr>
        <w:ind w:left="2880" w:hanging="360"/>
      </w:pPr>
      <w:rPr>
        <w:rFonts w:ascii="Courier New" w:hAnsi="Courier New" w:cs="Courier New" w:hint="default"/>
      </w:rPr>
    </w:lvl>
    <w:lvl w:ilvl="2" w:tplc="04090005" w:tentative="1">
      <w:start w:val="1"/>
      <w:numFmt w:val="bullet"/>
      <w:lvlText w:val=""/>
      <w:lvlJc w:val="left"/>
      <w:pPr>
        <w:ind w:left="3600" w:hanging="360"/>
      </w:pPr>
      <w:rPr>
        <w:rFonts w:ascii="Wingdings" w:hAnsi="Wingdings" w:hint="default"/>
      </w:rPr>
    </w:lvl>
    <w:lvl w:ilvl="3" w:tplc="04090001" w:tentative="1">
      <w:start w:val="1"/>
      <w:numFmt w:val="bullet"/>
      <w:lvlText w:val=""/>
      <w:lvlJc w:val="left"/>
      <w:pPr>
        <w:ind w:left="4320" w:hanging="360"/>
      </w:pPr>
      <w:rPr>
        <w:rFonts w:ascii="Symbol" w:hAnsi="Symbol" w:hint="default"/>
      </w:rPr>
    </w:lvl>
    <w:lvl w:ilvl="4" w:tplc="04090003" w:tentative="1">
      <w:start w:val="1"/>
      <w:numFmt w:val="bullet"/>
      <w:lvlText w:val="o"/>
      <w:lvlJc w:val="left"/>
      <w:pPr>
        <w:ind w:left="5040" w:hanging="360"/>
      </w:pPr>
      <w:rPr>
        <w:rFonts w:ascii="Courier New" w:hAnsi="Courier New" w:cs="Courier New" w:hint="default"/>
      </w:rPr>
    </w:lvl>
    <w:lvl w:ilvl="5" w:tplc="04090005" w:tentative="1">
      <w:start w:val="1"/>
      <w:numFmt w:val="bullet"/>
      <w:lvlText w:val=""/>
      <w:lvlJc w:val="left"/>
      <w:pPr>
        <w:ind w:left="5760" w:hanging="360"/>
      </w:pPr>
      <w:rPr>
        <w:rFonts w:ascii="Wingdings" w:hAnsi="Wingdings" w:hint="default"/>
      </w:rPr>
    </w:lvl>
    <w:lvl w:ilvl="6" w:tplc="04090001" w:tentative="1">
      <w:start w:val="1"/>
      <w:numFmt w:val="bullet"/>
      <w:lvlText w:val=""/>
      <w:lvlJc w:val="left"/>
      <w:pPr>
        <w:ind w:left="6480" w:hanging="360"/>
      </w:pPr>
      <w:rPr>
        <w:rFonts w:ascii="Symbol" w:hAnsi="Symbol" w:hint="default"/>
      </w:rPr>
    </w:lvl>
    <w:lvl w:ilvl="7" w:tplc="04090003" w:tentative="1">
      <w:start w:val="1"/>
      <w:numFmt w:val="bullet"/>
      <w:lvlText w:val="o"/>
      <w:lvlJc w:val="left"/>
      <w:pPr>
        <w:ind w:left="7200" w:hanging="360"/>
      </w:pPr>
      <w:rPr>
        <w:rFonts w:ascii="Courier New" w:hAnsi="Courier New" w:cs="Courier New" w:hint="default"/>
      </w:rPr>
    </w:lvl>
    <w:lvl w:ilvl="8" w:tplc="04090005" w:tentative="1">
      <w:start w:val="1"/>
      <w:numFmt w:val="bullet"/>
      <w:lvlText w:val=""/>
      <w:lvlJc w:val="left"/>
      <w:pPr>
        <w:ind w:left="7920" w:hanging="360"/>
      </w:pPr>
      <w:rPr>
        <w:rFonts w:ascii="Wingdings" w:hAnsi="Wingdings" w:hint="default"/>
      </w:rPr>
    </w:lvl>
  </w:abstractNum>
  <w:abstractNum w:abstractNumId="70">
    <w:nsid w:val="683E4FF9"/>
    <w:multiLevelType w:val="hybridMultilevel"/>
    <w:tmpl w:val="7F08D9B6"/>
    <w:lvl w:ilvl="0" w:tplc="0409000F">
      <w:start w:val="1"/>
      <w:numFmt w:val="decimal"/>
      <w:lvlText w:val="%1."/>
      <w:lvlJc w:val="left"/>
      <w:pPr>
        <w:ind w:left="720" w:hanging="360"/>
      </w:pPr>
    </w:lvl>
    <w:lvl w:ilvl="1" w:tplc="04090019">
      <w:start w:val="1"/>
      <w:numFmt w:val="lowerLetter"/>
      <w:lvlText w:val="%2."/>
      <w:lvlJc w:val="left"/>
      <w:pPr>
        <w:ind w:left="1440" w:hanging="360"/>
      </w:pPr>
    </w:lvl>
    <w:lvl w:ilvl="2" w:tplc="0409000B">
      <w:start w:val="1"/>
      <w:numFmt w:val="bullet"/>
      <w:lvlText w:val=""/>
      <w:lvlJc w:val="left"/>
      <w:pPr>
        <w:ind w:left="2160" w:hanging="180"/>
      </w:pPr>
      <w:rPr>
        <w:rFonts w:ascii="Wingdings" w:hAnsi="Wingdings" w:hint="default"/>
      </w:rPr>
    </w:lvl>
    <w:lvl w:ilvl="3" w:tplc="0409000F">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71">
    <w:nsid w:val="69290A5C"/>
    <w:multiLevelType w:val="hybridMultilevel"/>
    <w:tmpl w:val="56DC91C2"/>
    <w:lvl w:ilvl="0" w:tplc="0409000B">
      <w:start w:val="1"/>
      <w:numFmt w:val="bullet"/>
      <w:lvlText w:val=""/>
      <w:lvlJc w:val="left"/>
      <w:pPr>
        <w:ind w:left="2160" w:hanging="360"/>
      </w:pPr>
      <w:rPr>
        <w:rFonts w:ascii="Wingdings" w:hAnsi="Wingdings" w:hint="default"/>
      </w:rPr>
    </w:lvl>
    <w:lvl w:ilvl="1" w:tplc="04090003">
      <w:start w:val="1"/>
      <w:numFmt w:val="bullet"/>
      <w:lvlText w:val="o"/>
      <w:lvlJc w:val="left"/>
      <w:pPr>
        <w:ind w:left="2880" w:hanging="360"/>
      </w:pPr>
      <w:rPr>
        <w:rFonts w:ascii="Courier New" w:hAnsi="Courier New" w:cs="Courier New" w:hint="default"/>
      </w:rPr>
    </w:lvl>
    <w:lvl w:ilvl="2" w:tplc="04090005" w:tentative="1">
      <w:start w:val="1"/>
      <w:numFmt w:val="bullet"/>
      <w:lvlText w:val=""/>
      <w:lvlJc w:val="left"/>
      <w:pPr>
        <w:ind w:left="3600" w:hanging="360"/>
      </w:pPr>
      <w:rPr>
        <w:rFonts w:ascii="Wingdings" w:hAnsi="Wingdings" w:hint="default"/>
      </w:rPr>
    </w:lvl>
    <w:lvl w:ilvl="3" w:tplc="04090001" w:tentative="1">
      <w:start w:val="1"/>
      <w:numFmt w:val="bullet"/>
      <w:lvlText w:val=""/>
      <w:lvlJc w:val="left"/>
      <w:pPr>
        <w:ind w:left="4320" w:hanging="360"/>
      </w:pPr>
      <w:rPr>
        <w:rFonts w:ascii="Symbol" w:hAnsi="Symbol" w:hint="default"/>
      </w:rPr>
    </w:lvl>
    <w:lvl w:ilvl="4" w:tplc="04090003" w:tentative="1">
      <w:start w:val="1"/>
      <w:numFmt w:val="bullet"/>
      <w:lvlText w:val="o"/>
      <w:lvlJc w:val="left"/>
      <w:pPr>
        <w:ind w:left="5040" w:hanging="360"/>
      </w:pPr>
      <w:rPr>
        <w:rFonts w:ascii="Courier New" w:hAnsi="Courier New" w:cs="Courier New" w:hint="default"/>
      </w:rPr>
    </w:lvl>
    <w:lvl w:ilvl="5" w:tplc="04090005" w:tentative="1">
      <w:start w:val="1"/>
      <w:numFmt w:val="bullet"/>
      <w:lvlText w:val=""/>
      <w:lvlJc w:val="left"/>
      <w:pPr>
        <w:ind w:left="5760" w:hanging="360"/>
      </w:pPr>
      <w:rPr>
        <w:rFonts w:ascii="Wingdings" w:hAnsi="Wingdings" w:hint="default"/>
      </w:rPr>
    </w:lvl>
    <w:lvl w:ilvl="6" w:tplc="04090001" w:tentative="1">
      <w:start w:val="1"/>
      <w:numFmt w:val="bullet"/>
      <w:lvlText w:val=""/>
      <w:lvlJc w:val="left"/>
      <w:pPr>
        <w:ind w:left="6480" w:hanging="360"/>
      </w:pPr>
      <w:rPr>
        <w:rFonts w:ascii="Symbol" w:hAnsi="Symbol" w:hint="default"/>
      </w:rPr>
    </w:lvl>
    <w:lvl w:ilvl="7" w:tplc="04090003" w:tentative="1">
      <w:start w:val="1"/>
      <w:numFmt w:val="bullet"/>
      <w:lvlText w:val="o"/>
      <w:lvlJc w:val="left"/>
      <w:pPr>
        <w:ind w:left="7200" w:hanging="360"/>
      </w:pPr>
      <w:rPr>
        <w:rFonts w:ascii="Courier New" w:hAnsi="Courier New" w:cs="Courier New" w:hint="default"/>
      </w:rPr>
    </w:lvl>
    <w:lvl w:ilvl="8" w:tplc="04090005" w:tentative="1">
      <w:start w:val="1"/>
      <w:numFmt w:val="bullet"/>
      <w:lvlText w:val=""/>
      <w:lvlJc w:val="left"/>
      <w:pPr>
        <w:ind w:left="7920" w:hanging="360"/>
      </w:pPr>
      <w:rPr>
        <w:rFonts w:ascii="Wingdings" w:hAnsi="Wingdings" w:hint="default"/>
      </w:rPr>
    </w:lvl>
  </w:abstractNum>
  <w:abstractNum w:abstractNumId="72">
    <w:nsid w:val="69B8105B"/>
    <w:multiLevelType w:val="hybridMultilevel"/>
    <w:tmpl w:val="3800D504"/>
    <w:lvl w:ilvl="0" w:tplc="0409000F">
      <w:start w:val="1"/>
      <w:numFmt w:val="decimal"/>
      <w:lvlText w:val="%1."/>
      <w:lvlJc w:val="left"/>
      <w:pPr>
        <w:ind w:left="1080" w:hanging="360"/>
      </w:pPr>
      <w:rPr>
        <w:rFonts w:hint="default"/>
      </w:rPr>
    </w:lvl>
    <w:lvl w:ilvl="1" w:tplc="04090003">
      <w:start w:val="1"/>
      <w:numFmt w:val="bullet"/>
      <w:lvlText w:val="o"/>
      <w:lvlJc w:val="left"/>
      <w:pPr>
        <w:ind w:left="1800" w:hanging="360"/>
      </w:pPr>
      <w:rPr>
        <w:rFonts w:ascii="Courier New" w:hAnsi="Courier New" w:cs="Courier New" w:hint="default"/>
      </w:rPr>
    </w:lvl>
    <w:lvl w:ilvl="2" w:tplc="0409000B">
      <w:start w:val="1"/>
      <w:numFmt w:val="bullet"/>
      <w:lvlText w:val=""/>
      <w:lvlJc w:val="left"/>
      <w:pPr>
        <w:ind w:left="2520" w:hanging="180"/>
      </w:pPr>
      <w:rPr>
        <w:rFonts w:ascii="Wingdings" w:hAnsi="Wingdings" w:hint="default"/>
      </w:r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abstractNum w:abstractNumId="73">
    <w:nsid w:val="6A6627E8"/>
    <w:multiLevelType w:val="hybridMultilevel"/>
    <w:tmpl w:val="2AD0CE42"/>
    <w:lvl w:ilvl="0" w:tplc="04090001">
      <w:start w:val="1"/>
      <w:numFmt w:val="bullet"/>
      <w:lvlText w:val=""/>
      <w:lvlJc w:val="left"/>
      <w:pPr>
        <w:ind w:left="1080" w:hanging="360"/>
      </w:pPr>
      <w:rPr>
        <w:rFonts w:ascii="Symbol" w:hAnsi="Symbol" w:hint="default"/>
      </w:rPr>
    </w:lvl>
    <w:lvl w:ilvl="1" w:tplc="04090003">
      <w:start w:val="1"/>
      <w:numFmt w:val="bullet"/>
      <w:lvlText w:val="o"/>
      <w:lvlJc w:val="left"/>
      <w:pPr>
        <w:ind w:left="1800" w:hanging="360"/>
      </w:pPr>
      <w:rPr>
        <w:rFonts w:ascii="Courier New" w:hAnsi="Courier New" w:cs="Courier New" w:hint="default"/>
      </w:rPr>
    </w:lvl>
    <w:lvl w:ilvl="2" w:tplc="04090005" w:tentative="1">
      <w:start w:val="1"/>
      <w:numFmt w:val="bullet"/>
      <w:lvlText w:val=""/>
      <w:lvlJc w:val="left"/>
      <w:pPr>
        <w:ind w:left="2520" w:hanging="360"/>
      </w:pPr>
      <w:rPr>
        <w:rFonts w:ascii="Wingdings" w:hAnsi="Wingdings" w:hint="default"/>
      </w:rPr>
    </w:lvl>
    <w:lvl w:ilvl="3" w:tplc="04090001" w:tentative="1">
      <w:start w:val="1"/>
      <w:numFmt w:val="bullet"/>
      <w:lvlText w:val=""/>
      <w:lvlJc w:val="left"/>
      <w:pPr>
        <w:ind w:left="3240" w:hanging="360"/>
      </w:pPr>
      <w:rPr>
        <w:rFonts w:ascii="Symbol" w:hAnsi="Symbol" w:hint="default"/>
      </w:rPr>
    </w:lvl>
    <w:lvl w:ilvl="4" w:tplc="04090003" w:tentative="1">
      <w:start w:val="1"/>
      <w:numFmt w:val="bullet"/>
      <w:lvlText w:val="o"/>
      <w:lvlJc w:val="left"/>
      <w:pPr>
        <w:ind w:left="3960" w:hanging="360"/>
      </w:pPr>
      <w:rPr>
        <w:rFonts w:ascii="Courier New" w:hAnsi="Courier New" w:cs="Courier New" w:hint="default"/>
      </w:rPr>
    </w:lvl>
    <w:lvl w:ilvl="5" w:tplc="04090005" w:tentative="1">
      <w:start w:val="1"/>
      <w:numFmt w:val="bullet"/>
      <w:lvlText w:val=""/>
      <w:lvlJc w:val="left"/>
      <w:pPr>
        <w:ind w:left="4680" w:hanging="360"/>
      </w:pPr>
      <w:rPr>
        <w:rFonts w:ascii="Wingdings" w:hAnsi="Wingdings" w:hint="default"/>
      </w:rPr>
    </w:lvl>
    <w:lvl w:ilvl="6" w:tplc="04090001" w:tentative="1">
      <w:start w:val="1"/>
      <w:numFmt w:val="bullet"/>
      <w:lvlText w:val=""/>
      <w:lvlJc w:val="left"/>
      <w:pPr>
        <w:ind w:left="5400" w:hanging="360"/>
      </w:pPr>
      <w:rPr>
        <w:rFonts w:ascii="Symbol" w:hAnsi="Symbol" w:hint="default"/>
      </w:rPr>
    </w:lvl>
    <w:lvl w:ilvl="7" w:tplc="04090003" w:tentative="1">
      <w:start w:val="1"/>
      <w:numFmt w:val="bullet"/>
      <w:lvlText w:val="o"/>
      <w:lvlJc w:val="left"/>
      <w:pPr>
        <w:ind w:left="6120" w:hanging="360"/>
      </w:pPr>
      <w:rPr>
        <w:rFonts w:ascii="Courier New" w:hAnsi="Courier New" w:cs="Courier New" w:hint="default"/>
      </w:rPr>
    </w:lvl>
    <w:lvl w:ilvl="8" w:tplc="04090005" w:tentative="1">
      <w:start w:val="1"/>
      <w:numFmt w:val="bullet"/>
      <w:lvlText w:val=""/>
      <w:lvlJc w:val="left"/>
      <w:pPr>
        <w:ind w:left="6840" w:hanging="360"/>
      </w:pPr>
      <w:rPr>
        <w:rFonts w:ascii="Wingdings" w:hAnsi="Wingdings" w:hint="default"/>
      </w:rPr>
    </w:lvl>
  </w:abstractNum>
  <w:abstractNum w:abstractNumId="74">
    <w:nsid w:val="6C8326D9"/>
    <w:multiLevelType w:val="hybridMultilevel"/>
    <w:tmpl w:val="14CE8B50"/>
    <w:lvl w:ilvl="0" w:tplc="0409000F">
      <w:start w:val="1"/>
      <w:numFmt w:val="decimal"/>
      <w:lvlText w:val="%1."/>
      <w:lvlJc w:val="left"/>
      <w:pPr>
        <w:ind w:left="900" w:hanging="360"/>
      </w:pPr>
    </w:lvl>
    <w:lvl w:ilvl="1" w:tplc="04090019" w:tentative="1">
      <w:start w:val="1"/>
      <w:numFmt w:val="lowerLetter"/>
      <w:lvlText w:val="%2."/>
      <w:lvlJc w:val="left"/>
      <w:pPr>
        <w:ind w:left="1620" w:hanging="360"/>
      </w:pPr>
    </w:lvl>
    <w:lvl w:ilvl="2" w:tplc="0409001B" w:tentative="1">
      <w:start w:val="1"/>
      <w:numFmt w:val="lowerRoman"/>
      <w:lvlText w:val="%3."/>
      <w:lvlJc w:val="right"/>
      <w:pPr>
        <w:ind w:left="2340" w:hanging="180"/>
      </w:pPr>
    </w:lvl>
    <w:lvl w:ilvl="3" w:tplc="0409000F" w:tentative="1">
      <w:start w:val="1"/>
      <w:numFmt w:val="decimal"/>
      <w:lvlText w:val="%4."/>
      <w:lvlJc w:val="left"/>
      <w:pPr>
        <w:ind w:left="3060" w:hanging="360"/>
      </w:pPr>
    </w:lvl>
    <w:lvl w:ilvl="4" w:tplc="04090019" w:tentative="1">
      <w:start w:val="1"/>
      <w:numFmt w:val="lowerLetter"/>
      <w:lvlText w:val="%5."/>
      <w:lvlJc w:val="left"/>
      <w:pPr>
        <w:ind w:left="3780" w:hanging="360"/>
      </w:pPr>
    </w:lvl>
    <w:lvl w:ilvl="5" w:tplc="0409001B" w:tentative="1">
      <w:start w:val="1"/>
      <w:numFmt w:val="lowerRoman"/>
      <w:lvlText w:val="%6."/>
      <w:lvlJc w:val="right"/>
      <w:pPr>
        <w:ind w:left="4500" w:hanging="180"/>
      </w:pPr>
    </w:lvl>
    <w:lvl w:ilvl="6" w:tplc="0409000F" w:tentative="1">
      <w:start w:val="1"/>
      <w:numFmt w:val="decimal"/>
      <w:lvlText w:val="%7."/>
      <w:lvlJc w:val="left"/>
      <w:pPr>
        <w:ind w:left="5220" w:hanging="360"/>
      </w:pPr>
    </w:lvl>
    <w:lvl w:ilvl="7" w:tplc="04090019" w:tentative="1">
      <w:start w:val="1"/>
      <w:numFmt w:val="lowerLetter"/>
      <w:lvlText w:val="%8."/>
      <w:lvlJc w:val="left"/>
      <w:pPr>
        <w:ind w:left="5940" w:hanging="360"/>
      </w:pPr>
    </w:lvl>
    <w:lvl w:ilvl="8" w:tplc="0409001B" w:tentative="1">
      <w:start w:val="1"/>
      <w:numFmt w:val="lowerRoman"/>
      <w:lvlText w:val="%9."/>
      <w:lvlJc w:val="right"/>
      <w:pPr>
        <w:ind w:left="6660" w:hanging="180"/>
      </w:pPr>
    </w:lvl>
  </w:abstractNum>
  <w:abstractNum w:abstractNumId="75">
    <w:nsid w:val="71C311BC"/>
    <w:multiLevelType w:val="hybridMultilevel"/>
    <w:tmpl w:val="0B90EFB2"/>
    <w:lvl w:ilvl="0" w:tplc="0409000F">
      <w:start w:val="1"/>
      <w:numFmt w:val="decimal"/>
      <w:lvlText w:val="%1."/>
      <w:lvlJc w:val="left"/>
      <w:pPr>
        <w:ind w:left="1080" w:hanging="360"/>
      </w:pPr>
      <w:rPr>
        <w:rFonts w:hint="default"/>
      </w:rPr>
    </w:lvl>
    <w:lvl w:ilvl="1" w:tplc="0409000B">
      <w:start w:val="1"/>
      <w:numFmt w:val="bullet"/>
      <w:lvlText w:val=""/>
      <w:lvlJc w:val="left"/>
      <w:pPr>
        <w:ind w:left="1800" w:hanging="360"/>
      </w:pPr>
      <w:rPr>
        <w:rFonts w:ascii="Wingdings" w:hAnsi="Wingdings" w:hint="default"/>
      </w:r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abstractNum w:abstractNumId="76">
    <w:nsid w:val="7296314E"/>
    <w:multiLevelType w:val="hybridMultilevel"/>
    <w:tmpl w:val="CBD685BC"/>
    <w:lvl w:ilvl="0" w:tplc="0409000F">
      <w:start w:val="1"/>
      <w:numFmt w:val="decimal"/>
      <w:lvlText w:val="%1."/>
      <w:lvlJc w:val="left"/>
      <w:pPr>
        <w:ind w:left="720" w:hanging="360"/>
      </w:pPr>
    </w:lvl>
    <w:lvl w:ilvl="1" w:tplc="0409000B">
      <w:start w:val="1"/>
      <w:numFmt w:val="bullet"/>
      <w:lvlText w:val=""/>
      <w:lvlJc w:val="left"/>
      <w:pPr>
        <w:ind w:left="1440" w:hanging="360"/>
      </w:pPr>
      <w:rPr>
        <w:rFonts w:ascii="Wingdings" w:hAnsi="Wingdings" w:hint="default"/>
      </w:rPr>
    </w:lvl>
    <w:lvl w:ilvl="2" w:tplc="04090003">
      <w:start w:val="1"/>
      <w:numFmt w:val="bullet"/>
      <w:lvlText w:val="o"/>
      <w:lvlJc w:val="left"/>
      <w:pPr>
        <w:ind w:left="2160" w:hanging="180"/>
      </w:pPr>
      <w:rPr>
        <w:rFonts w:ascii="Courier New" w:hAnsi="Courier New" w:cs="Courier New" w:hint="default"/>
      </w:rPr>
    </w:lvl>
    <w:lvl w:ilvl="3" w:tplc="0409000F">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77">
    <w:nsid w:val="736F4879"/>
    <w:multiLevelType w:val="hybridMultilevel"/>
    <w:tmpl w:val="EDB49078"/>
    <w:lvl w:ilvl="0" w:tplc="0409000F">
      <w:start w:val="1"/>
      <w:numFmt w:val="decimal"/>
      <w:lvlText w:val="%1."/>
      <w:lvlJc w:val="left"/>
      <w:pPr>
        <w:ind w:left="720" w:hanging="360"/>
      </w:pPr>
    </w:lvl>
    <w:lvl w:ilvl="1" w:tplc="04090019">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78">
    <w:nsid w:val="75B97D06"/>
    <w:multiLevelType w:val="multilevel"/>
    <w:tmpl w:val="57D87BB8"/>
    <w:lvl w:ilvl="0">
      <w:start w:val="1"/>
      <w:numFmt w:val="decimal"/>
      <w:lvlText w:val="%1."/>
      <w:lvlJc w:val="left"/>
      <w:rPr>
        <w:rFonts w:hint="default"/>
      </w:rPr>
    </w:lvl>
    <w:lvl w:ilvl="1">
      <w:start w:val="1"/>
      <w:numFmt w:val="bullet"/>
      <w:lvlText w:val=""/>
      <w:lvlJc w:val="left"/>
      <w:rPr>
        <w:rFonts w:ascii="Symbol" w:hAnsi="Symbol" w:hint="default"/>
      </w:rPr>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79">
    <w:nsid w:val="75D539F2"/>
    <w:multiLevelType w:val="hybridMultilevel"/>
    <w:tmpl w:val="6832B398"/>
    <w:lvl w:ilvl="0" w:tplc="04090001">
      <w:start w:val="1"/>
      <w:numFmt w:val="bullet"/>
      <w:lvlText w:val=""/>
      <w:lvlJc w:val="left"/>
      <w:pPr>
        <w:ind w:left="720" w:hanging="360"/>
      </w:pPr>
      <w:rPr>
        <w:rFonts w:ascii="Symbol" w:hAnsi="Symbol" w:hint="default"/>
      </w:rPr>
    </w:lvl>
    <w:lvl w:ilvl="1" w:tplc="04090003">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80">
    <w:nsid w:val="76E8067D"/>
    <w:multiLevelType w:val="hybridMultilevel"/>
    <w:tmpl w:val="BE7041D0"/>
    <w:lvl w:ilvl="0" w:tplc="0409000F">
      <w:start w:val="1"/>
      <w:numFmt w:val="decimal"/>
      <w:lvlText w:val="%1."/>
      <w:lvlJc w:val="left"/>
      <w:pPr>
        <w:ind w:left="1080" w:hanging="360"/>
      </w:pPr>
      <w:rPr>
        <w:rFonts w:hint="default"/>
      </w:rPr>
    </w:lvl>
    <w:lvl w:ilvl="1" w:tplc="04090003">
      <w:start w:val="1"/>
      <w:numFmt w:val="bullet"/>
      <w:lvlText w:val="o"/>
      <w:lvlJc w:val="left"/>
      <w:pPr>
        <w:ind w:left="1800" w:hanging="360"/>
      </w:pPr>
      <w:rPr>
        <w:rFonts w:ascii="Courier New" w:hAnsi="Courier New" w:cs="Courier New" w:hint="default"/>
      </w:rPr>
    </w:lvl>
    <w:lvl w:ilvl="2" w:tplc="04090005">
      <w:start w:val="1"/>
      <w:numFmt w:val="bullet"/>
      <w:lvlText w:val=""/>
      <w:lvlJc w:val="left"/>
      <w:pPr>
        <w:ind w:left="2520" w:hanging="180"/>
      </w:pPr>
      <w:rPr>
        <w:rFonts w:ascii="Wingdings" w:hAnsi="Wingdings" w:hint="default"/>
      </w:r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abstractNum w:abstractNumId="81">
    <w:nsid w:val="77A72323"/>
    <w:multiLevelType w:val="hybridMultilevel"/>
    <w:tmpl w:val="25A235A0"/>
    <w:lvl w:ilvl="0" w:tplc="04090001">
      <w:start w:val="1"/>
      <w:numFmt w:val="bullet"/>
      <w:lvlText w:val=""/>
      <w:lvlJc w:val="left"/>
      <w:pPr>
        <w:ind w:left="720" w:hanging="360"/>
      </w:pPr>
      <w:rPr>
        <w:rFonts w:ascii="Symbol" w:hAnsi="Symbol" w:hint="default"/>
      </w:rPr>
    </w:lvl>
    <w:lvl w:ilvl="1" w:tplc="04090003">
      <w:start w:val="1"/>
      <w:numFmt w:val="bullet"/>
      <w:lvlText w:val="o"/>
      <w:lvlJc w:val="left"/>
      <w:pPr>
        <w:ind w:left="1440" w:hanging="360"/>
      </w:pPr>
      <w:rPr>
        <w:rFonts w:ascii="Courier New" w:hAnsi="Courier New" w:cs="Courier New" w:hint="default"/>
      </w:rPr>
    </w:lvl>
    <w:lvl w:ilvl="2" w:tplc="8AF8DEE6">
      <w:start w:val="1"/>
      <w:numFmt w:val="bullet"/>
      <w:lvlText w:val=""/>
      <w:lvlJc w:val="left"/>
      <w:pPr>
        <w:ind w:left="2160" w:hanging="360"/>
      </w:pPr>
      <w:rPr>
        <w:rFonts w:ascii="Wingdings" w:hAnsi="Wingdings" w:hint="default"/>
      </w:rPr>
    </w:lvl>
    <w:lvl w:ilvl="3" w:tplc="04090001">
      <w:start w:val="1"/>
      <w:numFmt w:val="bullet"/>
      <w:lvlText w:val=""/>
      <w:lvlJc w:val="left"/>
      <w:pPr>
        <w:ind w:left="2880" w:hanging="360"/>
      </w:pPr>
      <w:rPr>
        <w:rFonts w:ascii="Symbol" w:hAnsi="Symbol" w:hint="default"/>
      </w:rPr>
    </w:lvl>
    <w:lvl w:ilvl="4" w:tplc="04090003">
      <w:start w:val="1"/>
      <w:numFmt w:val="bullet"/>
      <w:lvlText w:val="o"/>
      <w:lvlJc w:val="left"/>
      <w:pPr>
        <w:ind w:left="3600" w:hanging="360"/>
      </w:pPr>
      <w:rPr>
        <w:rFonts w:ascii="Courier New" w:hAnsi="Courier New" w:cs="Courier New" w:hint="default"/>
      </w:rPr>
    </w:lvl>
    <w:lvl w:ilvl="5" w:tplc="04090005">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82">
    <w:nsid w:val="78413182"/>
    <w:multiLevelType w:val="hybridMultilevel"/>
    <w:tmpl w:val="F718F332"/>
    <w:lvl w:ilvl="0" w:tplc="04090001">
      <w:start w:val="1"/>
      <w:numFmt w:val="bullet"/>
      <w:lvlText w:val=""/>
      <w:lvlJc w:val="left"/>
      <w:pPr>
        <w:ind w:left="1080" w:hanging="360"/>
      </w:pPr>
      <w:rPr>
        <w:rFonts w:ascii="Symbol" w:hAnsi="Symbol" w:hint="default"/>
      </w:rPr>
    </w:lvl>
    <w:lvl w:ilvl="1" w:tplc="04090003">
      <w:start w:val="1"/>
      <w:numFmt w:val="decimal"/>
      <w:lvlText w:val="%2."/>
      <w:lvlJc w:val="left"/>
      <w:pPr>
        <w:tabs>
          <w:tab w:val="num" w:pos="1440"/>
        </w:tabs>
        <w:ind w:left="1440" w:hanging="360"/>
      </w:pPr>
    </w:lvl>
    <w:lvl w:ilvl="2" w:tplc="04090005">
      <w:start w:val="1"/>
      <w:numFmt w:val="decimal"/>
      <w:lvlText w:val="%3."/>
      <w:lvlJc w:val="left"/>
      <w:pPr>
        <w:tabs>
          <w:tab w:val="num" w:pos="2160"/>
        </w:tabs>
        <w:ind w:left="2160" w:hanging="360"/>
      </w:pPr>
    </w:lvl>
    <w:lvl w:ilvl="3" w:tplc="04090001">
      <w:start w:val="1"/>
      <w:numFmt w:val="decimal"/>
      <w:lvlText w:val="%4."/>
      <w:lvlJc w:val="left"/>
      <w:pPr>
        <w:tabs>
          <w:tab w:val="num" w:pos="2880"/>
        </w:tabs>
        <w:ind w:left="2880" w:hanging="360"/>
      </w:pPr>
    </w:lvl>
    <w:lvl w:ilvl="4" w:tplc="04090003">
      <w:start w:val="1"/>
      <w:numFmt w:val="decimal"/>
      <w:lvlText w:val="%5."/>
      <w:lvlJc w:val="left"/>
      <w:pPr>
        <w:tabs>
          <w:tab w:val="num" w:pos="3600"/>
        </w:tabs>
        <w:ind w:left="3600" w:hanging="360"/>
      </w:pPr>
    </w:lvl>
    <w:lvl w:ilvl="5" w:tplc="04090005">
      <w:start w:val="1"/>
      <w:numFmt w:val="decimal"/>
      <w:lvlText w:val="%6."/>
      <w:lvlJc w:val="left"/>
      <w:pPr>
        <w:tabs>
          <w:tab w:val="num" w:pos="4320"/>
        </w:tabs>
        <w:ind w:left="4320" w:hanging="360"/>
      </w:pPr>
    </w:lvl>
    <w:lvl w:ilvl="6" w:tplc="04090001">
      <w:start w:val="1"/>
      <w:numFmt w:val="decimal"/>
      <w:lvlText w:val="%7."/>
      <w:lvlJc w:val="left"/>
      <w:pPr>
        <w:tabs>
          <w:tab w:val="num" w:pos="5040"/>
        </w:tabs>
        <w:ind w:left="5040" w:hanging="360"/>
      </w:pPr>
    </w:lvl>
    <w:lvl w:ilvl="7" w:tplc="04090003">
      <w:start w:val="1"/>
      <w:numFmt w:val="decimal"/>
      <w:lvlText w:val="%8."/>
      <w:lvlJc w:val="left"/>
      <w:pPr>
        <w:tabs>
          <w:tab w:val="num" w:pos="5760"/>
        </w:tabs>
        <w:ind w:left="5760" w:hanging="360"/>
      </w:pPr>
    </w:lvl>
    <w:lvl w:ilvl="8" w:tplc="04090005">
      <w:start w:val="1"/>
      <w:numFmt w:val="decimal"/>
      <w:lvlText w:val="%9."/>
      <w:lvlJc w:val="left"/>
      <w:pPr>
        <w:tabs>
          <w:tab w:val="num" w:pos="6480"/>
        </w:tabs>
        <w:ind w:left="6480" w:hanging="360"/>
      </w:pPr>
    </w:lvl>
  </w:abstractNum>
  <w:abstractNum w:abstractNumId="83">
    <w:nsid w:val="79797266"/>
    <w:multiLevelType w:val="hybridMultilevel"/>
    <w:tmpl w:val="7E70ED94"/>
    <w:lvl w:ilvl="0" w:tplc="0409000F">
      <w:start w:val="1"/>
      <w:numFmt w:val="decimal"/>
      <w:lvlText w:val="%1."/>
      <w:lvlJc w:val="left"/>
      <w:pPr>
        <w:ind w:left="720" w:hanging="360"/>
      </w:pPr>
    </w:lvl>
    <w:lvl w:ilvl="1" w:tplc="04090001">
      <w:start w:val="1"/>
      <w:numFmt w:val="bullet"/>
      <w:lvlText w:val=""/>
      <w:lvlJc w:val="left"/>
      <w:pPr>
        <w:ind w:left="1440" w:hanging="360"/>
      </w:pPr>
      <w:rPr>
        <w:rFonts w:ascii="Symbol" w:hAnsi="Symbol" w:hint="default"/>
        <w:b w:val="0"/>
      </w:rPr>
    </w:lvl>
    <w:lvl w:ilvl="2" w:tplc="04090001">
      <w:start w:val="1"/>
      <w:numFmt w:val="bullet"/>
      <w:lvlText w:val=""/>
      <w:lvlJc w:val="left"/>
      <w:pPr>
        <w:ind w:left="2160" w:hanging="180"/>
      </w:pPr>
      <w:rPr>
        <w:rFonts w:ascii="Symbol" w:hAnsi="Symbol" w:hint="default"/>
      </w:r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84">
    <w:nsid w:val="7A387E9E"/>
    <w:multiLevelType w:val="hybridMultilevel"/>
    <w:tmpl w:val="7C4859BA"/>
    <w:lvl w:ilvl="0" w:tplc="04090001">
      <w:start w:val="1"/>
      <w:numFmt w:val="bullet"/>
      <w:lvlText w:val=""/>
      <w:lvlJc w:val="left"/>
      <w:pPr>
        <w:ind w:left="1440" w:hanging="360"/>
      </w:pPr>
      <w:rPr>
        <w:rFonts w:ascii="Symbol" w:hAnsi="Symbol" w:hint="default"/>
      </w:rPr>
    </w:lvl>
    <w:lvl w:ilvl="1" w:tplc="04090003">
      <w:start w:val="1"/>
      <w:numFmt w:val="bullet"/>
      <w:lvlText w:val="o"/>
      <w:lvlJc w:val="left"/>
      <w:pPr>
        <w:ind w:left="2160" w:hanging="360"/>
      </w:pPr>
      <w:rPr>
        <w:rFonts w:ascii="Courier New" w:hAnsi="Courier New" w:cs="Courier New" w:hint="default"/>
      </w:rPr>
    </w:lvl>
    <w:lvl w:ilvl="2" w:tplc="04090005">
      <w:start w:val="1"/>
      <w:numFmt w:val="bullet"/>
      <w:lvlText w:val=""/>
      <w:lvlJc w:val="left"/>
      <w:pPr>
        <w:ind w:left="2880" w:hanging="360"/>
      </w:pPr>
      <w:rPr>
        <w:rFonts w:ascii="Wingdings" w:hAnsi="Wingdings" w:hint="default"/>
      </w:rPr>
    </w:lvl>
    <w:lvl w:ilvl="3" w:tplc="04090001">
      <w:start w:val="1"/>
      <w:numFmt w:val="bullet"/>
      <w:lvlText w:val=""/>
      <w:lvlJc w:val="left"/>
      <w:pPr>
        <w:ind w:left="3600" w:hanging="360"/>
      </w:pPr>
      <w:rPr>
        <w:rFonts w:ascii="Symbol" w:hAnsi="Symbol" w:hint="default"/>
      </w:rPr>
    </w:lvl>
    <w:lvl w:ilvl="4" w:tplc="04090003" w:tentative="1">
      <w:start w:val="1"/>
      <w:numFmt w:val="bullet"/>
      <w:lvlText w:val="o"/>
      <w:lvlJc w:val="left"/>
      <w:pPr>
        <w:ind w:left="4320" w:hanging="360"/>
      </w:pPr>
      <w:rPr>
        <w:rFonts w:ascii="Courier New" w:hAnsi="Courier New" w:cs="Courier New" w:hint="default"/>
      </w:rPr>
    </w:lvl>
    <w:lvl w:ilvl="5" w:tplc="04090005" w:tentative="1">
      <w:start w:val="1"/>
      <w:numFmt w:val="bullet"/>
      <w:lvlText w:val=""/>
      <w:lvlJc w:val="left"/>
      <w:pPr>
        <w:ind w:left="5040" w:hanging="360"/>
      </w:pPr>
      <w:rPr>
        <w:rFonts w:ascii="Wingdings" w:hAnsi="Wingdings" w:hint="default"/>
      </w:rPr>
    </w:lvl>
    <w:lvl w:ilvl="6" w:tplc="04090001" w:tentative="1">
      <w:start w:val="1"/>
      <w:numFmt w:val="bullet"/>
      <w:lvlText w:val=""/>
      <w:lvlJc w:val="left"/>
      <w:pPr>
        <w:ind w:left="5760" w:hanging="360"/>
      </w:pPr>
      <w:rPr>
        <w:rFonts w:ascii="Symbol" w:hAnsi="Symbol" w:hint="default"/>
      </w:rPr>
    </w:lvl>
    <w:lvl w:ilvl="7" w:tplc="04090003" w:tentative="1">
      <w:start w:val="1"/>
      <w:numFmt w:val="bullet"/>
      <w:lvlText w:val="o"/>
      <w:lvlJc w:val="left"/>
      <w:pPr>
        <w:ind w:left="6480" w:hanging="360"/>
      </w:pPr>
      <w:rPr>
        <w:rFonts w:ascii="Courier New" w:hAnsi="Courier New" w:cs="Courier New" w:hint="default"/>
      </w:rPr>
    </w:lvl>
    <w:lvl w:ilvl="8" w:tplc="04090005" w:tentative="1">
      <w:start w:val="1"/>
      <w:numFmt w:val="bullet"/>
      <w:lvlText w:val=""/>
      <w:lvlJc w:val="left"/>
      <w:pPr>
        <w:ind w:left="7200" w:hanging="360"/>
      </w:pPr>
      <w:rPr>
        <w:rFonts w:ascii="Wingdings" w:hAnsi="Wingdings" w:hint="default"/>
      </w:rPr>
    </w:lvl>
  </w:abstractNum>
  <w:abstractNum w:abstractNumId="85">
    <w:nsid w:val="7B302499"/>
    <w:multiLevelType w:val="hybridMultilevel"/>
    <w:tmpl w:val="6CDC8CBC"/>
    <w:lvl w:ilvl="0" w:tplc="0409000F">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86">
    <w:nsid w:val="7B6A6A5F"/>
    <w:multiLevelType w:val="hybridMultilevel"/>
    <w:tmpl w:val="61A680C0"/>
    <w:lvl w:ilvl="0" w:tplc="0409000F">
      <w:start w:val="1"/>
      <w:numFmt w:val="decimal"/>
      <w:lvlText w:val="%1."/>
      <w:lvlJc w:val="left"/>
      <w:pPr>
        <w:ind w:left="720" w:hanging="360"/>
      </w:pPr>
      <w:rPr>
        <w:rFonts w:hint="default"/>
      </w:rPr>
    </w:lvl>
    <w:lvl w:ilvl="1" w:tplc="04090019">
      <w:start w:val="1"/>
      <w:numFmt w:val="lowerLetter"/>
      <w:lvlText w:val="%2."/>
      <w:lvlJc w:val="left"/>
      <w:pPr>
        <w:ind w:left="1440" w:hanging="360"/>
      </w:pPr>
      <w:rPr>
        <w:rFonts w:hint="default"/>
      </w:rPr>
    </w:lvl>
    <w:lvl w:ilvl="2" w:tplc="B950C602">
      <w:start w:val="2"/>
      <w:numFmt w:val="bullet"/>
      <w:lvlText w:val="-"/>
      <w:lvlJc w:val="left"/>
      <w:pPr>
        <w:ind w:left="2160" w:hanging="360"/>
      </w:pPr>
      <w:rPr>
        <w:rFonts w:ascii="Calibri" w:eastAsia="Calibri" w:hAnsi="Calibri" w:cs="Calibri"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87">
    <w:nsid w:val="7EE26599"/>
    <w:multiLevelType w:val="hybridMultilevel"/>
    <w:tmpl w:val="D8723D94"/>
    <w:lvl w:ilvl="0" w:tplc="0409000F">
      <w:start w:val="1"/>
      <w:numFmt w:val="decimal"/>
      <w:lvlText w:val="%1."/>
      <w:lvlJc w:val="left"/>
      <w:pPr>
        <w:ind w:left="720" w:hanging="360"/>
      </w:pPr>
    </w:lvl>
    <w:lvl w:ilvl="1" w:tplc="04090001">
      <w:start w:val="1"/>
      <w:numFmt w:val="bullet"/>
      <w:lvlText w:val=""/>
      <w:lvlJc w:val="left"/>
      <w:pPr>
        <w:ind w:left="1440" w:hanging="360"/>
      </w:pPr>
      <w:rPr>
        <w:rFonts w:ascii="Symbol" w:hAnsi="Symbol" w:hint="default"/>
        <w:b w:val="0"/>
      </w:rPr>
    </w:lvl>
    <w:lvl w:ilvl="2" w:tplc="0409000B">
      <w:start w:val="1"/>
      <w:numFmt w:val="bullet"/>
      <w:lvlText w:val=""/>
      <w:lvlJc w:val="left"/>
      <w:pPr>
        <w:ind w:left="2160" w:hanging="180"/>
      </w:pPr>
      <w:rPr>
        <w:rFonts w:ascii="Wingdings" w:hAnsi="Wingdings" w:hint="default"/>
      </w:r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88">
    <w:nsid w:val="7FF35687"/>
    <w:multiLevelType w:val="hybridMultilevel"/>
    <w:tmpl w:val="4A4A760E"/>
    <w:lvl w:ilvl="0" w:tplc="0409000F">
      <w:start w:val="1"/>
      <w:numFmt w:val="decimal"/>
      <w:lvlText w:val="%1."/>
      <w:lvlJc w:val="left"/>
      <w:pPr>
        <w:ind w:left="360" w:hanging="360"/>
      </w:pPr>
    </w:lvl>
    <w:lvl w:ilvl="1" w:tplc="04090019">
      <w:start w:val="1"/>
      <w:numFmt w:val="lowerLetter"/>
      <w:lvlText w:val="%2."/>
      <w:lvlJc w:val="left"/>
      <w:pPr>
        <w:ind w:left="1080" w:hanging="360"/>
      </w:pPr>
    </w:lvl>
    <w:lvl w:ilvl="2" w:tplc="0409001B" w:tentative="1">
      <w:start w:val="1"/>
      <w:numFmt w:val="lowerRoman"/>
      <w:lvlText w:val="%3."/>
      <w:lvlJc w:val="right"/>
      <w:pPr>
        <w:ind w:left="1800" w:hanging="180"/>
      </w:pPr>
    </w:lvl>
    <w:lvl w:ilvl="3" w:tplc="0409000F" w:tentative="1">
      <w:start w:val="1"/>
      <w:numFmt w:val="decimal"/>
      <w:lvlText w:val="%4."/>
      <w:lvlJc w:val="left"/>
      <w:pPr>
        <w:ind w:left="2520" w:hanging="360"/>
      </w:pPr>
    </w:lvl>
    <w:lvl w:ilvl="4" w:tplc="04090019" w:tentative="1">
      <w:start w:val="1"/>
      <w:numFmt w:val="lowerLetter"/>
      <w:lvlText w:val="%5."/>
      <w:lvlJc w:val="left"/>
      <w:pPr>
        <w:ind w:left="3240" w:hanging="360"/>
      </w:pPr>
    </w:lvl>
    <w:lvl w:ilvl="5" w:tplc="0409001B" w:tentative="1">
      <w:start w:val="1"/>
      <w:numFmt w:val="lowerRoman"/>
      <w:lvlText w:val="%6."/>
      <w:lvlJc w:val="right"/>
      <w:pPr>
        <w:ind w:left="3960" w:hanging="180"/>
      </w:pPr>
    </w:lvl>
    <w:lvl w:ilvl="6" w:tplc="0409000F" w:tentative="1">
      <w:start w:val="1"/>
      <w:numFmt w:val="decimal"/>
      <w:lvlText w:val="%7."/>
      <w:lvlJc w:val="left"/>
      <w:pPr>
        <w:ind w:left="4680" w:hanging="360"/>
      </w:pPr>
    </w:lvl>
    <w:lvl w:ilvl="7" w:tplc="04090019" w:tentative="1">
      <w:start w:val="1"/>
      <w:numFmt w:val="lowerLetter"/>
      <w:lvlText w:val="%8."/>
      <w:lvlJc w:val="left"/>
      <w:pPr>
        <w:ind w:left="5400" w:hanging="360"/>
      </w:pPr>
    </w:lvl>
    <w:lvl w:ilvl="8" w:tplc="0409001B" w:tentative="1">
      <w:start w:val="1"/>
      <w:numFmt w:val="lowerRoman"/>
      <w:lvlText w:val="%9."/>
      <w:lvlJc w:val="right"/>
      <w:pPr>
        <w:ind w:left="6120" w:hanging="180"/>
      </w:pPr>
    </w:lvl>
  </w:abstractNum>
  <w:num w:numId="1">
    <w:abstractNumId w:val="82"/>
    <w:lvlOverride w:ilvl="0"/>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
    <w:abstractNumId w:val="28"/>
  </w:num>
  <w:num w:numId="3">
    <w:abstractNumId w:val="17"/>
  </w:num>
  <w:num w:numId="4">
    <w:abstractNumId w:val="40"/>
  </w:num>
  <w:num w:numId="5">
    <w:abstractNumId w:val="48"/>
  </w:num>
  <w:num w:numId="6">
    <w:abstractNumId w:val="52"/>
  </w:num>
  <w:num w:numId="7">
    <w:abstractNumId w:val="77"/>
  </w:num>
  <w:num w:numId="8">
    <w:abstractNumId w:val="63"/>
  </w:num>
  <w:num w:numId="9">
    <w:abstractNumId w:val="54"/>
  </w:num>
  <w:num w:numId="10">
    <w:abstractNumId w:val="83"/>
  </w:num>
  <w:num w:numId="11">
    <w:abstractNumId w:val="53"/>
  </w:num>
  <w:num w:numId="12">
    <w:abstractNumId w:val="18"/>
  </w:num>
  <w:num w:numId="13">
    <w:abstractNumId w:val="67"/>
  </w:num>
  <w:num w:numId="14">
    <w:abstractNumId w:val="86"/>
  </w:num>
  <w:num w:numId="15">
    <w:abstractNumId w:val="13"/>
  </w:num>
  <w:num w:numId="16">
    <w:abstractNumId w:val="11"/>
  </w:num>
  <w:num w:numId="17">
    <w:abstractNumId w:val="3"/>
  </w:num>
  <w:num w:numId="18">
    <w:abstractNumId w:val="12"/>
  </w:num>
  <w:num w:numId="19">
    <w:abstractNumId w:val="69"/>
  </w:num>
  <w:num w:numId="20">
    <w:abstractNumId w:val="41"/>
  </w:num>
  <w:num w:numId="21">
    <w:abstractNumId w:val="33"/>
  </w:num>
  <w:num w:numId="22">
    <w:abstractNumId w:val="15"/>
  </w:num>
  <w:num w:numId="23">
    <w:abstractNumId w:val="44"/>
  </w:num>
  <w:num w:numId="24">
    <w:abstractNumId w:val="23"/>
  </w:num>
  <w:num w:numId="25">
    <w:abstractNumId w:val="59"/>
  </w:num>
  <w:num w:numId="26">
    <w:abstractNumId w:val="36"/>
  </w:num>
  <w:num w:numId="27">
    <w:abstractNumId w:val="72"/>
  </w:num>
  <w:num w:numId="28">
    <w:abstractNumId w:val="14"/>
  </w:num>
  <w:num w:numId="29">
    <w:abstractNumId w:val="0"/>
  </w:num>
  <w:num w:numId="30">
    <w:abstractNumId w:val="71"/>
  </w:num>
  <w:num w:numId="31">
    <w:abstractNumId w:val="65"/>
  </w:num>
  <w:num w:numId="32">
    <w:abstractNumId w:val="42"/>
  </w:num>
  <w:num w:numId="33">
    <w:abstractNumId w:val="75"/>
  </w:num>
  <w:num w:numId="34">
    <w:abstractNumId w:val="35"/>
  </w:num>
  <w:num w:numId="35">
    <w:abstractNumId w:val="25"/>
  </w:num>
  <w:num w:numId="36">
    <w:abstractNumId w:val="26"/>
  </w:num>
  <w:num w:numId="37">
    <w:abstractNumId w:val="4"/>
  </w:num>
  <w:num w:numId="38">
    <w:abstractNumId w:val="8"/>
  </w:num>
  <w:num w:numId="39">
    <w:abstractNumId w:val="30"/>
  </w:num>
  <w:num w:numId="40">
    <w:abstractNumId w:val="56"/>
  </w:num>
  <w:num w:numId="41">
    <w:abstractNumId w:val="84"/>
  </w:num>
  <w:num w:numId="42">
    <w:abstractNumId w:val="16"/>
  </w:num>
  <w:num w:numId="43">
    <w:abstractNumId w:val="55"/>
  </w:num>
  <w:num w:numId="44">
    <w:abstractNumId w:val="20"/>
  </w:num>
  <w:num w:numId="45">
    <w:abstractNumId w:val="21"/>
  </w:num>
  <w:num w:numId="46">
    <w:abstractNumId w:val="22"/>
  </w:num>
  <w:num w:numId="47">
    <w:abstractNumId w:val="68"/>
  </w:num>
  <w:num w:numId="48">
    <w:abstractNumId w:val="76"/>
  </w:num>
  <w:num w:numId="49">
    <w:abstractNumId w:val="78"/>
  </w:num>
  <w:num w:numId="50">
    <w:abstractNumId w:val="47"/>
  </w:num>
  <w:num w:numId="51">
    <w:abstractNumId w:val="7"/>
  </w:num>
  <w:num w:numId="52">
    <w:abstractNumId w:val="1"/>
  </w:num>
  <w:num w:numId="53">
    <w:abstractNumId w:val="32"/>
  </w:num>
  <w:num w:numId="54">
    <w:abstractNumId w:val="50"/>
  </w:num>
  <w:num w:numId="55">
    <w:abstractNumId w:val="43"/>
  </w:num>
  <w:num w:numId="56">
    <w:abstractNumId w:val="5"/>
  </w:num>
  <w:num w:numId="57">
    <w:abstractNumId w:val="80"/>
  </w:num>
  <w:num w:numId="58">
    <w:abstractNumId w:val="19"/>
  </w:num>
  <w:num w:numId="59">
    <w:abstractNumId w:val="31"/>
  </w:num>
  <w:num w:numId="60">
    <w:abstractNumId w:val="10"/>
  </w:num>
  <w:num w:numId="61">
    <w:abstractNumId w:val="24"/>
  </w:num>
  <w:num w:numId="62">
    <w:abstractNumId w:val="49"/>
  </w:num>
  <w:num w:numId="63">
    <w:abstractNumId w:val="62"/>
  </w:num>
  <w:num w:numId="64">
    <w:abstractNumId w:val="6"/>
  </w:num>
  <w:num w:numId="65">
    <w:abstractNumId w:val="9"/>
  </w:num>
  <w:num w:numId="66">
    <w:abstractNumId w:val="45"/>
  </w:num>
  <w:num w:numId="67">
    <w:abstractNumId w:val="79"/>
  </w:num>
  <w:num w:numId="68">
    <w:abstractNumId w:val="29"/>
  </w:num>
  <w:num w:numId="69">
    <w:abstractNumId w:val="38"/>
  </w:num>
  <w:num w:numId="70">
    <w:abstractNumId w:val="39"/>
  </w:num>
  <w:num w:numId="71">
    <w:abstractNumId w:val="74"/>
  </w:num>
  <w:num w:numId="72">
    <w:abstractNumId w:val="58"/>
  </w:num>
  <w:num w:numId="73">
    <w:abstractNumId w:val="85"/>
  </w:num>
  <w:num w:numId="74">
    <w:abstractNumId w:val="27"/>
  </w:num>
  <w:num w:numId="75">
    <w:abstractNumId w:val="51"/>
  </w:num>
  <w:num w:numId="76">
    <w:abstractNumId w:val="37"/>
  </w:num>
  <w:num w:numId="77">
    <w:abstractNumId w:val="34"/>
  </w:num>
  <w:num w:numId="78">
    <w:abstractNumId w:val="61"/>
  </w:num>
  <w:num w:numId="79">
    <w:abstractNumId w:val="46"/>
  </w:num>
  <w:num w:numId="80">
    <w:abstractNumId w:val="70"/>
  </w:num>
  <w:num w:numId="81">
    <w:abstractNumId w:val="60"/>
  </w:num>
  <w:num w:numId="82">
    <w:abstractNumId w:val="57"/>
  </w:num>
  <w:num w:numId="83">
    <w:abstractNumId w:val="87"/>
  </w:num>
  <w:num w:numId="84">
    <w:abstractNumId w:val="2"/>
  </w:num>
  <w:num w:numId="85">
    <w:abstractNumId w:val="66"/>
  </w:num>
  <w:num w:numId="86">
    <w:abstractNumId w:val="88"/>
  </w:num>
  <w:num w:numId="87">
    <w:abstractNumId w:val="73"/>
  </w:num>
  <w:num w:numId="88">
    <w:abstractNumId w:val="64"/>
  </w:num>
  <w:num w:numId="89">
    <w:abstractNumId w:val="81"/>
  </w:num>
  <w:numIdMacAtCleanup w:val="88"/>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70"/>
  <w:proofState w:spelling="clean" w:grammar="clean"/>
  <w:defaultTabStop w:val="720"/>
  <w:characterSpacingControl w:val="doNotCompress"/>
  <w:hdrShapeDefaults>
    <o:shapedefaults v:ext="edit" spidmax="2049"/>
  </w:hdrShapeDefault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docVars>
    <w:docVar w:name="EN.InstantFormat" w:val="&lt;ENInstantFormat&gt;&lt;Enabled&gt;0&lt;/Enabled&gt;&lt;ScanUnformatted&gt;1&lt;/ScanUnformatted&gt;&lt;ScanChanges&gt;1&lt;/ScanChanges&gt;&lt;Suspended&gt;0&lt;/Suspended&gt;&lt;/ENInstantFormat&gt;"/>
    <w:docVar w:name="EN.Layout" w:val="&lt;ENLayout&gt;&lt;Style&gt;Numbered Copy AACR&lt;/Style&gt;&lt;LeftDelim&gt;{&lt;/LeftDelim&gt;&lt;RightDelim&gt;}&lt;/RightDelim&gt;&lt;FontName&gt;Times New Roman&lt;/FontName&gt;&lt;FontSize&gt;12&lt;/FontSize&gt;&lt;ReflistTitle&gt;&lt;/ReflistTitle&gt;&lt;StartingRefnum&gt;1&lt;/StartingRefnum&gt;&lt;FirstLineIndent&gt;0&lt;/FirstLineIndent&gt;&lt;HangingIndent&gt;720&lt;/HangingIndent&gt;&lt;LineSpacing&gt;0&lt;/LineSpacing&gt;&lt;SpaceAfter&gt;3&lt;/SpaceAfter&gt;&lt;HyperlinksEnabled&gt;1&lt;/HyperlinksEnabled&gt;&lt;HyperlinksVisible&gt;0&lt;/HyperlinksVisible&gt;&lt;EnableBibliographyCategories&gt;0&lt;/EnableBibliographyCategories&gt;&lt;/ENLayout&gt;"/>
    <w:docVar w:name="EN.Libraries" w:val="&lt;Libraries&gt;&lt;item db-id=&quot;w0aezesxmpdpa2esvd5p0erbeweer2ewpd52&quot;&gt;My EndNote Library&lt;record-ids&gt;&lt;item&gt;703&lt;/item&gt;&lt;item&gt;716&lt;/item&gt;&lt;item&gt;842&lt;/item&gt;&lt;item&gt;843&lt;/item&gt;&lt;item&gt;845&lt;/item&gt;&lt;item&gt;847&lt;/item&gt;&lt;item&gt;855&lt;/item&gt;&lt;item&gt;874&lt;/item&gt;&lt;item&gt;875&lt;/item&gt;&lt;item&gt;878&lt;/item&gt;&lt;item&gt;880&lt;/item&gt;&lt;item&gt;911&lt;/item&gt;&lt;item&gt;916&lt;/item&gt;&lt;item&gt;918&lt;/item&gt;&lt;item&gt;920&lt;/item&gt;&lt;item&gt;921&lt;/item&gt;&lt;item&gt;922&lt;/item&gt;&lt;item&gt;926&lt;/item&gt;&lt;item&gt;932&lt;/item&gt;&lt;item&gt;934&lt;/item&gt;&lt;item&gt;936&lt;/item&gt;&lt;item&gt;974&lt;/item&gt;&lt;item&gt;977&lt;/item&gt;&lt;item&gt;1015&lt;/item&gt;&lt;item&gt;1016&lt;/item&gt;&lt;item&gt;1990&lt;/item&gt;&lt;item&gt;1991&lt;/item&gt;&lt;item&gt;2050&lt;/item&gt;&lt;item&gt;2519&lt;/item&gt;&lt;item&gt;2835&lt;/item&gt;&lt;item&gt;2837&lt;/item&gt;&lt;item&gt;2849&lt;/item&gt;&lt;item&gt;2850&lt;/item&gt;&lt;item&gt;2852&lt;/item&gt;&lt;item&gt;2853&lt;/item&gt;&lt;item&gt;2854&lt;/item&gt;&lt;item&gt;2855&lt;/item&gt;&lt;item&gt;2856&lt;/item&gt;&lt;item&gt;2857&lt;/item&gt;&lt;item&gt;2858&lt;/item&gt;&lt;item&gt;2859&lt;/item&gt;&lt;item&gt;2860&lt;/item&gt;&lt;item&gt;2869&lt;/item&gt;&lt;item&gt;2916&lt;/item&gt;&lt;item&gt;2917&lt;/item&gt;&lt;item&gt;2974&lt;/item&gt;&lt;item&gt;2975&lt;/item&gt;&lt;item&gt;2999&lt;/item&gt;&lt;item&gt;3017&lt;/item&gt;&lt;item&gt;3018&lt;/item&gt;&lt;item&gt;3021&lt;/item&gt;&lt;item&gt;3023&lt;/item&gt;&lt;item&gt;3026&lt;/item&gt;&lt;item&gt;3027&lt;/item&gt;&lt;item&gt;3029&lt;/item&gt;&lt;item&gt;3030&lt;/item&gt;&lt;item&gt;3032&lt;/item&gt;&lt;item&gt;3036&lt;/item&gt;&lt;item&gt;3037&lt;/item&gt;&lt;item&gt;3039&lt;/item&gt;&lt;item&gt;3042&lt;/item&gt;&lt;item&gt;3063&lt;/item&gt;&lt;item&gt;3064&lt;/item&gt;&lt;item&gt;3065&lt;/item&gt;&lt;item&gt;3075&lt;/item&gt;&lt;item&gt;3076&lt;/item&gt;&lt;item&gt;3078&lt;/item&gt;&lt;item&gt;3097&lt;/item&gt;&lt;item&gt;3123&lt;/item&gt;&lt;item&gt;3149&lt;/item&gt;&lt;item&gt;3156&lt;/item&gt;&lt;item&gt;3157&lt;/item&gt;&lt;item&gt;3158&lt;/item&gt;&lt;item&gt;3159&lt;/item&gt;&lt;item&gt;3160&lt;/item&gt;&lt;item&gt;3161&lt;/item&gt;&lt;item&gt;3163&lt;/item&gt;&lt;item&gt;3164&lt;/item&gt;&lt;item&gt;3166&lt;/item&gt;&lt;item&gt;3168&lt;/item&gt;&lt;item&gt;3169&lt;/item&gt;&lt;item&gt;3171&lt;/item&gt;&lt;item&gt;3173&lt;/item&gt;&lt;item&gt;3196&lt;/item&gt;&lt;item&gt;3197&lt;/item&gt;&lt;item&gt;3198&lt;/item&gt;&lt;item&gt;3199&lt;/item&gt;&lt;item&gt;3211&lt;/item&gt;&lt;item&gt;3245&lt;/item&gt;&lt;item&gt;3248&lt;/item&gt;&lt;item&gt;3249&lt;/item&gt;&lt;item&gt;3250&lt;/item&gt;&lt;item&gt;3252&lt;/item&gt;&lt;item&gt;3258&lt;/item&gt;&lt;item&gt;3270&lt;/item&gt;&lt;item&gt;3834&lt;/item&gt;&lt;item&gt;3835&lt;/item&gt;&lt;item&gt;3846&lt;/item&gt;&lt;item&gt;3891&lt;/item&gt;&lt;item&gt;3925&lt;/item&gt;&lt;item&gt;3926&lt;/item&gt;&lt;item&gt;3927&lt;/item&gt;&lt;item&gt;3929&lt;/item&gt;&lt;item&gt;3936&lt;/item&gt;&lt;item&gt;3943&lt;/item&gt;&lt;item&gt;3944&lt;/item&gt;&lt;item&gt;3945&lt;/item&gt;&lt;item&gt;3946&lt;/item&gt;&lt;item&gt;3947&lt;/item&gt;&lt;item&gt;3948&lt;/item&gt;&lt;item&gt;3949&lt;/item&gt;&lt;item&gt;3950&lt;/item&gt;&lt;item&gt;3951&lt;/item&gt;&lt;item&gt;3993&lt;/item&gt;&lt;item&gt;4002&lt;/item&gt;&lt;item&gt;4028&lt;/item&gt;&lt;item&gt;4039&lt;/item&gt;&lt;item&gt;4047&lt;/item&gt;&lt;item&gt;4098&lt;/item&gt;&lt;item&gt;4175&lt;/item&gt;&lt;item&gt;4182&lt;/item&gt;&lt;item&gt;4192&lt;/item&gt;&lt;item&gt;4208&lt;/item&gt;&lt;item&gt;4274&lt;/item&gt;&lt;item&gt;4275&lt;/item&gt;&lt;item&gt;4277&lt;/item&gt;&lt;item&gt;4278&lt;/item&gt;&lt;item&gt;4279&lt;/item&gt;&lt;item&gt;4280&lt;/item&gt;&lt;item&gt;4283&lt;/item&gt;&lt;item&gt;4284&lt;/item&gt;&lt;item&gt;4285&lt;/item&gt;&lt;item&gt;4292&lt;/item&gt;&lt;item&gt;4344&lt;/item&gt;&lt;item&gt;4358&lt;/item&gt;&lt;item&gt;4360&lt;/item&gt;&lt;item&gt;4361&lt;/item&gt;&lt;item&gt;4362&lt;/item&gt;&lt;item&gt;4363&lt;/item&gt;&lt;item&gt;4364&lt;/item&gt;&lt;item&gt;4365&lt;/item&gt;&lt;item&gt;4366&lt;/item&gt;&lt;item&gt;4367&lt;/item&gt;&lt;item&gt;4368&lt;/item&gt;&lt;item&gt;4371&lt;/item&gt;&lt;item&gt;4372&lt;/item&gt;&lt;item&gt;4373&lt;/item&gt;&lt;item&gt;4374&lt;/item&gt;&lt;item&gt;4384&lt;/item&gt;&lt;item&gt;4410&lt;/item&gt;&lt;item&gt;4432&lt;/item&gt;&lt;item&gt;4434&lt;/item&gt;&lt;item&gt;4435&lt;/item&gt;&lt;item&gt;4436&lt;/item&gt;&lt;item&gt;4439&lt;/item&gt;&lt;item&gt;4442&lt;/item&gt;&lt;item&gt;4448&lt;/item&gt;&lt;item&gt;4453&lt;/item&gt;&lt;item&gt;4457&lt;/item&gt;&lt;item&gt;4462&lt;/item&gt;&lt;item&gt;4463&lt;/item&gt;&lt;item&gt;4464&lt;/item&gt;&lt;item&gt;4465&lt;/item&gt;&lt;item&gt;4466&lt;/item&gt;&lt;item&gt;4467&lt;/item&gt;&lt;item&gt;4468&lt;/item&gt;&lt;item&gt;4487&lt;/item&gt;&lt;item&gt;4489&lt;/item&gt;&lt;item&gt;4494&lt;/item&gt;&lt;item&gt;4495&lt;/item&gt;&lt;item&gt;4503&lt;/item&gt;&lt;item&gt;4506&lt;/item&gt;&lt;item&gt;4507&lt;/item&gt;&lt;item&gt;4508&lt;/item&gt;&lt;item&gt;4510&lt;/item&gt;&lt;item&gt;4515&lt;/item&gt;&lt;item&gt;4535&lt;/item&gt;&lt;item&gt;4544&lt;/item&gt;&lt;item&gt;4549&lt;/item&gt;&lt;item&gt;4553&lt;/item&gt;&lt;item&gt;4554&lt;/item&gt;&lt;item&gt;4556&lt;/item&gt;&lt;item&gt;4557&lt;/item&gt;&lt;item&gt;4558&lt;/item&gt;&lt;item&gt;4561&lt;/item&gt;&lt;item&gt;4562&lt;/item&gt;&lt;item&gt;4563&lt;/item&gt;&lt;item&gt;4564&lt;/item&gt;&lt;item&gt;4565&lt;/item&gt;&lt;item&gt;4566&lt;/item&gt;&lt;item&gt;4620&lt;/item&gt;&lt;item&gt;4645&lt;/item&gt;&lt;item&gt;4648&lt;/item&gt;&lt;item&gt;4649&lt;/item&gt;&lt;item&gt;4650&lt;/item&gt;&lt;item&gt;4651&lt;/item&gt;&lt;item&gt;4656&lt;/item&gt;&lt;item&gt;4658&lt;/item&gt;&lt;item&gt;4659&lt;/item&gt;&lt;item&gt;4660&lt;/item&gt;&lt;item&gt;4661&lt;/item&gt;&lt;item&gt;4663&lt;/item&gt;&lt;item&gt;4664&lt;/item&gt;&lt;item&gt;4665&lt;/item&gt;&lt;item&gt;4666&lt;/item&gt;&lt;item&gt;4667&lt;/item&gt;&lt;item&gt;4668&lt;/item&gt;&lt;item&gt;4670&lt;/item&gt;&lt;item&gt;4671&lt;/item&gt;&lt;item&gt;4672&lt;/item&gt;&lt;item&gt;4690&lt;/item&gt;&lt;item&gt;4695&lt;/item&gt;&lt;item&gt;4696&lt;/item&gt;&lt;item&gt;4697&lt;/item&gt;&lt;item&gt;4698&lt;/item&gt;&lt;item&gt;4700&lt;/item&gt;&lt;item&gt;4705&lt;/item&gt;&lt;item&gt;4706&lt;/item&gt;&lt;item&gt;4707&lt;/item&gt;&lt;item&gt;4708&lt;/item&gt;&lt;item&gt;4709&lt;/item&gt;&lt;item&gt;4710&lt;/item&gt;&lt;item&gt;4711&lt;/item&gt;&lt;item&gt;4712&lt;/item&gt;&lt;item&gt;4716&lt;/item&gt;&lt;item&gt;4717&lt;/item&gt;&lt;item&gt;4718&lt;/item&gt;&lt;item&gt;4719&lt;/item&gt;&lt;item&gt;4720&lt;/item&gt;&lt;item&gt;4721&lt;/item&gt;&lt;item&gt;4722&lt;/item&gt;&lt;item&gt;4723&lt;/item&gt;&lt;item&gt;4724&lt;/item&gt;&lt;item&gt;4725&lt;/item&gt;&lt;item&gt;4729&lt;/item&gt;&lt;item&gt;4732&lt;/item&gt;&lt;item&gt;4742&lt;/item&gt;&lt;item&gt;4744&lt;/item&gt;&lt;item&gt;4745&lt;/item&gt;&lt;item&gt;4746&lt;/item&gt;&lt;item&gt;4747&lt;/item&gt;&lt;item&gt;4749&lt;/item&gt;&lt;item&gt;4750&lt;/item&gt;&lt;item&gt;4759&lt;/item&gt;&lt;item&gt;4764&lt;/item&gt;&lt;item&gt;4765&lt;/item&gt;&lt;item&gt;4766&lt;/item&gt;&lt;item&gt;4769&lt;/item&gt;&lt;item&gt;4771&lt;/item&gt;&lt;item&gt;4772&lt;/item&gt;&lt;item&gt;4773&lt;/item&gt;&lt;item&gt;4777&lt;/item&gt;&lt;item&gt;4778&lt;/item&gt;&lt;item&gt;4779&lt;/item&gt;&lt;item&gt;4780&lt;/item&gt;&lt;item&gt;4781&lt;/item&gt;&lt;item&gt;4782&lt;/item&gt;&lt;item&gt;4783&lt;/item&gt;&lt;item&gt;4784&lt;/item&gt;&lt;item&gt;4785&lt;/item&gt;&lt;item&gt;4786&lt;/item&gt;&lt;item&gt;4787&lt;/item&gt;&lt;item&gt;4788&lt;/item&gt;&lt;item&gt;4789&lt;/item&gt;&lt;item&gt;4790&lt;/item&gt;&lt;item&gt;4791&lt;/item&gt;&lt;item&gt;4792&lt;/item&gt;&lt;item&gt;4793&lt;/item&gt;&lt;item&gt;4794&lt;/item&gt;&lt;item&gt;4796&lt;/item&gt;&lt;item&gt;4797&lt;/item&gt;&lt;item&gt;4801&lt;/item&gt;&lt;item&gt;4807&lt;/item&gt;&lt;item&gt;4808&lt;/item&gt;&lt;item&gt;4813&lt;/item&gt;&lt;item&gt;4819&lt;/item&gt;&lt;item&gt;4822&lt;/item&gt;&lt;item&gt;4841&lt;/item&gt;&lt;item&gt;4871&lt;/item&gt;&lt;item&gt;4872&lt;/item&gt;&lt;item&gt;4873&lt;/item&gt;&lt;item&gt;4877&lt;/item&gt;&lt;item&gt;4882&lt;/item&gt;&lt;item&gt;4883&lt;/item&gt;&lt;item&gt;4884&lt;/item&gt;&lt;item&gt;4885&lt;/item&gt;&lt;item&gt;4886&lt;/item&gt;&lt;item&gt;4888&lt;/item&gt;&lt;item&gt;4890&lt;/item&gt;&lt;item&gt;4895&lt;/item&gt;&lt;item&gt;4907&lt;/item&gt;&lt;item&gt;4913&lt;/item&gt;&lt;item&gt;4920&lt;/item&gt;&lt;item&gt;4921&lt;/item&gt;&lt;item&gt;4923&lt;/item&gt;&lt;item&gt;4924&lt;/item&gt;&lt;item&gt;4925&lt;/item&gt;&lt;item&gt;4926&lt;/item&gt;&lt;item&gt;4927&lt;/item&gt;&lt;item&gt;4928&lt;/item&gt;&lt;item&gt;4929&lt;/item&gt;&lt;item&gt;4933&lt;/item&gt;&lt;item&gt;4935&lt;/item&gt;&lt;item&gt;4936&lt;/item&gt;&lt;item&gt;4937&lt;/item&gt;&lt;item&gt;4939&lt;/item&gt;&lt;item&gt;4943&lt;/item&gt;&lt;item&gt;4944&lt;/item&gt;&lt;item&gt;4945&lt;/item&gt;&lt;/record-ids&gt;&lt;/item&gt;&lt;/Libraries&gt;"/>
  </w:docVars>
  <w:rsids>
    <w:rsidRoot w:val="00E11D2F"/>
    <w:rsid w:val="00001EDC"/>
    <w:rsid w:val="00002FE0"/>
    <w:rsid w:val="00003118"/>
    <w:rsid w:val="00006BEF"/>
    <w:rsid w:val="00006D97"/>
    <w:rsid w:val="00012A07"/>
    <w:rsid w:val="00014AB0"/>
    <w:rsid w:val="00015B5C"/>
    <w:rsid w:val="00015E8F"/>
    <w:rsid w:val="00020885"/>
    <w:rsid w:val="000213D9"/>
    <w:rsid w:val="00023AE6"/>
    <w:rsid w:val="000252C6"/>
    <w:rsid w:val="000253CB"/>
    <w:rsid w:val="00025A12"/>
    <w:rsid w:val="00033436"/>
    <w:rsid w:val="00034201"/>
    <w:rsid w:val="00041B04"/>
    <w:rsid w:val="00041E7D"/>
    <w:rsid w:val="00044558"/>
    <w:rsid w:val="00044AE3"/>
    <w:rsid w:val="000458E9"/>
    <w:rsid w:val="00045ACA"/>
    <w:rsid w:val="00046458"/>
    <w:rsid w:val="000515E4"/>
    <w:rsid w:val="00051797"/>
    <w:rsid w:val="0005213D"/>
    <w:rsid w:val="00052A7E"/>
    <w:rsid w:val="0005374D"/>
    <w:rsid w:val="000550B0"/>
    <w:rsid w:val="0005584E"/>
    <w:rsid w:val="0006194A"/>
    <w:rsid w:val="00061EA6"/>
    <w:rsid w:val="00062D23"/>
    <w:rsid w:val="00065D41"/>
    <w:rsid w:val="00066F19"/>
    <w:rsid w:val="00071539"/>
    <w:rsid w:val="000723E7"/>
    <w:rsid w:val="00073078"/>
    <w:rsid w:val="00076B36"/>
    <w:rsid w:val="00077036"/>
    <w:rsid w:val="00077A99"/>
    <w:rsid w:val="00077F0A"/>
    <w:rsid w:val="000808CA"/>
    <w:rsid w:val="0008176F"/>
    <w:rsid w:val="000829F9"/>
    <w:rsid w:val="00083170"/>
    <w:rsid w:val="00083CCE"/>
    <w:rsid w:val="0009052D"/>
    <w:rsid w:val="000908AC"/>
    <w:rsid w:val="000976A4"/>
    <w:rsid w:val="000A059F"/>
    <w:rsid w:val="000A1802"/>
    <w:rsid w:val="000A1EBB"/>
    <w:rsid w:val="000A29EF"/>
    <w:rsid w:val="000A49FE"/>
    <w:rsid w:val="000A6A72"/>
    <w:rsid w:val="000A72B2"/>
    <w:rsid w:val="000A7AF8"/>
    <w:rsid w:val="000B0845"/>
    <w:rsid w:val="000B2BC2"/>
    <w:rsid w:val="000B3F93"/>
    <w:rsid w:val="000B402C"/>
    <w:rsid w:val="000B770D"/>
    <w:rsid w:val="000C18E6"/>
    <w:rsid w:val="000C1921"/>
    <w:rsid w:val="000C24B8"/>
    <w:rsid w:val="000C33FF"/>
    <w:rsid w:val="000C49DA"/>
    <w:rsid w:val="000C6B77"/>
    <w:rsid w:val="000D0253"/>
    <w:rsid w:val="000D16B9"/>
    <w:rsid w:val="000D2E4A"/>
    <w:rsid w:val="000D3448"/>
    <w:rsid w:val="000D4465"/>
    <w:rsid w:val="000D55E7"/>
    <w:rsid w:val="000E2D1B"/>
    <w:rsid w:val="000E4107"/>
    <w:rsid w:val="000E48D7"/>
    <w:rsid w:val="000E59ED"/>
    <w:rsid w:val="000F4D43"/>
    <w:rsid w:val="000F56FF"/>
    <w:rsid w:val="000F5F85"/>
    <w:rsid w:val="000F64F1"/>
    <w:rsid w:val="000F752F"/>
    <w:rsid w:val="000F7725"/>
    <w:rsid w:val="00100842"/>
    <w:rsid w:val="00101ACF"/>
    <w:rsid w:val="0010223A"/>
    <w:rsid w:val="001039DE"/>
    <w:rsid w:val="00104E0F"/>
    <w:rsid w:val="001058A2"/>
    <w:rsid w:val="00105BBB"/>
    <w:rsid w:val="001072C9"/>
    <w:rsid w:val="00111915"/>
    <w:rsid w:val="00116573"/>
    <w:rsid w:val="001175A8"/>
    <w:rsid w:val="001218DB"/>
    <w:rsid w:val="00121CE2"/>
    <w:rsid w:val="00122C8F"/>
    <w:rsid w:val="00122E9D"/>
    <w:rsid w:val="00123395"/>
    <w:rsid w:val="0012357A"/>
    <w:rsid w:val="0012447D"/>
    <w:rsid w:val="00124841"/>
    <w:rsid w:val="001253E1"/>
    <w:rsid w:val="00130321"/>
    <w:rsid w:val="00131248"/>
    <w:rsid w:val="00132452"/>
    <w:rsid w:val="001343A1"/>
    <w:rsid w:val="00134AC0"/>
    <w:rsid w:val="00135381"/>
    <w:rsid w:val="001359EF"/>
    <w:rsid w:val="00135A28"/>
    <w:rsid w:val="00136047"/>
    <w:rsid w:val="00136591"/>
    <w:rsid w:val="00137817"/>
    <w:rsid w:val="0014031F"/>
    <w:rsid w:val="00140C82"/>
    <w:rsid w:val="00143E6D"/>
    <w:rsid w:val="00144561"/>
    <w:rsid w:val="001447C0"/>
    <w:rsid w:val="00145B4D"/>
    <w:rsid w:val="0014733B"/>
    <w:rsid w:val="001504BE"/>
    <w:rsid w:val="001504E2"/>
    <w:rsid w:val="00150D1E"/>
    <w:rsid w:val="00150D47"/>
    <w:rsid w:val="00150D7F"/>
    <w:rsid w:val="0015239B"/>
    <w:rsid w:val="001539C2"/>
    <w:rsid w:val="00153AD1"/>
    <w:rsid w:val="00154273"/>
    <w:rsid w:val="00155D36"/>
    <w:rsid w:val="00156B57"/>
    <w:rsid w:val="00160538"/>
    <w:rsid w:val="00160A61"/>
    <w:rsid w:val="00163076"/>
    <w:rsid w:val="00163C5C"/>
    <w:rsid w:val="001709AF"/>
    <w:rsid w:val="00170E12"/>
    <w:rsid w:val="00171A21"/>
    <w:rsid w:val="00172240"/>
    <w:rsid w:val="00172C4F"/>
    <w:rsid w:val="001739A8"/>
    <w:rsid w:val="00174C6A"/>
    <w:rsid w:val="001750B1"/>
    <w:rsid w:val="00177FC5"/>
    <w:rsid w:val="001808BE"/>
    <w:rsid w:val="00182674"/>
    <w:rsid w:val="001838F1"/>
    <w:rsid w:val="00183D1C"/>
    <w:rsid w:val="0018415E"/>
    <w:rsid w:val="00184748"/>
    <w:rsid w:val="0018585F"/>
    <w:rsid w:val="0018620F"/>
    <w:rsid w:val="00187691"/>
    <w:rsid w:val="00190CFD"/>
    <w:rsid w:val="00192871"/>
    <w:rsid w:val="00194842"/>
    <w:rsid w:val="00194D20"/>
    <w:rsid w:val="00196914"/>
    <w:rsid w:val="001A0161"/>
    <w:rsid w:val="001A03AD"/>
    <w:rsid w:val="001A0775"/>
    <w:rsid w:val="001A1B33"/>
    <w:rsid w:val="001A1CE2"/>
    <w:rsid w:val="001A2DEC"/>
    <w:rsid w:val="001A302D"/>
    <w:rsid w:val="001A3DDE"/>
    <w:rsid w:val="001A68E0"/>
    <w:rsid w:val="001A7110"/>
    <w:rsid w:val="001B04C9"/>
    <w:rsid w:val="001B0EB8"/>
    <w:rsid w:val="001B12EF"/>
    <w:rsid w:val="001B1E22"/>
    <w:rsid w:val="001B2A0F"/>
    <w:rsid w:val="001B3A76"/>
    <w:rsid w:val="001B521A"/>
    <w:rsid w:val="001B678D"/>
    <w:rsid w:val="001B6A95"/>
    <w:rsid w:val="001B71A0"/>
    <w:rsid w:val="001B79DB"/>
    <w:rsid w:val="001C10A0"/>
    <w:rsid w:val="001C1F3C"/>
    <w:rsid w:val="001C2B9A"/>
    <w:rsid w:val="001C389E"/>
    <w:rsid w:val="001C3B63"/>
    <w:rsid w:val="001C4CE6"/>
    <w:rsid w:val="001C5F65"/>
    <w:rsid w:val="001C6C65"/>
    <w:rsid w:val="001D2354"/>
    <w:rsid w:val="001D251F"/>
    <w:rsid w:val="001D2C83"/>
    <w:rsid w:val="001D41C9"/>
    <w:rsid w:val="001D4713"/>
    <w:rsid w:val="001D7B21"/>
    <w:rsid w:val="001E08FF"/>
    <w:rsid w:val="001E16F8"/>
    <w:rsid w:val="001E1D36"/>
    <w:rsid w:val="001E2C98"/>
    <w:rsid w:val="001E36FF"/>
    <w:rsid w:val="001E3E8E"/>
    <w:rsid w:val="001E5314"/>
    <w:rsid w:val="001E5F97"/>
    <w:rsid w:val="001F1F7D"/>
    <w:rsid w:val="001F41C9"/>
    <w:rsid w:val="001F43C9"/>
    <w:rsid w:val="001F4630"/>
    <w:rsid w:val="001F484C"/>
    <w:rsid w:val="001F662B"/>
    <w:rsid w:val="001F6AA0"/>
    <w:rsid w:val="001F6E76"/>
    <w:rsid w:val="00200B21"/>
    <w:rsid w:val="002013EC"/>
    <w:rsid w:val="00201CB8"/>
    <w:rsid w:val="0020303D"/>
    <w:rsid w:val="00204CA5"/>
    <w:rsid w:val="00207370"/>
    <w:rsid w:val="002079D8"/>
    <w:rsid w:val="0021147D"/>
    <w:rsid w:val="00211F91"/>
    <w:rsid w:val="0021264A"/>
    <w:rsid w:val="00213DAF"/>
    <w:rsid w:val="002147D8"/>
    <w:rsid w:val="00215CD9"/>
    <w:rsid w:val="00216588"/>
    <w:rsid w:val="002166D9"/>
    <w:rsid w:val="0021755D"/>
    <w:rsid w:val="00217750"/>
    <w:rsid w:val="00217929"/>
    <w:rsid w:val="00220749"/>
    <w:rsid w:val="002220CD"/>
    <w:rsid w:val="00223511"/>
    <w:rsid w:val="0022415B"/>
    <w:rsid w:val="00225EB6"/>
    <w:rsid w:val="0022681C"/>
    <w:rsid w:val="00227348"/>
    <w:rsid w:val="00227893"/>
    <w:rsid w:val="00230124"/>
    <w:rsid w:val="00230B5D"/>
    <w:rsid w:val="00232388"/>
    <w:rsid w:val="00233A85"/>
    <w:rsid w:val="002345F4"/>
    <w:rsid w:val="00236415"/>
    <w:rsid w:val="00236894"/>
    <w:rsid w:val="00237F63"/>
    <w:rsid w:val="00240147"/>
    <w:rsid w:val="00240475"/>
    <w:rsid w:val="002411A3"/>
    <w:rsid w:val="002426D1"/>
    <w:rsid w:val="00243E13"/>
    <w:rsid w:val="00244C26"/>
    <w:rsid w:val="0024521D"/>
    <w:rsid w:val="00246A55"/>
    <w:rsid w:val="00247FAA"/>
    <w:rsid w:val="0025071E"/>
    <w:rsid w:val="002540E4"/>
    <w:rsid w:val="00255842"/>
    <w:rsid w:val="00256FB3"/>
    <w:rsid w:val="00257382"/>
    <w:rsid w:val="0025754A"/>
    <w:rsid w:val="00260E40"/>
    <w:rsid w:val="00260F9A"/>
    <w:rsid w:val="002617C4"/>
    <w:rsid w:val="00261CC0"/>
    <w:rsid w:val="00262A16"/>
    <w:rsid w:val="002637C9"/>
    <w:rsid w:val="00263CBB"/>
    <w:rsid w:val="002645C2"/>
    <w:rsid w:val="00264CEB"/>
    <w:rsid w:val="00265257"/>
    <w:rsid w:val="00265C77"/>
    <w:rsid w:val="002660BC"/>
    <w:rsid w:val="00266C1B"/>
    <w:rsid w:val="002702C8"/>
    <w:rsid w:val="00270E5F"/>
    <w:rsid w:val="00271ED6"/>
    <w:rsid w:val="00271FB0"/>
    <w:rsid w:val="00273A94"/>
    <w:rsid w:val="002748E0"/>
    <w:rsid w:val="00274E2C"/>
    <w:rsid w:val="002755E3"/>
    <w:rsid w:val="00275820"/>
    <w:rsid w:val="00276326"/>
    <w:rsid w:val="002770DD"/>
    <w:rsid w:val="00277210"/>
    <w:rsid w:val="002809EE"/>
    <w:rsid w:val="002820C8"/>
    <w:rsid w:val="002853B9"/>
    <w:rsid w:val="00285798"/>
    <w:rsid w:val="00286E14"/>
    <w:rsid w:val="002876CB"/>
    <w:rsid w:val="00287709"/>
    <w:rsid w:val="002878AF"/>
    <w:rsid w:val="00291B6C"/>
    <w:rsid w:val="0029336B"/>
    <w:rsid w:val="00294D3C"/>
    <w:rsid w:val="0029605E"/>
    <w:rsid w:val="002977AE"/>
    <w:rsid w:val="002A0AB2"/>
    <w:rsid w:val="002A0FFA"/>
    <w:rsid w:val="002A11E3"/>
    <w:rsid w:val="002A1604"/>
    <w:rsid w:val="002A22BB"/>
    <w:rsid w:val="002A3FD3"/>
    <w:rsid w:val="002A44B9"/>
    <w:rsid w:val="002B265A"/>
    <w:rsid w:val="002B38BC"/>
    <w:rsid w:val="002B593B"/>
    <w:rsid w:val="002B66F6"/>
    <w:rsid w:val="002C1249"/>
    <w:rsid w:val="002C2788"/>
    <w:rsid w:val="002C28BF"/>
    <w:rsid w:val="002C53E5"/>
    <w:rsid w:val="002C5780"/>
    <w:rsid w:val="002C641D"/>
    <w:rsid w:val="002C6CC6"/>
    <w:rsid w:val="002D01CA"/>
    <w:rsid w:val="002D0515"/>
    <w:rsid w:val="002D0E4D"/>
    <w:rsid w:val="002D13A4"/>
    <w:rsid w:val="002D5084"/>
    <w:rsid w:val="002D6AFE"/>
    <w:rsid w:val="002D6E20"/>
    <w:rsid w:val="002D752E"/>
    <w:rsid w:val="002E0615"/>
    <w:rsid w:val="002E157F"/>
    <w:rsid w:val="002E3302"/>
    <w:rsid w:val="002E577B"/>
    <w:rsid w:val="002F08E4"/>
    <w:rsid w:val="002F0DB4"/>
    <w:rsid w:val="002F1262"/>
    <w:rsid w:val="002F14E8"/>
    <w:rsid w:val="002F24A2"/>
    <w:rsid w:val="002F53D2"/>
    <w:rsid w:val="002F6686"/>
    <w:rsid w:val="002F7472"/>
    <w:rsid w:val="0030066E"/>
    <w:rsid w:val="00300AE2"/>
    <w:rsid w:val="003014CF"/>
    <w:rsid w:val="00301FA0"/>
    <w:rsid w:val="00303EB9"/>
    <w:rsid w:val="00304FD6"/>
    <w:rsid w:val="003072B3"/>
    <w:rsid w:val="0030767B"/>
    <w:rsid w:val="003108D3"/>
    <w:rsid w:val="00311EC8"/>
    <w:rsid w:val="0031400A"/>
    <w:rsid w:val="00314F3F"/>
    <w:rsid w:val="003218D0"/>
    <w:rsid w:val="00321D74"/>
    <w:rsid w:val="00321E38"/>
    <w:rsid w:val="0032206B"/>
    <w:rsid w:val="00322338"/>
    <w:rsid w:val="0032307A"/>
    <w:rsid w:val="00323D77"/>
    <w:rsid w:val="003240AA"/>
    <w:rsid w:val="00325306"/>
    <w:rsid w:val="003257CE"/>
    <w:rsid w:val="003274C4"/>
    <w:rsid w:val="00330849"/>
    <w:rsid w:val="0033146F"/>
    <w:rsid w:val="0033224D"/>
    <w:rsid w:val="003327AF"/>
    <w:rsid w:val="00333189"/>
    <w:rsid w:val="003339D6"/>
    <w:rsid w:val="00333A73"/>
    <w:rsid w:val="00333FEE"/>
    <w:rsid w:val="003349FD"/>
    <w:rsid w:val="00337C93"/>
    <w:rsid w:val="00342368"/>
    <w:rsid w:val="00343673"/>
    <w:rsid w:val="0034375D"/>
    <w:rsid w:val="00343E0C"/>
    <w:rsid w:val="003450B1"/>
    <w:rsid w:val="00345328"/>
    <w:rsid w:val="0034720F"/>
    <w:rsid w:val="00347FCD"/>
    <w:rsid w:val="00352A98"/>
    <w:rsid w:val="00354AB8"/>
    <w:rsid w:val="0035527B"/>
    <w:rsid w:val="00356479"/>
    <w:rsid w:val="003572DE"/>
    <w:rsid w:val="003606F0"/>
    <w:rsid w:val="00361B6B"/>
    <w:rsid w:val="003635D6"/>
    <w:rsid w:val="00363DD4"/>
    <w:rsid w:val="003663B5"/>
    <w:rsid w:val="00371791"/>
    <w:rsid w:val="00371817"/>
    <w:rsid w:val="0037621B"/>
    <w:rsid w:val="00380D88"/>
    <w:rsid w:val="00381182"/>
    <w:rsid w:val="003815DA"/>
    <w:rsid w:val="00381E31"/>
    <w:rsid w:val="00382006"/>
    <w:rsid w:val="0038397F"/>
    <w:rsid w:val="00385E9D"/>
    <w:rsid w:val="00386558"/>
    <w:rsid w:val="00386E26"/>
    <w:rsid w:val="003921BC"/>
    <w:rsid w:val="00392E87"/>
    <w:rsid w:val="00393159"/>
    <w:rsid w:val="003945FA"/>
    <w:rsid w:val="00394A02"/>
    <w:rsid w:val="00396207"/>
    <w:rsid w:val="00397A56"/>
    <w:rsid w:val="003A060D"/>
    <w:rsid w:val="003A097D"/>
    <w:rsid w:val="003A2748"/>
    <w:rsid w:val="003A58BB"/>
    <w:rsid w:val="003B0A2F"/>
    <w:rsid w:val="003B17D5"/>
    <w:rsid w:val="003B73A8"/>
    <w:rsid w:val="003C19AC"/>
    <w:rsid w:val="003C425D"/>
    <w:rsid w:val="003C797A"/>
    <w:rsid w:val="003C7EE5"/>
    <w:rsid w:val="003D0EA1"/>
    <w:rsid w:val="003D1019"/>
    <w:rsid w:val="003D26A0"/>
    <w:rsid w:val="003D30A0"/>
    <w:rsid w:val="003D34F2"/>
    <w:rsid w:val="003D52DC"/>
    <w:rsid w:val="003D5FB9"/>
    <w:rsid w:val="003D6417"/>
    <w:rsid w:val="003D7CE3"/>
    <w:rsid w:val="003E119B"/>
    <w:rsid w:val="003E22B5"/>
    <w:rsid w:val="003E394B"/>
    <w:rsid w:val="003E6862"/>
    <w:rsid w:val="003E7E72"/>
    <w:rsid w:val="003F0E4E"/>
    <w:rsid w:val="003F4DDC"/>
    <w:rsid w:val="003F62DE"/>
    <w:rsid w:val="003F7786"/>
    <w:rsid w:val="004000A7"/>
    <w:rsid w:val="00400342"/>
    <w:rsid w:val="00400377"/>
    <w:rsid w:val="00400600"/>
    <w:rsid w:val="00400CDA"/>
    <w:rsid w:val="00400D47"/>
    <w:rsid w:val="0040386C"/>
    <w:rsid w:val="00404D0B"/>
    <w:rsid w:val="004052F4"/>
    <w:rsid w:val="00405D13"/>
    <w:rsid w:val="00407A45"/>
    <w:rsid w:val="004109DE"/>
    <w:rsid w:val="0041149B"/>
    <w:rsid w:val="00411742"/>
    <w:rsid w:val="00411C19"/>
    <w:rsid w:val="0041213D"/>
    <w:rsid w:val="004136C8"/>
    <w:rsid w:val="00414A81"/>
    <w:rsid w:val="00414EA4"/>
    <w:rsid w:val="004174D3"/>
    <w:rsid w:val="004211F2"/>
    <w:rsid w:val="004216FE"/>
    <w:rsid w:val="00423636"/>
    <w:rsid w:val="00423978"/>
    <w:rsid w:val="00424418"/>
    <w:rsid w:val="0042481C"/>
    <w:rsid w:val="00427432"/>
    <w:rsid w:val="00427F82"/>
    <w:rsid w:val="004300F2"/>
    <w:rsid w:val="00430B97"/>
    <w:rsid w:val="0043189E"/>
    <w:rsid w:val="0043225C"/>
    <w:rsid w:val="004352F5"/>
    <w:rsid w:val="00440606"/>
    <w:rsid w:val="00440754"/>
    <w:rsid w:val="004415E6"/>
    <w:rsid w:val="00442E4F"/>
    <w:rsid w:val="004431F8"/>
    <w:rsid w:val="0044419F"/>
    <w:rsid w:val="00445970"/>
    <w:rsid w:val="00446166"/>
    <w:rsid w:val="0045132A"/>
    <w:rsid w:val="0045497C"/>
    <w:rsid w:val="00461AA9"/>
    <w:rsid w:val="0046278E"/>
    <w:rsid w:val="00463225"/>
    <w:rsid w:val="00463576"/>
    <w:rsid w:val="00463AA6"/>
    <w:rsid w:val="00465456"/>
    <w:rsid w:val="0046555F"/>
    <w:rsid w:val="00470758"/>
    <w:rsid w:val="00470DD2"/>
    <w:rsid w:val="00470FE7"/>
    <w:rsid w:val="00471EE5"/>
    <w:rsid w:val="00472B7F"/>
    <w:rsid w:val="004740E5"/>
    <w:rsid w:val="0047523C"/>
    <w:rsid w:val="00475E58"/>
    <w:rsid w:val="00480EAF"/>
    <w:rsid w:val="00481309"/>
    <w:rsid w:val="00481842"/>
    <w:rsid w:val="00482DA3"/>
    <w:rsid w:val="00482FD8"/>
    <w:rsid w:val="0048382A"/>
    <w:rsid w:val="00485D29"/>
    <w:rsid w:val="004907A7"/>
    <w:rsid w:val="0049180C"/>
    <w:rsid w:val="004925ED"/>
    <w:rsid w:val="004926BF"/>
    <w:rsid w:val="00492C9E"/>
    <w:rsid w:val="00493F5B"/>
    <w:rsid w:val="0049555F"/>
    <w:rsid w:val="00495E51"/>
    <w:rsid w:val="00497FDA"/>
    <w:rsid w:val="004A05AD"/>
    <w:rsid w:val="004A06F7"/>
    <w:rsid w:val="004A3ACE"/>
    <w:rsid w:val="004A408D"/>
    <w:rsid w:val="004A52B4"/>
    <w:rsid w:val="004A54CA"/>
    <w:rsid w:val="004A7222"/>
    <w:rsid w:val="004A7E73"/>
    <w:rsid w:val="004B045B"/>
    <w:rsid w:val="004B2359"/>
    <w:rsid w:val="004B263B"/>
    <w:rsid w:val="004B69E5"/>
    <w:rsid w:val="004B6D5B"/>
    <w:rsid w:val="004B7050"/>
    <w:rsid w:val="004B7117"/>
    <w:rsid w:val="004B72ED"/>
    <w:rsid w:val="004B7941"/>
    <w:rsid w:val="004B799B"/>
    <w:rsid w:val="004C0192"/>
    <w:rsid w:val="004C02E7"/>
    <w:rsid w:val="004C12F7"/>
    <w:rsid w:val="004C1C0E"/>
    <w:rsid w:val="004C32EC"/>
    <w:rsid w:val="004C3CE2"/>
    <w:rsid w:val="004C43FB"/>
    <w:rsid w:val="004D2241"/>
    <w:rsid w:val="004D2DC2"/>
    <w:rsid w:val="004D3021"/>
    <w:rsid w:val="004D4F1F"/>
    <w:rsid w:val="004D52B0"/>
    <w:rsid w:val="004D56C1"/>
    <w:rsid w:val="004D5B9B"/>
    <w:rsid w:val="004D72E7"/>
    <w:rsid w:val="004D7696"/>
    <w:rsid w:val="004D7E62"/>
    <w:rsid w:val="004E1DF0"/>
    <w:rsid w:val="004E2552"/>
    <w:rsid w:val="004E41F4"/>
    <w:rsid w:val="004E5587"/>
    <w:rsid w:val="004E6A4F"/>
    <w:rsid w:val="004E7482"/>
    <w:rsid w:val="004F0D80"/>
    <w:rsid w:val="004F3EC6"/>
    <w:rsid w:val="004F468C"/>
    <w:rsid w:val="004F6886"/>
    <w:rsid w:val="004F782F"/>
    <w:rsid w:val="0050133F"/>
    <w:rsid w:val="005029CB"/>
    <w:rsid w:val="0050320B"/>
    <w:rsid w:val="0050376B"/>
    <w:rsid w:val="00503EF7"/>
    <w:rsid w:val="00504A96"/>
    <w:rsid w:val="00504CB8"/>
    <w:rsid w:val="00504D76"/>
    <w:rsid w:val="00507685"/>
    <w:rsid w:val="00516461"/>
    <w:rsid w:val="0051659F"/>
    <w:rsid w:val="00517B6F"/>
    <w:rsid w:val="00517BB3"/>
    <w:rsid w:val="005200ED"/>
    <w:rsid w:val="0052131C"/>
    <w:rsid w:val="0052193F"/>
    <w:rsid w:val="005223E5"/>
    <w:rsid w:val="005238E1"/>
    <w:rsid w:val="00523C70"/>
    <w:rsid w:val="00523FB8"/>
    <w:rsid w:val="0053028C"/>
    <w:rsid w:val="005312DD"/>
    <w:rsid w:val="00531729"/>
    <w:rsid w:val="005354E8"/>
    <w:rsid w:val="00535881"/>
    <w:rsid w:val="00536C25"/>
    <w:rsid w:val="00536C32"/>
    <w:rsid w:val="00537645"/>
    <w:rsid w:val="005415C3"/>
    <w:rsid w:val="00542D5F"/>
    <w:rsid w:val="00542EB0"/>
    <w:rsid w:val="00544EF2"/>
    <w:rsid w:val="005459A5"/>
    <w:rsid w:val="005465BA"/>
    <w:rsid w:val="005465E4"/>
    <w:rsid w:val="005470DF"/>
    <w:rsid w:val="00547641"/>
    <w:rsid w:val="005501FF"/>
    <w:rsid w:val="00551A70"/>
    <w:rsid w:val="00551BA4"/>
    <w:rsid w:val="00555635"/>
    <w:rsid w:val="005566B4"/>
    <w:rsid w:val="00556927"/>
    <w:rsid w:val="00556D3C"/>
    <w:rsid w:val="005579BD"/>
    <w:rsid w:val="00557D95"/>
    <w:rsid w:val="00564547"/>
    <w:rsid w:val="005659C4"/>
    <w:rsid w:val="00565D59"/>
    <w:rsid w:val="0056718B"/>
    <w:rsid w:val="0056751C"/>
    <w:rsid w:val="00571053"/>
    <w:rsid w:val="005717DF"/>
    <w:rsid w:val="00573D6A"/>
    <w:rsid w:val="0057775C"/>
    <w:rsid w:val="00582EBC"/>
    <w:rsid w:val="0058381D"/>
    <w:rsid w:val="00583A25"/>
    <w:rsid w:val="00583C7E"/>
    <w:rsid w:val="00584362"/>
    <w:rsid w:val="00584B18"/>
    <w:rsid w:val="00586D8D"/>
    <w:rsid w:val="005918F4"/>
    <w:rsid w:val="00592E24"/>
    <w:rsid w:val="00593923"/>
    <w:rsid w:val="005940EE"/>
    <w:rsid w:val="0059433E"/>
    <w:rsid w:val="005944EC"/>
    <w:rsid w:val="00596C1D"/>
    <w:rsid w:val="00597064"/>
    <w:rsid w:val="005A12C7"/>
    <w:rsid w:val="005A2B79"/>
    <w:rsid w:val="005A3210"/>
    <w:rsid w:val="005A5996"/>
    <w:rsid w:val="005A7986"/>
    <w:rsid w:val="005A7F61"/>
    <w:rsid w:val="005B0705"/>
    <w:rsid w:val="005B1400"/>
    <w:rsid w:val="005B16E2"/>
    <w:rsid w:val="005B1FAD"/>
    <w:rsid w:val="005B27F9"/>
    <w:rsid w:val="005B3A77"/>
    <w:rsid w:val="005B404E"/>
    <w:rsid w:val="005B4699"/>
    <w:rsid w:val="005B7A37"/>
    <w:rsid w:val="005C2E83"/>
    <w:rsid w:val="005C304C"/>
    <w:rsid w:val="005C481D"/>
    <w:rsid w:val="005C551A"/>
    <w:rsid w:val="005C55F8"/>
    <w:rsid w:val="005C67D8"/>
    <w:rsid w:val="005C6E93"/>
    <w:rsid w:val="005D2179"/>
    <w:rsid w:val="005D3914"/>
    <w:rsid w:val="005D4694"/>
    <w:rsid w:val="005D5945"/>
    <w:rsid w:val="005D6BED"/>
    <w:rsid w:val="005E1B5B"/>
    <w:rsid w:val="005E1CF3"/>
    <w:rsid w:val="005E293D"/>
    <w:rsid w:val="005E2DF0"/>
    <w:rsid w:val="005E4397"/>
    <w:rsid w:val="005E64CF"/>
    <w:rsid w:val="005F094B"/>
    <w:rsid w:val="005F1030"/>
    <w:rsid w:val="005F134C"/>
    <w:rsid w:val="005F2795"/>
    <w:rsid w:val="005F335F"/>
    <w:rsid w:val="005F39D1"/>
    <w:rsid w:val="005F55FF"/>
    <w:rsid w:val="005F7952"/>
    <w:rsid w:val="005F7A4E"/>
    <w:rsid w:val="006010A2"/>
    <w:rsid w:val="00603532"/>
    <w:rsid w:val="006057E0"/>
    <w:rsid w:val="006059EC"/>
    <w:rsid w:val="00606B48"/>
    <w:rsid w:val="00607BDA"/>
    <w:rsid w:val="0061177A"/>
    <w:rsid w:val="00611922"/>
    <w:rsid w:val="00614854"/>
    <w:rsid w:val="00614F28"/>
    <w:rsid w:val="00615BD4"/>
    <w:rsid w:val="00616E51"/>
    <w:rsid w:val="00622715"/>
    <w:rsid w:val="0062354C"/>
    <w:rsid w:val="00623CED"/>
    <w:rsid w:val="006244D4"/>
    <w:rsid w:val="00624596"/>
    <w:rsid w:val="00626076"/>
    <w:rsid w:val="006273C0"/>
    <w:rsid w:val="00627B46"/>
    <w:rsid w:val="00631010"/>
    <w:rsid w:val="00632FA7"/>
    <w:rsid w:val="00633C74"/>
    <w:rsid w:val="006358A5"/>
    <w:rsid w:val="00635AC8"/>
    <w:rsid w:val="0063689D"/>
    <w:rsid w:val="00636A17"/>
    <w:rsid w:val="00636CAC"/>
    <w:rsid w:val="006371E3"/>
    <w:rsid w:val="006423D4"/>
    <w:rsid w:val="0064271D"/>
    <w:rsid w:val="006432CA"/>
    <w:rsid w:val="00645A8F"/>
    <w:rsid w:val="0064704E"/>
    <w:rsid w:val="00647814"/>
    <w:rsid w:val="00653C73"/>
    <w:rsid w:val="00653D92"/>
    <w:rsid w:val="00654F9B"/>
    <w:rsid w:val="006568E2"/>
    <w:rsid w:val="006572FF"/>
    <w:rsid w:val="00661BD6"/>
    <w:rsid w:val="00661C13"/>
    <w:rsid w:val="00662398"/>
    <w:rsid w:val="0066332F"/>
    <w:rsid w:val="00663C4E"/>
    <w:rsid w:val="0066410B"/>
    <w:rsid w:val="00664364"/>
    <w:rsid w:val="0066671B"/>
    <w:rsid w:val="00670301"/>
    <w:rsid w:val="006707B8"/>
    <w:rsid w:val="006708DF"/>
    <w:rsid w:val="006714E4"/>
    <w:rsid w:val="00671F28"/>
    <w:rsid w:val="0067206D"/>
    <w:rsid w:val="00673E4A"/>
    <w:rsid w:val="00673ECF"/>
    <w:rsid w:val="00674621"/>
    <w:rsid w:val="00674AE4"/>
    <w:rsid w:val="00676D6C"/>
    <w:rsid w:val="00676FB6"/>
    <w:rsid w:val="006770B4"/>
    <w:rsid w:val="006805BE"/>
    <w:rsid w:val="006876DA"/>
    <w:rsid w:val="00690712"/>
    <w:rsid w:val="00691636"/>
    <w:rsid w:val="006932A4"/>
    <w:rsid w:val="006945ED"/>
    <w:rsid w:val="006945F8"/>
    <w:rsid w:val="006951A9"/>
    <w:rsid w:val="0069549B"/>
    <w:rsid w:val="0069590D"/>
    <w:rsid w:val="0069656F"/>
    <w:rsid w:val="00696ED2"/>
    <w:rsid w:val="006A0E4B"/>
    <w:rsid w:val="006A1DBE"/>
    <w:rsid w:val="006A20F6"/>
    <w:rsid w:val="006A3557"/>
    <w:rsid w:val="006A3F54"/>
    <w:rsid w:val="006A42C4"/>
    <w:rsid w:val="006A486E"/>
    <w:rsid w:val="006A4CEA"/>
    <w:rsid w:val="006A5991"/>
    <w:rsid w:val="006A5ACC"/>
    <w:rsid w:val="006A5B3F"/>
    <w:rsid w:val="006A5FDE"/>
    <w:rsid w:val="006A6340"/>
    <w:rsid w:val="006A6479"/>
    <w:rsid w:val="006B0938"/>
    <w:rsid w:val="006B0A20"/>
    <w:rsid w:val="006B0D35"/>
    <w:rsid w:val="006B0D62"/>
    <w:rsid w:val="006B167B"/>
    <w:rsid w:val="006B1D41"/>
    <w:rsid w:val="006B24C2"/>
    <w:rsid w:val="006B2D56"/>
    <w:rsid w:val="006B379E"/>
    <w:rsid w:val="006B4721"/>
    <w:rsid w:val="006B6B5D"/>
    <w:rsid w:val="006C07A9"/>
    <w:rsid w:val="006C363F"/>
    <w:rsid w:val="006C5519"/>
    <w:rsid w:val="006D1B98"/>
    <w:rsid w:val="006D2B2D"/>
    <w:rsid w:val="006D394D"/>
    <w:rsid w:val="006D3A00"/>
    <w:rsid w:val="006D4A4A"/>
    <w:rsid w:val="006D6EF5"/>
    <w:rsid w:val="006D6F26"/>
    <w:rsid w:val="006E06AF"/>
    <w:rsid w:val="006E0D54"/>
    <w:rsid w:val="006E2014"/>
    <w:rsid w:val="006E2218"/>
    <w:rsid w:val="006E2506"/>
    <w:rsid w:val="006E44BA"/>
    <w:rsid w:val="006E4BF5"/>
    <w:rsid w:val="006E54B9"/>
    <w:rsid w:val="006F09BE"/>
    <w:rsid w:val="006F0C15"/>
    <w:rsid w:val="006F10CE"/>
    <w:rsid w:val="006F1874"/>
    <w:rsid w:val="006F2B60"/>
    <w:rsid w:val="006F321B"/>
    <w:rsid w:val="006F401C"/>
    <w:rsid w:val="006F5D70"/>
    <w:rsid w:val="006F603F"/>
    <w:rsid w:val="006F6C25"/>
    <w:rsid w:val="0070017B"/>
    <w:rsid w:val="00700AEC"/>
    <w:rsid w:val="0070257C"/>
    <w:rsid w:val="00703151"/>
    <w:rsid w:val="007040DB"/>
    <w:rsid w:val="00705086"/>
    <w:rsid w:val="00705180"/>
    <w:rsid w:val="00705C50"/>
    <w:rsid w:val="007103CB"/>
    <w:rsid w:val="00710E3B"/>
    <w:rsid w:val="00713C7B"/>
    <w:rsid w:val="00713ED3"/>
    <w:rsid w:val="00714F56"/>
    <w:rsid w:val="00715818"/>
    <w:rsid w:val="007161F2"/>
    <w:rsid w:val="007166F5"/>
    <w:rsid w:val="007179D0"/>
    <w:rsid w:val="00717EC8"/>
    <w:rsid w:val="00721F2E"/>
    <w:rsid w:val="00722CEA"/>
    <w:rsid w:val="007247B0"/>
    <w:rsid w:val="00725412"/>
    <w:rsid w:val="00726426"/>
    <w:rsid w:val="0072683C"/>
    <w:rsid w:val="007277B7"/>
    <w:rsid w:val="00730F0A"/>
    <w:rsid w:val="00732ACB"/>
    <w:rsid w:val="00733EFF"/>
    <w:rsid w:val="0073461A"/>
    <w:rsid w:val="007351BB"/>
    <w:rsid w:val="00735523"/>
    <w:rsid w:val="00735660"/>
    <w:rsid w:val="007356C3"/>
    <w:rsid w:val="00740CE2"/>
    <w:rsid w:val="00742CA4"/>
    <w:rsid w:val="00743B37"/>
    <w:rsid w:val="00743F84"/>
    <w:rsid w:val="007447E9"/>
    <w:rsid w:val="00745C0C"/>
    <w:rsid w:val="00746560"/>
    <w:rsid w:val="00746E16"/>
    <w:rsid w:val="007504DE"/>
    <w:rsid w:val="00754D03"/>
    <w:rsid w:val="007559B1"/>
    <w:rsid w:val="007577E2"/>
    <w:rsid w:val="00761FDB"/>
    <w:rsid w:val="007623D1"/>
    <w:rsid w:val="0076247D"/>
    <w:rsid w:val="00764E52"/>
    <w:rsid w:val="00766707"/>
    <w:rsid w:val="00766980"/>
    <w:rsid w:val="00766C0D"/>
    <w:rsid w:val="007739FB"/>
    <w:rsid w:val="00775701"/>
    <w:rsid w:val="00775C7E"/>
    <w:rsid w:val="00775D7A"/>
    <w:rsid w:val="00780D98"/>
    <w:rsid w:val="0078146D"/>
    <w:rsid w:val="00781F50"/>
    <w:rsid w:val="00782972"/>
    <w:rsid w:val="007837BC"/>
    <w:rsid w:val="00784171"/>
    <w:rsid w:val="007841D2"/>
    <w:rsid w:val="007851B7"/>
    <w:rsid w:val="007864D2"/>
    <w:rsid w:val="00786735"/>
    <w:rsid w:val="0078679A"/>
    <w:rsid w:val="00787A01"/>
    <w:rsid w:val="00792667"/>
    <w:rsid w:val="007979E1"/>
    <w:rsid w:val="00797F30"/>
    <w:rsid w:val="007A20C3"/>
    <w:rsid w:val="007A6A45"/>
    <w:rsid w:val="007A7FD0"/>
    <w:rsid w:val="007B0357"/>
    <w:rsid w:val="007B2C8F"/>
    <w:rsid w:val="007B4174"/>
    <w:rsid w:val="007B4806"/>
    <w:rsid w:val="007B52F7"/>
    <w:rsid w:val="007B75ED"/>
    <w:rsid w:val="007C193D"/>
    <w:rsid w:val="007C21E0"/>
    <w:rsid w:val="007C2807"/>
    <w:rsid w:val="007C37BC"/>
    <w:rsid w:val="007C404A"/>
    <w:rsid w:val="007C6317"/>
    <w:rsid w:val="007C7EA5"/>
    <w:rsid w:val="007D1A78"/>
    <w:rsid w:val="007D254F"/>
    <w:rsid w:val="007D556C"/>
    <w:rsid w:val="007D6128"/>
    <w:rsid w:val="007D621C"/>
    <w:rsid w:val="007D6649"/>
    <w:rsid w:val="007D6CB9"/>
    <w:rsid w:val="007D7118"/>
    <w:rsid w:val="007E0329"/>
    <w:rsid w:val="007E0F4E"/>
    <w:rsid w:val="007E4D6E"/>
    <w:rsid w:val="007E7C71"/>
    <w:rsid w:val="007F0090"/>
    <w:rsid w:val="007F0C89"/>
    <w:rsid w:val="007F2648"/>
    <w:rsid w:val="007F5559"/>
    <w:rsid w:val="007F5C82"/>
    <w:rsid w:val="0080205C"/>
    <w:rsid w:val="00804A7D"/>
    <w:rsid w:val="0080513F"/>
    <w:rsid w:val="00805DBA"/>
    <w:rsid w:val="0080702E"/>
    <w:rsid w:val="0080742C"/>
    <w:rsid w:val="00811092"/>
    <w:rsid w:val="008117E9"/>
    <w:rsid w:val="008127CF"/>
    <w:rsid w:val="00813B19"/>
    <w:rsid w:val="00813C80"/>
    <w:rsid w:val="008154B4"/>
    <w:rsid w:val="00816E1E"/>
    <w:rsid w:val="00823C56"/>
    <w:rsid w:val="008253D8"/>
    <w:rsid w:val="0082601C"/>
    <w:rsid w:val="00826484"/>
    <w:rsid w:val="008264BE"/>
    <w:rsid w:val="0082679C"/>
    <w:rsid w:val="0082750E"/>
    <w:rsid w:val="008279C3"/>
    <w:rsid w:val="00833C26"/>
    <w:rsid w:val="00833D27"/>
    <w:rsid w:val="00834A73"/>
    <w:rsid w:val="00834FF9"/>
    <w:rsid w:val="00836693"/>
    <w:rsid w:val="00837901"/>
    <w:rsid w:val="00840C32"/>
    <w:rsid w:val="00841129"/>
    <w:rsid w:val="00843AEC"/>
    <w:rsid w:val="00844221"/>
    <w:rsid w:val="0084424B"/>
    <w:rsid w:val="008457FD"/>
    <w:rsid w:val="00847AAD"/>
    <w:rsid w:val="00851033"/>
    <w:rsid w:val="0085533A"/>
    <w:rsid w:val="00855B72"/>
    <w:rsid w:val="008572B6"/>
    <w:rsid w:val="00861A85"/>
    <w:rsid w:val="00864D43"/>
    <w:rsid w:val="008658B3"/>
    <w:rsid w:val="00865C8C"/>
    <w:rsid w:val="00866A68"/>
    <w:rsid w:val="00867C66"/>
    <w:rsid w:val="0087130F"/>
    <w:rsid w:val="008806CA"/>
    <w:rsid w:val="0088173C"/>
    <w:rsid w:val="008819B2"/>
    <w:rsid w:val="00883929"/>
    <w:rsid w:val="00883C8E"/>
    <w:rsid w:val="00890FD0"/>
    <w:rsid w:val="00891C84"/>
    <w:rsid w:val="00893C45"/>
    <w:rsid w:val="00894133"/>
    <w:rsid w:val="00894A50"/>
    <w:rsid w:val="0089644D"/>
    <w:rsid w:val="00897C3C"/>
    <w:rsid w:val="008A02A9"/>
    <w:rsid w:val="008A0B8C"/>
    <w:rsid w:val="008A1EE9"/>
    <w:rsid w:val="008A2F09"/>
    <w:rsid w:val="008A3201"/>
    <w:rsid w:val="008A4F22"/>
    <w:rsid w:val="008A6B2B"/>
    <w:rsid w:val="008B3760"/>
    <w:rsid w:val="008B422B"/>
    <w:rsid w:val="008B46AB"/>
    <w:rsid w:val="008B4AE6"/>
    <w:rsid w:val="008B4CF2"/>
    <w:rsid w:val="008B6F5F"/>
    <w:rsid w:val="008C27FE"/>
    <w:rsid w:val="008C2DB6"/>
    <w:rsid w:val="008C3C98"/>
    <w:rsid w:val="008C466B"/>
    <w:rsid w:val="008C6F4F"/>
    <w:rsid w:val="008D0AC6"/>
    <w:rsid w:val="008D267E"/>
    <w:rsid w:val="008D2D20"/>
    <w:rsid w:val="008D3857"/>
    <w:rsid w:val="008D405D"/>
    <w:rsid w:val="008D5C17"/>
    <w:rsid w:val="008D62B7"/>
    <w:rsid w:val="008D69FD"/>
    <w:rsid w:val="008E0D3F"/>
    <w:rsid w:val="008E1AF1"/>
    <w:rsid w:val="008E1C26"/>
    <w:rsid w:val="008E1CAC"/>
    <w:rsid w:val="008E215F"/>
    <w:rsid w:val="008E2F46"/>
    <w:rsid w:val="008E448A"/>
    <w:rsid w:val="008E5578"/>
    <w:rsid w:val="008E6272"/>
    <w:rsid w:val="008E6943"/>
    <w:rsid w:val="008E73A6"/>
    <w:rsid w:val="008E7F0E"/>
    <w:rsid w:val="008F00CA"/>
    <w:rsid w:val="008F0E77"/>
    <w:rsid w:val="008F1820"/>
    <w:rsid w:val="008F1822"/>
    <w:rsid w:val="008F1CD4"/>
    <w:rsid w:val="008F2464"/>
    <w:rsid w:val="008F27CB"/>
    <w:rsid w:val="008F53C0"/>
    <w:rsid w:val="008F5F05"/>
    <w:rsid w:val="008F62F9"/>
    <w:rsid w:val="008F703B"/>
    <w:rsid w:val="00900189"/>
    <w:rsid w:val="0090242E"/>
    <w:rsid w:val="00902CE5"/>
    <w:rsid w:val="00905535"/>
    <w:rsid w:val="0091004D"/>
    <w:rsid w:val="0091732F"/>
    <w:rsid w:val="00917B74"/>
    <w:rsid w:val="00917D6C"/>
    <w:rsid w:val="00920751"/>
    <w:rsid w:val="0092085D"/>
    <w:rsid w:val="00922467"/>
    <w:rsid w:val="00923DB9"/>
    <w:rsid w:val="009245C5"/>
    <w:rsid w:val="0092521F"/>
    <w:rsid w:val="009253E8"/>
    <w:rsid w:val="00926881"/>
    <w:rsid w:val="0093052A"/>
    <w:rsid w:val="00931BB1"/>
    <w:rsid w:val="00936C06"/>
    <w:rsid w:val="009372E0"/>
    <w:rsid w:val="00941A98"/>
    <w:rsid w:val="009438F2"/>
    <w:rsid w:val="00943EEF"/>
    <w:rsid w:val="009440EF"/>
    <w:rsid w:val="0094494E"/>
    <w:rsid w:val="00945547"/>
    <w:rsid w:val="00946014"/>
    <w:rsid w:val="00950314"/>
    <w:rsid w:val="00950B0F"/>
    <w:rsid w:val="00952075"/>
    <w:rsid w:val="00952388"/>
    <w:rsid w:val="00952BBC"/>
    <w:rsid w:val="00953714"/>
    <w:rsid w:val="0095708B"/>
    <w:rsid w:val="00960849"/>
    <w:rsid w:val="00960D6B"/>
    <w:rsid w:val="009671ED"/>
    <w:rsid w:val="00971A1C"/>
    <w:rsid w:val="0097203E"/>
    <w:rsid w:val="0097373B"/>
    <w:rsid w:val="00973EE8"/>
    <w:rsid w:val="0097408A"/>
    <w:rsid w:val="00975433"/>
    <w:rsid w:val="00976BD6"/>
    <w:rsid w:val="009778FC"/>
    <w:rsid w:val="009811CF"/>
    <w:rsid w:val="009845C6"/>
    <w:rsid w:val="00984705"/>
    <w:rsid w:val="00984ADE"/>
    <w:rsid w:val="009875FA"/>
    <w:rsid w:val="00987F7A"/>
    <w:rsid w:val="00990122"/>
    <w:rsid w:val="00991DA2"/>
    <w:rsid w:val="00992739"/>
    <w:rsid w:val="00992C28"/>
    <w:rsid w:val="009949C0"/>
    <w:rsid w:val="00995C7C"/>
    <w:rsid w:val="0099639F"/>
    <w:rsid w:val="00996895"/>
    <w:rsid w:val="009A1894"/>
    <w:rsid w:val="009A238F"/>
    <w:rsid w:val="009A39F5"/>
    <w:rsid w:val="009A4140"/>
    <w:rsid w:val="009A4984"/>
    <w:rsid w:val="009A70BF"/>
    <w:rsid w:val="009A7387"/>
    <w:rsid w:val="009B03DD"/>
    <w:rsid w:val="009B1379"/>
    <w:rsid w:val="009B277D"/>
    <w:rsid w:val="009B4572"/>
    <w:rsid w:val="009B47D8"/>
    <w:rsid w:val="009B49FC"/>
    <w:rsid w:val="009B4D26"/>
    <w:rsid w:val="009B5802"/>
    <w:rsid w:val="009B5F36"/>
    <w:rsid w:val="009B64CF"/>
    <w:rsid w:val="009B769C"/>
    <w:rsid w:val="009C0C08"/>
    <w:rsid w:val="009C435E"/>
    <w:rsid w:val="009C49FD"/>
    <w:rsid w:val="009C6A87"/>
    <w:rsid w:val="009C7863"/>
    <w:rsid w:val="009D13D7"/>
    <w:rsid w:val="009D1680"/>
    <w:rsid w:val="009D29C0"/>
    <w:rsid w:val="009D5BCE"/>
    <w:rsid w:val="009D76AB"/>
    <w:rsid w:val="009D7A55"/>
    <w:rsid w:val="009E00FD"/>
    <w:rsid w:val="009E1789"/>
    <w:rsid w:val="009E2669"/>
    <w:rsid w:val="009E512D"/>
    <w:rsid w:val="009E63E4"/>
    <w:rsid w:val="009E6F2D"/>
    <w:rsid w:val="009F0902"/>
    <w:rsid w:val="009F0BA6"/>
    <w:rsid w:val="009F1242"/>
    <w:rsid w:val="009F1998"/>
    <w:rsid w:val="009F28A2"/>
    <w:rsid w:val="009F2ED7"/>
    <w:rsid w:val="009F4AA5"/>
    <w:rsid w:val="009F72B6"/>
    <w:rsid w:val="009F7F4E"/>
    <w:rsid w:val="00A000DE"/>
    <w:rsid w:val="00A00461"/>
    <w:rsid w:val="00A0094B"/>
    <w:rsid w:val="00A03E7E"/>
    <w:rsid w:val="00A06989"/>
    <w:rsid w:val="00A10E87"/>
    <w:rsid w:val="00A10ED7"/>
    <w:rsid w:val="00A16968"/>
    <w:rsid w:val="00A17E1F"/>
    <w:rsid w:val="00A2089A"/>
    <w:rsid w:val="00A20FC9"/>
    <w:rsid w:val="00A21075"/>
    <w:rsid w:val="00A21F37"/>
    <w:rsid w:val="00A2260A"/>
    <w:rsid w:val="00A231BB"/>
    <w:rsid w:val="00A255D3"/>
    <w:rsid w:val="00A256EC"/>
    <w:rsid w:val="00A25E63"/>
    <w:rsid w:val="00A27FC5"/>
    <w:rsid w:val="00A300E7"/>
    <w:rsid w:val="00A3151D"/>
    <w:rsid w:val="00A31871"/>
    <w:rsid w:val="00A31FA7"/>
    <w:rsid w:val="00A35661"/>
    <w:rsid w:val="00A36346"/>
    <w:rsid w:val="00A41F6F"/>
    <w:rsid w:val="00A42754"/>
    <w:rsid w:val="00A42A99"/>
    <w:rsid w:val="00A42B64"/>
    <w:rsid w:val="00A44E41"/>
    <w:rsid w:val="00A460F3"/>
    <w:rsid w:val="00A50007"/>
    <w:rsid w:val="00A523B9"/>
    <w:rsid w:val="00A537B5"/>
    <w:rsid w:val="00A53FC5"/>
    <w:rsid w:val="00A54247"/>
    <w:rsid w:val="00A5497A"/>
    <w:rsid w:val="00A54C3E"/>
    <w:rsid w:val="00A559EC"/>
    <w:rsid w:val="00A55E72"/>
    <w:rsid w:val="00A5626C"/>
    <w:rsid w:val="00A57A37"/>
    <w:rsid w:val="00A63284"/>
    <w:rsid w:val="00A63A6B"/>
    <w:rsid w:val="00A63ACD"/>
    <w:rsid w:val="00A63BBB"/>
    <w:rsid w:val="00A64964"/>
    <w:rsid w:val="00A64B92"/>
    <w:rsid w:val="00A669A1"/>
    <w:rsid w:val="00A66D11"/>
    <w:rsid w:val="00A67534"/>
    <w:rsid w:val="00A67551"/>
    <w:rsid w:val="00A6758E"/>
    <w:rsid w:val="00A724D0"/>
    <w:rsid w:val="00A731BF"/>
    <w:rsid w:val="00A74FD3"/>
    <w:rsid w:val="00A75436"/>
    <w:rsid w:val="00A77093"/>
    <w:rsid w:val="00A773CC"/>
    <w:rsid w:val="00A77D8C"/>
    <w:rsid w:val="00A817EA"/>
    <w:rsid w:val="00A8209D"/>
    <w:rsid w:val="00A82147"/>
    <w:rsid w:val="00A86D36"/>
    <w:rsid w:val="00A9095C"/>
    <w:rsid w:val="00A90DBC"/>
    <w:rsid w:val="00A91C67"/>
    <w:rsid w:val="00A92B82"/>
    <w:rsid w:val="00A953DD"/>
    <w:rsid w:val="00A956DF"/>
    <w:rsid w:val="00A97B37"/>
    <w:rsid w:val="00AA0B13"/>
    <w:rsid w:val="00AA1723"/>
    <w:rsid w:val="00AA18CE"/>
    <w:rsid w:val="00AA1B3B"/>
    <w:rsid w:val="00AA2333"/>
    <w:rsid w:val="00AA4EB1"/>
    <w:rsid w:val="00AA53DE"/>
    <w:rsid w:val="00AA7F6D"/>
    <w:rsid w:val="00AB1D9C"/>
    <w:rsid w:val="00AB46B2"/>
    <w:rsid w:val="00AB74C0"/>
    <w:rsid w:val="00AB7B45"/>
    <w:rsid w:val="00AC1AC5"/>
    <w:rsid w:val="00AC2342"/>
    <w:rsid w:val="00AC27DA"/>
    <w:rsid w:val="00AC5E50"/>
    <w:rsid w:val="00AD16DD"/>
    <w:rsid w:val="00AD3075"/>
    <w:rsid w:val="00AD5385"/>
    <w:rsid w:val="00AD6F18"/>
    <w:rsid w:val="00AE0CFF"/>
    <w:rsid w:val="00AE1A54"/>
    <w:rsid w:val="00AE3821"/>
    <w:rsid w:val="00AE3A78"/>
    <w:rsid w:val="00AE5FDC"/>
    <w:rsid w:val="00AF0BB2"/>
    <w:rsid w:val="00AF3A43"/>
    <w:rsid w:val="00AF4B33"/>
    <w:rsid w:val="00AF5408"/>
    <w:rsid w:val="00AF6CF0"/>
    <w:rsid w:val="00AF7E90"/>
    <w:rsid w:val="00B0186C"/>
    <w:rsid w:val="00B05CEC"/>
    <w:rsid w:val="00B06228"/>
    <w:rsid w:val="00B06B15"/>
    <w:rsid w:val="00B10F9C"/>
    <w:rsid w:val="00B1115D"/>
    <w:rsid w:val="00B11B8F"/>
    <w:rsid w:val="00B12AC2"/>
    <w:rsid w:val="00B13A21"/>
    <w:rsid w:val="00B154DB"/>
    <w:rsid w:val="00B15B71"/>
    <w:rsid w:val="00B15C2D"/>
    <w:rsid w:val="00B17EE6"/>
    <w:rsid w:val="00B20B64"/>
    <w:rsid w:val="00B220AA"/>
    <w:rsid w:val="00B224CD"/>
    <w:rsid w:val="00B25151"/>
    <w:rsid w:val="00B2622A"/>
    <w:rsid w:val="00B26394"/>
    <w:rsid w:val="00B270FE"/>
    <w:rsid w:val="00B3078F"/>
    <w:rsid w:val="00B31B65"/>
    <w:rsid w:val="00B32115"/>
    <w:rsid w:val="00B3327B"/>
    <w:rsid w:val="00B33769"/>
    <w:rsid w:val="00B351DA"/>
    <w:rsid w:val="00B35D62"/>
    <w:rsid w:val="00B363D6"/>
    <w:rsid w:val="00B363F6"/>
    <w:rsid w:val="00B36426"/>
    <w:rsid w:val="00B402BD"/>
    <w:rsid w:val="00B41E4C"/>
    <w:rsid w:val="00B45894"/>
    <w:rsid w:val="00B45916"/>
    <w:rsid w:val="00B46A66"/>
    <w:rsid w:val="00B47022"/>
    <w:rsid w:val="00B47A1C"/>
    <w:rsid w:val="00B47F54"/>
    <w:rsid w:val="00B5101C"/>
    <w:rsid w:val="00B515B3"/>
    <w:rsid w:val="00B51727"/>
    <w:rsid w:val="00B51FF3"/>
    <w:rsid w:val="00B52671"/>
    <w:rsid w:val="00B527D9"/>
    <w:rsid w:val="00B53666"/>
    <w:rsid w:val="00B56162"/>
    <w:rsid w:val="00B56ADF"/>
    <w:rsid w:val="00B57241"/>
    <w:rsid w:val="00B57A35"/>
    <w:rsid w:val="00B600CD"/>
    <w:rsid w:val="00B67D88"/>
    <w:rsid w:val="00B70F2D"/>
    <w:rsid w:val="00B726E8"/>
    <w:rsid w:val="00B75B11"/>
    <w:rsid w:val="00B81E2A"/>
    <w:rsid w:val="00B8412B"/>
    <w:rsid w:val="00B84B95"/>
    <w:rsid w:val="00B85D1E"/>
    <w:rsid w:val="00B8694A"/>
    <w:rsid w:val="00B905E2"/>
    <w:rsid w:val="00B92376"/>
    <w:rsid w:val="00B9415B"/>
    <w:rsid w:val="00B97405"/>
    <w:rsid w:val="00B9795F"/>
    <w:rsid w:val="00BA18B3"/>
    <w:rsid w:val="00BA1A3A"/>
    <w:rsid w:val="00BA359C"/>
    <w:rsid w:val="00BA35C0"/>
    <w:rsid w:val="00BA4D2D"/>
    <w:rsid w:val="00BA65E9"/>
    <w:rsid w:val="00BB1A70"/>
    <w:rsid w:val="00BB259B"/>
    <w:rsid w:val="00BB312E"/>
    <w:rsid w:val="00BB3F72"/>
    <w:rsid w:val="00BB4546"/>
    <w:rsid w:val="00BB4B12"/>
    <w:rsid w:val="00BB4D2F"/>
    <w:rsid w:val="00BB50E5"/>
    <w:rsid w:val="00BB5B82"/>
    <w:rsid w:val="00BB678C"/>
    <w:rsid w:val="00BB7FF2"/>
    <w:rsid w:val="00BC0093"/>
    <w:rsid w:val="00BC07FA"/>
    <w:rsid w:val="00BC1804"/>
    <w:rsid w:val="00BC1D01"/>
    <w:rsid w:val="00BC3F3F"/>
    <w:rsid w:val="00BC57D1"/>
    <w:rsid w:val="00BC61E5"/>
    <w:rsid w:val="00BC71F5"/>
    <w:rsid w:val="00BD1142"/>
    <w:rsid w:val="00BD16F1"/>
    <w:rsid w:val="00BD1C2F"/>
    <w:rsid w:val="00BD2001"/>
    <w:rsid w:val="00BD2ED8"/>
    <w:rsid w:val="00BD3CA9"/>
    <w:rsid w:val="00BD45C8"/>
    <w:rsid w:val="00BE015B"/>
    <w:rsid w:val="00BE13EB"/>
    <w:rsid w:val="00BE1718"/>
    <w:rsid w:val="00BE2AB7"/>
    <w:rsid w:val="00BE3638"/>
    <w:rsid w:val="00BE5F6A"/>
    <w:rsid w:val="00BF0A84"/>
    <w:rsid w:val="00BF16EA"/>
    <w:rsid w:val="00BF1A06"/>
    <w:rsid w:val="00BF5D07"/>
    <w:rsid w:val="00BF63F9"/>
    <w:rsid w:val="00BF6CA8"/>
    <w:rsid w:val="00BF7881"/>
    <w:rsid w:val="00C000C0"/>
    <w:rsid w:val="00C00D05"/>
    <w:rsid w:val="00C02BD7"/>
    <w:rsid w:val="00C03F4C"/>
    <w:rsid w:val="00C07A1C"/>
    <w:rsid w:val="00C07D26"/>
    <w:rsid w:val="00C107F3"/>
    <w:rsid w:val="00C12A62"/>
    <w:rsid w:val="00C12D62"/>
    <w:rsid w:val="00C12DEA"/>
    <w:rsid w:val="00C138F5"/>
    <w:rsid w:val="00C15BA2"/>
    <w:rsid w:val="00C165C9"/>
    <w:rsid w:val="00C16C66"/>
    <w:rsid w:val="00C202BE"/>
    <w:rsid w:val="00C20A4D"/>
    <w:rsid w:val="00C20A7B"/>
    <w:rsid w:val="00C217BB"/>
    <w:rsid w:val="00C23F9E"/>
    <w:rsid w:val="00C245E5"/>
    <w:rsid w:val="00C24F1C"/>
    <w:rsid w:val="00C25D74"/>
    <w:rsid w:val="00C261C6"/>
    <w:rsid w:val="00C31161"/>
    <w:rsid w:val="00C32648"/>
    <w:rsid w:val="00C344C9"/>
    <w:rsid w:val="00C34577"/>
    <w:rsid w:val="00C35806"/>
    <w:rsid w:val="00C364D6"/>
    <w:rsid w:val="00C371CB"/>
    <w:rsid w:val="00C3745C"/>
    <w:rsid w:val="00C4062A"/>
    <w:rsid w:val="00C407DF"/>
    <w:rsid w:val="00C409E1"/>
    <w:rsid w:val="00C426A2"/>
    <w:rsid w:val="00C46E0C"/>
    <w:rsid w:val="00C5002F"/>
    <w:rsid w:val="00C52071"/>
    <w:rsid w:val="00C521E2"/>
    <w:rsid w:val="00C5246C"/>
    <w:rsid w:val="00C54100"/>
    <w:rsid w:val="00C54C1B"/>
    <w:rsid w:val="00C5630E"/>
    <w:rsid w:val="00C57D6E"/>
    <w:rsid w:val="00C62B97"/>
    <w:rsid w:val="00C63001"/>
    <w:rsid w:val="00C630A9"/>
    <w:rsid w:val="00C6344D"/>
    <w:rsid w:val="00C63C23"/>
    <w:rsid w:val="00C64037"/>
    <w:rsid w:val="00C66B1B"/>
    <w:rsid w:val="00C7031F"/>
    <w:rsid w:val="00C71979"/>
    <w:rsid w:val="00C71B50"/>
    <w:rsid w:val="00C759FC"/>
    <w:rsid w:val="00C819EA"/>
    <w:rsid w:val="00C82621"/>
    <w:rsid w:val="00C8326D"/>
    <w:rsid w:val="00C92079"/>
    <w:rsid w:val="00C920B9"/>
    <w:rsid w:val="00C9267A"/>
    <w:rsid w:val="00C930CC"/>
    <w:rsid w:val="00C94A03"/>
    <w:rsid w:val="00C9518A"/>
    <w:rsid w:val="00C95A35"/>
    <w:rsid w:val="00C95EE0"/>
    <w:rsid w:val="00C97FA0"/>
    <w:rsid w:val="00CA2D87"/>
    <w:rsid w:val="00CA3575"/>
    <w:rsid w:val="00CA498F"/>
    <w:rsid w:val="00CA5233"/>
    <w:rsid w:val="00CA60D6"/>
    <w:rsid w:val="00CB049F"/>
    <w:rsid w:val="00CB1D76"/>
    <w:rsid w:val="00CB2545"/>
    <w:rsid w:val="00CB4168"/>
    <w:rsid w:val="00CB53BF"/>
    <w:rsid w:val="00CB567B"/>
    <w:rsid w:val="00CB675B"/>
    <w:rsid w:val="00CB6949"/>
    <w:rsid w:val="00CB6E8B"/>
    <w:rsid w:val="00CB7553"/>
    <w:rsid w:val="00CC1A34"/>
    <w:rsid w:val="00CC31AC"/>
    <w:rsid w:val="00CC5F24"/>
    <w:rsid w:val="00CC6999"/>
    <w:rsid w:val="00CC7E26"/>
    <w:rsid w:val="00CD210F"/>
    <w:rsid w:val="00CD2952"/>
    <w:rsid w:val="00CD37FF"/>
    <w:rsid w:val="00CD3FBC"/>
    <w:rsid w:val="00CD666D"/>
    <w:rsid w:val="00CD68D2"/>
    <w:rsid w:val="00CD6DAB"/>
    <w:rsid w:val="00CE1C7B"/>
    <w:rsid w:val="00CE3F65"/>
    <w:rsid w:val="00CE3FBE"/>
    <w:rsid w:val="00CE468C"/>
    <w:rsid w:val="00CE5350"/>
    <w:rsid w:val="00CE5ED5"/>
    <w:rsid w:val="00CF25AE"/>
    <w:rsid w:val="00CF2A3A"/>
    <w:rsid w:val="00CF2C14"/>
    <w:rsid w:val="00CF4A59"/>
    <w:rsid w:val="00CF7593"/>
    <w:rsid w:val="00CF7F60"/>
    <w:rsid w:val="00D01E1E"/>
    <w:rsid w:val="00D02EE4"/>
    <w:rsid w:val="00D0340D"/>
    <w:rsid w:val="00D037EB"/>
    <w:rsid w:val="00D04076"/>
    <w:rsid w:val="00D04269"/>
    <w:rsid w:val="00D05EA6"/>
    <w:rsid w:val="00D07743"/>
    <w:rsid w:val="00D07BFE"/>
    <w:rsid w:val="00D13259"/>
    <w:rsid w:val="00D15F2D"/>
    <w:rsid w:val="00D203FC"/>
    <w:rsid w:val="00D221B0"/>
    <w:rsid w:val="00D23BFF"/>
    <w:rsid w:val="00D259DE"/>
    <w:rsid w:val="00D26E8E"/>
    <w:rsid w:val="00D30705"/>
    <w:rsid w:val="00D318EE"/>
    <w:rsid w:val="00D323D6"/>
    <w:rsid w:val="00D32917"/>
    <w:rsid w:val="00D3414F"/>
    <w:rsid w:val="00D351A6"/>
    <w:rsid w:val="00D3662E"/>
    <w:rsid w:val="00D42308"/>
    <w:rsid w:val="00D42380"/>
    <w:rsid w:val="00D4351A"/>
    <w:rsid w:val="00D4618C"/>
    <w:rsid w:val="00D46307"/>
    <w:rsid w:val="00D4648B"/>
    <w:rsid w:val="00D47DD7"/>
    <w:rsid w:val="00D52FBA"/>
    <w:rsid w:val="00D53648"/>
    <w:rsid w:val="00D547B3"/>
    <w:rsid w:val="00D54947"/>
    <w:rsid w:val="00D54B01"/>
    <w:rsid w:val="00D54F29"/>
    <w:rsid w:val="00D552B8"/>
    <w:rsid w:val="00D55720"/>
    <w:rsid w:val="00D55F44"/>
    <w:rsid w:val="00D56114"/>
    <w:rsid w:val="00D56EA6"/>
    <w:rsid w:val="00D579CE"/>
    <w:rsid w:val="00D606B8"/>
    <w:rsid w:val="00D62E7B"/>
    <w:rsid w:val="00D62ED2"/>
    <w:rsid w:val="00D65384"/>
    <w:rsid w:val="00D66A41"/>
    <w:rsid w:val="00D67DDD"/>
    <w:rsid w:val="00D703FC"/>
    <w:rsid w:val="00D7095A"/>
    <w:rsid w:val="00D72028"/>
    <w:rsid w:val="00D743A4"/>
    <w:rsid w:val="00D74965"/>
    <w:rsid w:val="00D75B66"/>
    <w:rsid w:val="00D802BD"/>
    <w:rsid w:val="00D8253C"/>
    <w:rsid w:val="00D85F28"/>
    <w:rsid w:val="00D8657B"/>
    <w:rsid w:val="00D867D9"/>
    <w:rsid w:val="00D916F0"/>
    <w:rsid w:val="00D9172A"/>
    <w:rsid w:val="00D96CF2"/>
    <w:rsid w:val="00D977EC"/>
    <w:rsid w:val="00D97CFA"/>
    <w:rsid w:val="00DA02BF"/>
    <w:rsid w:val="00DA03E2"/>
    <w:rsid w:val="00DA053D"/>
    <w:rsid w:val="00DA1614"/>
    <w:rsid w:val="00DA1971"/>
    <w:rsid w:val="00DA4349"/>
    <w:rsid w:val="00DA4CCA"/>
    <w:rsid w:val="00DA5072"/>
    <w:rsid w:val="00DA5CFB"/>
    <w:rsid w:val="00DA6337"/>
    <w:rsid w:val="00DA6981"/>
    <w:rsid w:val="00DA75FA"/>
    <w:rsid w:val="00DB058C"/>
    <w:rsid w:val="00DB1E5B"/>
    <w:rsid w:val="00DB4D56"/>
    <w:rsid w:val="00DB57AB"/>
    <w:rsid w:val="00DB664C"/>
    <w:rsid w:val="00DC06B4"/>
    <w:rsid w:val="00DC1E0A"/>
    <w:rsid w:val="00DC2532"/>
    <w:rsid w:val="00DC3C6E"/>
    <w:rsid w:val="00DC41AA"/>
    <w:rsid w:val="00DC6749"/>
    <w:rsid w:val="00DD0F29"/>
    <w:rsid w:val="00DD2728"/>
    <w:rsid w:val="00DD297E"/>
    <w:rsid w:val="00DD3237"/>
    <w:rsid w:val="00DD457A"/>
    <w:rsid w:val="00DD484C"/>
    <w:rsid w:val="00DD5541"/>
    <w:rsid w:val="00DD7A5A"/>
    <w:rsid w:val="00DE11F0"/>
    <w:rsid w:val="00DE1EF7"/>
    <w:rsid w:val="00DE320D"/>
    <w:rsid w:val="00DE420B"/>
    <w:rsid w:val="00DE50F8"/>
    <w:rsid w:val="00DE61C2"/>
    <w:rsid w:val="00DF021F"/>
    <w:rsid w:val="00DF0B10"/>
    <w:rsid w:val="00DF1271"/>
    <w:rsid w:val="00DF214C"/>
    <w:rsid w:val="00DF3FED"/>
    <w:rsid w:val="00DF48B4"/>
    <w:rsid w:val="00DF4B88"/>
    <w:rsid w:val="00DF60B3"/>
    <w:rsid w:val="00DF6103"/>
    <w:rsid w:val="00E006A4"/>
    <w:rsid w:val="00E015CF"/>
    <w:rsid w:val="00E01CBD"/>
    <w:rsid w:val="00E03545"/>
    <w:rsid w:val="00E0501B"/>
    <w:rsid w:val="00E10095"/>
    <w:rsid w:val="00E11215"/>
    <w:rsid w:val="00E11D2F"/>
    <w:rsid w:val="00E12698"/>
    <w:rsid w:val="00E1445D"/>
    <w:rsid w:val="00E15408"/>
    <w:rsid w:val="00E157F5"/>
    <w:rsid w:val="00E1581F"/>
    <w:rsid w:val="00E168B7"/>
    <w:rsid w:val="00E16C92"/>
    <w:rsid w:val="00E2015A"/>
    <w:rsid w:val="00E20B9A"/>
    <w:rsid w:val="00E21667"/>
    <w:rsid w:val="00E221A7"/>
    <w:rsid w:val="00E223CD"/>
    <w:rsid w:val="00E2347F"/>
    <w:rsid w:val="00E2380F"/>
    <w:rsid w:val="00E252B0"/>
    <w:rsid w:val="00E261E7"/>
    <w:rsid w:val="00E30DA2"/>
    <w:rsid w:val="00E313F2"/>
    <w:rsid w:val="00E32291"/>
    <w:rsid w:val="00E32B07"/>
    <w:rsid w:val="00E33DEE"/>
    <w:rsid w:val="00E35CF9"/>
    <w:rsid w:val="00E35F06"/>
    <w:rsid w:val="00E40A54"/>
    <w:rsid w:val="00E41446"/>
    <w:rsid w:val="00E44857"/>
    <w:rsid w:val="00E44918"/>
    <w:rsid w:val="00E453E8"/>
    <w:rsid w:val="00E50111"/>
    <w:rsid w:val="00E50938"/>
    <w:rsid w:val="00E50A0B"/>
    <w:rsid w:val="00E51519"/>
    <w:rsid w:val="00E517C4"/>
    <w:rsid w:val="00E51C1F"/>
    <w:rsid w:val="00E53D61"/>
    <w:rsid w:val="00E53D7E"/>
    <w:rsid w:val="00E5415E"/>
    <w:rsid w:val="00E55486"/>
    <w:rsid w:val="00E55767"/>
    <w:rsid w:val="00E55A60"/>
    <w:rsid w:val="00E5632F"/>
    <w:rsid w:val="00E579E5"/>
    <w:rsid w:val="00E6053C"/>
    <w:rsid w:val="00E60A20"/>
    <w:rsid w:val="00E60C33"/>
    <w:rsid w:val="00E60CEC"/>
    <w:rsid w:val="00E6207D"/>
    <w:rsid w:val="00E6241E"/>
    <w:rsid w:val="00E62ABF"/>
    <w:rsid w:val="00E633D0"/>
    <w:rsid w:val="00E64D80"/>
    <w:rsid w:val="00E6501C"/>
    <w:rsid w:val="00E657F6"/>
    <w:rsid w:val="00E70645"/>
    <w:rsid w:val="00E71AEB"/>
    <w:rsid w:val="00E71E15"/>
    <w:rsid w:val="00E73BFF"/>
    <w:rsid w:val="00E74CF3"/>
    <w:rsid w:val="00E75A7E"/>
    <w:rsid w:val="00E76554"/>
    <w:rsid w:val="00E76C67"/>
    <w:rsid w:val="00E76FC1"/>
    <w:rsid w:val="00E77477"/>
    <w:rsid w:val="00E81000"/>
    <w:rsid w:val="00E81342"/>
    <w:rsid w:val="00E82335"/>
    <w:rsid w:val="00E830A4"/>
    <w:rsid w:val="00E847AB"/>
    <w:rsid w:val="00E851D5"/>
    <w:rsid w:val="00E86D94"/>
    <w:rsid w:val="00E90907"/>
    <w:rsid w:val="00E90908"/>
    <w:rsid w:val="00E91820"/>
    <w:rsid w:val="00E91FA3"/>
    <w:rsid w:val="00E93118"/>
    <w:rsid w:val="00E9418C"/>
    <w:rsid w:val="00E965E1"/>
    <w:rsid w:val="00E97528"/>
    <w:rsid w:val="00EA13D9"/>
    <w:rsid w:val="00EA17CA"/>
    <w:rsid w:val="00EA1C01"/>
    <w:rsid w:val="00EA1E6D"/>
    <w:rsid w:val="00EA2ABB"/>
    <w:rsid w:val="00EA3285"/>
    <w:rsid w:val="00EA37F9"/>
    <w:rsid w:val="00EA42AF"/>
    <w:rsid w:val="00EA4F34"/>
    <w:rsid w:val="00EA4F5C"/>
    <w:rsid w:val="00EA5650"/>
    <w:rsid w:val="00EA5AB1"/>
    <w:rsid w:val="00EA643C"/>
    <w:rsid w:val="00EA65FB"/>
    <w:rsid w:val="00EA7E4F"/>
    <w:rsid w:val="00EB1E2A"/>
    <w:rsid w:val="00EB2048"/>
    <w:rsid w:val="00EB2560"/>
    <w:rsid w:val="00EB39F0"/>
    <w:rsid w:val="00EB4002"/>
    <w:rsid w:val="00EB57EA"/>
    <w:rsid w:val="00EB59CD"/>
    <w:rsid w:val="00EB5BC7"/>
    <w:rsid w:val="00EB7B6F"/>
    <w:rsid w:val="00EC089D"/>
    <w:rsid w:val="00EC171C"/>
    <w:rsid w:val="00EC5D1F"/>
    <w:rsid w:val="00EC702C"/>
    <w:rsid w:val="00ED1E83"/>
    <w:rsid w:val="00ED34A0"/>
    <w:rsid w:val="00ED36DE"/>
    <w:rsid w:val="00ED383B"/>
    <w:rsid w:val="00ED48AA"/>
    <w:rsid w:val="00ED6C86"/>
    <w:rsid w:val="00ED6F0B"/>
    <w:rsid w:val="00EE0033"/>
    <w:rsid w:val="00EE1461"/>
    <w:rsid w:val="00EE1F10"/>
    <w:rsid w:val="00EE3338"/>
    <w:rsid w:val="00EE3797"/>
    <w:rsid w:val="00EE38CE"/>
    <w:rsid w:val="00EE44E7"/>
    <w:rsid w:val="00EE4FAE"/>
    <w:rsid w:val="00EE510B"/>
    <w:rsid w:val="00EE5BEA"/>
    <w:rsid w:val="00EE6372"/>
    <w:rsid w:val="00EE6A3E"/>
    <w:rsid w:val="00EE6C47"/>
    <w:rsid w:val="00EE6E98"/>
    <w:rsid w:val="00EE74C5"/>
    <w:rsid w:val="00EE7987"/>
    <w:rsid w:val="00EE7CE0"/>
    <w:rsid w:val="00EE7D78"/>
    <w:rsid w:val="00EF094C"/>
    <w:rsid w:val="00EF1029"/>
    <w:rsid w:val="00EF16AC"/>
    <w:rsid w:val="00EF34C0"/>
    <w:rsid w:val="00EF50EC"/>
    <w:rsid w:val="00EF5893"/>
    <w:rsid w:val="00EF73D7"/>
    <w:rsid w:val="00F0199D"/>
    <w:rsid w:val="00F025D7"/>
    <w:rsid w:val="00F02641"/>
    <w:rsid w:val="00F10349"/>
    <w:rsid w:val="00F10839"/>
    <w:rsid w:val="00F119CC"/>
    <w:rsid w:val="00F12BE7"/>
    <w:rsid w:val="00F13775"/>
    <w:rsid w:val="00F153BA"/>
    <w:rsid w:val="00F153D8"/>
    <w:rsid w:val="00F159F4"/>
    <w:rsid w:val="00F15A19"/>
    <w:rsid w:val="00F15E49"/>
    <w:rsid w:val="00F16577"/>
    <w:rsid w:val="00F169B7"/>
    <w:rsid w:val="00F227B9"/>
    <w:rsid w:val="00F23735"/>
    <w:rsid w:val="00F26900"/>
    <w:rsid w:val="00F26D10"/>
    <w:rsid w:val="00F27248"/>
    <w:rsid w:val="00F3267B"/>
    <w:rsid w:val="00F33BA0"/>
    <w:rsid w:val="00F345A2"/>
    <w:rsid w:val="00F35393"/>
    <w:rsid w:val="00F37F46"/>
    <w:rsid w:val="00F4128F"/>
    <w:rsid w:val="00F41477"/>
    <w:rsid w:val="00F42790"/>
    <w:rsid w:val="00F446F8"/>
    <w:rsid w:val="00F46A49"/>
    <w:rsid w:val="00F46B68"/>
    <w:rsid w:val="00F51A27"/>
    <w:rsid w:val="00F51CC8"/>
    <w:rsid w:val="00F5472B"/>
    <w:rsid w:val="00F55171"/>
    <w:rsid w:val="00F55ABC"/>
    <w:rsid w:val="00F56CFE"/>
    <w:rsid w:val="00F6231A"/>
    <w:rsid w:val="00F63D87"/>
    <w:rsid w:val="00F65483"/>
    <w:rsid w:val="00F655A5"/>
    <w:rsid w:val="00F677E6"/>
    <w:rsid w:val="00F70DC7"/>
    <w:rsid w:val="00F7122D"/>
    <w:rsid w:val="00F71CB1"/>
    <w:rsid w:val="00F73851"/>
    <w:rsid w:val="00F73E40"/>
    <w:rsid w:val="00F75949"/>
    <w:rsid w:val="00F76425"/>
    <w:rsid w:val="00F773AC"/>
    <w:rsid w:val="00F803EB"/>
    <w:rsid w:val="00F804C9"/>
    <w:rsid w:val="00F80993"/>
    <w:rsid w:val="00F8586F"/>
    <w:rsid w:val="00F861F8"/>
    <w:rsid w:val="00F8666E"/>
    <w:rsid w:val="00F90044"/>
    <w:rsid w:val="00F93475"/>
    <w:rsid w:val="00F943D9"/>
    <w:rsid w:val="00F958B3"/>
    <w:rsid w:val="00F95A75"/>
    <w:rsid w:val="00F97003"/>
    <w:rsid w:val="00FA02BA"/>
    <w:rsid w:val="00FA0D63"/>
    <w:rsid w:val="00FA180B"/>
    <w:rsid w:val="00FA22FC"/>
    <w:rsid w:val="00FA2425"/>
    <w:rsid w:val="00FA680B"/>
    <w:rsid w:val="00FA6AAE"/>
    <w:rsid w:val="00FA7AE0"/>
    <w:rsid w:val="00FB0559"/>
    <w:rsid w:val="00FB1367"/>
    <w:rsid w:val="00FB16A3"/>
    <w:rsid w:val="00FB5287"/>
    <w:rsid w:val="00FB7AEF"/>
    <w:rsid w:val="00FB7DBC"/>
    <w:rsid w:val="00FC182C"/>
    <w:rsid w:val="00FC1AB9"/>
    <w:rsid w:val="00FC57A0"/>
    <w:rsid w:val="00FC5B24"/>
    <w:rsid w:val="00FC618C"/>
    <w:rsid w:val="00FC65C7"/>
    <w:rsid w:val="00FC69D6"/>
    <w:rsid w:val="00FC6A58"/>
    <w:rsid w:val="00FC7DE4"/>
    <w:rsid w:val="00FD05E0"/>
    <w:rsid w:val="00FD13C4"/>
    <w:rsid w:val="00FD218E"/>
    <w:rsid w:val="00FD2726"/>
    <w:rsid w:val="00FD2B92"/>
    <w:rsid w:val="00FD3215"/>
    <w:rsid w:val="00FD39E5"/>
    <w:rsid w:val="00FD50CF"/>
    <w:rsid w:val="00FE422C"/>
    <w:rsid w:val="00FE4E8A"/>
    <w:rsid w:val="00FE7AAB"/>
    <w:rsid w:val="00FF0088"/>
    <w:rsid w:val="00FF0E06"/>
    <w:rsid w:val="00FF0F0F"/>
    <w:rsid w:val="00FF3ABC"/>
    <w:rsid w:val="00FF6472"/>
    <w:rsid w:val="00FF6DDC"/>
    <w:rsid w:val="00FF7695"/>
    <w:rsid w:val="00FF7941"/>
    <w:rsid w:val="00FF7C13"/>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2049"/>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imes New Roman" w:eastAsia="Times New Roman" w:hAnsi="Times New Roman" w:cs="Times New Roman"/>
        <w:lang w:val="en-US" w:eastAsia="en-US" w:bidi="ar-SA"/>
      </w:rPr>
    </w:rPrDefault>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lsdException w:name="Title" w:semiHidden="0" w:uiPriority="10" w:unhideWhenUsed="0" w:qFormat="1"/>
    <w:lsdException w:name="Default Paragraph Font" w:uiPriority="1"/>
    <w:lsdException w:name="Body Text" w:uiPriority="0"/>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uiPriority="34"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semiHidden="0" w:uiPriority="37" w:unhideWhenUsed="0"/>
    <w:lsdException w:name="TOC Heading" w:uiPriority="39" w:qFormat="1"/>
  </w:latentStyles>
  <w:style w:type="paragraph" w:default="1" w:styleId="Normal">
    <w:name w:val="Normal"/>
    <w:qFormat/>
    <w:rsid w:val="004A7222"/>
    <w:pPr>
      <w:spacing w:line="480" w:lineRule="auto"/>
    </w:pPr>
    <w:rPr>
      <w:rFonts w:asciiTheme="minorHAnsi" w:hAnsiTheme="minorHAnsi"/>
      <w:sz w:val="24"/>
      <w:szCs w:val="24"/>
      <w:lang w:bidi="en-US"/>
    </w:rPr>
  </w:style>
  <w:style w:type="paragraph" w:styleId="Heading1">
    <w:name w:val="heading 1"/>
    <w:next w:val="Normal"/>
    <w:link w:val="Heading1Char"/>
    <w:autoRedefine/>
    <w:uiPriority w:val="9"/>
    <w:qFormat/>
    <w:rsid w:val="00CA60D6"/>
    <w:pPr>
      <w:spacing w:line="480" w:lineRule="auto"/>
      <w:jc w:val="center"/>
      <w:outlineLvl w:val="0"/>
    </w:pPr>
    <w:rPr>
      <w:rFonts w:asciiTheme="majorHAnsi" w:hAnsiTheme="majorHAnsi"/>
      <w:b/>
      <w:bCs/>
      <w:sz w:val="28"/>
      <w:szCs w:val="32"/>
      <w:lang w:bidi="en-US"/>
    </w:rPr>
  </w:style>
  <w:style w:type="paragraph" w:styleId="Heading2">
    <w:name w:val="heading 2"/>
    <w:next w:val="Normal"/>
    <w:link w:val="Heading2Char"/>
    <w:autoRedefine/>
    <w:uiPriority w:val="9"/>
    <w:unhideWhenUsed/>
    <w:qFormat/>
    <w:rsid w:val="0070017B"/>
    <w:pPr>
      <w:keepNext/>
      <w:spacing w:line="480" w:lineRule="auto"/>
      <w:jc w:val="center"/>
      <w:outlineLvl w:val="1"/>
    </w:pPr>
    <w:rPr>
      <w:rFonts w:asciiTheme="majorHAnsi" w:hAnsiTheme="majorHAnsi"/>
      <w:b/>
      <w:bCs/>
      <w:iCs/>
      <w:sz w:val="24"/>
      <w:szCs w:val="28"/>
      <w:lang w:bidi="en-US"/>
    </w:rPr>
  </w:style>
  <w:style w:type="paragraph" w:styleId="Heading3">
    <w:name w:val="heading 3"/>
    <w:next w:val="Normal"/>
    <w:link w:val="Heading3Char"/>
    <w:autoRedefine/>
    <w:uiPriority w:val="9"/>
    <w:unhideWhenUsed/>
    <w:qFormat/>
    <w:rsid w:val="00D56EA6"/>
    <w:pPr>
      <w:keepNext/>
      <w:spacing w:line="480" w:lineRule="auto"/>
      <w:jc w:val="center"/>
      <w:outlineLvl w:val="2"/>
    </w:pPr>
    <w:rPr>
      <w:rFonts w:asciiTheme="majorHAnsi" w:hAnsiTheme="majorHAnsi"/>
      <w:bCs/>
      <w:i/>
      <w:sz w:val="24"/>
      <w:szCs w:val="24"/>
      <w:lang w:bidi="en-US"/>
    </w:rPr>
  </w:style>
  <w:style w:type="paragraph" w:styleId="Heading4">
    <w:name w:val="heading 4"/>
    <w:basedOn w:val="Normal"/>
    <w:next w:val="Normal"/>
    <w:link w:val="Heading4Char"/>
    <w:uiPriority w:val="9"/>
    <w:semiHidden/>
    <w:unhideWhenUsed/>
    <w:rsid w:val="003A060D"/>
    <w:pPr>
      <w:keepNext/>
      <w:spacing w:before="240" w:after="60"/>
      <w:outlineLvl w:val="3"/>
    </w:pPr>
    <w:rPr>
      <w:b/>
      <w:bCs/>
      <w:sz w:val="28"/>
      <w:szCs w:val="28"/>
    </w:rPr>
  </w:style>
  <w:style w:type="paragraph" w:styleId="Heading5">
    <w:name w:val="heading 5"/>
    <w:basedOn w:val="Normal"/>
    <w:next w:val="Normal"/>
    <w:link w:val="Heading5Char"/>
    <w:uiPriority w:val="9"/>
    <w:semiHidden/>
    <w:unhideWhenUsed/>
    <w:qFormat/>
    <w:rsid w:val="003A060D"/>
    <w:pPr>
      <w:spacing w:before="240" w:after="60"/>
      <w:outlineLvl w:val="4"/>
    </w:pPr>
    <w:rPr>
      <w:b/>
      <w:bCs/>
      <w:i/>
      <w:iCs/>
      <w:sz w:val="26"/>
      <w:szCs w:val="26"/>
    </w:rPr>
  </w:style>
  <w:style w:type="paragraph" w:styleId="Heading6">
    <w:name w:val="heading 6"/>
    <w:basedOn w:val="Normal"/>
    <w:next w:val="Normal"/>
    <w:link w:val="Heading6Char"/>
    <w:uiPriority w:val="9"/>
    <w:semiHidden/>
    <w:unhideWhenUsed/>
    <w:qFormat/>
    <w:rsid w:val="003A060D"/>
    <w:pPr>
      <w:spacing w:before="240" w:after="60"/>
      <w:outlineLvl w:val="5"/>
    </w:pPr>
    <w:rPr>
      <w:b/>
      <w:bCs/>
      <w:sz w:val="22"/>
      <w:szCs w:val="22"/>
    </w:rPr>
  </w:style>
  <w:style w:type="paragraph" w:styleId="Heading7">
    <w:name w:val="heading 7"/>
    <w:basedOn w:val="Normal"/>
    <w:next w:val="Normal"/>
    <w:link w:val="Heading7Char"/>
    <w:uiPriority w:val="9"/>
    <w:semiHidden/>
    <w:unhideWhenUsed/>
    <w:qFormat/>
    <w:rsid w:val="003A060D"/>
    <w:pPr>
      <w:spacing w:before="240" w:after="60"/>
      <w:outlineLvl w:val="6"/>
    </w:pPr>
  </w:style>
  <w:style w:type="paragraph" w:styleId="Heading8">
    <w:name w:val="heading 8"/>
    <w:basedOn w:val="Normal"/>
    <w:next w:val="Normal"/>
    <w:link w:val="Heading8Char"/>
    <w:uiPriority w:val="9"/>
    <w:semiHidden/>
    <w:unhideWhenUsed/>
    <w:qFormat/>
    <w:rsid w:val="003A060D"/>
    <w:pPr>
      <w:spacing w:before="240" w:after="60"/>
      <w:outlineLvl w:val="7"/>
    </w:pPr>
    <w:rPr>
      <w:i/>
      <w:iCs/>
    </w:rPr>
  </w:style>
  <w:style w:type="paragraph" w:styleId="Heading9">
    <w:name w:val="heading 9"/>
    <w:basedOn w:val="Normal"/>
    <w:next w:val="Normal"/>
    <w:link w:val="Heading9Char"/>
    <w:uiPriority w:val="9"/>
    <w:semiHidden/>
    <w:unhideWhenUsed/>
    <w:qFormat/>
    <w:rsid w:val="003A060D"/>
    <w:pPr>
      <w:spacing w:before="240" w:after="60"/>
      <w:outlineLvl w:val="8"/>
    </w:pPr>
    <w:rPr>
      <w:rFonts w:ascii="Times New Roman" w:hAnsi="Times New Roman"/>
      <w:sz w:val="22"/>
      <w:szCs w:val="22"/>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9"/>
    <w:rsid w:val="00CA60D6"/>
    <w:rPr>
      <w:rFonts w:asciiTheme="majorHAnsi" w:hAnsiTheme="majorHAnsi"/>
      <w:b/>
      <w:bCs/>
      <w:sz w:val="28"/>
      <w:szCs w:val="32"/>
      <w:lang w:bidi="en-US"/>
    </w:rPr>
  </w:style>
  <w:style w:type="character" w:customStyle="1" w:styleId="Heading2Char">
    <w:name w:val="Heading 2 Char"/>
    <w:basedOn w:val="DefaultParagraphFont"/>
    <w:link w:val="Heading2"/>
    <w:uiPriority w:val="9"/>
    <w:rsid w:val="0070017B"/>
    <w:rPr>
      <w:rFonts w:asciiTheme="majorHAnsi" w:hAnsiTheme="majorHAnsi"/>
      <w:b/>
      <w:bCs/>
      <w:iCs/>
      <w:sz w:val="24"/>
      <w:szCs w:val="28"/>
      <w:lang w:bidi="en-US"/>
    </w:rPr>
  </w:style>
  <w:style w:type="character" w:customStyle="1" w:styleId="Heading3Char">
    <w:name w:val="Heading 3 Char"/>
    <w:basedOn w:val="DefaultParagraphFont"/>
    <w:link w:val="Heading3"/>
    <w:uiPriority w:val="9"/>
    <w:rsid w:val="00D56EA6"/>
    <w:rPr>
      <w:rFonts w:asciiTheme="majorHAnsi" w:hAnsiTheme="majorHAnsi"/>
      <w:bCs/>
      <w:i/>
      <w:sz w:val="24"/>
      <w:szCs w:val="24"/>
      <w:lang w:bidi="en-US"/>
    </w:rPr>
  </w:style>
  <w:style w:type="character" w:customStyle="1" w:styleId="Heading4Char">
    <w:name w:val="Heading 4 Char"/>
    <w:basedOn w:val="DefaultParagraphFont"/>
    <w:link w:val="Heading4"/>
    <w:uiPriority w:val="9"/>
    <w:semiHidden/>
    <w:rsid w:val="003A060D"/>
    <w:rPr>
      <w:rFonts w:cs="Times New Roman"/>
      <w:b/>
      <w:bCs/>
      <w:sz w:val="28"/>
      <w:szCs w:val="28"/>
    </w:rPr>
  </w:style>
  <w:style w:type="character" w:customStyle="1" w:styleId="Heading5Char">
    <w:name w:val="Heading 5 Char"/>
    <w:basedOn w:val="DefaultParagraphFont"/>
    <w:link w:val="Heading5"/>
    <w:uiPriority w:val="9"/>
    <w:semiHidden/>
    <w:rsid w:val="003A060D"/>
    <w:rPr>
      <w:rFonts w:cs="Times New Roman"/>
      <w:b/>
      <w:bCs/>
      <w:i/>
      <w:iCs/>
      <w:sz w:val="26"/>
      <w:szCs w:val="26"/>
    </w:rPr>
  </w:style>
  <w:style w:type="character" w:customStyle="1" w:styleId="Heading6Char">
    <w:name w:val="Heading 6 Char"/>
    <w:basedOn w:val="DefaultParagraphFont"/>
    <w:link w:val="Heading6"/>
    <w:uiPriority w:val="9"/>
    <w:semiHidden/>
    <w:rsid w:val="003A060D"/>
    <w:rPr>
      <w:rFonts w:cs="Times New Roman"/>
      <w:b/>
      <w:bCs/>
    </w:rPr>
  </w:style>
  <w:style w:type="character" w:customStyle="1" w:styleId="Heading7Char">
    <w:name w:val="Heading 7 Char"/>
    <w:basedOn w:val="DefaultParagraphFont"/>
    <w:link w:val="Heading7"/>
    <w:uiPriority w:val="9"/>
    <w:semiHidden/>
    <w:rsid w:val="003A060D"/>
    <w:rPr>
      <w:rFonts w:cs="Times New Roman"/>
      <w:sz w:val="24"/>
      <w:szCs w:val="24"/>
    </w:rPr>
  </w:style>
  <w:style w:type="character" w:customStyle="1" w:styleId="Heading8Char">
    <w:name w:val="Heading 8 Char"/>
    <w:basedOn w:val="DefaultParagraphFont"/>
    <w:link w:val="Heading8"/>
    <w:uiPriority w:val="9"/>
    <w:semiHidden/>
    <w:rsid w:val="003A060D"/>
    <w:rPr>
      <w:rFonts w:cs="Times New Roman"/>
      <w:i/>
      <w:iCs/>
      <w:sz w:val="24"/>
      <w:szCs w:val="24"/>
    </w:rPr>
  </w:style>
  <w:style w:type="character" w:customStyle="1" w:styleId="Heading9Char">
    <w:name w:val="Heading 9 Char"/>
    <w:basedOn w:val="DefaultParagraphFont"/>
    <w:link w:val="Heading9"/>
    <w:uiPriority w:val="9"/>
    <w:semiHidden/>
    <w:rsid w:val="003A060D"/>
    <w:rPr>
      <w:rFonts w:ascii="Times New Roman" w:eastAsia="Times New Roman" w:hAnsi="Times New Roman" w:cs="Times New Roman"/>
    </w:rPr>
  </w:style>
  <w:style w:type="paragraph" w:styleId="Caption">
    <w:name w:val="caption"/>
    <w:basedOn w:val="Normal"/>
    <w:next w:val="Normal"/>
    <w:uiPriority w:val="35"/>
    <w:unhideWhenUsed/>
    <w:rsid w:val="00CC7E26"/>
    <w:pPr>
      <w:spacing w:line="240" w:lineRule="auto"/>
    </w:pPr>
    <w:rPr>
      <w:b/>
      <w:bCs/>
      <w:szCs w:val="18"/>
    </w:rPr>
  </w:style>
  <w:style w:type="paragraph" w:styleId="Title">
    <w:name w:val="Title"/>
    <w:basedOn w:val="Heading1"/>
    <w:next w:val="Normal"/>
    <w:link w:val="TitleChar"/>
    <w:autoRedefine/>
    <w:uiPriority w:val="10"/>
    <w:qFormat/>
    <w:rsid w:val="0092085D"/>
    <w:pPr>
      <w:keepNext/>
    </w:pPr>
    <w:rPr>
      <w:bCs w:val="0"/>
    </w:rPr>
  </w:style>
  <w:style w:type="character" w:customStyle="1" w:styleId="TitleChar">
    <w:name w:val="Title Char"/>
    <w:basedOn w:val="DefaultParagraphFont"/>
    <w:link w:val="Title"/>
    <w:uiPriority w:val="10"/>
    <w:rsid w:val="0092085D"/>
    <w:rPr>
      <w:rFonts w:asciiTheme="majorHAnsi" w:hAnsiTheme="majorHAnsi"/>
      <w:b/>
      <w:sz w:val="28"/>
      <w:szCs w:val="32"/>
      <w:lang w:bidi="en-US"/>
    </w:rPr>
  </w:style>
  <w:style w:type="paragraph" w:styleId="Subtitle">
    <w:name w:val="Subtitle"/>
    <w:basedOn w:val="Normal"/>
    <w:next w:val="Normal"/>
    <w:link w:val="SubtitleChar"/>
    <w:uiPriority w:val="11"/>
    <w:semiHidden/>
    <w:unhideWhenUsed/>
    <w:qFormat/>
    <w:rsid w:val="003A060D"/>
    <w:pPr>
      <w:spacing w:after="60"/>
      <w:jc w:val="center"/>
      <w:outlineLvl w:val="1"/>
    </w:pPr>
    <w:rPr>
      <w:rFonts w:ascii="Times New Roman" w:hAnsi="Times New Roman"/>
    </w:rPr>
  </w:style>
  <w:style w:type="character" w:customStyle="1" w:styleId="SubtitleChar">
    <w:name w:val="Subtitle Char"/>
    <w:basedOn w:val="DefaultParagraphFont"/>
    <w:link w:val="Subtitle"/>
    <w:uiPriority w:val="11"/>
    <w:semiHidden/>
    <w:rsid w:val="00077F0A"/>
    <w:rPr>
      <w:sz w:val="24"/>
      <w:szCs w:val="24"/>
      <w:lang w:bidi="en-US"/>
    </w:rPr>
  </w:style>
  <w:style w:type="character" w:styleId="Strong">
    <w:name w:val="Strong"/>
    <w:basedOn w:val="DefaultParagraphFont"/>
    <w:uiPriority w:val="22"/>
    <w:semiHidden/>
    <w:unhideWhenUsed/>
    <w:qFormat/>
    <w:rsid w:val="003A060D"/>
    <w:rPr>
      <w:b/>
      <w:bCs/>
    </w:rPr>
  </w:style>
  <w:style w:type="character" w:styleId="Emphasis">
    <w:name w:val="Emphasis"/>
    <w:basedOn w:val="DefaultParagraphFont"/>
    <w:uiPriority w:val="20"/>
    <w:semiHidden/>
    <w:unhideWhenUsed/>
    <w:qFormat/>
    <w:rsid w:val="003A060D"/>
    <w:rPr>
      <w:rFonts w:ascii="Times New Roman" w:hAnsi="Times New Roman"/>
      <w:b/>
      <w:i/>
      <w:iCs/>
    </w:rPr>
  </w:style>
  <w:style w:type="paragraph" w:styleId="NoSpacing">
    <w:name w:val="No Spacing"/>
    <w:basedOn w:val="Normal"/>
    <w:link w:val="NoSpacingChar"/>
    <w:uiPriority w:val="1"/>
    <w:semiHidden/>
    <w:qFormat/>
    <w:rsid w:val="0070017B"/>
    <w:pPr>
      <w:spacing w:line="240" w:lineRule="auto"/>
    </w:pPr>
    <w:rPr>
      <w:szCs w:val="32"/>
    </w:rPr>
  </w:style>
  <w:style w:type="character" w:customStyle="1" w:styleId="NoSpacingChar">
    <w:name w:val="No Spacing Char"/>
    <w:basedOn w:val="DefaultParagraphFont"/>
    <w:link w:val="NoSpacing"/>
    <w:uiPriority w:val="1"/>
    <w:semiHidden/>
    <w:rsid w:val="004A7222"/>
    <w:rPr>
      <w:rFonts w:asciiTheme="minorHAnsi" w:hAnsiTheme="minorHAnsi"/>
      <w:sz w:val="24"/>
      <w:szCs w:val="32"/>
      <w:lang w:bidi="en-US"/>
    </w:rPr>
  </w:style>
  <w:style w:type="paragraph" w:styleId="TableofFigures">
    <w:name w:val="table of figures"/>
    <w:basedOn w:val="Normal"/>
    <w:next w:val="Normal"/>
    <w:uiPriority w:val="99"/>
    <w:unhideWhenUsed/>
    <w:rsid w:val="00CC7E26"/>
  </w:style>
  <w:style w:type="paragraph" w:styleId="Quote">
    <w:name w:val="Quote"/>
    <w:basedOn w:val="Normal"/>
    <w:next w:val="Normal"/>
    <w:link w:val="QuoteChar"/>
    <w:uiPriority w:val="29"/>
    <w:semiHidden/>
    <w:unhideWhenUsed/>
    <w:qFormat/>
    <w:rsid w:val="003A060D"/>
    <w:rPr>
      <w:i/>
    </w:rPr>
  </w:style>
  <w:style w:type="character" w:customStyle="1" w:styleId="QuoteChar">
    <w:name w:val="Quote Char"/>
    <w:basedOn w:val="DefaultParagraphFont"/>
    <w:link w:val="Quote"/>
    <w:uiPriority w:val="29"/>
    <w:semiHidden/>
    <w:rsid w:val="00077F0A"/>
    <w:rPr>
      <w:i/>
      <w:sz w:val="24"/>
      <w:szCs w:val="24"/>
      <w:lang w:bidi="en-US"/>
    </w:rPr>
  </w:style>
  <w:style w:type="paragraph" w:styleId="IntenseQuote">
    <w:name w:val="Intense Quote"/>
    <w:basedOn w:val="Normal"/>
    <w:next w:val="Normal"/>
    <w:link w:val="IntenseQuoteChar"/>
    <w:uiPriority w:val="30"/>
    <w:semiHidden/>
    <w:unhideWhenUsed/>
    <w:qFormat/>
    <w:rsid w:val="003A060D"/>
    <w:pPr>
      <w:ind w:left="720" w:right="720"/>
    </w:pPr>
    <w:rPr>
      <w:b/>
      <w:i/>
      <w:szCs w:val="22"/>
    </w:rPr>
  </w:style>
  <w:style w:type="character" w:customStyle="1" w:styleId="IntenseQuoteChar">
    <w:name w:val="Intense Quote Char"/>
    <w:basedOn w:val="DefaultParagraphFont"/>
    <w:link w:val="IntenseQuote"/>
    <w:uiPriority w:val="30"/>
    <w:semiHidden/>
    <w:rsid w:val="00077F0A"/>
    <w:rPr>
      <w:b/>
      <w:i/>
      <w:sz w:val="24"/>
      <w:szCs w:val="22"/>
      <w:lang w:bidi="en-US"/>
    </w:rPr>
  </w:style>
  <w:style w:type="character" w:styleId="SubtleEmphasis">
    <w:name w:val="Subtle Emphasis"/>
    <w:uiPriority w:val="19"/>
    <w:semiHidden/>
    <w:unhideWhenUsed/>
    <w:qFormat/>
    <w:rsid w:val="003A060D"/>
    <w:rPr>
      <w:i/>
      <w:color w:val="5A5A5A"/>
    </w:rPr>
  </w:style>
  <w:style w:type="character" w:styleId="IntenseEmphasis">
    <w:name w:val="Intense Emphasis"/>
    <w:basedOn w:val="DefaultParagraphFont"/>
    <w:uiPriority w:val="21"/>
    <w:semiHidden/>
    <w:unhideWhenUsed/>
    <w:qFormat/>
    <w:rsid w:val="003A060D"/>
    <w:rPr>
      <w:b/>
      <w:i/>
      <w:sz w:val="24"/>
      <w:szCs w:val="24"/>
      <w:u w:val="single"/>
    </w:rPr>
  </w:style>
  <w:style w:type="character" w:styleId="SubtleReference">
    <w:name w:val="Subtle Reference"/>
    <w:basedOn w:val="DefaultParagraphFont"/>
    <w:uiPriority w:val="31"/>
    <w:semiHidden/>
    <w:unhideWhenUsed/>
    <w:qFormat/>
    <w:rsid w:val="003A060D"/>
    <w:rPr>
      <w:sz w:val="24"/>
      <w:szCs w:val="24"/>
      <w:u w:val="single"/>
    </w:rPr>
  </w:style>
  <w:style w:type="character" w:styleId="IntenseReference">
    <w:name w:val="Intense Reference"/>
    <w:basedOn w:val="DefaultParagraphFont"/>
    <w:uiPriority w:val="32"/>
    <w:semiHidden/>
    <w:unhideWhenUsed/>
    <w:qFormat/>
    <w:rsid w:val="003A060D"/>
    <w:rPr>
      <w:b/>
      <w:sz w:val="24"/>
      <w:u w:val="single"/>
    </w:rPr>
  </w:style>
  <w:style w:type="character" w:styleId="BookTitle">
    <w:name w:val="Book Title"/>
    <w:basedOn w:val="DefaultParagraphFont"/>
    <w:uiPriority w:val="33"/>
    <w:semiHidden/>
    <w:unhideWhenUsed/>
    <w:qFormat/>
    <w:rsid w:val="003A060D"/>
    <w:rPr>
      <w:rFonts w:ascii="Times New Roman" w:eastAsia="Times New Roman" w:hAnsi="Times New Roman"/>
      <w:b/>
      <w:i/>
      <w:sz w:val="24"/>
      <w:szCs w:val="24"/>
    </w:rPr>
  </w:style>
  <w:style w:type="paragraph" w:styleId="TOCHeading">
    <w:name w:val="TOC Heading"/>
    <w:basedOn w:val="Heading1"/>
    <w:next w:val="Normal"/>
    <w:uiPriority w:val="39"/>
    <w:semiHidden/>
    <w:unhideWhenUsed/>
    <w:qFormat/>
    <w:rsid w:val="003A060D"/>
    <w:pPr>
      <w:outlineLvl w:val="9"/>
    </w:pPr>
  </w:style>
  <w:style w:type="paragraph" w:styleId="BalloonText">
    <w:name w:val="Balloon Text"/>
    <w:basedOn w:val="Normal"/>
    <w:link w:val="BalloonTextChar"/>
    <w:uiPriority w:val="99"/>
    <w:semiHidden/>
    <w:unhideWhenUsed/>
    <w:rsid w:val="00730F0A"/>
    <w:rPr>
      <w:rFonts w:ascii="Tahoma" w:hAnsi="Tahoma" w:cs="Tahoma"/>
      <w:sz w:val="16"/>
      <w:szCs w:val="16"/>
    </w:rPr>
  </w:style>
  <w:style w:type="character" w:customStyle="1" w:styleId="BalloonTextChar">
    <w:name w:val="Balloon Text Char"/>
    <w:basedOn w:val="DefaultParagraphFont"/>
    <w:link w:val="BalloonText"/>
    <w:uiPriority w:val="99"/>
    <w:semiHidden/>
    <w:rsid w:val="00730F0A"/>
    <w:rPr>
      <w:rFonts w:ascii="Tahoma" w:hAnsi="Tahoma" w:cs="Tahoma"/>
      <w:sz w:val="16"/>
      <w:szCs w:val="16"/>
      <w:lang w:bidi="en-US"/>
    </w:rPr>
  </w:style>
  <w:style w:type="paragraph" w:styleId="Header">
    <w:name w:val="header"/>
    <w:basedOn w:val="Normal"/>
    <w:link w:val="HeaderChar"/>
    <w:uiPriority w:val="99"/>
    <w:unhideWhenUsed/>
    <w:rsid w:val="008E1C26"/>
    <w:pPr>
      <w:tabs>
        <w:tab w:val="center" w:pos="4680"/>
        <w:tab w:val="right" w:pos="9360"/>
      </w:tabs>
    </w:pPr>
  </w:style>
  <w:style w:type="character" w:customStyle="1" w:styleId="HeaderChar">
    <w:name w:val="Header Char"/>
    <w:basedOn w:val="DefaultParagraphFont"/>
    <w:link w:val="Header"/>
    <w:uiPriority w:val="99"/>
    <w:rsid w:val="008E1C26"/>
    <w:rPr>
      <w:sz w:val="24"/>
      <w:szCs w:val="24"/>
      <w:lang w:bidi="en-US"/>
    </w:rPr>
  </w:style>
  <w:style w:type="paragraph" w:styleId="Footer">
    <w:name w:val="footer"/>
    <w:basedOn w:val="Normal"/>
    <w:link w:val="FooterChar"/>
    <w:uiPriority w:val="99"/>
    <w:unhideWhenUsed/>
    <w:rsid w:val="008E1C26"/>
    <w:pPr>
      <w:tabs>
        <w:tab w:val="center" w:pos="4680"/>
        <w:tab w:val="right" w:pos="9360"/>
      </w:tabs>
    </w:pPr>
  </w:style>
  <w:style w:type="character" w:customStyle="1" w:styleId="FooterChar">
    <w:name w:val="Footer Char"/>
    <w:basedOn w:val="DefaultParagraphFont"/>
    <w:link w:val="Footer"/>
    <w:uiPriority w:val="99"/>
    <w:rsid w:val="008E1C26"/>
    <w:rPr>
      <w:sz w:val="24"/>
      <w:szCs w:val="24"/>
      <w:lang w:bidi="en-US"/>
    </w:rPr>
  </w:style>
  <w:style w:type="character" w:styleId="Hyperlink">
    <w:name w:val="Hyperlink"/>
    <w:basedOn w:val="DefaultParagraphFont"/>
    <w:uiPriority w:val="99"/>
    <w:unhideWhenUsed/>
    <w:rsid w:val="00DA1971"/>
    <w:rPr>
      <w:color w:val="0000FF"/>
      <w:u w:val="single"/>
    </w:rPr>
  </w:style>
  <w:style w:type="paragraph" w:styleId="TOC1">
    <w:name w:val="toc 1"/>
    <w:basedOn w:val="Normal"/>
    <w:next w:val="Normal"/>
    <w:autoRedefine/>
    <w:uiPriority w:val="39"/>
    <w:unhideWhenUsed/>
    <w:rsid w:val="00C3745C"/>
    <w:pPr>
      <w:tabs>
        <w:tab w:val="right" w:leader="dot" w:pos="8486"/>
      </w:tabs>
      <w:ind w:left="720" w:hanging="720"/>
    </w:pPr>
  </w:style>
  <w:style w:type="paragraph" w:styleId="TOC2">
    <w:name w:val="toc 2"/>
    <w:basedOn w:val="Normal"/>
    <w:next w:val="Normal"/>
    <w:autoRedefine/>
    <w:uiPriority w:val="39"/>
    <w:unhideWhenUsed/>
    <w:rsid w:val="00C3745C"/>
    <w:pPr>
      <w:ind w:left="1080" w:hanging="720"/>
    </w:pPr>
  </w:style>
  <w:style w:type="table" w:styleId="TableGrid">
    <w:name w:val="Table Grid"/>
    <w:basedOn w:val="TableNormal"/>
    <w:uiPriority w:val="59"/>
    <w:rsid w:val="00A460F3"/>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paragraph" w:styleId="TOC3">
    <w:name w:val="toc 3"/>
    <w:basedOn w:val="Normal"/>
    <w:next w:val="Normal"/>
    <w:autoRedefine/>
    <w:uiPriority w:val="39"/>
    <w:unhideWhenUsed/>
    <w:rsid w:val="00C3745C"/>
    <w:pPr>
      <w:ind w:left="1440" w:hanging="720"/>
    </w:pPr>
  </w:style>
  <w:style w:type="paragraph" w:customStyle="1" w:styleId="BlockQuotation">
    <w:name w:val="Block Quotation"/>
    <w:next w:val="Normal"/>
    <w:link w:val="BlockQuotationChar"/>
    <w:qFormat/>
    <w:rsid w:val="0070017B"/>
    <w:pPr>
      <w:spacing w:after="240"/>
      <w:ind w:left="720"/>
    </w:pPr>
    <w:rPr>
      <w:rFonts w:asciiTheme="minorHAnsi" w:hAnsiTheme="minorHAnsi"/>
      <w:sz w:val="24"/>
      <w:szCs w:val="24"/>
      <w:lang w:bidi="en-US"/>
    </w:rPr>
  </w:style>
  <w:style w:type="character" w:customStyle="1" w:styleId="BlockQuotationChar">
    <w:name w:val="Block Quotation Char"/>
    <w:basedOn w:val="NoSpacingChar"/>
    <w:link w:val="BlockQuotation"/>
    <w:rsid w:val="0070017B"/>
    <w:rPr>
      <w:rFonts w:asciiTheme="minorHAnsi" w:hAnsiTheme="minorHAnsi"/>
      <w:sz w:val="24"/>
      <w:szCs w:val="24"/>
      <w:lang w:bidi="en-US"/>
    </w:rPr>
  </w:style>
  <w:style w:type="character" w:styleId="PlaceholderText">
    <w:name w:val="Placeholder Text"/>
    <w:basedOn w:val="DefaultParagraphFont"/>
    <w:uiPriority w:val="99"/>
    <w:semiHidden/>
    <w:rsid w:val="00746E16"/>
    <w:rPr>
      <w:color w:val="808080"/>
    </w:rPr>
  </w:style>
  <w:style w:type="paragraph" w:styleId="Bibliography">
    <w:name w:val="Bibliography"/>
    <w:basedOn w:val="Normal"/>
    <w:next w:val="Normal"/>
    <w:uiPriority w:val="37"/>
    <w:rsid w:val="0070017B"/>
  </w:style>
  <w:style w:type="paragraph" w:customStyle="1" w:styleId="Chapter">
    <w:name w:val="Chapter"/>
    <w:next w:val="Normal"/>
    <w:autoRedefine/>
    <w:qFormat/>
    <w:rsid w:val="000F56FF"/>
    <w:pPr>
      <w:keepNext/>
      <w:pBdr>
        <w:bottom w:val="single" w:sz="4" w:space="1" w:color="auto"/>
      </w:pBdr>
      <w:spacing w:after="240"/>
    </w:pPr>
    <w:rPr>
      <w:rFonts w:asciiTheme="majorHAnsi" w:hAnsiTheme="majorHAnsi"/>
      <w:b/>
      <w:bCs/>
      <w:sz w:val="28"/>
      <w:szCs w:val="32"/>
      <w:lang w:bidi="en-US"/>
    </w:rPr>
  </w:style>
  <w:style w:type="paragraph" w:styleId="ListParagraph">
    <w:name w:val="List Paragraph"/>
    <w:basedOn w:val="Normal"/>
    <w:link w:val="ListParagraphChar"/>
    <w:uiPriority w:val="34"/>
    <w:unhideWhenUsed/>
    <w:qFormat/>
    <w:rsid w:val="005E64CF"/>
    <w:pPr>
      <w:ind w:left="720"/>
      <w:contextualSpacing/>
    </w:pPr>
  </w:style>
  <w:style w:type="character" w:styleId="FollowedHyperlink">
    <w:name w:val="FollowedHyperlink"/>
    <w:basedOn w:val="DefaultParagraphFont"/>
    <w:uiPriority w:val="99"/>
    <w:semiHidden/>
    <w:unhideWhenUsed/>
    <w:rsid w:val="003D26A0"/>
    <w:rPr>
      <w:color w:val="800080" w:themeColor="followedHyperlink"/>
      <w:u w:val="single"/>
    </w:rPr>
  </w:style>
  <w:style w:type="paragraph" w:customStyle="1" w:styleId="EndNoteBibliography">
    <w:name w:val="EndNote Bibliography"/>
    <w:basedOn w:val="Normal"/>
    <w:link w:val="EndNoteBibliographyChar"/>
    <w:rsid w:val="003D26A0"/>
    <w:pPr>
      <w:spacing w:after="200" w:line="240" w:lineRule="auto"/>
    </w:pPr>
    <w:rPr>
      <w:rFonts w:ascii="Times New Roman" w:eastAsiaTheme="minorHAnsi" w:hAnsi="Times New Roman"/>
      <w:noProof/>
      <w:szCs w:val="22"/>
      <w:lang w:bidi="ar-SA"/>
    </w:rPr>
  </w:style>
  <w:style w:type="character" w:customStyle="1" w:styleId="EndNoteBibliographyChar">
    <w:name w:val="EndNote Bibliography Char"/>
    <w:basedOn w:val="DefaultParagraphFont"/>
    <w:link w:val="EndNoteBibliography"/>
    <w:rsid w:val="003D26A0"/>
    <w:rPr>
      <w:rFonts w:eastAsiaTheme="minorHAnsi"/>
      <w:noProof/>
      <w:sz w:val="24"/>
      <w:szCs w:val="22"/>
    </w:rPr>
  </w:style>
  <w:style w:type="table" w:styleId="LightList">
    <w:name w:val="Light List"/>
    <w:basedOn w:val="TableNormal"/>
    <w:uiPriority w:val="61"/>
    <w:rsid w:val="00565D59"/>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paragraph" w:customStyle="1" w:styleId="EndNoteBibliographyTitle">
    <w:name w:val="EndNote Bibliography Title"/>
    <w:basedOn w:val="Normal"/>
    <w:link w:val="EndNoteBibliographyTitleChar"/>
    <w:rsid w:val="001A1CE2"/>
    <w:pPr>
      <w:jc w:val="center"/>
    </w:pPr>
    <w:rPr>
      <w:rFonts w:ascii="Times New Roman" w:hAnsi="Times New Roman"/>
      <w:noProof/>
    </w:rPr>
  </w:style>
  <w:style w:type="character" w:customStyle="1" w:styleId="EndNoteBibliographyTitleChar">
    <w:name w:val="EndNote Bibliography Title Char"/>
    <w:basedOn w:val="DefaultParagraphFont"/>
    <w:link w:val="EndNoteBibliographyTitle"/>
    <w:rsid w:val="001A1CE2"/>
    <w:rPr>
      <w:noProof/>
      <w:sz w:val="24"/>
      <w:szCs w:val="24"/>
      <w:lang w:bidi="en-US"/>
    </w:rPr>
  </w:style>
  <w:style w:type="paragraph" w:styleId="TOC4">
    <w:name w:val="toc 4"/>
    <w:basedOn w:val="Normal"/>
    <w:next w:val="Normal"/>
    <w:autoRedefine/>
    <w:uiPriority w:val="39"/>
    <w:unhideWhenUsed/>
    <w:rsid w:val="002878AF"/>
    <w:pPr>
      <w:spacing w:after="100" w:line="276" w:lineRule="auto"/>
      <w:ind w:left="660"/>
    </w:pPr>
    <w:rPr>
      <w:rFonts w:eastAsiaTheme="minorEastAsia" w:cstheme="minorBidi"/>
      <w:sz w:val="22"/>
      <w:szCs w:val="22"/>
      <w:lang w:bidi="ar-SA"/>
    </w:rPr>
  </w:style>
  <w:style w:type="paragraph" w:styleId="TOC5">
    <w:name w:val="toc 5"/>
    <w:basedOn w:val="Normal"/>
    <w:next w:val="Normal"/>
    <w:autoRedefine/>
    <w:uiPriority w:val="39"/>
    <w:unhideWhenUsed/>
    <w:rsid w:val="002878AF"/>
    <w:pPr>
      <w:spacing w:after="100" w:line="276" w:lineRule="auto"/>
      <w:ind w:left="880"/>
    </w:pPr>
    <w:rPr>
      <w:rFonts w:eastAsiaTheme="minorEastAsia" w:cstheme="minorBidi"/>
      <w:sz w:val="22"/>
      <w:szCs w:val="22"/>
      <w:lang w:bidi="ar-SA"/>
    </w:rPr>
  </w:style>
  <w:style w:type="paragraph" w:styleId="TOC6">
    <w:name w:val="toc 6"/>
    <w:basedOn w:val="Normal"/>
    <w:next w:val="Normal"/>
    <w:autoRedefine/>
    <w:uiPriority w:val="39"/>
    <w:unhideWhenUsed/>
    <w:rsid w:val="002878AF"/>
    <w:pPr>
      <w:spacing w:after="100" w:line="276" w:lineRule="auto"/>
      <w:ind w:left="1100"/>
    </w:pPr>
    <w:rPr>
      <w:rFonts w:eastAsiaTheme="minorEastAsia" w:cstheme="minorBidi"/>
      <w:sz w:val="22"/>
      <w:szCs w:val="22"/>
      <w:lang w:bidi="ar-SA"/>
    </w:rPr>
  </w:style>
  <w:style w:type="paragraph" w:styleId="TOC7">
    <w:name w:val="toc 7"/>
    <w:basedOn w:val="Normal"/>
    <w:next w:val="Normal"/>
    <w:autoRedefine/>
    <w:uiPriority w:val="39"/>
    <w:unhideWhenUsed/>
    <w:rsid w:val="002878AF"/>
    <w:pPr>
      <w:spacing w:after="100" w:line="276" w:lineRule="auto"/>
      <w:ind w:left="1320"/>
    </w:pPr>
    <w:rPr>
      <w:rFonts w:eastAsiaTheme="minorEastAsia" w:cstheme="minorBidi"/>
      <w:sz w:val="22"/>
      <w:szCs w:val="22"/>
      <w:lang w:bidi="ar-SA"/>
    </w:rPr>
  </w:style>
  <w:style w:type="paragraph" w:styleId="TOC8">
    <w:name w:val="toc 8"/>
    <w:basedOn w:val="Normal"/>
    <w:next w:val="Normal"/>
    <w:autoRedefine/>
    <w:uiPriority w:val="39"/>
    <w:unhideWhenUsed/>
    <w:rsid w:val="002878AF"/>
    <w:pPr>
      <w:spacing w:after="100" w:line="276" w:lineRule="auto"/>
      <w:ind w:left="1540"/>
    </w:pPr>
    <w:rPr>
      <w:rFonts w:eastAsiaTheme="minorEastAsia" w:cstheme="minorBidi"/>
      <w:sz w:val="22"/>
      <w:szCs w:val="22"/>
      <w:lang w:bidi="ar-SA"/>
    </w:rPr>
  </w:style>
  <w:style w:type="paragraph" w:styleId="TOC9">
    <w:name w:val="toc 9"/>
    <w:basedOn w:val="Normal"/>
    <w:next w:val="Normal"/>
    <w:autoRedefine/>
    <w:uiPriority w:val="39"/>
    <w:unhideWhenUsed/>
    <w:rsid w:val="002878AF"/>
    <w:pPr>
      <w:spacing w:after="100" w:line="276" w:lineRule="auto"/>
      <w:ind w:left="1760"/>
    </w:pPr>
    <w:rPr>
      <w:rFonts w:eastAsiaTheme="minorEastAsia" w:cstheme="minorBidi"/>
      <w:sz w:val="22"/>
      <w:szCs w:val="22"/>
      <w:lang w:bidi="ar-SA"/>
    </w:rPr>
  </w:style>
  <w:style w:type="paragraph" w:styleId="HTMLPreformatted">
    <w:name w:val="HTML Preformatted"/>
    <w:basedOn w:val="Normal"/>
    <w:link w:val="HTMLPreformattedChar"/>
    <w:uiPriority w:val="99"/>
    <w:unhideWhenUsed/>
    <w:rsid w:val="00D72028"/>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line="240" w:lineRule="auto"/>
    </w:pPr>
    <w:rPr>
      <w:rFonts w:ascii="Courier New" w:hAnsi="Courier New" w:cs="Courier New"/>
      <w:sz w:val="20"/>
      <w:szCs w:val="20"/>
      <w:lang w:bidi="ar-SA"/>
    </w:rPr>
  </w:style>
  <w:style w:type="character" w:customStyle="1" w:styleId="HTMLPreformattedChar">
    <w:name w:val="HTML Preformatted Char"/>
    <w:basedOn w:val="DefaultParagraphFont"/>
    <w:link w:val="HTMLPreformatted"/>
    <w:uiPriority w:val="99"/>
    <w:rsid w:val="00D72028"/>
    <w:rPr>
      <w:rFonts w:ascii="Courier New" w:hAnsi="Courier New" w:cs="Courier New"/>
    </w:rPr>
  </w:style>
  <w:style w:type="table" w:styleId="MediumShading2">
    <w:name w:val="Medium Shading 2"/>
    <w:basedOn w:val="TableNormal"/>
    <w:uiPriority w:val="64"/>
    <w:rsid w:val="0097203E"/>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character" w:customStyle="1" w:styleId="ListParagraphChar">
    <w:name w:val="List Paragraph Char"/>
    <w:basedOn w:val="DefaultParagraphFont"/>
    <w:link w:val="ListParagraph"/>
    <w:uiPriority w:val="34"/>
    <w:rsid w:val="00715818"/>
    <w:rPr>
      <w:rFonts w:asciiTheme="minorHAnsi" w:hAnsiTheme="minorHAnsi"/>
      <w:sz w:val="24"/>
      <w:szCs w:val="24"/>
      <w:lang w:bidi="en-US"/>
    </w:rPr>
  </w:style>
  <w:style w:type="paragraph" w:styleId="NormalWeb">
    <w:name w:val="Normal (Web)"/>
    <w:basedOn w:val="Normal"/>
    <w:uiPriority w:val="99"/>
    <w:semiHidden/>
    <w:unhideWhenUsed/>
    <w:rsid w:val="003E7E72"/>
    <w:pPr>
      <w:spacing w:before="100" w:beforeAutospacing="1" w:after="100" w:afterAutospacing="1" w:line="240" w:lineRule="auto"/>
    </w:pPr>
    <w:rPr>
      <w:rFonts w:ascii="Times New Roman" w:eastAsiaTheme="minorEastAsia" w:hAnsi="Times New Roman"/>
      <w:lang w:bidi="ar-SA"/>
    </w:rPr>
  </w:style>
  <w:style w:type="table" w:styleId="LightShading">
    <w:name w:val="Light Shading"/>
    <w:basedOn w:val="TableNormal"/>
    <w:uiPriority w:val="60"/>
    <w:rsid w:val="0040386C"/>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paragraph" w:styleId="BodyText">
    <w:name w:val="Body Text"/>
    <w:basedOn w:val="Normal"/>
    <w:link w:val="BodyTextChar"/>
    <w:rsid w:val="00F0199D"/>
    <w:pPr>
      <w:spacing w:line="240" w:lineRule="auto"/>
      <w:jc w:val="both"/>
    </w:pPr>
    <w:rPr>
      <w:rFonts w:ascii="Times New Roman" w:hAnsi="Times New Roman"/>
      <w:lang w:bidi="ar-SA"/>
    </w:rPr>
  </w:style>
  <w:style w:type="character" w:customStyle="1" w:styleId="BodyTextChar">
    <w:name w:val="Body Text Char"/>
    <w:basedOn w:val="DefaultParagraphFont"/>
    <w:link w:val="BodyText"/>
    <w:rsid w:val="00F0199D"/>
    <w:rPr>
      <w:sz w:val="24"/>
      <w:szCs w:val="24"/>
    </w:rPr>
  </w:style>
  <w:style w:type="table" w:styleId="MediumShading1">
    <w:name w:val="Medium Shading 1"/>
    <w:basedOn w:val="TableNormal"/>
    <w:uiPriority w:val="63"/>
    <w:rsid w:val="00D3414F"/>
    <w:rPr>
      <w:rFonts w:asciiTheme="minorHAnsi" w:eastAsiaTheme="minorHAnsi" w:hAnsiTheme="minorHAnsi" w:cstheme="minorBidi"/>
      <w:sz w:val="22"/>
      <w:szCs w:val="22"/>
    </w:r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imes New Roman" w:eastAsia="Times New Roman" w:hAnsi="Times New Roman" w:cs="Times New Roman"/>
        <w:lang w:val="en-US" w:eastAsia="en-US" w:bidi="ar-SA"/>
      </w:rPr>
    </w:rPrDefault>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lsdException w:name="Title" w:semiHidden="0" w:uiPriority="10" w:unhideWhenUsed="0" w:qFormat="1"/>
    <w:lsdException w:name="Default Paragraph Font" w:uiPriority="1"/>
    <w:lsdException w:name="Body Text" w:uiPriority="0"/>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uiPriority="34"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semiHidden="0" w:uiPriority="37" w:unhideWhenUsed="0"/>
    <w:lsdException w:name="TOC Heading" w:uiPriority="39" w:qFormat="1"/>
  </w:latentStyles>
  <w:style w:type="paragraph" w:default="1" w:styleId="Normal">
    <w:name w:val="Normal"/>
    <w:qFormat/>
    <w:rsid w:val="004A7222"/>
    <w:pPr>
      <w:spacing w:line="480" w:lineRule="auto"/>
    </w:pPr>
    <w:rPr>
      <w:rFonts w:asciiTheme="minorHAnsi" w:hAnsiTheme="minorHAnsi"/>
      <w:sz w:val="24"/>
      <w:szCs w:val="24"/>
      <w:lang w:bidi="en-US"/>
    </w:rPr>
  </w:style>
  <w:style w:type="paragraph" w:styleId="Heading1">
    <w:name w:val="heading 1"/>
    <w:next w:val="Normal"/>
    <w:link w:val="Heading1Char"/>
    <w:autoRedefine/>
    <w:uiPriority w:val="9"/>
    <w:qFormat/>
    <w:rsid w:val="00CA60D6"/>
    <w:pPr>
      <w:spacing w:line="480" w:lineRule="auto"/>
      <w:jc w:val="center"/>
      <w:outlineLvl w:val="0"/>
    </w:pPr>
    <w:rPr>
      <w:rFonts w:asciiTheme="majorHAnsi" w:hAnsiTheme="majorHAnsi"/>
      <w:b/>
      <w:bCs/>
      <w:sz w:val="28"/>
      <w:szCs w:val="32"/>
      <w:lang w:bidi="en-US"/>
    </w:rPr>
  </w:style>
  <w:style w:type="paragraph" w:styleId="Heading2">
    <w:name w:val="heading 2"/>
    <w:next w:val="Normal"/>
    <w:link w:val="Heading2Char"/>
    <w:autoRedefine/>
    <w:uiPriority w:val="9"/>
    <w:unhideWhenUsed/>
    <w:qFormat/>
    <w:rsid w:val="0070017B"/>
    <w:pPr>
      <w:keepNext/>
      <w:spacing w:line="480" w:lineRule="auto"/>
      <w:jc w:val="center"/>
      <w:outlineLvl w:val="1"/>
    </w:pPr>
    <w:rPr>
      <w:rFonts w:asciiTheme="majorHAnsi" w:hAnsiTheme="majorHAnsi"/>
      <w:b/>
      <w:bCs/>
      <w:iCs/>
      <w:sz w:val="24"/>
      <w:szCs w:val="28"/>
      <w:lang w:bidi="en-US"/>
    </w:rPr>
  </w:style>
  <w:style w:type="paragraph" w:styleId="Heading3">
    <w:name w:val="heading 3"/>
    <w:next w:val="Normal"/>
    <w:link w:val="Heading3Char"/>
    <w:autoRedefine/>
    <w:uiPriority w:val="9"/>
    <w:unhideWhenUsed/>
    <w:qFormat/>
    <w:rsid w:val="00D56EA6"/>
    <w:pPr>
      <w:keepNext/>
      <w:spacing w:line="480" w:lineRule="auto"/>
      <w:jc w:val="center"/>
      <w:outlineLvl w:val="2"/>
    </w:pPr>
    <w:rPr>
      <w:rFonts w:asciiTheme="majorHAnsi" w:hAnsiTheme="majorHAnsi"/>
      <w:bCs/>
      <w:i/>
      <w:sz w:val="24"/>
      <w:szCs w:val="24"/>
      <w:lang w:bidi="en-US"/>
    </w:rPr>
  </w:style>
  <w:style w:type="paragraph" w:styleId="Heading4">
    <w:name w:val="heading 4"/>
    <w:basedOn w:val="Normal"/>
    <w:next w:val="Normal"/>
    <w:link w:val="Heading4Char"/>
    <w:uiPriority w:val="9"/>
    <w:semiHidden/>
    <w:unhideWhenUsed/>
    <w:rsid w:val="003A060D"/>
    <w:pPr>
      <w:keepNext/>
      <w:spacing w:before="240" w:after="60"/>
      <w:outlineLvl w:val="3"/>
    </w:pPr>
    <w:rPr>
      <w:b/>
      <w:bCs/>
      <w:sz w:val="28"/>
      <w:szCs w:val="28"/>
    </w:rPr>
  </w:style>
  <w:style w:type="paragraph" w:styleId="Heading5">
    <w:name w:val="heading 5"/>
    <w:basedOn w:val="Normal"/>
    <w:next w:val="Normal"/>
    <w:link w:val="Heading5Char"/>
    <w:uiPriority w:val="9"/>
    <w:semiHidden/>
    <w:unhideWhenUsed/>
    <w:qFormat/>
    <w:rsid w:val="003A060D"/>
    <w:pPr>
      <w:spacing w:before="240" w:after="60"/>
      <w:outlineLvl w:val="4"/>
    </w:pPr>
    <w:rPr>
      <w:b/>
      <w:bCs/>
      <w:i/>
      <w:iCs/>
      <w:sz w:val="26"/>
      <w:szCs w:val="26"/>
    </w:rPr>
  </w:style>
  <w:style w:type="paragraph" w:styleId="Heading6">
    <w:name w:val="heading 6"/>
    <w:basedOn w:val="Normal"/>
    <w:next w:val="Normal"/>
    <w:link w:val="Heading6Char"/>
    <w:uiPriority w:val="9"/>
    <w:semiHidden/>
    <w:unhideWhenUsed/>
    <w:qFormat/>
    <w:rsid w:val="003A060D"/>
    <w:pPr>
      <w:spacing w:before="240" w:after="60"/>
      <w:outlineLvl w:val="5"/>
    </w:pPr>
    <w:rPr>
      <w:b/>
      <w:bCs/>
      <w:sz w:val="22"/>
      <w:szCs w:val="22"/>
    </w:rPr>
  </w:style>
  <w:style w:type="paragraph" w:styleId="Heading7">
    <w:name w:val="heading 7"/>
    <w:basedOn w:val="Normal"/>
    <w:next w:val="Normal"/>
    <w:link w:val="Heading7Char"/>
    <w:uiPriority w:val="9"/>
    <w:semiHidden/>
    <w:unhideWhenUsed/>
    <w:qFormat/>
    <w:rsid w:val="003A060D"/>
    <w:pPr>
      <w:spacing w:before="240" w:after="60"/>
      <w:outlineLvl w:val="6"/>
    </w:pPr>
  </w:style>
  <w:style w:type="paragraph" w:styleId="Heading8">
    <w:name w:val="heading 8"/>
    <w:basedOn w:val="Normal"/>
    <w:next w:val="Normal"/>
    <w:link w:val="Heading8Char"/>
    <w:uiPriority w:val="9"/>
    <w:semiHidden/>
    <w:unhideWhenUsed/>
    <w:qFormat/>
    <w:rsid w:val="003A060D"/>
    <w:pPr>
      <w:spacing w:before="240" w:after="60"/>
      <w:outlineLvl w:val="7"/>
    </w:pPr>
    <w:rPr>
      <w:i/>
      <w:iCs/>
    </w:rPr>
  </w:style>
  <w:style w:type="paragraph" w:styleId="Heading9">
    <w:name w:val="heading 9"/>
    <w:basedOn w:val="Normal"/>
    <w:next w:val="Normal"/>
    <w:link w:val="Heading9Char"/>
    <w:uiPriority w:val="9"/>
    <w:semiHidden/>
    <w:unhideWhenUsed/>
    <w:qFormat/>
    <w:rsid w:val="003A060D"/>
    <w:pPr>
      <w:spacing w:before="240" w:after="60"/>
      <w:outlineLvl w:val="8"/>
    </w:pPr>
    <w:rPr>
      <w:rFonts w:ascii="Times New Roman" w:hAnsi="Times New Roman"/>
      <w:sz w:val="22"/>
      <w:szCs w:val="22"/>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9"/>
    <w:rsid w:val="00CA60D6"/>
    <w:rPr>
      <w:rFonts w:asciiTheme="majorHAnsi" w:hAnsiTheme="majorHAnsi"/>
      <w:b/>
      <w:bCs/>
      <w:sz w:val="28"/>
      <w:szCs w:val="32"/>
      <w:lang w:bidi="en-US"/>
    </w:rPr>
  </w:style>
  <w:style w:type="character" w:customStyle="1" w:styleId="Heading2Char">
    <w:name w:val="Heading 2 Char"/>
    <w:basedOn w:val="DefaultParagraphFont"/>
    <w:link w:val="Heading2"/>
    <w:uiPriority w:val="9"/>
    <w:rsid w:val="0070017B"/>
    <w:rPr>
      <w:rFonts w:asciiTheme="majorHAnsi" w:hAnsiTheme="majorHAnsi"/>
      <w:b/>
      <w:bCs/>
      <w:iCs/>
      <w:sz w:val="24"/>
      <w:szCs w:val="28"/>
      <w:lang w:bidi="en-US"/>
    </w:rPr>
  </w:style>
  <w:style w:type="character" w:customStyle="1" w:styleId="Heading3Char">
    <w:name w:val="Heading 3 Char"/>
    <w:basedOn w:val="DefaultParagraphFont"/>
    <w:link w:val="Heading3"/>
    <w:uiPriority w:val="9"/>
    <w:rsid w:val="00D56EA6"/>
    <w:rPr>
      <w:rFonts w:asciiTheme="majorHAnsi" w:hAnsiTheme="majorHAnsi"/>
      <w:bCs/>
      <w:i/>
      <w:sz w:val="24"/>
      <w:szCs w:val="24"/>
      <w:lang w:bidi="en-US"/>
    </w:rPr>
  </w:style>
  <w:style w:type="character" w:customStyle="1" w:styleId="Heading4Char">
    <w:name w:val="Heading 4 Char"/>
    <w:basedOn w:val="DefaultParagraphFont"/>
    <w:link w:val="Heading4"/>
    <w:uiPriority w:val="9"/>
    <w:semiHidden/>
    <w:rsid w:val="003A060D"/>
    <w:rPr>
      <w:rFonts w:cs="Times New Roman"/>
      <w:b/>
      <w:bCs/>
      <w:sz w:val="28"/>
      <w:szCs w:val="28"/>
    </w:rPr>
  </w:style>
  <w:style w:type="character" w:customStyle="1" w:styleId="Heading5Char">
    <w:name w:val="Heading 5 Char"/>
    <w:basedOn w:val="DefaultParagraphFont"/>
    <w:link w:val="Heading5"/>
    <w:uiPriority w:val="9"/>
    <w:semiHidden/>
    <w:rsid w:val="003A060D"/>
    <w:rPr>
      <w:rFonts w:cs="Times New Roman"/>
      <w:b/>
      <w:bCs/>
      <w:i/>
      <w:iCs/>
      <w:sz w:val="26"/>
      <w:szCs w:val="26"/>
    </w:rPr>
  </w:style>
  <w:style w:type="character" w:customStyle="1" w:styleId="Heading6Char">
    <w:name w:val="Heading 6 Char"/>
    <w:basedOn w:val="DefaultParagraphFont"/>
    <w:link w:val="Heading6"/>
    <w:uiPriority w:val="9"/>
    <w:semiHidden/>
    <w:rsid w:val="003A060D"/>
    <w:rPr>
      <w:rFonts w:cs="Times New Roman"/>
      <w:b/>
      <w:bCs/>
    </w:rPr>
  </w:style>
  <w:style w:type="character" w:customStyle="1" w:styleId="Heading7Char">
    <w:name w:val="Heading 7 Char"/>
    <w:basedOn w:val="DefaultParagraphFont"/>
    <w:link w:val="Heading7"/>
    <w:uiPriority w:val="9"/>
    <w:semiHidden/>
    <w:rsid w:val="003A060D"/>
    <w:rPr>
      <w:rFonts w:cs="Times New Roman"/>
      <w:sz w:val="24"/>
      <w:szCs w:val="24"/>
    </w:rPr>
  </w:style>
  <w:style w:type="character" w:customStyle="1" w:styleId="Heading8Char">
    <w:name w:val="Heading 8 Char"/>
    <w:basedOn w:val="DefaultParagraphFont"/>
    <w:link w:val="Heading8"/>
    <w:uiPriority w:val="9"/>
    <w:semiHidden/>
    <w:rsid w:val="003A060D"/>
    <w:rPr>
      <w:rFonts w:cs="Times New Roman"/>
      <w:i/>
      <w:iCs/>
      <w:sz w:val="24"/>
      <w:szCs w:val="24"/>
    </w:rPr>
  </w:style>
  <w:style w:type="character" w:customStyle="1" w:styleId="Heading9Char">
    <w:name w:val="Heading 9 Char"/>
    <w:basedOn w:val="DefaultParagraphFont"/>
    <w:link w:val="Heading9"/>
    <w:uiPriority w:val="9"/>
    <w:semiHidden/>
    <w:rsid w:val="003A060D"/>
    <w:rPr>
      <w:rFonts w:ascii="Times New Roman" w:eastAsia="Times New Roman" w:hAnsi="Times New Roman" w:cs="Times New Roman"/>
    </w:rPr>
  </w:style>
  <w:style w:type="paragraph" w:styleId="Caption">
    <w:name w:val="caption"/>
    <w:basedOn w:val="Normal"/>
    <w:next w:val="Normal"/>
    <w:uiPriority w:val="35"/>
    <w:unhideWhenUsed/>
    <w:rsid w:val="00CC7E26"/>
    <w:pPr>
      <w:spacing w:line="240" w:lineRule="auto"/>
    </w:pPr>
    <w:rPr>
      <w:b/>
      <w:bCs/>
      <w:szCs w:val="18"/>
    </w:rPr>
  </w:style>
  <w:style w:type="paragraph" w:styleId="Title">
    <w:name w:val="Title"/>
    <w:basedOn w:val="Heading1"/>
    <w:next w:val="Normal"/>
    <w:link w:val="TitleChar"/>
    <w:autoRedefine/>
    <w:uiPriority w:val="10"/>
    <w:qFormat/>
    <w:rsid w:val="0092085D"/>
    <w:pPr>
      <w:keepNext/>
    </w:pPr>
    <w:rPr>
      <w:bCs w:val="0"/>
    </w:rPr>
  </w:style>
  <w:style w:type="character" w:customStyle="1" w:styleId="TitleChar">
    <w:name w:val="Title Char"/>
    <w:basedOn w:val="DefaultParagraphFont"/>
    <w:link w:val="Title"/>
    <w:uiPriority w:val="10"/>
    <w:rsid w:val="0092085D"/>
    <w:rPr>
      <w:rFonts w:asciiTheme="majorHAnsi" w:hAnsiTheme="majorHAnsi"/>
      <w:b/>
      <w:sz w:val="28"/>
      <w:szCs w:val="32"/>
      <w:lang w:bidi="en-US"/>
    </w:rPr>
  </w:style>
  <w:style w:type="paragraph" w:styleId="Subtitle">
    <w:name w:val="Subtitle"/>
    <w:basedOn w:val="Normal"/>
    <w:next w:val="Normal"/>
    <w:link w:val="SubtitleChar"/>
    <w:uiPriority w:val="11"/>
    <w:semiHidden/>
    <w:unhideWhenUsed/>
    <w:qFormat/>
    <w:rsid w:val="003A060D"/>
    <w:pPr>
      <w:spacing w:after="60"/>
      <w:jc w:val="center"/>
      <w:outlineLvl w:val="1"/>
    </w:pPr>
    <w:rPr>
      <w:rFonts w:ascii="Times New Roman" w:hAnsi="Times New Roman"/>
    </w:rPr>
  </w:style>
  <w:style w:type="character" w:customStyle="1" w:styleId="SubtitleChar">
    <w:name w:val="Subtitle Char"/>
    <w:basedOn w:val="DefaultParagraphFont"/>
    <w:link w:val="Subtitle"/>
    <w:uiPriority w:val="11"/>
    <w:semiHidden/>
    <w:rsid w:val="00077F0A"/>
    <w:rPr>
      <w:sz w:val="24"/>
      <w:szCs w:val="24"/>
      <w:lang w:bidi="en-US"/>
    </w:rPr>
  </w:style>
  <w:style w:type="character" w:styleId="Strong">
    <w:name w:val="Strong"/>
    <w:basedOn w:val="DefaultParagraphFont"/>
    <w:uiPriority w:val="22"/>
    <w:semiHidden/>
    <w:unhideWhenUsed/>
    <w:qFormat/>
    <w:rsid w:val="003A060D"/>
    <w:rPr>
      <w:b/>
      <w:bCs/>
    </w:rPr>
  </w:style>
  <w:style w:type="character" w:styleId="Emphasis">
    <w:name w:val="Emphasis"/>
    <w:basedOn w:val="DefaultParagraphFont"/>
    <w:uiPriority w:val="20"/>
    <w:semiHidden/>
    <w:unhideWhenUsed/>
    <w:qFormat/>
    <w:rsid w:val="003A060D"/>
    <w:rPr>
      <w:rFonts w:ascii="Times New Roman" w:hAnsi="Times New Roman"/>
      <w:b/>
      <w:i/>
      <w:iCs/>
    </w:rPr>
  </w:style>
  <w:style w:type="paragraph" w:styleId="NoSpacing">
    <w:name w:val="No Spacing"/>
    <w:basedOn w:val="Normal"/>
    <w:link w:val="NoSpacingChar"/>
    <w:uiPriority w:val="1"/>
    <w:semiHidden/>
    <w:qFormat/>
    <w:rsid w:val="0070017B"/>
    <w:pPr>
      <w:spacing w:line="240" w:lineRule="auto"/>
    </w:pPr>
    <w:rPr>
      <w:szCs w:val="32"/>
    </w:rPr>
  </w:style>
  <w:style w:type="character" w:customStyle="1" w:styleId="NoSpacingChar">
    <w:name w:val="No Spacing Char"/>
    <w:basedOn w:val="DefaultParagraphFont"/>
    <w:link w:val="NoSpacing"/>
    <w:uiPriority w:val="1"/>
    <w:semiHidden/>
    <w:rsid w:val="004A7222"/>
    <w:rPr>
      <w:rFonts w:asciiTheme="minorHAnsi" w:hAnsiTheme="minorHAnsi"/>
      <w:sz w:val="24"/>
      <w:szCs w:val="32"/>
      <w:lang w:bidi="en-US"/>
    </w:rPr>
  </w:style>
  <w:style w:type="paragraph" w:styleId="TableofFigures">
    <w:name w:val="table of figures"/>
    <w:basedOn w:val="Normal"/>
    <w:next w:val="Normal"/>
    <w:uiPriority w:val="99"/>
    <w:unhideWhenUsed/>
    <w:rsid w:val="00CC7E26"/>
  </w:style>
  <w:style w:type="paragraph" w:styleId="Quote">
    <w:name w:val="Quote"/>
    <w:basedOn w:val="Normal"/>
    <w:next w:val="Normal"/>
    <w:link w:val="QuoteChar"/>
    <w:uiPriority w:val="29"/>
    <w:semiHidden/>
    <w:unhideWhenUsed/>
    <w:qFormat/>
    <w:rsid w:val="003A060D"/>
    <w:rPr>
      <w:i/>
    </w:rPr>
  </w:style>
  <w:style w:type="character" w:customStyle="1" w:styleId="QuoteChar">
    <w:name w:val="Quote Char"/>
    <w:basedOn w:val="DefaultParagraphFont"/>
    <w:link w:val="Quote"/>
    <w:uiPriority w:val="29"/>
    <w:semiHidden/>
    <w:rsid w:val="00077F0A"/>
    <w:rPr>
      <w:i/>
      <w:sz w:val="24"/>
      <w:szCs w:val="24"/>
      <w:lang w:bidi="en-US"/>
    </w:rPr>
  </w:style>
  <w:style w:type="paragraph" w:styleId="IntenseQuote">
    <w:name w:val="Intense Quote"/>
    <w:basedOn w:val="Normal"/>
    <w:next w:val="Normal"/>
    <w:link w:val="IntenseQuoteChar"/>
    <w:uiPriority w:val="30"/>
    <w:semiHidden/>
    <w:unhideWhenUsed/>
    <w:qFormat/>
    <w:rsid w:val="003A060D"/>
    <w:pPr>
      <w:ind w:left="720" w:right="720"/>
    </w:pPr>
    <w:rPr>
      <w:b/>
      <w:i/>
      <w:szCs w:val="22"/>
    </w:rPr>
  </w:style>
  <w:style w:type="character" w:customStyle="1" w:styleId="IntenseQuoteChar">
    <w:name w:val="Intense Quote Char"/>
    <w:basedOn w:val="DefaultParagraphFont"/>
    <w:link w:val="IntenseQuote"/>
    <w:uiPriority w:val="30"/>
    <w:semiHidden/>
    <w:rsid w:val="00077F0A"/>
    <w:rPr>
      <w:b/>
      <w:i/>
      <w:sz w:val="24"/>
      <w:szCs w:val="22"/>
      <w:lang w:bidi="en-US"/>
    </w:rPr>
  </w:style>
  <w:style w:type="character" w:styleId="SubtleEmphasis">
    <w:name w:val="Subtle Emphasis"/>
    <w:uiPriority w:val="19"/>
    <w:semiHidden/>
    <w:unhideWhenUsed/>
    <w:qFormat/>
    <w:rsid w:val="003A060D"/>
    <w:rPr>
      <w:i/>
      <w:color w:val="5A5A5A"/>
    </w:rPr>
  </w:style>
  <w:style w:type="character" w:styleId="IntenseEmphasis">
    <w:name w:val="Intense Emphasis"/>
    <w:basedOn w:val="DefaultParagraphFont"/>
    <w:uiPriority w:val="21"/>
    <w:semiHidden/>
    <w:unhideWhenUsed/>
    <w:qFormat/>
    <w:rsid w:val="003A060D"/>
    <w:rPr>
      <w:b/>
      <w:i/>
      <w:sz w:val="24"/>
      <w:szCs w:val="24"/>
      <w:u w:val="single"/>
    </w:rPr>
  </w:style>
  <w:style w:type="character" w:styleId="SubtleReference">
    <w:name w:val="Subtle Reference"/>
    <w:basedOn w:val="DefaultParagraphFont"/>
    <w:uiPriority w:val="31"/>
    <w:semiHidden/>
    <w:unhideWhenUsed/>
    <w:qFormat/>
    <w:rsid w:val="003A060D"/>
    <w:rPr>
      <w:sz w:val="24"/>
      <w:szCs w:val="24"/>
      <w:u w:val="single"/>
    </w:rPr>
  </w:style>
  <w:style w:type="character" w:styleId="IntenseReference">
    <w:name w:val="Intense Reference"/>
    <w:basedOn w:val="DefaultParagraphFont"/>
    <w:uiPriority w:val="32"/>
    <w:semiHidden/>
    <w:unhideWhenUsed/>
    <w:qFormat/>
    <w:rsid w:val="003A060D"/>
    <w:rPr>
      <w:b/>
      <w:sz w:val="24"/>
      <w:u w:val="single"/>
    </w:rPr>
  </w:style>
  <w:style w:type="character" w:styleId="BookTitle">
    <w:name w:val="Book Title"/>
    <w:basedOn w:val="DefaultParagraphFont"/>
    <w:uiPriority w:val="33"/>
    <w:semiHidden/>
    <w:unhideWhenUsed/>
    <w:qFormat/>
    <w:rsid w:val="003A060D"/>
    <w:rPr>
      <w:rFonts w:ascii="Times New Roman" w:eastAsia="Times New Roman" w:hAnsi="Times New Roman"/>
      <w:b/>
      <w:i/>
      <w:sz w:val="24"/>
      <w:szCs w:val="24"/>
    </w:rPr>
  </w:style>
  <w:style w:type="paragraph" w:styleId="TOCHeading">
    <w:name w:val="TOC Heading"/>
    <w:basedOn w:val="Heading1"/>
    <w:next w:val="Normal"/>
    <w:uiPriority w:val="39"/>
    <w:semiHidden/>
    <w:unhideWhenUsed/>
    <w:qFormat/>
    <w:rsid w:val="003A060D"/>
    <w:pPr>
      <w:outlineLvl w:val="9"/>
    </w:pPr>
  </w:style>
  <w:style w:type="paragraph" w:styleId="BalloonText">
    <w:name w:val="Balloon Text"/>
    <w:basedOn w:val="Normal"/>
    <w:link w:val="BalloonTextChar"/>
    <w:uiPriority w:val="99"/>
    <w:semiHidden/>
    <w:unhideWhenUsed/>
    <w:rsid w:val="00730F0A"/>
    <w:rPr>
      <w:rFonts w:ascii="Tahoma" w:hAnsi="Tahoma" w:cs="Tahoma"/>
      <w:sz w:val="16"/>
      <w:szCs w:val="16"/>
    </w:rPr>
  </w:style>
  <w:style w:type="character" w:customStyle="1" w:styleId="BalloonTextChar">
    <w:name w:val="Balloon Text Char"/>
    <w:basedOn w:val="DefaultParagraphFont"/>
    <w:link w:val="BalloonText"/>
    <w:uiPriority w:val="99"/>
    <w:semiHidden/>
    <w:rsid w:val="00730F0A"/>
    <w:rPr>
      <w:rFonts w:ascii="Tahoma" w:hAnsi="Tahoma" w:cs="Tahoma"/>
      <w:sz w:val="16"/>
      <w:szCs w:val="16"/>
      <w:lang w:bidi="en-US"/>
    </w:rPr>
  </w:style>
  <w:style w:type="paragraph" w:styleId="Header">
    <w:name w:val="header"/>
    <w:basedOn w:val="Normal"/>
    <w:link w:val="HeaderChar"/>
    <w:uiPriority w:val="99"/>
    <w:unhideWhenUsed/>
    <w:rsid w:val="008E1C26"/>
    <w:pPr>
      <w:tabs>
        <w:tab w:val="center" w:pos="4680"/>
        <w:tab w:val="right" w:pos="9360"/>
      </w:tabs>
    </w:pPr>
  </w:style>
  <w:style w:type="character" w:customStyle="1" w:styleId="HeaderChar">
    <w:name w:val="Header Char"/>
    <w:basedOn w:val="DefaultParagraphFont"/>
    <w:link w:val="Header"/>
    <w:uiPriority w:val="99"/>
    <w:rsid w:val="008E1C26"/>
    <w:rPr>
      <w:sz w:val="24"/>
      <w:szCs w:val="24"/>
      <w:lang w:bidi="en-US"/>
    </w:rPr>
  </w:style>
  <w:style w:type="paragraph" w:styleId="Footer">
    <w:name w:val="footer"/>
    <w:basedOn w:val="Normal"/>
    <w:link w:val="FooterChar"/>
    <w:uiPriority w:val="99"/>
    <w:unhideWhenUsed/>
    <w:rsid w:val="008E1C26"/>
    <w:pPr>
      <w:tabs>
        <w:tab w:val="center" w:pos="4680"/>
        <w:tab w:val="right" w:pos="9360"/>
      </w:tabs>
    </w:pPr>
  </w:style>
  <w:style w:type="character" w:customStyle="1" w:styleId="FooterChar">
    <w:name w:val="Footer Char"/>
    <w:basedOn w:val="DefaultParagraphFont"/>
    <w:link w:val="Footer"/>
    <w:uiPriority w:val="99"/>
    <w:rsid w:val="008E1C26"/>
    <w:rPr>
      <w:sz w:val="24"/>
      <w:szCs w:val="24"/>
      <w:lang w:bidi="en-US"/>
    </w:rPr>
  </w:style>
  <w:style w:type="character" w:styleId="Hyperlink">
    <w:name w:val="Hyperlink"/>
    <w:basedOn w:val="DefaultParagraphFont"/>
    <w:uiPriority w:val="99"/>
    <w:unhideWhenUsed/>
    <w:rsid w:val="00DA1971"/>
    <w:rPr>
      <w:color w:val="0000FF"/>
      <w:u w:val="single"/>
    </w:rPr>
  </w:style>
  <w:style w:type="paragraph" w:styleId="TOC1">
    <w:name w:val="toc 1"/>
    <w:basedOn w:val="Normal"/>
    <w:next w:val="Normal"/>
    <w:autoRedefine/>
    <w:uiPriority w:val="39"/>
    <w:unhideWhenUsed/>
    <w:rsid w:val="00C3745C"/>
    <w:pPr>
      <w:tabs>
        <w:tab w:val="right" w:leader="dot" w:pos="8486"/>
      </w:tabs>
      <w:ind w:left="720" w:hanging="720"/>
    </w:pPr>
  </w:style>
  <w:style w:type="paragraph" w:styleId="TOC2">
    <w:name w:val="toc 2"/>
    <w:basedOn w:val="Normal"/>
    <w:next w:val="Normal"/>
    <w:autoRedefine/>
    <w:uiPriority w:val="39"/>
    <w:unhideWhenUsed/>
    <w:rsid w:val="00C3745C"/>
    <w:pPr>
      <w:ind w:left="1080" w:hanging="720"/>
    </w:pPr>
  </w:style>
  <w:style w:type="table" w:styleId="TableGrid">
    <w:name w:val="Table Grid"/>
    <w:basedOn w:val="TableNormal"/>
    <w:uiPriority w:val="59"/>
    <w:rsid w:val="00A460F3"/>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paragraph" w:styleId="TOC3">
    <w:name w:val="toc 3"/>
    <w:basedOn w:val="Normal"/>
    <w:next w:val="Normal"/>
    <w:autoRedefine/>
    <w:uiPriority w:val="39"/>
    <w:unhideWhenUsed/>
    <w:rsid w:val="00C3745C"/>
    <w:pPr>
      <w:ind w:left="1440" w:hanging="720"/>
    </w:pPr>
  </w:style>
  <w:style w:type="paragraph" w:customStyle="1" w:styleId="BlockQuotation">
    <w:name w:val="Block Quotation"/>
    <w:next w:val="Normal"/>
    <w:link w:val="BlockQuotationChar"/>
    <w:qFormat/>
    <w:rsid w:val="0070017B"/>
    <w:pPr>
      <w:spacing w:after="240"/>
      <w:ind w:left="720"/>
    </w:pPr>
    <w:rPr>
      <w:rFonts w:asciiTheme="minorHAnsi" w:hAnsiTheme="minorHAnsi"/>
      <w:sz w:val="24"/>
      <w:szCs w:val="24"/>
      <w:lang w:bidi="en-US"/>
    </w:rPr>
  </w:style>
  <w:style w:type="character" w:customStyle="1" w:styleId="BlockQuotationChar">
    <w:name w:val="Block Quotation Char"/>
    <w:basedOn w:val="NoSpacingChar"/>
    <w:link w:val="BlockQuotation"/>
    <w:rsid w:val="0070017B"/>
    <w:rPr>
      <w:rFonts w:asciiTheme="minorHAnsi" w:hAnsiTheme="minorHAnsi"/>
      <w:sz w:val="24"/>
      <w:szCs w:val="24"/>
      <w:lang w:bidi="en-US"/>
    </w:rPr>
  </w:style>
  <w:style w:type="character" w:styleId="PlaceholderText">
    <w:name w:val="Placeholder Text"/>
    <w:basedOn w:val="DefaultParagraphFont"/>
    <w:uiPriority w:val="99"/>
    <w:semiHidden/>
    <w:rsid w:val="00746E16"/>
    <w:rPr>
      <w:color w:val="808080"/>
    </w:rPr>
  </w:style>
  <w:style w:type="paragraph" w:styleId="Bibliography">
    <w:name w:val="Bibliography"/>
    <w:basedOn w:val="Normal"/>
    <w:next w:val="Normal"/>
    <w:uiPriority w:val="37"/>
    <w:rsid w:val="0070017B"/>
  </w:style>
  <w:style w:type="paragraph" w:customStyle="1" w:styleId="Chapter">
    <w:name w:val="Chapter"/>
    <w:next w:val="Normal"/>
    <w:autoRedefine/>
    <w:qFormat/>
    <w:rsid w:val="000F56FF"/>
    <w:pPr>
      <w:keepNext/>
      <w:pBdr>
        <w:bottom w:val="single" w:sz="4" w:space="1" w:color="auto"/>
      </w:pBdr>
      <w:spacing w:after="240"/>
    </w:pPr>
    <w:rPr>
      <w:rFonts w:asciiTheme="majorHAnsi" w:hAnsiTheme="majorHAnsi"/>
      <w:b/>
      <w:bCs/>
      <w:sz w:val="28"/>
      <w:szCs w:val="32"/>
      <w:lang w:bidi="en-US"/>
    </w:rPr>
  </w:style>
  <w:style w:type="paragraph" w:styleId="ListParagraph">
    <w:name w:val="List Paragraph"/>
    <w:basedOn w:val="Normal"/>
    <w:link w:val="ListParagraphChar"/>
    <w:uiPriority w:val="34"/>
    <w:unhideWhenUsed/>
    <w:qFormat/>
    <w:rsid w:val="005E64CF"/>
    <w:pPr>
      <w:ind w:left="720"/>
      <w:contextualSpacing/>
    </w:pPr>
  </w:style>
  <w:style w:type="character" w:styleId="FollowedHyperlink">
    <w:name w:val="FollowedHyperlink"/>
    <w:basedOn w:val="DefaultParagraphFont"/>
    <w:uiPriority w:val="99"/>
    <w:semiHidden/>
    <w:unhideWhenUsed/>
    <w:rsid w:val="003D26A0"/>
    <w:rPr>
      <w:color w:val="800080" w:themeColor="followedHyperlink"/>
      <w:u w:val="single"/>
    </w:rPr>
  </w:style>
  <w:style w:type="paragraph" w:customStyle="1" w:styleId="EndNoteBibliography">
    <w:name w:val="EndNote Bibliography"/>
    <w:basedOn w:val="Normal"/>
    <w:link w:val="EndNoteBibliographyChar"/>
    <w:rsid w:val="003D26A0"/>
    <w:pPr>
      <w:spacing w:after="200" w:line="240" w:lineRule="auto"/>
    </w:pPr>
    <w:rPr>
      <w:rFonts w:ascii="Times New Roman" w:eastAsiaTheme="minorHAnsi" w:hAnsi="Times New Roman"/>
      <w:noProof/>
      <w:szCs w:val="22"/>
      <w:lang w:bidi="ar-SA"/>
    </w:rPr>
  </w:style>
  <w:style w:type="character" w:customStyle="1" w:styleId="EndNoteBibliographyChar">
    <w:name w:val="EndNote Bibliography Char"/>
    <w:basedOn w:val="DefaultParagraphFont"/>
    <w:link w:val="EndNoteBibliography"/>
    <w:rsid w:val="003D26A0"/>
    <w:rPr>
      <w:rFonts w:eastAsiaTheme="minorHAnsi"/>
      <w:noProof/>
      <w:sz w:val="24"/>
      <w:szCs w:val="22"/>
    </w:rPr>
  </w:style>
  <w:style w:type="table" w:styleId="LightList">
    <w:name w:val="Light List"/>
    <w:basedOn w:val="TableNormal"/>
    <w:uiPriority w:val="61"/>
    <w:rsid w:val="00565D59"/>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paragraph" w:customStyle="1" w:styleId="EndNoteBibliographyTitle">
    <w:name w:val="EndNote Bibliography Title"/>
    <w:basedOn w:val="Normal"/>
    <w:link w:val="EndNoteBibliographyTitleChar"/>
    <w:rsid w:val="001A1CE2"/>
    <w:pPr>
      <w:jc w:val="center"/>
    </w:pPr>
    <w:rPr>
      <w:rFonts w:ascii="Times New Roman" w:hAnsi="Times New Roman"/>
      <w:noProof/>
    </w:rPr>
  </w:style>
  <w:style w:type="character" w:customStyle="1" w:styleId="EndNoteBibliographyTitleChar">
    <w:name w:val="EndNote Bibliography Title Char"/>
    <w:basedOn w:val="DefaultParagraphFont"/>
    <w:link w:val="EndNoteBibliographyTitle"/>
    <w:rsid w:val="001A1CE2"/>
    <w:rPr>
      <w:noProof/>
      <w:sz w:val="24"/>
      <w:szCs w:val="24"/>
      <w:lang w:bidi="en-US"/>
    </w:rPr>
  </w:style>
  <w:style w:type="paragraph" w:styleId="TOC4">
    <w:name w:val="toc 4"/>
    <w:basedOn w:val="Normal"/>
    <w:next w:val="Normal"/>
    <w:autoRedefine/>
    <w:uiPriority w:val="39"/>
    <w:unhideWhenUsed/>
    <w:rsid w:val="002878AF"/>
    <w:pPr>
      <w:spacing w:after="100" w:line="276" w:lineRule="auto"/>
      <w:ind w:left="660"/>
    </w:pPr>
    <w:rPr>
      <w:rFonts w:eastAsiaTheme="minorEastAsia" w:cstheme="minorBidi"/>
      <w:sz w:val="22"/>
      <w:szCs w:val="22"/>
      <w:lang w:bidi="ar-SA"/>
    </w:rPr>
  </w:style>
  <w:style w:type="paragraph" w:styleId="TOC5">
    <w:name w:val="toc 5"/>
    <w:basedOn w:val="Normal"/>
    <w:next w:val="Normal"/>
    <w:autoRedefine/>
    <w:uiPriority w:val="39"/>
    <w:unhideWhenUsed/>
    <w:rsid w:val="002878AF"/>
    <w:pPr>
      <w:spacing w:after="100" w:line="276" w:lineRule="auto"/>
      <w:ind w:left="880"/>
    </w:pPr>
    <w:rPr>
      <w:rFonts w:eastAsiaTheme="minorEastAsia" w:cstheme="minorBidi"/>
      <w:sz w:val="22"/>
      <w:szCs w:val="22"/>
      <w:lang w:bidi="ar-SA"/>
    </w:rPr>
  </w:style>
  <w:style w:type="paragraph" w:styleId="TOC6">
    <w:name w:val="toc 6"/>
    <w:basedOn w:val="Normal"/>
    <w:next w:val="Normal"/>
    <w:autoRedefine/>
    <w:uiPriority w:val="39"/>
    <w:unhideWhenUsed/>
    <w:rsid w:val="002878AF"/>
    <w:pPr>
      <w:spacing w:after="100" w:line="276" w:lineRule="auto"/>
      <w:ind w:left="1100"/>
    </w:pPr>
    <w:rPr>
      <w:rFonts w:eastAsiaTheme="minorEastAsia" w:cstheme="minorBidi"/>
      <w:sz w:val="22"/>
      <w:szCs w:val="22"/>
      <w:lang w:bidi="ar-SA"/>
    </w:rPr>
  </w:style>
  <w:style w:type="paragraph" w:styleId="TOC7">
    <w:name w:val="toc 7"/>
    <w:basedOn w:val="Normal"/>
    <w:next w:val="Normal"/>
    <w:autoRedefine/>
    <w:uiPriority w:val="39"/>
    <w:unhideWhenUsed/>
    <w:rsid w:val="002878AF"/>
    <w:pPr>
      <w:spacing w:after="100" w:line="276" w:lineRule="auto"/>
      <w:ind w:left="1320"/>
    </w:pPr>
    <w:rPr>
      <w:rFonts w:eastAsiaTheme="minorEastAsia" w:cstheme="minorBidi"/>
      <w:sz w:val="22"/>
      <w:szCs w:val="22"/>
      <w:lang w:bidi="ar-SA"/>
    </w:rPr>
  </w:style>
  <w:style w:type="paragraph" w:styleId="TOC8">
    <w:name w:val="toc 8"/>
    <w:basedOn w:val="Normal"/>
    <w:next w:val="Normal"/>
    <w:autoRedefine/>
    <w:uiPriority w:val="39"/>
    <w:unhideWhenUsed/>
    <w:rsid w:val="002878AF"/>
    <w:pPr>
      <w:spacing w:after="100" w:line="276" w:lineRule="auto"/>
      <w:ind w:left="1540"/>
    </w:pPr>
    <w:rPr>
      <w:rFonts w:eastAsiaTheme="minorEastAsia" w:cstheme="minorBidi"/>
      <w:sz w:val="22"/>
      <w:szCs w:val="22"/>
      <w:lang w:bidi="ar-SA"/>
    </w:rPr>
  </w:style>
  <w:style w:type="paragraph" w:styleId="TOC9">
    <w:name w:val="toc 9"/>
    <w:basedOn w:val="Normal"/>
    <w:next w:val="Normal"/>
    <w:autoRedefine/>
    <w:uiPriority w:val="39"/>
    <w:unhideWhenUsed/>
    <w:rsid w:val="002878AF"/>
    <w:pPr>
      <w:spacing w:after="100" w:line="276" w:lineRule="auto"/>
      <w:ind w:left="1760"/>
    </w:pPr>
    <w:rPr>
      <w:rFonts w:eastAsiaTheme="minorEastAsia" w:cstheme="minorBidi"/>
      <w:sz w:val="22"/>
      <w:szCs w:val="22"/>
      <w:lang w:bidi="ar-SA"/>
    </w:rPr>
  </w:style>
  <w:style w:type="paragraph" w:styleId="HTMLPreformatted">
    <w:name w:val="HTML Preformatted"/>
    <w:basedOn w:val="Normal"/>
    <w:link w:val="HTMLPreformattedChar"/>
    <w:uiPriority w:val="99"/>
    <w:unhideWhenUsed/>
    <w:rsid w:val="00D72028"/>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line="240" w:lineRule="auto"/>
    </w:pPr>
    <w:rPr>
      <w:rFonts w:ascii="Courier New" w:hAnsi="Courier New" w:cs="Courier New"/>
      <w:sz w:val="20"/>
      <w:szCs w:val="20"/>
      <w:lang w:bidi="ar-SA"/>
    </w:rPr>
  </w:style>
  <w:style w:type="character" w:customStyle="1" w:styleId="HTMLPreformattedChar">
    <w:name w:val="HTML Preformatted Char"/>
    <w:basedOn w:val="DefaultParagraphFont"/>
    <w:link w:val="HTMLPreformatted"/>
    <w:uiPriority w:val="99"/>
    <w:rsid w:val="00D72028"/>
    <w:rPr>
      <w:rFonts w:ascii="Courier New" w:hAnsi="Courier New" w:cs="Courier New"/>
    </w:rPr>
  </w:style>
  <w:style w:type="table" w:styleId="MediumShading2">
    <w:name w:val="Medium Shading 2"/>
    <w:basedOn w:val="TableNormal"/>
    <w:uiPriority w:val="64"/>
    <w:rsid w:val="0097203E"/>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character" w:customStyle="1" w:styleId="ListParagraphChar">
    <w:name w:val="List Paragraph Char"/>
    <w:basedOn w:val="DefaultParagraphFont"/>
    <w:link w:val="ListParagraph"/>
    <w:uiPriority w:val="34"/>
    <w:rsid w:val="00715818"/>
    <w:rPr>
      <w:rFonts w:asciiTheme="minorHAnsi" w:hAnsiTheme="minorHAnsi"/>
      <w:sz w:val="24"/>
      <w:szCs w:val="24"/>
      <w:lang w:bidi="en-US"/>
    </w:rPr>
  </w:style>
  <w:style w:type="paragraph" w:styleId="NormalWeb">
    <w:name w:val="Normal (Web)"/>
    <w:basedOn w:val="Normal"/>
    <w:uiPriority w:val="99"/>
    <w:semiHidden/>
    <w:unhideWhenUsed/>
    <w:rsid w:val="003E7E72"/>
    <w:pPr>
      <w:spacing w:before="100" w:beforeAutospacing="1" w:after="100" w:afterAutospacing="1" w:line="240" w:lineRule="auto"/>
    </w:pPr>
    <w:rPr>
      <w:rFonts w:ascii="Times New Roman" w:eastAsiaTheme="minorEastAsia" w:hAnsi="Times New Roman"/>
      <w:lang w:bidi="ar-SA"/>
    </w:rPr>
  </w:style>
  <w:style w:type="table" w:styleId="LightShading">
    <w:name w:val="Light Shading"/>
    <w:basedOn w:val="TableNormal"/>
    <w:uiPriority w:val="60"/>
    <w:rsid w:val="0040386C"/>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paragraph" w:styleId="BodyText">
    <w:name w:val="Body Text"/>
    <w:basedOn w:val="Normal"/>
    <w:link w:val="BodyTextChar"/>
    <w:rsid w:val="00F0199D"/>
    <w:pPr>
      <w:spacing w:line="240" w:lineRule="auto"/>
      <w:jc w:val="both"/>
    </w:pPr>
    <w:rPr>
      <w:rFonts w:ascii="Times New Roman" w:hAnsi="Times New Roman"/>
      <w:lang w:bidi="ar-SA"/>
    </w:rPr>
  </w:style>
  <w:style w:type="character" w:customStyle="1" w:styleId="BodyTextChar">
    <w:name w:val="Body Text Char"/>
    <w:basedOn w:val="DefaultParagraphFont"/>
    <w:link w:val="BodyText"/>
    <w:rsid w:val="00F0199D"/>
    <w:rPr>
      <w:sz w:val="24"/>
      <w:szCs w:val="24"/>
    </w:rPr>
  </w:style>
  <w:style w:type="table" w:styleId="MediumShading1">
    <w:name w:val="Medium Shading 1"/>
    <w:basedOn w:val="TableNormal"/>
    <w:uiPriority w:val="63"/>
    <w:rsid w:val="00D3414F"/>
    <w:rPr>
      <w:rFonts w:asciiTheme="minorHAnsi" w:eastAsiaTheme="minorHAnsi" w:hAnsiTheme="minorHAnsi" w:cstheme="minorBidi"/>
      <w:sz w:val="22"/>
      <w:szCs w:val="22"/>
    </w:r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divs>
    <w:div w:id="150103876">
      <w:bodyDiv w:val="1"/>
      <w:marLeft w:val="0"/>
      <w:marRight w:val="0"/>
      <w:marTop w:val="0"/>
      <w:marBottom w:val="0"/>
      <w:divBdr>
        <w:top w:val="none" w:sz="0" w:space="0" w:color="auto"/>
        <w:left w:val="none" w:sz="0" w:space="0" w:color="auto"/>
        <w:bottom w:val="none" w:sz="0" w:space="0" w:color="auto"/>
        <w:right w:val="none" w:sz="0" w:space="0" w:color="auto"/>
      </w:divBdr>
    </w:div>
    <w:div w:id="297761004">
      <w:bodyDiv w:val="1"/>
      <w:marLeft w:val="0"/>
      <w:marRight w:val="0"/>
      <w:marTop w:val="0"/>
      <w:marBottom w:val="0"/>
      <w:divBdr>
        <w:top w:val="none" w:sz="0" w:space="0" w:color="auto"/>
        <w:left w:val="none" w:sz="0" w:space="0" w:color="auto"/>
        <w:bottom w:val="none" w:sz="0" w:space="0" w:color="auto"/>
        <w:right w:val="none" w:sz="0" w:space="0" w:color="auto"/>
      </w:divBdr>
    </w:div>
    <w:div w:id="310524871">
      <w:bodyDiv w:val="1"/>
      <w:marLeft w:val="0"/>
      <w:marRight w:val="0"/>
      <w:marTop w:val="0"/>
      <w:marBottom w:val="0"/>
      <w:divBdr>
        <w:top w:val="none" w:sz="0" w:space="0" w:color="auto"/>
        <w:left w:val="none" w:sz="0" w:space="0" w:color="auto"/>
        <w:bottom w:val="none" w:sz="0" w:space="0" w:color="auto"/>
        <w:right w:val="none" w:sz="0" w:space="0" w:color="auto"/>
      </w:divBdr>
      <w:divsChild>
        <w:div w:id="1661226772">
          <w:marLeft w:val="0"/>
          <w:marRight w:val="0"/>
          <w:marTop w:val="0"/>
          <w:marBottom w:val="0"/>
          <w:divBdr>
            <w:top w:val="none" w:sz="0" w:space="0" w:color="auto"/>
            <w:left w:val="none" w:sz="0" w:space="0" w:color="auto"/>
            <w:bottom w:val="none" w:sz="0" w:space="0" w:color="auto"/>
            <w:right w:val="none" w:sz="0" w:space="0" w:color="auto"/>
          </w:divBdr>
        </w:div>
      </w:divsChild>
    </w:div>
    <w:div w:id="327293779">
      <w:bodyDiv w:val="1"/>
      <w:marLeft w:val="0"/>
      <w:marRight w:val="0"/>
      <w:marTop w:val="0"/>
      <w:marBottom w:val="0"/>
      <w:divBdr>
        <w:top w:val="none" w:sz="0" w:space="0" w:color="auto"/>
        <w:left w:val="none" w:sz="0" w:space="0" w:color="auto"/>
        <w:bottom w:val="none" w:sz="0" w:space="0" w:color="auto"/>
        <w:right w:val="none" w:sz="0" w:space="0" w:color="auto"/>
      </w:divBdr>
    </w:div>
    <w:div w:id="576600829">
      <w:bodyDiv w:val="1"/>
      <w:marLeft w:val="0"/>
      <w:marRight w:val="0"/>
      <w:marTop w:val="0"/>
      <w:marBottom w:val="0"/>
      <w:divBdr>
        <w:top w:val="none" w:sz="0" w:space="0" w:color="auto"/>
        <w:left w:val="none" w:sz="0" w:space="0" w:color="auto"/>
        <w:bottom w:val="none" w:sz="0" w:space="0" w:color="auto"/>
        <w:right w:val="none" w:sz="0" w:space="0" w:color="auto"/>
      </w:divBdr>
      <w:divsChild>
        <w:div w:id="1689407558">
          <w:marLeft w:val="0"/>
          <w:marRight w:val="0"/>
          <w:marTop w:val="0"/>
          <w:marBottom w:val="0"/>
          <w:divBdr>
            <w:top w:val="none" w:sz="0" w:space="0" w:color="auto"/>
            <w:left w:val="none" w:sz="0" w:space="0" w:color="auto"/>
            <w:bottom w:val="none" w:sz="0" w:space="0" w:color="auto"/>
            <w:right w:val="none" w:sz="0" w:space="0" w:color="auto"/>
          </w:divBdr>
          <w:divsChild>
            <w:div w:id="1951669227">
              <w:marLeft w:val="0"/>
              <w:marRight w:val="0"/>
              <w:marTop w:val="0"/>
              <w:marBottom w:val="0"/>
              <w:divBdr>
                <w:top w:val="none" w:sz="0" w:space="0" w:color="auto"/>
                <w:left w:val="none" w:sz="0" w:space="0" w:color="auto"/>
                <w:bottom w:val="none" w:sz="0" w:space="0" w:color="auto"/>
                <w:right w:val="none" w:sz="0" w:space="0" w:color="auto"/>
              </w:divBdr>
              <w:divsChild>
                <w:div w:id="670571559">
                  <w:marLeft w:val="0"/>
                  <w:marRight w:val="0"/>
                  <w:marTop w:val="0"/>
                  <w:marBottom w:val="0"/>
                  <w:divBdr>
                    <w:top w:val="none" w:sz="0" w:space="0" w:color="auto"/>
                    <w:left w:val="none" w:sz="0" w:space="0" w:color="auto"/>
                    <w:bottom w:val="none" w:sz="0" w:space="0" w:color="auto"/>
                    <w:right w:val="none" w:sz="0" w:space="0" w:color="auto"/>
                  </w:divBdr>
                </w:div>
              </w:divsChild>
            </w:div>
            <w:div w:id="416096664">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646858935">
      <w:bodyDiv w:val="1"/>
      <w:marLeft w:val="0"/>
      <w:marRight w:val="0"/>
      <w:marTop w:val="0"/>
      <w:marBottom w:val="0"/>
      <w:divBdr>
        <w:top w:val="none" w:sz="0" w:space="0" w:color="auto"/>
        <w:left w:val="none" w:sz="0" w:space="0" w:color="auto"/>
        <w:bottom w:val="none" w:sz="0" w:space="0" w:color="auto"/>
        <w:right w:val="none" w:sz="0" w:space="0" w:color="auto"/>
      </w:divBdr>
    </w:div>
    <w:div w:id="706872279">
      <w:bodyDiv w:val="1"/>
      <w:marLeft w:val="0"/>
      <w:marRight w:val="0"/>
      <w:marTop w:val="0"/>
      <w:marBottom w:val="0"/>
      <w:divBdr>
        <w:top w:val="none" w:sz="0" w:space="0" w:color="auto"/>
        <w:left w:val="none" w:sz="0" w:space="0" w:color="auto"/>
        <w:bottom w:val="none" w:sz="0" w:space="0" w:color="auto"/>
        <w:right w:val="none" w:sz="0" w:space="0" w:color="auto"/>
      </w:divBdr>
    </w:div>
    <w:div w:id="1028683238">
      <w:bodyDiv w:val="1"/>
      <w:marLeft w:val="0"/>
      <w:marRight w:val="0"/>
      <w:marTop w:val="0"/>
      <w:marBottom w:val="0"/>
      <w:divBdr>
        <w:top w:val="none" w:sz="0" w:space="0" w:color="auto"/>
        <w:left w:val="none" w:sz="0" w:space="0" w:color="auto"/>
        <w:bottom w:val="none" w:sz="0" w:space="0" w:color="auto"/>
        <w:right w:val="none" w:sz="0" w:space="0" w:color="auto"/>
      </w:divBdr>
    </w:div>
    <w:div w:id="1145586152">
      <w:bodyDiv w:val="1"/>
      <w:marLeft w:val="0"/>
      <w:marRight w:val="0"/>
      <w:marTop w:val="0"/>
      <w:marBottom w:val="0"/>
      <w:divBdr>
        <w:top w:val="none" w:sz="0" w:space="0" w:color="auto"/>
        <w:left w:val="none" w:sz="0" w:space="0" w:color="auto"/>
        <w:bottom w:val="none" w:sz="0" w:space="0" w:color="auto"/>
        <w:right w:val="none" w:sz="0" w:space="0" w:color="auto"/>
      </w:divBdr>
    </w:div>
    <w:div w:id="1265571285">
      <w:bodyDiv w:val="1"/>
      <w:marLeft w:val="0"/>
      <w:marRight w:val="0"/>
      <w:marTop w:val="0"/>
      <w:marBottom w:val="0"/>
      <w:divBdr>
        <w:top w:val="none" w:sz="0" w:space="0" w:color="auto"/>
        <w:left w:val="none" w:sz="0" w:space="0" w:color="auto"/>
        <w:bottom w:val="none" w:sz="0" w:space="0" w:color="auto"/>
        <w:right w:val="none" w:sz="0" w:space="0" w:color="auto"/>
      </w:divBdr>
    </w:div>
    <w:div w:id="1554151052">
      <w:bodyDiv w:val="1"/>
      <w:marLeft w:val="0"/>
      <w:marRight w:val="0"/>
      <w:marTop w:val="0"/>
      <w:marBottom w:val="0"/>
      <w:divBdr>
        <w:top w:val="none" w:sz="0" w:space="0" w:color="auto"/>
        <w:left w:val="none" w:sz="0" w:space="0" w:color="auto"/>
        <w:bottom w:val="none" w:sz="0" w:space="0" w:color="auto"/>
        <w:right w:val="none" w:sz="0" w:space="0" w:color="auto"/>
      </w:divBdr>
    </w:div>
    <w:div w:id="1657026196">
      <w:bodyDiv w:val="1"/>
      <w:marLeft w:val="0"/>
      <w:marRight w:val="0"/>
      <w:marTop w:val="0"/>
      <w:marBottom w:val="0"/>
      <w:divBdr>
        <w:top w:val="none" w:sz="0" w:space="0" w:color="auto"/>
        <w:left w:val="none" w:sz="0" w:space="0" w:color="auto"/>
        <w:bottom w:val="none" w:sz="0" w:space="0" w:color="auto"/>
        <w:right w:val="none" w:sz="0" w:space="0" w:color="auto"/>
      </w:divBdr>
    </w:div>
    <w:div w:id="1760250181">
      <w:bodyDiv w:val="1"/>
      <w:marLeft w:val="0"/>
      <w:marRight w:val="0"/>
      <w:marTop w:val="0"/>
      <w:marBottom w:val="0"/>
      <w:divBdr>
        <w:top w:val="none" w:sz="0" w:space="0" w:color="auto"/>
        <w:left w:val="none" w:sz="0" w:space="0" w:color="auto"/>
        <w:bottom w:val="none" w:sz="0" w:space="0" w:color="auto"/>
        <w:right w:val="none" w:sz="0" w:space="0" w:color="auto"/>
      </w:divBdr>
    </w:div>
    <w:div w:id="1812360939">
      <w:bodyDiv w:val="1"/>
      <w:marLeft w:val="0"/>
      <w:marRight w:val="0"/>
      <w:marTop w:val="0"/>
      <w:marBottom w:val="0"/>
      <w:divBdr>
        <w:top w:val="none" w:sz="0" w:space="0" w:color="auto"/>
        <w:left w:val="none" w:sz="0" w:space="0" w:color="auto"/>
        <w:bottom w:val="none" w:sz="0" w:space="0" w:color="auto"/>
        <w:right w:val="none" w:sz="0" w:space="0" w:color="auto"/>
      </w:divBdr>
    </w:div>
    <w:div w:id="2087071242">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26" Type="http://schemas.openxmlformats.org/officeDocument/2006/relationships/chart" Target="charts/chart4.xml"/><Relationship Id="rId21" Type="http://schemas.openxmlformats.org/officeDocument/2006/relationships/chart" Target="charts/chart3.xml"/><Relationship Id="rId34" Type="http://schemas.openxmlformats.org/officeDocument/2006/relationships/chart" Target="charts/chart11.xml"/><Relationship Id="rId42" Type="http://schemas.openxmlformats.org/officeDocument/2006/relationships/chart" Target="charts/chart17.xml"/><Relationship Id="rId47" Type="http://schemas.openxmlformats.org/officeDocument/2006/relationships/chart" Target="charts/chart22.xml"/><Relationship Id="rId50" Type="http://schemas.openxmlformats.org/officeDocument/2006/relationships/chart" Target="charts/chart24.xml"/><Relationship Id="rId55" Type="http://schemas.openxmlformats.org/officeDocument/2006/relationships/chart" Target="charts/chart29.xml"/><Relationship Id="rId63" Type="http://schemas.openxmlformats.org/officeDocument/2006/relationships/image" Target="media/image18.png"/><Relationship Id="rId68" Type="http://schemas.microsoft.com/office/2007/relationships/hdphoto" Target="media/hdphoto4.wdp"/><Relationship Id="rId76" Type="http://schemas.openxmlformats.org/officeDocument/2006/relationships/image" Target="media/image24.png"/><Relationship Id="rId84" Type="http://schemas.openxmlformats.org/officeDocument/2006/relationships/oleObject" Target="embeddings/oleObject6.bin"/><Relationship Id="rId89" Type="http://schemas.openxmlformats.org/officeDocument/2006/relationships/image" Target="media/image31.emf"/><Relationship Id="rId97" Type="http://schemas.openxmlformats.org/officeDocument/2006/relationships/fontTable" Target="fontTable.xml"/><Relationship Id="rId7" Type="http://schemas.openxmlformats.org/officeDocument/2006/relationships/footnotes" Target="footnotes.xml"/><Relationship Id="rId71" Type="http://schemas.openxmlformats.org/officeDocument/2006/relationships/image" Target="media/image23.png"/><Relationship Id="rId92" Type="http://schemas.openxmlformats.org/officeDocument/2006/relationships/oleObject" Target="embeddings/oleObject10.bin"/><Relationship Id="rId2" Type="http://schemas.openxmlformats.org/officeDocument/2006/relationships/numbering" Target="numbering.xml"/><Relationship Id="rId16" Type="http://schemas.microsoft.com/office/2007/relationships/hdphoto" Target="media/hdphoto2.wdp"/><Relationship Id="rId29" Type="http://schemas.openxmlformats.org/officeDocument/2006/relationships/chart" Target="charts/chart6.xml"/><Relationship Id="rId11" Type="http://schemas.microsoft.com/office/2007/relationships/hdphoto" Target="media/hdphoto1.wdp"/><Relationship Id="rId24" Type="http://schemas.openxmlformats.org/officeDocument/2006/relationships/image" Target="media/image10.png"/><Relationship Id="rId32" Type="http://schemas.openxmlformats.org/officeDocument/2006/relationships/chart" Target="charts/chart9.xml"/><Relationship Id="rId37" Type="http://schemas.openxmlformats.org/officeDocument/2006/relationships/chart" Target="charts/chart14.xml"/><Relationship Id="rId40" Type="http://schemas.openxmlformats.org/officeDocument/2006/relationships/chart" Target="charts/chart15.xml"/><Relationship Id="rId45" Type="http://schemas.openxmlformats.org/officeDocument/2006/relationships/chart" Target="charts/chart20.xml"/><Relationship Id="rId53" Type="http://schemas.openxmlformats.org/officeDocument/2006/relationships/chart" Target="charts/chart27.xml"/><Relationship Id="rId58" Type="http://schemas.openxmlformats.org/officeDocument/2006/relationships/chart" Target="charts/chart32.xml"/><Relationship Id="rId66" Type="http://schemas.openxmlformats.org/officeDocument/2006/relationships/oleObject" Target="embeddings/oleObject1.bin"/><Relationship Id="rId74" Type="http://schemas.openxmlformats.org/officeDocument/2006/relationships/hyperlink" Target="http://www.cancer.gov/cancertopics/pdq/treatment/breast/patient/" TargetMode="External"/><Relationship Id="rId79" Type="http://schemas.openxmlformats.org/officeDocument/2006/relationships/image" Target="media/image26.emf"/><Relationship Id="rId87" Type="http://schemas.openxmlformats.org/officeDocument/2006/relationships/image" Target="media/image30.emf"/><Relationship Id="rId5" Type="http://schemas.openxmlformats.org/officeDocument/2006/relationships/settings" Target="settings.xml"/><Relationship Id="rId61" Type="http://schemas.openxmlformats.org/officeDocument/2006/relationships/image" Target="media/image16.png"/><Relationship Id="rId82" Type="http://schemas.openxmlformats.org/officeDocument/2006/relationships/oleObject" Target="embeddings/oleObject5.bin"/><Relationship Id="rId90" Type="http://schemas.openxmlformats.org/officeDocument/2006/relationships/oleObject" Target="embeddings/oleObject9.bin"/><Relationship Id="rId95" Type="http://schemas.microsoft.com/office/2007/relationships/hdphoto" Target="media/hdphoto5.wdp"/><Relationship Id="rId19" Type="http://schemas.openxmlformats.org/officeDocument/2006/relationships/chart" Target="charts/chart1.xml"/><Relationship Id="rId14" Type="http://schemas.openxmlformats.org/officeDocument/2006/relationships/image" Target="media/image4.png"/><Relationship Id="rId22" Type="http://schemas.openxmlformats.org/officeDocument/2006/relationships/image" Target="media/image8.png"/><Relationship Id="rId27" Type="http://schemas.openxmlformats.org/officeDocument/2006/relationships/chart" Target="charts/chart5.xml"/><Relationship Id="rId30" Type="http://schemas.openxmlformats.org/officeDocument/2006/relationships/chart" Target="charts/chart7.xml"/><Relationship Id="rId35" Type="http://schemas.openxmlformats.org/officeDocument/2006/relationships/chart" Target="charts/chart12.xml"/><Relationship Id="rId43" Type="http://schemas.openxmlformats.org/officeDocument/2006/relationships/chart" Target="charts/chart18.xml"/><Relationship Id="rId48" Type="http://schemas.openxmlformats.org/officeDocument/2006/relationships/chart" Target="charts/chart23.xml"/><Relationship Id="rId56" Type="http://schemas.openxmlformats.org/officeDocument/2006/relationships/chart" Target="charts/chart30.xml"/><Relationship Id="rId64" Type="http://schemas.openxmlformats.org/officeDocument/2006/relationships/image" Target="media/image19.png"/><Relationship Id="rId69" Type="http://schemas.openxmlformats.org/officeDocument/2006/relationships/image" Target="media/image22.emf"/><Relationship Id="rId77" Type="http://schemas.openxmlformats.org/officeDocument/2006/relationships/image" Target="media/image25.emf"/><Relationship Id="rId8" Type="http://schemas.openxmlformats.org/officeDocument/2006/relationships/endnotes" Target="endnotes.xml"/><Relationship Id="rId51" Type="http://schemas.openxmlformats.org/officeDocument/2006/relationships/chart" Target="charts/chart25.xml"/><Relationship Id="rId72" Type="http://schemas.openxmlformats.org/officeDocument/2006/relationships/hyperlink" Target="http://seer.cancer.gov/archive/csr/1975_2007/" TargetMode="External"/><Relationship Id="rId80" Type="http://schemas.openxmlformats.org/officeDocument/2006/relationships/oleObject" Target="embeddings/oleObject4.bin"/><Relationship Id="rId85" Type="http://schemas.openxmlformats.org/officeDocument/2006/relationships/image" Target="media/image29.emf"/><Relationship Id="rId93" Type="http://schemas.openxmlformats.org/officeDocument/2006/relationships/chart" Target="charts/chart34.xml"/><Relationship Id="rId98" Type="http://schemas.openxmlformats.org/officeDocument/2006/relationships/glossaryDocument" Target="glossary/document.xml"/><Relationship Id="rId3" Type="http://schemas.openxmlformats.org/officeDocument/2006/relationships/styles" Target="styles.xml"/><Relationship Id="rId12" Type="http://schemas.openxmlformats.org/officeDocument/2006/relationships/image" Target="media/image2.png"/><Relationship Id="rId17" Type="http://schemas.openxmlformats.org/officeDocument/2006/relationships/image" Target="media/image6.png"/><Relationship Id="rId25" Type="http://schemas.microsoft.com/office/2007/relationships/hdphoto" Target="media/hdphoto3.wdp"/><Relationship Id="rId33" Type="http://schemas.openxmlformats.org/officeDocument/2006/relationships/chart" Target="charts/chart10.xml"/><Relationship Id="rId38" Type="http://schemas.openxmlformats.org/officeDocument/2006/relationships/image" Target="media/image12.png"/><Relationship Id="rId46" Type="http://schemas.openxmlformats.org/officeDocument/2006/relationships/chart" Target="charts/chart21.xml"/><Relationship Id="rId59" Type="http://schemas.openxmlformats.org/officeDocument/2006/relationships/chart" Target="charts/chart33.xml"/><Relationship Id="rId67" Type="http://schemas.openxmlformats.org/officeDocument/2006/relationships/image" Target="media/image21.png"/><Relationship Id="rId20" Type="http://schemas.openxmlformats.org/officeDocument/2006/relationships/chart" Target="charts/chart2.xml"/><Relationship Id="rId41" Type="http://schemas.openxmlformats.org/officeDocument/2006/relationships/chart" Target="charts/chart16.xml"/><Relationship Id="rId54" Type="http://schemas.openxmlformats.org/officeDocument/2006/relationships/chart" Target="charts/chart28.xml"/><Relationship Id="rId62" Type="http://schemas.openxmlformats.org/officeDocument/2006/relationships/image" Target="media/image17.png"/><Relationship Id="rId70" Type="http://schemas.openxmlformats.org/officeDocument/2006/relationships/oleObject" Target="embeddings/oleObject2.bin"/><Relationship Id="rId75" Type="http://schemas.openxmlformats.org/officeDocument/2006/relationships/hyperlink" Target="http://www.pnptherapeutics.com" TargetMode="External"/><Relationship Id="rId83" Type="http://schemas.openxmlformats.org/officeDocument/2006/relationships/image" Target="media/image28.emf"/><Relationship Id="rId88" Type="http://schemas.openxmlformats.org/officeDocument/2006/relationships/oleObject" Target="embeddings/oleObject8.bin"/><Relationship Id="rId91" Type="http://schemas.openxmlformats.org/officeDocument/2006/relationships/image" Target="media/image32.emf"/><Relationship Id="rId96" Type="http://schemas.openxmlformats.org/officeDocument/2006/relationships/footer" Target="footer2.xml"/><Relationship Id="rId1" Type="http://schemas.openxmlformats.org/officeDocument/2006/relationships/customXml" Target="../customXml/item1.xml"/><Relationship Id="rId6" Type="http://schemas.openxmlformats.org/officeDocument/2006/relationships/webSettings" Target="webSettings.xml"/><Relationship Id="rId15" Type="http://schemas.openxmlformats.org/officeDocument/2006/relationships/image" Target="media/image5.png"/><Relationship Id="rId23" Type="http://schemas.openxmlformats.org/officeDocument/2006/relationships/image" Target="media/image9.png"/><Relationship Id="rId28" Type="http://schemas.openxmlformats.org/officeDocument/2006/relationships/image" Target="media/image11.png"/><Relationship Id="rId36" Type="http://schemas.openxmlformats.org/officeDocument/2006/relationships/chart" Target="charts/chart13.xml"/><Relationship Id="rId49" Type="http://schemas.openxmlformats.org/officeDocument/2006/relationships/image" Target="media/image14.png"/><Relationship Id="rId57" Type="http://schemas.openxmlformats.org/officeDocument/2006/relationships/chart" Target="charts/chart31.xml"/><Relationship Id="rId10" Type="http://schemas.openxmlformats.org/officeDocument/2006/relationships/image" Target="media/image1.png"/><Relationship Id="rId31" Type="http://schemas.openxmlformats.org/officeDocument/2006/relationships/chart" Target="charts/chart8.xml"/><Relationship Id="rId44" Type="http://schemas.openxmlformats.org/officeDocument/2006/relationships/chart" Target="charts/chart19.xml"/><Relationship Id="rId52" Type="http://schemas.openxmlformats.org/officeDocument/2006/relationships/chart" Target="charts/chart26.xml"/><Relationship Id="rId60" Type="http://schemas.openxmlformats.org/officeDocument/2006/relationships/image" Target="media/image15.png"/><Relationship Id="rId65" Type="http://schemas.openxmlformats.org/officeDocument/2006/relationships/image" Target="media/image20.emf"/><Relationship Id="rId73" Type="http://schemas.openxmlformats.org/officeDocument/2006/relationships/hyperlink" Target="http://www.cancer.org/cancer/breastcancer/detailedguide/breast-cancer-key-statistics" TargetMode="External"/><Relationship Id="rId78" Type="http://schemas.openxmlformats.org/officeDocument/2006/relationships/oleObject" Target="embeddings/oleObject3.bin"/><Relationship Id="rId81" Type="http://schemas.openxmlformats.org/officeDocument/2006/relationships/image" Target="media/image27.emf"/><Relationship Id="rId86" Type="http://schemas.openxmlformats.org/officeDocument/2006/relationships/oleObject" Target="embeddings/oleObject7.bin"/><Relationship Id="rId94" Type="http://schemas.openxmlformats.org/officeDocument/2006/relationships/image" Target="media/image33.png"/><Relationship Id="rId99" Type="http://schemas.openxmlformats.org/officeDocument/2006/relationships/theme" Target="theme/theme1.xml"/><Relationship Id="rId4" Type="http://schemas.microsoft.com/office/2007/relationships/stylesWithEffects" Target="stylesWithEffects.xml"/><Relationship Id="rId9" Type="http://schemas.openxmlformats.org/officeDocument/2006/relationships/footer" Target="footer1.xml"/><Relationship Id="rId13" Type="http://schemas.openxmlformats.org/officeDocument/2006/relationships/image" Target="media/image3.png"/><Relationship Id="rId18" Type="http://schemas.openxmlformats.org/officeDocument/2006/relationships/image" Target="media/image7.png"/><Relationship Id="rId39" Type="http://schemas.openxmlformats.org/officeDocument/2006/relationships/image" Target="media/image13.png"/></Relationships>
</file>

<file path=word/charts/_rels/chart1.xml.rels><?xml version="1.0" encoding="UTF-8" standalone="yes"?>
<Relationships xmlns="http://schemas.openxmlformats.org/package/2006/relationships"><Relationship Id="rId1" Type="http://schemas.openxmlformats.org/officeDocument/2006/relationships/oleObject" Target="file:///C:\Users\JJK\Documents\Oklahoma\In%20Vivo\FP%20Clearance\2014-07-01%20clearance%20summary.xlsx" TargetMode="External"/></Relationships>
</file>

<file path=word/charts/_rels/chart2.xml.rels><?xml version="1.0" encoding="UTF-8" standalone="yes"?>
<Relationships xmlns="http://schemas.openxmlformats.org/package/2006/relationships"><Relationship Id="rId1" Type="http://schemas.openxmlformats.org/officeDocument/2006/relationships/oleObject" Target="file:///C:\Users\JJK\Documents\Oklahoma\In%20Vivo\Enzyme%20Prodrug\2012-04-09%20CD-AV%20enzyme%20prodrug%20test%20start%20of%20injections.xlsx" TargetMode="External"/></Relationships>
</file>

<file path=word/charts/_rels/chart3.xml.rels><?xml version="1.0" encoding="UTF-8" standalone="yes"?>
<Relationships xmlns="http://schemas.openxmlformats.org/package/2006/relationships"><Relationship Id="rId1" Type="http://schemas.openxmlformats.org/officeDocument/2006/relationships/oleObject" Target="file:///C:\Users\JJK\Documents\Oklahoma\In%20Vivo\Enzyme%20Prodrug\2012-04-09%20CD-AV%20enzyme%20prodrug%20test%20start%20of%20injections.xlsx" TargetMode="External"/></Relationships>
</file>

<file path=word/charts/_rels/chart4.xml.rels><?xml version="1.0" encoding="UTF-8" standalone="yes"?>
<Relationships xmlns="http://schemas.openxmlformats.org/package/2006/relationships"><Relationship Id="rId1" Type="http://schemas.openxmlformats.org/officeDocument/2006/relationships/oleObject" Target="file:///C:\Users\JJK\Documents\Oklahoma\Fusion%20Protein%20Construction%20&amp;%20Analysis\Enzyme%20Activity\2011-12-08%20PNP-AV%20Activity%20Assay.xls" TargetMode="External"/></Relationships>
</file>

<file path=word/charts/_rels/chart5.xml.rels><?xml version="1.0" encoding="UTF-8" standalone="yes"?>
<Relationships xmlns="http://schemas.openxmlformats.org/package/2006/relationships"><Relationship Id="rId1" Type="http://schemas.openxmlformats.org/officeDocument/2006/relationships/oleObject" Target="file:///C:\Users\JJK\Documents\Oklahoma\In%20Vitro\Binding%20Stability%20Assay\PNP-AV%20Binding%20Stability%20Assay%20Summary.xls" TargetMode="External"/></Relationships>
</file>

<file path=word/charts/_rels/chart6.xml.rels><?xml version="1.0" encoding="UTF-8" standalone="yes"?>
<Relationships xmlns="http://schemas.openxmlformats.org/package/2006/relationships"><Relationship Id="rId1" Type="http://schemas.openxmlformats.org/officeDocument/2006/relationships/oleObject" Target="file:///C:\Users\JJK\Documents\Oklahoma\In%20Vitro\Cytotoxicity\2012-03-31%20PNP-AV%20Cytotoxicity%20Assay%20-%20HAAE-1%20-%206%20DAY%20-%20Correction%20factor%20%20STATS%20PUB.xlsx" TargetMode="External"/></Relationships>
</file>

<file path=word/charts/_rels/chart7.xml.rels><?xml version="1.0" encoding="UTF-8" standalone="yes"?>
<Relationships xmlns="http://schemas.openxmlformats.org/package/2006/relationships"><Relationship Id="rId1" Type="http://schemas.openxmlformats.org/officeDocument/2006/relationships/oleObject" Target="file:///C:\Users\JJK\Documents\Oklahoma\In%20Vitro\Cytotoxicity\2012-03-29%20PNP-AV%20Cytotoxicity%20Assay%20-%20MCF-7%20-%206%20DAY%20-%20comp0%20STATS%20PUB.xlsx" TargetMode="External"/></Relationships>
</file>

<file path=word/charts/_rels/chart8.xml.rels><?xml version="1.0" encoding="UTF-8" standalone="yes"?>
<Relationships xmlns="http://schemas.openxmlformats.org/package/2006/relationships"><Relationship Id="rId1" Type="http://schemas.openxmlformats.org/officeDocument/2006/relationships/oleObject" Target="file:///C:\Users\JJK\Documents\Oklahoma\In%20Vitro\Cytotoxicity\2012-03-10%20PNP-AV%20Cytotoxicity%20Assay%20-%20MDA-MB-231%20-%206%20DAY%20FINAL%20-%20comp0%20%20STATS%20PUB.xlsx" TargetMode="External"/></Relationships>
</file>

<file path=word/charts/_rels/chart9.xml.rels><?xml version="1.0" encoding="UTF-8" standalone="yes"?>
<Relationships xmlns="http://schemas.openxmlformats.org/package/2006/relationships"><Relationship Id="rId1" Type="http://schemas.openxmlformats.org/officeDocument/2006/relationships/oleObject" Target="file:///C:\Users\JJK\Documents\Oklahoma\In%20Vitro\Cytotoxicity\2012-04-16%20PNP-AV%20Cytotoxicity%20Assay%20-%20Confluent%20HAAE-1%20-%206%20DAY%20STATS%20PUB.xlsx" TargetMode="External"/></Relationships>
</file>

<file path=word/charts/_rels/chart10.xml.rels><?xml version="1.0" encoding="UTF-8" standalone="yes"?>
<Relationships xmlns="http://schemas.openxmlformats.org/package/2006/relationships"><Relationship Id="rId1" Type="http://schemas.openxmlformats.org/officeDocument/2006/relationships/oleObject" Target="file:///C:\Users\JJK\Documents\Oklahoma\In%20Vivo\FP%20Clearance\2014-07-01%20clearance%20summary.xlsx" TargetMode="External"/></Relationships>
</file>

<file path=word/charts/_rels/chart11.xml.rels><?xml version="1.0" encoding="UTF-8" standalone="yes"?>
<Relationships xmlns="http://schemas.openxmlformats.org/package/2006/relationships"><Relationship Id="rId1" Type="http://schemas.openxmlformats.org/officeDocument/2006/relationships/oleObject" Target="file:///C:\Users\JJK\Documents\Oklahoma\In%20Vivo\Enzyme%20Prodrug\2012-08-01%20PNP-AV%20enzyme%20prodrug%20test%20presentation%20modifications.xlsx" TargetMode="External"/></Relationships>
</file>

<file path=word/charts/_rels/chart12.xml.rels><?xml version="1.0" encoding="UTF-8" standalone="yes"?>
<Relationships xmlns="http://schemas.openxmlformats.org/package/2006/relationships"><Relationship Id="rId1" Type="http://schemas.openxmlformats.org/officeDocument/2006/relationships/oleObject" Target="file:///C:\Users\JJK\Documents\Oklahoma\In%20Vivo\Enzyme%20Prodrug\2012-08-01%20PNP-AV%20enzyme%20prodrug%20test%20presentation%20modifications.xlsx" TargetMode="External"/></Relationships>
</file>

<file path=word/charts/_rels/chart13.xml.rels><?xml version="1.0" encoding="UTF-8" standalone="yes"?>
<Relationships xmlns="http://schemas.openxmlformats.org/package/2006/relationships"><Relationship Id="rId1" Type="http://schemas.openxmlformats.org/officeDocument/2006/relationships/oleObject" Target="file:///C:\Users\JJK\Documents\Oklahoma\In%20Vivo\Enzyme%20Prodrug\2012-08-01%20PNP-AV%20enzyme%20prodrug%20test.xlsx" TargetMode="External"/></Relationships>
</file>

<file path=word/charts/_rels/chart14.xml.rels><?xml version="1.0" encoding="UTF-8" standalone="yes"?>
<Relationships xmlns="http://schemas.openxmlformats.org/package/2006/relationships"><Relationship Id="rId1" Type="http://schemas.openxmlformats.org/officeDocument/2006/relationships/oleObject" Target="file:///C:\Users\JJK\Documents\Oklahoma\In%20Vivo\Enzyme%20Prodrug\2012-08-01%20PNP-AV%20enzyme%20prodrug%20test%20presentation%20modifications.xlsx" TargetMode="External"/></Relationships>
</file>

<file path=word/charts/_rels/chart15.xml.rels><?xml version="1.0" encoding="UTF-8" standalone="yes"?>
<Relationships xmlns="http://schemas.openxmlformats.org/package/2006/relationships"><Relationship Id="rId1" Type="http://schemas.openxmlformats.org/officeDocument/2006/relationships/oleObject" Target="file:///C:\Users\JJK\Documents\Oklahoma\In%20Vivo\FP%20Clearance\2014-07-01%20clearance%20summary.xlsx" TargetMode="External"/></Relationships>
</file>

<file path=word/charts/_rels/chart16.xml.rels><?xml version="1.0" encoding="UTF-8" standalone="yes"?>
<Relationships xmlns="http://schemas.openxmlformats.org/package/2006/relationships"><Relationship Id="rId2" Type="http://schemas.openxmlformats.org/officeDocument/2006/relationships/chartUserShapes" Target="../drawings/drawing1.xml"/><Relationship Id="rId1" Type="http://schemas.openxmlformats.org/officeDocument/2006/relationships/oleObject" Target="file:///C:\Users\JJK\Documents\Oklahoma\Presentations%20and%20Papers\MT%20paper\Copy%20of%20Meth-annexin%20V%20-%207th%20In%20Vivo%20Enzyme%20Prodrug%20Test%20-%203%2024%2012%20(2).xlsx" TargetMode="External"/></Relationships>
</file>

<file path=word/charts/_rels/chart17.xml.rels><?xml version="1.0" encoding="UTF-8" standalone="yes"?>
<Relationships xmlns="http://schemas.openxmlformats.org/package/2006/relationships"><Relationship Id="rId1" Type="http://schemas.openxmlformats.org/officeDocument/2006/relationships/oleObject" Target="file:///C:\Users\JJK\Documents\Oklahoma\In%20Vivo\Enzyme%20Prodrug\2013-06-18%20Met-AV%20enzyme%20prodrug%20test%20Rapamycin.xlsx" TargetMode="External"/></Relationships>
</file>

<file path=word/charts/_rels/chart18.xml.rels><?xml version="1.0" encoding="UTF-8" standalone="yes"?>
<Relationships xmlns="http://schemas.openxmlformats.org/package/2006/relationships"><Relationship Id="rId1" Type="http://schemas.openxmlformats.org/officeDocument/2006/relationships/oleObject" Target="file:///C:\Users\JJK\Documents\Oklahoma\In%20Vivo\Enzyme%20Prodrug\2013-06-18%20Met-AV%20enzyme%20prodrug%20test.xlsx" TargetMode="External"/></Relationships>
</file>

<file path=word/charts/_rels/chart19.xml.rels><?xml version="1.0" encoding="UTF-8" standalone="yes"?>
<Relationships xmlns="http://schemas.openxmlformats.org/package/2006/relationships"><Relationship Id="rId1" Type="http://schemas.openxmlformats.org/officeDocument/2006/relationships/oleObject" Target="file:///C:\Users\JJK\Documents\Oklahoma\In%20Vivo\Enzyme%20Prodrug\2013-06-18%20Met-AV%20enzyme%20prodrug%20test%20Rapamycin.xlsx" TargetMode="External"/></Relationships>
</file>

<file path=word/charts/_rels/chart20.xml.rels><?xml version="1.0" encoding="UTF-8" standalone="yes"?>
<Relationships xmlns="http://schemas.openxmlformats.org/package/2006/relationships"><Relationship Id="rId1" Type="http://schemas.openxmlformats.org/officeDocument/2006/relationships/oleObject" Target="file:///C:\Users\JJK\Documents\Oklahoma\In%20Vivo\Enzyme%20Prodrug\2013-06-18%20Met-AV%20enzyme%20prodrug%20test.xlsx" TargetMode="External"/></Relationships>
</file>

<file path=word/charts/_rels/chart21.xml.rels><?xml version="1.0" encoding="UTF-8" standalone="yes"?>
<Relationships xmlns="http://schemas.openxmlformats.org/package/2006/relationships"><Relationship Id="rId1" Type="http://schemas.openxmlformats.org/officeDocument/2006/relationships/oleObject" Target="file:///C:\Users\JJK\Documents\Oklahoma\Immunogenicity\PEGylation\Lab\2013-02-11%20PEGylation%20calculations.xlsx" TargetMode="External"/></Relationships>
</file>

<file path=word/charts/_rels/chart22.xml.rels><?xml version="1.0" encoding="UTF-8" standalone="yes"?>
<Relationships xmlns="http://schemas.openxmlformats.org/package/2006/relationships"><Relationship Id="rId1" Type="http://schemas.openxmlformats.org/officeDocument/2006/relationships/oleObject" Target="file:///C:\Users\JJK\Documents\Oklahoma\Immunogenicity\PEGylation\Lab\2013-02-11%20PEGylation%20calculations.xlsx" TargetMode="External"/></Relationships>
</file>

<file path=word/charts/_rels/chart23.xml.rels><?xml version="1.0" encoding="UTF-8" standalone="yes"?>
<Relationships xmlns="http://schemas.openxmlformats.org/package/2006/relationships"><Relationship Id="rId1" Type="http://schemas.openxmlformats.org/officeDocument/2006/relationships/oleObject" Target="file:///C:\Users\JJK\Documents\Oklahoma\In%20Vitro\Binding%20Stability%20Assay\2014-01-27%20Binding%20Stability%20-%20MDA-MB-231.xls" TargetMode="External"/></Relationships>
</file>

<file path=word/charts/_rels/chart24.xml.rels><?xml version="1.0" encoding="UTF-8" standalone="yes"?>
<Relationships xmlns="http://schemas.openxmlformats.org/package/2006/relationships"><Relationship Id="rId1" Type="http://schemas.openxmlformats.org/officeDocument/2006/relationships/oleObject" Target="file:///C:\Users\JJK\Documents\Oklahoma\In%20Vitro\Cytotoxicity\2014-01-22%20mCGL-anxa1-5%20Cytotoxicity%20-%20MDA-MB-231%20-%20formatted.xls" TargetMode="External"/></Relationships>
</file>

<file path=word/charts/_rels/chart25.xml.rels><?xml version="1.0" encoding="UTF-8" standalone="yes"?>
<Relationships xmlns="http://schemas.openxmlformats.org/package/2006/relationships"><Relationship Id="rId1" Type="http://schemas.openxmlformats.org/officeDocument/2006/relationships/oleObject" Target="file:///C:\Users\JJK\Documents\Oklahoma\In%20Vitro\Cytotoxicity\2014-01-13%20mCGL-anxa1-5%20Cytotoxicity%20-%20MDA-MB-231.xls" TargetMode="External"/></Relationships>
</file>

<file path=word/charts/_rels/chart26.xml.rels><?xml version="1.0" encoding="UTF-8" standalone="yes"?>
<Relationships xmlns="http://schemas.openxmlformats.org/package/2006/relationships"><Relationship Id="rId1" Type="http://schemas.openxmlformats.org/officeDocument/2006/relationships/oleObject" Target="file:///C:\Users\JJK\Documents\Oklahoma\In%20Vitro\Cytotoxicity\2014-02-05%20mCGL-anxa1-5%20Cytotoxicity%20-%204T1%20-%20formatted.xls" TargetMode="External"/></Relationships>
</file>

<file path=word/charts/_rels/chart27.xml.rels><?xml version="1.0" encoding="UTF-8" standalone="yes"?>
<Relationships xmlns="http://schemas.openxmlformats.org/package/2006/relationships"><Relationship Id="rId1" Type="http://schemas.openxmlformats.org/officeDocument/2006/relationships/oleObject" Target="file:///C:\Users\JJK\Documents\Oklahoma\In%20Vivo\Enzyme%20Prodrug\2014-02-11%20mCGL-AI%20v%20AV%20and%20ip%20v%20iv.xlsx" TargetMode="External"/></Relationships>
</file>

<file path=word/charts/_rels/chart28.xml.rels><?xml version="1.0" encoding="UTF-8" standalone="yes"?>
<Relationships xmlns="http://schemas.openxmlformats.org/package/2006/relationships"><Relationship Id="rId1" Type="http://schemas.openxmlformats.org/officeDocument/2006/relationships/oleObject" Target="file:///C:\Users\JJK\Documents\Oklahoma\In%20Vivo\Enzyme%20Prodrug\2014-02-11%20mCGL-AI%20v%20AV%20and%20ip%20v%20iv.xlsx" TargetMode="External"/></Relationships>
</file>

<file path=word/charts/_rels/chart29.xml.rels><?xml version="1.0" encoding="UTF-8" standalone="yes"?>
<Relationships xmlns="http://schemas.openxmlformats.org/package/2006/relationships"><Relationship Id="rId1" Type="http://schemas.openxmlformats.org/officeDocument/2006/relationships/oleObject" Target="file:///C:\Users\JJK\Documents\Oklahoma\In%20Vivo\FP%20Clearance\2014-07-01%20clearance%20summary.xlsx" TargetMode="External"/></Relationships>
</file>

<file path=word/charts/_rels/chart30.xml.rels><?xml version="1.0" encoding="UTF-8" standalone="yes"?>
<Relationships xmlns="http://schemas.openxmlformats.org/package/2006/relationships"><Relationship Id="rId1" Type="http://schemas.openxmlformats.org/officeDocument/2006/relationships/oleObject" Target="file:///C:\Users\JJK\Documents\Oklahoma\In%20Vivo\Enzyme%20Prodrug\2014-06-16%20mcgl-av%20rapamycin%20cyclophosphamide.xlsx" TargetMode="External"/></Relationships>
</file>

<file path=word/charts/_rels/chart31.xml.rels><?xml version="1.0" encoding="UTF-8" standalone="yes"?>
<Relationships xmlns="http://schemas.openxmlformats.org/package/2006/relationships"><Relationship Id="rId1" Type="http://schemas.openxmlformats.org/officeDocument/2006/relationships/oleObject" Target="file:///C:\Users\JJK\Documents\Oklahoma\In%20Vivo\Enzyme%20Prodrug\2014-06-16%20mcgl-av%20rapamycin%20cyclophosphamide.xlsx" TargetMode="External"/></Relationships>
</file>

<file path=word/charts/_rels/chart32.xml.rels><?xml version="1.0" encoding="UTF-8" standalone="yes"?>
<Relationships xmlns="http://schemas.openxmlformats.org/package/2006/relationships"><Relationship Id="rId1" Type="http://schemas.openxmlformats.org/officeDocument/2006/relationships/oleObject" Target="file:///C:\Users\JJK\Documents\Oklahoma\In%20Vivo\Enzyme%20Prodrug\2014-06-16%20mcgl-av%20rapamycin%20cyclophosphamide.xlsx" TargetMode="External"/></Relationships>
</file>

<file path=word/charts/_rels/chart33.xml.rels><?xml version="1.0" encoding="UTF-8" standalone="yes"?>
<Relationships xmlns="http://schemas.openxmlformats.org/package/2006/relationships"><Relationship Id="rId1" Type="http://schemas.openxmlformats.org/officeDocument/2006/relationships/oleObject" Target="file:///C:\Users\JJK\Documents\Oklahoma\In%20Vivo\Enzyme%20Prodrug\2014-08-11%20mcgl-av%20rapamycin%20cyclophosphamide.xlsx" TargetMode="External"/></Relationships>
</file>

<file path=word/charts/_rels/chart34.xml.rels><?xml version="1.0" encoding="UTF-8" standalone="yes"?>
<Relationships xmlns="http://schemas.openxmlformats.org/package/2006/relationships"><Relationship Id="rId1" Type="http://schemas.openxmlformats.org/officeDocument/2006/relationships/oleObject" Target="file:///C:\Users\JJK\Documents\Oklahoma\Fusion%20Protein%20Construction%20&amp;%20Analysis\Protein%20Concentration\Bradford%20Assay\Bradford%20Assay%20Standard%20Curve%20Plate%20Reader%202010-07-21%20(BVR).xls" TargetMode="External"/></Relationships>
</file>

<file path=word/charts/chart1.xml><?xml version="1.0" encoding="utf-8"?>
<c:chartSpace xmlns:c="http://schemas.openxmlformats.org/drawingml/2006/chart" xmlns:a="http://schemas.openxmlformats.org/drawingml/2006/main" xmlns:r="http://schemas.openxmlformats.org/officeDocument/2006/relationships">
  <c:date1904 val="0"/>
  <c:lang val="en-US"/>
  <c:roundedCorners val="0"/>
  <mc:AlternateContent xmlns:mc="http://schemas.openxmlformats.org/markup-compatibility/2006">
    <mc:Choice xmlns:c14="http://schemas.microsoft.com/office/drawing/2007/8/2/chart" Requires="c14">
      <c14:style val="101"/>
    </mc:Choice>
    <mc:Fallback>
      <c:style val="1"/>
    </mc:Fallback>
  </mc:AlternateContent>
  <c:chart>
    <c:autoTitleDeleted val="1"/>
    <c:plotArea>
      <c:layout/>
      <c:scatterChart>
        <c:scatterStyle val="smoothMarker"/>
        <c:varyColors val="0"/>
        <c:ser>
          <c:idx val="0"/>
          <c:order val="0"/>
          <c:tx>
            <c:strRef>
              <c:f>'[2012-04-01 CD-AV ELISA results.xls]results'!$E$1</c:f>
              <c:strCache>
                <c:ptCount val="1"/>
                <c:pt idx="0">
                  <c:v>10 mg/kg</c:v>
                </c:pt>
              </c:strCache>
            </c:strRef>
          </c:tx>
          <c:errBars>
            <c:errDir val="y"/>
            <c:errBarType val="both"/>
            <c:errValType val="cust"/>
            <c:noEndCap val="0"/>
            <c:plus>
              <c:numRef>
                <c:f>'[2012-04-01 CD-AV ELISA results.xls]results'!$G$2:$G$6</c:f>
                <c:numCache>
                  <c:formatCode>General</c:formatCode>
                  <c:ptCount val="5"/>
                  <c:pt idx="0">
                    <c:v>0.26425659397127532</c:v>
                  </c:pt>
                  <c:pt idx="1">
                    <c:v>0.21079063937810325</c:v>
                  </c:pt>
                  <c:pt idx="2">
                    <c:v>0.14905149051490529</c:v>
                  </c:pt>
                  <c:pt idx="3">
                    <c:v>9.4850948509485097E-2</c:v>
                  </c:pt>
                  <c:pt idx="4">
                    <c:v>0.24390243902439024</c:v>
                  </c:pt>
                </c:numCache>
              </c:numRef>
            </c:plus>
            <c:minus>
              <c:numRef>
                <c:f>'[2012-04-01 CD-AV ELISA results.xls]results'!$G$2:$G$6</c:f>
                <c:numCache>
                  <c:formatCode>General</c:formatCode>
                  <c:ptCount val="5"/>
                  <c:pt idx="0">
                    <c:v>0.26425659397127532</c:v>
                  </c:pt>
                  <c:pt idx="1">
                    <c:v>0.21079063937810325</c:v>
                  </c:pt>
                  <c:pt idx="2">
                    <c:v>0.14905149051490529</c:v>
                  </c:pt>
                  <c:pt idx="3">
                    <c:v>9.4850948509485097E-2</c:v>
                  </c:pt>
                  <c:pt idx="4">
                    <c:v>0.24390243902439024</c:v>
                  </c:pt>
                </c:numCache>
              </c:numRef>
            </c:minus>
          </c:errBars>
          <c:xVal>
            <c:numRef>
              <c:f>'[2012-04-01 CD-AV ELISA results.xls]results'!$A$2:$A$6</c:f>
              <c:numCache>
                <c:formatCode>General</c:formatCode>
                <c:ptCount val="5"/>
                <c:pt idx="0">
                  <c:v>0</c:v>
                </c:pt>
                <c:pt idx="1">
                  <c:v>2</c:v>
                </c:pt>
                <c:pt idx="2">
                  <c:v>4</c:v>
                </c:pt>
                <c:pt idx="3">
                  <c:v>8</c:v>
                </c:pt>
                <c:pt idx="4">
                  <c:v>24</c:v>
                </c:pt>
              </c:numCache>
            </c:numRef>
          </c:xVal>
          <c:yVal>
            <c:numRef>
              <c:f>'[2012-04-01 CD-AV ELISA results.xls]results'!$F$2:$F$6</c:f>
              <c:numCache>
                <c:formatCode>General</c:formatCode>
                <c:ptCount val="5"/>
                <c:pt idx="0">
                  <c:v>0</c:v>
                </c:pt>
                <c:pt idx="1">
                  <c:v>0.66</c:v>
                </c:pt>
                <c:pt idx="2">
                  <c:v>0.96</c:v>
                </c:pt>
                <c:pt idx="3">
                  <c:v>0</c:v>
                </c:pt>
                <c:pt idx="4">
                  <c:v>0</c:v>
                </c:pt>
              </c:numCache>
            </c:numRef>
          </c:yVal>
          <c:smooth val="1"/>
        </c:ser>
        <c:dLbls>
          <c:showLegendKey val="0"/>
          <c:showVal val="0"/>
          <c:showCatName val="0"/>
          <c:showSerName val="0"/>
          <c:showPercent val="0"/>
          <c:showBubbleSize val="0"/>
        </c:dLbls>
        <c:axId val="222295936"/>
        <c:axId val="222380032"/>
      </c:scatterChart>
      <c:valAx>
        <c:axId val="222295936"/>
        <c:scaling>
          <c:orientation val="minMax"/>
          <c:max val="24"/>
          <c:min val="0"/>
        </c:scaling>
        <c:delete val="0"/>
        <c:axPos val="b"/>
        <c:title>
          <c:tx>
            <c:rich>
              <a:bodyPr/>
              <a:lstStyle/>
              <a:p>
                <a:pPr>
                  <a:defRPr/>
                </a:pPr>
                <a:r>
                  <a:rPr lang="en-US"/>
                  <a:t>Time after </a:t>
                </a:r>
                <a:r>
                  <a:rPr lang="en-US" sz="1200" b="1" i="0" u="none" strike="noStrike" kern="1200" baseline="0">
                    <a:solidFill>
                      <a:sysClr val="windowText" lastClr="000000"/>
                    </a:solidFill>
                    <a:latin typeface="Times New Roman" pitchFamily="18" charset="0"/>
                    <a:ea typeface="+mn-ea"/>
                    <a:cs typeface="Times New Roman" pitchFamily="18" charset="0"/>
                  </a:rPr>
                  <a:t>IP</a:t>
                </a:r>
                <a:r>
                  <a:rPr lang="en-US"/>
                  <a:t> injection (h)</a:t>
                </a:r>
              </a:p>
            </c:rich>
          </c:tx>
          <c:overlay val="0"/>
        </c:title>
        <c:numFmt formatCode="General" sourceLinked="1"/>
        <c:majorTickMark val="out"/>
        <c:minorTickMark val="none"/>
        <c:tickLblPos val="nextTo"/>
        <c:txPr>
          <a:bodyPr rot="0" vert="horz"/>
          <a:lstStyle/>
          <a:p>
            <a:pPr>
              <a:defRPr/>
            </a:pPr>
            <a:endParaRPr lang="en-US"/>
          </a:p>
        </c:txPr>
        <c:crossAx val="222380032"/>
        <c:crosses val="autoZero"/>
        <c:crossBetween val="midCat"/>
      </c:valAx>
      <c:valAx>
        <c:axId val="222380032"/>
        <c:scaling>
          <c:orientation val="minMax"/>
          <c:min val="0"/>
        </c:scaling>
        <c:delete val="0"/>
        <c:axPos val="l"/>
        <c:majorGridlines/>
        <c:title>
          <c:tx>
            <c:rich>
              <a:bodyPr/>
              <a:lstStyle/>
              <a:p>
                <a:pPr>
                  <a:defRPr/>
                </a:pPr>
                <a:r>
                  <a:rPr lang="en-US"/>
                  <a:t>[CD-AV] (</a:t>
                </a:r>
                <a:r>
                  <a:rPr lang="en-US">
                    <a:latin typeface="Times New Roman"/>
                    <a:cs typeface="Times New Roman"/>
                  </a:rPr>
                  <a:t>µ</a:t>
                </a:r>
                <a:r>
                  <a:rPr lang="en-US"/>
                  <a:t>g/mL)</a:t>
                </a:r>
              </a:p>
            </c:rich>
          </c:tx>
          <c:overlay val="0"/>
        </c:title>
        <c:numFmt formatCode="General" sourceLinked="1"/>
        <c:majorTickMark val="out"/>
        <c:minorTickMark val="none"/>
        <c:tickLblPos val="nextTo"/>
        <c:txPr>
          <a:bodyPr rot="0" vert="horz"/>
          <a:lstStyle/>
          <a:p>
            <a:pPr>
              <a:defRPr/>
            </a:pPr>
            <a:endParaRPr lang="en-US"/>
          </a:p>
        </c:txPr>
        <c:crossAx val="222295936"/>
        <c:crosses val="autoZero"/>
        <c:crossBetween val="midCat"/>
        <c:majorUnit val="0.5"/>
      </c:valAx>
    </c:plotArea>
    <c:plotVisOnly val="1"/>
    <c:dispBlanksAs val="gap"/>
    <c:showDLblsOverMax val="0"/>
  </c:chart>
  <c:txPr>
    <a:bodyPr/>
    <a:lstStyle/>
    <a:p>
      <a:pPr>
        <a:defRPr sz="1200">
          <a:latin typeface="Times New Roman" pitchFamily="18" charset="0"/>
          <a:cs typeface="Times New Roman" pitchFamily="18" charset="0"/>
        </a:defRPr>
      </a:pPr>
      <a:endParaRPr lang="en-US"/>
    </a:p>
  </c:txPr>
  <c:externalData r:id="rId1">
    <c:autoUpdate val="0"/>
  </c:externalData>
</c:chartSpace>
</file>

<file path=word/charts/chart2.xml><?xml version="1.0" encoding="utf-8"?>
<c:chartSpace xmlns:c="http://schemas.openxmlformats.org/drawingml/2006/chart" xmlns:a="http://schemas.openxmlformats.org/drawingml/2006/main" xmlns:r="http://schemas.openxmlformats.org/officeDocument/2006/relationships">
  <c:date1904 val="0"/>
  <c:lang val="en-US"/>
  <c:roundedCorners val="0"/>
  <mc:AlternateContent xmlns:mc="http://schemas.openxmlformats.org/markup-compatibility/2006">
    <mc:Choice xmlns:c14="http://schemas.microsoft.com/office/drawing/2007/8/2/chart" Requires="c14">
      <c14:style val="101"/>
    </mc:Choice>
    <mc:Fallback>
      <c:style val="1"/>
    </mc:Fallback>
  </mc:AlternateContent>
  <c:chart>
    <c:autoTitleDeleted val="1"/>
    <c:plotArea>
      <c:layout/>
      <c:scatterChart>
        <c:scatterStyle val="smoothMarker"/>
        <c:varyColors val="0"/>
        <c:ser>
          <c:idx val="2"/>
          <c:order val="0"/>
          <c:tx>
            <c:strRef>
              <c:f>Data!$B$63</c:f>
              <c:strCache>
                <c:ptCount val="1"/>
                <c:pt idx="0">
                  <c:v>Untreated</c:v>
                </c:pt>
              </c:strCache>
            </c:strRef>
          </c:tx>
          <c:errBars>
            <c:errDir val="y"/>
            <c:errBarType val="both"/>
            <c:errValType val="cust"/>
            <c:noEndCap val="0"/>
            <c:plus>
              <c:numRef>
                <c:f>Data!$65:$65</c:f>
                <c:numCache>
                  <c:formatCode>General</c:formatCode>
                  <c:ptCount val="16384"/>
                  <c:pt idx="6">
                    <c:v>0</c:v>
                  </c:pt>
                  <c:pt idx="10">
                    <c:v>13.542853764861697</c:v>
                  </c:pt>
                  <c:pt idx="14">
                    <c:v>8.6460822444490919</c:v>
                  </c:pt>
                  <c:pt idx="18">
                    <c:v>5.4105924240480965</c:v>
                  </c:pt>
                  <c:pt idx="22">
                    <c:v>8.2827701690685043</c:v>
                  </c:pt>
                  <c:pt idx="26">
                    <c:v>30.569523769166103</c:v>
                  </c:pt>
                  <c:pt idx="30">
                    <c:v>97.07492911660789</c:v>
                  </c:pt>
                  <c:pt idx="34">
                    <c:v>114.01037956532363</c:v>
                  </c:pt>
                  <c:pt idx="38">
                    <c:v>115.75534031119736</c:v>
                  </c:pt>
                  <c:pt idx="42">
                    <c:v>205.4924274182392</c:v>
                  </c:pt>
                  <c:pt idx="46">
                    <c:v>171.48980416490269</c:v>
                  </c:pt>
                  <c:pt idx="50">
                    <c:v>120.56737617960036</c:v>
                  </c:pt>
                  <c:pt idx="54">
                    <c:v>112.12583789207521</c:v>
                  </c:pt>
                </c:numCache>
              </c:numRef>
            </c:plus>
            <c:minus>
              <c:numRef>
                <c:f>Data!$65:$65</c:f>
                <c:numCache>
                  <c:formatCode>General</c:formatCode>
                  <c:ptCount val="16384"/>
                  <c:pt idx="6">
                    <c:v>0</c:v>
                  </c:pt>
                  <c:pt idx="10">
                    <c:v>13.542853764861697</c:v>
                  </c:pt>
                  <c:pt idx="14">
                    <c:v>8.6460822444490919</c:v>
                  </c:pt>
                  <c:pt idx="18">
                    <c:v>5.4105924240480965</c:v>
                  </c:pt>
                  <c:pt idx="22">
                    <c:v>8.2827701690685043</c:v>
                  </c:pt>
                  <c:pt idx="26">
                    <c:v>30.569523769166103</c:v>
                  </c:pt>
                  <c:pt idx="30">
                    <c:v>97.07492911660789</c:v>
                  </c:pt>
                  <c:pt idx="34">
                    <c:v>114.01037956532363</c:v>
                  </c:pt>
                  <c:pt idx="38">
                    <c:v>115.75534031119736</c:v>
                  </c:pt>
                  <c:pt idx="42">
                    <c:v>205.4924274182392</c:v>
                  </c:pt>
                  <c:pt idx="46">
                    <c:v>171.48980416490269</c:v>
                  </c:pt>
                  <c:pt idx="50">
                    <c:v>120.56737617960036</c:v>
                  </c:pt>
                  <c:pt idx="54">
                    <c:v>112.12583789207521</c:v>
                  </c:pt>
                </c:numCache>
              </c:numRef>
            </c:minus>
          </c:errBars>
          <c:xVal>
            <c:numRef>
              <c:f>Data!$66:$66</c:f>
              <c:numCache>
                <c:formatCode>General</c:formatCode>
                <c:ptCount val="16384"/>
                <c:pt idx="6" formatCode="0.0">
                  <c:v>0</c:v>
                </c:pt>
                <c:pt idx="10" formatCode="0.0">
                  <c:v>2</c:v>
                </c:pt>
                <c:pt idx="14" formatCode="0.0">
                  <c:v>6</c:v>
                </c:pt>
                <c:pt idx="18" formatCode="0.0">
                  <c:v>11</c:v>
                </c:pt>
                <c:pt idx="22" formatCode="0.0">
                  <c:v>13</c:v>
                </c:pt>
                <c:pt idx="26" formatCode="0.0">
                  <c:v>15</c:v>
                </c:pt>
                <c:pt idx="30" formatCode="0.0">
                  <c:v>19</c:v>
                </c:pt>
                <c:pt idx="34" formatCode="0.0">
                  <c:v>23</c:v>
                </c:pt>
                <c:pt idx="38" formatCode="0.0">
                  <c:v>26</c:v>
                </c:pt>
                <c:pt idx="42" formatCode="0.0">
                  <c:v>30</c:v>
                </c:pt>
                <c:pt idx="46" formatCode="0.0">
                  <c:v>33</c:v>
                </c:pt>
                <c:pt idx="50" formatCode="0.0">
                  <c:v>36</c:v>
                </c:pt>
                <c:pt idx="54" formatCode="0.0">
                  <c:v>39</c:v>
                </c:pt>
              </c:numCache>
            </c:numRef>
          </c:xVal>
          <c:yVal>
            <c:numRef>
              <c:f>Data!$64:$64</c:f>
              <c:numCache>
                <c:formatCode>General</c:formatCode>
                <c:ptCount val="16384"/>
                <c:pt idx="6" formatCode="0.0">
                  <c:v>0</c:v>
                </c:pt>
                <c:pt idx="10" formatCode="0.0">
                  <c:v>62.402749999999997</c:v>
                </c:pt>
                <c:pt idx="14" formatCode="0.0">
                  <c:v>41.509166666666665</c:v>
                </c:pt>
                <c:pt idx="18" formatCode="0.0">
                  <c:v>29.434749999999998</c:v>
                </c:pt>
                <c:pt idx="22" formatCode="0.0">
                  <c:v>40.143583333333332</c:v>
                </c:pt>
                <c:pt idx="26" formatCode="0.0">
                  <c:v>86.887416666666653</c:v>
                </c:pt>
                <c:pt idx="30" formatCode="0.0">
                  <c:v>202.41233333333335</c:v>
                </c:pt>
                <c:pt idx="34" formatCode="0.0">
                  <c:v>279.71124999999995</c:v>
                </c:pt>
                <c:pt idx="38" formatCode="0.0">
                  <c:v>478.57916666666665</c:v>
                </c:pt>
                <c:pt idx="42" formatCode="0.0">
                  <c:v>1017.6895833333334</c:v>
                </c:pt>
                <c:pt idx="46" formatCode="0.0">
                  <c:v>1238.2675000000002</c:v>
                </c:pt>
                <c:pt idx="50" formatCode="0.0">
                  <c:v>1445.8130000000001</c:v>
                </c:pt>
                <c:pt idx="54" formatCode="0.0">
                  <c:v>1691.8630000000001</c:v>
                </c:pt>
              </c:numCache>
            </c:numRef>
          </c:yVal>
          <c:smooth val="1"/>
        </c:ser>
        <c:ser>
          <c:idx val="3"/>
          <c:order val="1"/>
          <c:tx>
            <c:strRef>
              <c:f>Data!$B$67</c:f>
              <c:strCache>
                <c:ptCount val="1"/>
                <c:pt idx="0">
                  <c:v>5-FC</c:v>
                </c:pt>
              </c:strCache>
            </c:strRef>
          </c:tx>
          <c:errBars>
            <c:errDir val="y"/>
            <c:errBarType val="both"/>
            <c:errValType val="cust"/>
            <c:noEndCap val="0"/>
            <c:plus>
              <c:numRef>
                <c:f>Data!$69:$69</c:f>
                <c:numCache>
                  <c:formatCode>General</c:formatCode>
                  <c:ptCount val="16384"/>
                  <c:pt idx="6">
                    <c:v>0</c:v>
                  </c:pt>
                  <c:pt idx="10">
                    <c:v>10.564894976434699</c:v>
                  </c:pt>
                  <c:pt idx="14">
                    <c:v>4.9461374352692031</c:v>
                  </c:pt>
                  <c:pt idx="18">
                    <c:v>9.5384399141803424</c:v>
                  </c:pt>
                  <c:pt idx="22">
                    <c:v>5.2216051030675406</c:v>
                  </c:pt>
                  <c:pt idx="26">
                    <c:v>8.9119285057537407</c:v>
                  </c:pt>
                  <c:pt idx="30">
                    <c:v>20.788808132679954</c:v>
                  </c:pt>
                  <c:pt idx="34">
                    <c:v>18.326591014314449</c:v>
                  </c:pt>
                  <c:pt idx="38">
                    <c:v>47.140951923384641</c:v>
                  </c:pt>
                  <c:pt idx="42">
                    <c:v>49.310205840810404</c:v>
                  </c:pt>
                  <c:pt idx="46">
                    <c:v>93.110453370286066</c:v>
                  </c:pt>
                  <c:pt idx="50">
                    <c:v>163.64923472298983</c:v>
                  </c:pt>
                  <c:pt idx="54">
                    <c:v>236.5147222014387</c:v>
                  </c:pt>
                </c:numCache>
              </c:numRef>
            </c:plus>
            <c:minus>
              <c:numRef>
                <c:f>Data!$69:$69</c:f>
                <c:numCache>
                  <c:formatCode>General</c:formatCode>
                  <c:ptCount val="16384"/>
                  <c:pt idx="6">
                    <c:v>0</c:v>
                  </c:pt>
                  <c:pt idx="10">
                    <c:v>10.564894976434699</c:v>
                  </c:pt>
                  <c:pt idx="14">
                    <c:v>4.9461374352692031</c:v>
                  </c:pt>
                  <c:pt idx="18">
                    <c:v>9.5384399141803424</c:v>
                  </c:pt>
                  <c:pt idx="22">
                    <c:v>5.2216051030675406</c:v>
                  </c:pt>
                  <c:pt idx="26">
                    <c:v>8.9119285057537407</c:v>
                  </c:pt>
                  <c:pt idx="30">
                    <c:v>20.788808132679954</c:v>
                  </c:pt>
                  <c:pt idx="34">
                    <c:v>18.326591014314449</c:v>
                  </c:pt>
                  <c:pt idx="38">
                    <c:v>47.140951923384641</c:v>
                  </c:pt>
                  <c:pt idx="42">
                    <c:v>49.310205840810404</c:v>
                  </c:pt>
                  <c:pt idx="46">
                    <c:v>93.110453370286066</c:v>
                  </c:pt>
                  <c:pt idx="50">
                    <c:v>163.64923472298983</c:v>
                  </c:pt>
                  <c:pt idx="54">
                    <c:v>236.5147222014387</c:v>
                  </c:pt>
                </c:numCache>
              </c:numRef>
            </c:minus>
          </c:errBars>
          <c:xVal>
            <c:numRef>
              <c:f>Data!$70:$70</c:f>
              <c:numCache>
                <c:formatCode>General</c:formatCode>
                <c:ptCount val="16384"/>
                <c:pt idx="6" formatCode="0.0">
                  <c:v>0</c:v>
                </c:pt>
                <c:pt idx="10" formatCode="0.0">
                  <c:v>2</c:v>
                </c:pt>
                <c:pt idx="14" formatCode="0.0">
                  <c:v>6</c:v>
                </c:pt>
                <c:pt idx="18" formatCode="0.0">
                  <c:v>11</c:v>
                </c:pt>
                <c:pt idx="22" formatCode="0.0">
                  <c:v>13</c:v>
                </c:pt>
                <c:pt idx="26" formatCode="0.0">
                  <c:v>15</c:v>
                </c:pt>
                <c:pt idx="30" formatCode="0.0">
                  <c:v>19</c:v>
                </c:pt>
                <c:pt idx="34" formatCode="0.0">
                  <c:v>23</c:v>
                </c:pt>
                <c:pt idx="38" formatCode="0.0">
                  <c:v>26</c:v>
                </c:pt>
                <c:pt idx="42" formatCode="0.0">
                  <c:v>30</c:v>
                </c:pt>
                <c:pt idx="46" formatCode="0.0">
                  <c:v>33</c:v>
                </c:pt>
                <c:pt idx="50" formatCode="0.0">
                  <c:v>36</c:v>
                </c:pt>
                <c:pt idx="54" formatCode="0.0">
                  <c:v>39</c:v>
                </c:pt>
              </c:numCache>
            </c:numRef>
          </c:xVal>
          <c:yVal>
            <c:numRef>
              <c:f>Data!$68:$68</c:f>
              <c:numCache>
                <c:formatCode>General</c:formatCode>
                <c:ptCount val="16384"/>
                <c:pt idx="6" formatCode="0.0">
                  <c:v>0</c:v>
                </c:pt>
                <c:pt idx="10" formatCode="0.0">
                  <c:v>60.152583333333332</c:v>
                </c:pt>
                <c:pt idx="14" formatCode="0.0">
                  <c:v>23.293000000000003</c:v>
                </c:pt>
                <c:pt idx="18" formatCode="0.0">
                  <c:v>43.743249999999996</c:v>
                </c:pt>
                <c:pt idx="22" formatCode="0.0">
                  <c:v>32.43633333333333</c:v>
                </c:pt>
                <c:pt idx="26" formatCode="0.0">
                  <c:v>77.494916666666668</c:v>
                </c:pt>
                <c:pt idx="30" formatCode="0.0">
                  <c:v>148.61291666666668</c:v>
                </c:pt>
                <c:pt idx="34" formatCode="0.0">
                  <c:v>198.37891666666667</c:v>
                </c:pt>
                <c:pt idx="38" formatCode="0.0">
                  <c:v>346.23099999999999</c:v>
                </c:pt>
                <c:pt idx="42" formatCode="0.0">
                  <c:v>503.40308333333331</c:v>
                </c:pt>
                <c:pt idx="46" formatCode="0.0">
                  <c:v>776.38241666666681</c:v>
                </c:pt>
                <c:pt idx="50" formatCode="0.0">
                  <c:v>1113.0194166666668</c:v>
                </c:pt>
                <c:pt idx="54" formatCode="0.0">
                  <c:v>1476.6673333333335</c:v>
                </c:pt>
              </c:numCache>
            </c:numRef>
          </c:yVal>
          <c:smooth val="1"/>
        </c:ser>
        <c:ser>
          <c:idx val="0"/>
          <c:order val="2"/>
          <c:tx>
            <c:strRef>
              <c:f>Data!$B$55</c:f>
              <c:strCache>
                <c:ptCount val="1"/>
                <c:pt idx="0">
                  <c:v>CD-AV</c:v>
                </c:pt>
              </c:strCache>
            </c:strRef>
          </c:tx>
          <c:errBars>
            <c:errDir val="y"/>
            <c:errBarType val="both"/>
            <c:errValType val="cust"/>
            <c:noEndCap val="0"/>
            <c:plus>
              <c:numRef>
                <c:f>Data!$57:$57</c:f>
                <c:numCache>
                  <c:formatCode>General</c:formatCode>
                  <c:ptCount val="16384"/>
                  <c:pt idx="6">
                    <c:v>0</c:v>
                  </c:pt>
                  <c:pt idx="10">
                    <c:v>18.048704383820013</c:v>
                  </c:pt>
                  <c:pt idx="14">
                    <c:v>8.1948059400597231</c:v>
                  </c:pt>
                  <c:pt idx="18">
                    <c:v>16.994268941812905</c:v>
                  </c:pt>
                  <c:pt idx="22">
                    <c:v>10.524346702097581</c:v>
                  </c:pt>
                  <c:pt idx="26">
                    <c:v>27.93217406069823</c:v>
                  </c:pt>
                  <c:pt idx="30">
                    <c:v>68.994759196666195</c:v>
                  </c:pt>
                  <c:pt idx="34">
                    <c:v>97.565858038704164</c:v>
                  </c:pt>
                  <c:pt idx="38">
                    <c:v>123.09267746781381</c:v>
                  </c:pt>
                  <c:pt idx="42">
                    <c:v>191.54310660060187</c:v>
                  </c:pt>
                  <c:pt idx="46">
                    <c:v>433.65134249667284</c:v>
                  </c:pt>
                  <c:pt idx="50">
                    <c:v>446.61873653599633</c:v>
                  </c:pt>
                  <c:pt idx="54">
                    <c:v>400.81939573968361</c:v>
                  </c:pt>
                </c:numCache>
              </c:numRef>
            </c:plus>
            <c:minus>
              <c:numRef>
                <c:f>Data!$57:$57</c:f>
                <c:numCache>
                  <c:formatCode>General</c:formatCode>
                  <c:ptCount val="16384"/>
                  <c:pt idx="6">
                    <c:v>0</c:v>
                  </c:pt>
                  <c:pt idx="10">
                    <c:v>18.048704383820013</c:v>
                  </c:pt>
                  <c:pt idx="14">
                    <c:v>8.1948059400597231</c:v>
                  </c:pt>
                  <c:pt idx="18">
                    <c:v>16.994268941812905</c:v>
                  </c:pt>
                  <c:pt idx="22">
                    <c:v>10.524346702097581</c:v>
                  </c:pt>
                  <c:pt idx="26">
                    <c:v>27.93217406069823</c:v>
                  </c:pt>
                  <c:pt idx="30">
                    <c:v>68.994759196666195</c:v>
                  </c:pt>
                  <c:pt idx="34">
                    <c:v>97.565858038704164</c:v>
                  </c:pt>
                  <c:pt idx="38">
                    <c:v>123.09267746781381</c:v>
                  </c:pt>
                  <c:pt idx="42">
                    <c:v>191.54310660060187</c:v>
                  </c:pt>
                  <c:pt idx="46">
                    <c:v>433.65134249667284</c:v>
                  </c:pt>
                  <c:pt idx="50">
                    <c:v>446.61873653599633</c:v>
                  </c:pt>
                  <c:pt idx="54">
                    <c:v>400.81939573968361</c:v>
                  </c:pt>
                </c:numCache>
              </c:numRef>
            </c:minus>
          </c:errBars>
          <c:xVal>
            <c:numRef>
              <c:f>Data!$58:$58</c:f>
              <c:numCache>
                <c:formatCode>General</c:formatCode>
                <c:ptCount val="16384"/>
                <c:pt idx="6" formatCode="0.0">
                  <c:v>0</c:v>
                </c:pt>
                <c:pt idx="10" formatCode="0.0">
                  <c:v>2</c:v>
                </c:pt>
                <c:pt idx="14" formatCode="0.0">
                  <c:v>6</c:v>
                </c:pt>
                <c:pt idx="18" formatCode="0.0">
                  <c:v>11</c:v>
                </c:pt>
                <c:pt idx="22" formatCode="0.0">
                  <c:v>13</c:v>
                </c:pt>
                <c:pt idx="26" formatCode="0.0">
                  <c:v>15</c:v>
                </c:pt>
                <c:pt idx="30" formatCode="0.0">
                  <c:v>19</c:v>
                </c:pt>
                <c:pt idx="34" formatCode="0.0">
                  <c:v>23</c:v>
                </c:pt>
                <c:pt idx="38" formatCode="0.0">
                  <c:v>26</c:v>
                </c:pt>
                <c:pt idx="42" formatCode="0.0">
                  <c:v>30</c:v>
                </c:pt>
                <c:pt idx="46" formatCode="0.0">
                  <c:v>33</c:v>
                </c:pt>
                <c:pt idx="50" formatCode="0.0">
                  <c:v>36</c:v>
                </c:pt>
                <c:pt idx="54" formatCode="0.0">
                  <c:v>39</c:v>
                </c:pt>
              </c:numCache>
            </c:numRef>
          </c:xVal>
          <c:yVal>
            <c:numRef>
              <c:f>Data!$56:$56</c:f>
              <c:numCache>
                <c:formatCode>General</c:formatCode>
                <c:ptCount val="16384"/>
                <c:pt idx="6" formatCode="0.0">
                  <c:v>0</c:v>
                </c:pt>
                <c:pt idx="10" formatCode="0.0">
                  <c:v>45.665083333333321</c:v>
                </c:pt>
                <c:pt idx="14" formatCode="0.0">
                  <c:v>27.803333333333331</c:v>
                </c:pt>
                <c:pt idx="18" formatCode="0.0">
                  <c:v>42.298166666666667</c:v>
                </c:pt>
                <c:pt idx="22" formatCode="0.0">
                  <c:v>50.714083333333342</c:v>
                </c:pt>
                <c:pt idx="26" formatCode="0.0">
                  <c:v>84.021000000000015</c:v>
                </c:pt>
                <c:pt idx="30" formatCode="0.0">
                  <c:v>228.5310833333333</c:v>
                </c:pt>
                <c:pt idx="34" formatCode="0.0">
                  <c:v>242.04149999999996</c:v>
                </c:pt>
                <c:pt idx="38" formatCode="0.0">
                  <c:v>412.40866666666665</c:v>
                </c:pt>
                <c:pt idx="42" formatCode="0.0">
                  <c:v>936.82033333333322</c:v>
                </c:pt>
                <c:pt idx="46" formatCode="0.0">
                  <c:v>1312.7003333333332</c:v>
                </c:pt>
                <c:pt idx="50" formatCode="0.0">
                  <c:v>1771.5163333333333</c:v>
                </c:pt>
                <c:pt idx="54" formatCode="0.0">
                  <c:v>1716.3809999999999</c:v>
                </c:pt>
              </c:numCache>
            </c:numRef>
          </c:yVal>
          <c:smooth val="1"/>
        </c:ser>
        <c:ser>
          <c:idx val="1"/>
          <c:order val="3"/>
          <c:tx>
            <c:strRef>
              <c:f>Data!$B$59</c:f>
              <c:strCache>
                <c:ptCount val="1"/>
                <c:pt idx="0">
                  <c:v>CD-AV &amp; 5-FC</c:v>
                </c:pt>
              </c:strCache>
            </c:strRef>
          </c:tx>
          <c:errBars>
            <c:errDir val="y"/>
            <c:errBarType val="both"/>
            <c:errValType val="cust"/>
            <c:noEndCap val="0"/>
            <c:plus>
              <c:numRef>
                <c:f>Data!$61:$61</c:f>
                <c:numCache>
                  <c:formatCode>General</c:formatCode>
                  <c:ptCount val="16384"/>
                  <c:pt idx="6">
                    <c:v>0</c:v>
                  </c:pt>
                  <c:pt idx="10">
                    <c:v>6.5410675437763866</c:v>
                  </c:pt>
                  <c:pt idx="14">
                    <c:v>7.1712201125792543</c:v>
                  </c:pt>
                  <c:pt idx="18">
                    <c:v>4.9068357017268722</c:v>
                  </c:pt>
                  <c:pt idx="22">
                    <c:v>10.795127051254239</c:v>
                  </c:pt>
                  <c:pt idx="26">
                    <c:v>14.259856812258741</c:v>
                  </c:pt>
                  <c:pt idx="30">
                    <c:v>36.2868459652219</c:v>
                  </c:pt>
                  <c:pt idx="34">
                    <c:v>39.942995750257658</c:v>
                  </c:pt>
                  <c:pt idx="38">
                    <c:v>93.650136050164377</c:v>
                  </c:pt>
                  <c:pt idx="42">
                    <c:v>158.65354305259339</c:v>
                  </c:pt>
                  <c:pt idx="46">
                    <c:v>117.45005572150508</c:v>
                  </c:pt>
                  <c:pt idx="50">
                    <c:v>114.91092816925318</c:v>
                  </c:pt>
                  <c:pt idx="54">
                    <c:v>216.50300088756219</c:v>
                  </c:pt>
                </c:numCache>
              </c:numRef>
            </c:plus>
            <c:minus>
              <c:numRef>
                <c:f>Data!$61:$61</c:f>
                <c:numCache>
                  <c:formatCode>General</c:formatCode>
                  <c:ptCount val="16384"/>
                  <c:pt idx="6">
                    <c:v>0</c:v>
                  </c:pt>
                  <c:pt idx="10">
                    <c:v>6.5410675437763866</c:v>
                  </c:pt>
                  <c:pt idx="14">
                    <c:v>7.1712201125792543</c:v>
                  </c:pt>
                  <c:pt idx="18">
                    <c:v>4.9068357017268722</c:v>
                  </c:pt>
                  <c:pt idx="22">
                    <c:v>10.795127051254239</c:v>
                  </c:pt>
                  <c:pt idx="26">
                    <c:v>14.259856812258741</c:v>
                  </c:pt>
                  <c:pt idx="30">
                    <c:v>36.2868459652219</c:v>
                  </c:pt>
                  <c:pt idx="34">
                    <c:v>39.942995750257658</c:v>
                  </c:pt>
                  <c:pt idx="38">
                    <c:v>93.650136050164377</c:v>
                  </c:pt>
                  <c:pt idx="42">
                    <c:v>158.65354305259339</c:v>
                  </c:pt>
                  <c:pt idx="46">
                    <c:v>117.45005572150508</c:v>
                  </c:pt>
                  <c:pt idx="50">
                    <c:v>114.91092816925318</c:v>
                  </c:pt>
                  <c:pt idx="54">
                    <c:v>216.50300088756219</c:v>
                  </c:pt>
                </c:numCache>
              </c:numRef>
            </c:minus>
          </c:errBars>
          <c:xVal>
            <c:numRef>
              <c:f>Data!$62:$62</c:f>
              <c:numCache>
                <c:formatCode>General</c:formatCode>
                <c:ptCount val="16384"/>
                <c:pt idx="6" formatCode="0.0">
                  <c:v>0</c:v>
                </c:pt>
                <c:pt idx="10" formatCode="0.0">
                  <c:v>2</c:v>
                </c:pt>
                <c:pt idx="14" formatCode="0.0">
                  <c:v>6</c:v>
                </c:pt>
                <c:pt idx="18" formatCode="0.0">
                  <c:v>11</c:v>
                </c:pt>
                <c:pt idx="22" formatCode="0.0">
                  <c:v>13</c:v>
                </c:pt>
                <c:pt idx="26" formatCode="0.0">
                  <c:v>15</c:v>
                </c:pt>
                <c:pt idx="30" formatCode="0.0">
                  <c:v>19</c:v>
                </c:pt>
                <c:pt idx="34" formatCode="0.0">
                  <c:v>23</c:v>
                </c:pt>
                <c:pt idx="38" formatCode="0.0">
                  <c:v>26</c:v>
                </c:pt>
                <c:pt idx="42" formatCode="0.0">
                  <c:v>30</c:v>
                </c:pt>
                <c:pt idx="46" formatCode="0.0">
                  <c:v>33</c:v>
                </c:pt>
                <c:pt idx="50" formatCode="0.0">
                  <c:v>36</c:v>
                </c:pt>
                <c:pt idx="54" formatCode="0.0">
                  <c:v>39</c:v>
                </c:pt>
              </c:numCache>
            </c:numRef>
          </c:xVal>
          <c:yVal>
            <c:numRef>
              <c:f>Data!$60:$60</c:f>
              <c:numCache>
                <c:formatCode>General</c:formatCode>
                <c:ptCount val="16384"/>
                <c:pt idx="6" formatCode="0.0">
                  <c:v>0</c:v>
                </c:pt>
                <c:pt idx="10" formatCode="0.0">
                  <c:v>59.232428571428571</c:v>
                </c:pt>
                <c:pt idx="14" formatCode="0.0">
                  <c:v>21.394285714285711</c:v>
                </c:pt>
                <c:pt idx="18" formatCode="0.0">
                  <c:v>48.846642857142861</c:v>
                </c:pt>
                <c:pt idx="22" formatCode="0.0">
                  <c:v>70.895428571428582</c:v>
                </c:pt>
                <c:pt idx="26" formatCode="0.0">
                  <c:v>83.045642857142866</c:v>
                </c:pt>
                <c:pt idx="30" formatCode="0.0">
                  <c:v>207.08635714285717</c:v>
                </c:pt>
                <c:pt idx="34" formatCode="0.0">
                  <c:v>316.39607142857142</c:v>
                </c:pt>
                <c:pt idx="38" formatCode="0.0">
                  <c:v>429.36999999999989</c:v>
                </c:pt>
                <c:pt idx="42" formatCode="0.0">
                  <c:v>1032.9242857142858</c:v>
                </c:pt>
                <c:pt idx="46" formatCode="0.0">
                  <c:v>979.54935714285716</c:v>
                </c:pt>
                <c:pt idx="50" formatCode="0.0">
                  <c:v>1544.5425714285716</c:v>
                </c:pt>
                <c:pt idx="54" formatCode="0.0">
                  <c:v>1630.9292142857144</c:v>
                </c:pt>
              </c:numCache>
            </c:numRef>
          </c:yVal>
          <c:smooth val="1"/>
        </c:ser>
        <c:ser>
          <c:idx val="4"/>
          <c:order val="4"/>
          <c:spPr>
            <a:ln w="63500">
              <a:solidFill>
                <a:schemeClr val="tx1"/>
              </a:solidFill>
              <a:headEnd type="triangle"/>
              <a:tailEnd type="triangle"/>
            </a:ln>
          </c:spPr>
          <c:marker>
            <c:symbol val="none"/>
          </c:marker>
          <c:xVal>
            <c:numRef>
              <c:f>Data!$52:$52</c:f>
              <c:numCache>
                <c:formatCode>General</c:formatCode>
                <c:ptCount val="16384"/>
                <c:pt idx="3" formatCode="0.0">
                  <c:v>0</c:v>
                </c:pt>
                <c:pt idx="7" formatCode="0.0">
                  <c:v>2</c:v>
                </c:pt>
                <c:pt idx="11" formatCode="0.0">
                  <c:v>6</c:v>
                </c:pt>
                <c:pt idx="15" formatCode="0.0">
                  <c:v>11</c:v>
                </c:pt>
                <c:pt idx="19" formatCode="0.0">
                  <c:v>13</c:v>
                </c:pt>
                <c:pt idx="23" formatCode="0.0">
                  <c:v>15</c:v>
                </c:pt>
                <c:pt idx="27" formatCode="0.0">
                  <c:v>19</c:v>
                </c:pt>
                <c:pt idx="31" formatCode="0.0">
                  <c:v>23</c:v>
                </c:pt>
                <c:pt idx="35" formatCode="0.0">
                  <c:v>26</c:v>
                </c:pt>
                <c:pt idx="39" formatCode="0.0">
                  <c:v>30</c:v>
                </c:pt>
                <c:pt idx="40" formatCode="0">
                  <c:v>31</c:v>
                </c:pt>
                <c:pt idx="43" formatCode="0.0">
                  <c:v>33</c:v>
                </c:pt>
                <c:pt idx="47" formatCode="0.0">
                  <c:v>36</c:v>
                </c:pt>
                <c:pt idx="51" formatCode="0.0">
                  <c:v>39</c:v>
                </c:pt>
              </c:numCache>
            </c:numRef>
          </c:xVal>
          <c:yVal>
            <c:numRef>
              <c:f>Data!$53:$53</c:f>
              <c:numCache>
                <c:formatCode>General</c:formatCode>
                <c:ptCount val="16384"/>
                <c:pt idx="23">
                  <c:v>50</c:v>
                </c:pt>
                <c:pt idx="40">
                  <c:v>50</c:v>
                </c:pt>
              </c:numCache>
            </c:numRef>
          </c:yVal>
          <c:smooth val="1"/>
        </c:ser>
        <c:dLbls>
          <c:showLegendKey val="0"/>
          <c:showVal val="0"/>
          <c:showCatName val="0"/>
          <c:showSerName val="0"/>
          <c:showPercent val="0"/>
          <c:showBubbleSize val="0"/>
        </c:dLbls>
        <c:axId val="224551296"/>
        <c:axId val="224553216"/>
      </c:scatterChart>
      <c:valAx>
        <c:axId val="224551296"/>
        <c:scaling>
          <c:orientation val="minMax"/>
          <c:max val="40"/>
        </c:scaling>
        <c:delete val="0"/>
        <c:axPos val="b"/>
        <c:title>
          <c:tx>
            <c:rich>
              <a:bodyPr/>
              <a:lstStyle/>
              <a:p>
                <a:pPr>
                  <a:defRPr/>
                </a:pPr>
                <a:r>
                  <a:rPr lang="en-US"/>
                  <a:t>Days after inoculation</a:t>
                </a:r>
              </a:p>
            </c:rich>
          </c:tx>
          <c:overlay val="0"/>
        </c:title>
        <c:numFmt formatCode="General" sourceLinked="1"/>
        <c:majorTickMark val="out"/>
        <c:minorTickMark val="none"/>
        <c:tickLblPos val="nextTo"/>
        <c:crossAx val="224553216"/>
        <c:crosses val="autoZero"/>
        <c:crossBetween val="midCat"/>
      </c:valAx>
      <c:valAx>
        <c:axId val="224553216"/>
        <c:scaling>
          <c:orientation val="minMax"/>
          <c:max val="2000"/>
        </c:scaling>
        <c:delete val="0"/>
        <c:axPos val="l"/>
        <c:majorGridlines/>
        <c:title>
          <c:tx>
            <c:rich>
              <a:bodyPr rot="-5400000" vert="horz"/>
              <a:lstStyle/>
              <a:p>
                <a:pPr>
                  <a:defRPr/>
                </a:pPr>
                <a:r>
                  <a:rPr lang="en-US"/>
                  <a:t>Tumor Volume (mm</a:t>
                </a:r>
                <a:r>
                  <a:rPr lang="en-US" baseline="30000"/>
                  <a:t>3</a:t>
                </a:r>
                <a:r>
                  <a:rPr lang="en-US"/>
                  <a:t>)</a:t>
                </a:r>
              </a:p>
            </c:rich>
          </c:tx>
          <c:overlay val="0"/>
        </c:title>
        <c:numFmt formatCode="General" sourceLinked="1"/>
        <c:majorTickMark val="out"/>
        <c:minorTickMark val="none"/>
        <c:tickLblPos val="nextTo"/>
        <c:crossAx val="224551296"/>
        <c:crosses val="autoZero"/>
        <c:crossBetween val="midCat"/>
        <c:majorUnit val="250"/>
      </c:valAx>
    </c:plotArea>
    <c:legend>
      <c:legendPos val="r"/>
      <c:legendEntry>
        <c:idx val="4"/>
        <c:delete val="1"/>
      </c:legendEntry>
      <c:overlay val="0"/>
    </c:legend>
    <c:plotVisOnly val="1"/>
    <c:dispBlanksAs val="span"/>
    <c:showDLblsOverMax val="0"/>
  </c:chart>
  <c:txPr>
    <a:bodyPr/>
    <a:lstStyle/>
    <a:p>
      <a:pPr>
        <a:defRPr sz="1200">
          <a:latin typeface="Times New Roman" pitchFamily="18" charset="0"/>
          <a:cs typeface="Times New Roman" pitchFamily="18" charset="0"/>
        </a:defRPr>
      </a:pPr>
      <a:endParaRPr lang="en-US"/>
    </a:p>
  </c:txPr>
  <c:externalData r:id="rId1">
    <c:autoUpdate val="0"/>
  </c:externalData>
</c:chartSpace>
</file>

<file path=word/charts/chart3.xml><?xml version="1.0" encoding="utf-8"?>
<c:chartSpace xmlns:c="http://schemas.openxmlformats.org/drawingml/2006/chart" xmlns:a="http://schemas.openxmlformats.org/drawingml/2006/main" xmlns:r="http://schemas.openxmlformats.org/officeDocument/2006/relationships">
  <c:date1904 val="0"/>
  <c:lang val="en-US"/>
  <c:roundedCorners val="0"/>
  <mc:AlternateContent xmlns:mc="http://schemas.openxmlformats.org/markup-compatibility/2006">
    <mc:Choice xmlns:c14="http://schemas.microsoft.com/office/drawing/2007/8/2/chart" Requires="c14">
      <c14:style val="101"/>
    </mc:Choice>
    <mc:Fallback>
      <c:style val="1"/>
    </mc:Fallback>
  </mc:AlternateContent>
  <c:chart>
    <c:autoTitleDeleted val="1"/>
    <c:plotArea>
      <c:layout/>
      <c:scatterChart>
        <c:scatterStyle val="lineMarker"/>
        <c:varyColors val="0"/>
        <c:ser>
          <c:idx val="2"/>
          <c:order val="0"/>
          <c:tx>
            <c:strRef>
              <c:f>Data!$B$45</c:f>
              <c:strCache>
                <c:ptCount val="1"/>
                <c:pt idx="0">
                  <c:v>Untreated</c:v>
                </c:pt>
              </c:strCache>
            </c:strRef>
          </c:tx>
          <c:errBars>
            <c:errDir val="y"/>
            <c:errBarType val="both"/>
            <c:errValType val="cust"/>
            <c:noEndCap val="0"/>
            <c:plus>
              <c:numRef>
                <c:f>Data!$47:$47</c:f>
                <c:numCache>
                  <c:formatCode>General</c:formatCode>
                  <c:ptCount val="16384"/>
                  <c:pt idx="3">
                    <c:v>0.60553007081949839</c:v>
                  </c:pt>
                  <c:pt idx="7">
                    <c:v>0.58554004376911994</c:v>
                  </c:pt>
                  <c:pt idx="11">
                    <c:v>0.66188763252929728</c:v>
                  </c:pt>
                  <c:pt idx="15">
                    <c:v>0.74322335295720654</c:v>
                  </c:pt>
                  <c:pt idx="19">
                    <c:v>0.93859063544890819</c:v>
                  </c:pt>
                  <c:pt idx="23">
                    <c:v>0.92582009977255131</c:v>
                  </c:pt>
                  <c:pt idx="27">
                    <c:v>0.93859063544890819</c:v>
                  </c:pt>
                  <c:pt idx="31">
                    <c:v>0.70710678118654746</c:v>
                  </c:pt>
                  <c:pt idx="35">
                    <c:v>1.0047506205640351</c:v>
                  </c:pt>
                  <c:pt idx="39">
                    <c:v>1.0141851056742199</c:v>
                  </c:pt>
                  <c:pt idx="43">
                    <c:v>0.92582009977255131</c:v>
                  </c:pt>
                  <c:pt idx="47">
                    <c:v>0.81940745141142779</c:v>
                  </c:pt>
                  <c:pt idx="51">
                    <c:v>0.86189160737133463</c:v>
                  </c:pt>
                </c:numCache>
              </c:numRef>
            </c:plus>
            <c:minus>
              <c:numRef>
                <c:f>Data!$47:$47</c:f>
                <c:numCache>
                  <c:formatCode>General</c:formatCode>
                  <c:ptCount val="16384"/>
                  <c:pt idx="3">
                    <c:v>0.60553007081949839</c:v>
                  </c:pt>
                  <c:pt idx="7">
                    <c:v>0.58554004376911994</c:v>
                  </c:pt>
                  <c:pt idx="11">
                    <c:v>0.66188763252929728</c:v>
                  </c:pt>
                  <c:pt idx="15">
                    <c:v>0.74322335295720654</c:v>
                  </c:pt>
                  <c:pt idx="19">
                    <c:v>0.93859063544890819</c:v>
                  </c:pt>
                  <c:pt idx="23">
                    <c:v>0.92582009977255131</c:v>
                  </c:pt>
                  <c:pt idx="27">
                    <c:v>0.93859063544890819</c:v>
                  </c:pt>
                  <c:pt idx="31">
                    <c:v>0.70710678118654746</c:v>
                  </c:pt>
                  <c:pt idx="35">
                    <c:v>1.0047506205640351</c:v>
                  </c:pt>
                  <c:pt idx="39">
                    <c:v>1.0141851056742199</c:v>
                  </c:pt>
                  <c:pt idx="43">
                    <c:v>0.92582009977255131</c:v>
                  </c:pt>
                  <c:pt idx="47">
                    <c:v>0.81940745141142779</c:v>
                  </c:pt>
                  <c:pt idx="51">
                    <c:v>0.86189160737133463</c:v>
                  </c:pt>
                </c:numCache>
              </c:numRef>
            </c:minus>
          </c:errBars>
          <c:xVal>
            <c:numRef>
              <c:f>Data!$52:$52</c:f>
              <c:numCache>
                <c:formatCode>General</c:formatCode>
                <c:ptCount val="16384"/>
                <c:pt idx="3" formatCode="0.0">
                  <c:v>0</c:v>
                </c:pt>
                <c:pt idx="7" formatCode="0.0">
                  <c:v>2</c:v>
                </c:pt>
                <c:pt idx="11" formatCode="0.0">
                  <c:v>6</c:v>
                </c:pt>
                <c:pt idx="15" formatCode="0.0">
                  <c:v>11</c:v>
                </c:pt>
                <c:pt idx="19" formatCode="0.0">
                  <c:v>13</c:v>
                </c:pt>
                <c:pt idx="23" formatCode="0.0">
                  <c:v>15</c:v>
                </c:pt>
                <c:pt idx="27" formatCode="0.0">
                  <c:v>19</c:v>
                </c:pt>
                <c:pt idx="31" formatCode="0.0">
                  <c:v>23</c:v>
                </c:pt>
                <c:pt idx="35" formatCode="0.0">
                  <c:v>26</c:v>
                </c:pt>
                <c:pt idx="39" formatCode="0.0">
                  <c:v>30</c:v>
                </c:pt>
                <c:pt idx="40" formatCode="0">
                  <c:v>31</c:v>
                </c:pt>
                <c:pt idx="43" formatCode="0.0">
                  <c:v>33</c:v>
                </c:pt>
                <c:pt idx="47" formatCode="0.0">
                  <c:v>36</c:v>
                </c:pt>
                <c:pt idx="51" formatCode="0.0">
                  <c:v>39</c:v>
                </c:pt>
              </c:numCache>
            </c:numRef>
          </c:xVal>
          <c:yVal>
            <c:numRef>
              <c:f>Data!$46:$46</c:f>
              <c:numCache>
                <c:formatCode>General</c:formatCode>
                <c:ptCount val="16384"/>
                <c:pt idx="3" formatCode="0.0">
                  <c:v>20.833333333333332</c:v>
                </c:pt>
                <c:pt idx="7" formatCode="0.0">
                  <c:v>21</c:v>
                </c:pt>
                <c:pt idx="11" formatCode="0.0">
                  <c:v>21.666666666666668</c:v>
                </c:pt>
                <c:pt idx="15" formatCode="0.0">
                  <c:v>21.333333333333332</c:v>
                </c:pt>
                <c:pt idx="19" formatCode="0.0">
                  <c:v>21.166666666666668</c:v>
                </c:pt>
                <c:pt idx="23" formatCode="0.0">
                  <c:v>22</c:v>
                </c:pt>
                <c:pt idx="27" formatCode="0.0">
                  <c:v>21.166666666666668</c:v>
                </c:pt>
                <c:pt idx="31" formatCode="0.0">
                  <c:v>21.5</c:v>
                </c:pt>
                <c:pt idx="35" formatCode="0.0">
                  <c:v>21.666666666666668</c:v>
                </c:pt>
                <c:pt idx="39" formatCode="0.0">
                  <c:v>22</c:v>
                </c:pt>
                <c:pt idx="43" formatCode="0.0">
                  <c:v>22</c:v>
                </c:pt>
                <c:pt idx="47" formatCode="0.0">
                  <c:v>22.8</c:v>
                </c:pt>
                <c:pt idx="51" formatCode="0.0">
                  <c:v>22.8</c:v>
                </c:pt>
              </c:numCache>
            </c:numRef>
          </c:yVal>
          <c:smooth val="0"/>
        </c:ser>
        <c:ser>
          <c:idx val="3"/>
          <c:order val="1"/>
          <c:tx>
            <c:strRef>
              <c:f>Data!$B$49</c:f>
              <c:strCache>
                <c:ptCount val="1"/>
                <c:pt idx="0">
                  <c:v>5-FC</c:v>
                </c:pt>
              </c:strCache>
            </c:strRef>
          </c:tx>
          <c:errBars>
            <c:errDir val="y"/>
            <c:errBarType val="both"/>
            <c:errValType val="cust"/>
            <c:noEndCap val="0"/>
            <c:plus>
              <c:numRef>
                <c:f>Data!$51:$51</c:f>
                <c:numCache>
                  <c:formatCode>General</c:formatCode>
                  <c:ptCount val="16384"/>
                  <c:pt idx="3">
                    <c:v>0.55634864026418684</c:v>
                  </c:pt>
                  <c:pt idx="7">
                    <c:v>0.70373155054899683</c:v>
                  </c:pt>
                  <c:pt idx="11">
                    <c:v>0.4577377082170635</c:v>
                  </c:pt>
                  <c:pt idx="15">
                    <c:v>0.53452248382484879</c:v>
                  </c:pt>
                  <c:pt idx="19">
                    <c:v>0.56904263795389176</c:v>
                  </c:pt>
                  <c:pt idx="23">
                    <c:v>0.3903600291794132</c:v>
                  </c:pt>
                  <c:pt idx="27">
                    <c:v>0.51639777949432231</c:v>
                  </c:pt>
                  <c:pt idx="31">
                    <c:v>0.3903600291794132</c:v>
                  </c:pt>
                  <c:pt idx="35">
                    <c:v>0.3903600291794132</c:v>
                  </c:pt>
                  <c:pt idx="39">
                    <c:v>0.39641248358604597</c:v>
                  </c:pt>
                  <c:pt idx="43">
                    <c:v>0.50237531028201654</c:v>
                  </c:pt>
                  <c:pt idx="47">
                    <c:v>0.52098807225172761</c:v>
                  </c:pt>
                  <c:pt idx="51">
                    <c:v>0.4577377082170635</c:v>
                  </c:pt>
                </c:numCache>
              </c:numRef>
            </c:plus>
            <c:minus>
              <c:numRef>
                <c:f>Data!$51:$51</c:f>
                <c:numCache>
                  <c:formatCode>General</c:formatCode>
                  <c:ptCount val="16384"/>
                  <c:pt idx="3">
                    <c:v>0.55634864026418684</c:v>
                  </c:pt>
                  <c:pt idx="7">
                    <c:v>0.70373155054899683</c:v>
                  </c:pt>
                  <c:pt idx="11">
                    <c:v>0.4577377082170635</c:v>
                  </c:pt>
                  <c:pt idx="15">
                    <c:v>0.53452248382484879</c:v>
                  </c:pt>
                  <c:pt idx="19">
                    <c:v>0.56904263795389176</c:v>
                  </c:pt>
                  <c:pt idx="23">
                    <c:v>0.3903600291794132</c:v>
                  </c:pt>
                  <c:pt idx="27">
                    <c:v>0.51639777949432231</c:v>
                  </c:pt>
                  <c:pt idx="31">
                    <c:v>0.3903600291794132</c:v>
                  </c:pt>
                  <c:pt idx="35">
                    <c:v>0.3903600291794132</c:v>
                  </c:pt>
                  <c:pt idx="39">
                    <c:v>0.39641248358604597</c:v>
                  </c:pt>
                  <c:pt idx="43">
                    <c:v>0.50237531028201654</c:v>
                  </c:pt>
                  <c:pt idx="47">
                    <c:v>0.52098807225172761</c:v>
                  </c:pt>
                  <c:pt idx="51">
                    <c:v>0.4577377082170635</c:v>
                  </c:pt>
                </c:numCache>
              </c:numRef>
            </c:minus>
          </c:errBars>
          <c:xVal>
            <c:numRef>
              <c:f>Data!$52:$52</c:f>
              <c:numCache>
                <c:formatCode>General</c:formatCode>
                <c:ptCount val="16384"/>
                <c:pt idx="3" formatCode="0.0">
                  <c:v>0</c:v>
                </c:pt>
                <c:pt idx="7" formatCode="0.0">
                  <c:v>2</c:v>
                </c:pt>
                <c:pt idx="11" formatCode="0.0">
                  <c:v>6</c:v>
                </c:pt>
                <c:pt idx="15" formatCode="0.0">
                  <c:v>11</c:v>
                </c:pt>
                <c:pt idx="19" formatCode="0.0">
                  <c:v>13</c:v>
                </c:pt>
                <c:pt idx="23" formatCode="0.0">
                  <c:v>15</c:v>
                </c:pt>
                <c:pt idx="27" formatCode="0.0">
                  <c:v>19</c:v>
                </c:pt>
                <c:pt idx="31" formatCode="0.0">
                  <c:v>23</c:v>
                </c:pt>
                <c:pt idx="35" formatCode="0.0">
                  <c:v>26</c:v>
                </c:pt>
                <c:pt idx="39" formatCode="0.0">
                  <c:v>30</c:v>
                </c:pt>
                <c:pt idx="40" formatCode="0">
                  <c:v>31</c:v>
                </c:pt>
                <c:pt idx="43" formatCode="0.0">
                  <c:v>33</c:v>
                </c:pt>
                <c:pt idx="47" formatCode="0.0">
                  <c:v>36</c:v>
                </c:pt>
                <c:pt idx="51" formatCode="0.0">
                  <c:v>39</c:v>
                </c:pt>
              </c:numCache>
            </c:numRef>
          </c:xVal>
          <c:yVal>
            <c:numRef>
              <c:f>Data!$50:$50</c:f>
              <c:numCache>
                <c:formatCode>General</c:formatCode>
                <c:ptCount val="16384"/>
                <c:pt idx="3" formatCode="0.0">
                  <c:v>20.833333333333332</c:v>
                </c:pt>
                <c:pt idx="7" formatCode="0.0">
                  <c:v>21.666666666666668</c:v>
                </c:pt>
                <c:pt idx="11" formatCode="0.0">
                  <c:v>22.333333333333332</c:v>
                </c:pt>
                <c:pt idx="15" formatCode="0.0">
                  <c:v>22</c:v>
                </c:pt>
                <c:pt idx="19" formatCode="0.0">
                  <c:v>22.333333333333332</c:v>
                </c:pt>
                <c:pt idx="23" formatCode="0.0">
                  <c:v>22.666666666666668</c:v>
                </c:pt>
                <c:pt idx="27" formatCode="0.0">
                  <c:v>22.333333333333332</c:v>
                </c:pt>
                <c:pt idx="31" formatCode="0.0">
                  <c:v>22.666666666666668</c:v>
                </c:pt>
                <c:pt idx="35" formatCode="0.0">
                  <c:v>22.333333333333332</c:v>
                </c:pt>
                <c:pt idx="39" formatCode="0.0">
                  <c:v>22.5</c:v>
                </c:pt>
                <c:pt idx="43" formatCode="0.0">
                  <c:v>22.166666666666668</c:v>
                </c:pt>
                <c:pt idx="47" formatCode="0.0">
                  <c:v>22.5</c:v>
                </c:pt>
                <c:pt idx="51" formatCode="0.0">
                  <c:v>23.666666666666668</c:v>
                </c:pt>
              </c:numCache>
            </c:numRef>
          </c:yVal>
          <c:smooth val="0"/>
        </c:ser>
        <c:ser>
          <c:idx val="0"/>
          <c:order val="2"/>
          <c:tx>
            <c:strRef>
              <c:f>Data!$B$37</c:f>
              <c:strCache>
                <c:ptCount val="1"/>
                <c:pt idx="0">
                  <c:v>CD-AV</c:v>
                </c:pt>
              </c:strCache>
            </c:strRef>
          </c:tx>
          <c:errBars>
            <c:errDir val="y"/>
            <c:errBarType val="both"/>
            <c:errValType val="cust"/>
            <c:noEndCap val="0"/>
            <c:plus>
              <c:numRef>
                <c:f>Data!$39:$39</c:f>
                <c:numCache>
                  <c:formatCode>General</c:formatCode>
                  <c:ptCount val="16384"/>
                  <c:pt idx="3">
                    <c:v>0.44185755084426842</c:v>
                  </c:pt>
                  <c:pt idx="7">
                    <c:v>0.53452248382484879</c:v>
                  </c:pt>
                  <c:pt idx="11">
                    <c:v>0.56904263795389165</c:v>
                  </c:pt>
                  <c:pt idx="15">
                    <c:v>0.4577377082170635</c:v>
                  </c:pt>
                  <c:pt idx="19">
                    <c:v>0.47809144373375745</c:v>
                  </c:pt>
                  <c:pt idx="23">
                    <c:v>0.63245553203367588</c:v>
                  </c:pt>
                  <c:pt idx="27">
                    <c:v>0.55634864026418684</c:v>
                  </c:pt>
                  <c:pt idx="31">
                    <c:v>0.61721339984836765</c:v>
                  </c:pt>
                  <c:pt idx="35">
                    <c:v>0.39641248358604597</c:v>
                  </c:pt>
                  <c:pt idx="39">
                    <c:v>0.28452131897694583</c:v>
                  </c:pt>
                  <c:pt idx="43">
                    <c:v>0.33806170189140661</c:v>
                  </c:pt>
                  <c:pt idx="47">
                    <c:v>0.52098807225172761</c:v>
                  </c:pt>
                  <c:pt idx="51">
                    <c:v>0.57321150422111089</c:v>
                  </c:pt>
                </c:numCache>
              </c:numRef>
            </c:plus>
            <c:minus>
              <c:numRef>
                <c:f>Data!$39:$39</c:f>
                <c:numCache>
                  <c:formatCode>General</c:formatCode>
                  <c:ptCount val="16384"/>
                  <c:pt idx="3">
                    <c:v>0.44185755084426842</c:v>
                  </c:pt>
                  <c:pt idx="7">
                    <c:v>0.53452248382484879</c:v>
                  </c:pt>
                  <c:pt idx="11">
                    <c:v>0.56904263795389165</c:v>
                  </c:pt>
                  <c:pt idx="15">
                    <c:v>0.4577377082170635</c:v>
                  </c:pt>
                  <c:pt idx="19">
                    <c:v>0.47809144373375745</c:v>
                  </c:pt>
                  <c:pt idx="23">
                    <c:v>0.63245553203367588</c:v>
                  </c:pt>
                  <c:pt idx="27">
                    <c:v>0.55634864026418684</c:v>
                  </c:pt>
                  <c:pt idx="31">
                    <c:v>0.61721339984836765</c:v>
                  </c:pt>
                  <c:pt idx="35">
                    <c:v>0.39641248358604597</c:v>
                  </c:pt>
                  <c:pt idx="39">
                    <c:v>0.28452131897694583</c:v>
                  </c:pt>
                  <c:pt idx="43">
                    <c:v>0.33806170189140661</c:v>
                  </c:pt>
                  <c:pt idx="47">
                    <c:v>0.52098807225172761</c:v>
                  </c:pt>
                  <c:pt idx="51">
                    <c:v>0.57321150422111089</c:v>
                  </c:pt>
                </c:numCache>
              </c:numRef>
            </c:minus>
          </c:errBars>
          <c:xVal>
            <c:numRef>
              <c:f>Data!$40:$40</c:f>
              <c:numCache>
                <c:formatCode>General</c:formatCode>
                <c:ptCount val="16384"/>
                <c:pt idx="3" formatCode="0.0">
                  <c:v>0</c:v>
                </c:pt>
                <c:pt idx="7" formatCode="0.0">
                  <c:v>2</c:v>
                </c:pt>
                <c:pt idx="11" formatCode="0.0">
                  <c:v>6</c:v>
                </c:pt>
                <c:pt idx="15" formatCode="0.0">
                  <c:v>11</c:v>
                </c:pt>
                <c:pt idx="19" formatCode="0.0">
                  <c:v>13</c:v>
                </c:pt>
                <c:pt idx="23" formatCode="0.0">
                  <c:v>15</c:v>
                </c:pt>
                <c:pt idx="27" formatCode="0.0">
                  <c:v>19</c:v>
                </c:pt>
                <c:pt idx="31" formatCode="0.0">
                  <c:v>23</c:v>
                </c:pt>
                <c:pt idx="35" formatCode="0.0">
                  <c:v>26</c:v>
                </c:pt>
                <c:pt idx="39" formatCode="0.0">
                  <c:v>30</c:v>
                </c:pt>
                <c:pt idx="43" formatCode="0.0">
                  <c:v>33</c:v>
                </c:pt>
                <c:pt idx="47" formatCode="0.0">
                  <c:v>36</c:v>
                </c:pt>
                <c:pt idx="51" formatCode="0.0">
                  <c:v>39</c:v>
                </c:pt>
              </c:numCache>
            </c:numRef>
          </c:xVal>
          <c:yVal>
            <c:numRef>
              <c:f>Data!$38:$38</c:f>
              <c:numCache>
                <c:formatCode>General</c:formatCode>
                <c:ptCount val="16384"/>
                <c:pt idx="3" formatCode="0.0">
                  <c:v>19.833333333333332</c:v>
                </c:pt>
                <c:pt idx="7" formatCode="0.0">
                  <c:v>20</c:v>
                </c:pt>
                <c:pt idx="11" formatCode="0.0">
                  <c:v>20.333333333333332</c:v>
                </c:pt>
                <c:pt idx="15" formatCode="0.0">
                  <c:v>20.333333333333332</c:v>
                </c:pt>
                <c:pt idx="19" formatCode="0.0">
                  <c:v>21</c:v>
                </c:pt>
                <c:pt idx="23" formatCode="0.0">
                  <c:v>22</c:v>
                </c:pt>
                <c:pt idx="27" formatCode="0.0">
                  <c:v>21.833333333333332</c:v>
                </c:pt>
                <c:pt idx="31" formatCode="0.0">
                  <c:v>21.666666666666668</c:v>
                </c:pt>
                <c:pt idx="35" formatCode="0.0">
                  <c:v>21.5</c:v>
                </c:pt>
                <c:pt idx="39" formatCode="0.0">
                  <c:v>20.833333333333332</c:v>
                </c:pt>
                <c:pt idx="43" formatCode="0.0">
                  <c:v>22</c:v>
                </c:pt>
                <c:pt idx="47" formatCode="0.0">
                  <c:v>22.5</c:v>
                </c:pt>
                <c:pt idx="51" formatCode="0.0">
                  <c:v>22.6</c:v>
                </c:pt>
              </c:numCache>
            </c:numRef>
          </c:yVal>
          <c:smooth val="0"/>
        </c:ser>
        <c:ser>
          <c:idx val="1"/>
          <c:order val="3"/>
          <c:tx>
            <c:strRef>
              <c:f>Data!$B$41</c:f>
              <c:strCache>
                <c:ptCount val="1"/>
                <c:pt idx="0">
                  <c:v>CD-AV &amp; 5-FC</c:v>
                </c:pt>
              </c:strCache>
            </c:strRef>
          </c:tx>
          <c:errBars>
            <c:errDir val="y"/>
            <c:errBarType val="both"/>
            <c:errValType val="cust"/>
            <c:noEndCap val="0"/>
            <c:plus>
              <c:numRef>
                <c:f>Data!$43:$43</c:f>
                <c:numCache>
                  <c:formatCode>General</c:formatCode>
                  <c:ptCount val="16384"/>
                  <c:pt idx="3">
                    <c:v>0.56544486128751981</c:v>
                  </c:pt>
                  <c:pt idx="7">
                    <c:v>0.67005939426048988</c:v>
                  </c:pt>
                  <c:pt idx="11">
                    <c:v>0.8288997707394834</c:v>
                  </c:pt>
                  <c:pt idx="15">
                    <c:v>0.50843229771577669</c:v>
                  </c:pt>
                  <c:pt idx="19">
                    <c:v>0.60609152673132638</c:v>
                  </c:pt>
                  <c:pt idx="23">
                    <c:v>0.6494372236659931</c:v>
                  </c:pt>
                  <c:pt idx="27">
                    <c:v>0.61167774184119661</c:v>
                  </c:pt>
                  <c:pt idx="31">
                    <c:v>0.60609152673132638</c:v>
                  </c:pt>
                  <c:pt idx="35">
                    <c:v>0.42857142857142855</c:v>
                  </c:pt>
                  <c:pt idx="39">
                    <c:v>0.64417853611755627</c:v>
                  </c:pt>
                  <c:pt idx="43">
                    <c:v>0.67005939426048988</c:v>
                  </c:pt>
                  <c:pt idx="47">
                    <c:v>0.61167774184119661</c:v>
                  </c:pt>
                  <c:pt idx="51">
                    <c:v>0.64417853611755627</c:v>
                  </c:pt>
                </c:numCache>
              </c:numRef>
            </c:plus>
            <c:minus>
              <c:numRef>
                <c:f>Data!$43:$43</c:f>
                <c:numCache>
                  <c:formatCode>General</c:formatCode>
                  <c:ptCount val="16384"/>
                  <c:pt idx="3">
                    <c:v>0.56544486128751981</c:v>
                  </c:pt>
                  <c:pt idx="7">
                    <c:v>0.67005939426048988</c:v>
                  </c:pt>
                  <c:pt idx="11">
                    <c:v>0.8288997707394834</c:v>
                  </c:pt>
                  <c:pt idx="15">
                    <c:v>0.50843229771577669</c:v>
                  </c:pt>
                  <c:pt idx="19">
                    <c:v>0.60609152673132638</c:v>
                  </c:pt>
                  <c:pt idx="23">
                    <c:v>0.6494372236659931</c:v>
                  </c:pt>
                  <c:pt idx="27">
                    <c:v>0.61167774184119661</c:v>
                  </c:pt>
                  <c:pt idx="31">
                    <c:v>0.60609152673132638</c:v>
                  </c:pt>
                  <c:pt idx="35">
                    <c:v>0.42857142857142855</c:v>
                  </c:pt>
                  <c:pt idx="39">
                    <c:v>0.64417853611755627</c:v>
                  </c:pt>
                  <c:pt idx="43">
                    <c:v>0.67005939426048988</c:v>
                  </c:pt>
                  <c:pt idx="47">
                    <c:v>0.61167774184119661</c:v>
                  </c:pt>
                  <c:pt idx="51">
                    <c:v>0.64417853611755627</c:v>
                  </c:pt>
                </c:numCache>
              </c:numRef>
            </c:minus>
          </c:errBars>
          <c:xVal>
            <c:numRef>
              <c:f>Data!$44:$44</c:f>
              <c:numCache>
                <c:formatCode>General</c:formatCode>
                <c:ptCount val="16384"/>
                <c:pt idx="3" formatCode="0.0">
                  <c:v>0</c:v>
                </c:pt>
                <c:pt idx="7" formatCode="0.0">
                  <c:v>2</c:v>
                </c:pt>
                <c:pt idx="11" formatCode="0.0">
                  <c:v>6</c:v>
                </c:pt>
                <c:pt idx="15" formatCode="0.0">
                  <c:v>11</c:v>
                </c:pt>
                <c:pt idx="19" formatCode="0.0">
                  <c:v>13</c:v>
                </c:pt>
                <c:pt idx="23" formatCode="0.0">
                  <c:v>15</c:v>
                </c:pt>
                <c:pt idx="27" formatCode="0.0">
                  <c:v>19</c:v>
                </c:pt>
                <c:pt idx="31" formatCode="0.0">
                  <c:v>23</c:v>
                </c:pt>
                <c:pt idx="35" formatCode="0.0">
                  <c:v>26</c:v>
                </c:pt>
                <c:pt idx="39" formatCode="0.0">
                  <c:v>30</c:v>
                </c:pt>
                <c:pt idx="43" formatCode="0.0">
                  <c:v>33</c:v>
                </c:pt>
                <c:pt idx="47" formatCode="0.0">
                  <c:v>36</c:v>
                </c:pt>
                <c:pt idx="51" formatCode="0.0">
                  <c:v>39</c:v>
                </c:pt>
              </c:numCache>
            </c:numRef>
          </c:xVal>
          <c:yVal>
            <c:numRef>
              <c:f>Data!$42:$42</c:f>
              <c:numCache>
                <c:formatCode>General</c:formatCode>
                <c:ptCount val="16384"/>
                <c:pt idx="3" formatCode="0.0">
                  <c:v>19.285714285714285</c:v>
                </c:pt>
                <c:pt idx="7" formatCode="0.0">
                  <c:v>19.857142857142858</c:v>
                </c:pt>
                <c:pt idx="11" formatCode="0.0">
                  <c:v>20.142857142857142</c:v>
                </c:pt>
                <c:pt idx="15" formatCode="0.0">
                  <c:v>19.857142857142858</c:v>
                </c:pt>
                <c:pt idx="19" formatCode="0.0">
                  <c:v>20.285714285714285</c:v>
                </c:pt>
                <c:pt idx="23" formatCode="0.0">
                  <c:v>20.571428571428573</c:v>
                </c:pt>
                <c:pt idx="27" formatCode="0.0">
                  <c:v>20.571428571428573</c:v>
                </c:pt>
                <c:pt idx="31" formatCode="0.0">
                  <c:v>20.714285714285715</c:v>
                </c:pt>
                <c:pt idx="35" formatCode="0.0">
                  <c:v>20.571428571428573</c:v>
                </c:pt>
                <c:pt idx="39" formatCode="0.0">
                  <c:v>20.714285714285715</c:v>
                </c:pt>
                <c:pt idx="43" formatCode="0.0">
                  <c:v>21.142857142857142</c:v>
                </c:pt>
                <c:pt idx="47" formatCode="0.0">
                  <c:v>21.428571428571427</c:v>
                </c:pt>
                <c:pt idx="51" formatCode="0.0">
                  <c:v>21.285714285714285</c:v>
                </c:pt>
              </c:numCache>
            </c:numRef>
          </c:yVal>
          <c:smooth val="0"/>
        </c:ser>
        <c:dLbls>
          <c:showLegendKey val="0"/>
          <c:showVal val="0"/>
          <c:showCatName val="0"/>
          <c:showSerName val="0"/>
          <c:showPercent val="0"/>
          <c:showBubbleSize val="0"/>
        </c:dLbls>
        <c:axId val="231123584"/>
        <c:axId val="231129856"/>
      </c:scatterChart>
      <c:valAx>
        <c:axId val="231123584"/>
        <c:scaling>
          <c:orientation val="minMax"/>
          <c:max val="40"/>
        </c:scaling>
        <c:delete val="0"/>
        <c:axPos val="b"/>
        <c:title>
          <c:tx>
            <c:rich>
              <a:bodyPr/>
              <a:lstStyle/>
              <a:p>
                <a:pPr>
                  <a:defRPr/>
                </a:pPr>
                <a:r>
                  <a:rPr lang="en-US"/>
                  <a:t>Days after inoculation</a:t>
                </a:r>
              </a:p>
            </c:rich>
          </c:tx>
          <c:overlay val="0"/>
        </c:title>
        <c:numFmt formatCode="General" sourceLinked="1"/>
        <c:majorTickMark val="out"/>
        <c:minorTickMark val="none"/>
        <c:tickLblPos val="nextTo"/>
        <c:crossAx val="231129856"/>
        <c:crosses val="autoZero"/>
        <c:crossBetween val="midCat"/>
      </c:valAx>
      <c:valAx>
        <c:axId val="231129856"/>
        <c:scaling>
          <c:orientation val="minMax"/>
        </c:scaling>
        <c:delete val="0"/>
        <c:axPos val="l"/>
        <c:majorGridlines/>
        <c:title>
          <c:tx>
            <c:rich>
              <a:bodyPr rot="-5400000" vert="horz"/>
              <a:lstStyle/>
              <a:p>
                <a:pPr>
                  <a:defRPr/>
                </a:pPr>
                <a:r>
                  <a:rPr lang="en-US"/>
                  <a:t>Weight (g)</a:t>
                </a:r>
              </a:p>
            </c:rich>
          </c:tx>
          <c:overlay val="0"/>
        </c:title>
        <c:numFmt formatCode="General" sourceLinked="1"/>
        <c:majorTickMark val="out"/>
        <c:minorTickMark val="none"/>
        <c:tickLblPos val="nextTo"/>
        <c:crossAx val="231123584"/>
        <c:crosses val="autoZero"/>
        <c:crossBetween val="midCat"/>
      </c:valAx>
    </c:plotArea>
    <c:legend>
      <c:legendPos val="r"/>
      <c:overlay val="0"/>
    </c:legend>
    <c:plotVisOnly val="1"/>
    <c:dispBlanksAs val="span"/>
    <c:showDLblsOverMax val="0"/>
  </c:chart>
  <c:txPr>
    <a:bodyPr/>
    <a:lstStyle/>
    <a:p>
      <a:pPr>
        <a:defRPr sz="1200">
          <a:latin typeface="Times New Roman" pitchFamily="18" charset="0"/>
          <a:cs typeface="Times New Roman" pitchFamily="18" charset="0"/>
        </a:defRPr>
      </a:pPr>
      <a:endParaRPr lang="en-US"/>
    </a:p>
  </c:txPr>
  <c:externalData r:id="rId1">
    <c:autoUpdate val="0"/>
  </c:externalData>
</c:chartSpace>
</file>

<file path=word/charts/chart4.xml><?xml version="1.0" encoding="utf-8"?>
<c:chartSpace xmlns:c="http://schemas.openxmlformats.org/drawingml/2006/chart" xmlns:a="http://schemas.openxmlformats.org/drawingml/2006/main" xmlns:r="http://schemas.openxmlformats.org/officeDocument/2006/relationships">
  <c:date1904 val="0"/>
  <c:lang val="en-US"/>
  <c:roundedCorners val="0"/>
  <mc:AlternateContent xmlns:mc="http://schemas.openxmlformats.org/markup-compatibility/2006">
    <mc:Choice xmlns:c14="http://schemas.microsoft.com/office/drawing/2007/8/2/chart" Requires="c14">
      <c14:style val="101"/>
    </mc:Choice>
    <mc:Fallback>
      <c:style val="1"/>
    </mc:Fallback>
  </mc:AlternateContent>
  <c:chart>
    <c:autoTitleDeleted val="1"/>
    <c:plotArea>
      <c:layout>
        <c:manualLayout>
          <c:layoutTarget val="inner"/>
          <c:xMode val="edge"/>
          <c:yMode val="edge"/>
          <c:x val="0.13790529308836397"/>
          <c:y val="5.1400554097404488E-2"/>
          <c:w val="0.7907401574803149"/>
          <c:h val="0.73444808982210552"/>
        </c:manualLayout>
      </c:layout>
      <c:scatterChart>
        <c:scatterStyle val="smoothMarker"/>
        <c:varyColors val="0"/>
        <c:ser>
          <c:idx val="2"/>
          <c:order val="0"/>
          <c:tx>
            <c:v>.05 mg/mL</c:v>
          </c:tx>
          <c:xVal>
            <c:numRef>
              <c:f>Sheet1!$G$9:$G$51</c:f>
              <c:numCache>
                <c:formatCode>h:mm:ss</c:formatCode>
                <c:ptCount val="43"/>
                <c:pt idx="0">
                  <c:v>0</c:v>
                </c:pt>
                <c:pt idx="1">
                  <c:v>8.1018518518518516E-5</c:v>
                </c:pt>
                <c:pt idx="2">
                  <c:v>1.6203703703703703E-4</c:v>
                </c:pt>
                <c:pt idx="3">
                  <c:v>2.4305555555555552E-4</c:v>
                </c:pt>
                <c:pt idx="4">
                  <c:v>3.2407407407407406E-4</c:v>
                </c:pt>
                <c:pt idx="5">
                  <c:v>4.0509259259259258E-4</c:v>
                </c:pt>
                <c:pt idx="6">
                  <c:v>4.8611111111111104E-4</c:v>
                </c:pt>
                <c:pt idx="7">
                  <c:v>5.6712962962962956E-4</c:v>
                </c:pt>
                <c:pt idx="8">
                  <c:v>6.4814814814814813E-4</c:v>
                </c:pt>
                <c:pt idx="9">
                  <c:v>7.291666666666667E-4</c:v>
                </c:pt>
                <c:pt idx="10">
                  <c:v>8.1018518518518516E-4</c:v>
                </c:pt>
                <c:pt idx="11">
                  <c:v>8.9120370370370362E-4</c:v>
                </c:pt>
                <c:pt idx="12">
                  <c:v>9.7222222222222209E-4</c:v>
                </c:pt>
                <c:pt idx="13">
                  <c:v>1.0532407407407407E-3</c:v>
                </c:pt>
                <c:pt idx="14">
                  <c:v>1.1342592592592591E-3</c:v>
                </c:pt>
                <c:pt idx="15">
                  <c:v>1.2152777777777778E-3</c:v>
                </c:pt>
                <c:pt idx="16">
                  <c:v>1.2962962962962963E-3</c:v>
                </c:pt>
                <c:pt idx="17">
                  <c:v>1.3773148148148147E-3</c:v>
                </c:pt>
                <c:pt idx="18">
                  <c:v>1.4583333333333334E-3</c:v>
                </c:pt>
                <c:pt idx="19">
                  <c:v>1.5393518518518519E-3</c:v>
                </c:pt>
                <c:pt idx="20">
                  <c:v>1.6203703703703703E-3</c:v>
                </c:pt>
                <c:pt idx="21">
                  <c:v>1.7013888888888892E-3</c:v>
                </c:pt>
                <c:pt idx="22">
                  <c:v>1.7824074074074072E-3</c:v>
                </c:pt>
                <c:pt idx="23">
                  <c:v>1.8634259259259261E-3</c:v>
                </c:pt>
                <c:pt idx="24">
                  <c:v>1.9444444444444442E-3</c:v>
                </c:pt>
                <c:pt idx="25">
                  <c:v>2.0254629629629629E-3</c:v>
                </c:pt>
                <c:pt idx="26">
                  <c:v>2.1064814814814813E-3</c:v>
                </c:pt>
                <c:pt idx="27">
                  <c:v>2.1875000000000002E-3</c:v>
                </c:pt>
                <c:pt idx="28">
                  <c:v>2.2685185185185182E-3</c:v>
                </c:pt>
                <c:pt idx="29">
                  <c:v>2.3495370370370371E-3</c:v>
                </c:pt>
                <c:pt idx="30">
                  <c:v>2.4305555555555556E-3</c:v>
                </c:pt>
                <c:pt idx="31">
                  <c:v>2.5115740740740741E-3</c:v>
                </c:pt>
                <c:pt idx="32">
                  <c:v>2.5925925925925925E-3</c:v>
                </c:pt>
                <c:pt idx="33">
                  <c:v>2.673611111111111E-3</c:v>
                </c:pt>
                <c:pt idx="34">
                  <c:v>2.7546296296296294E-3</c:v>
                </c:pt>
                <c:pt idx="35">
                  <c:v>2.8356481481481479E-3</c:v>
                </c:pt>
                <c:pt idx="36">
                  <c:v>2.9166666666666668E-3</c:v>
                </c:pt>
                <c:pt idx="37">
                  <c:v>2.9976851851851848E-3</c:v>
                </c:pt>
                <c:pt idx="38">
                  <c:v>3.0787037037037037E-3</c:v>
                </c:pt>
                <c:pt idx="39">
                  <c:v>3.1597222222222222E-3</c:v>
                </c:pt>
                <c:pt idx="40">
                  <c:v>3.2407407407407406E-3</c:v>
                </c:pt>
                <c:pt idx="41">
                  <c:v>3.3217592592592591E-3</c:v>
                </c:pt>
                <c:pt idx="42">
                  <c:v>3.4027777777777784E-3</c:v>
                </c:pt>
              </c:numCache>
            </c:numRef>
          </c:xVal>
          <c:yVal>
            <c:numRef>
              <c:f>Sheet1!$J$9:$J$51</c:f>
              <c:numCache>
                <c:formatCode>General</c:formatCode>
                <c:ptCount val="43"/>
                <c:pt idx="0">
                  <c:v>0.18</c:v>
                </c:pt>
                <c:pt idx="1">
                  <c:v>0.28599999999999998</c:v>
                </c:pt>
                <c:pt idx="2">
                  <c:v>0.379</c:v>
                </c:pt>
                <c:pt idx="3">
                  <c:v>0.47499999999999998</c:v>
                </c:pt>
                <c:pt idx="4">
                  <c:v>0.57199999999999995</c:v>
                </c:pt>
                <c:pt idx="5">
                  <c:v>0.66500000000000004</c:v>
                </c:pt>
                <c:pt idx="6">
                  <c:v>0.75800000000000001</c:v>
                </c:pt>
                <c:pt idx="7">
                  <c:v>0.83899999999999997</c:v>
                </c:pt>
                <c:pt idx="8">
                  <c:v>0.91200000000000003</c:v>
                </c:pt>
                <c:pt idx="9">
                  <c:v>0.96399999999999997</c:v>
                </c:pt>
                <c:pt idx="10">
                  <c:v>1.008</c:v>
                </c:pt>
                <c:pt idx="11">
                  <c:v>1.038</c:v>
                </c:pt>
                <c:pt idx="12">
                  <c:v>1.0620000000000001</c:v>
                </c:pt>
                <c:pt idx="13">
                  <c:v>1.083</c:v>
                </c:pt>
                <c:pt idx="14">
                  <c:v>1.101</c:v>
                </c:pt>
                <c:pt idx="15">
                  <c:v>1.1180000000000001</c:v>
                </c:pt>
                <c:pt idx="16">
                  <c:v>1.129</c:v>
                </c:pt>
                <c:pt idx="17">
                  <c:v>1.1379999999999999</c:v>
                </c:pt>
                <c:pt idx="18">
                  <c:v>1.1499999999999999</c:v>
                </c:pt>
                <c:pt idx="19">
                  <c:v>1.157</c:v>
                </c:pt>
                <c:pt idx="20">
                  <c:v>1.1639999999999999</c:v>
                </c:pt>
                <c:pt idx="21">
                  <c:v>1.17</c:v>
                </c:pt>
                <c:pt idx="22">
                  <c:v>1.1739999999999999</c:v>
                </c:pt>
                <c:pt idx="23">
                  <c:v>1.1719999999999999</c:v>
                </c:pt>
                <c:pt idx="24">
                  <c:v>1.175</c:v>
                </c:pt>
                <c:pt idx="25">
                  <c:v>1.179</c:v>
                </c:pt>
                <c:pt idx="26">
                  <c:v>1.1819999999999999</c:v>
                </c:pt>
                <c:pt idx="27">
                  <c:v>1.1839999999999999</c:v>
                </c:pt>
                <c:pt idx="28">
                  <c:v>1.1870000000000001</c:v>
                </c:pt>
                <c:pt idx="29">
                  <c:v>1.1870000000000001</c:v>
                </c:pt>
                <c:pt idx="30">
                  <c:v>1.1910000000000001</c:v>
                </c:pt>
                <c:pt idx="31">
                  <c:v>1.1910000000000001</c:v>
                </c:pt>
                <c:pt idx="32">
                  <c:v>1.1930000000000001</c:v>
                </c:pt>
                <c:pt idx="33">
                  <c:v>1.196</c:v>
                </c:pt>
                <c:pt idx="34">
                  <c:v>1.2</c:v>
                </c:pt>
                <c:pt idx="35">
                  <c:v>1.204</c:v>
                </c:pt>
                <c:pt idx="36">
                  <c:v>1.2030000000000001</c:v>
                </c:pt>
                <c:pt idx="37">
                  <c:v>1.2050000000000001</c:v>
                </c:pt>
                <c:pt idx="38">
                  <c:v>1.2070000000000001</c:v>
                </c:pt>
                <c:pt idx="39">
                  <c:v>1.2010000000000001</c:v>
                </c:pt>
                <c:pt idx="40">
                  <c:v>1.2110000000000001</c:v>
                </c:pt>
                <c:pt idx="41">
                  <c:v>1.212</c:v>
                </c:pt>
                <c:pt idx="42">
                  <c:v>1.2170000000000001</c:v>
                </c:pt>
              </c:numCache>
            </c:numRef>
          </c:yVal>
          <c:smooth val="1"/>
        </c:ser>
        <c:dLbls>
          <c:showLegendKey val="0"/>
          <c:showVal val="0"/>
          <c:showCatName val="0"/>
          <c:showSerName val="0"/>
          <c:showPercent val="0"/>
          <c:showBubbleSize val="0"/>
        </c:dLbls>
        <c:axId val="231138816"/>
        <c:axId val="231140736"/>
      </c:scatterChart>
      <c:valAx>
        <c:axId val="231138816"/>
        <c:scaling>
          <c:orientation val="minMax"/>
          <c:max val="3.4700000000000013E-3"/>
          <c:min val="0"/>
        </c:scaling>
        <c:delete val="0"/>
        <c:axPos val="b"/>
        <c:title>
          <c:tx>
            <c:rich>
              <a:bodyPr/>
              <a:lstStyle/>
              <a:p>
                <a:pPr>
                  <a:defRPr/>
                </a:pPr>
                <a:r>
                  <a:rPr lang="en-US"/>
                  <a:t>Time (min:sec)</a:t>
                </a:r>
              </a:p>
            </c:rich>
          </c:tx>
          <c:overlay val="0"/>
        </c:title>
        <c:numFmt formatCode="m:ss;@" sourceLinked="0"/>
        <c:majorTickMark val="out"/>
        <c:minorTickMark val="none"/>
        <c:tickLblPos val="nextTo"/>
        <c:txPr>
          <a:bodyPr rot="0" vert="horz"/>
          <a:lstStyle/>
          <a:p>
            <a:pPr>
              <a:defRPr/>
            </a:pPr>
            <a:endParaRPr lang="en-US"/>
          </a:p>
        </c:txPr>
        <c:crossAx val="231140736"/>
        <c:crosses val="autoZero"/>
        <c:crossBetween val="midCat"/>
        <c:majorUnit val="1.0420000000000004E-3"/>
      </c:valAx>
      <c:valAx>
        <c:axId val="231140736"/>
        <c:scaling>
          <c:orientation val="minMax"/>
        </c:scaling>
        <c:delete val="0"/>
        <c:axPos val="l"/>
        <c:majorGridlines/>
        <c:title>
          <c:tx>
            <c:rich>
              <a:bodyPr/>
              <a:lstStyle/>
              <a:p>
                <a:pPr>
                  <a:defRPr/>
                </a:pPr>
                <a:r>
                  <a:rPr lang="en-US"/>
                  <a:t>Absorbance (293 nm)</a:t>
                </a:r>
              </a:p>
            </c:rich>
          </c:tx>
          <c:overlay val="0"/>
        </c:title>
        <c:numFmt formatCode="General" sourceLinked="1"/>
        <c:majorTickMark val="out"/>
        <c:minorTickMark val="none"/>
        <c:tickLblPos val="nextTo"/>
        <c:txPr>
          <a:bodyPr rot="0" vert="horz"/>
          <a:lstStyle/>
          <a:p>
            <a:pPr>
              <a:defRPr/>
            </a:pPr>
            <a:endParaRPr lang="en-US"/>
          </a:p>
        </c:txPr>
        <c:crossAx val="231138816"/>
        <c:crosses val="autoZero"/>
        <c:crossBetween val="midCat"/>
      </c:valAx>
    </c:plotArea>
    <c:plotVisOnly val="1"/>
    <c:dispBlanksAs val="gap"/>
    <c:showDLblsOverMax val="0"/>
  </c:chart>
  <c:txPr>
    <a:bodyPr/>
    <a:lstStyle/>
    <a:p>
      <a:pPr>
        <a:defRPr sz="1200">
          <a:latin typeface="Times New Roman" pitchFamily="18" charset="0"/>
          <a:cs typeface="Times New Roman" pitchFamily="18" charset="0"/>
        </a:defRPr>
      </a:pPr>
      <a:endParaRPr lang="en-US"/>
    </a:p>
  </c:txPr>
  <c:externalData r:id="rId1">
    <c:autoUpdate val="0"/>
  </c:externalData>
</c:chartSpace>
</file>

<file path=word/charts/chart5.xml><?xml version="1.0" encoding="utf-8"?>
<c:chartSpace xmlns:c="http://schemas.openxmlformats.org/drawingml/2006/chart" xmlns:a="http://schemas.openxmlformats.org/drawingml/2006/main" xmlns:r="http://schemas.openxmlformats.org/officeDocument/2006/relationships">
  <c:date1904 val="0"/>
  <c:lang val="en-US"/>
  <c:roundedCorners val="0"/>
  <mc:AlternateContent xmlns:mc="http://schemas.openxmlformats.org/markup-compatibility/2006">
    <mc:Choice xmlns:c14="http://schemas.microsoft.com/office/drawing/2007/8/2/chart" Requires="c14">
      <c14:style val="101"/>
    </mc:Choice>
    <mc:Fallback>
      <c:style val="1"/>
    </mc:Fallback>
  </mc:AlternateContent>
  <c:chart>
    <c:autoTitleDeleted val="0"/>
    <c:plotArea>
      <c:layout/>
      <c:scatterChart>
        <c:scatterStyle val="smoothMarker"/>
        <c:varyColors val="0"/>
        <c:ser>
          <c:idx val="1"/>
          <c:order val="0"/>
          <c:tx>
            <c:strRef>
              <c:f>'ABS over RFU (2)'!$A$8:$G$8</c:f>
              <c:strCache>
                <c:ptCount val="1"/>
                <c:pt idx="0">
                  <c:v>HAAE-1</c:v>
                </c:pt>
              </c:strCache>
            </c:strRef>
          </c:tx>
          <c:marker>
            <c:spPr>
              <a:noFill/>
            </c:spPr>
          </c:marker>
          <c:errBars>
            <c:errDir val="y"/>
            <c:errBarType val="both"/>
            <c:errValType val="cust"/>
            <c:noEndCap val="0"/>
            <c:plus>
              <c:numRef>
                <c:f>'ABS over RFU (2)'!$I$10:$I$13</c:f>
                <c:numCache>
                  <c:formatCode>General</c:formatCode>
                  <c:ptCount val="4"/>
                  <c:pt idx="0">
                    <c:v>5.3011355473390601E-2</c:v>
                  </c:pt>
                  <c:pt idx="1">
                    <c:v>6.008505147036073E-2</c:v>
                  </c:pt>
                  <c:pt idx="2">
                    <c:v>0.289692248705749</c:v>
                  </c:pt>
                  <c:pt idx="3">
                    <c:v>0.25323253289291137</c:v>
                  </c:pt>
                </c:numCache>
              </c:numRef>
            </c:plus>
            <c:minus>
              <c:numRef>
                <c:f>'ABS over RFU (2)'!$I$10:$I$13</c:f>
                <c:numCache>
                  <c:formatCode>General</c:formatCode>
                  <c:ptCount val="4"/>
                  <c:pt idx="0">
                    <c:v>5.3011355473390601E-2</c:v>
                  </c:pt>
                  <c:pt idx="1">
                    <c:v>6.008505147036073E-2</c:v>
                  </c:pt>
                  <c:pt idx="2">
                    <c:v>0.289692248705749</c:v>
                  </c:pt>
                  <c:pt idx="3">
                    <c:v>0.25323253289291137</c:v>
                  </c:pt>
                </c:numCache>
              </c:numRef>
            </c:minus>
            <c:spPr>
              <a:ln w="3175">
                <a:solidFill>
                  <a:srgbClr val="000000"/>
                </a:solidFill>
                <a:prstDash val="solid"/>
              </a:ln>
            </c:spPr>
          </c:errBars>
          <c:xVal>
            <c:numRef>
              <c:f>'ABS over RFU (2)'!$A$10:$A$13</c:f>
              <c:numCache>
                <c:formatCode>General</c:formatCode>
                <c:ptCount val="4"/>
                <c:pt idx="0">
                  <c:v>0</c:v>
                </c:pt>
                <c:pt idx="1">
                  <c:v>1</c:v>
                </c:pt>
                <c:pt idx="2">
                  <c:v>2</c:v>
                </c:pt>
                <c:pt idx="3">
                  <c:v>3</c:v>
                </c:pt>
              </c:numCache>
            </c:numRef>
          </c:xVal>
          <c:yVal>
            <c:numRef>
              <c:f>'ABS over RFU (2)'!$H$10:$H$13</c:f>
              <c:numCache>
                <c:formatCode>0%</c:formatCode>
                <c:ptCount val="4"/>
                <c:pt idx="0">
                  <c:v>1</c:v>
                </c:pt>
                <c:pt idx="1">
                  <c:v>0.88954869358669841</c:v>
                </c:pt>
                <c:pt idx="2">
                  <c:v>0.78741092636579602</c:v>
                </c:pt>
                <c:pt idx="3">
                  <c:v>0.75534441805225672</c:v>
                </c:pt>
              </c:numCache>
            </c:numRef>
          </c:yVal>
          <c:smooth val="1"/>
        </c:ser>
        <c:ser>
          <c:idx val="0"/>
          <c:order val="1"/>
          <c:tx>
            <c:strRef>
              <c:f>'ABS over RFU (2)'!$A$1:$G$1</c:f>
              <c:strCache>
                <c:ptCount val="1"/>
                <c:pt idx="0">
                  <c:v>MCF-7</c:v>
                </c:pt>
              </c:strCache>
            </c:strRef>
          </c:tx>
          <c:marker>
            <c:symbol val="x"/>
            <c:size val="7"/>
          </c:marker>
          <c:errBars>
            <c:errDir val="y"/>
            <c:errBarType val="both"/>
            <c:errValType val="cust"/>
            <c:noEndCap val="0"/>
            <c:plus>
              <c:numRef>
                <c:f>'ABS over RFU (2)'!$I$3:$I$6</c:f>
                <c:numCache>
                  <c:formatCode>General</c:formatCode>
                  <c:ptCount val="4"/>
                  <c:pt idx="0">
                    <c:v>4.3389484430832063E-2</c:v>
                  </c:pt>
                  <c:pt idx="1">
                    <c:v>0.25266362252663627</c:v>
                  </c:pt>
                  <c:pt idx="2">
                    <c:v>0.11463046757164401</c:v>
                  </c:pt>
                  <c:pt idx="3">
                    <c:v>8.1081081081081086E-2</c:v>
                  </c:pt>
                </c:numCache>
              </c:numRef>
            </c:plus>
            <c:minus>
              <c:numRef>
                <c:f>'ABS over RFU (2)'!$I$3:$I$6</c:f>
                <c:numCache>
                  <c:formatCode>General</c:formatCode>
                  <c:ptCount val="4"/>
                  <c:pt idx="0">
                    <c:v>4.3389484430832063E-2</c:v>
                  </c:pt>
                  <c:pt idx="1">
                    <c:v>0.25266362252663627</c:v>
                  </c:pt>
                  <c:pt idx="2">
                    <c:v>0.11463046757164401</c:v>
                  </c:pt>
                  <c:pt idx="3">
                    <c:v>8.1081081081081086E-2</c:v>
                  </c:pt>
                </c:numCache>
              </c:numRef>
            </c:minus>
          </c:errBars>
          <c:xVal>
            <c:numRef>
              <c:f>'ABS over RFU (2)'!$A$3:$A$6</c:f>
              <c:numCache>
                <c:formatCode>General</c:formatCode>
                <c:ptCount val="4"/>
                <c:pt idx="0">
                  <c:v>0</c:v>
                </c:pt>
                <c:pt idx="1">
                  <c:v>1</c:v>
                </c:pt>
                <c:pt idx="2">
                  <c:v>2</c:v>
                </c:pt>
                <c:pt idx="3">
                  <c:v>3</c:v>
                </c:pt>
              </c:numCache>
            </c:numRef>
          </c:xVal>
          <c:yVal>
            <c:numRef>
              <c:f>'ABS over RFU (2)'!$H$3:$H$6</c:f>
              <c:numCache>
                <c:formatCode>0%</c:formatCode>
                <c:ptCount val="4"/>
                <c:pt idx="0">
                  <c:v>1</c:v>
                </c:pt>
                <c:pt idx="1">
                  <c:v>0.67075038284839206</c:v>
                </c:pt>
                <c:pt idx="2">
                  <c:v>0.33843797856049018</c:v>
                </c:pt>
                <c:pt idx="3">
                  <c:v>0.22664624808575801</c:v>
                </c:pt>
              </c:numCache>
            </c:numRef>
          </c:yVal>
          <c:smooth val="1"/>
        </c:ser>
        <c:ser>
          <c:idx val="2"/>
          <c:order val="2"/>
          <c:tx>
            <c:strRef>
              <c:f>'ABS over RFU (2)'!$A$15:$G$15</c:f>
              <c:strCache>
                <c:ptCount val="1"/>
                <c:pt idx="0">
                  <c:v>MDA-MB-231</c:v>
                </c:pt>
              </c:strCache>
            </c:strRef>
          </c:tx>
          <c:errBars>
            <c:errDir val="y"/>
            <c:errBarType val="both"/>
            <c:errValType val="cust"/>
            <c:noEndCap val="0"/>
            <c:plus>
              <c:numRef>
                <c:f>'ABS over RFU (2)'!$I$17:$I$20</c:f>
                <c:numCache>
                  <c:formatCode>General</c:formatCode>
                  <c:ptCount val="4"/>
                  <c:pt idx="0">
                    <c:v>1.090342679127726E-2</c:v>
                  </c:pt>
                  <c:pt idx="1">
                    <c:v>4.0632054176072241E-2</c:v>
                  </c:pt>
                  <c:pt idx="2">
                    <c:v>0.18702865761689286</c:v>
                  </c:pt>
                  <c:pt idx="3">
                    <c:v>0.18256134994138365</c:v>
                  </c:pt>
                </c:numCache>
              </c:numRef>
            </c:plus>
            <c:minus>
              <c:numRef>
                <c:f>'ABS over RFU (2)'!$I$17:$I$20</c:f>
                <c:numCache>
                  <c:formatCode>General</c:formatCode>
                  <c:ptCount val="4"/>
                  <c:pt idx="0">
                    <c:v>1.090342679127726E-2</c:v>
                  </c:pt>
                  <c:pt idx="1">
                    <c:v>4.0632054176072241E-2</c:v>
                  </c:pt>
                  <c:pt idx="2">
                    <c:v>0.18702865761689286</c:v>
                  </c:pt>
                  <c:pt idx="3">
                    <c:v>0.18256134994138365</c:v>
                  </c:pt>
                </c:numCache>
              </c:numRef>
            </c:minus>
          </c:errBars>
          <c:xVal>
            <c:numRef>
              <c:f>'ABS over RFU (2)'!$A$17:$A$20</c:f>
              <c:numCache>
                <c:formatCode>General</c:formatCode>
                <c:ptCount val="4"/>
                <c:pt idx="0">
                  <c:v>0</c:v>
                </c:pt>
                <c:pt idx="1">
                  <c:v>1</c:v>
                </c:pt>
                <c:pt idx="2">
                  <c:v>2</c:v>
                </c:pt>
                <c:pt idx="3">
                  <c:v>3</c:v>
                </c:pt>
              </c:numCache>
            </c:numRef>
          </c:xVal>
          <c:yVal>
            <c:numRef>
              <c:f>'ABS over RFU (2)'!$H$17:$H$20</c:f>
              <c:numCache>
                <c:formatCode>0%</c:formatCode>
                <c:ptCount val="4"/>
                <c:pt idx="0">
                  <c:v>1</c:v>
                </c:pt>
                <c:pt idx="1">
                  <c:v>0.6900311526479751</c:v>
                </c:pt>
                <c:pt idx="2">
                  <c:v>0.34423676012461074</c:v>
                </c:pt>
                <c:pt idx="3">
                  <c:v>0.39408099688473519</c:v>
                </c:pt>
              </c:numCache>
            </c:numRef>
          </c:yVal>
          <c:smooth val="1"/>
        </c:ser>
        <c:dLbls>
          <c:showLegendKey val="0"/>
          <c:showVal val="0"/>
          <c:showCatName val="0"/>
          <c:showSerName val="0"/>
          <c:showPercent val="0"/>
          <c:showBubbleSize val="0"/>
        </c:dLbls>
        <c:axId val="236377984"/>
        <c:axId val="237256704"/>
      </c:scatterChart>
      <c:valAx>
        <c:axId val="236377984"/>
        <c:scaling>
          <c:orientation val="minMax"/>
          <c:max val="3.5"/>
          <c:min val="0"/>
        </c:scaling>
        <c:delete val="0"/>
        <c:axPos val="b"/>
        <c:title>
          <c:tx>
            <c:rich>
              <a:bodyPr/>
              <a:lstStyle/>
              <a:p>
                <a:pPr>
                  <a:defRPr/>
                </a:pPr>
                <a:r>
                  <a:rPr lang="en-US"/>
                  <a:t>Day</a:t>
                </a:r>
              </a:p>
            </c:rich>
          </c:tx>
          <c:overlay val="0"/>
        </c:title>
        <c:numFmt formatCode="General" sourceLinked="1"/>
        <c:majorTickMark val="none"/>
        <c:minorTickMark val="none"/>
        <c:tickLblPos val="nextTo"/>
        <c:txPr>
          <a:bodyPr rot="0" vert="horz"/>
          <a:lstStyle/>
          <a:p>
            <a:pPr>
              <a:defRPr/>
            </a:pPr>
            <a:endParaRPr lang="en-US"/>
          </a:p>
        </c:txPr>
        <c:crossAx val="237256704"/>
        <c:crosses val="autoZero"/>
        <c:crossBetween val="midCat"/>
        <c:majorUnit val="1"/>
        <c:minorUnit val="1"/>
      </c:valAx>
      <c:valAx>
        <c:axId val="237256704"/>
        <c:scaling>
          <c:orientation val="minMax"/>
          <c:max val="1"/>
          <c:min val="0"/>
        </c:scaling>
        <c:delete val="0"/>
        <c:axPos val="l"/>
        <c:majorGridlines/>
        <c:title>
          <c:tx>
            <c:rich>
              <a:bodyPr/>
              <a:lstStyle/>
              <a:p>
                <a:pPr>
                  <a:defRPr/>
                </a:pPr>
                <a:r>
                  <a:rPr lang="en-US"/>
                  <a:t>% Bound Protein</a:t>
                </a:r>
              </a:p>
            </c:rich>
          </c:tx>
          <c:overlay val="0"/>
        </c:title>
        <c:numFmt formatCode="0%" sourceLinked="1"/>
        <c:majorTickMark val="none"/>
        <c:minorTickMark val="none"/>
        <c:tickLblPos val="nextTo"/>
        <c:txPr>
          <a:bodyPr rot="0" vert="horz"/>
          <a:lstStyle/>
          <a:p>
            <a:pPr>
              <a:defRPr/>
            </a:pPr>
            <a:endParaRPr lang="en-US"/>
          </a:p>
        </c:txPr>
        <c:crossAx val="236377984"/>
        <c:crosses val="autoZero"/>
        <c:crossBetween val="midCat"/>
        <c:majorUnit val="0.2"/>
      </c:valAx>
    </c:plotArea>
    <c:plotVisOnly val="1"/>
    <c:dispBlanksAs val="gap"/>
    <c:showDLblsOverMax val="0"/>
  </c:chart>
  <c:txPr>
    <a:bodyPr/>
    <a:lstStyle/>
    <a:p>
      <a:pPr>
        <a:defRPr sz="1200">
          <a:latin typeface="Times New Roman" pitchFamily="18" charset="0"/>
          <a:cs typeface="Times New Roman" pitchFamily="18" charset="0"/>
        </a:defRPr>
      </a:pPr>
      <a:endParaRPr lang="en-US"/>
    </a:p>
  </c:txPr>
  <c:externalData r:id="rId1">
    <c:autoUpdate val="0"/>
  </c:externalData>
</c:chartSpace>
</file>

<file path=word/charts/chart6.xml><?xml version="1.0" encoding="utf-8"?>
<c:chartSpace xmlns:c="http://schemas.openxmlformats.org/drawingml/2006/chart" xmlns:a="http://schemas.openxmlformats.org/drawingml/2006/main" xmlns:r="http://schemas.openxmlformats.org/officeDocument/2006/relationships">
  <c:date1904 val="0"/>
  <c:lang val="en-US"/>
  <c:roundedCorners val="0"/>
  <mc:AlternateContent xmlns:mc="http://schemas.openxmlformats.org/markup-compatibility/2006">
    <mc:Choice xmlns:c14="http://schemas.microsoft.com/office/drawing/2007/8/2/chart" Requires="c14">
      <c14:style val="101"/>
    </mc:Choice>
    <mc:Fallback>
      <c:style val="1"/>
    </mc:Fallback>
  </mc:AlternateContent>
  <c:chart>
    <c:autoTitleDeleted val="1"/>
    <c:plotArea>
      <c:layout/>
      <c:barChart>
        <c:barDir val="col"/>
        <c:grouping val="clustered"/>
        <c:varyColors val="0"/>
        <c:ser>
          <c:idx val="0"/>
          <c:order val="0"/>
          <c:tx>
            <c:strRef>
              <c:f>'Overall-2'!$C$1:$D$1</c:f>
              <c:strCache>
                <c:ptCount val="1"/>
                <c:pt idx="0">
                  <c:v>Day 2</c:v>
                </c:pt>
              </c:strCache>
            </c:strRef>
          </c:tx>
          <c:spPr>
            <a:solidFill>
              <a:schemeClr val="tx1"/>
            </a:solidFill>
            <a:ln>
              <a:solidFill>
                <a:sysClr val="windowText" lastClr="000000"/>
              </a:solidFill>
            </a:ln>
          </c:spPr>
          <c:invertIfNegative val="0"/>
          <c:dLbls>
            <c:dLbl>
              <c:idx val="0"/>
              <c:delete val="1"/>
            </c:dLbl>
            <c:dLbl>
              <c:idx val="1"/>
              <c:delete val="1"/>
            </c:dLbl>
            <c:dLbl>
              <c:idx val="2"/>
              <c:delete val="1"/>
            </c:dLbl>
            <c:dLbl>
              <c:idx val="3"/>
              <c:tx>
                <c:rich>
                  <a:bodyPr/>
                  <a:lstStyle/>
                  <a:p>
                    <a:r>
                      <a:rPr lang="en-US"/>
                      <a:t>*</a:t>
                    </a:r>
                  </a:p>
                  <a:p>
                    <a:endParaRPr lang="en-US"/>
                  </a:p>
                </c:rich>
              </c:tx>
              <c:showLegendKey val="0"/>
              <c:showVal val="1"/>
              <c:showCatName val="0"/>
              <c:showSerName val="0"/>
              <c:showPercent val="0"/>
              <c:showBubbleSize val="0"/>
            </c:dLbl>
            <c:dLbl>
              <c:idx val="4"/>
              <c:tx>
                <c:rich>
                  <a:bodyPr/>
                  <a:lstStyle/>
                  <a:p>
                    <a:r>
                      <a:rPr lang="en-US"/>
                      <a:t>*</a:t>
                    </a:r>
                  </a:p>
                  <a:p>
                    <a:endParaRPr lang="en-US"/>
                  </a:p>
                </c:rich>
              </c:tx>
              <c:showLegendKey val="0"/>
              <c:showVal val="1"/>
              <c:showCatName val="0"/>
              <c:showSerName val="0"/>
              <c:showPercent val="0"/>
              <c:showBubbleSize val="0"/>
            </c:dLbl>
            <c:dLbl>
              <c:idx val="5"/>
              <c:delete val="1"/>
            </c:dLbl>
            <c:dLbl>
              <c:idx val="6"/>
              <c:tx>
                <c:rich>
                  <a:bodyPr/>
                  <a:lstStyle/>
                  <a:p>
                    <a:r>
                      <a:rPr lang="en-US"/>
                      <a:t>*</a:t>
                    </a:r>
                  </a:p>
                  <a:p>
                    <a:endParaRPr lang="en-US"/>
                  </a:p>
                </c:rich>
              </c:tx>
              <c:showLegendKey val="0"/>
              <c:showVal val="1"/>
              <c:showCatName val="0"/>
              <c:showSerName val="0"/>
              <c:showPercent val="0"/>
              <c:showBubbleSize val="0"/>
            </c:dLbl>
            <c:dLbl>
              <c:idx val="7"/>
              <c:tx>
                <c:rich>
                  <a:bodyPr/>
                  <a:lstStyle/>
                  <a:p>
                    <a:r>
                      <a:rPr lang="en-US"/>
                      <a:t>*</a:t>
                    </a:r>
                  </a:p>
                  <a:p>
                    <a:endParaRPr lang="en-US"/>
                  </a:p>
                </c:rich>
              </c:tx>
              <c:showLegendKey val="0"/>
              <c:showVal val="1"/>
              <c:showCatName val="0"/>
              <c:showSerName val="0"/>
              <c:showPercent val="0"/>
              <c:showBubbleSize val="0"/>
            </c:dLbl>
            <c:dLbl>
              <c:idx val="8"/>
              <c:tx>
                <c:rich>
                  <a:bodyPr/>
                  <a:lstStyle/>
                  <a:p>
                    <a:r>
                      <a:rPr lang="en-US"/>
                      <a:t>*</a:t>
                    </a:r>
                  </a:p>
                  <a:p>
                    <a:endParaRPr lang="en-US"/>
                  </a:p>
                </c:rich>
              </c:tx>
              <c:showLegendKey val="0"/>
              <c:showVal val="1"/>
              <c:showCatName val="0"/>
              <c:showSerName val="0"/>
              <c:showPercent val="0"/>
              <c:showBubbleSize val="0"/>
            </c:dLbl>
            <c:dLbl>
              <c:idx val="9"/>
              <c:tx>
                <c:rich>
                  <a:bodyPr/>
                  <a:lstStyle/>
                  <a:p>
                    <a:r>
                      <a:rPr lang="en-US"/>
                      <a:t>*</a:t>
                    </a:r>
                  </a:p>
                  <a:p>
                    <a:endParaRPr lang="en-US"/>
                  </a:p>
                </c:rich>
              </c:tx>
              <c:showLegendKey val="0"/>
              <c:showVal val="1"/>
              <c:showCatName val="0"/>
              <c:showSerName val="0"/>
              <c:showPercent val="0"/>
              <c:showBubbleSize val="0"/>
            </c:dLbl>
            <c:dLbl>
              <c:idx val="10"/>
              <c:tx>
                <c:rich>
                  <a:bodyPr/>
                  <a:lstStyle/>
                  <a:p>
                    <a:r>
                      <a:rPr lang="en-US"/>
                      <a:t>*</a:t>
                    </a:r>
                  </a:p>
                  <a:p>
                    <a:endParaRPr lang="en-US"/>
                  </a:p>
                </c:rich>
              </c:tx>
              <c:showLegendKey val="0"/>
              <c:showVal val="1"/>
              <c:showCatName val="0"/>
              <c:showSerName val="0"/>
              <c:showPercent val="0"/>
              <c:showBubbleSize val="0"/>
            </c:dLbl>
            <c:showLegendKey val="0"/>
            <c:showVal val="1"/>
            <c:showCatName val="0"/>
            <c:showSerName val="0"/>
            <c:showPercent val="0"/>
            <c:showBubbleSize val="0"/>
            <c:showLeaderLines val="0"/>
          </c:dLbls>
          <c:errBars>
            <c:errBarType val="both"/>
            <c:errValType val="cust"/>
            <c:noEndCap val="0"/>
            <c:plus>
              <c:numRef>
                <c:f>'Overall-2'!$D$3:$D$23</c:f>
                <c:numCache>
                  <c:formatCode>General</c:formatCode>
                  <c:ptCount val="21"/>
                  <c:pt idx="0">
                    <c:v>9.7747919935188179E-2</c:v>
                  </c:pt>
                  <c:pt idx="1">
                    <c:v>0.10507331354044964</c:v>
                  </c:pt>
                  <c:pt idx="2">
                    <c:v>7.0610013621882947E-2</c:v>
                  </c:pt>
                  <c:pt idx="3">
                    <c:v>8.0602163205050509E-2</c:v>
                  </c:pt>
                  <c:pt idx="4">
                    <c:v>8.9789019588319668E-2</c:v>
                  </c:pt>
                  <c:pt idx="5">
                    <c:v>6.9522925037140235E-2</c:v>
                  </c:pt>
                  <c:pt idx="6">
                    <c:v>6.9948967605190732E-2</c:v>
                  </c:pt>
                  <c:pt idx="7">
                    <c:v>6.9924451952275271E-2</c:v>
                  </c:pt>
                  <c:pt idx="8">
                    <c:v>6.928418075193378E-2</c:v>
                  </c:pt>
                  <c:pt idx="9">
                    <c:v>7.2237639723834429E-2</c:v>
                  </c:pt>
                  <c:pt idx="10">
                    <c:v>6.9924451952275271E-2</c:v>
                  </c:pt>
                  <c:pt idx="11">
                    <c:v>6.9159941082776968E-2</c:v>
                  </c:pt>
                  <c:pt idx="12">
                    <c:v>0.11360634635903868</c:v>
                  </c:pt>
                  <c:pt idx="13">
                    <c:v>6.9311122355382782E-2</c:v>
                  </c:pt>
                  <c:pt idx="14">
                    <c:v>6.9137533454780853E-2</c:v>
                  </c:pt>
                  <c:pt idx="15">
                    <c:v>7.5925780446528382E-2</c:v>
                  </c:pt>
                  <c:pt idx="16">
                    <c:v>6.9178021513138829E-2</c:v>
                  </c:pt>
                  <c:pt idx="17">
                    <c:v>6.9130582109864863E-2</c:v>
                  </c:pt>
                  <c:pt idx="18">
                    <c:v>6.9478878977517214E-2</c:v>
                  </c:pt>
                  <c:pt idx="19">
                    <c:v>6.9143320213636714E-2</c:v>
                  </c:pt>
                  <c:pt idx="20">
                    <c:v>6.9128629519413412E-2</c:v>
                  </c:pt>
                </c:numCache>
              </c:numRef>
            </c:plus>
            <c:minus>
              <c:numRef>
                <c:f>'Overall-2'!$D$3:$D$23</c:f>
                <c:numCache>
                  <c:formatCode>General</c:formatCode>
                  <c:ptCount val="21"/>
                  <c:pt idx="0">
                    <c:v>9.7747919935188179E-2</c:v>
                  </c:pt>
                  <c:pt idx="1">
                    <c:v>0.10507331354044964</c:v>
                  </c:pt>
                  <c:pt idx="2">
                    <c:v>7.0610013621882947E-2</c:v>
                  </c:pt>
                  <c:pt idx="3">
                    <c:v>8.0602163205050509E-2</c:v>
                  </c:pt>
                  <c:pt idx="4">
                    <c:v>8.9789019588319668E-2</c:v>
                  </c:pt>
                  <c:pt idx="5">
                    <c:v>6.9522925037140235E-2</c:v>
                  </c:pt>
                  <c:pt idx="6">
                    <c:v>6.9948967605190732E-2</c:v>
                  </c:pt>
                  <c:pt idx="7">
                    <c:v>6.9924451952275271E-2</c:v>
                  </c:pt>
                  <c:pt idx="8">
                    <c:v>6.928418075193378E-2</c:v>
                  </c:pt>
                  <c:pt idx="9">
                    <c:v>7.2237639723834429E-2</c:v>
                  </c:pt>
                  <c:pt idx="10">
                    <c:v>6.9924451952275271E-2</c:v>
                  </c:pt>
                  <c:pt idx="11">
                    <c:v>6.9159941082776968E-2</c:v>
                  </c:pt>
                  <c:pt idx="12">
                    <c:v>0.11360634635903868</c:v>
                  </c:pt>
                  <c:pt idx="13">
                    <c:v>6.9311122355382782E-2</c:v>
                  </c:pt>
                  <c:pt idx="14">
                    <c:v>6.9137533454780853E-2</c:v>
                  </c:pt>
                  <c:pt idx="15">
                    <c:v>7.5925780446528382E-2</c:v>
                  </c:pt>
                  <c:pt idx="16">
                    <c:v>6.9178021513138829E-2</c:v>
                  </c:pt>
                  <c:pt idx="17">
                    <c:v>6.9130582109864863E-2</c:v>
                  </c:pt>
                  <c:pt idx="18">
                    <c:v>6.9478878977517214E-2</c:v>
                  </c:pt>
                  <c:pt idx="19">
                    <c:v>6.9143320213636714E-2</c:v>
                  </c:pt>
                  <c:pt idx="20">
                    <c:v>6.9128629519413412E-2</c:v>
                  </c:pt>
                </c:numCache>
              </c:numRef>
            </c:minus>
          </c:errBars>
          <c:cat>
            <c:multiLvlStrRef>
              <c:f>('Overall-2'!$A$3:$B$4,'Overall-2'!$A$9:$B$11,'Overall-2'!$A$15:$B$17,'Overall-2'!$A$21:$B$23)</c:f>
              <c:multiLvlStrCache>
                <c:ptCount val="11"/>
                <c:lvl>
                  <c:pt idx="0">
                    <c:v>Untreated</c:v>
                  </c:pt>
                  <c:pt idx="1">
                    <c:v>PNP-AV</c:v>
                  </c:pt>
                  <c:pt idx="2">
                    <c:v>Fludarabine</c:v>
                  </c:pt>
                  <c:pt idx="3">
                    <c:v>PNP-AV &amp; Fludarabine</c:v>
                  </c:pt>
                  <c:pt idx="4">
                    <c:v>2-Fluoroadenine</c:v>
                  </c:pt>
                  <c:pt idx="5">
                    <c:v>Fludarabine</c:v>
                  </c:pt>
                  <c:pt idx="6">
                    <c:v>PNP-AV &amp; Fludarabine</c:v>
                  </c:pt>
                  <c:pt idx="7">
                    <c:v>2-Fluoroadenine</c:v>
                  </c:pt>
                  <c:pt idx="8">
                    <c:v>Fludarabine</c:v>
                  </c:pt>
                  <c:pt idx="9">
                    <c:v>PNP-AV &amp; Fludarabine</c:v>
                  </c:pt>
                  <c:pt idx="10">
                    <c:v>2-Fluoroadenine</c:v>
                  </c:pt>
                </c:lvl>
                <c:lvl>
                  <c:pt idx="0">
                    <c:v>0.0</c:v>
                  </c:pt>
                  <c:pt idx="2">
                    <c:v>2.5</c:v>
                  </c:pt>
                  <c:pt idx="5">
                    <c:v>7.5</c:v>
                  </c:pt>
                  <c:pt idx="8">
                    <c:v>12.5</c:v>
                  </c:pt>
                </c:lvl>
              </c:multiLvlStrCache>
            </c:multiLvlStrRef>
          </c:cat>
          <c:val>
            <c:numRef>
              <c:f>('Overall-2'!$C$3:$C$4,'Overall-2'!$C$9:$C$11,'Overall-2'!$C$15:$C$17,'Overall-2'!$C$21:$C$23)</c:f>
              <c:numCache>
                <c:formatCode>0.0%</c:formatCode>
                <c:ptCount val="11"/>
                <c:pt idx="0">
                  <c:v>1</c:v>
                </c:pt>
                <c:pt idx="1">
                  <c:v>1.1040981305601076</c:v>
                </c:pt>
                <c:pt idx="2">
                  <c:v>0.54808253952381569</c:v>
                </c:pt>
                <c:pt idx="3">
                  <c:v>0.29429981082002932</c:v>
                </c:pt>
                <c:pt idx="4">
                  <c:v>0.23907741658005369</c:v>
                </c:pt>
                <c:pt idx="5">
                  <c:v>0.78940445111222868</c:v>
                </c:pt>
                <c:pt idx="6">
                  <c:v>0.22201159227494352</c:v>
                </c:pt>
                <c:pt idx="7">
                  <c:v>0.14565998640455197</c:v>
                </c:pt>
                <c:pt idx="8">
                  <c:v>0.37169619041862234</c:v>
                </c:pt>
                <c:pt idx="9">
                  <c:v>0.22619099677326757</c:v>
                </c:pt>
                <c:pt idx="10">
                  <c:v>0.11950001010022754</c:v>
                </c:pt>
              </c:numCache>
            </c:numRef>
          </c:val>
        </c:ser>
        <c:ser>
          <c:idx val="2"/>
          <c:order val="1"/>
          <c:tx>
            <c:strRef>
              <c:f>'Overall-2'!$E$1:$F$1</c:f>
              <c:strCache>
                <c:ptCount val="1"/>
                <c:pt idx="0">
                  <c:v>Day 4</c:v>
                </c:pt>
              </c:strCache>
            </c:strRef>
          </c:tx>
          <c:spPr>
            <a:ln>
              <a:solidFill>
                <a:sysClr val="windowText" lastClr="000000"/>
              </a:solidFill>
            </a:ln>
          </c:spPr>
          <c:invertIfNegative val="0"/>
          <c:dLbls>
            <c:dLbl>
              <c:idx val="0"/>
              <c:tx>
                <c:rich>
                  <a:bodyPr/>
                  <a:lstStyle/>
                  <a:p>
                    <a:r>
                      <a:rPr lang="en-US"/>
                      <a:t> </a:t>
                    </a:r>
                    <a:r>
                      <a:rPr lang="en-US" baseline="0"/>
                      <a:t> </a:t>
                    </a:r>
                    <a:endParaRPr lang="en-US"/>
                  </a:p>
                </c:rich>
              </c:tx>
              <c:showLegendKey val="0"/>
              <c:showVal val="1"/>
              <c:showCatName val="0"/>
              <c:showSerName val="0"/>
              <c:showPercent val="0"/>
              <c:showBubbleSize val="0"/>
            </c:dLbl>
            <c:dLbl>
              <c:idx val="1"/>
              <c:tx>
                <c:rich>
                  <a:bodyPr/>
                  <a:lstStyle/>
                  <a:p>
                    <a:r>
                      <a:rPr lang="en-US"/>
                      <a:t> </a:t>
                    </a:r>
                  </a:p>
                </c:rich>
              </c:tx>
              <c:showLegendKey val="0"/>
              <c:showVal val="1"/>
              <c:showCatName val="0"/>
              <c:showSerName val="0"/>
              <c:showPercent val="0"/>
              <c:showBubbleSize val="0"/>
            </c:dLbl>
            <c:dLbl>
              <c:idx val="2"/>
              <c:tx>
                <c:rich>
                  <a:bodyPr/>
                  <a:lstStyle/>
                  <a:p>
                    <a:r>
                      <a:rPr lang="en-US"/>
                      <a:t> </a:t>
                    </a:r>
                  </a:p>
                </c:rich>
              </c:tx>
              <c:showLegendKey val="0"/>
              <c:showVal val="1"/>
              <c:showCatName val="0"/>
              <c:showSerName val="0"/>
              <c:showPercent val="0"/>
              <c:showBubbleSize val="0"/>
            </c:dLbl>
            <c:dLbl>
              <c:idx val="3"/>
              <c:tx>
                <c:rich>
                  <a:bodyPr/>
                  <a:lstStyle/>
                  <a:p>
                    <a:r>
                      <a:rPr lang="en-US"/>
                      <a:t>*</a:t>
                    </a:r>
                  </a:p>
                  <a:p>
                    <a:endParaRPr lang="en-US"/>
                  </a:p>
                </c:rich>
              </c:tx>
              <c:showLegendKey val="0"/>
              <c:showVal val="1"/>
              <c:showCatName val="0"/>
              <c:showSerName val="0"/>
              <c:showPercent val="0"/>
              <c:showBubbleSize val="0"/>
            </c:dLbl>
            <c:dLbl>
              <c:idx val="4"/>
              <c:tx>
                <c:rich>
                  <a:bodyPr/>
                  <a:lstStyle/>
                  <a:p>
                    <a:r>
                      <a:rPr lang="en-US"/>
                      <a:t>*</a:t>
                    </a:r>
                  </a:p>
                  <a:p>
                    <a:endParaRPr lang="en-US"/>
                  </a:p>
                </c:rich>
              </c:tx>
              <c:showLegendKey val="0"/>
              <c:showVal val="1"/>
              <c:showCatName val="0"/>
              <c:showSerName val="0"/>
              <c:showPercent val="0"/>
              <c:showBubbleSize val="0"/>
            </c:dLbl>
            <c:dLbl>
              <c:idx val="5"/>
              <c:delete val="1"/>
            </c:dLbl>
            <c:dLbl>
              <c:idx val="6"/>
              <c:tx>
                <c:rich>
                  <a:bodyPr/>
                  <a:lstStyle/>
                  <a:p>
                    <a:r>
                      <a:rPr lang="en-US"/>
                      <a:t>*</a:t>
                    </a:r>
                  </a:p>
                  <a:p>
                    <a:endParaRPr lang="en-US"/>
                  </a:p>
                </c:rich>
              </c:tx>
              <c:showLegendKey val="0"/>
              <c:showVal val="1"/>
              <c:showCatName val="0"/>
              <c:showSerName val="0"/>
              <c:showPercent val="0"/>
              <c:showBubbleSize val="0"/>
            </c:dLbl>
            <c:dLbl>
              <c:idx val="7"/>
              <c:tx>
                <c:rich>
                  <a:bodyPr/>
                  <a:lstStyle/>
                  <a:p>
                    <a:r>
                      <a:rPr lang="en-US"/>
                      <a:t>*</a:t>
                    </a:r>
                  </a:p>
                  <a:p>
                    <a:endParaRPr lang="en-US"/>
                  </a:p>
                </c:rich>
              </c:tx>
              <c:showLegendKey val="0"/>
              <c:showVal val="1"/>
              <c:showCatName val="0"/>
              <c:showSerName val="0"/>
              <c:showPercent val="0"/>
              <c:showBubbleSize val="0"/>
            </c:dLbl>
            <c:dLbl>
              <c:idx val="8"/>
              <c:tx>
                <c:rich>
                  <a:bodyPr/>
                  <a:lstStyle/>
                  <a:p>
                    <a:r>
                      <a:rPr lang="en-US"/>
                      <a:t>*</a:t>
                    </a:r>
                  </a:p>
                  <a:p>
                    <a:endParaRPr lang="en-US"/>
                  </a:p>
                </c:rich>
              </c:tx>
              <c:showLegendKey val="0"/>
              <c:showVal val="1"/>
              <c:showCatName val="0"/>
              <c:showSerName val="0"/>
              <c:showPercent val="0"/>
              <c:showBubbleSize val="0"/>
            </c:dLbl>
            <c:dLbl>
              <c:idx val="9"/>
              <c:tx>
                <c:rich>
                  <a:bodyPr/>
                  <a:lstStyle/>
                  <a:p>
                    <a:r>
                      <a:rPr lang="en-US"/>
                      <a:t>*</a:t>
                    </a:r>
                  </a:p>
                  <a:p>
                    <a:endParaRPr lang="en-US"/>
                  </a:p>
                </c:rich>
              </c:tx>
              <c:showLegendKey val="0"/>
              <c:showVal val="1"/>
              <c:showCatName val="0"/>
              <c:showSerName val="0"/>
              <c:showPercent val="0"/>
              <c:showBubbleSize val="0"/>
            </c:dLbl>
            <c:dLbl>
              <c:idx val="10"/>
              <c:tx>
                <c:rich>
                  <a:bodyPr/>
                  <a:lstStyle/>
                  <a:p>
                    <a:r>
                      <a:rPr lang="en-US"/>
                      <a:t>*</a:t>
                    </a:r>
                  </a:p>
                  <a:p>
                    <a:endParaRPr lang="en-US"/>
                  </a:p>
                </c:rich>
              </c:tx>
              <c:showLegendKey val="0"/>
              <c:showVal val="1"/>
              <c:showCatName val="0"/>
              <c:showSerName val="0"/>
              <c:showPercent val="0"/>
              <c:showBubbleSize val="0"/>
            </c:dLbl>
            <c:showLegendKey val="0"/>
            <c:showVal val="1"/>
            <c:showCatName val="0"/>
            <c:showSerName val="0"/>
            <c:showPercent val="0"/>
            <c:showBubbleSize val="0"/>
            <c:showLeaderLines val="0"/>
          </c:dLbls>
          <c:errBars>
            <c:errBarType val="both"/>
            <c:errValType val="cust"/>
            <c:noEndCap val="0"/>
            <c:plus>
              <c:numRef>
                <c:f>'Overall-2'!$F$3:$F$23</c:f>
                <c:numCache>
                  <c:formatCode>General</c:formatCode>
                  <c:ptCount val="21"/>
                  <c:pt idx="0">
                    <c:v>3.6154607340019025E-2</c:v>
                  </c:pt>
                  <c:pt idx="1">
                    <c:v>0.15521043785030922</c:v>
                  </c:pt>
                  <c:pt idx="2">
                    <c:v>6.9660452478253171E-2</c:v>
                  </c:pt>
                  <c:pt idx="3">
                    <c:v>5.4719262933982493E-2</c:v>
                  </c:pt>
                  <c:pt idx="4">
                    <c:v>2.8775450283371272E-2</c:v>
                  </c:pt>
                  <c:pt idx="5">
                    <c:v>2.6425493752276742E-2</c:v>
                  </c:pt>
                  <c:pt idx="6">
                    <c:v>4.1462291692787992E-2</c:v>
                  </c:pt>
                  <c:pt idx="7">
                    <c:v>2.6044099528673849E-2</c:v>
                  </c:pt>
                  <c:pt idx="8">
                    <c:v>2.6167432396971075E-2</c:v>
                  </c:pt>
                  <c:pt idx="9">
                    <c:v>2.6366920525170822E-2</c:v>
                  </c:pt>
                  <c:pt idx="10">
                    <c:v>2.6044099528673849E-2</c:v>
                  </c:pt>
                  <c:pt idx="11">
                    <c:v>2.5579430564124889E-2</c:v>
                  </c:pt>
                  <c:pt idx="12">
                    <c:v>5.4483758393360046E-2</c:v>
                  </c:pt>
                  <c:pt idx="13">
                    <c:v>2.5822126878957151E-2</c:v>
                  </c:pt>
                  <c:pt idx="14">
                    <c:v>2.556599486327342E-2</c:v>
                  </c:pt>
                  <c:pt idx="15">
                    <c:v>3.25050880898776E-2</c:v>
                  </c:pt>
                  <c:pt idx="16">
                    <c:v>2.5813756761360815E-2</c:v>
                  </c:pt>
                  <c:pt idx="17">
                    <c:v>2.5565324262807224E-2</c:v>
                  </c:pt>
                  <c:pt idx="18">
                    <c:v>2.5616727493024165E-2</c:v>
                  </c:pt>
                  <c:pt idx="19">
                    <c:v>2.5572761006328885E-2</c:v>
                  </c:pt>
                  <c:pt idx="20">
                    <c:v>2.5565253863815439E-2</c:v>
                  </c:pt>
                </c:numCache>
              </c:numRef>
            </c:plus>
            <c:minus>
              <c:numRef>
                <c:f>'Overall-2'!$F$3:$F$23</c:f>
                <c:numCache>
                  <c:formatCode>General</c:formatCode>
                  <c:ptCount val="21"/>
                  <c:pt idx="0">
                    <c:v>3.6154607340019025E-2</c:v>
                  </c:pt>
                  <c:pt idx="1">
                    <c:v>0.15521043785030922</c:v>
                  </c:pt>
                  <c:pt idx="2">
                    <c:v>6.9660452478253171E-2</c:v>
                  </c:pt>
                  <c:pt idx="3">
                    <c:v>5.4719262933982493E-2</c:v>
                  </c:pt>
                  <c:pt idx="4">
                    <c:v>2.8775450283371272E-2</c:v>
                  </c:pt>
                  <c:pt idx="5">
                    <c:v>2.6425493752276742E-2</c:v>
                  </c:pt>
                  <c:pt idx="6">
                    <c:v>4.1462291692787992E-2</c:v>
                  </c:pt>
                  <c:pt idx="7">
                    <c:v>2.6044099528673849E-2</c:v>
                  </c:pt>
                  <c:pt idx="8">
                    <c:v>2.6167432396971075E-2</c:v>
                  </c:pt>
                  <c:pt idx="9">
                    <c:v>2.6366920525170822E-2</c:v>
                  </c:pt>
                  <c:pt idx="10">
                    <c:v>2.6044099528673849E-2</c:v>
                  </c:pt>
                  <c:pt idx="11">
                    <c:v>2.5579430564124889E-2</c:v>
                  </c:pt>
                  <c:pt idx="12">
                    <c:v>5.4483758393360046E-2</c:v>
                  </c:pt>
                  <c:pt idx="13">
                    <c:v>2.5822126878957151E-2</c:v>
                  </c:pt>
                  <c:pt idx="14">
                    <c:v>2.556599486327342E-2</c:v>
                  </c:pt>
                  <c:pt idx="15">
                    <c:v>3.25050880898776E-2</c:v>
                  </c:pt>
                  <c:pt idx="16">
                    <c:v>2.5813756761360815E-2</c:v>
                  </c:pt>
                  <c:pt idx="17">
                    <c:v>2.5565324262807224E-2</c:v>
                  </c:pt>
                  <c:pt idx="18">
                    <c:v>2.5616727493024165E-2</c:v>
                  </c:pt>
                  <c:pt idx="19">
                    <c:v>2.5572761006328885E-2</c:v>
                  </c:pt>
                  <c:pt idx="20">
                    <c:v>2.5565253863815439E-2</c:v>
                  </c:pt>
                </c:numCache>
              </c:numRef>
            </c:minus>
          </c:errBars>
          <c:cat>
            <c:multiLvlStrRef>
              <c:f>('Overall-2'!$A$3:$B$4,'Overall-2'!$A$9:$B$11,'Overall-2'!$A$15:$B$17,'Overall-2'!$A$21:$B$23)</c:f>
              <c:multiLvlStrCache>
                <c:ptCount val="11"/>
                <c:lvl>
                  <c:pt idx="0">
                    <c:v>Untreated</c:v>
                  </c:pt>
                  <c:pt idx="1">
                    <c:v>PNP-AV</c:v>
                  </c:pt>
                  <c:pt idx="2">
                    <c:v>Fludarabine</c:v>
                  </c:pt>
                  <c:pt idx="3">
                    <c:v>PNP-AV &amp; Fludarabine</c:v>
                  </c:pt>
                  <c:pt idx="4">
                    <c:v>2-Fluoroadenine</c:v>
                  </c:pt>
                  <c:pt idx="5">
                    <c:v>Fludarabine</c:v>
                  </c:pt>
                  <c:pt idx="6">
                    <c:v>PNP-AV &amp; Fludarabine</c:v>
                  </c:pt>
                  <c:pt idx="7">
                    <c:v>2-Fluoroadenine</c:v>
                  </c:pt>
                  <c:pt idx="8">
                    <c:v>Fludarabine</c:v>
                  </c:pt>
                  <c:pt idx="9">
                    <c:v>PNP-AV &amp; Fludarabine</c:v>
                  </c:pt>
                  <c:pt idx="10">
                    <c:v>2-Fluoroadenine</c:v>
                  </c:pt>
                </c:lvl>
                <c:lvl>
                  <c:pt idx="0">
                    <c:v>0.0</c:v>
                  </c:pt>
                  <c:pt idx="2">
                    <c:v>2.5</c:v>
                  </c:pt>
                  <c:pt idx="5">
                    <c:v>7.5</c:v>
                  </c:pt>
                  <c:pt idx="8">
                    <c:v>12.5</c:v>
                  </c:pt>
                </c:lvl>
              </c:multiLvlStrCache>
            </c:multiLvlStrRef>
          </c:cat>
          <c:val>
            <c:numRef>
              <c:f>('Overall-2'!$E$3:$E$4,'Overall-2'!$E$9:$E$11,'Overall-2'!$E$15:$E$17,'Overall-2'!$E$21:$E$23)</c:f>
              <c:numCache>
                <c:formatCode>0.0%</c:formatCode>
                <c:ptCount val="11"/>
                <c:pt idx="0">
                  <c:v>1</c:v>
                </c:pt>
                <c:pt idx="1">
                  <c:v>1.0461259508225722</c:v>
                </c:pt>
                <c:pt idx="2">
                  <c:v>0.66141871572616306</c:v>
                </c:pt>
                <c:pt idx="3">
                  <c:v>0.20250309570139749</c:v>
                </c:pt>
                <c:pt idx="4">
                  <c:v>0.19640014151777818</c:v>
                </c:pt>
                <c:pt idx="5">
                  <c:v>0.68804174774456039</c:v>
                </c:pt>
                <c:pt idx="6">
                  <c:v>0.13422076773394659</c:v>
                </c:pt>
                <c:pt idx="7">
                  <c:v>3.1001238280558997E-2</c:v>
                </c:pt>
                <c:pt idx="8">
                  <c:v>0.21643375199009376</c:v>
                </c:pt>
                <c:pt idx="9">
                  <c:v>0.10096408986378914</c:v>
                </c:pt>
                <c:pt idx="10">
                  <c:v>1.5080488236334691E-2</c:v>
                </c:pt>
              </c:numCache>
            </c:numRef>
          </c:val>
        </c:ser>
        <c:ser>
          <c:idx val="4"/>
          <c:order val="2"/>
          <c:tx>
            <c:strRef>
              <c:f>'Overall-2'!$G$1:$H$1</c:f>
              <c:strCache>
                <c:ptCount val="1"/>
                <c:pt idx="0">
                  <c:v>Day 6</c:v>
                </c:pt>
              </c:strCache>
            </c:strRef>
          </c:tx>
          <c:spPr>
            <a:solidFill>
              <a:schemeClr val="bg1"/>
            </a:solidFill>
            <a:ln>
              <a:solidFill>
                <a:sysClr val="windowText" lastClr="000000"/>
              </a:solidFill>
            </a:ln>
          </c:spPr>
          <c:invertIfNegative val="0"/>
          <c:dLbls>
            <c:dLbl>
              <c:idx val="2"/>
              <c:tx>
                <c:rich>
                  <a:bodyPr/>
                  <a:lstStyle/>
                  <a:p>
                    <a:r>
                      <a:rPr lang="en-US"/>
                      <a:t>*</a:t>
                    </a:r>
                  </a:p>
                  <a:p>
                    <a:endParaRPr lang="en-US"/>
                  </a:p>
                </c:rich>
              </c:tx>
              <c:showLegendKey val="0"/>
              <c:showVal val="1"/>
              <c:showCatName val="0"/>
              <c:showSerName val="0"/>
              <c:showPercent val="0"/>
              <c:showBubbleSize val="0"/>
            </c:dLbl>
            <c:dLbl>
              <c:idx val="3"/>
              <c:tx>
                <c:rich>
                  <a:bodyPr/>
                  <a:lstStyle/>
                  <a:p>
                    <a:r>
                      <a:rPr lang="en-US"/>
                      <a:t>*</a:t>
                    </a:r>
                  </a:p>
                  <a:p>
                    <a:endParaRPr lang="en-US"/>
                  </a:p>
                </c:rich>
              </c:tx>
              <c:showLegendKey val="0"/>
              <c:showVal val="1"/>
              <c:showCatName val="0"/>
              <c:showSerName val="0"/>
              <c:showPercent val="0"/>
              <c:showBubbleSize val="0"/>
            </c:dLbl>
            <c:dLbl>
              <c:idx val="4"/>
              <c:tx>
                <c:rich>
                  <a:bodyPr/>
                  <a:lstStyle/>
                  <a:p>
                    <a:r>
                      <a:rPr lang="en-US"/>
                      <a:t>*</a:t>
                    </a:r>
                  </a:p>
                  <a:p>
                    <a:endParaRPr lang="en-US"/>
                  </a:p>
                </c:rich>
              </c:tx>
              <c:showLegendKey val="0"/>
              <c:showVal val="1"/>
              <c:showCatName val="0"/>
              <c:showSerName val="0"/>
              <c:showPercent val="0"/>
              <c:showBubbleSize val="0"/>
            </c:dLbl>
            <c:dLbl>
              <c:idx val="6"/>
              <c:tx>
                <c:rich>
                  <a:bodyPr/>
                  <a:lstStyle/>
                  <a:p>
                    <a:r>
                      <a:rPr lang="en-US"/>
                      <a:t>*</a:t>
                    </a:r>
                  </a:p>
                  <a:p>
                    <a:endParaRPr lang="en-US"/>
                  </a:p>
                </c:rich>
              </c:tx>
              <c:showLegendKey val="0"/>
              <c:showVal val="1"/>
              <c:showCatName val="0"/>
              <c:showSerName val="0"/>
              <c:showPercent val="0"/>
              <c:showBubbleSize val="0"/>
            </c:dLbl>
            <c:dLbl>
              <c:idx val="7"/>
              <c:tx>
                <c:rich>
                  <a:bodyPr/>
                  <a:lstStyle/>
                  <a:p>
                    <a:r>
                      <a:rPr lang="en-US"/>
                      <a:t>*</a:t>
                    </a:r>
                  </a:p>
                  <a:p>
                    <a:endParaRPr lang="en-US"/>
                  </a:p>
                </c:rich>
              </c:tx>
              <c:showLegendKey val="0"/>
              <c:showVal val="1"/>
              <c:showCatName val="0"/>
              <c:showSerName val="0"/>
              <c:showPercent val="0"/>
              <c:showBubbleSize val="0"/>
            </c:dLbl>
            <c:dLbl>
              <c:idx val="8"/>
              <c:tx>
                <c:rich>
                  <a:bodyPr/>
                  <a:lstStyle/>
                  <a:p>
                    <a:r>
                      <a:rPr lang="en-US"/>
                      <a:t>*</a:t>
                    </a:r>
                  </a:p>
                  <a:p>
                    <a:endParaRPr lang="en-US"/>
                  </a:p>
                </c:rich>
              </c:tx>
              <c:showLegendKey val="0"/>
              <c:showVal val="1"/>
              <c:showCatName val="0"/>
              <c:showSerName val="0"/>
              <c:showPercent val="0"/>
              <c:showBubbleSize val="0"/>
            </c:dLbl>
            <c:dLbl>
              <c:idx val="9"/>
              <c:tx>
                <c:rich>
                  <a:bodyPr/>
                  <a:lstStyle/>
                  <a:p>
                    <a:r>
                      <a:rPr lang="en-US"/>
                      <a:t>*</a:t>
                    </a:r>
                  </a:p>
                  <a:p>
                    <a:endParaRPr lang="en-US"/>
                  </a:p>
                </c:rich>
              </c:tx>
              <c:showLegendKey val="0"/>
              <c:showVal val="1"/>
              <c:showCatName val="0"/>
              <c:showSerName val="0"/>
              <c:showPercent val="0"/>
              <c:showBubbleSize val="0"/>
            </c:dLbl>
            <c:dLbl>
              <c:idx val="10"/>
              <c:tx>
                <c:rich>
                  <a:bodyPr/>
                  <a:lstStyle/>
                  <a:p>
                    <a:r>
                      <a:rPr lang="en-US"/>
                      <a:t>*</a:t>
                    </a:r>
                  </a:p>
                  <a:p>
                    <a:endParaRPr lang="en-US"/>
                  </a:p>
                </c:rich>
              </c:tx>
              <c:showLegendKey val="0"/>
              <c:showVal val="1"/>
              <c:showCatName val="0"/>
              <c:showSerName val="0"/>
              <c:showPercent val="0"/>
              <c:showBubbleSize val="0"/>
            </c:dLbl>
            <c:showLegendKey val="0"/>
            <c:showVal val="0"/>
            <c:showCatName val="0"/>
            <c:showSerName val="0"/>
            <c:showPercent val="0"/>
            <c:showBubbleSize val="0"/>
          </c:dLbls>
          <c:errBars>
            <c:errBarType val="both"/>
            <c:errValType val="cust"/>
            <c:noEndCap val="0"/>
            <c:plus>
              <c:numRef>
                <c:f>'Overall-2'!$H$3:$H$23</c:f>
                <c:numCache>
                  <c:formatCode>General</c:formatCode>
                  <c:ptCount val="21"/>
                  <c:pt idx="0">
                    <c:v>4.8192843838866925E-3</c:v>
                  </c:pt>
                  <c:pt idx="1">
                    <c:v>0.12792913756553087</c:v>
                  </c:pt>
                  <c:pt idx="2">
                    <c:v>6.204806623642993E-2</c:v>
                  </c:pt>
                  <c:pt idx="3">
                    <c:v>7.7364713327381707E-2</c:v>
                  </c:pt>
                  <c:pt idx="4">
                    <c:v>5.8895561290792783E-3</c:v>
                  </c:pt>
                  <c:pt idx="5">
                    <c:v>3.4829681950679652E-3</c:v>
                  </c:pt>
                  <c:pt idx="6">
                    <c:v>7.1645226238280712E-3</c:v>
                  </c:pt>
                  <c:pt idx="7">
                    <c:v>3.7241297828875973E-3</c:v>
                  </c:pt>
                  <c:pt idx="8">
                    <c:v>4.2023493636518736E-3</c:v>
                  </c:pt>
                  <c:pt idx="9">
                    <c:v>9.7447910875731129E-3</c:v>
                  </c:pt>
                  <c:pt idx="10">
                    <c:v>3.7241297828875973E-3</c:v>
                  </c:pt>
                  <c:pt idx="11">
                    <c:v>3.4170690959028438E-3</c:v>
                  </c:pt>
                  <c:pt idx="12">
                    <c:v>2.7559993840446648E-2</c:v>
                  </c:pt>
                  <c:pt idx="13">
                    <c:v>3.4426842225265303E-3</c:v>
                  </c:pt>
                  <c:pt idx="14">
                    <c:v>3.4077495449272772E-3</c:v>
                  </c:pt>
                  <c:pt idx="15">
                    <c:v>9.3568814086940188E-3</c:v>
                  </c:pt>
                  <c:pt idx="16">
                    <c:v>3.4212745421353299E-3</c:v>
                  </c:pt>
                  <c:pt idx="17">
                    <c:v>3.4077495275486782E-3</c:v>
                  </c:pt>
                  <c:pt idx="18">
                    <c:v>3.5788955668553412E-3</c:v>
                  </c:pt>
                  <c:pt idx="19">
                    <c:v>3.4077743384502181E-3</c:v>
                  </c:pt>
                  <c:pt idx="20">
                    <c:v>3.4077494763506862E-3</c:v>
                  </c:pt>
                </c:numCache>
              </c:numRef>
            </c:plus>
            <c:minus>
              <c:numRef>
                <c:f>'Overall-2'!$H$3:$H$23</c:f>
                <c:numCache>
                  <c:formatCode>General</c:formatCode>
                  <c:ptCount val="21"/>
                  <c:pt idx="0">
                    <c:v>4.8192843838866925E-3</c:v>
                  </c:pt>
                  <c:pt idx="1">
                    <c:v>0.12792913756553087</c:v>
                  </c:pt>
                  <c:pt idx="2">
                    <c:v>6.204806623642993E-2</c:v>
                  </c:pt>
                  <c:pt idx="3">
                    <c:v>7.7364713327381707E-2</c:v>
                  </c:pt>
                  <c:pt idx="4">
                    <c:v>5.8895561290792783E-3</c:v>
                  </c:pt>
                  <c:pt idx="5">
                    <c:v>3.4829681950679652E-3</c:v>
                  </c:pt>
                  <c:pt idx="6">
                    <c:v>7.1645226238280712E-3</c:v>
                  </c:pt>
                  <c:pt idx="7">
                    <c:v>3.7241297828875973E-3</c:v>
                  </c:pt>
                  <c:pt idx="8">
                    <c:v>4.2023493636518736E-3</c:v>
                  </c:pt>
                  <c:pt idx="9">
                    <c:v>9.7447910875731129E-3</c:v>
                  </c:pt>
                  <c:pt idx="10">
                    <c:v>3.7241297828875973E-3</c:v>
                  </c:pt>
                  <c:pt idx="11">
                    <c:v>3.4170690959028438E-3</c:v>
                  </c:pt>
                  <c:pt idx="12">
                    <c:v>2.7559993840446648E-2</c:v>
                  </c:pt>
                  <c:pt idx="13">
                    <c:v>3.4426842225265303E-3</c:v>
                  </c:pt>
                  <c:pt idx="14">
                    <c:v>3.4077495449272772E-3</c:v>
                  </c:pt>
                  <c:pt idx="15">
                    <c:v>9.3568814086940188E-3</c:v>
                  </c:pt>
                  <c:pt idx="16">
                    <c:v>3.4212745421353299E-3</c:v>
                  </c:pt>
                  <c:pt idx="17">
                    <c:v>3.4077495275486782E-3</c:v>
                  </c:pt>
                  <c:pt idx="18">
                    <c:v>3.5788955668553412E-3</c:v>
                  </c:pt>
                  <c:pt idx="19">
                    <c:v>3.4077743384502181E-3</c:v>
                  </c:pt>
                  <c:pt idx="20">
                    <c:v>3.4077494763506862E-3</c:v>
                  </c:pt>
                </c:numCache>
              </c:numRef>
            </c:minus>
          </c:errBars>
          <c:cat>
            <c:multiLvlStrRef>
              <c:f>('Overall-2'!$A$3:$B$4,'Overall-2'!$A$9:$B$11,'Overall-2'!$A$15:$B$17,'Overall-2'!$A$21:$B$23)</c:f>
              <c:multiLvlStrCache>
                <c:ptCount val="11"/>
                <c:lvl>
                  <c:pt idx="0">
                    <c:v>Untreated</c:v>
                  </c:pt>
                  <c:pt idx="1">
                    <c:v>PNP-AV</c:v>
                  </c:pt>
                  <c:pt idx="2">
                    <c:v>Fludarabine</c:v>
                  </c:pt>
                  <c:pt idx="3">
                    <c:v>PNP-AV &amp; Fludarabine</c:v>
                  </c:pt>
                  <c:pt idx="4">
                    <c:v>2-Fluoroadenine</c:v>
                  </c:pt>
                  <c:pt idx="5">
                    <c:v>Fludarabine</c:v>
                  </c:pt>
                  <c:pt idx="6">
                    <c:v>PNP-AV &amp; Fludarabine</c:v>
                  </c:pt>
                  <c:pt idx="7">
                    <c:v>2-Fluoroadenine</c:v>
                  </c:pt>
                  <c:pt idx="8">
                    <c:v>Fludarabine</c:v>
                  </c:pt>
                  <c:pt idx="9">
                    <c:v>PNP-AV &amp; Fludarabine</c:v>
                  </c:pt>
                  <c:pt idx="10">
                    <c:v>2-Fluoroadenine</c:v>
                  </c:pt>
                </c:lvl>
                <c:lvl>
                  <c:pt idx="0">
                    <c:v>0.0</c:v>
                  </c:pt>
                  <c:pt idx="2">
                    <c:v>2.5</c:v>
                  </c:pt>
                  <c:pt idx="5">
                    <c:v>7.5</c:v>
                  </c:pt>
                  <c:pt idx="8">
                    <c:v>12.5</c:v>
                  </c:pt>
                </c:lvl>
              </c:multiLvlStrCache>
            </c:multiLvlStrRef>
          </c:cat>
          <c:val>
            <c:numRef>
              <c:f>('Overall-2'!$G$3:$G$4,'Overall-2'!$G$9:$G$11,'Overall-2'!$G$15:$G$17,'Overall-2'!$G$21:$G$23)</c:f>
              <c:numCache>
                <c:formatCode>0.0%</c:formatCode>
                <c:ptCount val="11"/>
                <c:pt idx="0">
                  <c:v>1</c:v>
                </c:pt>
                <c:pt idx="1">
                  <c:v>0.95589872008903731</c:v>
                </c:pt>
                <c:pt idx="2">
                  <c:v>0.53996243739565941</c:v>
                </c:pt>
                <c:pt idx="3">
                  <c:v>8.6463550361713964E-2</c:v>
                </c:pt>
                <c:pt idx="4">
                  <c:v>0.10058430717863105</c:v>
                </c:pt>
                <c:pt idx="5">
                  <c:v>0.42355314412910405</c:v>
                </c:pt>
                <c:pt idx="6">
                  <c:v>3.8119087367835279E-2</c:v>
                </c:pt>
                <c:pt idx="7">
                  <c:v>1.1825264329437953E-3</c:v>
                </c:pt>
                <c:pt idx="8">
                  <c:v>7.2516694490818032E-2</c:v>
                </c:pt>
                <c:pt idx="9">
                  <c:v>1.2938230383973289E-2</c:v>
                </c:pt>
                <c:pt idx="10">
                  <c:v>2.2954924874791318E-3</c:v>
                </c:pt>
              </c:numCache>
            </c:numRef>
          </c:val>
        </c:ser>
        <c:dLbls>
          <c:showLegendKey val="0"/>
          <c:showVal val="0"/>
          <c:showCatName val="0"/>
          <c:showSerName val="0"/>
          <c:showPercent val="0"/>
          <c:showBubbleSize val="0"/>
        </c:dLbls>
        <c:gapWidth val="150"/>
        <c:axId val="237484672"/>
        <c:axId val="237982464"/>
      </c:barChart>
      <c:catAx>
        <c:axId val="237484672"/>
        <c:scaling>
          <c:orientation val="minMax"/>
        </c:scaling>
        <c:delete val="0"/>
        <c:axPos val="b"/>
        <c:title>
          <c:tx>
            <c:rich>
              <a:bodyPr/>
              <a:lstStyle/>
              <a:p>
                <a:pPr>
                  <a:defRPr/>
                </a:pPr>
                <a:r>
                  <a:rPr lang="en-US"/>
                  <a:t>[Fludarabine] or [2-Fluoroadenine] (µM)</a:t>
                </a:r>
              </a:p>
            </c:rich>
          </c:tx>
          <c:overlay val="0"/>
        </c:title>
        <c:majorTickMark val="out"/>
        <c:minorTickMark val="none"/>
        <c:tickLblPos val="nextTo"/>
        <c:crossAx val="237982464"/>
        <c:crosses val="autoZero"/>
        <c:auto val="1"/>
        <c:lblAlgn val="ctr"/>
        <c:lblOffset val="100"/>
        <c:noMultiLvlLbl val="0"/>
      </c:catAx>
      <c:valAx>
        <c:axId val="237982464"/>
        <c:scaling>
          <c:orientation val="minMax"/>
          <c:max val="1.3"/>
          <c:min val="0"/>
        </c:scaling>
        <c:delete val="0"/>
        <c:axPos val="l"/>
        <c:majorGridlines/>
        <c:title>
          <c:tx>
            <c:rich>
              <a:bodyPr rot="-5400000" vert="horz"/>
              <a:lstStyle/>
              <a:p>
                <a:pPr>
                  <a:defRPr/>
                </a:pPr>
                <a:r>
                  <a:rPr lang="en-US"/>
                  <a:t>% Viability of Control</a:t>
                </a:r>
              </a:p>
            </c:rich>
          </c:tx>
          <c:overlay val="0"/>
        </c:title>
        <c:numFmt formatCode="0.0%" sourceLinked="1"/>
        <c:majorTickMark val="out"/>
        <c:minorTickMark val="none"/>
        <c:tickLblPos val="nextTo"/>
        <c:crossAx val="237484672"/>
        <c:crosses val="autoZero"/>
        <c:crossBetween val="between"/>
      </c:valAx>
    </c:plotArea>
    <c:legend>
      <c:legendPos val="t"/>
      <c:overlay val="0"/>
    </c:legend>
    <c:plotVisOnly val="1"/>
    <c:dispBlanksAs val="gap"/>
    <c:showDLblsOverMax val="0"/>
  </c:chart>
  <c:txPr>
    <a:bodyPr/>
    <a:lstStyle/>
    <a:p>
      <a:pPr>
        <a:defRPr sz="1200">
          <a:latin typeface="Times New Roman" pitchFamily="18" charset="0"/>
          <a:cs typeface="Times New Roman" pitchFamily="18" charset="0"/>
        </a:defRPr>
      </a:pPr>
      <a:endParaRPr lang="en-US"/>
    </a:p>
  </c:txPr>
  <c:externalData r:id="rId1">
    <c:autoUpdate val="0"/>
  </c:externalData>
</c:chartSpace>
</file>

<file path=word/charts/chart7.xml><?xml version="1.0" encoding="utf-8"?>
<c:chartSpace xmlns:c="http://schemas.openxmlformats.org/drawingml/2006/chart" xmlns:a="http://schemas.openxmlformats.org/drawingml/2006/main" xmlns:r="http://schemas.openxmlformats.org/officeDocument/2006/relationships">
  <c:date1904 val="0"/>
  <c:lang val="en-US"/>
  <c:roundedCorners val="0"/>
  <mc:AlternateContent xmlns:mc="http://schemas.openxmlformats.org/markup-compatibility/2006">
    <mc:Choice xmlns:c14="http://schemas.microsoft.com/office/drawing/2007/8/2/chart" Requires="c14">
      <c14:style val="101"/>
    </mc:Choice>
    <mc:Fallback>
      <c:style val="1"/>
    </mc:Fallback>
  </mc:AlternateContent>
  <c:chart>
    <c:autoTitleDeleted val="1"/>
    <c:plotArea>
      <c:layout/>
      <c:barChart>
        <c:barDir val="col"/>
        <c:grouping val="clustered"/>
        <c:varyColors val="0"/>
        <c:ser>
          <c:idx val="0"/>
          <c:order val="0"/>
          <c:tx>
            <c:strRef>
              <c:f>'Overall-2'!$C$1:$D$1</c:f>
              <c:strCache>
                <c:ptCount val="1"/>
                <c:pt idx="0">
                  <c:v>Day 2</c:v>
                </c:pt>
              </c:strCache>
            </c:strRef>
          </c:tx>
          <c:spPr>
            <a:solidFill>
              <a:schemeClr val="tx1"/>
            </a:solidFill>
            <a:ln>
              <a:solidFill>
                <a:sysClr val="windowText" lastClr="000000"/>
              </a:solidFill>
            </a:ln>
          </c:spPr>
          <c:invertIfNegative val="0"/>
          <c:dLbls>
            <c:dLbl>
              <c:idx val="0"/>
              <c:tx>
                <c:rich>
                  <a:bodyPr/>
                  <a:lstStyle/>
                  <a:p>
                    <a:r>
                      <a:rPr lang="en-US"/>
                      <a:t> </a:t>
                    </a:r>
                  </a:p>
                </c:rich>
              </c:tx>
              <c:showLegendKey val="0"/>
              <c:showVal val="1"/>
              <c:showCatName val="0"/>
              <c:showSerName val="0"/>
              <c:showPercent val="0"/>
              <c:showBubbleSize val="0"/>
            </c:dLbl>
            <c:dLbl>
              <c:idx val="1"/>
              <c:tx>
                <c:rich>
                  <a:bodyPr/>
                  <a:lstStyle/>
                  <a:p>
                    <a:r>
                      <a:rPr lang="en-US"/>
                      <a:t> </a:t>
                    </a:r>
                  </a:p>
                </c:rich>
              </c:tx>
              <c:showLegendKey val="0"/>
              <c:showVal val="1"/>
              <c:showCatName val="0"/>
              <c:showSerName val="0"/>
              <c:showPercent val="0"/>
              <c:showBubbleSize val="0"/>
            </c:dLbl>
            <c:dLbl>
              <c:idx val="2"/>
              <c:tx>
                <c:rich>
                  <a:bodyPr/>
                  <a:lstStyle/>
                  <a:p>
                    <a:r>
                      <a:rPr lang="en-US"/>
                      <a:t>*</a:t>
                    </a:r>
                  </a:p>
                  <a:p>
                    <a:endParaRPr lang="en-US"/>
                  </a:p>
                </c:rich>
              </c:tx>
              <c:showLegendKey val="0"/>
              <c:showVal val="1"/>
              <c:showCatName val="0"/>
              <c:showSerName val="0"/>
              <c:showPercent val="0"/>
              <c:showBubbleSize val="0"/>
            </c:dLbl>
            <c:dLbl>
              <c:idx val="3"/>
              <c:tx>
                <c:rich>
                  <a:bodyPr/>
                  <a:lstStyle/>
                  <a:p>
                    <a:r>
                      <a:rPr lang="en-US"/>
                      <a:t>*</a:t>
                    </a:r>
                  </a:p>
                  <a:p>
                    <a:endParaRPr lang="en-US"/>
                  </a:p>
                </c:rich>
              </c:tx>
              <c:showLegendKey val="0"/>
              <c:showVal val="1"/>
              <c:showCatName val="0"/>
              <c:showSerName val="0"/>
              <c:showPercent val="0"/>
              <c:showBubbleSize val="0"/>
            </c:dLbl>
            <c:dLbl>
              <c:idx val="4"/>
              <c:tx>
                <c:rich>
                  <a:bodyPr/>
                  <a:lstStyle/>
                  <a:p>
                    <a:r>
                      <a:rPr lang="en-US"/>
                      <a:t>*</a:t>
                    </a:r>
                  </a:p>
                  <a:p>
                    <a:endParaRPr lang="en-US"/>
                  </a:p>
                </c:rich>
              </c:tx>
              <c:showLegendKey val="0"/>
              <c:showVal val="1"/>
              <c:showCatName val="0"/>
              <c:showSerName val="0"/>
              <c:showPercent val="0"/>
              <c:showBubbleSize val="0"/>
            </c:dLbl>
            <c:dLbl>
              <c:idx val="5"/>
              <c:tx>
                <c:rich>
                  <a:bodyPr/>
                  <a:lstStyle/>
                  <a:p>
                    <a:r>
                      <a:rPr lang="en-US"/>
                      <a:t>*</a:t>
                    </a:r>
                  </a:p>
                  <a:p>
                    <a:endParaRPr lang="en-US"/>
                  </a:p>
                </c:rich>
              </c:tx>
              <c:showLegendKey val="0"/>
              <c:showVal val="1"/>
              <c:showCatName val="0"/>
              <c:showSerName val="0"/>
              <c:showPercent val="0"/>
              <c:showBubbleSize val="0"/>
            </c:dLbl>
            <c:dLbl>
              <c:idx val="6"/>
              <c:tx>
                <c:rich>
                  <a:bodyPr/>
                  <a:lstStyle/>
                  <a:p>
                    <a:r>
                      <a:rPr lang="en-US"/>
                      <a:t>*</a:t>
                    </a:r>
                  </a:p>
                  <a:p>
                    <a:endParaRPr lang="en-US"/>
                  </a:p>
                </c:rich>
              </c:tx>
              <c:showLegendKey val="0"/>
              <c:showVal val="1"/>
              <c:showCatName val="0"/>
              <c:showSerName val="0"/>
              <c:showPercent val="0"/>
              <c:showBubbleSize val="0"/>
            </c:dLbl>
            <c:dLbl>
              <c:idx val="7"/>
              <c:tx>
                <c:rich>
                  <a:bodyPr/>
                  <a:lstStyle/>
                  <a:p>
                    <a:r>
                      <a:rPr lang="en-US"/>
                      <a:t>*</a:t>
                    </a:r>
                  </a:p>
                  <a:p>
                    <a:endParaRPr lang="en-US"/>
                  </a:p>
                </c:rich>
              </c:tx>
              <c:showLegendKey val="0"/>
              <c:showVal val="1"/>
              <c:showCatName val="0"/>
              <c:showSerName val="0"/>
              <c:showPercent val="0"/>
              <c:showBubbleSize val="0"/>
            </c:dLbl>
            <c:dLbl>
              <c:idx val="8"/>
              <c:tx>
                <c:rich>
                  <a:bodyPr/>
                  <a:lstStyle/>
                  <a:p>
                    <a:r>
                      <a:rPr lang="en-US"/>
                      <a:t>*</a:t>
                    </a:r>
                  </a:p>
                  <a:p>
                    <a:endParaRPr lang="en-US"/>
                  </a:p>
                </c:rich>
              </c:tx>
              <c:showLegendKey val="0"/>
              <c:showVal val="1"/>
              <c:showCatName val="0"/>
              <c:showSerName val="0"/>
              <c:showPercent val="0"/>
              <c:showBubbleSize val="0"/>
            </c:dLbl>
            <c:dLbl>
              <c:idx val="9"/>
              <c:tx>
                <c:rich>
                  <a:bodyPr/>
                  <a:lstStyle/>
                  <a:p>
                    <a:r>
                      <a:rPr lang="en-US"/>
                      <a:t>*</a:t>
                    </a:r>
                  </a:p>
                  <a:p>
                    <a:endParaRPr lang="en-US"/>
                  </a:p>
                </c:rich>
              </c:tx>
              <c:showLegendKey val="0"/>
              <c:showVal val="1"/>
              <c:showCatName val="0"/>
              <c:showSerName val="0"/>
              <c:showPercent val="0"/>
              <c:showBubbleSize val="0"/>
            </c:dLbl>
            <c:dLbl>
              <c:idx val="10"/>
              <c:tx>
                <c:rich>
                  <a:bodyPr/>
                  <a:lstStyle/>
                  <a:p>
                    <a:r>
                      <a:rPr lang="en-US"/>
                      <a:t>*</a:t>
                    </a:r>
                  </a:p>
                  <a:p>
                    <a:endParaRPr lang="en-US"/>
                  </a:p>
                </c:rich>
              </c:tx>
              <c:showLegendKey val="0"/>
              <c:showVal val="1"/>
              <c:showCatName val="0"/>
              <c:showSerName val="0"/>
              <c:showPercent val="0"/>
              <c:showBubbleSize val="0"/>
            </c:dLbl>
            <c:showLegendKey val="0"/>
            <c:showVal val="1"/>
            <c:showCatName val="0"/>
            <c:showSerName val="0"/>
            <c:showPercent val="0"/>
            <c:showBubbleSize val="0"/>
            <c:showLeaderLines val="0"/>
          </c:dLbls>
          <c:errBars>
            <c:errBarType val="both"/>
            <c:errValType val="cust"/>
            <c:noEndCap val="0"/>
            <c:plus>
              <c:numRef>
                <c:f>'Overall-2'!$D$3:$D$23</c:f>
                <c:numCache>
                  <c:formatCode>General</c:formatCode>
                  <c:ptCount val="21"/>
                  <c:pt idx="0">
                    <c:v>2.0566423519557994E-2</c:v>
                  </c:pt>
                  <c:pt idx="1">
                    <c:v>1.5459060713878012E-2</c:v>
                  </c:pt>
                  <c:pt idx="2">
                    <c:v>2.8532576039226785E-2</c:v>
                  </c:pt>
                  <c:pt idx="3">
                    <c:v>3.2956786665904403E-2</c:v>
                  </c:pt>
                  <c:pt idx="4">
                    <c:v>0.11108584912335179</c:v>
                  </c:pt>
                  <c:pt idx="5">
                    <c:v>2.6981047390988652E-2</c:v>
                  </c:pt>
                  <c:pt idx="6">
                    <c:v>3.0261045689182284E-2</c:v>
                  </c:pt>
                  <c:pt idx="7">
                    <c:v>3.7190174279347059E-2</c:v>
                  </c:pt>
                  <c:pt idx="8">
                    <c:v>6.2996315391255789E-2</c:v>
                  </c:pt>
                  <c:pt idx="9">
                    <c:v>1.5698648266352831E-2</c:v>
                  </c:pt>
                  <c:pt idx="10">
                    <c:v>3.7190174279347059E-2</c:v>
                  </c:pt>
                  <c:pt idx="11">
                    <c:v>2.1318249739773955E-2</c:v>
                  </c:pt>
                  <c:pt idx="12">
                    <c:v>4.1632323643341448E-2</c:v>
                  </c:pt>
                  <c:pt idx="13">
                    <c:v>2.1513898639364391E-2</c:v>
                  </c:pt>
                  <c:pt idx="14">
                    <c:v>3.4800044619446718E-2</c:v>
                  </c:pt>
                  <c:pt idx="15">
                    <c:v>2.0513578219676875E-2</c:v>
                  </c:pt>
                  <c:pt idx="16">
                    <c:v>1.5435787148484533E-2</c:v>
                  </c:pt>
                  <c:pt idx="17">
                    <c:v>1.5090973307838387E-2</c:v>
                  </c:pt>
                  <c:pt idx="18">
                    <c:v>1.6051385449057515E-2</c:v>
                  </c:pt>
                  <c:pt idx="19">
                    <c:v>1.4853423384749875E-2</c:v>
                  </c:pt>
                  <c:pt idx="20">
                    <c:v>1.4580281115370242E-2</c:v>
                  </c:pt>
                </c:numCache>
              </c:numRef>
            </c:plus>
            <c:minus>
              <c:numRef>
                <c:f>'Overall-2'!$D$3:$D$23</c:f>
                <c:numCache>
                  <c:formatCode>General</c:formatCode>
                  <c:ptCount val="21"/>
                  <c:pt idx="0">
                    <c:v>2.0566423519557994E-2</c:v>
                  </c:pt>
                  <c:pt idx="1">
                    <c:v>1.5459060713878012E-2</c:v>
                  </c:pt>
                  <c:pt idx="2">
                    <c:v>2.8532576039226785E-2</c:v>
                  </c:pt>
                  <c:pt idx="3">
                    <c:v>3.2956786665904403E-2</c:v>
                  </c:pt>
                  <c:pt idx="4">
                    <c:v>0.11108584912335179</c:v>
                  </c:pt>
                  <c:pt idx="5">
                    <c:v>2.6981047390988652E-2</c:v>
                  </c:pt>
                  <c:pt idx="6">
                    <c:v>3.0261045689182284E-2</c:v>
                  </c:pt>
                  <c:pt idx="7">
                    <c:v>3.7190174279347059E-2</c:v>
                  </c:pt>
                  <c:pt idx="8">
                    <c:v>6.2996315391255789E-2</c:v>
                  </c:pt>
                  <c:pt idx="9">
                    <c:v>1.5698648266352831E-2</c:v>
                  </c:pt>
                  <c:pt idx="10">
                    <c:v>3.7190174279347059E-2</c:v>
                  </c:pt>
                  <c:pt idx="11">
                    <c:v>2.1318249739773955E-2</c:v>
                  </c:pt>
                  <c:pt idx="12">
                    <c:v>4.1632323643341448E-2</c:v>
                  </c:pt>
                  <c:pt idx="13">
                    <c:v>2.1513898639364391E-2</c:v>
                  </c:pt>
                  <c:pt idx="14">
                    <c:v>3.4800044619446718E-2</c:v>
                  </c:pt>
                  <c:pt idx="15">
                    <c:v>2.0513578219676875E-2</c:v>
                  </c:pt>
                  <c:pt idx="16">
                    <c:v>1.5435787148484533E-2</c:v>
                  </c:pt>
                  <c:pt idx="17">
                    <c:v>1.5090973307838387E-2</c:v>
                  </c:pt>
                  <c:pt idx="18">
                    <c:v>1.6051385449057515E-2</c:v>
                  </c:pt>
                  <c:pt idx="19">
                    <c:v>1.4853423384749875E-2</c:v>
                  </c:pt>
                  <c:pt idx="20">
                    <c:v>1.4580281115370242E-2</c:v>
                  </c:pt>
                </c:numCache>
              </c:numRef>
            </c:minus>
          </c:errBars>
          <c:cat>
            <c:multiLvlStrRef>
              <c:f>('Overall-2'!$A$3:$B$4,'Overall-2'!$A$9:$B$11,'Overall-2'!$A$15:$B$17,'Overall-2'!$A$21:$B$23)</c:f>
              <c:multiLvlStrCache>
                <c:ptCount val="11"/>
                <c:lvl>
                  <c:pt idx="0">
                    <c:v>Untreated</c:v>
                  </c:pt>
                  <c:pt idx="1">
                    <c:v>PNP-AV</c:v>
                  </c:pt>
                  <c:pt idx="2">
                    <c:v>Fludarabine</c:v>
                  </c:pt>
                  <c:pt idx="3">
                    <c:v>PNP-AV &amp; Fludarabine</c:v>
                  </c:pt>
                  <c:pt idx="4">
                    <c:v>2-Fluoroadenine</c:v>
                  </c:pt>
                  <c:pt idx="5">
                    <c:v>Fludarabine</c:v>
                  </c:pt>
                  <c:pt idx="6">
                    <c:v>PNP-AV &amp; Fludarabine</c:v>
                  </c:pt>
                  <c:pt idx="7">
                    <c:v>2-Fluoroadenine</c:v>
                  </c:pt>
                  <c:pt idx="8">
                    <c:v>Fludarabine</c:v>
                  </c:pt>
                  <c:pt idx="9">
                    <c:v>PNP-AV &amp; Fludarabine</c:v>
                  </c:pt>
                  <c:pt idx="10">
                    <c:v>2-Fluoroadenine</c:v>
                  </c:pt>
                </c:lvl>
                <c:lvl>
                  <c:pt idx="0">
                    <c:v>0.0</c:v>
                  </c:pt>
                  <c:pt idx="2">
                    <c:v>2.5</c:v>
                  </c:pt>
                  <c:pt idx="5">
                    <c:v>7.5</c:v>
                  </c:pt>
                  <c:pt idx="8">
                    <c:v>12.5</c:v>
                  </c:pt>
                </c:lvl>
              </c:multiLvlStrCache>
            </c:multiLvlStrRef>
          </c:cat>
          <c:val>
            <c:numRef>
              <c:f>('Overall-2'!$C$3:$C$4,'Overall-2'!$C$9:$C$11,'Overall-2'!$C$15:$C$17,'Overall-2'!$C$21:$C$23)</c:f>
              <c:numCache>
                <c:formatCode>0.0%</c:formatCode>
                <c:ptCount val="11"/>
                <c:pt idx="0">
                  <c:v>1</c:v>
                </c:pt>
                <c:pt idx="1">
                  <c:v>1.010090019460548</c:v>
                </c:pt>
                <c:pt idx="2">
                  <c:v>0.69380418068415484</c:v>
                </c:pt>
                <c:pt idx="3">
                  <c:v>0.50506146371625704</c:v>
                </c:pt>
                <c:pt idx="4">
                  <c:v>0.75767466334781963</c:v>
                </c:pt>
                <c:pt idx="5">
                  <c:v>0.60820388486852539</c:v>
                </c:pt>
                <c:pt idx="6">
                  <c:v>0.37738644622853867</c:v>
                </c:pt>
                <c:pt idx="7">
                  <c:v>0.40788732204882261</c:v>
                </c:pt>
                <c:pt idx="8">
                  <c:v>0.38497044778385248</c:v>
                </c:pt>
                <c:pt idx="9">
                  <c:v>0.26962767630347062</c:v>
                </c:pt>
                <c:pt idx="10">
                  <c:v>0.28660924500341245</c:v>
                </c:pt>
              </c:numCache>
            </c:numRef>
          </c:val>
        </c:ser>
        <c:ser>
          <c:idx val="2"/>
          <c:order val="1"/>
          <c:tx>
            <c:strRef>
              <c:f>'Overall-2'!$E$1:$F$1</c:f>
              <c:strCache>
                <c:ptCount val="1"/>
                <c:pt idx="0">
                  <c:v>Day 4</c:v>
                </c:pt>
              </c:strCache>
            </c:strRef>
          </c:tx>
          <c:spPr>
            <a:ln>
              <a:solidFill>
                <a:sysClr val="windowText" lastClr="000000"/>
              </a:solidFill>
            </a:ln>
          </c:spPr>
          <c:invertIfNegative val="0"/>
          <c:dLbls>
            <c:dLbl>
              <c:idx val="0"/>
              <c:tx>
                <c:rich>
                  <a:bodyPr/>
                  <a:lstStyle/>
                  <a:p>
                    <a:r>
                      <a:rPr lang="en-US"/>
                      <a:t> </a:t>
                    </a:r>
                  </a:p>
                </c:rich>
              </c:tx>
              <c:showLegendKey val="0"/>
              <c:showVal val="1"/>
              <c:showCatName val="0"/>
              <c:showSerName val="0"/>
              <c:showPercent val="0"/>
              <c:showBubbleSize val="0"/>
            </c:dLbl>
            <c:dLbl>
              <c:idx val="1"/>
              <c:tx>
                <c:rich>
                  <a:bodyPr/>
                  <a:lstStyle/>
                  <a:p>
                    <a:r>
                      <a:rPr lang="en-US" baseline="0"/>
                      <a:t> </a:t>
                    </a:r>
                    <a:endParaRPr lang="en-US"/>
                  </a:p>
                </c:rich>
              </c:tx>
              <c:showLegendKey val="0"/>
              <c:showVal val="1"/>
              <c:showCatName val="0"/>
              <c:showSerName val="0"/>
              <c:showPercent val="0"/>
              <c:showBubbleSize val="0"/>
            </c:dLbl>
            <c:dLbl>
              <c:idx val="2"/>
              <c:tx>
                <c:rich>
                  <a:bodyPr/>
                  <a:lstStyle/>
                  <a:p>
                    <a:r>
                      <a:rPr lang="en-US"/>
                      <a:t>*</a:t>
                    </a:r>
                  </a:p>
                  <a:p>
                    <a:endParaRPr lang="en-US"/>
                  </a:p>
                </c:rich>
              </c:tx>
              <c:showLegendKey val="0"/>
              <c:showVal val="1"/>
              <c:showCatName val="0"/>
              <c:showSerName val="0"/>
              <c:showPercent val="0"/>
              <c:showBubbleSize val="0"/>
            </c:dLbl>
            <c:dLbl>
              <c:idx val="3"/>
              <c:tx>
                <c:rich>
                  <a:bodyPr/>
                  <a:lstStyle/>
                  <a:p>
                    <a:r>
                      <a:rPr lang="en-US"/>
                      <a:t>*</a:t>
                    </a:r>
                  </a:p>
                  <a:p>
                    <a:endParaRPr lang="en-US"/>
                  </a:p>
                </c:rich>
              </c:tx>
              <c:showLegendKey val="0"/>
              <c:showVal val="1"/>
              <c:showCatName val="0"/>
              <c:showSerName val="0"/>
              <c:showPercent val="0"/>
              <c:showBubbleSize val="0"/>
            </c:dLbl>
            <c:dLbl>
              <c:idx val="4"/>
              <c:tx>
                <c:rich>
                  <a:bodyPr/>
                  <a:lstStyle/>
                  <a:p>
                    <a:r>
                      <a:rPr lang="en-US"/>
                      <a:t>*</a:t>
                    </a:r>
                  </a:p>
                  <a:p>
                    <a:endParaRPr lang="en-US"/>
                  </a:p>
                </c:rich>
              </c:tx>
              <c:showLegendKey val="0"/>
              <c:showVal val="1"/>
              <c:showCatName val="0"/>
              <c:showSerName val="0"/>
              <c:showPercent val="0"/>
              <c:showBubbleSize val="0"/>
            </c:dLbl>
            <c:dLbl>
              <c:idx val="5"/>
              <c:tx>
                <c:rich>
                  <a:bodyPr/>
                  <a:lstStyle/>
                  <a:p>
                    <a:r>
                      <a:rPr lang="en-US"/>
                      <a:t>*</a:t>
                    </a:r>
                  </a:p>
                  <a:p>
                    <a:endParaRPr lang="en-US"/>
                  </a:p>
                </c:rich>
              </c:tx>
              <c:showLegendKey val="0"/>
              <c:showVal val="1"/>
              <c:showCatName val="0"/>
              <c:showSerName val="0"/>
              <c:showPercent val="0"/>
              <c:showBubbleSize val="0"/>
            </c:dLbl>
            <c:dLbl>
              <c:idx val="6"/>
              <c:tx>
                <c:rich>
                  <a:bodyPr/>
                  <a:lstStyle/>
                  <a:p>
                    <a:r>
                      <a:rPr lang="en-US"/>
                      <a:t>*</a:t>
                    </a:r>
                  </a:p>
                  <a:p>
                    <a:endParaRPr lang="en-US"/>
                  </a:p>
                </c:rich>
              </c:tx>
              <c:showLegendKey val="0"/>
              <c:showVal val="1"/>
              <c:showCatName val="0"/>
              <c:showSerName val="0"/>
              <c:showPercent val="0"/>
              <c:showBubbleSize val="0"/>
            </c:dLbl>
            <c:dLbl>
              <c:idx val="7"/>
              <c:tx>
                <c:rich>
                  <a:bodyPr/>
                  <a:lstStyle/>
                  <a:p>
                    <a:r>
                      <a:rPr lang="en-US"/>
                      <a:t>*</a:t>
                    </a:r>
                  </a:p>
                  <a:p>
                    <a:endParaRPr lang="en-US"/>
                  </a:p>
                </c:rich>
              </c:tx>
              <c:showLegendKey val="0"/>
              <c:showVal val="1"/>
              <c:showCatName val="0"/>
              <c:showSerName val="0"/>
              <c:showPercent val="0"/>
              <c:showBubbleSize val="0"/>
            </c:dLbl>
            <c:dLbl>
              <c:idx val="8"/>
              <c:tx>
                <c:rich>
                  <a:bodyPr/>
                  <a:lstStyle/>
                  <a:p>
                    <a:r>
                      <a:rPr lang="en-US"/>
                      <a:t>*</a:t>
                    </a:r>
                  </a:p>
                  <a:p>
                    <a:endParaRPr lang="en-US"/>
                  </a:p>
                </c:rich>
              </c:tx>
              <c:showLegendKey val="0"/>
              <c:showVal val="1"/>
              <c:showCatName val="0"/>
              <c:showSerName val="0"/>
              <c:showPercent val="0"/>
              <c:showBubbleSize val="0"/>
            </c:dLbl>
            <c:dLbl>
              <c:idx val="9"/>
              <c:tx>
                <c:rich>
                  <a:bodyPr/>
                  <a:lstStyle/>
                  <a:p>
                    <a:r>
                      <a:rPr lang="en-US"/>
                      <a:t>*</a:t>
                    </a:r>
                  </a:p>
                  <a:p>
                    <a:endParaRPr lang="en-US"/>
                  </a:p>
                </c:rich>
              </c:tx>
              <c:showLegendKey val="0"/>
              <c:showVal val="1"/>
              <c:showCatName val="0"/>
              <c:showSerName val="0"/>
              <c:showPercent val="0"/>
              <c:showBubbleSize val="0"/>
            </c:dLbl>
            <c:dLbl>
              <c:idx val="10"/>
              <c:tx>
                <c:rich>
                  <a:bodyPr/>
                  <a:lstStyle/>
                  <a:p>
                    <a:r>
                      <a:rPr lang="en-US"/>
                      <a:t>*</a:t>
                    </a:r>
                  </a:p>
                  <a:p>
                    <a:endParaRPr lang="en-US"/>
                  </a:p>
                </c:rich>
              </c:tx>
              <c:showLegendKey val="0"/>
              <c:showVal val="1"/>
              <c:showCatName val="0"/>
              <c:showSerName val="0"/>
              <c:showPercent val="0"/>
              <c:showBubbleSize val="0"/>
            </c:dLbl>
            <c:showLegendKey val="0"/>
            <c:showVal val="1"/>
            <c:showCatName val="0"/>
            <c:showSerName val="0"/>
            <c:showPercent val="0"/>
            <c:showBubbleSize val="0"/>
            <c:showLeaderLines val="0"/>
          </c:dLbls>
          <c:errBars>
            <c:errBarType val="both"/>
            <c:errValType val="cust"/>
            <c:noEndCap val="0"/>
            <c:plus>
              <c:numRef>
                <c:f>'Overall-2'!$F$3:$F$23</c:f>
                <c:numCache>
                  <c:formatCode>General</c:formatCode>
                  <c:ptCount val="21"/>
                  <c:pt idx="0">
                    <c:v>1.5919966482601432E-2</c:v>
                  </c:pt>
                  <c:pt idx="1">
                    <c:v>1.722677581307628E-2</c:v>
                  </c:pt>
                  <c:pt idx="2">
                    <c:v>3.3762762844111997E-2</c:v>
                  </c:pt>
                  <c:pt idx="3">
                    <c:v>1.1364732635016589E-2</c:v>
                  </c:pt>
                  <c:pt idx="4">
                    <c:v>1.1980705481423678E-2</c:v>
                  </c:pt>
                  <c:pt idx="5">
                    <c:v>4.2037113503089453E-2</c:v>
                  </c:pt>
                  <c:pt idx="6">
                    <c:v>1.1259067855117575E-2</c:v>
                  </c:pt>
                  <c:pt idx="7">
                    <c:v>1.1317358804580558E-2</c:v>
                  </c:pt>
                  <c:pt idx="8">
                    <c:v>1.1321749062522412E-2</c:v>
                  </c:pt>
                  <c:pt idx="9">
                    <c:v>1.1257754047270892E-2</c:v>
                  </c:pt>
                  <c:pt idx="10">
                    <c:v>1.1317358804580558E-2</c:v>
                  </c:pt>
                  <c:pt idx="11">
                    <c:v>1.1257617467423988E-2</c:v>
                  </c:pt>
                  <c:pt idx="12">
                    <c:v>1.1292077980772626E-2</c:v>
                  </c:pt>
                  <c:pt idx="13">
                    <c:v>1.1319333488213091E-2</c:v>
                  </c:pt>
                  <c:pt idx="14">
                    <c:v>1.1260960277143513E-2</c:v>
                  </c:pt>
                  <c:pt idx="15">
                    <c:v>1.1272618740798912E-2</c:v>
                  </c:pt>
                  <c:pt idx="16">
                    <c:v>1.1261307395157464E-2</c:v>
                  </c:pt>
                  <c:pt idx="17">
                    <c:v>1.1257350336620358E-2</c:v>
                  </c:pt>
                  <c:pt idx="18">
                    <c:v>1.125794572539225E-2</c:v>
                  </c:pt>
                  <c:pt idx="19">
                    <c:v>1.1264425436813545E-2</c:v>
                  </c:pt>
                  <c:pt idx="20">
                    <c:v>1.1257175650601574E-2</c:v>
                  </c:pt>
                </c:numCache>
              </c:numRef>
            </c:plus>
            <c:minus>
              <c:numRef>
                <c:f>'Overall-2'!$F$3:$F$23</c:f>
                <c:numCache>
                  <c:formatCode>General</c:formatCode>
                  <c:ptCount val="21"/>
                  <c:pt idx="0">
                    <c:v>1.5919966482601432E-2</c:v>
                  </c:pt>
                  <c:pt idx="1">
                    <c:v>1.722677581307628E-2</c:v>
                  </c:pt>
                  <c:pt idx="2">
                    <c:v>3.3762762844111997E-2</c:v>
                  </c:pt>
                  <c:pt idx="3">
                    <c:v>1.1364732635016589E-2</c:v>
                  </c:pt>
                  <c:pt idx="4">
                    <c:v>1.1980705481423678E-2</c:v>
                  </c:pt>
                  <c:pt idx="5">
                    <c:v>4.2037113503089453E-2</c:v>
                  </c:pt>
                  <c:pt idx="6">
                    <c:v>1.1259067855117575E-2</c:v>
                  </c:pt>
                  <c:pt idx="7">
                    <c:v>1.1317358804580558E-2</c:v>
                  </c:pt>
                  <c:pt idx="8">
                    <c:v>1.1321749062522412E-2</c:v>
                  </c:pt>
                  <c:pt idx="9">
                    <c:v>1.1257754047270892E-2</c:v>
                  </c:pt>
                  <c:pt idx="10">
                    <c:v>1.1317358804580558E-2</c:v>
                  </c:pt>
                  <c:pt idx="11">
                    <c:v>1.1257617467423988E-2</c:v>
                  </c:pt>
                  <c:pt idx="12">
                    <c:v>1.1292077980772626E-2</c:v>
                  </c:pt>
                  <c:pt idx="13">
                    <c:v>1.1319333488213091E-2</c:v>
                  </c:pt>
                  <c:pt idx="14">
                    <c:v>1.1260960277143513E-2</c:v>
                  </c:pt>
                  <c:pt idx="15">
                    <c:v>1.1272618740798912E-2</c:v>
                  </c:pt>
                  <c:pt idx="16">
                    <c:v>1.1261307395157464E-2</c:v>
                  </c:pt>
                  <c:pt idx="17">
                    <c:v>1.1257350336620358E-2</c:v>
                  </c:pt>
                  <c:pt idx="18">
                    <c:v>1.125794572539225E-2</c:v>
                  </c:pt>
                  <c:pt idx="19">
                    <c:v>1.1264425436813545E-2</c:v>
                  </c:pt>
                  <c:pt idx="20">
                    <c:v>1.1257175650601574E-2</c:v>
                  </c:pt>
                </c:numCache>
              </c:numRef>
            </c:minus>
          </c:errBars>
          <c:cat>
            <c:multiLvlStrRef>
              <c:f>('Overall-2'!$A$3:$B$4,'Overall-2'!$A$9:$B$11,'Overall-2'!$A$15:$B$17,'Overall-2'!$A$21:$B$23)</c:f>
              <c:multiLvlStrCache>
                <c:ptCount val="11"/>
                <c:lvl>
                  <c:pt idx="0">
                    <c:v>Untreated</c:v>
                  </c:pt>
                  <c:pt idx="1">
                    <c:v>PNP-AV</c:v>
                  </c:pt>
                  <c:pt idx="2">
                    <c:v>Fludarabine</c:v>
                  </c:pt>
                  <c:pt idx="3">
                    <c:v>PNP-AV &amp; Fludarabine</c:v>
                  </c:pt>
                  <c:pt idx="4">
                    <c:v>2-Fluoroadenine</c:v>
                  </c:pt>
                  <c:pt idx="5">
                    <c:v>Fludarabine</c:v>
                  </c:pt>
                  <c:pt idx="6">
                    <c:v>PNP-AV &amp; Fludarabine</c:v>
                  </c:pt>
                  <c:pt idx="7">
                    <c:v>2-Fluoroadenine</c:v>
                  </c:pt>
                  <c:pt idx="8">
                    <c:v>Fludarabine</c:v>
                  </c:pt>
                  <c:pt idx="9">
                    <c:v>PNP-AV &amp; Fludarabine</c:v>
                  </c:pt>
                  <c:pt idx="10">
                    <c:v>2-Fluoroadenine</c:v>
                  </c:pt>
                </c:lvl>
                <c:lvl>
                  <c:pt idx="0">
                    <c:v>0.0</c:v>
                  </c:pt>
                  <c:pt idx="2">
                    <c:v>2.5</c:v>
                  </c:pt>
                  <c:pt idx="5">
                    <c:v>7.5</c:v>
                  </c:pt>
                  <c:pt idx="8">
                    <c:v>12.5</c:v>
                  </c:pt>
                </c:lvl>
              </c:multiLvlStrCache>
            </c:multiLvlStrRef>
          </c:cat>
          <c:val>
            <c:numRef>
              <c:f>('Overall-2'!$E$3:$E$4,'Overall-2'!$E$9:$E$11,'Overall-2'!$E$15:$E$17,'Overall-2'!$E$21:$E$23)</c:f>
              <c:numCache>
                <c:formatCode>0.0%</c:formatCode>
                <c:ptCount val="11"/>
                <c:pt idx="0">
                  <c:v>1</c:v>
                </c:pt>
                <c:pt idx="1">
                  <c:v>1.0090355655238705</c:v>
                </c:pt>
                <c:pt idx="2">
                  <c:v>0.11803909003524511</c:v>
                </c:pt>
                <c:pt idx="3">
                  <c:v>0.13143223325857095</c:v>
                </c:pt>
                <c:pt idx="4">
                  <c:v>0.10522262095482215</c:v>
                </c:pt>
                <c:pt idx="5">
                  <c:v>9.9711630887536026E-2</c:v>
                </c:pt>
                <c:pt idx="6">
                  <c:v>8.0487023389939127E-2</c:v>
                </c:pt>
                <c:pt idx="7">
                  <c:v>3.8513232938160842E-2</c:v>
                </c:pt>
                <c:pt idx="8">
                  <c:v>8.7279718039090029E-2</c:v>
                </c:pt>
                <c:pt idx="9">
                  <c:v>5.0304389618711955E-2</c:v>
                </c:pt>
                <c:pt idx="10">
                  <c:v>2.7811534764498557E-2</c:v>
                </c:pt>
              </c:numCache>
            </c:numRef>
          </c:val>
        </c:ser>
        <c:ser>
          <c:idx val="4"/>
          <c:order val="2"/>
          <c:tx>
            <c:strRef>
              <c:f>'Overall-2'!$G$1:$H$1</c:f>
              <c:strCache>
                <c:ptCount val="1"/>
                <c:pt idx="0">
                  <c:v>Day 6</c:v>
                </c:pt>
              </c:strCache>
            </c:strRef>
          </c:tx>
          <c:spPr>
            <a:solidFill>
              <a:schemeClr val="bg1"/>
            </a:solidFill>
            <a:ln>
              <a:solidFill>
                <a:sysClr val="windowText" lastClr="000000"/>
              </a:solidFill>
            </a:ln>
          </c:spPr>
          <c:invertIfNegative val="0"/>
          <c:dLbls>
            <c:dLbl>
              <c:idx val="0"/>
              <c:delete val="1"/>
            </c:dLbl>
            <c:dLbl>
              <c:idx val="1"/>
              <c:delete val="1"/>
            </c:dLbl>
            <c:dLbl>
              <c:idx val="2"/>
              <c:tx>
                <c:rich>
                  <a:bodyPr/>
                  <a:lstStyle/>
                  <a:p>
                    <a:r>
                      <a:rPr lang="en-US"/>
                      <a:t>*</a:t>
                    </a:r>
                  </a:p>
                  <a:p>
                    <a:endParaRPr lang="en-US"/>
                  </a:p>
                </c:rich>
              </c:tx>
              <c:showLegendKey val="0"/>
              <c:showVal val="1"/>
              <c:showCatName val="0"/>
              <c:showSerName val="0"/>
              <c:showPercent val="0"/>
              <c:showBubbleSize val="0"/>
            </c:dLbl>
            <c:dLbl>
              <c:idx val="3"/>
              <c:tx>
                <c:rich>
                  <a:bodyPr/>
                  <a:lstStyle/>
                  <a:p>
                    <a:r>
                      <a:rPr lang="en-US"/>
                      <a:t>*</a:t>
                    </a:r>
                  </a:p>
                  <a:p>
                    <a:endParaRPr lang="en-US"/>
                  </a:p>
                </c:rich>
              </c:tx>
              <c:showLegendKey val="0"/>
              <c:showVal val="1"/>
              <c:showCatName val="0"/>
              <c:showSerName val="0"/>
              <c:showPercent val="0"/>
              <c:showBubbleSize val="0"/>
            </c:dLbl>
            <c:dLbl>
              <c:idx val="4"/>
              <c:tx>
                <c:rich>
                  <a:bodyPr/>
                  <a:lstStyle/>
                  <a:p>
                    <a:r>
                      <a:rPr lang="en-US"/>
                      <a:t>*</a:t>
                    </a:r>
                  </a:p>
                  <a:p>
                    <a:endParaRPr lang="en-US"/>
                  </a:p>
                </c:rich>
              </c:tx>
              <c:showLegendKey val="0"/>
              <c:showVal val="1"/>
              <c:showCatName val="0"/>
              <c:showSerName val="0"/>
              <c:showPercent val="0"/>
              <c:showBubbleSize val="0"/>
            </c:dLbl>
            <c:dLbl>
              <c:idx val="5"/>
              <c:tx>
                <c:rich>
                  <a:bodyPr/>
                  <a:lstStyle/>
                  <a:p>
                    <a:r>
                      <a:rPr lang="en-US"/>
                      <a:t>*</a:t>
                    </a:r>
                  </a:p>
                  <a:p>
                    <a:endParaRPr lang="en-US"/>
                  </a:p>
                </c:rich>
              </c:tx>
              <c:showLegendKey val="0"/>
              <c:showVal val="1"/>
              <c:showCatName val="0"/>
              <c:showSerName val="0"/>
              <c:showPercent val="0"/>
              <c:showBubbleSize val="0"/>
            </c:dLbl>
            <c:dLbl>
              <c:idx val="6"/>
              <c:tx>
                <c:rich>
                  <a:bodyPr/>
                  <a:lstStyle/>
                  <a:p>
                    <a:r>
                      <a:rPr lang="en-US"/>
                      <a:t>*</a:t>
                    </a:r>
                  </a:p>
                  <a:p>
                    <a:endParaRPr lang="en-US"/>
                  </a:p>
                </c:rich>
              </c:tx>
              <c:showLegendKey val="0"/>
              <c:showVal val="1"/>
              <c:showCatName val="0"/>
              <c:showSerName val="0"/>
              <c:showPercent val="0"/>
              <c:showBubbleSize val="0"/>
            </c:dLbl>
            <c:dLbl>
              <c:idx val="7"/>
              <c:tx>
                <c:rich>
                  <a:bodyPr/>
                  <a:lstStyle/>
                  <a:p>
                    <a:r>
                      <a:rPr lang="en-US"/>
                      <a:t>*</a:t>
                    </a:r>
                  </a:p>
                  <a:p>
                    <a:endParaRPr lang="en-US"/>
                  </a:p>
                </c:rich>
              </c:tx>
              <c:showLegendKey val="0"/>
              <c:showVal val="1"/>
              <c:showCatName val="0"/>
              <c:showSerName val="0"/>
              <c:showPercent val="0"/>
              <c:showBubbleSize val="0"/>
            </c:dLbl>
            <c:dLbl>
              <c:idx val="8"/>
              <c:tx>
                <c:rich>
                  <a:bodyPr/>
                  <a:lstStyle/>
                  <a:p>
                    <a:r>
                      <a:rPr lang="en-US"/>
                      <a:t>*</a:t>
                    </a:r>
                  </a:p>
                  <a:p>
                    <a:endParaRPr lang="en-US"/>
                  </a:p>
                </c:rich>
              </c:tx>
              <c:showLegendKey val="0"/>
              <c:showVal val="1"/>
              <c:showCatName val="0"/>
              <c:showSerName val="0"/>
              <c:showPercent val="0"/>
              <c:showBubbleSize val="0"/>
            </c:dLbl>
            <c:dLbl>
              <c:idx val="9"/>
              <c:tx>
                <c:rich>
                  <a:bodyPr/>
                  <a:lstStyle/>
                  <a:p>
                    <a:r>
                      <a:rPr lang="en-US"/>
                      <a:t>*</a:t>
                    </a:r>
                  </a:p>
                  <a:p>
                    <a:endParaRPr lang="en-US"/>
                  </a:p>
                </c:rich>
              </c:tx>
              <c:showLegendKey val="0"/>
              <c:showVal val="1"/>
              <c:showCatName val="0"/>
              <c:showSerName val="0"/>
              <c:showPercent val="0"/>
              <c:showBubbleSize val="0"/>
            </c:dLbl>
            <c:dLbl>
              <c:idx val="10"/>
              <c:tx>
                <c:rich>
                  <a:bodyPr/>
                  <a:lstStyle/>
                  <a:p>
                    <a:r>
                      <a:rPr lang="en-US"/>
                      <a:t>*</a:t>
                    </a:r>
                  </a:p>
                  <a:p>
                    <a:endParaRPr lang="en-US"/>
                  </a:p>
                </c:rich>
              </c:tx>
              <c:showLegendKey val="0"/>
              <c:showVal val="1"/>
              <c:showCatName val="0"/>
              <c:showSerName val="0"/>
              <c:showPercent val="0"/>
              <c:showBubbleSize val="0"/>
            </c:dLbl>
            <c:showLegendKey val="0"/>
            <c:showVal val="1"/>
            <c:showCatName val="0"/>
            <c:showSerName val="0"/>
            <c:showPercent val="0"/>
            <c:showBubbleSize val="0"/>
            <c:showLeaderLines val="0"/>
          </c:dLbls>
          <c:errBars>
            <c:errBarType val="both"/>
            <c:errValType val="cust"/>
            <c:noEndCap val="0"/>
            <c:plus>
              <c:numRef>
                <c:f>'Overall-2'!$H$3:$H$23</c:f>
                <c:numCache>
                  <c:formatCode>General</c:formatCode>
                  <c:ptCount val="21"/>
                  <c:pt idx="0">
                    <c:v>9.0048860345292112E-3</c:v>
                  </c:pt>
                  <c:pt idx="1">
                    <c:v>4.9269343961963585E-2</c:v>
                  </c:pt>
                  <c:pt idx="2">
                    <c:v>3.654678887526655E-2</c:v>
                  </c:pt>
                  <c:pt idx="3">
                    <c:v>6.3746643683429763E-3</c:v>
                  </c:pt>
                  <c:pt idx="4">
                    <c:v>6.4512983809082219E-3</c:v>
                  </c:pt>
                  <c:pt idx="5">
                    <c:v>2.8475302257714538E-2</c:v>
                  </c:pt>
                  <c:pt idx="6">
                    <c:v>6.3679578293136928E-3</c:v>
                  </c:pt>
                  <c:pt idx="7">
                    <c:v>6.3712267555354673E-3</c:v>
                  </c:pt>
                  <c:pt idx="8">
                    <c:v>6.3804507428296816E-3</c:v>
                  </c:pt>
                  <c:pt idx="9">
                    <c:v>6.3695564688042881E-3</c:v>
                  </c:pt>
                  <c:pt idx="10">
                    <c:v>6.3712267555354673E-3</c:v>
                  </c:pt>
                  <c:pt idx="11">
                    <c:v>6.3678389672768591E-3</c:v>
                  </c:pt>
                  <c:pt idx="12">
                    <c:v>6.3704227338646294E-3</c:v>
                  </c:pt>
                  <c:pt idx="13">
                    <c:v>6.367977188739553E-3</c:v>
                  </c:pt>
                  <c:pt idx="14">
                    <c:v>6.3676745480565535E-3</c:v>
                  </c:pt>
                  <c:pt idx="15">
                    <c:v>6.3678609222878706E-3</c:v>
                  </c:pt>
                  <c:pt idx="16">
                    <c:v>6.3674636221468517E-3</c:v>
                  </c:pt>
                  <c:pt idx="17">
                    <c:v>6.3674265976009833E-3</c:v>
                  </c:pt>
                  <c:pt idx="18">
                    <c:v>6.3677189510654561E-3</c:v>
                  </c:pt>
                  <c:pt idx="19">
                    <c:v>6.3676627662447088E-3</c:v>
                  </c:pt>
                  <c:pt idx="20">
                    <c:v>6.3674632440265241E-3</c:v>
                  </c:pt>
                </c:numCache>
              </c:numRef>
            </c:plus>
            <c:minus>
              <c:numRef>
                <c:f>'Overall-2'!$H$3:$H$23</c:f>
                <c:numCache>
                  <c:formatCode>General</c:formatCode>
                  <c:ptCount val="21"/>
                  <c:pt idx="0">
                    <c:v>9.0048860345292112E-3</c:v>
                  </c:pt>
                  <c:pt idx="1">
                    <c:v>4.9269343961963585E-2</c:v>
                  </c:pt>
                  <c:pt idx="2">
                    <c:v>3.654678887526655E-2</c:v>
                  </c:pt>
                  <c:pt idx="3">
                    <c:v>6.3746643683429763E-3</c:v>
                  </c:pt>
                  <c:pt idx="4">
                    <c:v>6.4512983809082219E-3</c:v>
                  </c:pt>
                  <c:pt idx="5">
                    <c:v>2.8475302257714538E-2</c:v>
                  </c:pt>
                  <c:pt idx="6">
                    <c:v>6.3679578293136928E-3</c:v>
                  </c:pt>
                  <c:pt idx="7">
                    <c:v>6.3712267555354673E-3</c:v>
                  </c:pt>
                  <c:pt idx="8">
                    <c:v>6.3804507428296816E-3</c:v>
                  </c:pt>
                  <c:pt idx="9">
                    <c:v>6.3695564688042881E-3</c:v>
                  </c:pt>
                  <c:pt idx="10">
                    <c:v>6.3712267555354673E-3</c:v>
                  </c:pt>
                  <c:pt idx="11">
                    <c:v>6.3678389672768591E-3</c:v>
                  </c:pt>
                  <c:pt idx="12">
                    <c:v>6.3704227338646294E-3</c:v>
                  </c:pt>
                  <c:pt idx="13">
                    <c:v>6.367977188739553E-3</c:v>
                  </c:pt>
                  <c:pt idx="14">
                    <c:v>6.3676745480565535E-3</c:v>
                  </c:pt>
                  <c:pt idx="15">
                    <c:v>6.3678609222878706E-3</c:v>
                  </c:pt>
                  <c:pt idx="16">
                    <c:v>6.3674636221468517E-3</c:v>
                  </c:pt>
                  <c:pt idx="17">
                    <c:v>6.3674265976009833E-3</c:v>
                  </c:pt>
                  <c:pt idx="18">
                    <c:v>6.3677189510654561E-3</c:v>
                  </c:pt>
                  <c:pt idx="19">
                    <c:v>6.3676627662447088E-3</c:v>
                  </c:pt>
                  <c:pt idx="20">
                    <c:v>6.3674632440265241E-3</c:v>
                  </c:pt>
                </c:numCache>
              </c:numRef>
            </c:minus>
          </c:errBars>
          <c:cat>
            <c:multiLvlStrRef>
              <c:f>('Overall-2'!$A$3:$B$4,'Overall-2'!$A$9:$B$11,'Overall-2'!$A$15:$B$17,'Overall-2'!$A$21:$B$23)</c:f>
              <c:multiLvlStrCache>
                <c:ptCount val="11"/>
                <c:lvl>
                  <c:pt idx="0">
                    <c:v>Untreated</c:v>
                  </c:pt>
                  <c:pt idx="1">
                    <c:v>PNP-AV</c:v>
                  </c:pt>
                  <c:pt idx="2">
                    <c:v>Fludarabine</c:v>
                  </c:pt>
                  <c:pt idx="3">
                    <c:v>PNP-AV &amp; Fludarabine</c:v>
                  </c:pt>
                  <c:pt idx="4">
                    <c:v>2-Fluoroadenine</c:v>
                  </c:pt>
                  <c:pt idx="5">
                    <c:v>Fludarabine</c:v>
                  </c:pt>
                  <c:pt idx="6">
                    <c:v>PNP-AV &amp; Fludarabine</c:v>
                  </c:pt>
                  <c:pt idx="7">
                    <c:v>2-Fluoroadenine</c:v>
                  </c:pt>
                  <c:pt idx="8">
                    <c:v>Fludarabine</c:v>
                  </c:pt>
                  <c:pt idx="9">
                    <c:v>PNP-AV &amp; Fludarabine</c:v>
                  </c:pt>
                  <c:pt idx="10">
                    <c:v>2-Fluoroadenine</c:v>
                  </c:pt>
                </c:lvl>
                <c:lvl>
                  <c:pt idx="0">
                    <c:v>0.0</c:v>
                  </c:pt>
                  <c:pt idx="2">
                    <c:v>2.5</c:v>
                  </c:pt>
                  <c:pt idx="5">
                    <c:v>7.5</c:v>
                  </c:pt>
                  <c:pt idx="8">
                    <c:v>12.5</c:v>
                  </c:pt>
                </c:lvl>
              </c:multiLvlStrCache>
            </c:multiLvlStrRef>
          </c:cat>
          <c:val>
            <c:numRef>
              <c:f>('Overall-2'!$G$3:$G$4,'Overall-2'!$G$9:$G$11,'Overall-2'!$G$15:$G$17,'Overall-2'!$G$21:$G$23)</c:f>
              <c:numCache>
                <c:formatCode>0.0%</c:formatCode>
                <c:ptCount val="11"/>
                <c:pt idx="0">
                  <c:v>1</c:v>
                </c:pt>
                <c:pt idx="1">
                  <c:v>1.0579268329863181</c:v>
                </c:pt>
                <c:pt idx="2">
                  <c:v>5.0320863306859018E-2</c:v>
                </c:pt>
                <c:pt idx="3">
                  <c:v>4.7978116044808478E-2</c:v>
                </c:pt>
                <c:pt idx="4">
                  <c:v>6.6752186569459998E-2</c:v>
                </c:pt>
                <c:pt idx="5">
                  <c:v>4.4897242933070798E-2</c:v>
                </c:pt>
                <c:pt idx="6">
                  <c:v>2.0314442895663858E-2</c:v>
                </c:pt>
                <c:pt idx="7">
                  <c:v>1.5532671086820994E-2</c:v>
                </c:pt>
                <c:pt idx="8">
                  <c:v>3.0391465365305865E-2</c:v>
                </c:pt>
                <c:pt idx="9">
                  <c:v>1.7394031925162513E-2</c:v>
                </c:pt>
                <c:pt idx="10">
                  <c:v>1.2483890403330578E-2</c:v>
                </c:pt>
              </c:numCache>
            </c:numRef>
          </c:val>
        </c:ser>
        <c:dLbls>
          <c:showLegendKey val="0"/>
          <c:showVal val="0"/>
          <c:showCatName val="0"/>
          <c:showSerName val="0"/>
          <c:showPercent val="0"/>
          <c:showBubbleSize val="0"/>
        </c:dLbls>
        <c:gapWidth val="150"/>
        <c:axId val="238961408"/>
        <c:axId val="238963328"/>
      </c:barChart>
      <c:catAx>
        <c:axId val="238961408"/>
        <c:scaling>
          <c:orientation val="minMax"/>
        </c:scaling>
        <c:delete val="0"/>
        <c:axPos val="b"/>
        <c:title>
          <c:tx>
            <c:rich>
              <a:bodyPr/>
              <a:lstStyle/>
              <a:p>
                <a:pPr>
                  <a:defRPr/>
                </a:pPr>
                <a:r>
                  <a:rPr lang="en-US"/>
                  <a:t>[Fludarabine] or [2-Fluoroadenine] (µM)</a:t>
                </a:r>
              </a:p>
            </c:rich>
          </c:tx>
          <c:overlay val="0"/>
        </c:title>
        <c:majorTickMark val="out"/>
        <c:minorTickMark val="none"/>
        <c:tickLblPos val="nextTo"/>
        <c:crossAx val="238963328"/>
        <c:crosses val="autoZero"/>
        <c:auto val="1"/>
        <c:lblAlgn val="ctr"/>
        <c:lblOffset val="100"/>
        <c:noMultiLvlLbl val="0"/>
      </c:catAx>
      <c:valAx>
        <c:axId val="238963328"/>
        <c:scaling>
          <c:orientation val="minMax"/>
          <c:max val="1.25"/>
          <c:min val="0"/>
        </c:scaling>
        <c:delete val="0"/>
        <c:axPos val="l"/>
        <c:majorGridlines/>
        <c:title>
          <c:tx>
            <c:rich>
              <a:bodyPr rot="-5400000" vert="horz"/>
              <a:lstStyle/>
              <a:p>
                <a:pPr>
                  <a:defRPr/>
                </a:pPr>
                <a:r>
                  <a:rPr lang="en-US"/>
                  <a:t>% Viability of Control</a:t>
                </a:r>
              </a:p>
            </c:rich>
          </c:tx>
          <c:overlay val="0"/>
        </c:title>
        <c:numFmt formatCode="0.0%" sourceLinked="1"/>
        <c:majorTickMark val="out"/>
        <c:minorTickMark val="none"/>
        <c:tickLblPos val="nextTo"/>
        <c:crossAx val="238961408"/>
        <c:crosses val="autoZero"/>
        <c:crossBetween val="between"/>
      </c:valAx>
    </c:plotArea>
    <c:legend>
      <c:legendPos val="t"/>
      <c:overlay val="0"/>
    </c:legend>
    <c:plotVisOnly val="1"/>
    <c:dispBlanksAs val="gap"/>
    <c:showDLblsOverMax val="0"/>
  </c:chart>
  <c:txPr>
    <a:bodyPr/>
    <a:lstStyle/>
    <a:p>
      <a:pPr>
        <a:defRPr sz="1200">
          <a:latin typeface="Times New Roman" pitchFamily="18" charset="0"/>
          <a:cs typeface="Times New Roman" pitchFamily="18" charset="0"/>
        </a:defRPr>
      </a:pPr>
      <a:endParaRPr lang="en-US"/>
    </a:p>
  </c:txPr>
  <c:externalData r:id="rId1">
    <c:autoUpdate val="0"/>
  </c:externalData>
</c:chartSpace>
</file>

<file path=word/charts/chart8.xml><?xml version="1.0" encoding="utf-8"?>
<c:chartSpace xmlns:c="http://schemas.openxmlformats.org/drawingml/2006/chart" xmlns:a="http://schemas.openxmlformats.org/drawingml/2006/main" xmlns:r="http://schemas.openxmlformats.org/officeDocument/2006/relationships">
  <c:date1904 val="0"/>
  <c:lang val="en-US"/>
  <c:roundedCorners val="0"/>
  <mc:AlternateContent xmlns:mc="http://schemas.openxmlformats.org/markup-compatibility/2006">
    <mc:Choice xmlns:c14="http://schemas.microsoft.com/office/drawing/2007/8/2/chart" Requires="c14">
      <c14:style val="101"/>
    </mc:Choice>
    <mc:Fallback>
      <c:style val="1"/>
    </mc:Fallback>
  </mc:AlternateContent>
  <c:chart>
    <c:autoTitleDeleted val="1"/>
    <c:plotArea>
      <c:layout/>
      <c:barChart>
        <c:barDir val="col"/>
        <c:grouping val="clustered"/>
        <c:varyColors val="0"/>
        <c:ser>
          <c:idx val="0"/>
          <c:order val="0"/>
          <c:tx>
            <c:strRef>
              <c:f>'Overall-2'!$C$1:$D$1</c:f>
              <c:strCache>
                <c:ptCount val="1"/>
                <c:pt idx="0">
                  <c:v>Day 2</c:v>
                </c:pt>
              </c:strCache>
            </c:strRef>
          </c:tx>
          <c:spPr>
            <a:solidFill>
              <a:schemeClr val="tx1"/>
            </a:solidFill>
            <a:ln>
              <a:solidFill>
                <a:sysClr val="windowText" lastClr="000000"/>
              </a:solidFill>
            </a:ln>
          </c:spPr>
          <c:invertIfNegative val="0"/>
          <c:dLbls>
            <c:dLbl>
              <c:idx val="0"/>
              <c:tx>
                <c:rich>
                  <a:bodyPr/>
                  <a:lstStyle/>
                  <a:p>
                    <a:r>
                      <a:rPr lang="en-US"/>
                      <a:t> </a:t>
                    </a:r>
                  </a:p>
                </c:rich>
              </c:tx>
              <c:showLegendKey val="0"/>
              <c:showVal val="1"/>
              <c:showCatName val="0"/>
              <c:showSerName val="0"/>
              <c:showPercent val="0"/>
              <c:showBubbleSize val="0"/>
            </c:dLbl>
            <c:dLbl>
              <c:idx val="1"/>
              <c:tx>
                <c:rich>
                  <a:bodyPr/>
                  <a:lstStyle/>
                  <a:p>
                    <a:r>
                      <a:rPr lang="en-US"/>
                      <a:t> </a:t>
                    </a:r>
                  </a:p>
                </c:rich>
              </c:tx>
              <c:showLegendKey val="0"/>
              <c:showVal val="1"/>
              <c:showCatName val="0"/>
              <c:showSerName val="0"/>
              <c:showPercent val="0"/>
              <c:showBubbleSize val="0"/>
            </c:dLbl>
            <c:dLbl>
              <c:idx val="2"/>
              <c:tx>
                <c:rich>
                  <a:bodyPr/>
                  <a:lstStyle/>
                  <a:p>
                    <a:r>
                      <a:rPr lang="en-US"/>
                      <a:t> </a:t>
                    </a:r>
                  </a:p>
                </c:rich>
              </c:tx>
              <c:showLegendKey val="0"/>
              <c:showVal val="1"/>
              <c:showCatName val="0"/>
              <c:showSerName val="0"/>
              <c:showPercent val="0"/>
              <c:showBubbleSize val="0"/>
            </c:dLbl>
            <c:dLbl>
              <c:idx val="3"/>
              <c:tx>
                <c:rich>
                  <a:bodyPr/>
                  <a:lstStyle/>
                  <a:p>
                    <a:r>
                      <a:rPr lang="en-US"/>
                      <a:t> </a:t>
                    </a:r>
                  </a:p>
                </c:rich>
              </c:tx>
              <c:showLegendKey val="0"/>
              <c:showVal val="1"/>
              <c:showCatName val="0"/>
              <c:showSerName val="0"/>
              <c:showPercent val="0"/>
              <c:showBubbleSize val="0"/>
            </c:dLbl>
            <c:dLbl>
              <c:idx val="4"/>
              <c:tx>
                <c:rich>
                  <a:bodyPr/>
                  <a:lstStyle/>
                  <a:p>
                    <a:r>
                      <a:rPr lang="en-US"/>
                      <a:t> </a:t>
                    </a:r>
                  </a:p>
                </c:rich>
              </c:tx>
              <c:showLegendKey val="0"/>
              <c:showVal val="1"/>
              <c:showCatName val="0"/>
              <c:showSerName val="0"/>
              <c:showPercent val="0"/>
              <c:showBubbleSize val="0"/>
            </c:dLbl>
            <c:dLbl>
              <c:idx val="5"/>
              <c:tx>
                <c:rich>
                  <a:bodyPr/>
                  <a:lstStyle/>
                  <a:p>
                    <a:r>
                      <a:rPr lang="en-US"/>
                      <a:t>*</a:t>
                    </a:r>
                  </a:p>
                  <a:p>
                    <a:endParaRPr lang="en-US"/>
                  </a:p>
                </c:rich>
              </c:tx>
              <c:showLegendKey val="0"/>
              <c:showVal val="1"/>
              <c:showCatName val="0"/>
              <c:showSerName val="0"/>
              <c:showPercent val="0"/>
              <c:showBubbleSize val="0"/>
            </c:dLbl>
            <c:dLbl>
              <c:idx val="6"/>
              <c:tx>
                <c:rich>
                  <a:bodyPr/>
                  <a:lstStyle/>
                  <a:p>
                    <a:r>
                      <a:rPr lang="en-US"/>
                      <a:t>*</a:t>
                    </a:r>
                  </a:p>
                  <a:p>
                    <a:endParaRPr lang="en-US"/>
                  </a:p>
                </c:rich>
              </c:tx>
              <c:showLegendKey val="0"/>
              <c:showVal val="1"/>
              <c:showCatName val="0"/>
              <c:showSerName val="0"/>
              <c:showPercent val="0"/>
              <c:showBubbleSize val="0"/>
            </c:dLbl>
            <c:dLbl>
              <c:idx val="7"/>
              <c:tx>
                <c:rich>
                  <a:bodyPr/>
                  <a:lstStyle/>
                  <a:p>
                    <a:r>
                      <a:rPr lang="en-US"/>
                      <a:t> </a:t>
                    </a:r>
                  </a:p>
                </c:rich>
              </c:tx>
              <c:showLegendKey val="0"/>
              <c:showVal val="1"/>
              <c:showCatName val="0"/>
              <c:showSerName val="0"/>
              <c:showPercent val="0"/>
              <c:showBubbleSize val="0"/>
            </c:dLbl>
            <c:dLbl>
              <c:idx val="8"/>
              <c:tx>
                <c:rich>
                  <a:bodyPr/>
                  <a:lstStyle/>
                  <a:p>
                    <a:r>
                      <a:rPr lang="en-US"/>
                      <a:t>*</a:t>
                    </a:r>
                  </a:p>
                  <a:p>
                    <a:endParaRPr lang="en-US"/>
                  </a:p>
                </c:rich>
              </c:tx>
              <c:showLegendKey val="0"/>
              <c:showVal val="1"/>
              <c:showCatName val="0"/>
              <c:showSerName val="0"/>
              <c:showPercent val="0"/>
              <c:showBubbleSize val="0"/>
            </c:dLbl>
            <c:dLbl>
              <c:idx val="9"/>
              <c:tx>
                <c:rich>
                  <a:bodyPr/>
                  <a:lstStyle/>
                  <a:p>
                    <a:r>
                      <a:rPr lang="en-US"/>
                      <a:t>*</a:t>
                    </a:r>
                  </a:p>
                  <a:p>
                    <a:endParaRPr lang="en-US"/>
                  </a:p>
                </c:rich>
              </c:tx>
              <c:showLegendKey val="0"/>
              <c:showVal val="1"/>
              <c:showCatName val="0"/>
              <c:showSerName val="0"/>
              <c:showPercent val="0"/>
              <c:showBubbleSize val="0"/>
            </c:dLbl>
            <c:dLbl>
              <c:idx val="10"/>
              <c:tx>
                <c:rich>
                  <a:bodyPr/>
                  <a:lstStyle/>
                  <a:p>
                    <a:r>
                      <a:rPr lang="en-US"/>
                      <a:t> </a:t>
                    </a:r>
                  </a:p>
                </c:rich>
              </c:tx>
              <c:showLegendKey val="0"/>
              <c:showVal val="1"/>
              <c:showCatName val="0"/>
              <c:showSerName val="0"/>
              <c:showPercent val="0"/>
              <c:showBubbleSize val="0"/>
            </c:dLbl>
            <c:showLegendKey val="0"/>
            <c:showVal val="1"/>
            <c:showCatName val="0"/>
            <c:showSerName val="0"/>
            <c:showPercent val="0"/>
            <c:showBubbleSize val="0"/>
            <c:showLeaderLines val="0"/>
          </c:dLbls>
          <c:errBars>
            <c:errBarType val="both"/>
            <c:errValType val="cust"/>
            <c:noEndCap val="0"/>
            <c:plus>
              <c:numRef>
                <c:f>'Overall-2'!$D$3:$D$23</c:f>
                <c:numCache>
                  <c:formatCode>General</c:formatCode>
                  <c:ptCount val="21"/>
                  <c:pt idx="0">
                    <c:v>5.5129145846084193E-2</c:v>
                  </c:pt>
                  <c:pt idx="1">
                    <c:v>4.9051950588462304E-2</c:v>
                  </c:pt>
                  <c:pt idx="2">
                    <c:v>4.5487428631860866E-2</c:v>
                  </c:pt>
                  <c:pt idx="3">
                    <c:v>7.915740287930445E-2</c:v>
                  </c:pt>
                  <c:pt idx="4">
                    <c:v>5.189832588704784E-2</c:v>
                  </c:pt>
                  <c:pt idx="5">
                    <c:v>5.7172650387982353E-2</c:v>
                  </c:pt>
                  <c:pt idx="6">
                    <c:v>4.5053515156879977E-2</c:v>
                  </c:pt>
                  <c:pt idx="7">
                    <c:v>4.8063834036794734E-2</c:v>
                  </c:pt>
                  <c:pt idx="8">
                    <c:v>3.981516628508807E-2</c:v>
                  </c:pt>
                  <c:pt idx="9">
                    <c:v>4.3704930918862427E-2</c:v>
                  </c:pt>
                  <c:pt idx="10">
                    <c:v>4.8063834036794734E-2</c:v>
                  </c:pt>
                  <c:pt idx="11">
                    <c:v>3.9571500972365732E-2</c:v>
                  </c:pt>
                  <c:pt idx="12">
                    <c:v>3.9195150826563628E-2</c:v>
                  </c:pt>
                  <c:pt idx="13">
                    <c:v>3.9890015858138055E-2</c:v>
                  </c:pt>
                  <c:pt idx="14">
                    <c:v>6.0148945221396528E-2</c:v>
                  </c:pt>
                  <c:pt idx="15">
                    <c:v>4.1632039701294178E-2</c:v>
                  </c:pt>
                  <c:pt idx="16">
                    <c:v>4.1360194171474872E-2</c:v>
                  </c:pt>
                  <c:pt idx="17">
                    <c:v>5.2333093508605294E-2</c:v>
                  </c:pt>
                  <c:pt idx="18">
                    <c:v>3.9463812963121431E-2</c:v>
                  </c:pt>
                  <c:pt idx="19">
                    <c:v>4.0115294382623075E-2</c:v>
                  </c:pt>
                  <c:pt idx="20">
                    <c:v>4.2560762345190191E-2</c:v>
                  </c:pt>
                </c:numCache>
              </c:numRef>
            </c:plus>
            <c:minus>
              <c:numRef>
                <c:f>'Overall-2'!$D$3:$D$23</c:f>
                <c:numCache>
                  <c:formatCode>General</c:formatCode>
                  <c:ptCount val="21"/>
                  <c:pt idx="0">
                    <c:v>5.5129145846084193E-2</c:v>
                  </c:pt>
                  <c:pt idx="1">
                    <c:v>4.9051950588462304E-2</c:v>
                  </c:pt>
                  <c:pt idx="2">
                    <c:v>4.5487428631860866E-2</c:v>
                  </c:pt>
                  <c:pt idx="3">
                    <c:v>7.915740287930445E-2</c:v>
                  </c:pt>
                  <c:pt idx="4">
                    <c:v>5.189832588704784E-2</c:v>
                  </c:pt>
                  <c:pt idx="5">
                    <c:v>5.7172650387982353E-2</c:v>
                  </c:pt>
                  <c:pt idx="6">
                    <c:v>4.5053515156879977E-2</c:v>
                  </c:pt>
                  <c:pt idx="7">
                    <c:v>4.8063834036794734E-2</c:v>
                  </c:pt>
                  <c:pt idx="8">
                    <c:v>3.981516628508807E-2</c:v>
                  </c:pt>
                  <c:pt idx="9">
                    <c:v>4.3704930918862427E-2</c:v>
                  </c:pt>
                  <c:pt idx="10">
                    <c:v>4.8063834036794734E-2</c:v>
                  </c:pt>
                  <c:pt idx="11">
                    <c:v>3.9571500972365732E-2</c:v>
                  </c:pt>
                  <c:pt idx="12">
                    <c:v>3.9195150826563628E-2</c:v>
                  </c:pt>
                  <c:pt idx="13">
                    <c:v>3.9890015858138055E-2</c:v>
                  </c:pt>
                  <c:pt idx="14">
                    <c:v>6.0148945221396528E-2</c:v>
                  </c:pt>
                  <c:pt idx="15">
                    <c:v>4.1632039701294178E-2</c:v>
                  </c:pt>
                  <c:pt idx="16">
                    <c:v>4.1360194171474872E-2</c:v>
                  </c:pt>
                  <c:pt idx="17">
                    <c:v>5.2333093508605294E-2</c:v>
                  </c:pt>
                  <c:pt idx="18">
                    <c:v>3.9463812963121431E-2</c:v>
                  </c:pt>
                  <c:pt idx="19">
                    <c:v>4.0115294382623075E-2</c:v>
                  </c:pt>
                  <c:pt idx="20">
                    <c:v>4.2560762345190191E-2</c:v>
                  </c:pt>
                </c:numCache>
              </c:numRef>
            </c:minus>
          </c:errBars>
          <c:cat>
            <c:multiLvlStrRef>
              <c:f>('Overall-2'!$A$3:$B$4,'Overall-2'!$A$9:$B$11,'Overall-2'!$A$15:$B$17,'Overall-2'!$A$21:$B$23)</c:f>
              <c:multiLvlStrCache>
                <c:ptCount val="11"/>
                <c:lvl>
                  <c:pt idx="0">
                    <c:v>Untreated</c:v>
                  </c:pt>
                  <c:pt idx="1">
                    <c:v>PNP-AV</c:v>
                  </c:pt>
                  <c:pt idx="2">
                    <c:v>Fludarabine</c:v>
                  </c:pt>
                  <c:pt idx="3">
                    <c:v>PNP-AV &amp; Fludarabine</c:v>
                  </c:pt>
                  <c:pt idx="4">
                    <c:v>2-Fluoroadenine</c:v>
                  </c:pt>
                  <c:pt idx="5">
                    <c:v>Fludarabine</c:v>
                  </c:pt>
                  <c:pt idx="6">
                    <c:v>PNP-AV &amp; Fludarabine</c:v>
                  </c:pt>
                  <c:pt idx="7">
                    <c:v>2-Fluoroadenine</c:v>
                  </c:pt>
                  <c:pt idx="8">
                    <c:v>Fludarabine</c:v>
                  </c:pt>
                  <c:pt idx="9">
                    <c:v>PNP-AV &amp; Fludarabine</c:v>
                  </c:pt>
                  <c:pt idx="10">
                    <c:v>2-Fluoroadenine</c:v>
                  </c:pt>
                </c:lvl>
                <c:lvl>
                  <c:pt idx="0">
                    <c:v>0.0</c:v>
                  </c:pt>
                  <c:pt idx="2">
                    <c:v>2.5</c:v>
                  </c:pt>
                  <c:pt idx="5">
                    <c:v>7.5</c:v>
                  </c:pt>
                  <c:pt idx="8">
                    <c:v>12.5</c:v>
                  </c:pt>
                </c:lvl>
              </c:multiLvlStrCache>
            </c:multiLvlStrRef>
          </c:cat>
          <c:val>
            <c:numRef>
              <c:f>('Overall-2'!$C$3:$C$4,'Overall-2'!$C$9:$C$11,'Overall-2'!$C$15:$C$17,'Overall-2'!$C$21:$C$23)</c:f>
              <c:numCache>
                <c:formatCode>0.0%</c:formatCode>
                <c:ptCount val="11"/>
                <c:pt idx="0">
                  <c:v>1</c:v>
                </c:pt>
                <c:pt idx="1">
                  <c:v>0.9003281000839598</c:v>
                </c:pt>
                <c:pt idx="2">
                  <c:v>0.6689159498441094</c:v>
                </c:pt>
                <c:pt idx="3">
                  <c:v>0.6606202761865011</c:v>
                </c:pt>
                <c:pt idx="4">
                  <c:v>0.89407563846661786</c:v>
                </c:pt>
                <c:pt idx="5">
                  <c:v>0.55599573528084378</c:v>
                </c:pt>
                <c:pt idx="6">
                  <c:v>0.52603225729366154</c:v>
                </c:pt>
                <c:pt idx="7">
                  <c:v>0.8135952223853431</c:v>
                </c:pt>
                <c:pt idx="8">
                  <c:v>0.53544227517393372</c:v>
                </c:pt>
                <c:pt idx="9">
                  <c:v>0.47922979994178172</c:v>
                </c:pt>
                <c:pt idx="10">
                  <c:v>0.78833675333829689</c:v>
                </c:pt>
              </c:numCache>
            </c:numRef>
          </c:val>
        </c:ser>
        <c:ser>
          <c:idx val="2"/>
          <c:order val="1"/>
          <c:tx>
            <c:strRef>
              <c:f>'Overall-2'!$E$1:$F$1</c:f>
              <c:strCache>
                <c:ptCount val="1"/>
                <c:pt idx="0">
                  <c:v>Day 4</c:v>
                </c:pt>
              </c:strCache>
            </c:strRef>
          </c:tx>
          <c:spPr>
            <a:ln>
              <a:solidFill>
                <a:sysClr val="windowText" lastClr="000000"/>
              </a:solidFill>
            </a:ln>
          </c:spPr>
          <c:invertIfNegative val="0"/>
          <c:dLbls>
            <c:dLbl>
              <c:idx val="0"/>
              <c:delete val="1"/>
            </c:dLbl>
            <c:dLbl>
              <c:idx val="1"/>
              <c:tx>
                <c:rich>
                  <a:bodyPr/>
                  <a:lstStyle/>
                  <a:p>
                    <a:r>
                      <a:rPr lang="en-US"/>
                      <a:t> </a:t>
                    </a:r>
                  </a:p>
                </c:rich>
              </c:tx>
              <c:showLegendKey val="0"/>
              <c:showVal val="1"/>
              <c:showCatName val="0"/>
              <c:showSerName val="0"/>
              <c:showPercent val="0"/>
              <c:showBubbleSize val="0"/>
            </c:dLbl>
            <c:dLbl>
              <c:idx val="2"/>
              <c:tx>
                <c:rich>
                  <a:bodyPr/>
                  <a:lstStyle/>
                  <a:p>
                    <a:r>
                      <a:rPr lang="en-US"/>
                      <a:t>*</a:t>
                    </a:r>
                  </a:p>
                  <a:p>
                    <a:endParaRPr lang="en-US"/>
                  </a:p>
                </c:rich>
              </c:tx>
              <c:showLegendKey val="0"/>
              <c:showVal val="1"/>
              <c:showCatName val="0"/>
              <c:showSerName val="0"/>
              <c:showPercent val="0"/>
              <c:showBubbleSize val="0"/>
            </c:dLbl>
            <c:dLbl>
              <c:idx val="3"/>
              <c:tx>
                <c:rich>
                  <a:bodyPr/>
                  <a:lstStyle/>
                  <a:p>
                    <a:r>
                      <a:rPr lang="en-US"/>
                      <a:t>*</a:t>
                    </a:r>
                  </a:p>
                  <a:p>
                    <a:endParaRPr lang="en-US"/>
                  </a:p>
                </c:rich>
              </c:tx>
              <c:showLegendKey val="0"/>
              <c:showVal val="1"/>
              <c:showCatName val="0"/>
              <c:showSerName val="0"/>
              <c:showPercent val="0"/>
              <c:showBubbleSize val="0"/>
            </c:dLbl>
            <c:dLbl>
              <c:idx val="4"/>
              <c:delete val="1"/>
            </c:dLbl>
            <c:dLbl>
              <c:idx val="5"/>
              <c:tx>
                <c:rich>
                  <a:bodyPr/>
                  <a:lstStyle/>
                  <a:p>
                    <a:r>
                      <a:rPr lang="en-US"/>
                      <a:t>*</a:t>
                    </a:r>
                  </a:p>
                  <a:p>
                    <a:endParaRPr lang="en-US"/>
                  </a:p>
                </c:rich>
              </c:tx>
              <c:showLegendKey val="0"/>
              <c:showVal val="1"/>
              <c:showCatName val="0"/>
              <c:showSerName val="0"/>
              <c:showPercent val="0"/>
              <c:showBubbleSize val="0"/>
            </c:dLbl>
            <c:dLbl>
              <c:idx val="6"/>
              <c:tx>
                <c:rich>
                  <a:bodyPr/>
                  <a:lstStyle/>
                  <a:p>
                    <a:r>
                      <a:rPr lang="en-US"/>
                      <a:t>*</a:t>
                    </a:r>
                  </a:p>
                  <a:p>
                    <a:endParaRPr lang="en-US"/>
                  </a:p>
                </c:rich>
              </c:tx>
              <c:showLegendKey val="0"/>
              <c:showVal val="1"/>
              <c:showCatName val="0"/>
              <c:showSerName val="0"/>
              <c:showPercent val="0"/>
              <c:showBubbleSize val="0"/>
            </c:dLbl>
            <c:dLbl>
              <c:idx val="7"/>
              <c:tx>
                <c:rich>
                  <a:bodyPr/>
                  <a:lstStyle/>
                  <a:p>
                    <a:r>
                      <a:rPr lang="en-US" baseline="0"/>
                      <a:t> </a:t>
                    </a:r>
                    <a:endParaRPr lang="en-US"/>
                  </a:p>
                </c:rich>
              </c:tx>
              <c:showLegendKey val="0"/>
              <c:showVal val="1"/>
              <c:showCatName val="0"/>
              <c:showSerName val="0"/>
              <c:showPercent val="0"/>
              <c:showBubbleSize val="0"/>
            </c:dLbl>
            <c:dLbl>
              <c:idx val="8"/>
              <c:tx>
                <c:rich>
                  <a:bodyPr/>
                  <a:lstStyle/>
                  <a:p>
                    <a:r>
                      <a:rPr lang="en-US"/>
                      <a:t>*</a:t>
                    </a:r>
                  </a:p>
                  <a:p>
                    <a:endParaRPr lang="en-US"/>
                  </a:p>
                </c:rich>
              </c:tx>
              <c:showLegendKey val="0"/>
              <c:showVal val="1"/>
              <c:showCatName val="0"/>
              <c:showSerName val="0"/>
              <c:showPercent val="0"/>
              <c:showBubbleSize val="0"/>
            </c:dLbl>
            <c:dLbl>
              <c:idx val="9"/>
              <c:tx>
                <c:rich>
                  <a:bodyPr/>
                  <a:lstStyle/>
                  <a:p>
                    <a:r>
                      <a:rPr lang="en-US"/>
                      <a:t> </a:t>
                    </a:r>
                  </a:p>
                </c:rich>
              </c:tx>
              <c:showLegendKey val="0"/>
              <c:showVal val="1"/>
              <c:showCatName val="0"/>
              <c:showSerName val="0"/>
              <c:showPercent val="0"/>
              <c:showBubbleSize val="0"/>
            </c:dLbl>
            <c:dLbl>
              <c:idx val="10"/>
              <c:delete val="1"/>
            </c:dLbl>
            <c:showLegendKey val="0"/>
            <c:showVal val="1"/>
            <c:showCatName val="0"/>
            <c:showSerName val="0"/>
            <c:showPercent val="0"/>
            <c:showBubbleSize val="0"/>
            <c:showLeaderLines val="0"/>
          </c:dLbls>
          <c:errBars>
            <c:errBarType val="both"/>
            <c:errValType val="cust"/>
            <c:noEndCap val="0"/>
            <c:plus>
              <c:numRef>
                <c:f>'Overall-2'!$F$3:$F$23</c:f>
                <c:numCache>
                  <c:formatCode>General</c:formatCode>
                  <c:ptCount val="21"/>
                  <c:pt idx="0">
                    <c:v>8.1297212359482104E-2</c:v>
                  </c:pt>
                  <c:pt idx="1">
                    <c:v>6.9978095185620925E-2</c:v>
                  </c:pt>
                  <c:pt idx="2">
                    <c:v>6.115034891186899E-2</c:v>
                  </c:pt>
                  <c:pt idx="3">
                    <c:v>7.0133670585620825E-2</c:v>
                  </c:pt>
                  <c:pt idx="4">
                    <c:v>6.0930632689465032E-2</c:v>
                  </c:pt>
                  <c:pt idx="5">
                    <c:v>6.4060797172789369E-2</c:v>
                  </c:pt>
                  <c:pt idx="6">
                    <c:v>5.8357395308364257E-2</c:v>
                  </c:pt>
                  <c:pt idx="7">
                    <c:v>5.9077926797854598E-2</c:v>
                  </c:pt>
                  <c:pt idx="8">
                    <c:v>6.0535300206352893E-2</c:v>
                  </c:pt>
                  <c:pt idx="9">
                    <c:v>5.7573005368218431E-2</c:v>
                  </c:pt>
                  <c:pt idx="10">
                    <c:v>5.9077926797854598E-2</c:v>
                  </c:pt>
                  <c:pt idx="11">
                    <c:v>5.837449169306367E-2</c:v>
                  </c:pt>
                  <c:pt idx="12">
                    <c:v>5.7529588066170298E-2</c:v>
                  </c:pt>
                  <c:pt idx="13">
                    <c:v>5.7623353982600947E-2</c:v>
                  </c:pt>
                  <c:pt idx="14">
                    <c:v>5.8672297674042535E-2</c:v>
                  </c:pt>
                  <c:pt idx="15">
                    <c:v>5.7875508443691541E-2</c:v>
                  </c:pt>
                  <c:pt idx="16">
                    <c:v>5.7648514829292168E-2</c:v>
                  </c:pt>
                  <c:pt idx="17">
                    <c:v>5.7954349910038068E-2</c:v>
                  </c:pt>
                  <c:pt idx="18">
                    <c:v>5.7630135496795798E-2</c:v>
                  </c:pt>
                  <c:pt idx="19">
                    <c:v>5.7642281989347385E-2</c:v>
                  </c:pt>
                  <c:pt idx="20">
                    <c:v>6.1451046440968424E-2</c:v>
                  </c:pt>
                </c:numCache>
              </c:numRef>
            </c:plus>
            <c:minus>
              <c:numRef>
                <c:f>'Overall-2'!$F$3:$F$23</c:f>
                <c:numCache>
                  <c:formatCode>General</c:formatCode>
                  <c:ptCount val="21"/>
                  <c:pt idx="0">
                    <c:v>8.1297212359482104E-2</c:v>
                  </c:pt>
                  <c:pt idx="1">
                    <c:v>6.9978095185620925E-2</c:v>
                  </c:pt>
                  <c:pt idx="2">
                    <c:v>6.115034891186899E-2</c:v>
                  </c:pt>
                  <c:pt idx="3">
                    <c:v>7.0133670585620825E-2</c:v>
                  </c:pt>
                  <c:pt idx="4">
                    <c:v>6.0930632689465032E-2</c:v>
                  </c:pt>
                  <c:pt idx="5">
                    <c:v>6.4060797172789369E-2</c:v>
                  </c:pt>
                  <c:pt idx="6">
                    <c:v>5.8357395308364257E-2</c:v>
                  </c:pt>
                  <c:pt idx="7">
                    <c:v>5.9077926797854598E-2</c:v>
                  </c:pt>
                  <c:pt idx="8">
                    <c:v>6.0535300206352893E-2</c:v>
                  </c:pt>
                  <c:pt idx="9">
                    <c:v>5.7573005368218431E-2</c:v>
                  </c:pt>
                  <c:pt idx="10">
                    <c:v>5.9077926797854598E-2</c:v>
                  </c:pt>
                  <c:pt idx="11">
                    <c:v>5.837449169306367E-2</c:v>
                  </c:pt>
                  <c:pt idx="12">
                    <c:v>5.7529588066170298E-2</c:v>
                  </c:pt>
                  <c:pt idx="13">
                    <c:v>5.7623353982600947E-2</c:v>
                  </c:pt>
                  <c:pt idx="14">
                    <c:v>5.8672297674042535E-2</c:v>
                  </c:pt>
                  <c:pt idx="15">
                    <c:v>5.7875508443691541E-2</c:v>
                  </c:pt>
                  <c:pt idx="16">
                    <c:v>5.7648514829292168E-2</c:v>
                  </c:pt>
                  <c:pt idx="17">
                    <c:v>5.7954349910038068E-2</c:v>
                  </c:pt>
                  <c:pt idx="18">
                    <c:v>5.7630135496795798E-2</c:v>
                  </c:pt>
                  <c:pt idx="19">
                    <c:v>5.7642281989347385E-2</c:v>
                  </c:pt>
                  <c:pt idx="20">
                    <c:v>6.1451046440968424E-2</c:v>
                  </c:pt>
                </c:numCache>
              </c:numRef>
            </c:minus>
          </c:errBars>
          <c:cat>
            <c:multiLvlStrRef>
              <c:f>('Overall-2'!$A$3:$B$4,'Overall-2'!$A$9:$B$11,'Overall-2'!$A$15:$B$17,'Overall-2'!$A$21:$B$23)</c:f>
              <c:multiLvlStrCache>
                <c:ptCount val="11"/>
                <c:lvl>
                  <c:pt idx="0">
                    <c:v>Untreated</c:v>
                  </c:pt>
                  <c:pt idx="1">
                    <c:v>PNP-AV</c:v>
                  </c:pt>
                  <c:pt idx="2">
                    <c:v>Fludarabine</c:v>
                  </c:pt>
                  <c:pt idx="3">
                    <c:v>PNP-AV &amp; Fludarabine</c:v>
                  </c:pt>
                  <c:pt idx="4">
                    <c:v>2-Fluoroadenine</c:v>
                  </c:pt>
                  <c:pt idx="5">
                    <c:v>Fludarabine</c:v>
                  </c:pt>
                  <c:pt idx="6">
                    <c:v>PNP-AV &amp; Fludarabine</c:v>
                  </c:pt>
                  <c:pt idx="7">
                    <c:v>2-Fluoroadenine</c:v>
                  </c:pt>
                  <c:pt idx="8">
                    <c:v>Fludarabine</c:v>
                  </c:pt>
                  <c:pt idx="9">
                    <c:v>PNP-AV &amp; Fludarabine</c:v>
                  </c:pt>
                  <c:pt idx="10">
                    <c:v>2-Fluoroadenine</c:v>
                  </c:pt>
                </c:lvl>
                <c:lvl>
                  <c:pt idx="0">
                    <c:v>0.0</c:v>
                  </c:pt>
                  <c:pt idx="2">
                    <c:v>2.5</c:v>
                  </c:pt>
                  <c:pt idx="5">
                    <c:v>7.5</c:v>
                  </c:pt>
                  <c:pt idx="8">
                    <c:v>12.5</c:v>
                  </c:pt>
                </c:lvl>
              </c:multiLvlStrCache>
            </c:multiLvlStrRef>
          </c:cat>
          <c:val>
            <c:numRef>
              <c:f>('Overall-2'!$E$3:$E$4,'Overall-2'!$E$9:$E$11,'Overall-2'!$E$15:$E$17,'Overall-2'!$E$21:$E$23)</c:f>
              <c:numCache>
                <c:formatCode>0.0%</c:formatCode>
                <c:ptCount val="11"/>
                <c:pt idx="0">
                  <c:v>1</c:v>
                </c:pt>
                <c:pt idx="1">
                  <c:v>0.91973274757459267</c:v>
                </c:pt>
                <c:pt idx="2">
                  <c:v>0.39758374519494782</c:v>
                </c:pt>
                <c:pt idx="3">
                  <c:v>0.40801757276221856</c:v>
                </c:pt>
                <c:pt idx="4">
                  <c:v>0.62337552626761861</c:v>
                </c:pt>
                <c:pt idx="5">
                  <c:v>0.28638110928061505</c:v>
                </c:pt>
                <c:pt idx="6">
                  <c:v>0.28125572030020135</c:v>
                </c:pt>
                <c:pt idx="7">
                  <c:v>0.57477585575691015</c:v>
                </c:pt>
                <c:pt idx="8">
                  <c:v>0.29937763133809259</c:v>
                </c:pt>
                <c:pt idx="9">
                  <c:v>0.252242357678931</c:v>
                </c:pt>
                <c:pt idx="10">
                  <c:v>0.56068103606077246</c:v>
                </c:pt>
              </c:numCache>
            </c:numRef>
          </c:val>
        </c:ser>
        <c:ser>
          <c:idx val="4"/>
          <c:order val="2"/>
          <c:tx>
            <c:strRef>
              <c:f>'Overall-2'!$G$1:$H$1</c:f>
              <c:strCache>
                <c:ptCount val="1"/>
                <c:pt idx="0">
                  <c:v>Day 6</c:v>
                </c:pt>
              </c:strCache>
            </c:strRef>
          </c:tx>
          <c:spPr>
            <a:solidFill>
              <a:schemeClr val="bg1"/>
            </a:solidFill>
            <a:ln>
              <a:solidFill>
                <a:sysClr val="windowText" lastClr="000000"/>
              </a:solidFill>
            </a:ln>
          </c:spPr>
          <c:invertIfNegative val="0"/>
          <c:dLbls>
            <c:dLbl>
              <c:idx val="0"/>
              <c:tx>
                <c:rich>
                  <a:bodyPr/>
                  <a:lstStyle/>
                  <a:p>
                    <a:r>
                      <a:rPr lang="en-US"/>
                      <a:t> </a:t>
                    </a:r>
                  </a:p>
                </c:rich>
              </c:tx>
              <c:showLegendKey val="0"/>
              <c:showVal val="1"/>
              <c:showCatName val="0"/>
              <c:showSerName val="0"/>
              <c:showPercent val="0"/>
              <c:showBubbleSize val="0"/>
            </c:dLbl>
            <c:dLbl>
              <c:idx val="1"/>
              <c:tx>
                <c:rich>
                  <a:bodyPr/>
                  <a:lstStyle/>
                  <a:p>
                    <a:r>
                      <a:rPr lang="en-US" baseline="0"/>
                      <a:t> </a:t>
                    </a:r>
                    <a:endParaRPr lang="en-US"/>
                  </a:p>
                </c:rich>
              </c:tx>
              <c:showLegendKey val="0"/>
              <c:showVal val="1"/>
              <c:showCatName val="0"/>
              <c:showSerName val="0"/>
              <c:showPercent val="0"/>
              <c:showBubbleSize val="0"/>
            </c:dLbl>
            <c:dLbl>
              <c:idx val="2"/>
              <c:tx>
                <c:rich>
                  <a:bodyPr/>
                  <a:lstStyle/>
                  <a:p>
                    <a:r>
                      <a:rPr lang="en-US"/>
                      <a:t>*</a:t>
                    </a:r>
                  </a:p>
                  <a:p>
                    <a:endParaRPr lang="en-US"/>
                  </a:p>
                </c:rich>
              </c:tx>
              <c:showLegendKey val="0"/>
              <c:showVal val="1"/>
              <c:showCatName val="0"/>
              <c:showSerName val="0"/>
              <c:showPercent val="0"/>
              <c:showBubbleSize val="0"/>
            </c:dLbl>
            <c:dLbl>
              <c:idx val="3"/>
              <c:tx>
                <c:rich>
                  <a:bodyPr/>
                  <a:lstStyle/>
                  <a:p>
                    <a:r>
                      <a:rPr lang="en-US"/>
                      <a:t>*</a:t>
                    </a:r>
                  </a:p>
                  <a:p>
                    <a:endParaRPr lang="en-US"/>
                  </a:p>
                </c:rich>
              </c:tx>
              <c:showLegendKey val="0"/>
              <c:showVal val="1"/>
              <c:showCatName val="0"/>
              <c:showSerName val="0"/>
              <c:showPercent val="0"/>
              <c:showBubbleSize val="0"/>
            </c:dLbl>
            <c:dLbl>
              <c:idx val="4"/>
              <c:delete val="1"/>
            </c:dLbl>
            <c:dLbl>
              <c:idx val="5"/>
              <c:tx>
                <c:rich>
                  <a:bodyPr/>
                  <a:lstStyle/>
                  <a:p>
                    <a:r>
                      <a:rPr lang="en-US"/>
                      <a:t>*</a:t>
                    </a:r>
                  </a:p>
                  <a:p>
                    <a:endParaRPr lang="en-US"/>
                  </a:p>
                </c:rich>
              </c:tx>
              <c:showLegendKey val="0"/>
              <c:showVal val="1"/>
              <c:showCatName val="0"/>
              <c:showSerName val="0"/>
              <c:showPercent val="0"/>
              <c:showBubbleSize val="0"/>
            </c:dLbl>
            <c:dLbl>
              <c:idx val="6"/>
              <c:tx>
                <c:rich>
                  <a:bodyPr/>
                  <a:lstStyle/>
                  <a:p>
                    <a:r>
                      <a:rPr lang="en-US"/>
                      <a:t>*</a:t>
                    </a:r>
                  </a:p>
                  <a:p>
                    <a:endParaRPr lang="en-US"/>
                  </a:p>
                </c:rich>
              </c:tx>
              <c:showLegendKey val="0"/>
              <c:showVal val="1"/>
              <c:showCatName val="0"/>
              <c:showSerName val="0"/>
              <c:showPercent val="0"/>
              <c:showBubbleSize val="0"/>
            </c:dLbl>
            <c:dLbl>
              <c:idx val="7"/>
              <c:tx>
                <c:rich>
                  <a:bodyPr/>
                  <a:lstStyle/>
                  <a:p>
                    <a:r>
                      <a:rPr lang="en-US"/>
                      <a:t>*</a:t>
                    </a:r>
                  </a:p>
                  <a:p>
                    <a:endParaRPr lang="en-US"/>
                  </a:p>
                </c:rich>
              </c:tx>
              <c:showLegendKey val="0"/>
              <c:showVal val="1"/>
              <c:showCatName val="0"/>
              <c:showSerName val="0"/>
              <c:showPercent val="0"/>
              <c:showBubbleSize val="0"/>
            </c:dLbl>
            <c:dLbl>
              <c:idx val="8"/>
              <c:tx>
                <c:rich>
                  <a:bodyPr/>
                  <a:lstStyle/>
                  <a:p>
                    <a:r>
                      <a:rPr lang="en-US"/>
                      <a:t>*</a:t>
                    </a:r>
                  </a:p>
                  <a:p>
                    <a:endParaRPr lang="en-US"/>
                  </a:p>
                </c:rich>
              </c:tx>
              <c:showLegendKey val="0"/>
              <c:showVal val="1"/>
              <c:showCatName val="0"/>
              <c:showSerName val="0"/>
              <c:showPercent val="0"/>
              <c:showBubbleSize val="0"/>
            </c:dLbl>
            <c:dLbl>
              <c:idx val="9"/>
              <c:tx>
                <c:rich>
                  <a:bodyPr/>
                  <a:lstStyle/>
                  <a:p>
                    <a:r>
                      <a:rPr lang="en-US"/>
                      <a:t>*</a:t>
                    </a:r>
                  </a:p>
                  <a:p>
                    <a:endParaRPr lang="en-US"/>
                  </a:p>
                </c:rich>
              </c:tx>
              <c:showLegendKey val="0"/>
              <c:showVal val="1"/>
              <c:showCatName val="0"/>
              <c:showSerName val="0"/>
              <c:showPercent val="0"/>
              <c:showBubbleSize val="0"/>
            </c:dLbl>
            <c:dLbl>
              <c:idx val="10"/>
              <c:delete val="1"/>
            </c:dLbl>
            <c:showLegendKey val="0"/>
            <c:showVal val="1"/>
            <c:showCatName val="0"/>
            <c:showSerName val="0"/>
            <c:showPercent val="0"/>
            <c:showBubbleSize val="0"/>
            <c:showLeaderLines val="0"/>
          </c:dLbls>
          <c:errBars>
            <c:errBarType val="both"/>
            <c:errValType val="cust"/>
            <c:noEndCap val="0"/>
            <c:plus>
              <c:numRef>
                <c:f>'Overall-2'!$H$3:$H$23</c:f>
                <c:numCache>
                  <c:formatCode>General</c:formatCode>
                  <c:ptCount val="21"/>
                  <c:pt idx="0">
                    <c:v>6.6180919616663475E-2</c:v>
                  </c:pt>
                  <c:pt idx="1">
                    <c:v>4.956005295421239E-2</c:v>
                  </c:pt>
                  <c:pt idx="2">
                    <c:v>5.4658261820302458E-2</c:v>
                  </c:pt>
                  <c:pt idx="3">
                    <c:v>5.5446976740012734E-2</c:v>
                  </c:pt>
                  <c:pt idx="4">
                    <c:v>6.0226128069214853E-2</c:v>
                  </c:pt>
                  <c:pt idx="5">
                    <c:v>8.0955523215294187E-2</c:v>
                  </c:pt>
                  <c:pt idx="6">
                    <c:v>9.0551988313370899E-2</c:v>
                  </c:pt>
                  <c:pt idx="7">
                    <c:v>5.955520887340638E-2</c:v>
                  </c:pt>
                  <c:pt idx="8">
                    <c:v>9.4866681395112534E-2</c:v>
                  </c:pt>
                  <c:pt idx="9">
                    <c:v>4.6821558565949495E-2</c:v>
                  </c:pt>
                  <c:pt idx="10">
                    <c:v>5.955520887340638E-2</c:v>
                  </c:pt>
                  <c:pt idx="11">
                    <c:v>6.8153570835179741E-2</c:v>
                  </c:pt>
                  <c:pt idx="12">
                    <c:v>4.6924632920170524E-2</c:v>
                  </c:pt>
                  <c:pt idx="13">
                    <c:v>4.6826398235094574E-2</c:v>
                  </c:pt>
                  <c:pt idx="14">
                    <c:v>5.068774640864173E-2</c:v>
                  </c:pt>
                  <c:pt idx="15">
                    <c:v>4.6891176509815446E-2</c:v>
                  </c:pt>
                  <c:pt idx="16">
                    <c:v>4.6804221264275941E-2</c:v>
                  </c:pt>
                  <c:pt idx="17">
                    <c:v>4.8410608023166345E-2</c:v>
                  </c:pt>
                  <c:pt idx="18">
                    <c:v>4.6914958109976992E-2</c:v>
                  </c:pt>
                  <c:pt idx="19">
                    <c:v>4.6821449090801985E-2</c:v>
                  </c:pt>
                  <c:pt idx="20">
                    <c:v>9.5917439202817201E-2</c:v>
                  </c:pt>
                </c:numCache>
              </c:numRef>
            </c:plus>
            <c:minus>
              <c:numRef>
                <c:f>'Overall-2'!$H$3:$H$23</c:f>
                <c:numCache>
                  <c:formatCode>General</c:formatCode>
                  <c:ptCount val="21"/>
                  <c:pt idx="0">
                    <c:v>6.6180919616663475E-2</c:v>
                  </c:pt>
                  <c:pt idx="1">
                    <c:v>4.956005295421239E-2</c:v>
                  </c:pt>
                  <c:pt idx="2">
                    <c:v>5.4658261820302458E-2</c:v>
                  </c:pt>
                  <c:pt idx="3">
                    <c:v>5.5446976740012734E-2</c:v>
                  </c:pt>
                  <c:pt idx="4">
                    <c:v>6.0226128069214853E-2</c:v>
                  </c:pt>
                  <c:pt idx="5">
                    <c:v>8.0955523215294187E-2</c:v>
                  </c:pt>
                  <c:pt idx="6">
                    <c:v>9.0551988313370899E-2</c:v>
                  </c:pt>
                  <c:pt idx="7">
                    <c:v>5.955520887340638E-2</c:v>
                  </c:pt>
                  <c:pt idx="8">
                    <c:v>9.4866681395112534E-2</c:v>
                  </c:pt>
                  <c:pt idx="9">
                    <c:v>4.6821558565949495E-2</c:v>
                  </c:pt>
                  <c:pt idx="10">
                    <c:v>5.955520887340638E-2</c:v>
                  </c:pt>
                  <c:pt idx="11">
                    <c:v>6.8153570835179741E-2</c:v>
                  </c:pt>
                  <c:pt idx="12">
                    <c:v>4.6924632920170524E-2</c:v>
                  </c:pt>
                  <c:pt idx="13">
                    <c:v>4.6826398235094574E-2</c:v>
                  </c:pt>
                  <c:pt idx="14">
                    <c:v>5.068774640864173E-2</c:v>
                  </c:pt>
                  <c:pt idx="15">
                    <c:v>4.6891176509815446E-2</c:v>
                  </c:pt>
                  <c:pt idx="16">
                    <c:v>4.6804221264275941E-2</c:v>
                  </c:pt>
                  <c:pt idx="17">
                    <c:v>4.8410608023166345E-2</c:v>
                  </c:pt>
                  <c:pt idx="18">
                    <c:v>4.6914958109976992E-2</c:v>
                  </c:pt>
                  <c:pt idx="19">
                    <c:v>4.6821449090801985E-2</c:v>
                  </c:pt>
                  <c:pt idx="20">
                    <c:v>9.5917439202817201E-2</c:v>
                  </c:pt>
                </c:numCache>
              </c:numRef>
            </c:minus>
          </c:errBars>
          <c:cat>
            <c:multiLvlStrRef>
              <c:f>('Overall-2'!$A$3:$B$4,'Overall-2'!$A$9:$B$11,'Overall-2'!$A$15:$B$17,'Overall-2'!$A$21:$B$23)</c:f>
              <c:multiLvlStrCache>
                <c:ptCount val="11"/>
                <c:lvl>
                  <c:pt idx="0">
                    <c:v>Untreated</c:v>
                  </c:pt>
                  <c:pt idx="1">
                    <c:v>PNP-AV</c:v>
                  </c:pt>
                  <c:pt idx="2">
                    <c:v>Fludarabine</c:v>
                  </c:pt>
                  <c:pt idx="3">
                    <c:v>PNP-AV &amp; Fludarabine</c:v>
                  </c:pt>
                  <c:pt idx="4">
                    <c:v>2-Fluoroadenine</c:v>
                  </c:pt>
                  <c:pt idx="5">
                    <c:v>Fludarabine</c:v>
                  </c:pt>
                  <c:pt idx="6">
                    <c:v>PNP-AV &amp; Fludarabine</c:v>
                  </c:pt>
                  <c:pt idx="7">
                    <c:v>2-Fluoroadenine</c:v>
                  </c:pt>
                  <c:pt idx="8">
                    <c:v>Fludarabine</c:v>
                  </c:pt>
                  <c:pt idx="9">
                    <c:v>PNP-AV &amp; Fludarabine</c:v>
                  </c:pt>
                  <c:pt idx="10">
                    <c:v>2-Fluoroadenine</c:v>
                  </c:pt>
                </c:lvl>
                <c:lvl>
                  <c:pt idx="0">
                    <c:v>0.0</c:v>
                  </c:pt>
                  <c:pt idx="2">
                    <c:v>2.5</c:v>
                  </c:pt>
                  <c:pt idx="5">
                    <c:v>7.5</c:v>
                  </c:pt>
                  <c:pt idx="8">
                    <c:v>12.5</c:v>
                  </c:pt>
                </c:lvl>
              </c:multiLvlStrCache>
            </c:multiLvlStrRef>
          </c:cat>
          <c:val>
            <c:numRef>
              <c:f>('Overall-2'!$G$3:$G$4,'Overall-2'!$G$9:$G$11,'Overall-2'!$G$15:$G$17,'Overall-2'!$G$21:$G$23)</c:f>
              <c:numCache>
                <c:formatCode>0.0%</c:formatCode>
                <c:ptCount val="11"/>
                <c:pt idx="0">
                  <c:v>1</c:v>
                </c:pt>
                <c:pt idx="1">
                  <c:v>0.76086746054797172</c:v>
                </c:pt>
                <c:pt idx="2">
                  <c:v>0.45783715751766868</c:v>
                </c:pt>
                <c:pt idx="3">
                  <c:v>0.44931745570723208</c:v>
                </c:pt>
                <c:pt idx="4">
                  <c:v>0.67370181043663468</c:v>
                </c:pt>
                <c:pt idx="5">
                  <c:v>0.20211701681350241</c:v>
                </c:pt>
                <c:pt idx="6">
                  <c:v>0.16468196340400812</c:v>
                </c:pt>
                <c:pt idx="7">
                  <c:v>0.48020131022686929</c:v>
                </c:pt>
                <c:pt idx="8">
                  <c:v>0.17823603446606642</c:v>
                </c:pt>
                <c:pt idx="9">
                  <c:v>0.16090618646529189</c:v>
                </c:pt>
                <c:pt idx="10">
                  <c:v>0.56701190821957592</c:v>
                </c:pt>
              </c:numCache>
            </c:numRef>
          </c:val>
        </c:ser>
        <c:dLbls>
          <c:showLegendKey val="0"/>
          <c:showVal val="0"/>
          <c:showCatName val="0"/>
          <c:showSerName val="0"/>
          <c:showPercent val="0"/>
          <c:showBubbleSize val="0"/>
        </c:dLbls>
        <c:gapWidth val="150"/>
        <c:axId val="240679552"/>
        <c:axId val="240689920"/>
      </c:barChart>
      <c:catAx>
        <c:axId val="240679552"/>
        <c:scaling>
          <c:orientation val="minMax"/>
        </c:scaling>
        <c:delete val="0"/>
        <c:axPos val="b"/>
        <c:title>
          <c:tx>
            <c:rich>
              <a:bodyPr/>
              <a:lstStyle/>
              <a:p>
                <a:pPr>
                  <a:defRPr/>
                </a:pPr>
                <a:r>
                  <a:rPr lang="en-US"/>
                  <a:t>[Fludarabine] or [2-Fluoroadenine] (µM)</a:t>
                </a:r>
              </a:p>
            </c:rich>
          </c:tx>
          <c:overlay val="0"/>
        </c:title>
        <c:majorTickMark val="out"/>
        <c:minorTickMark val="none"/>
        <c:tickLblPos val="nextTo"/>
        <c:crossAx val="240689920"/>
        <c:crosses val="autoZero"/>
        <c:auto val="1"/>
        <c:lblAlgn val="ctr"/>
        <c:lblOffset val="100"/>
        <c:noMultiLvlLbl val="0"/>
      </c:catAx>
      <c:valAx>
        <c:axId val="240689920"/>
        <c:scaling>
          <c:orientation val="minMax"/>
          <c:max val="1.25"/>
          <c:min val="0"/>
        </c:scaling>
        <c:delete val="0"/>
        <c:axPos val="l"/>
        <c:majorGridlines/>
        <c:title>
          <c:tx>
            <c:rich>
              <a:bodyPr rot="-5400000" vert="horz"/>
              <a:lstStyle/>
              <a:p>
                <a:pPr>
                  <a:defRPr/>
                </a:pPr>
                <a:r>
                  <a:rPr lang="en-US"/>
                  <a:t>% Viability of Control</a:t>
                </a:r>
              </a:p>
            </c:rich>
          </c:tx>
          <c:overlay val="0"/>
        </c:title>
        <c:numFmt formatCode="0.0%" sourceLinked="1"/>
        <c:majorTickMark val="out"/>
        <c:minorTickMark val="none"/>
        <c:tickLblPos val="nextTo"/>
        <c:crossAx val="240679552"/>
        <c:crosses val="autoZero"/>
        <c:crossBetween val="between"/>
      </c:valAx>
    </c:plotArea>
    <c:legend>
      <c:legendPos val="t"/>
      <c:overlay val="0"/>
    </c:legend>
    <c:plotVisOnly val="1"/>
    <c:dispBlanksAs val="gap"/>
    <c:showDLblsOverMax val="0"/>
  </c:chart>
  <c:txPr>
    <a:bodyPr/>
    <a:lstStyle/>
    <a:p>
      <a:pPr>
        <a:defRPr sz="1200">
          <a:latin typeface="Times New Roman" pitchFamily="18" charset="0"/>
          <a:cs typeface="Times New Roman" pitchFamily="18" charset="0"/>
        </a:defRPr>
      </a:pPr>
      <a:endParaRPr lang="en-US"/>
    </a:p>
  </c:txPr>
  <c:externalData r:id="rId1">
    <c:autoUpdate val="0"/>
  </c:externalData>
</c:chartSpace>
</file>

<file path=word/charts/chart9.xml><?xml version="1.0" encoding="utf-8"?>
<c:chartSpace xmlns:c="http://schemas.openxmlformats.org/drawingml/2006/chart" xmlns:a="http://schemas.openxmlformats.org/drawingml/2006/main" xmlns:r="http://schemas.openxmlformats.org/officeDocument/2006/relationships">
  <c:date1904 val="0"/>
  <c:lang val="en-US"/>
  <c:roundedCorners val="0"/>
  <mc:AlternateContent xmlns:mc="http://schemas.openxmlformats.org/markup-compatibility/2006">
    <mc:Choice xmlns:c14="http://schemas.microsoft.com/office/drawing/2007/8/2/chart" Requires="c14">
      <c14:style val="101"/>
    </mc:Choice>
    <mc:Fallback>
      <c:style val="1"/>
    </mc:Fallback>
  </mc:AlternateContent>
  <c:chart>
    <c:autoTitleDeleted val="1"/>
    <c:plotArea>
      <c:layout/>
      <c:barChart>
        <c:barDir val="col"/>
        <c:grouping val="clustered"/>
        <c:varyColors val="0"/>
        <c:ser>
          <c:idx val="0"/>
          <c:order val="0"/>
          <c:tx>
            <c:strRef>
              <c:f>'Overall-2'!$C$1:$D$1</c:f>
              <c:strCache>
                <c:ptCount val="1"/>
                <c:pt idx="0">
                  <c:v>Day 2</c:v>
                </c:pt>
              </c:strCache>
            </c:strRef>
          </c:tx>
          <c:spPr>
            <a:solidFill>
              <a:schemeClr val="tx1"/>
            </a:solidFill>
            <a:ln>
              <a:solidFill>
                <a:sysClr val="windowText" lastClr="000000"/>
              </a:solidFill>
            </a:ln>
          </c:spPr>
          <c:invertIfNegative val="0"/>
          <c:errBars>
            <c:errBarType val="both"/>
            <c:errValType val="cust"/>
            <c:noEndCap val="0"/>
            <c:plus>
              <c:numRef>
                <c:f>'Overall-2'!$D$3:$D$23</c:f>
                <c:numCache>
                  <c:formatCode>General</c:formatCode>
                  <c:ptCount val="21"/>
                  <c:pt idx="0">
                    <c:v>4.1554917928697123E-2</c:v>
                  </c:pt>
                  <c:pt idx="1">
                    <c:v>5.2811173555199417E-2</c:v>
                  </c:pt>
                  <c:pt idx="2">
                    <c:v>4.1947194117729625E-2</c:v>
                  </c:pt>
                  <c:pt idx="3">
                    <c:v>3.2324094859046082E-2</c:v>
                  </c:pt>
                  <c:pt idx="4">
                    <c:v>5.4385824166694081E-2</c:v>
                  </c:pt>
                  <c:pt idx="5">
                    <c:v>3.5859485939358594E-2</c:v>
                  </c:pt>
                  <c:pt idx="6">
                    <c:v>4.1708288472262413E-2</c:v>
                  </c:pt>
                  <c:pt idx="7">
                    <c:v>3.9642802801840335E-2</c:v>
                  </c:pt>
                  <c:pt idx="8">
                    <c:v>3.0190723021864461E-2</c:v>
                  </c:pt>
                  <c:pt idx="9">
                    <c:v>3.8411034183572043E-2</c:v>
                  </c:pt>
                  <c:pt idx="10">
                    <c:v>3.9642802801840335E-2</c:v>
                  </c:pt>
                  <c:pt idx="11">
                    <c:v>3.4304517229347554E-2</c:v>
                  </c:pt>
                  <c:pt idx="12">
                    <c:v>4.4753183129696977E-2</c:v>
                  </c:pt>
                  <c:pt idx="13">
                    <c:v>4.2506658657827157E-2</c:v>
                  </c:pt>
                  <c:pt idx="14">
                    <c:v>4.4186642265638183E-2</c:v>
                  </c:pt>
                  <c:pt idx="15">
                    <c:v>3.4676932110253439E-2</c:v>
                  </c:pt>
                  <c:pt idx="16">
                    <c:v>3.0544556047223191E-2</c:v>
                  </c:pt>
                  <c:pt idx="17">
                    <c:v>3.3039434791565361E-2</c:v>
                  </c:pt>
                  <c:pt idx="18">
                    <c:v>3.0025339293177619E-2</c:v>
                  </c:pt>
                  <c:pt idx="19">
                    <c:v>3.1743842992495684E-2</c:v>
                  </c:pt>
                  <c:pt idx="20">
                    <c:v>3.0489221692821609E-2</c:v>
                  </c:pt>
                </c:numCache>
              </c:numRef>
            </c:plus>
            <c:minus>
              <c:numRef>
                <c:f>'Overall-2'!$D$3:$D$23</c:f>
                <c:numCache>
                  <c:formatCode>General</c:formatCode>
                  <c:ptCount val="21"/>
                  <c:pt idx="0">
                    <c:v>4.1554917928697123E-2</c:v>
                  </c:pt>
                  <c:pt idx="1">
                    <c:v>5.2811173555199417E-2</c:v>
                  </c:pt>
                  <c:pt idx="2">
                    <c:v>4.1947194117729625E-2</c:v>
                  </c:pt>
                  <c:pt idx="3">
                    <c:v>3.2324094859046082E-2</c:v>
                  </c:pt>
                  <c:pt idx="4">
                    <c:v>5.4385824166694081E-2</c:v>
                  </c:pt>
                  <c:pt idx="5">
                    <c:v>3.5859485939358594E-2</c:v>
                  </c:pt>
                  <c:pt idx="6">
                    <c:v>4.1708288472262413E-2</c:v>
                  </c:pt>
                  <c:pt idx="7">
                    <c:v>3.9642802801840335E-2</c:v>
                  </c:pt>
                  <c:pt idx="8">
                    <c:v>3.0190723021864461E-2</c:v>
                  </c:pt>
                  <c:pt idx="9">
                    <c:v>3.8411034183572043E-2</c:v>
                  </c:pt>
                  <c:pt idx="10">
                    <c:v>3.9642802801840335E-2</c:v>
                  </c:pt>
                  <c:pt idx="11">
                    <c:v>3.4304517229347554E-2</c:v>
                  </c:pt>
                  <c:pt idx="12">
                    <c:v>4.4753183129696977E-2</c:v>
                  </c:pt>
                  <c:pt idx="13">
                    <c:v>4.2506658657827157E-2</c:v>
                  </c:pt>
                  <c:pt idx="14">
                    <c:v>4.4186642265638183E-2</c:v>
                  </c:pt>
                  <c:pt idx="15">
                    <c:v>3.4676932110253439E-2</c:v>
                  </c:pt>
                  <c:pt idx="16">
                    <c:v>3.0544556047223191E-2</c:v>
                  </c:pt>
                  <c:pt idx="17">
                    <c:v>3.3039434791565361E-2</c:v>
                  </c:pt>
                  <c:pt idx="18">
                    <c:v>3.0025339293177619E-2</c:v>
                  </c:pt>
                  <c:pt idx="19">
                    <c:v>3.1743842992495684E-2</c:v>
                  </c:pt>
                  <c:pt idx="20">
                    <c:v>3.0489221692821609E-2</c:v>
                  </c:pt>
                </c:numCache>
              </c:numRef>
            </c:minus>
          </c:errBars>
          <c:cat>
            <c:multiLvlStrRef>
              <c:f>('Overall-2'!$A$3:$B$4,'Overall-2'!$A$9:$B$11,'Overall-2'!$A$15:$B$17,'Overall-2'!$A$21:$B$23)</c:f>
              <c:multiLvlStrCache>
                <c:ptCount val="11"/>
                <c:lvl>
                  <c:pt idx="0">
                    <c:v>Untreated</c:v>
                  </c:pt>
                  <c:pt idx="1">
                    <c:v>PNP-AV</c:v>
                  </c:pt>
                  <c:pt idx="2">
                    <c:v>Fludarabine</c:v>
                  </c:pt>
                  <c:pt idx="3">
                    <c:v>PNP-AV &amp; Fludarabine</c:v>
                  </c:pt>
                  <c:pt idx="4">
                    <c:v>2-Fluoroadenine</c:v>
                  </c:pt>
                  <c:pt idx="5">
                    <c:v>Fludarabine</c:v>
                  </c:pt>
                  <c:pt idx="6">
                    <c:v>PNP-AV &amp; Fludarabine</c:v>
                  </c:pt>
                  <c:pt idx="7">
                    <c:v>2-Fluoroadenine</c:v>
                  </c:pt>
                  <c:pt idx="8">
                    <c:v>Fludarabine</c:v>
                  </c:pt>
                  <c:pt idx="9">
                    <c:v>PNP-AV &amp; Fludarabine</c:v>
                  </c:pt>
                  <c:pt idx="10">
                    <c:v>2-Fluoroadenine</c:v>
                  </c:pt>
                </c:lvl>
                <c:lvl>
                  <c:pt idx="0">
                    <c:v>0.0</c:v>
                  </c:pt>
                  <c:pt idx="2">
                    <c:v>2.5</c:v>
                  </c:pt>
                  <c:pt idx="5">
                    <c:v>7.5</c:v>
                  </c:pt>
                  <c:pt idx="8">
                    <c:v>12.5</c:v>
                  </c:pt>
                </c:lvl>
              </c:multiLvlStrCache>
            </c:multiLvlStrRef>
          </c:cat>
          <c:val>
            <c:numRef>
              <c:f>('Overall-2'!$C$3:$C$4,'Overall-2'!$C$9:$C$11,'Overall-2'!$C$15:$C$17,'Overall-2'!$C$21:$C$23)</c:f>
              <c:numCache>
                <c:formatCode>0.0%</c:formatCode>
                <c:ptCount val="11"/>
                <c:pt idx="0">
                  <c:v>1</c:v>
                </c:pt>
                <c:pt idx="1">
                  <c:v>0.9211416314233638</c:v>
                </c:pt>
                <c:pt idx="2">
                  <c:v>0.93113343251007208</c:v>
                </c:pt>
                <c:pt idx="3">
                  <c:v>0.85668170441270219</c:v>
                </c:pt>
                <c:pt idx="4">
                  <c:v>0.93630862183292574</c:v>
                </c:pt>
                <c:pt idx="5">
                  <c:v>0.87769010669757608</c:v>
                </c:pt>
                <c:pt idx="6">
                  <c:v>0.87640910655825444</c:v>
                </c:pt>
                <c:pt idx="7">
                  <c:v>0.8826603359981382</c:v>
                </c:pt>
                <c:pt idx="8">
                  <c:v>0.87528182643565144</c:v>
                </c:pt>
                <c:pt idx="9">
                  <c:v>0.8235806608126327</c:v>
                </c:pt>
                <c:pt idx="10">
                  <c:v>0.91166217915237868</c:v>
                </c:pt>
              </c:numCache>
            </c:numRef>
          </c:val>
        </c:ser>
        <c:ser>
          <c:idx val="2"/>
          <c:order val="1"/>
          <c:tx>
            <c:strRef>
              <c:f>'Overall-2'!$E$1:$F$1</c:f>
              <c:strCache>
                <c:ptCount val="1"/>
                <c:pt idx="0">
                  <c:v>Day 4</c:v>
                </c:pt>
              </c:strCache>
            </c:strRef>
          </c:tx>
          <c:spPr>
            <a:ln>
              <a:solidFill>
                <a:sysClr val="windowText" lastClr="000000"/>
              </a:solidFill>
            </a:ln>
          </c:spPr>
          <c:invertIfNegative val="0"/>
          <c:errBars>
            <c:errBarType val="both"/>
            <c:errValType val="cust"/>
            <c:noEndCap val="0"/>
            <c:plus>
              <c:numRef>
                <c:f>'Overall-2'!$F$3:$F$23</c:f>
                <c:numCache>
                  <c:formatCode>General</c:formatCode>
                  <c:ptCount val="21"/>
                  <c:pt idx="0">
                    <c:v>6.9232702489393422E-2</c:v>
                  </c:pt>
                  <c:pt idx="1">
                    <c:v>7.4798756261817881E-2</c:v>
                  </c:pt>
                  <c:pt idx="2">
                    <c:v>0.10133894306505443</c:v>
                  </c:pt>
                  <c:pt idx="3">
                    <c:v>5.5979744485312573E-2</c:v>
                  </c:pt>
                  <c:pt idx="4">
                    <c:v>6.0320975670722782E-2</c:v>
                  </c:pt>
                  <c:pt idx="5">
                    <c:v>5.0106813207205593E-2</c:v>
                  </c:pt>
                  <c:pt idx="6">
                    <c:v>5.5196065389328045E-2</c:v>
                  </c:pt>
                  <c:pt idx="7">
                    <c:v>5.1166482231441109E-2</c:v>
                  </c:pt>
                  <c:pt idx="8">
                    <c:v>0.14989292741392407</c:v>
                  </c:pt>
                  <c:pt idx="9">
                    <c:v>5.0563784521018375E-2</c:v>
                  </c:pt>
                  <c:pt idx="10">
                    <c:v>5.1166482231441109E-2</c:v>
                  </c:pt>
                  <c:pt idx="11">
                    <c:v>6.7334240235137982E-2</c:v>
                  </c:pt>
                  <c:pt idx="12">
                    <c:v>7.0391218967572819E-2</c:v>
                  </c:pt>
                  <c:pt idx="13">
                    <c:v>6.890980232596261E-2</c:v>
                  </c:pt>
                  <c:pt idx="14">
                    <c:v>5.4855271520569605E-2</c:v>
                  </c:pt>
                  <c:pt idx="15">
                    <c:v>5.2554109354371728E-2</c:v>
                  </c:pt>
                  <c:pt idx="16">
                    <c:v>5.2617537246820993E-2</c:v>
                  </c:pt>
                  <c:pt idx="17">
                    <c:v>5.0050632819475839E-2</c:v>
                  </c:pt>
                  <c:pt idx="18">
                    <c:v>5.1150718580830284E-2</c:v>
                  </c:pt>
                  <c:pt idx="19">
                    <c:v>5.1849768700685417E-2</c:v>
                  </c:pt>
                  <c:pt idx="20">
                    <c:v>5.1664381413560445E-2</c:v>
                  </c:pt>
                </c:numCache>
              </c:numRef>
            </c:plus>
            <c:minus>
              <c:numRef>
                <c:f>'Overall-2'!$F$3:$F$23</c:f>
                <c:numCache>
                  <c:formatCode>General</c:formatCode>
                  <c:ptCount val="21"/>
                  <c:pt idx="0">
                    <c:v>6.9232702489393422E-2</c:v>
                  </c:pt>
                  <c:pt idx="1">
                    <c:v>7.4798756261817881E-2</c:v>
                  </c:pt>
                  <c:pt idx="2">
                    <c:v>0.10133894306505443</c:v>
                  </c:pt>
                  <c:pt idx="3">
                    <c:v>5.5979744485312573E-2</c:v>
                  </c:pt>
                  <c:pt idx="4">
                    <c:v>6.0320975670722782E-2</c:v>
                  </c:pt>
                  <c:pt idx="5">
                    <c:v>5.0106813207205593E-2</c:v>
                  </c:pt>
                  <c:pt idx="6">
                    <c:v>5.5196065389328045E-2</c:v>
                  </c:pt>
                  <c:pt idx="7">
                    <c:v>5.1166482231441109E-2</c:v>
                  </c:pt>
                  <c:pt idx="8">
                    <c:v>0.14989292741392407</c:v>
                  </c:pt>
                  <c:pt idx="9">
                    <c:v>5.0563784521018375E-2</c:v>
                  </c:pt>
                  <c:pt idx="10">
                    <c:v>5.1166482231441109E-2</c:v>
                  </c:pt>
                  <c:pt idx="11">
                    <c:v>6.7334240235137982E-2</c:v>
                  </c:pt>
                  <c:pt idx="12">
                    <c:v>7.0391218967572819E-2</c:v>
                  </c:pt>
                  <c:pt idx="13">
                    <c:v>6.890980232596261E-2</c:v>
                  </c:pt>
                  <c:pt idx="14">
                    <c:v>5.4855271520569605E-2</c:v>
                  </c:pt>
                  <c:pt idx="15">
                    <c:v>5.2554109354371728E-2</c:v>
                  </c:pt>
                  <c:pt idx="16">
                    <c:v>5.2617537246820993E-2</c:v>
                  </c:pt>
                  <c:pt idx="17">
                    <c:v>5.0050632819475839E-2</c:v>
                  </c:pt>
                  <c:pt idx="18">
                    <c:v>5.1150718580830284E-2</c:v>
                  </c:pt>
                  <c:pt idx="19">
                    <c:v>5.1849768700685417E-2</c:v>
                  </c:pt>
                  <c:pt idx="20">
                    <c:v>5.1664381413560445E-2</c:v>
                  </c:pt>
                </c:numCache>
              </c:numRef>
            </c:minus>
          </c:errBars>
          <c:cat>
            <c:multiLvlStrRef>
              <c:f>('Overall-2'!$A$3:$B$4,'Overall-2'!$A$9:$B$11,'Overall-2'!$A$15:$B$17,'Overall-2'!$A$21:$B$23)</c:f>
              <c:multiLvlStrCache>
                <c:ptCount val="11"/>
                <c:lvl>
                  <c:pt idx="0">
                    <c:v>Untreated</c:v>
                  </c:pt>
                  <c:pt idx="1">
                    <c:v>PNP-AV</c:v>
                  </c:pt>
                  <c:pt idx="2">
                    <c:v>Fludarabine</c:v>
                  </c:pt>
                  <c:pt idx="3">
                    <c:v>PNP-AV &amp; Fludarabine</c:v>
                  </c:pt>
                  <c:pt idx="4">
                    <c:v>2-Fluoroadenine</c:v>
                  </c:pt>
                  <c:pt idx="5">
                    <c:v>Fludarabine</c:v>
                  </c:pt>
                  <c:pt idx="6">
                    <c:v>PNP-AV &amp; Fludarabine</c:v>
                  </c:pt>
                  <c:pt idx="7">
                    <c:v>2-Fluoroadenine</c:v>
                  </c:pt>
                  <c:pt idx="8">
                    <c:v>Fludarabine</c:v>
                  </c:pt>
                  <c:pt idx="9">
                    <c:v>PNP-AV &amp; Fludarabine</c:v>
                  </c:pt>
                  <c:pt idx="10">
                    <c:v>2-Fluoroadenine</c:v>
                  </c:pt>
                </c:lvl>
                <c:lvl>
                  <c:pt idx="0">
                    <c:v>0.0</c:v>
                  </c:pt>
                  <c:pt idx="2">
                    <c:v>2.5</c:v>
                  </c:pt>
                  <c:pt idx="5">
                    <c:v>7.5</c:v>
                  </c:pt>
                  <c:pt idx="8">
                    <c:v>12.5</c:v>
                  </c:pt>
                </c:lvl>
              </c:multiLvlStrCache>
            </c:multiLvlStrRef>
          </c:cat>
          <c:val>
            <c:numRef>
              <c:f>('Overall-2'!$E$3:$E$4,'Overall-2'!$E$9:$E$11,'Overall-2'!$E$15:$E$17,'Overall-2'!$E$21:$E$23)</c:f>
              <c:numCache>
                <c:formatCode>0.0%</c:formatCode>
                <c:ptCount val="11"/>
                <c:pt idx="0">
                  <c:v>1</c:v>
                </c:pt>
                <c:pt idx="1">
                  <c:v>0.96937962261693911</c:v>
                </c:pt>
                <c:pt idx="2">
                  <c:v>0.81838359808671579</c:v>
                </c:pt>
                <c:pt idx="3">
                  <c:v>0.77450197919760833</c:v>
                </c:pt>
                <c:pt idx="4">
                  <c:v>0.65350026485488133</c:v>
                </c:pt>
                <c:pt idx="5">
                  <c:v>0.86084233698590418</c:v>
                </c:pt>
                <c:pt idx="6">
                  <c:v>0.84006828913308418</c:v>
                </c:pt>
                <c:pt idx="7">
                  <c:v>0.77751848477623708</c:v>
                </c:pt>
                <c:pt idx="8">
                  <c:v>0.70694363727624565</c:v>
                </c:pt>
                <c:pt idx="9">
                  <c:v>0.67871369827624917</c:v>
                </c:pt>
                <c:pt idx="10">
                  <c:v>0.79960158221978261</c:v>
                </c:pt>
              </c:numCache>
            </c:numRef>
          </c:val>
        </c:ser>
        <c:ser>
          <c:idx val="4"/>
          <c:order val="2"/>
          <c:tx>
            <c:strRef>
              <c:f>'Overall-2'!$G$1:$H$1</c:f>
              <c:strCache>
                <c:ptCount val="1"/>
                <c:pt idx="0">
                  <c:v>Day 6</c:v>
                </c:pt>
              </c:strCache>
            </c:strRef>
          </c:tx>
          <c:spPr>
            <a:solidFill>
              <a:schemeClr val="bg1"/>
            </a:solidFill>
            <a:ln>
              <a:solidFill>
                <a:sysClr val="windowText" lastClr="000000"/>
              </a:solidFill>
            </a:ln>
          </c:spPr>
          <c:invertIfNegative val="0"/>
          <c:errBars>
            <c:errBarType val="both"/>
            <c:errValType val="cust"/>
            <c:noEndCap val="0"/>
            <c:plus>
              <c:numRef>
                <c:f>'Overall-2'!$H$3:$H$23</c:f>
                <c:numCache>
                  <c:formatCode>General</c:formatCode>
                  <c:ptCount val="21"/>
                  <c:pt idx="0">
                    <c:v>6.111005613368331E-2</c:v>
                  </c:pt>
                  <c:pt idx="1">
                    <c:v>7.0457260915583617E-2</c:v>
                  </c:pt>
                  <c:pt idx="2">
                    <c:v>0.10562148349193233</c:v>
                  </c:pt>
                  <c:pt idx="3">
                    <c:v>5.1516558273095307E-2</c:v>
                  </c:pt>
                  <c:pt idx="4">
                    <c:v>6.5783646886958397E-2</c:v>
                  </c:pt>
                  <c:pt idx="5">
                    <c:v>4.9150113057806692E-2</c:v>
                  </c:pt>
                  <c:pt idx="6">
                    <c:v>4.4298492048432073E-2</c:v>
                  </c:pt>
                  <c:pt idx="7">
                    <c:v>5.6106673960217637E-2</c:v>
                  </c:pt>
                  <c:pt idx="8">
                    <c:v>5.3812260432640771E-2</c:v>
                  </c:pt>
                  <c:pt idx="9">
                    <c:v>4.3915811433648755E-2</c:v>
                  </c:pt>
                  <c:pt idx="10">
                    <c:v>5.6106673960217637E-2</c:v>
                  </c:pt>
                  <c:pt idx="11">
                    <c:v>4.3745934459015236E-2</c:v>
                  </c:pt>
                  <c:pt idx="12">
                    <c:v>6.0660810506187227E-2</c:v>
                  </c:pt>
                  <c:pt idx="13">
                    <c:v>7.5205937793463601E-2</c:v>
                  </c:pt>
                  <c:pt idx="14">
                    <c:v>8.3843672208854539E-2</c:v>
                  </c:pt>
                  <c:pt idx="15">
                    <c:v>4.6747428518173602E-2</c:v>
                  </c:pt>
                  <c:pt idx="16">
                    <c:v>5.3008316187875784E-2</c:v>
                  </c:pt>
                  <c:pt idx="17">
                    <c:v>0.10408696357415623</c:v>
                  </c:pt>
                  <c:pt idx="18">
                    <c:v>5.2088796045427301E-2</c:v>
                  </c:pt>
                  <c:pt idx="19">
                    <c:v>4.717900140303917E-2</c:v>
                  </c:pt>
                  <c:pt idx="20">
                    <c:v>4.3793066728884188E-2</c:v>
                  </c:pt>
                </c:numCache>
              </c:numRef>
            </c:plus>
            <c:minus>
              <c:numRef>
                <c:f>'Overall-2'!$H$3:$H$23</c:f>
                <c:numCache>
                  <c:formatCode>General</c:formatCode>
                  <c:ptCount val="21"/>
                  <c:pt idx="0">
                    <c:v>6.111005613368331E-2</c:v>
                  </c:pt>
                  <c:pt idx="1">
                    <c:v>7.0457260915583617E-2</c:v>
                  </c:pt>
                  <c:pt idx="2">
                    <c:v>0.10562148349193233</c:v>
                  </c:pt>
                  <c:pt idx="3">
                    <c:v>5.1516558273095307E-2</c:v>
                  </c:pt>
                  <c:pt idx="4">
                    <c:v>6.5783646886958397E-2</c:v>
                  </c:pt>
                  <c:pt idx="5">
                    <c:v>4.9150113057806692E-2</c:v>
                  </c:pt>
                  <c:pt idx="6">
                    <c:v>4.4298492048432073E-2</c:v>
                  </c:pt>
                  <c:pt idx="7">
                    <c:v>5.6106673960217637E-2</c:v>
                  </c:pt>
                  <c:pt idx="8">
                    <c:v>5.3812260432640771E-2</c:v>
                  </c:pt>
                  <c:pt idx="9">
                    <c:v>4.3915811433648755E-2</c:v>
                  </c:pt>
                  <c:pt idx="10">
                    <c:v>5.6106673960217637E-2</c:v>
                  </c:pt>
                  <c:pt idx="11">
                    <c:v>4.3745934459015236E-2</c:v>
                  </c:pt>
                  <c:pt idx="12">
                    <c:v>6.0660810506187227E-2</c:v>
                  </c:pt>
                  <c:pt idx="13">
                    <c:v>7.5205937793463601E-2</c:v>
                  </c:pt>
                  <c:pt idx="14">
                    <c:v>8.3843672208854539E-2</c:v>
                  </c:pt>
                  <c:pt idx="15">
                    <c:v>4.6747428518173602E-2</c:v>
                  </c:pt>
                  <c:pt idx="16">
                    <c:v>5.3008316187875784E-2</c:v>
                  </c:pt>
                  <c:pt idx="17">
                    <c:v>0.10408696357415623</c:v>
                  </c:pt>
                  <c:pt idx="18">
                    <c:v>5.2088796045427301E-2</c:v>
                  </c:pt>
                  <c:pt idx="19">
                    <c:v>4.717900140303917E-2</c:v>
                  </c:pt>
                  <c:pt idx="20">
                    <c:v>4.3793066728884188E-2</c:v>
                  </c:pt>
                </c:numCache>
              </c:numRef>
            </c:minus>
          </c:errBars>
          <c:cat>
            <c:multiLvlStrRef>
              <c:f>('Overall-2'!$A$3:$B$4,'Overall-2'!$A$9:$B$11,'Overall-2'!$A$15:$B$17,'Overall-2'!$A$21:$B$23)</c:f>
              <c:multiLvlStrCache>
                <c:ptCount val="11"/>
                <c:lvl>
                  <c:pt idx="0">
                    <c:v>Untreated</c:v>
                  </c:pt>
                  <c:pt idx="1">
                    <c:v>PNP-AV</c:v>
                  </c:pt>
                  <c:pt idx="2">
                    <c:v>Fludarabine</c:v>
                  </c:pt>
                  <c:pt idx="3">
                    <c:v>PNP-AV &amp; Fludarabine</c:v>
                  </c:pt>
                  <c:pt idx="4">
                    <c:v>2-Fluoroadenine</c:v>
                  </c:pt>
                  <c:pt idx="5">
                    <c:v>Fludarabine</c:v>
                  </c:pt>
                  <c:pt idx="6">
                    <c:v>PNP-AV &amp; Fludarabine</c:v>
                  </c:pt>
                  <c:pt idx="7">
                    <c:v>2-Fluoroadenine</c:v>
                  </c:pt>
                  <c:pt idx="8">
                    <c:v>Fludarabine</c:v>
                  </c:pt>
                  <c:pt idx="9">
                    <c:v>PNP-AV &amp; Fludarabine</c:v>
                  </c:pt>
                  <c:pt idx="10">
                    <c:v>2-Fluoroadenine</c:v>
                  </c:pt>
                </c:lvl>
                <c:lvl>
                  <c:pt idx="0">
                    <c:v>0.0</c:v>
                  </c:pt>
                  <c:pt idx="2">
                    <c:v>2.5</c:v>
                  </c:pt>
                  <c:pt idx="5">
                    <c:v>7.5</c:v>
                  </c:pt>
                  <c:pt idx="8">
                    <c:v>12.5</c:v>
                  </c:pt>
                </c:lvl>
              </c:multiLvlStrCache>
            </c:multiLvlStrRef>
          </c:cat>
          <c:val>
            <c:numRef>
              <c:f>('Overall-2'!$G$3:$G$4,'Overall-2'!$G$9:$G$11,'Overall-2'!$G$15:$G$17,'Overall-2'!$G$21:$G$23)</c:f>
              <c:numCache>
                <c:formatCode>0.0%</c:formatCode>
                <c:ptCount val="11"/>
                <c:pt idx="0">
                  <c:v>1</c:v>
                </c:pt>
                <c:pt idx="1">
                  <c:v>1.0070481927710844</c:v>
                </c:pt>
                <c:pt idx="2">
                  <c:v>0.76861445783132532</c:v>
                </c:pt>
                <c:pt idx="3">
                  <c:v>0.77150602409638558</c:v>
                </c:pt>
                <c:pt idx="4">
                  <c:v>0.7149397590361446</c:v>
                </c:pt>
                <c:pt idx="5">
                  <c:v>0.79216867469879515</c:v>
                </c:pt>
                <c:pt idx="6">
                  <c:v>0.7970481927710843</c:v>
                </c:pt>
                <c:pt idx="7">
                  <c:v>0.69837349397590365</c:v>
                </c:pt>
                <c:pt idx="8">
                  <c:v>0.67978915662650607</c:v>
                </c:pt>
                <c:pt idx="9">
                  <c:v>0.64915662650602413</c:v>
                </c:pt>
                <c:pt idx="10">
                  <c:v>0.75331325301204821</c:v>
                </c:pt>
              </c:numCache>
            </c:numRef>
          </c:val>
        </c:ser>
        <c:dLbls>
          <c:showLegendKey val="0"/>
          <c:showVal val="0"/>
          <c:showCatName val="0"/>
          <c:showSerName val="0"/>
          <c:showPercent val="0"/>
          <c:showBubbleSize val="0"/>
        </c:dLbls>
        <c:gapWidth val="150"/>
        <c:axId val="240885760"/>
        <c:axId val="240887680"/>
      </c:barChart>
      <c:catAx>
        <c:axId val="240885760"/>
        <c:scaling>
          <c:orientation val="minMax"/>
        </c:scaling>
        <c:delete val="0"/>
        <c:axPos val="b"/>
        <c:title>
          <c:tx>
            <c:rich>
              <a:bodyPr/>
              <a:lstStyle/>
              <a:p>
                <a:pPr>
                  <a:defRPr/>
                </a:pPr>
                <a:r>
                  <a:rPr lang="en-US"/>
                  <a:t>[Fludarabine] or [2-Fluoroadenine] (µM)</a:t>
                </a:r>
              </a:p>
            </c:rich>
          </c:tx>
          <c:overlay val="0"/>
        </c:title>
        <c:majorTickMark val="out"/>
        <c:minorTickMark val="none"/>
        <c:tickLblPos val="nextTo"/>
        <c:crossAx val="240887680"/>
        <c:crosses val="autoZero"/>
        <c:auto val="1"/>
        <c:lblAlgn val="ctr"/>
        <c:lblOffset val="100"/>
        <c:noMultiLvlLbl val="0"/>
      </c:catAx>
      <c:valAx>
        <c:axId val="240887680"/>
        <c:scaling>
          <c:orientation val="minMax"/>
          <c:max val="1.25"/>
          <c:min val="0"/>
        </c:scaling>
        <c:delete val="0"/>
        <c:axPos val="l"/>
        <c:majorGridlines/>
        <c:title>
          <c:tx>
            <c:rich>
              <a:bodyPr rot="-5400000" vert="horz"/>
              <a:lstStyle/>
              <a:p>
                <a:pPr>
                  <a:defRPr/>
                </a:pPr>
                <a:r>
                  <a:rPr lang="en-US"/>
                  <a:t>% Viability of Control</a:t>
                </a:r>
              </a:p>
            </c:rich>
          </c:tx>
          <c:overlay val="0"/>
        </c:title>
        <c:numFmt formatCode="0.0%" sourceLinked="1"/>
        <c:majorTickMark val="out"/>
        <c:minorTickMark val="none"/>
        <c:tickLblPos val="nextTo"/>
        <c:crossAx val="240885760"/>
        <c:crosses val="autoZero"/>
        <c:crossBetween val="between"/>
      </c:valAx>
    </c:plotArea>
    <c:legend>
      <c:legendPos val="t"/>
      <c:overlay val="0"/>
    </c:legend>
    <c:plotVisOnly val="1"/>
    <c:dispBlanksAs val="gap"/>
    <c:showDLblsOverMax val="0"/>
  </c:chart>
  <c:txPr>
    <a:bodyPr/>
    <a:lstStyle/>
    <a:p>
      <a:pPr>
        <a:defRPr sz="1200">
          <a:latin typeface="Times New Roman" pitchFamily="18" charset="0"/>
          <a:cs typeface="Times New Roman" pitchFamily="18" charset="0"/>
        </a:defRPr>
      </a:pPr>
      <a:endParaRPr lang="en-US"/>
    </a:p>
  </c:txPr>
  <c:externalData r:id="rId1">
    <c:autoUpdate val="0"/>
  </c:externalData>
</c:chartSpace>
</file>

<file path=word/charts/chart10.xml><?xml version="1.0" encoding="utf-8"?>
<c:chartSpace xmlns:c="http://schemas.openxmlformats.org/drawingml/2006/chart" xmlns:a="http://schemas.openxmlformats.org/drawingml/2006/main" xmlns:r="http://schemas.openxmlformats.org/officeDocument/2006/relationships">
  <c:date1904 val="0"/>
  <c:lang val="en-US"/>
  <c:roundedCorners val="0"/>
  <mc:AlternateContent xmlns:mc="http://schemas.openxmlformats.org/markup-compatibility/2006">
    <mc:Choice xmlns:c14="http://schemas.microsoft.com/office/drawing/2007/8/2/chart" Requires="c14">
      <c14:style val="101"/>
    </mc:Choice>
    <mc:Fallback>
      <c:style val="1"/>
    </mc:Fallback>
  </mc:AlternateContent>
  <c:chart>
    <c:autoTitleDeleted val="0"/>
    <c:plotArea>
      <c:layout/>
      <c:scatterChart>
        <c:scatterStyle val="smoothMarker"/>
        <c:varyColors val="0"/>
        <c:ser>
          <c:idx val="0"/>
          <c:order val="0"/>
          <c:errBars>
            <c:errDir val="y"/>
            <c:errBarType val="both"/>
            <c:errValType val="cust"/>
            <c:noEndCap val="0"/>
            <c:plus>
              <c:numRef>
                <c:f>'[2012-08-29-12 PNP-AV ELISA results.xls]Sheet1'!$S$62:$S$66</c:f>
                <c:numCache>
                  <c:formatCode>General</c:formatCode>
                  <c:ptCount val="5"/>
                  <c:pt idx="0">
                    <c:v>0.15364182974446475</c:v>
                  </c:pt>
                  <c:pt idx="1">
                    <c:v>4.3897665641275639E-2</c:v>
                  </c:pt>
                  <c:pt idx="2">
                    <c:v>0.20851391179605927</c:v>
                  </c:pt>
                  <c:pt idx="3">
                    <c:v>0.12071858051350802</c:v>
                  </c:pt>
                  <c:pt idx="4">
                    <c:v>1.5520168526602846E-2</c:v>
                  </c:pt>
                </c:numCache>
              </c:numRef>
            </c:plus>
            <c:minus>
              <c:numRef>
                <c:f>'[2012-08-29-12 PNP-AV ELISA results.xls]Sheet1'!$S$62:$S$66</c:f>
                <c:numCache>
                  <c:formatCode>General</c:formatCode>
                  <c:ptCount val="5"/>
                  <c:pt idx="0">
                    <c:v>0.15364182974446475</c:v>
                  </c:pt>
                  <c:pt idx="1">
                    <c:v>4.3897665641275639E-2</c:v>
                  </c:pt>
                  <c:pt idx="2">
                    <c:v>0.20851391179605927</c:v>
                  </c:pt>
                  <c:pt idx="3">
                    <c:v>0.12071858051350802</c:v>
                  </c:pt>
                  <c:pt idx="4">
                    <c:v>1.5520168526602846E-2</c:v>
                  </c:pt>
                </c:numCache>
              </c:numRef>
            </c:minus>
          </c:errBars>
          <c:xVal>
            <c:numRef>
              <c:f>'[2012-08-29-12 PNP-AV ELISA results.xls]Sheet1'!$Q$62:$Q$65</c:f>
              <c:numCache>
                <c:formatCode>General</c:formatCode>
                <c:ptCount val="4"/>
                <c:pt idx="0">
                  <c:v>0</c:v>
                </c:pt>
                <c:pt idx="1">
                  <c:v>2</c:v>
                </c:pt>
                <c:pt idx="2">
                  <c:v>4</c:v>
                </c:pt>
                <c:pt idx="3">
                  <c:v>8</c:v>
                </c:pt>
              </c:numCache>
            </c:numRef>
          </c:xVal>
          <c:yVal>
            <c:numRef>
              <c:f>'[2012-08-29-12 PNP-AV ELISA results.xls]Sheet1'!$R$62:$R$65</c:f>
              <c:numCache>
                <c:formatCode>General</c:formatCode>
                <c:ptCount val="4"/>
                <c:pt idx="0">
                  <c:v>0</c:v>
                </c:pt>
                <c:pt idx="1">
                  <c:v>1.2365591397849467</c:v>
                </c:pt>
                <c:pt idx="2">
                  <c:v>1.8145161290322582</c:v>
                </c:pt>
                <c:pt idx="3">
                  <c:v>0</c:v>
                </c:pt>
              </c:numCache>
            </c:numRef>
          </c:yVal>
          <c:smooth val="1"/>
        </c:ser>
        <c:dLbls>
          <c:showLegendKey val="0"/>
          <c:showVal val="0"/>
          <c:showCatName val="0"/>
          <c:showSerName val="0"/>
          <c:showPercent val="0"/>
          <c:showBubbleSize val="0"/>
        </c:dLbls>
        <c:axId val="240892928"/>
        <c:axId val="240895488"/>
      </c:scatterChart>
      <c:valAx>
        <c:axId val="240892928"/>
        <c:scaling>
          <c:orientation val="minMax"/>
          <c:max val="24"/>
          <c:min val="0"/>
        </c:scaling>
        <c:delete val="0"/>
        <c:axPos val="b"/>
        <c:title>
          <c:tx>
            <c:rich>
              <a:bodyPr/>
              <a:lstStyle/>
              <a:p>
                <a:pPr>
                  <a:defRPr/>
                </a:pPr>
                <a:r>
                  <a:rPr lang="en-US"/>
                  <a:t>Time after </a:t>
                </a:r>
                <a:r>
                  <a:rPr lang="en-US" sz="1200" b="1" i="0" u="none" strike="noStrike" kern="1200" baseline="0">
                    <a:solidFill>
                      <a:sysClr val="windowText" lastClr="000000"/>
                    </a:solidFill>
                    <a:latin typeface="Times New Roman" pitchFamily="18" charset="0"/>
                    <a:ea typeface="+mn-ea"/>
                    <a:cs typeface="Times New Roman" pitchFamily="18" charset="0"/>
                  </a:rPr>
                  <a:t>IP</a:t>
                </a:r>
                <a:r>
                  <a:rPr lang="en-US"/>
                  <a:t> injection (h)</a:t>
                </a:r>
              </a:p>
            </c:rich>
          </c:tx>
          <c:overlay val="0"/>
        </c:title>
        <c:numFmt formatCode="General" sourceLinked="1"/>
        <c:majorTickMark val="out"/>
        <c:minorTickMark val="none"/>
        <c:tickLblPos val="nextTo"/>
        <c:txPr>
          <a:bodyPr rot="0" vert="horz"/>
          <a:lstStyle/>
          <a:p>
            <a:pPr>
              <a:defRPr/>
            </a:pPr>
            <a:endParaRPr lang="en-US"/>
          </a:p>
        </c:txPr>
        <c:crossAx val="240895488"/>
        <c:crosses val="autoZero"/>
        <c:crossBetween val="midCat"/>
      </c:valAx>
      <c:valAx>
        <c:axId val="240895488"/>
        <c:scaling>
          <c:orientation val="minMax"/>
          <c:min val="0"/>
        </c:scaling>
        <c:delete val="0"/>
        <c:axPos val="l"/>
        <c:majorGridlines/>
        <c:title>
          <c:tx>
            <c:rich>
              <a:bodyPr rot="-5400000" vert="horz"/>
              <a:lstStyle/>
              <a:p>
                <a:pPr>
                  <a:defRPr/>
                </a:pPr>
                <a:r>
                  <a:rPr lang="en-US"/>
                  <a:t>[PNP-AV] (µg/mL)</a:t>
                </a:r>
              </a:p>
            </c:rich>
          </c:tx>
          <c:overlay val="0"/>
        </c:title>
        <c:numFmt formatCode="General" sourceLinked="1"/>
        <c:majorTickMark val="out"/>
        <c:minorTickMark val="none"/>
        <c:tickLblPos val="nextTo"/>
        <c:crossAx val="240892928"/>
        <c:crosses val="autoZero"/>
        <c:crossBetween val="midCat"/>
        <c:majorUnit val="0.5"/>
      </c:valAx>
    </c:plotArea>
    <c:plotVisOnly val="1"/>
    <c:dispBlanksAs val="gap"/>
    <c:showDLblsOverMax val="0"/>
  </c:chart>
  <c:txPr>
    <a:bodyPr/>
    <a:lstStyle/>
    <a:p>
      <a:pPr>
        <a:defRPr sz="1200">
          <a:latin typeface="Times New Roman" pitchFamily="18" charset="0"/>
          <a:cs typeface="Times New Roman" pitchFamily="18" charset="0"/>
        </a:defRPr>
      </a:pPr>
      <a:endParaRPr lang="en-US"/>
    </a:p>
  </c:txPr>
  <c:externalData r:id="rId1">
    <c:autoUpdate val="0"/>
  </c:externalData>
</c:chartSpace>
</file>

<file path=word/charts/chart11.xml><?xml version="1.0" encoding="utf-8"?>
<c:chartSpace xmlns:c="http://schemas.openxmlformats.org/drawingml/2006/chart" xmlns:a="http://schemas.openxmlformats.org/drawingml/2006/main" xmlns:r="http://schemas.openxmlformats.org/officeDocument/2006/relationships">
  <c:date1904 val="0"/>
  <c:lang val="en-US"/>
  <c:roundedCorners val="0"/>
  <mc:AlternateContent xmlns:mc="http://schemas.openxmlformats.org/markup-compatibility/2006">
    <mc:Choice xmlns:c14="http://schemas.microsoft.com/office/drawing/2007/8/2/chart" Requires="c14">
      <c14:style val="101"/>
    </mc:Choice>
    <mc:Fallback>
      <c:style val="1"/>
    </mc:Fallback>
  </mc:AlternateContent>
  <c:chart>
    <c:autoTitleDeleted val="1"/>
    <c:plotArea>
      <c:layout/>
      <c:scatterChart>
        <c:scatterStyle val="lineMarker"/>
        <c:varyColors val="0"/>
        <c:ser>
          <c:idx val="3"/>
          <c:order val="0"/>
          <c:tx>
            <c:strRef>
              <c:f>'Tumor Data'!$A$66</c:f>
              <c:strCache>
                <c:ptCount val="1"/>
                <c:pt idx="0">
                  <c:v>Untreated</c:v>
                </c:pt>
              </c:strCache>
            </c:strRef>
          </c:tx>
          <c:errBars>
            <c:errDir val="y"/>
            <c:errBarType val="both"/>
            <c:errValType val="cust"/>
            <c:noEndCap val="0"/>
            <c:plus>
              <c:numRef>
                <c:f>'Tumor Data'!$68:$68</c:f>
                <c:numCache>
                  <c:formatCode>General</c:formatCode>
                  <c:ptCount val="16384"/>
                  <c:pt idx="1">
                    <c:v>0</c:v>
                  </c:pt>
                  <c:pt idx="2">
                    <c:v>3.7642280507465546</c:v>
                  </c:pt>
                  <c:pt idx="3">
                    <c:v>6.3990064015338124</c:v>
                  </c:pt>
                  <c:pt idx="4">
                    <c:v>10.81269562828807</c:v>
                  </c:pt>
                  <c:pt idx="5">
                    <c:v>14.357882864665056</c:v>
                  </c:pt>
                  <c:pt idx="6">
                    <c:v>17.101980386825403</c:v>
                  </c:pt>
                  <c:pt idx="7">
                    <c:v>28.021181309616388</c:v>
                  </c:pt>
                  <c:pt idx="9">
                    <c:v>36.921816932705873</c:v>
                  </c:pt>
                  <c:pt idx="10">
                    <c:v>42.880419126975681</c:v>
                  </c:pt>
                  <c:pt idx="11">
                    <c:v>37.973927389428233</c:v>
                  </c:pt>
                  <c:pt idx="13">
                    <c:v>64.156489936703124</c:v>
                  </c:pt>
                  <c:pt idx="14">
                    <c:v>42.513637702441393</c:v>
                  </c:pt>
                  <c:pt idx="15">
                    <c:v>50.10915263546616</c:v>
                  </c:pt>
                  <c:pt idx="16">
                    <c:v>24.376789602566141</c:v>
                  </c:pt>
                  <c:pt idx="17">
                    <c:v>79.291690616820944</c:v>
                  </c:pt>
                  <c:pt idx="18">
                    <c:v>149.32743564583544</c:v>
                  </c:pt>
                  <c:pt idx="19">
                    <c:v>168.46161056116017</c:v>
                  </c:pt>
                </c:numCache>
              </c:numRef>
            </c:plus>
            <c:minus>
              <c:numRef>
                <c:f>'Tumor Data'!$68:$68</c:f>
                <c:numCache>
                  <c:formatCode>General</c:formatCode>
                  <c:ptCount val="16384"/>
                  <c:pt idx="1">
                    <c:v>0</c:v>
                  </c:pt>
                  <c:pt idx="2">
                    <c:v>3.7642280507465546</c:v>
                  </c:pt>
                  <c:pt idx="3">
                    <c:v>6.3990064015338124</c:v>
                  </c:pt>
                  <c:pt idx="4">
                    <c:v>10.81269562828807</c:v>
                  </c:pt>
                  <c:pt idx="5">
                    <c:v>14.357882864665056</c:v>
                  </c:pt>
                  <c:pt idx="6">
                    <c:v>17.101980386825403</c:v>
                  </c:pt>
                  <c:pt idx="7">
                    <c:v>28.021181309616388</c:v>
                  </c:pt>
                  <c:pt idx="9">
                    <c:v>36.921816932705873</c:v>
                  </c:pt>
                  <c:pt idx="10">
                    <c:v>42.880419126975681</c:v>
                  </c:pt>
                  <c:pt idx="11">
                    <c:v>37.973927389428233</c:v>
                  </c:pt>
                  <c:pt idx="13">
                    <c:v>64.156489936703124</c:v>
                  </c:pt>
                  <c:pt idx="14">
                    <c:v>42.513637702441393</c:v>
                  </c:pt>
                  <c:pt idx="15">
                    <c:v>50.10915263546616</c:v>
                  </c:pt>
                  <c:pt idx="16">
                    <c:v>24.376789602566141</c:v>
                  </c:pt>
                  <c:pt idx="17">
                    <c:v>79.291690616820944</c:v>
                  </c:pt>
                  <c:pt idx="18">
                    <c:v>149.32743564583544</c:v>
                  </c:pt>
                  <c:pt idx="19">
                    <c:v>168.46161056116017</c:v>
                  </c:pt>
                </c:numCache>
              </c:numRef>
            </c:minus>
          </c:errBars>
          <c:xVal>
            <c:numRef>
              <c:f>'Tumor Data'!$2:$2</c:f>
              <c:numCache>
                <c:formatCode>0</c:formatCode>
                <c:ptCount val="16384"/>
                <c:pt idx="1">
                  <c:v>0</c:v>
                </c:pt>
                <c:pt idx="2">
                  <c:v>7</c:v>
                </c:pt>
                <c:pt idx="3">
                  <c:v>10</c:v>
                </c:pt>
                <c:pt idx="4">
                  <c:v>13</c:v>
                </c:pt>
                <c:pt idx="5">
                  <c:v>16</c:v>
                </c:pt>
                <c:pt idx="6">
                  <c:v>20</c:v>
                </c:pt>
                <c:pt idx="7">
                  <c:v>23</c:v>
                </c:pt>
                <c:pt idx="8">
                  <c:v>24</c:v>
                </c:pt>
                <c:pt idx="9">
                  <c:v>26</c:v>
                </c:pt>
                <c:pt idx="10">
                  <c:v>29</c:v>
                </c:pt>
                <c:pt idx="11">
                  <c:v>32</c:v>
                </c:pt>
                <c:pt idx="12">
                  <c:v>34</c:v>
                </c:pt>
                <c:pt idx="13">
                  <c:v>35</c:v>
                </c:pt>
                <c:pt idx="14">
                  <c:v>39</c:v>
                </c:pt>
                <c:pt idx="15">
                  <c:v>43</c:v>
                </c:pt>
                <c:pt idx="16">
                  <c:v>47</c:v>
                </c:pt>
                <c:pt idx="17">
                  <c:v>51</c:v>
                </c:pt>
                <c:pt idx="18">
                  <c:v>56</c:v>
                </c:pt>
                <c:pt idx="19">
                  <c:v>60</c:v>
                </c:pt>
              </c:numCache>
            </c:numRef>
          </c:xVal>
          <c:yVal>
            <c:numRef>
              <c:f>'Tumor Data'!$67:$67</c:f>
              <c:numCache>
                <c:formatCode>0</c:formatCode>
                <c:ptCount val="16384"/>
                <c:pt idx="1">
                  <c:v>0</c:v>
                </c:pt>
                <c:pt idx="2">
                  <c:v>7.5818571428571415</c:v>
                </c:pt>
                <c:pt idx="3">
                  <c:v>45.023785714285722</c:v>
                </c:pt>
                <c:pt idx="4">
                  <c:v>64.281999999999996</c:v>
                </c:pt>
                <c:pt idx="5">
                  <c:v>68.268714285714282</c:v>
                </c:pt>
                <c:pt idx="6">
                  <c:v>96.781142857142854</c:v>
                </c:pt>
                <c:pt idx="7">
                  <c:v>170.0852857142857</c:v>
                </c:pt>
                <c:pt idx="9">
                  <c:v>240.18242857142855</c:v>
                </c:pt>
                <c:pt idx="10">
                  <c:v>361.74942857142861</c:v>
                </c:pt>
                <c:pt idx="11">
                  <c:v>451.8176428571428</c:v>
                </c:pt>
                <c:pt idx="13">
                  <c:v>518.87421428571429</c:v>
                </c:pt>
                <c:pt idx="14">
                  <c:v>651.90483333333339</c:v>
                </c:pt>
                <c:pt idx="15">
                  <c:v>617.97883333333334</c:v>
                </c:pt>
                <c:pt idx="16">
                  <c:v>726.51966666666669</c:v>
                </c:pt>
                <c:pt idx="17">
                  <c:v>959.52508333333333</c:v>
                </c:pt>
                <c:pt idx="18">
                  <c:v>1437.7468333333334</c:v>
                </c:pt>
                <c:pt idx="19">
                  <c:v>1271.6710999999998</c:v>
                </c:pt>
              </c:numCache>
            </c:numRef>
          </c:yVal>
          <c:smooth val="0"/>
        </c:ser>
        <c:ser>
          <c:idx val="1"/>
          <c:order val="1"/>
          <c:tx>
            <c:strRef>
              <c:f>'Tumor Data'!$A$60</c:f>
              <c:strCache>
                <c:ptCount val="1"/>
                <c:pt idx="0">
                  <c:v>Flud</c:v>
                </c:pt>
              </c:strCache>
            </c:strRef>
          </c:tx>
          <c:errBars>
            <c:errDir val="y"/>
            <c:errBarType val="both"/>
            <c:errValType val="cust"/>
            <c:noEndCap val="0"/>
            <c:plus>
              <c:numRef>
                <c:f>'Tumor Data'!$62:$62</c:f>
                <c:numCache>
                  <c:formatCode>General</c:formatCode>
                  <c:ptCount val="16384"/>
                  <c:pt idx="1">
                    <c:v>0</c:v>
                  </c:pt>
                  <c:pt idx="2">
                    <c:v>1.247855505355046</c:v>
                  </c:pt>
                  <c:pt idx="3">
                    <c:v>21.969957081545836</c:v>
                  </c:pt>
                  <c:pt idx="4">
                    <c:v>15.244903815880324</c:v>
                  </c:pt>
                  <c:pt idx="5">
                    <c:v>15.583593135853153</c:v>
                  </c:pt>
                  <c:pt idx="6">
                    <c:v>15.992800858436876</c:v>
                  </c:pt>
                  <c:pt idx="7">
                    <c:v>11.45084274079813</c:v>
                  </c:pt>
                  <c:pt idx="9">
                    <c:v>28.845770795839744</c:v>
                  </c:pt>
                  <c:pt idx="10">
                    <c:v>40.709201185625972</c:v>
                  </c:pt>
                  <c:pt idx="11">
                    <c:v>36.493865126424289</c:v>
                  </c:pt>
                  <c:pt idx="13">
                    <c:v>41.858248263641876</c:v>
                  </c:pt>
                  <c:pt idx="14">
                    <c:v>50.565932466071054</c:v>
                  </c:pt>
                  <c:pt idx="15">
                    <c:v>41.972141041738141</c:v>
                  </c:pt>
                  <c:pt idx="16">
                    <c:v>49.37327800272837</c:v>
                  </c:pt>
                  <c:pt idx="17">
                    <c:v>64.576255223406577</c:v>
                  </c:pt>
                  <c:pt idx="18">
                    <c:v>209.8305917219393</c:v>
                  </c:pt>
                  <c:pt idx="19">
                    <c:v>203.12305482836524</c:v>
                  </c:pt>
                </c:numCache>
              </c:numRef>
            </c:plus>
            <c:minus>
              <c:numRef>
                <c:f>'Tumor Data'!$62:$62</c:f>
                <c:numCache>
                  <c:formatCode>General</c:formatCode>
                  <c:ptCount val="16384"/>
                  <c:pt idx="1">
                    <c:v>0</c:v>
                  </c:pt>
                  <c:pt idx="2">
                    <c:v>1.247855505355046</c:v>
                  </c:pt>
                  <c:pt idx="3">
                    <c:v>21.969957081545836</c:v>
                  </c:pt>
                  <c:pt idx="4">
                    <c:v>15.244903815880324</c:v>
                  </c:pt>
                  <c:pt idx="5">
                    <c:v>15.583593135853153</c:v>
                  </c:pt>
                  <c:pt idx="6">
                    <c:v>15.992800858436876</c:v>
                  </c:pt>
                  <c:pt idx="7">
                    <c:v>11.45084274079813</c:v>
                  </c:pt>
                  <c:pt idx="9">
                    <c:v>28.845770795839744</c:v>
                  </c:pt>
                  <c:pt idx="10">
                    <c:v>40.709201185625972</c:v>
                  </c:pt>
                  <c:pt idx="11">
                    <c:v>36.493865126424289</c:v>
                  </c:pt>
                  <c:pt idx="13">
                    <c:v>41.858248263641876</c:v>
                  </c:pt>
                  <c:pt idx="14">
                    <c:v>50.565932466071054</c:v>
                  </c:pt>
                  <c:pt idx="15">
                    <c:v>41.972141041738141</c:v>
                  </c:pt>
                  <c:pt idx="16">
                    <c:v>49.37327800272837</c:v>
                  </c:pt>
                  <c:pt idx="17">
                    <c:v>64.576255223406577</c:v>
                  </c:pt>
                  <c:pt idx="18">
                    <c:v>209.8305917219393</c:v>
                  </c:pt>
                  <c:pt idx="19">
                    <c:v>203.12305482836524</c:v>
                  </c:pt>
                </c:numCache>
              </c:numRef>
            </c:minus>
          </c:errBars>
          <c:xVal>
            <c:numRef>
              <c:f>'Tumor Data'!$2:$2</c:f>
              <c:numCache>
                <c:formatCode>0</c:formatCode>
                <c:ptCount val="16384"/>
                <c:pt idx="1">
                  <c:v>0</c:v>
                </c:pt>
                <c:pt idx="2">
                  <c:v>7</c:v>
                </c:pt>
                <c:pt idx="3">
                  <c:v>10</c:v>
                </c:pt>
                <c:pt idx="4">
                  <c:v>13</c:v>
                </c:pt>
                <c:pt idx="5">
                  <c:v>16</c:v>
                </c:pt>
                <c:pt idx="6">
                  <c:v>20</c:v>
                </c:pt>
                <c:pt idx="7">
                  <c:v>23</c:v>
                </c:pt>
                <c:pt idx="8">
                  <c:v>24</c:v>
                </c:pt>
                <c:pt idx="9">
                  <c:v>26</c:v>
                </c:pt>
                <c:pt idx="10">
                  <c:v>29</c:v>
                </c:pt>
                <c:pt idx="11">
                  <c:v>32</c:v>
                </c:pt>
                <c:pt idx="12">
                  <c:v>34</c:v>
                </c:pt>
                <c:pt idx="13">
                  <c:v>35</c:v>
                </c:pt>
                <c:pt idx="14">
                  <c:v>39</c:v>
                </c:pt>
                <c:pt idx="15">
                  <c:v>43</c:v>
                </c:pt>
                <c:pt idx="16">
                  <c:v>47</c:v>
                </c:pt>
                <c:pt idx="17">
                  <c:v>51</c:v>
                </c:pt>
                <c:pt idx="18">
                  <c:v>56</c:v>
                </c:pt>
                <c:pt idx="19">
                  <c:v>60</c:v>
                </c:pt>
              </c:numCache>
            </c:numRef>
          </c:xVal>
          <c:yVal>
            <c:numRef>
              <c:f>'Tumor Data'!$61:$61</c:f>
              <c:numCache>
                <c:formatCode>0</c:formatCode>
                <c:ptCount val="16384"/>
                <c:pt idx="1">
                  <c:v>0</c:v>
                </c:pt>
                <c:pt idx="2">
                  <c:v>2.2255714285714285</c:v>
                </c:pt>
                <c:pt idx="3">
                  <c:v>54.771214285714279</c:v>
                </c:pt>
                <c:pt idx="4">
                  <c:v>61.486785714285702</c:v>
                </c:pt>
                <c:pt idx="5">
                  <c:v>73.501999999999995</c:v>
                </c:pt>
                <c:pt idx="6">
                  <c:v>129.68899999999999</c:v>
                </c:pt>
                <c:pt idx="7">
                  <c:v>147.01778571428574</c:v>
                </c:pt>
                <c:pt idx="9">
                  <c:v>257.43585714285717</c:v>
                </c:pt>
                <c:pt idx="10">
                  <c:v>359.09492857142857</c:v>
                </c:pt>
                <c:pt idx="11">
                  <c:v>427.24885714285716</c:v>
                </c:pt>
                <c:pt idx="13">
                  <c:v>447.12471428571428</c:v>
                </c:pt>
                <c:pt idx="14">
                  <c:v>564.34364285714287</c:v>
                </c:pt>
                <c:pt idx="15">
                  <c:v>589.14914285714281</c:v>
                </c:pt>
                <c:pt idx="16">
                  <c:v>733.35935714285722</c:v>
                </c:pt>
                <c:pt idx="17">
                  <c:v>939.07700000000011</c:v>
                </c:pt>
                <c:pt idx="18">
                  <c:v>1425.5457142857144</c:v>
                </c:pt>
                <c:pt idx="19">
                  <c:v>1906.7640833333332</c:v>
                </c:pt>
              </c:numCache>
            </c:numRef>
          </c:yVal>
          <c:smooth val="0"/>
        </c:ser>
        <c:ser>
          <c:idx val="0"/>
          <c:order val="2"/>
          <c:tx>
            <c:strRef>
              <c:f>'Tumor Data'!$A$57</c:f>
              <c:strCache>
                <c:ptCount val="1"/>
                <c:pt idx="0">
                  <c:v>PNP-AV</c:v>
                </c:pt>
              </c:strCache>
            </c:strRef>
          </c:tx>
          <c:errBars>
            <c:errDir val="y"/>
            <c:errBarType val="both"/>
            <c:errValType val="cust"/>
            <c:noEndCap val="0"/>
            <c:plus>
              <c:numRef>
                <c:f>'Tumor Data'!$59:$59</c:f>
                <c:numCache>
                  <c:formatCode>General</c:formatCode>
                  <c:ptCount val="16384"/>
                  <c:pt idx="1">
                    <c:v>0</c:v>
                  </c:pt>
                  <c:pt idx="2">
                    <c:v>3.2972124678011161</c:v>
                  </c:pt>
                  <c:pt idx="3">
                    <c:v>7.8159188213612403</c:v>
                  </c:pt>
                  <c:pt idx="4">
                    <c:v>5.5050583869326415</c:v>
                  </c:pt>
                  <c:pt idx="5">
                    <c:v>12.829729187403329</c:v>
                  </c:pt>
                  <c:pt idx="6">
                    <c:v>8.2236070524059706</c:v>
                  </c:pt>
                  <c:pt idx="7">
                    <c:v>22.077400925089549</c:v>
                  </c:pt>
                  <c:pt idx="9">
                    <c:v>25.413224141985928</c:v>
                  </c:pt>
                  <c:pt idx="10">
                    <c:v>39.72953782053942</c:v>
                  </c:pt>
                  <c:pt idx="11">
                    <c:v>63.310807377123304</c:v>
                  </c:pt>
                  <c:pt idx="13">
                    <c:v>57.349832860057468</c:v>
                  </c:pt>
                  <c:pt idx="14">
                    <c:v>33.271613916017479</c:v>
                  </c:pt>
                  <c:pt idx="15">
                    <c:v>112.69170416729534</c:v>
                  </c:pt>
                  <c:pt idx="16">
                    <c:v>69.206217647266527</c:v>
                  </c:pt>
                  <c:pt idx="17">
                    <c:v>54.678575506235994</c:v>
                  </c:pt>
                  <c:pt idx="18">
                    <c:v>143.92086716747602</c:v>
                  </c:pt>
                  <c:pt idx="19">
                    <c:v>0</c:v>
                  </c:pt>
                </c:numCache>
              </c:numRef>
            </c:plus>
            <c:minus>
              <c:numRef>
                <c:f>'Tumor Data'!$59:$59</c:f>
                <c:numCache>
                  <c:formatCode>General</c:formatCode>
                  <c:ptCount val="16384"/>
                  <c:pt idx="1">
                    <c:v>0</c:v>
                  </c:pt>
                  <c:pt idx="2">
                    <c:v>3.2972124678011161</c:v>
                  </c:pt>
                  <c:pt idx="3">
                    <c:v>7.8159188213612403</c:v>
                  </c:pt>
                  <c:pt idx="4">
                    <c:v>5.5050583869326415</c:v>
                  </c:pt>
                  <c:pt idx="5">
                    <c:v>12.829729187403329</c:v>
                  </c:pt>
                  <c:pt idx="6">
                    <c:v>8.2236070524059706</c:v>
                  </c:pt>
                  <c:pt idx="7">
                    <c:v>22.077400925089549</c:v>
                  </c:pt>
                  <c:pt idx="9">
                    <c:v>25.413224141985928</c:v>
                  </c:pt>
                  <c:pt idx="10">
                    <c:v>39.72953782053942</c:v>
                  </c:pt>
                  <c:pt idx="11">
                    <c:v>63.310807377123304</c:v>
                  </c:pt>
                  <c:pt idx="13">
                    <c:v>57.349832860057468</c:v>
                  </c:pt>
                  <c:pt idx="14">
                    <c:v>33.271613916017479</c:v>
                  </c:pt>
                  <c:pt idx="15">
                    <c:v>112.69170416729534</c:v>
                  </c:pt>
                  <c:pt idx="16">
                    <c:v>69.206217647266527</c:v>
                  </c:pt>
                  <c:pt idx="17">
                    <c:v>54.678575506235994</c:v>
                  </c:pt>
                  <c:pt idx="18">
                    <c:v>143.92086716747602</c:v>
                  </c:pt>
                  <c:pt idx="19">
                    <c:v>0</c:v>
                  </c:pt>
                </c:numCache>
              </c:numRef>
            </c:minus>
          </c:errBars>
          <c:xVal>
            <c:numRef>
              <c:f>'Tumor Data'!$2:$2</c:f>
              <c:numCache>
                <c:formatCode>0</c:formatCode>
                <c:ptCount val="16384"/>
                <c:pt idx="1">
                  <c:v>0</c:v>
                </c:pt>
                <c:pt idx="2">
                  <c:v>7</c:v>
                </c:pt>
                <c:pt idx="3">
                  <c:v>10</c:v>
                </c:pt>
                <c:pt idx="4">
                  <c:v>13</c:v>
                </c:pt>
                <c:pt idx="5">
                  <c:v>16</c:v>
                </c:pt>
                <c:pt idx="6">
                  <c:v>20</c:v>
                </c:pt>
                <c:pt idx="7">
                  <c:v>23</c:v>
                </c:pt>
                <c:pt idx="8">
                  <c:v>24</c:v>
                </c:pt>
                <c:pt idx="9">
                  <c:v>26</c:v>
                </c:pt>
                <c:pt idx="10">
                  <c:v>29</c:v>
                </c:pt>
                <c:pt idx="11">
                  <c:v>32</c:v>
                </c:pt>
                <c:pt idx="12">
                  <c:v>34</c:v>
                </c:pt>
                <c:pt idx="13">
                  <c:v>35</c:v>
                </c:pt>
                <c:pt idx="14">
                  <c:v>39</c:v>
                </c:pt>
                <c:pt idx="15">
                  <c:v>43</c:v>
                </c:pt>
                <c:pt idx="16">
                  <c:v>47</c:v>
                </c:pt>
                <c:pt idx="17">
                  <c:v>51</c:v>
                </c:pt>
                <c:pt idx="18">
                  <c:v>56</c:v>
                </c:pt>
                <c:pt idx="19">
                  <c:v>60</c:v>
                </c:pt>
              </c:numCache>
            </c:numRef>
          </c:xVal>
          <c:yVal>
            <c:numRef>
              <c:f>'Tumor Data'!$58:$58</c:f>
              <c:numCache>
                <c:formatCode>0</c:formatCode>
                <c:ptCount val="16384"/>
                <c:pt idx="1">
                  <c:v>0</c:v>
                </c:pt>
                <c:pt idx="2">
                  <c:v>7.5697857142857137</c:v>
                </c:pt>
                <c:pt idx="3">
                  <c:v>23.079285714285714</c:v>
                </c:pt>
                <c:pt idx="4">
                  <c:v>18.965285714285717</c:v>
                </c:pt>
                <c:pt idx="5">
                  <c:v>52.026714285714284</c:v>
                </c:pt>
                <c:pt idx="6">
                  <c:v>104.76</c:v>
                </c:pt>
                <c:pt idx="7">
                  <c:v>166.018</c:v>
                </c:pt>
                <c:pt idx="9">
                  <c:v>252.20892857142857</c:v>
                </c:pt>
                <c:pt idx="10">
                  <c:v>295.76907142857141</c:v>
                </c:pt>
                <c:pt idx="11">
                  <c:v>493.06357142857132</c:v>
                </c:pt>
                <c:pt idx="13">
                  <c:v>673.87907142857148</c:v>
                </c:pt>
                <c:pt idx="14">
                  <c:v>681.53492857142851</c:v>
                </c:pt>
                <c:pt idx="15">
                  <c:v>893.51171428571433</c:v>
                </c:pt>
                <c:pt idx="16">
                  <c:v>1033.1355714285714</c:v>
                </c:pt>
                <c:pt idx="17">
                  <c:v>1381.4957857142856</c:v>
                </c:pt>
                <c:pt idx="18">
                  <c:v>2025.6754999999996</c:v>
                </c:pt>
                <c:pt idx="19">
                  <c:v>2615.4500000000003</c:v>
                </c:pt>
              </c:numCache>
            </c:numRef>
          </c:yVal>
          <c:smooth val="0"/>
        </c:ser>
        <c:ser>
          <c:idx val="2"/>
          <c:order val="3"/>
          <c:tx>
            <c:strRef>
              <c:f>'Tumor Data'!$A$63</c:f>
              <c:strCache>
                <c:ptCount val="1"/>
                <c:pt idx="0">
                  <c:v>PNP-AV &amp; Flud</c:v>
                </c:pt>
              </c:strCache>
            </c:strRef>
          </c:tx>
          <c:dLbls>
            <c:dLbl>
              <c:idx val="11"/>
              <c:tx>
                <c:rich>
                  <a:bodyPr/>
                  <a:lstStyle/>
                  <a:p>
                    <a:r>
                      <a:rPr lang="en-US"/>
                      <a:t> </a:t>
                    </a:r>
                  </a:p>
                </c:rich>
              </c:tx>
              <c:dLblPos val="t"/>
              <c:showLegendKey val="0"/>
              <c:showVal val="1"/>
              <c:showCatName val="0"/>
              <c:showSerName val="0"/>
              <c:showPercent val="0"/>
              <c:showBubbleSize val="0"/>
            </c:dLbl>
            <c:dLbl>
              <c:idx val="13"/>
              <c:tx>
                <c:rich>
                  <a:bodyPr/>
                  <a:lstStyle/>
                  <a:p>
                    <a:r>
                      <a:rPr lang="en-US" baseline="0"/>
                      <a:t> </a:t>
                    </a:r>
                    <a:endParaRPr lang="en-US"/>
                  </a:p>
                </c:rich>
              </c:tx>
              <c:dLblPos val="t"/>
              <c:showLegendKey val="0"/>
              <c:showVal val="1"/>
              <c:showCatName val="0"/>
              <c:showSerName val="0"/>
              <c:showPercent val="0"/>
              <c:showBubbleSize val="0"/>
            </c:dLbl>
            <c:dLbl>
              <c:idx val="18"/>
              <c:layout>
                <c:manualLayout>
                  <c:x val="-2.9380340397385067E-2"/>
                  <c:y val="-6.4490743091671882E-2"/>
                </c:manualLayout>
              </c:layout>
              <c:tx>
                <c:rich>
                  <a:bodyPr/>
                  <a:lstStyle/>
                  <a:p>
                    <a:r>
                      <a:rPr lang="en-US"/>
                      <a:t>*</a:t>
                    </a:r>
                  </a:p>
                </c:rich>
              </c:tx>
              <c:dLblPos val="r"/>
              <c:showLegendKey val="0"/>
              <c:showVal val="1"/>
              <c:showCatName val="0"/>
              <c:showSerName val="0"/>
              <c:showPercent val="0"/>
              <c:showBubbleSize val="0"/>
            </c:dLbl>
            <c:dLblPos val="t"/>
            <c:showLegendKey val="0"/>
            <c:showVal val="0"/>
            <c:showCatName val="0"/>
            <c:showSerName val="0"/>
            <c:showPercent val="0"/>
            <c:showBubbleSize val="0"/>
          </c:dLbls>
          <c:errBars>
            <c:errDir val="y"/>
            <c:errBarType val="both"/>
            <c:errValType val="cust"/>
            <c:noEndCap val="0"/>
            <c:plus>
              <c:numRef>
                <c:f>'Tumor Data'!$65:$65</c:f>
                <c:numCache>
                  <c:formatCode>General</c:formatCode>
                  <c:ptCount val="16384"/>
                  <c:pt idx="1">
                    <c:v>0</c:v>
                  </c:pt>
                  <c:pt idx="2">
                    <c:v>7.7866561331803101</c:v>
                  </c:pt>
                  <c:pt idx="3">
                    <c:v>11.892457064556217</c:v>
                  </c:pt>
                  <c:pt idx="4">
                    <c:v>11.275117842122164</c:v>
                  </c:pt>
                  <c:pt idx="5">
                    <c:v>8.5685833202254749</c:v>
                  </c:pt>
                  <c:pt idx="6">
                    <c:v>11.260044943482757</c:v>
                  </c:pt>
                  <c:pt idx="7">
                    <c:v>17.530647213847946</c:v>
                  </c:pt>
                  <c:pt idx="9">
                    <c:v>16.888436968020045</c:v>
                  </c:pt>
                  <c:pt idx="10">
                    <c:v>28.57607080647016</c:v>
                  </c:pt>
                  <c:pt idx="11">
                    <c:v>46.268189868149939</c:v>
                  </c:pt>
                  <c:pt idx="13">
                    <c:v>42.980001476422316</c:v>
                  </c:pt>
                  <c:pt idx="14">
                    <c:v>63.13126943411249</c:v>
                  </c:pt>
                  <c:pt idx="15">
                    <c:v>84.581349716871884</c:v>
                  </c:pt>
                  <c:pt idx="16">
                    <c:v>88.924424002882688</c:v>
                  </c:pt>
                  <c:pt idx="17">
                    <c:v>133.63268463817892</c:v>
                  </c:pt>
                  <c:pt idx="18">
                    <c:v>139.14514351919655</c:v>
                  </c:pt>
                  <c:pt idx="19">
                    <c:v>171.14847752689383</c:v>
                  </c:pt>
                </c:numCache>
              </c:numRef>
            </c:plus>
            <c:minus>
              <c:numRef>
                <c:f>'Tumor Data'!$65:$65</c:f>
                <c:numCache>
                  <c:formatCode>General</c:formatCode>
                  <c:ptCount val="16384"/>
                  <c:pt idx="1">
                    <c:v>0</c:v>
                  </c:pt>
                  <c:pt idx="2">
                    <c:v>7.7866561331803101</c:v>
                  </c:pt>
                  <c:pt idx="3">
                    <c:v>11.892457064556217</c:v>
                  </c:pt>
                  <c:pt idx="4">
                    <c:v>11.275117842122164</c:v>
                  </c:pt>
                  <c:pt idx="5">
                    <c:v>8.5685833202254749</c:v>
                  </c:pt>
                  <c:pt idx="6">
                    <c:v>11.260044943482757</c:v>
                  </c:pt>
                  <c:pt idx="7">
                    <c:v>17.530647213847946</c:v>
                  </c:pt>
                  <c:pt idx="9">
                    <c:v>16.888436968020045</c:v>
                  </c:pt>
                  <c:pt idx="10">
                    <c:v>28.57607080647016</c:v>
                  </c:pt>
                  <c:pt idx="11">
                    <c:v>46.268189868149939</c:v>
                  </c:pt>
                  <c:pt idx="13">
                    <c:v>42.980001476422316</c:v>
                  </c:pt>
                  <c:pt idx="14">
                    <c:v>63.13126943411249</c:v>
                  </c:pt>
                  <c:pt idx="15">
                    <c:v>84.581349716871884</c:v>
                  </c:pt>
                  <c:pt idx="16">
                    <c:v>88.924424002882688</c:v>
                  </c:pt>
                  <c:pt idx="17">
                    <c:v>133.63268463817892</c:v>
                  </c:pt>
                  <c:pt idx="18">
                    <c:v>139.14514351919655</c:v>
                  </c:pt>
                  <c:pt idx="19">
                    <c:v>171.14847752689383</c:v>
                  </c:pt>
                </c:numCache>
              </c:numRef>
            </c:minus>
          </c:errBars>
          <c:xVal>
            <c:numRef>
              <c:f>'Tumor Data'!$2:$2</c:f>
              <c:numCache>
                <c:formatCode>0</c:formatCode>
                <c:ptCount val="16384"/>
                <c:pt idx="1">
                  <c:v>0</c:v>
                </c:pt>
                <c:pt idx="2">
                  <c:v>7</c:v>
                </c:pt>
                <c:pt idx="3">
                  <c:v>10</c:v>
                </c:pt>
                <c:pt idx="4">
                  <c:v>13</c:v>
                </c:pt>
                <c:pt idx="5">
                  <c:v>16</c:v>
                </c:pt>
                <c:pt idx="6">
                  <c:v>20</c:v>
                </c:pt>
                <c:pt idx="7">
                  <c:v>23</c:v>
                </c:pt>
                <c:pt idx="8">
                  <c:v>24</c:v>
                </c:pt>
                <c:pt idx="9">
                  <c:v>26</c:v>
                </c:pt>
                <c:pt idx="10">
                  <c:v>29</c:v>
                </c:pt>
                <c:pt idx="11">
                  <c:v>32</c:v>
                </c:pt>
                <c:pt idx="12">
                  <c:v>34</c:v>
                </c:pt>
                <c:pt idx="13">
                  <c:v>35</c:v>
                </c:pt>
                <c:pt idx="14">
                  <c:v>39</c:v>
                </c:pt>
                <c:pt idx="15">
                  <c:v>43</c:v>
                </c:pt>
                <c:pt idx="16">
                  <c:v>47</c:v>
                </c:pt>
                <c:pt idx="17">
                  <c:v>51</c:v>
                </c:pt>
                <c:pt idx="18">
                  <c:v>56</c:v>
                </c:pt>
                <c:pt idx="19">
                  <c:v>60</c:v>
                </c:pt>
              </c:numCache>
            </c:numRef>
          </c:xVal>
          <c:yVal>
            <c:numRef>
              <c:f>'Tumor Data'!$64:$64</c:f>
              <c:numCache>
                <c:formatCode>0</c:formatCode>
                <c:ptCount val="16384"/>
                <c:pt idx="1">
                  <c:v>0</c:v>
                </c:pt>
                <c:pt idx="2">
                  <c:v>14.485285714285713</c:v>
                </c:pt>
                <c:pt idx="3">
                  <c:v>55.114357142857138</c:v>
                </c:pt>
                <c:pt idx="4">
                  <c:v>51.758142857142857</c:v>
                </c:pt>
                <c:pt idx="5">
                  <c:v>55.826857142857143</c:v>
                </c:pt>
                <c:pt idx="6">
                  <c:v>119.70828571428571</c:v>
                </c:pt>
                <c:pt idx="7">
                  <c:v>162.68671428571429</c:v>
                </c:pt>
                <c:pt idx="9">
                  <c:v>228.07914285714287</c:v>
                </c:pt>
                <c:pt idx="10">
                  <c:v>271.13928571428568</c:v>
                </c:pt>
                <c:pt idx="11">
                  <c:v>287.73964285714288</c:v>
                </c:pt>
                <c:pt idx="13">
                  <c:v>306.07935714285713</c:v>
                </c:pt>
                <c:pt idx="14">
                  <c:v>328.65924999999999</c:v>
                </c:pt>
                <c:pt idx="15">
                  <c:v>502.16066666666666</c:v>
                </c:pt>
                <c:pt idx="16">
                  <c:v>653.98916666666662</c:v>
                </c:pt>
                <c:pt idx="17">
                  <c:v>727.81758333333335</c:v>
                </c:pt>
                <c:pt idx="18">
                  <c:v>1014.0213333333332</c:v>
                </c:pt>
                <c:pt idx="19">
                  <c:v>1757.3709166666667</c:v>
                </c:pt>
              </c:numCache>
            </c:numRef>
          </c:yVal>
          <c:smooth val="0"/>
        </c:ser>
        <c:ser>
          <c:idx val="4"/>
          <c:order val="4"/>
          <c:spPr>
            <a:ln w="63500">
              <a:solidFill>
                <a:schemeClr val="tx1"/>
              </a:solidFill>
              <a:headEnd type="triangle"/>
              <a:tailEnd type="triangle"/>
            </a:ln>
          </c:spPr>
          <c:marker>
            <c:symbol val="none"/>
          </c:marker>
          <c:xVal>
            <c:numRef>
              <c:f>'Tumor Data'!$2:$2</c:f>
              <c:numCache>
                <c:formatCode>0</c:formatCode>
                <c:ptCount val="16384"/>
                <c:pt idx="1">
                  <c:v>0</c:v>
                </c:pt>
                <c:pt idx="2">
                  <c:v>7</c:v>
                </c:pt>
                <c:pt idx="3">
                  <c:v>10</c:v>
                </c:pt>
                <c:pt idx="4">
                  <c:v>13</c:v>
                </c:pt>
                <c:pt idx="5">
                  <c:v>16</c:v>
                </c:pt>
                <c:pt idx="6">
                  <c:v>20</c:v>
                </c:pt>
                <c:pt idx="7">
                  <c:v>23</c:v>
                </c:pt>
                <c:pt idx="8">
                  <c:v>24</c:v>
                </c:pt>
                <c:pt idx="9">
                  <c:v>26</c:v>
                </c:pt>
                <c:pt idx="10">
                  <c:v>29</c:v>
                </c:pt>
                <c:pt idx="11">
                  <c:v>32</c:v>
                </c:pt>
                <c:pt idx="12">
                  <c:v>34</c:v>
                </c:pt>
                <c:pt idx="13">
                  <c:v>35</c:v>
                </c:pt>
                <c:pt idx="14">
                  <c:v>39</c:v>
                </c:pt>
                <c:pt idx="15">
                  <c:v>43</c:v>
                </c:pt>
                <c:pt idx="16">
                  <c:v>47</c:v>
                </c:pt>
                <c:pt idx="17">
                  <c:v>51</c:v>
                </c:pt>
                <c:pt idx="18">
                  <c:v>56</c:v>
                </c:pt>
                <c:pt idx="19">
                  <c:v>60</c:v>
                </c:pt>
              </c:numCache>
            </c:numRef>
          </c:xVal>
          <c:yVal>
            <c:numRef>
              <c:f>'Tumor Data'!$1:$1</c:f>
              <c:numCache>
                <c:formatCode>General</c:formatCode>
                <c:ptCount val="16384"/>
                <c:pt idx="8">
                  <c:v>50</c:v>
                </c:pt>
                <c:pt idx="12">
                  <c:v>50</c:v>
                </c:pt>
              </c:numCache>
            </c:numRef>
          </c:yVal>
          <c:smooth val="0"/>
        </c:ser>
        <c:dLbls>
          <c:showLegendKey val="0"/>
          <c:showVal val="0"/>
          <c:showCatName val="0"/>
          <c:showSerName val="0"/>
          <c:showPercent val="0"/>
          <c:showBubbleSize val="0"/>
        </c:dLbls>
        <c:axId val="241027712"/>
        <c:axId val="241029888"/>
      </c:scatterChart>
      <c:valAx>
        <c:axId val="241027712"/>
        <c:scaling>
          <c:orientation val="minMax"/>
          <c:max val="56"/>
          <c:min val="0"/>
        </c:scaling>
        <c:delete val="0"/>
        <c:axPos val="b"/>
        <c:title>
          <c:tx>
            <c:rich>
              <a:bodyPr/>
              <a:lstStyle/>
              <a:p>
                <a:pPr>
                  <a:defRPr/>
                </a:pPr>
                <a:r>
                  <a:rPr lang="en-US"/>
                  <a:t>Days after inoculation</a:t>
                </a:r>
              </a:p>
            </c:rich>
          </c:tx>
          <c:overlay val="0"/>
        </c:title>
        <c:numFmt formatCode="0" sourceLinked="1"/>
        <c:majorTickMark val="out"/>
        <c:minorTickMark val="none"/>
        <c:tickLblPos val="nextTo"/>
        <c:crossAx val="241029888"/>
        <c:crosses val="autoZero"/>
        <c:crossBetween val="midCat"/>
        <c:majorUnit val="10"/>
      </c:valAx>
      <c:valAx>
        <c:axId val="241029888"/>
        <c:scaling>
          <c:orientation val="minMax"/>
          <c:max val="2000"/>
          <c:min val="0"/>
        </c:scaling>
        <c:delete val="0"/>
        <c:axPos val="l"/>
        <c:majorGridlines/>
        <c:title>
          <c:tx>
            <c:rich>
              <a:bodyPr rot="-5400000" vert="horz"/>
              <a:lstStyle/>
              <a:p>
                <a:pPr>
                  <a:defRPr/>
                </a:pPr>
                <a:r>
                  <a:rPr lang="en-US"/>
                  <a:t>Tumor Volume (mm</a:t>
                </a:r>
                <a:r>
                  <a:rPr lang="en-US" baseline="30000"/>
                  <a:t>3</a:t>
                </a:r>
                <a:r>
                  <a:rPr lang="en-US"/>
                  <a:t>)</a:t>
                </a:r>
              </a:p>
            </c:rich>
          </c:tx>
          <c:overlay val="0"/>
        </c:title>
        <c:numFmt formatCode="0" sourceLinked="1"/>
        <c:majorTickMark val="out"/>
        <c:minorTickMark val="none"/>
        <c:tickLblPos val="nextTo"/>
        <c:crossAx val="241027712"/>
        <c:crosses val="autoZero"/>
        <c:crossBetween val="midCat"/>
        <c:majorUnit val="250"/>
      </c:valAx>
    </c:plotArea>
    <c:legend>
      <c:legendPos val="r"/>
      <c:legendEntry>
        <c:idx val="4"/>
        <c:delete val="1"/>
      </c:legendEntry>
      <c:overlay val="0"/>
    </c:legend>
    <c:plotVisOnly val="1"/>
    <c:dispBlanksAs val="span"/>
    <c:showDLblsOverMax val="0"/>
  </c:chart>
  <c:txPr>
    <a:bodyPr/>
    <a:lstStyle/>
    <a:p>
      <a:pPr>
        <a:defRPr sz="1200">
          <a:latin typeface="Times New Roman" pitchFamily="18" charset="0"/>
          <a:cs typeface="Times New Roman" pitchFamily="18" charset="0"/>
        </a:defRPr>
      </a:pPr>
      <a:endParaRPr lang="en-US"/>
    </a:p>
  </c:txPr>
  <c:externalData r:id="rId1">
    <c:autoUpdate val="0"/>
  </c:externalData>
</c:chartSpace>
</file>

<file path=word/charts/chart12.xml><?xml version="1.0" encoding="utf-8"?>
<c:chartSpace xmlns:c="http://schemas.openxmlformats.org/drawingml/2006/chart" xmlns:a="http://schemas.openxmlformats.org/drawingml/2006/main" xmlns:r="http://schemas.openxmlformats.org/officeDocument/2006/relationships">
  <c:date1904 val="0"/>
  <c:lang val="en-US"/>
  <c:roundedCorners val="0"/>
  <mc:AlternateContent xmlns:mc="http://schemas.openxmlformats.org/markup-compatibility/2006">
    <mc:Choice xmlns:c14="http://schemas.microsoft.com/office/drawing/2007/8/2/chart" Requires="c14">
      <c14:style val="101"/>
    </mc:Choice>
    <mc:Fallback>
      <c:style val="1"/>
    </mc:Fallback>
  </mc:AlternateContent>
  <c:chart>
    <c:autoTitleDeleted val="1"/>
    <c:plotArea>
      <c:layout/>
      <c:scatterChart>
        <c:scatterStyle val="lineMarker"/>
        <c:varyColors val="0"/>
        <c:ser>
          <c:idx val="3"/>
          <c:order val="0"/>
          <c:tx>
            <c:strRef>
              <c:f>'Weight Data'!$A$66</c:f>
              <c:strCache>
                <c:ptCount val="1"/>
                <c:pt idx="0">
                  <c:v>Untreated</c:v>
                </c:pt>
              </c:strCache>
            </c:strRef>
          </c:tx>
          <c:errBars>
            <c:errDir val="y"/>
            <c:errBarType val="both"/>
            <c:errValType val="cust"/>
            <c:noEndCap val="0"/>
            <c:plus>
              <c:numRef>
                <c:f>'Weight Data'!$68:$68</c:f>
                <c:numCache>
                  <c:formatCode>General</c:formatCode>
                  <c:ptCount val="16384"/>
                  <c:pt idx="1">
                    <c:v>0.42056004125370694</c:v>
                  </c:pt>
                  <c:pt idx="2">
                    <c:v>0.42056004125370694</c:v>
                  </c:pt>
                  <c:pt idx="3">
                    <c:v>0.43643578047198472</c:v>
                  </c:pt>
                  <c:pt idx="4">
                    <c:v>0.36885555678165877</c:v>
                  </c:pt>
                  <c:pt idx="5">
                    <c:v>0.50843229771577669</c:v>
                  </c:pt>
                  <c:pt idx="6">
                    <c:v>0.64417853611755627</c:v>
                  </c:pt>
                  <c:pt idx="7">
                    <c:v>0.2608202654786505</c:v>
                  </c:pt>
                  <c:pt idx="8">
                    <c:v>0.7559289460184544</c:v>
                  </c:pt>
                  <c:pt idx="9">
                    <c:v>0.52812078601949597</c:v>
                  </c:pt>
                  <c:pt idx="10">
                    <c:v>0.47380354147934278</c:v>
                  </c:pt>
                  <c:pt idx="11">
                    <c:v>0.43643578047198472</c:v>
                  </c:pt>
                  <c:pt idx="12">
                    <c:v>0.6540472290116196</c:v>
                  </c:pt>
                  <c:pt idx="13">
                    <c:v>0.56273143387113778</c:v>
                  </c:pt>
                  <c:pt idx="14">
                    <c:v>0.47726070210921184</c:v>
                  </c:pt>
                  <c:pt idx="15">
                    <c:v>0.54262735320332356</c:v>
                  </c:pt>
                  <c:pt idx="16">
                    <c:v>0.55777335102271708</c:v>
                  </c:pt>
                  <c:pt idx="17">
                    <c:v>0.89442719099991586</c:v>
                  </c:pt>
                </c:numCache>
              </c:numRef>
            </c:plus>
            <c:minus>
              <c:numRef>
                <c:f>'Weight Data'!$68:$68</c:f>
                <c:numCache>
                  <c:formatCode>General</c:formatCode>
                  <c:ptCount val="16384"/>
                  <c:pt idx="1">
                    <c:v>0.42056004125370694</c:v>
                  </c:pt>
                  <c:pt idx="2">
                    <c:v>0.42056004125370694</c:v>
                  </c:pt>
                  <c:pt idx="3">
                    <c:v>0.43643578047198472</c:v>
                  </c:pt>
                  <c:pt idx="4">
                    <c:v>0.36885555678165877</c:v>
                  </c:pt>
                  <c:pt idx="5">
                    <c:v>0.50843229771577669</c:v>
                  </c:pt>
                  <c:pt idx="6">
                    <c:v>0.64417853611755627</c:v>
                  </c:pt>
                  <c:pt idx="7">
                    <c:v>0.2608202654786505</c:v>
                  </c:pt>
                  <c:pt idx="8">
                    <c:v>0.7559289460184544</c:v>
                  </c:pt>
                  <c:pt idx="9">
                    <c:v>0.52812078601949597</c:v>
                  </c:pt>
                  <c:pt idx="10">
                    <c:v>0.47380354147934278</c:v>
                  </c:pt>
                  <c:pt idx="11">
                    <c:v>0.43643578047198472</c:v>
                  </c:pt>
                  <c:pt idx="12">
                    <c:v>0.6540472290116196</c:v>
                  </c:pt>
                  <c:pt idx="13">
                    <c:v>0.56273143387113778</c:v>
                  </c:pt>
                  <c:pt idx="14">
                    <c:v>0.47726070210921184</c:v>
                  </c:pt>
                  <c:pt idx="15">
                    <c:v>0.54262735320332356</c:v>
                  </c:pt>
                  <c:pt idx="16">
                    <c:v>0.55777335102271708</c:v>
                  </c:pt>
                  <c:pt idx="17">
                    <c:v>0.89442719099991586</c:v>
                  </c:pt>
                </c:numCache>
              </c:numRef>
            </c:minus>
          </c:errBars>
          <c:xVal>
            <c:numRef>
              <c:f>'Weight Data'!$2:$2</c:f>
              <c:numCache>
                <c:formatCode>0</c:formatCode>
                <c:ptCount val="16384"/>
                <c:pt idx="1">
                  <c:v>0</c:v>
                </c:pt>
                <c:pt idx="2">
                  <c:v>7</c:v>
                </c:pt>
                <c:pt idx="3">
                  <c:v>10</c:v>
                </c:pt>
                <c:pt idx="4">
                  <c:v>13</c:v>
                </c:pt>
                <c:pt idx="5">
                  <c:v>16</c:v>
                </c:pt>
                <c:pt idx="6">
                  <c:v>20</c:v>
                </c:pt>
                <c:pt idx="7">
                  <c:v>23</c:v>
                </c:pt>
                <c:pt idx="8">
                  <c:v>26</c:v>
                </c:pt>
                <c:pt idx="9">
                  <c:v>29</c:v>
                </c:pt>
                <c:pt idx="10">
                  <c:v>32</c:v>
                </c:pt>
                <c:pt idx="11">
                  <c:v>35</c:v>
                </c:pt>
                <c:pt idx="12">
                  <c:v>39</c:v>
                </c:pt>
                <c:pt idx="13">
                  <c:v>43</c:v>
                </c:pt>
                <c:pt idx="14">
                  <c:v>47</c:v>
                </c:pt>
                <c:pt idx="15">
                  <c:v>51</c:v>
                </c:pt>
                <c:pt idx="16">
                  <c:v>56</c:v>
                </c:pt>
                <c:pt idx="17">
                  <c:v>60</c:v>
                </c:pt>
              </c:numCache>
            </c:numRef>
          </c:xVal>
          <c:yVal>
            <c:numRef>
              <c:f>'Weight Data'!$67:$67</c:f>
              <c:numCache>
                <c:formatCode>General</c:formatCode>
                <c:ptCount val="16384"/>
                <c:pt idx="1">
                  <c:v>18.285714285714285</c:v>
                </c:pt>
                <c:pt idx="2">
                  <c:v>18.285714285714285</c:v>
                </c:pt>
                <c:pt idx="3">
                  <c:v>19</c:v>
                </c:pt>
                <c:pt idx="4">
                  <c:v>18.571428571428573</c:v>
                </c:pt>
                <c:pt idx="5">
                  <c:v>19.142857142857142</c:v>
                </c:pt>
                <c:pt idx="6">
                  <c:v>18.285714285714285</c:v>
                </c:pt>
                <c:pt idx="7">
                  <c:v>19.142857142857142</c:v>
                </c:pt>
                <c:pt idx="8">
                  <c:v>19</c:v>
                </c:pt>
                <c:pt idx="9">
                  <c:v>19.571428571428573</c:v>
                </c:pt>
                <c:pt idx="10">
                  <c:v>19.714285714285715</c:v>
                </c:pt>
                <c:pt idx="11">
                  <c:v>20</c:v>
                </c:pt>
                <c:pt idx="12">
                  <c:v>20.833333333333332</c:v>
                </c:pt>
                <c:pt idx="13">
                  <c:v>21.5</c:v>
                </c:pt>
                <c:pt idx="14">
                  <c:v>21.833333333333332</c:v>
                </c:pt>
                <c:pt idx="15">
                  <c:v>22.166666666666668</c:v>
                </c:pt>
                <c:pt idx="16">
                  <c:v>22.333333333333332</c:v>
                </c:pt>
                <c:pt idx="17">
                  <c:v>22</c:v>
                </c:pt>
              </c:numCache>
            </c:numRef>
          </c:yVal>
          <c:smooth val="0"/>
        </c:ser>
        <c:ser>
          <c:idx val="1"/>
          <c:order val="1"/>
          <c:tx>
            <c:strRef>
              <c:f>'Weight Data'!$A$60</c:f>
              <c:strCache>
                <c:ptCount val="1"/>
                <c:pt idx="0">
                  <c:v>Flud</c:v>
                </c:pt>
              </c:strCache>
            </c:strRef>
          </c:tx>
          <c:errBars>
            <c:errDir val="y"/>
            <c:errBarType val="both"/>
            <c:errValType val="cust"/>
            <c:noEndCap val="0"/>
            <c:plus>
              <c:numRef>
                <c:f>'Weight Data'!$62:$62</c:f>
                <c:numCache>
                  <c:formatCode>General</c:formatCode>
                  <c:ptCount val="16384"/>
                  <c:pt idx="1">
                    <c:v>0.48795003647426655</c:v>
                  </c:pt>
                  <c:pt idx="2">
                    <c:v>0.48795003647426655</c:v>
                  </c:pt>
                  <c:pt idx="3">
                    <c:v>0.71903185097816658</c:v>
                  </c:pt>
                  <c:pt idx="4">
                    <c:v>0.5947617141331808</c:v>
                  </c:pt>
                  <c:pt idx="5">
                    <c:v>0.71903185097816658</c:v>
                  </c:pt>
                  <c:pt idx="6">
                    <c:v>0.50843229771577669</c:v>
                  </c:pt>
                  <c:pt idx="7">
                    <c:v>0.61167774184119661</c:v>
                  </c:pt>
                  <c:pt idx="8">
                    <c:v>0.61167774184119661</c:v>
                  </c:pt>
                  <c:pt idx="9">
                    <c:v>0.63353022360238431</c:v>
                  </c:pt>
                  <c:pt idx="10">
                    <c:v>0.80812203564176854</c:v>
                  </c:pt>
                  <c:pt idx="11">
                    <c:v>0.80812203564176854</c:v>
                  </c:pt>
                  <c:pt idx="12">
                    <c:v>0.52812078601949597</c:v>
                  </c:pt>
                  <c:pt idx="13">
                    <c:v>0.53452248382484879</c:v>
                  </c:pt>
                  <c:pt idx="14">
                    <c:v>0.5714285714285714</c:v>
                  </c:pt>
                  <c:pt idx="15">
                    <c:v>0.50843229771577669</c:v>
                  </c:pt>
                  <c:pt idx="16">
                    <c:v>0.43643578047198472</c:v>
                  </c:pt>
                  <c:pt idx="17">
                    <c:v>0.42163702135578401</c:v>
                  </c:pt>
                </c:numCache>
              </c:numRef>
            </c:plus>
            <c:minus>
              <c:numRef>
                <c:f>'Weight Data'!$62:$62</c:f>
                <c:numCache>
                  <c:formatCode>General</c:formatCode>
                  <c:ptCount val="16384"/>
                  <c:pt idx="1">
                    <c:v>0.48795003647426655</c:v>
                  </c:pt>
                  <c:pt idx="2">
                    <c:v>0.48795003647426655</c:v>
                  </c:pt>
                  <c:pt idx="3">
                    <c:v>0.71903185097816658</c:v>
                  </c:pt>
                  <c:pt idx="4">
                    <c:v>0.5947617141331808</c:v>
                  </c:pt>
                  <c:pt idx="5">
                    <c:v>0.71903185097816658</c:v>
                  </c:pt>
                  <c:pt idx="6">
                    <c:v>0.50843229771577669</c:v>
                  </c:pt>
                  <c:pt idx="7">
                    <c:v>0.61167774184119661</c:v>
                  </c:pt>
                  <c:pt idx="8">
                    <c:v>0.61167774184119661</c:v>
                  </c:pt>
                  <c:pt idx="9">
                    <c:v>0.63353022360238431</c:v>
                  </c:pt>
                  <c:pt idx="10">
                    <c:v>0.80812203564176854</c:v>
                  </c:pt>
                  <c:pt idx="11">
                    <c:v>0.80812203564176854</c:v>
                  </c:pt>
                  <c:pt idx="12">
                    <c:v>0.52812078601949597</c:v>
                  </c:pt>
                  <c:pt idx="13">
                    <c:v>0.53452248382484879</c:v>
                  </c:pt>
                  <c:pt idx="14">
                    <c:v>0.5714285714285714</c:v>
                  </c:pt>
                  <c:pt idx="15">
                    <c:v>0.50843229771577669</c:v>
                  </c:pt>
                  <c:pt idx="16">
                    <c:v>0.43643578047198472</c:v>
                  </c:pt>
                  <c:pt idx="17">
                    <c:v>0.42163702135578401</c:v>
                  </c:pt>
                </c:numCache>
              </c:numRef>
            </c:minus>
          </c:errBars>
          <c:xVal>
            <c:numRef>
              <c:f>'Weight Data'!$2:$2</c:f>
              <c:numCache>
                <c:formatCode>0</c:formatCode>
                <c:ptCount val="16384"/>
                <c:pt idx="1">
                  <c:v>0</c:v>
                </c:pt>
                <c:pt idx="2">
                  <c:v>7</c:v>
                </c:pt>
                <c:pt idx="3">
                  <c:v>10</c:v>
                </c:pt>
                <c:pt idx="4">
                  <c:v>13</c:v>
                </c:pt>
                <c:pt idx="5">
                  <c:v>16</c:v>
                </c:pt>
                <c:pt idx="6">
                  <c:v>20</c:v>
                </c:pt>
                <c:pt idx="7">
                  <c:v>23</c:v>
                </c:pt>
                <c:pt idx="8">
                  <c:v>26</c:v>
                </c:pt>
                <c:pt idx="9">
                  <c:v>29</c:v>
                </c:pt>
                <c:pt idx="10">
                  <c:v>32</c:v>
                </c:pt>
                <c:pt idx="11">
                  <c:v>35</c:v>
                </c:pt>
                <c:pt idx="12">
                  <c:v>39</c:v>
                </c:pt>
                <c:pt idx="13">
                  <c:v>43</c:v>
                </c:pt>
                <c:pt idx="14">
                  <c:v>47</c:v>
                </c:pt>
                <c:pt idx="15">
                  <c:v>51</c:v>
                </c:pt>
                <c:pt idx="16">
                  <c:v>56</c:v>
                </c:pt>
                <c:pt idx="17">
                  <c:v>60</c:v>
                </c:pt>
              </c:numCache>
            </c:numRef>
          </c:xVal>
          <c:yVal>
            <c:numRef>
              <c:f>'Weight Data'!$61:$61</c:f>
              <c:numCache>
                <c:formatCode>0</c:formatCode>
                <c:ptCount val="16384"/>
                <c:pt idx="1">
                  <c:v>19</c:v>
                </c:pt>
                <c:pt idx="2">
                  <c:v>19</c:v>
                </c:pt>
                <c:pt idx="3">
                  <c:v>19.571428571428573</c:v>
                </c:pt>
                <c:pt idx="4">
                  <c:v>19.857142857142858</c:v>
                </c:pt>
                <c:pt idx="5">
                  <c:v>20.428571428571427</c:v>
                </c:pt>
                <c:pt idx="6">
                  <c:v>19.857142857142858</c:v>
                </c:pt>
                <c:pt idx="7">
                  <c:v>20.571428571428573</c:v>
                </c:pt>
                <c:pt idx="8">
                  <c:v>20.428571428571427</c:v>
                </c:pt>
                <c:pt idx="9">
                  <c:v>20.142857142857142</c:v>
                </c:pt>
                <c:pt idx="10">
                  <c:v>19.714285714285715</c:v>
                </c:pt>
                <c:pt idx="11">
                  <c:v>19.714285714285715</c:v>
                </c:pt>
                <c:pt idx="12">
                  <c:v>21.571428571428573</c:v>
                </c:pt>
                <c:pt idx="13">
                  <c:v>21</c:v>
                </c:pt>
                <c:pt idx="14">
                  <c:v>21.571428571428573</c:v>
                </c:pt>
                <c:pt idx="15">
                  <c:v>22.142857142857142</c:v>
                </c:pt>
                <c:pt idx="16">
                  <c:v>23</c:v>
                </c:pt>
                <c:pt idx="17">
                  <c:v>22.666666666666668</c:v>
                </c:pt>
              </c:numCache>
            </c:numRef>
          </c:yVal>
          <c:smooth val="0"/>
        </c:ser>
        <c:ser>
          <c:idx val="0"/>
          <c:order val="2"/>
          <c:tx>
            <c:strRef>
              <c:f>'Weight Data'!$A$57</c:f>
              <c:strCache>
                <c:ptCount val="1"/>
                <c:pt idx="0">
                  <c:v>PNP-AV</c:v>
                </c:pt>
              </c:strCache>
            </c:strRef>
          </c:tx>
          <c:errBars>
            <c:errDir val="y"/>
            <c:errBarType val="both"/>
            <c:errValType val="cust"/>
            <c:noEndCap val="0"/>
            <c:plus>
              <c:numRef>
                <c:f>'Weight Data'!$59:$59</c:f>
                <c:numCache>
                  <c:formatCode>General</c:formatCode>
                  <c:ptCount val="16384"/>
                  <c:pt idx="1">
                    <c:v>0.29738085706659034</c:v>
                  </c:pt>
                  <c:pt idx="2">
                    <c:v>0.29738085706659034</c:v>
                  </c:pt>
                  <c:pt idx="3">
                    <c:v>0.48092880658867038</c:v>
                  </c:pt>
                  <c:pt idx="4">
                    <c:v>0.4592214648091883</c:v>
                  </c:pt>
                  <c:pt idx="5">
                    <c:v>1.1487941030299842</c:v>
                  </c:pt>
                  <c:pt idx="6">
                    <c:v>0.55328333517248807</c:v>
                  </c:pt>
                  <c:pt idx="7">
                    <c:v>0.42857142857142855</c:v>
                  </c:pt>
                  <c:pt idx="8">
                    <c:v>0.55328333517248807</c:v>
                  </c:pt>
                  <c:pt idx="9">
                    <c:v>0.52812078601949597</c:v>
                  </c:pt>
                  <c:pt idx="10">
                    <c:v>0.48795003647426655</c:v>
                  </c:pt>
                  <c:pt idx="11">
                    <c:v>0.48795003647426655</c:v>
                  </c:pt>
                  <c:pt idx="12">
                    <c:v>0.4592214648091883</c:v>
                  </c:pt>
                  <c:pt idx="13">
                    <c:v>0.5714285714285714</c:v>
                  </c:pt>
                  <c:pt idx="14">
                    <c:v>0.82889977073948606</c:v>
                  </c:pt>
                  <c:pt idx="15">
                    <c:v>0.64417853611755627</c:v>
                  </c:pt>
                  <c:pt idx="16">
                    <c:v>0.6494372236659931</c:v>
                  </c:pt>
                  <c:pt idx="17">
                    <c:v>0</c:v>
                  </c:pt>
                </c:numCache>
              </c:numRef>
            </c:plus>
            <c:minus>
              <c:numRef>
                <c:f>'Weight Data'!$59:$59</c:f>
                <c:numCache>
                  <c:formatCode>General</c:formatCode>
                  <c:ptCount val="16384"/>
                  <c:pt idx="1">
                    <c:v>0.29738085706659034</c:v>
                  </c:pt>
                  <c:pt idx="2">
                    <c:v>0.29738085706659034</c:v>
                  </c:pt>
                  <c:pt idx="3">
                    <c:v>0.48092880658867038</c:v>
                  </c:pt>
                  <c:pt idx="4">
                    <c:v>0.4592214648091883</c:v>
                  </c:pt>
                  <c:pt idx="5">
                    <c:v>1.1487941030299842</c:v>
                  </c:pt>
                  <c:pt idx="6">
                    <c:v>0.55328333517248807</c:v>
                  </c:pt>
                  <c:pt idx="7">
                    <c:v>0.42857142857142855</c:v>
                  </c:pt>
                  <c:pt idx="8">
                    <c:v>0.55328333517248807</c:v>
                  </c:pt>
                  <c:pt idx="9">
                    <c:v>0.52812078601949597</c:v>
                  </c:pt>
                  <c:pt idx="10">
                    <c:v>0.48795003647426655</c:v>
                  </c:pt>
                  <c:pt idx="11">
                    <c:v>0.48795003647426655</c:v>
                  </c:pt>
                  <c:pt idx="12">
                    <c:v>0.4592214648091883</c:v>
                  </c:pt>
                  <c:pt idx="13">
                    <c:v>0.5714285714285714</c:v>
                  </c:pt>
                  <c:pt idx="14">
                    <c:v>0.82889977073948606</c:v>
                  </c:pt>
                  <c:pt idx="15">
                    <c:v>0.64417853611755627</c:v>
                  </c:pt>
                  <c:pt idx="16">
                    <c:v>0.6494372236659931</c:v>
                  </c:pt>
                  <c:pt idx="17">
                    <c:v>0</c:v>
                  </c:pt>
                </c:numCache>
              </c:numRef>
            </c:minus>
          </c:errBars>
          <c:xVal>
            <c:numRef>
              <c:f>'Weight Data'!$2:$2</c:f>
              <c:numCache>
                <c:formatCode>0</c:formatCode>
                <c:ptCount val="16384"/>
                <c:pt idx="1">
                  <c:v>0</c:v>
                </c:pt>
                <c:pt idx="2">
                  <c:v>7</c:v>
                </c:pt>
                <c:pt idx="3">
                  <c:v>10</c:v>
                </c:pt>
                <c:pt idx="4">
                  <c:v>13</c:v>
                </c:pt>
                <c:pt idx="5">
                  <c:v>16</c:v>
                </c:pt>
                <c:pt idx="6">
                  <c:v>20</c:v>
                </c:pt>
                <c:pt idx="7">
                  <c:v>23</c:v>
                </c:pt>
                <c:pt idx="8">
                  <c:v>26</c:v>
                </c:pt>
                <c:pt idx="9">
                  <c:v>29</c:v>
                </c:pt>
                <c:pt idx="10">
                  <c:v>32</c:v>
                </c:pt>
                <c:pt idx="11">
                  <c:v>35</c:v>
                </c:pt>
                <c:pt idx="12">
                  <c:v>39</c:v>
                </c:pt>
                <c:pt idx="13">
                  <c:v>43</c:v>
                </c:pt>
                <c:pt idx="14">
                  <c:v>47</c:v>
                </c:pt>
                <c:pt idx="15">
                  <c:v>51</c:v>
                </c:pt>
                <c:pt idx="16">
                  <c:v>56</c:v>
                </c:pt>
                <c:pt idx="17">
                  <c:v>60</c:v>
                </c:pt>
              </c:numCache>
            </c:numRef>
          </c:xVal>
          <c:yVal>
            <c:numRef>
              <c:f>'Weight Data'!$58:$58</c:f>
              <c:numCache>
                <c:formatCode>0</c:formatCode>
                <c:ptCount val="16384"/>
                <c:pt idx="1">
                  <c:v>18.428571428571427</c:v>
                </c:pt>
                <c:pt idx="2">
                  <c:v>18.428571428571427</c:v>
                </c:pt>
                <c:pt idx="3">
                  <c:v>19.428571428571427</c:v>
                </c:pt>
                <c:pt idx="4">
                  <c:v>19.142857142857142</c:v>
                </c:pt>
                <c:pt idx="5">
                  <c:v>19.285714285714285</c:v>
                </c:pt>
                <c:pt idx="6">
                  <c:v>19.857142857142858</c:v>
                </c:pt>
                <c:pt idx="7">
                  <c:v>20.428571428571427</c:v>
                </c:pt>
                <c:pt idx="8">
                  <c:v>20.857142857142858</c:v>
                </c:pt>
                <c:pt idx="9">
                  <c:v>20.571428571428573</c:v>
                </c:pt>
                <c:pt idx="10">
                  <c:v>21</c:v>
                </c:pt>
                <c:pt idx="11">
                  <c:v>21</c:v>
                </c:pt>
                <c:pt idx="12">
                  <c:v>21.857142857142858</c:v>
                </c:pt>
                <c:pt idx="13">
                  <c:v>21.571428571428573</c:v>
                </c:pt>
                <c:pt idx="14">
                  <c:v>21.857142857142858</c:v>
                </c:pt>
                <c:pt idx="15">
                  <c:v>22.714285714285715</c:v>
                </c:pt>
                <c:pt idx="16">
                  <c:v>23.428571428571427</c:v>
                </c:pt>
                <c:pt idx="17">
                  <c:v>24</c:v>
                </c:pt>
              </c:numCache>
            </c:numRef>
          </c:yVal>
          <c:smooth val="0"/>
        </c:ser>
        <c:ser>
          <c:idx val="2"/>
          <c:order val="3"/>
          <c:tx>
            <c:strRef>
              <c:f>'Weight Data'!$A$63</c:f>
              <c:strCache>
                <c:ptCount val="1"/>
                <c:pt idx="0">
                  <c:v>PNP-AV &amp; Flud</c:v>
                </c:pt>
              </c:strCache>
            </c:strRef>
          </c:tx>
          <c:errBars>
            <c:errDir val="y"/>
            <c:errBarType val="both"/>
            <c:errValType val="cust"/>
            <c:noEndCap val="0"/>
            <c:plus>
              <c:numRef>
                <c:f>'Weight Data'!$65:$65</c:f>
                <c:numCache>
                  <c:formatCode>General</c:formatCode>
                  <c:ptCount val="16384"/>
                  <c:pt idx="1">
                    <c:v>0.75141589705045231</c:v>
                  </c:pt>
                  <c:pt idx="2">
                    <c:v>0.75141589705045231</c:v>
                  </c:pt>
                  <c:pt idx="3">
                    <c:v>0.88448455338126919</c:v>
                  </c:pt>
                  <c:pt idx="4">
                    <c:v>0.91100602236709227</c:v>
                  </c:pt>
                  <c:pt idx="5">
                    <c:v>0.97240846936486447</c:v>
                  </c:pt>
                  <c:pt idx="6">
                    <c:v>0.86896607575688933</c:v>
                  </c:pt>
                  <c:pt idx="7">
                    <c:v>1.3248026422136725</c:v>
                  </c:pt>
                  <c:pt idx="8">
                    <c:v>0.86504295831357081</c:v>
                  </c:pt>
                  <c:pt idx="9">
                    <c:v>0.7046975517594638</c:v>
                  </c:pt>
                  <c:pt idx="10">
                    <c:v>0.99317398164829718</c:v>
                  </c:pt>
                  <c:pt idx="11">
                    <c:v>0.73771111356331431</c:v>
                  </c:pt>
                  <c:pt idx="12">
                    <c:v>0.92195444572928875</c:v>
                  </c:pt>
                  <c:pt idx="13">
                    <c:v>0.71492035298424061</c:v>
                  </c:pt>
                  <c:pt idx="14">
                    <c:v>0.7031674369909664</c:v>
                  </c:pt>
                  <c:pt idx="15">
                    <c:v>0.80277297191948649</c:v>
                  </c:pt>
                  <c:pt idx="16">
                    <c:v>0.83333333333333348</c:v>
                  </c:pt>
                  <c:pt idx="17">
                    <c:v>0.88191710368819698</c:v>
                  </c:pt>
                </c:numCache>
              </c:numRef>
            </c:plus>
            <c:minus>
              <c:numRef>
                <c:f>'Weight Data'!$65:$65</c:f>
                <c:numCache>
                  <c:formatCode>General</c:formatCode>
                  <c:ptCount val="16384"/>
                  <c:pt idx="1">
                    <c:v>0.75141589705045231</c:v>
                  </c:pt>
                  <c:pt idx="2">
                    <c:v>0.75141589705045231</c:v>
                  </c:pt>
                  <c:pt idx="3">
                    <c:v>0.88448455338126919</c:v>
                  </c:pt>
                  <c:pt idx="4">
                    <c:v>0.91100602236709227</c:v>
                  </c:pt>
                  <c:pt idx="5">
                    <c:v>0.97240846936486447</c:v>
                  </c:pt>
                  <c:pt idx="6">
                    <c:v>0.86896607575688933</c:v>
                  </c:pt>
                  <c:pt idx="7">
                    <c:v>1.3248026422136725</c:v>
                  </c:pt>
                  <c:pt idx="8">
                    <c:v>0.86504295831357081</c:v>
                  </c:pt>
                  <c:pt idx="9">
                    <c:v>0.7046975517594638</c:v>
                  </c:pt>
                  <c:pt idx="10">
                    <c:v>0.99317398164829718</c:v>
                  </c:pt>
                  <c:pt idx="11">
                    <c:v>0.73771111356331431</c:v>
                  </c:pt>
                  <c:pt idx="12">
                    <c:v>0.92195444572928875</c:v>
                  </c:pt>
                  <c:pt idx="13">
                    <c:v>0.71492035298424061</c:v>
                  </c:pt>
                  <c:pt idx="14">
                    <c:v>0.7031674369909664</c:v>
                  </c:pt>
                  <c:pt idx="15">
                    <c:v>0.80277297191948649</c:v>
                  </c:pt>
                  <c:pt idx="16">
                    <c:v>0.83333333333333348</c:v>
                  </c:pt>
                  <c:pt idx="17">
                    <c:v>0.88191710368819698</c:v>
                  </c:pt>
                </c:numCache>
              </c:numRef>
            </c:minus>
          </c:errBars>
          <c:xVal>
            <c:numRef>
              <c:f>'Weight Data'!$2:$2</c:f>
              <c:numCache>
                <c:formatCode>0</c:formatCode>
                <c:ptCount val="16384"/>
                <c:pt idx="1">
                  <c:v>0</c:v>
                </c:pt>
                <c:pt idx="2">
                  <c:v>7</c:v>
                </c:pt>
                <c:pt idx="3">
                  <c:v>10</c:v>
                </c:pt>
                <c:pt idx="4">
                  <c:v>13</c:v>
                </c:pt>
                <c:pt idx="5">
                  <c:v>16</c:v>
                </c:pt>
                <c:pt idx="6">
                  <c:v>20</c:v>
                </c:pt>
                <c:pt idx="7">
                  <c:v>23</c:v>
                </c:pt>
                <c:pt idx="8">
                  <c:v>26</c:v>
                </c:pt>
                <c:pt idx="9">
                  <c:v>29</c:v>
                </c:pt>
                <c:pt idx="10">
                  <c:v>32</c:v>
                </c:pt>
                <c:pt idx="11">
                  <c:v>35</c:v>
                </c:pt>
                <c:pt idx="12">
                  <c:v>39</c:v>
                </c:pt>
                <c:pt idx="13">
                  <c:v>43</c:v>
                </c:pt>
                <c:pt idx="14">
                  <c:v>47</c:v>
                </c:pt>
                <c:pt idx="15">
                  <c:v>51</c:v>
                </c:pt>
                <c:pt idx="16">
                  <c:v>56</c:v>
                </c:pt>
                <c:pt idx="17">
                  <c:v>60</c:v>
                </c:pt>
              </c:numCache>
            </c:numRef>
          </c:xVal>
          <c:yVal>
            <c:numRef>
              <c:f>'Weight Data'!$64:$64</c:f>
              <c:numCache>
                <c:formatCode>0</c:formatCode>
                <c:ptCount val="16384"/>
                <c:pt idx="1">
                  <c:v>18.428571428571427</c:v>
                </c:pt>
                <c:pt idx="2">
                  <c:v>18.428571428571427</c:v>
                </c:pt>
                <c:pt idx="3">
                  <c:v>18.857142857142858</c:v>
                </c:pt>
                <c:pt idx="4">
                  <c:v>18.857142857142858</c:v>
                </c:pt>
                <c:pt idx="5">
                  <c:v>19.428571428571427</c:v>
                </c:pt>
                <c:pt idx="6">
                  <c:v>19.428571428571427</c:v>
                </c:pt>
                <c:pt idx="7">
                  <c:v>20.428571428571427</c:v>
                </c:pt>
                <c:pt idx="8">
                  <c:v>19.285714285714285</c:v>
                </c:pt>
                <c:pt idx="9">
                  <c:v>18.857142857142858</c:v>
                </c:pt>
                <c:pt idx="10">
                  <c:v>18.285714285714285</c:v>
                </c:pt>
                <c:pt idx="11">
                  <c:v>17.857142857142858</c:v>
                </c:pt>
                <c:pt idx="12">
                  <c:v>20.5</c:v>
                </c:pt>
                <c:pt idx="13">
                  <c:v>20.666666666666668</c:v>
                </c:pt>
                <c:pt idx="14">
                  <c:v>20.833333333333332</c:v>
                </c:pt>
                <c:pt idx="15">
                  <c:v>21.333333333333332</c:v>
                </c:pt>
                <c:pt idx="16">
                  <c:v>22.166666666666668</c:v>
                </c:pt>
                <c:pt idx="17">
                  <c:v>22.333333333333332</c:v>
                </c:pt>
              </c:numCache>
            </c:numRef>
          </c:yVal>
          <c:smooth val="0"/>
        </c:ser>
        <c:dLbls>
          <c:showLegendKey val="0"/>
          <c:showVal val="0"/>
          <c:showCatName val="0"/>
          <c:showSerName val="0"/>
          <c:showPercent val="0"/>
          <c:showBubbleSize val="0"/>
        </c:dLbls>
        <c:axId val="245982336"/>
        <c:axId val="245984256"/>
      </c:scatterChart>
      <c:valAx>
        <c:axId val="245982336"/>
        <c:scaling>
          <c:orientation val="minMax"/>
          <c:max val="56"/>
          <c:min val="0"/>
        </c:scaling>
        <c:delete val="0"/>
        <c:axPos val="b"/>
        <c:title>
          <c:tx>
            <c:rich>
              <a:bodyPr/>
              <a:lstStyle/>
              <a:p>
                <a:pPr>
                  <a:defRPr/>
                </a:pPr>
                <a:r>
                  <a:rPr lang="en-US"/>
                  <a:t>Days after inoculation</a:t>
                </a:r>
              </a:p>
            </c:rich>
          </c:tx>
          <c:overlay val="0"/>
        </c:title>
        <c:numFmt formatCode="0" sourceLinked="1"/>
        <c:majorTickMark val="out"/>
        <c:minorTickMark val="none"/>
        <c:tickLblPos val="nextTo"/>
        <c:crossAx val="245984256"/>
        <c:crosses val="autoZero"/>
        <c:crossBetween val="midCat"/>
      </c:valAx>
      <c:valAx>
        <c:axId val="245984256"/>
        <c:scaling>
          <c:orientation val="minMax"/>
        </c:scaling>
        <c:delete val="0"/>
        <c:axPos val="l"/>
        <c:majorGridlines/>
        <c:title>
          <c:tx>
            <c:rich>
              <a:bodyPr rot="-5400000" vert="horz"/>
              <a:lstStyle/>
              <a:p>
                <a:pPr>
                  <a:defRPr/>
                </a:pPr>
                <a:r>
                  <a:rPr lang="en-US"/>
                  <a:t>Weight (g)</a:t>
                </a:r>
              </a:p>
            </c:rich>
          </c:tx>
          <c:overlay val="0"/>
        </c:title>
        <c:numFmt formatCode="General" sourceLinked="1"/>
        <c:majorTickMark val="out"/>
        <c:minorTickMark val="none"/>
        <c:tickLblPos val="nextTo"/>
        <c:crossAx val="245982336"/>
        <c:crosses val="autoZero"/>
        <c:crossBetween val="midCat"/>
      </c:valAx>
    </c:plotArea>
    <c:legend>
      <c:legendPos val="r"/>
      <c:overlay val="0"/>
    </c:legend>
    <c:plotVisOnly val="1"/>
    <c:dispBlanksAs val="span"/>
    <c:showDLblsOverMax val="0"/>
  </c:chart>
  <c:txPr>
    <a:bodyPr/>
    <a:lstStyle/>
    <a:p>
      <a:pPr>
        <a:defRPr sz="1200">
          <a:latin typeface="Times New Roman" pitchFamily="18" charset="0"/>
          <a:cs typeface="Times New Roman" pitchFamily="18" charset="0"/>
        </a:defRPr>
      </a:pPr>
      <a:endParaRPr lang="en-US"/>
    </a:p>
  </c:txPr>
  <c:externalData r:id="rId1">
    <c:autoUpdate val="0"/>
  </c:externalData>
</c:chartSpace>
</file>

<file path=word/charts/chart13.xml><?xml version="1.0" encoding="utf-8"?>
<c:chartSpace xmlns:c="http://schemas.openxmlformats.org/drawingml/2006/chart" xmlns:a="http://schemas.openxmlformats.org/drawingml/2006/main" xmlns:r="http://schemas.openxmlformats.org/officeDocument/2006/relationships">
  <c:date1904 val="0"/>
  <c:lang val="en-US"/>
  <c:roundedCorners val="0"/>
  <mc:AlternateContent xmlns:mc="http://schemas.openxmlformats.org/markup-compatibility/2006">
    <mc:Choice xmlns:c14="http://schemas.microsoft.com/office/drawing/2007/8/2/chart" Requires="c14">
      <c14:style val="101"/>
    </mc:Choice>
    <mc:Fallback>
      <c:style val="1"/>
    </mc:Fallback>
  </mc:AlternateContent>
  <c:chart>
    <c:autoTitleDeleted val="1"/>
    <c:plotArea>
      <c:layout/>
      <c:scatterChart>
        <c:scatterStyle val="smoothMarker"/>
        <c:varyColors val="0"/>
        <c:ser>
          <c:idx val="0"/>
          <c:order val="0"/>
          <c:tx>
            <c:v>Fludarabine</c:v>
          </c:tx>
          <c:marker>
            <c:symbol val="none"/>
          </c:marker>
          <c:xVal>
            <c:numRef>
              <c:f>fludarabine!$AP$4:$AP$100</c:f>
              <c:numCache>
                <c:formatCode>General</c:formatCode>
                <c:ptCount val="97"/>
                <c:pt idx="0">
                  <c:v>0</c:v>
                </c:pt>
                <c:pt idx="1">
                  <c:v>0.25</c:v>
                </c:pt>
                <c:pt idx="2">
                  <c:v>0.5</c:v>
                </c:pt>
                <c:pt idx="3">
                  <c:v>0.75</c:v>
                </c:pt>
                <c:pt idx="4">
                  <c:v>1</c:v>
                </c:pt>
                <c:pt idx="5">
                  <c:v>1.25</c:v>
                </c:pt>
                <c:pt idx="6">
                  <c:v>1.5</c:v>
                </c:pt>
                <c:pt idx="7">
                  <c:v>1.75</c:v>
                </c:pt>
                <c:pt idx="8">
                  <c:v>2</c:v>
                </c:pt>
                <c:pt idx="9">
                  <c:v>2.25</c:v>
                </c:pt>
                <c:pt idx="10">
                  <c:v>2.5</c:v>
                </c:pt>
                <c:pt idx="11">
                  <c:v>2.75</c:v>
                </c:pt>
                <c:pt idx="12">
                  <c:v>3</c:v>
                </c:pt>
                <c:pt idx="13">
                  <c:v>3.25</c:v>
                </c:pt>
                <c:pt idx="14">
                  <c:v>3.5</c:v>
                </c:pt>
                <c:pt idx="15">
                  <c:v>3.75</c:v>
                </c:pt>
                <c:pt idx="16">
                  <c:v>4</c:v>
                </c:pt>
                <c:pt idx="17">
                  <c:v>4.25</c:v>
                </c:pt>
                <c:pt idx="18">
                  <c:v>4.5</c:v>
                </c:pt>
                <c:pt idx="19">
                  <c:v>4.75</c:v>
                </c:pt>
                <c:pt idx="20">
                  <c:v>5</c:v>
                </c:pt>
                <c:pt idx="21">
                  <c:v>5.25</c:v>
                </c:pt>
                <c:pt idx="22">
                  <c:v>5.5</c:v>
                </c:pt>
                <c:pt idx="23">
                  <c:v>5.75</c:v>
                </c:pt>
                <c:pt idx="24">
                  <c:v>6</c:v>
                </c:pt>
                <c:pt idx="25">
                  <c:v>6.25</c:v>
                </c:pt>
                <c:pt idx="26">
                  <c:v>6.5</c:v>
                </c:pt>
                <c:pt idx="27">
                  <c:v>6.75</c:v>
                </c:pt>
                <c:pt idx="28">
                  <c:v>7</c:v>
                </c:pt>
                <c:pt idx="29">
                  <c:v>7.25</c:v>
                </c:pt>
                <c:pt idx="30">
                  <c:v>7.5</c:v>
                </c:pt>
                <c:pt idx="31">
                  <c:v>7.75</c:v>
                </c:pt>
                <c:pt idx="32">
                  <c:v>8</c:v>
                </c:pt>
                <c:pt idx="33">
                  <c:v>8.25</c:v>
                </c:pt>
                <c:pt idx="34">
                  <c:v>8.5</c:v>
                </c:pt>
                <c:pt idx="35">
                  <c:v>8.75</c:v>
                </c:pt>
                <c:pt idx="36">
                  <c:v>9</c:v>
                </c:pt>
                <c:pt idx="37">
                  <c:v>9.25</c:v>
                </c:pt>
                <c:pt idx="38">
                  <c:v>9.5</c:v>
                </c:pt>
                <c:pt idx="39">
                  <c:v>9.75</c:v>
                </c:pt>
                <c:pt idx="40">
                  <c:v>10</c:v>
                </c:pt>
                <c:pt idx="41">
                  <c:v>10.25</c:v>
                </c:pt>
                <c:pt idx="42">
                  <c:v>10.5</c:v>
                </c:pt>
                <c:pt idx="43">
                  <c:v>10.75</c:v>
                </c:pt>
                <c:pt idx="44">
                  <c:v>11</c:v>
                </c:pt>
                <c:pt idx="45">
                  <c:v>11.25</c:v>
                </c:pt>
                <c:pt idx="46">
                  <c:v>11.5</c:v>
                </c:pt>
                <c:pt idx="47">
                  <c:v>11.75</c:v>
                </c:pt>
                <c:pt idx="48">
                  <c:v>12</c:v>
                </c:pt>
                <c:pt idx="49">
                  <c:v>12.25</c:v>
                </c:pt>
                <c:pt idx="50">
                  <c:v>12.5</c:v>
                </c:pt>
                <c:pt idx="51">
                  <c:v>12.75</c:v>
                </c:pt>
                <c:pt idx="52">
                  <c:v>13</c:v>
                </c:pt>
                <c:pt idx="53">
                  <c:v>13.25</c:v>
                </c:pt>
                <c:pt idx="54">
                  <c:v>13.5</c:v>
                </c:pt>
                <c:pt idx="55">
                  <c:v>13.75</c:v>
                </c:pt>
                <c:pt idx="56">
                  <c:v>14</c:v>
                </c:pt>
                <c:pt idx="57">
                  <c:v>14.25</c:v>
                </c:pt>
                <c:pt idx="58">
                  <c:v>14.5</c:v>
                </c:pt>
                <c:pt idx="59">
                  <c:v>14.75</c:v>
                </c:pt>
                <c:pt idx="60">
                  <c:v>15</c:v>
                </c:pt>
                <c:pt idx="61">
                  <c:v>15.25</c:v>
                </c:pt>
                <c:pt idx="62">
                  <c:v>15.5</c:v>
                </c:pt>
                <c:pt idx="63">
                  <c:v>15.75</c:v>
                </c:pt>
                <c:pt idx="64">
                  <c:v>16</c:v>
                </c:pt>
                <c:pt idx="65">
                  <c:v>16.25</c:v>
                </c:pt>
                <c:pt idx="66">
                  <c:v>16.5</c:v>
                </c:pt>
                <c:pt idx="67">
                  <c:v>16.75</c:v>
                </c:pt>
                <c:pt idx="68">
                  <c:v>17</c:v>
                </c:pt>
                <c:pt idx="69">
                  <c:v>17.25</c:v>
                </c:pt>
                <c:pt idx="70">
                  <c:v>17.5</c:v>
                </c:pt>
                <c:pt idx="71">
                  <c:v>17.75</c:v>
                </c:pt>
                <c:pt idx="72">
                  <c:v>18</c:v>
                </c:pt>
                <c:pt idx="73">
                  <c:v>18.25</c:v>
                </c:pt>
                <c:pt idx="74">
                  <c:v>18.5</c:v>
                </c:pt>
                <c:pt idx="75">
                  <c:v>18.75</c:v>
                </c:pt>
                <c:pt idx="76">
                  <c:v>19</c:v>
                </c:pt>
                <c:pt idx="77">
                  <c:v>19.25</c:v>
                </c:pt>
                <c:pt idx="78">
                  <c:v>19.5</c:v>
                </c:pt>
                <c:pt idx="79">
                  <c:v>19.75</c:v>
                </c:pt>
                <c:pt idx="80">
                  <c:v>20</c:v>
                </c:pt>
                <c:pt idx="81">
                  <c:v>20.25</c:v>
                </c:pt>
                <c:pt idx="82">
                  <c:v>20.5</c:v>
                </c:pt>
                <c:pt idx="83">
                  <c:v>20.75</c:v>
                </c:pt>
                <c:pt idx="84">
                  <c:v>21</c:v>
                </c:pt>
                <c:pt idx="85">
                  <c:v>21.25</c:v>
                </c:pt>
                <c:pt idx="86">
                  <c:v>21.5</c:v>
                </c:pt>
                <c:pt idx="87">
                  <c:v>21.75</c:v>
                </c:pt>
                <c:pt idx="88">
                  <c:v>22</c:v>
                </c:pt>
                <c:pt idx="89">
                  <c:v>22.25</c:v>
                </c:pt>
                <c:pt idx="90">
                  <c:v>22.5</c:v>
                </c:pt>
                <c:pt idx="91">
                  <c:v>22.75</c:v>
                </c:pt>
                <c:pt idx="92">
                  <c:v>23</c:v>
                </c:pt>
                <c:pt idx="93">
                  <c:v>23.25</c:v>
                </c:pt>
                <c:pt idx="94">
                  <c:v>23.5</c:v>
                </c:pt>
                <c:pt idx="95">
                  <c:v>23.75</c:v>
                </c:pt>
                <c:pt idx="96">
                  <c:v>24</c:v>
                </c:pt>
              </c:numCache>
            </c:numRef>
          </c:xVal>
          <c:yVal>
            <c:numRef>
              <c:f>fludarabine!$AV$4:$AV$100</c:f>
              <c:numCache>
                <c:formatCode>General</c:formatCode>
                <c:ptCount val="97"/>
                <c:pt idx="0">
                  <c:v>0</c:v>
                </c:pt>
                <c:pt idx="1">
                  <c:v>0</c:v>
                </c:pt>
                <c:pt idx="2">
                  <c:v>0</c:v>
                </c:pt>
                <c:pt idx="3">
                  <c:v>0</c:v>
                </c:pt>
                <c:pt idx="4" formatCode="0">
                  <c:v>0</c:v>
                </c:pt>
                <c:pt idx="5" formatCode="0">
                  <c:v>0</c:v>
                </c:pt>
                <c:pt idx="6" formatCode="0">
                  <c:v>1250</c:v>
                </c:pt>
                <c:pt idx="7" formatCode="0">
                  <c:v>323.95742891431036</c:v>
                </c:pt>
                <c:pt idx="8" formatCode="0">
                  <c:v>83.958732599016372</c:v>
                </c:pt>
                <c:pt idx="9" formatCode="0">
                  <c:v>21.759244118145151</c:v>
                </c:pt>
                <c:pt idx="10" formatCode="0">
                  <c:v>1255.6392550237065</c:v>
                </c:pt>
                <c:pt idx="11" formatCode="0">
                  <c:v>325.418931761088</c:v>
                </c:pt>
                <c:pt idx="12" formatCode="0">
                  <c:v>84.337504362690794</c:v>
                </c:pt>
                <c:pt idx="13" formatCode="0">
                  <c:v>21.857408859509395</c:v>
                </c:pt>
                <c:pt idx="14" formatCode="0">
                  <c:v>1255.6646959814843</c:v>
                </c:pt>
                <c:pt idx="15" formatCode="0">
                  <c:v>325.42552519090469</c:v>
                </c:pt>
                <c:pt idx="16" formatCode="0">
                  <c:v>84.339213155147704</c:v>
                </c:pt>
                <c:pt idx="17" formatCode="0">
                  <c:v>21.857851720318106</c:v>
                </c:pt>
                <c:pt idx="18" formatCode="0">
                  <c:v>1255.6648107559236</c:v>
                </c:pt>
                <c:pt idx="19" formatCode="0">
                  <c:v>325.42555493653049</c:v>
                </c:pt>
                <c:pt idx="20" formatCode="0">
                  <c:v>84.339220864200868</c:v>
                </c:pt>
                <c:pt idx="21" formatCode="0">
                  <c:v>21.85785371824214</c:v>
                </c:pt>
                <c:pt idx="22" formatCode="0">
                  <c:v>1255.6648112737175</c:v>
                </c:pt>
                <c:pt idx="23" formatCode="0">
                  <c:v>325.42555507072507</c:v>
                </c:pt>
                <c:pt idx="24" formatCode="0">
                  <c:v>84.339220898979534</c:v>
                </c:pt>
                <c:pt idx="25" formatCode="0">
                  <c:v>21.857853727255588</c:v>
                </c:pt>
                <c:pt idx="26" formatCode="0">
                  <c:v>1255.6648112760533</c:v>
                </c:pt>
                <c:pt idx="27" formatCode="0">
                  <c:v>325.42555507133039</c:v>
                </c:pt>
                <c:pt idx="28" formatCode="0">
                  <c:v>84.339220899136407</c:v>
                </c:pt>
                <c:pt idx="29" formatCode="0">
                  <c:v>21.857853727296241</c:v>
                </c:pt>
                <c:pt idx="30" formatCode="0">
                  <c:v>1255.664811276064</c:v>
                </c:pt>
                <c:pt idx="31" formatCode="0">
                  <c:v>325.42555507133318</c:v>
                </c:pt>
                <c:pt idx="32" formatCode="0">
                  <c:v>84.339220899137132</c:v>
                </c:pt>
                <c:pt idx="33" formatCode="0">
                  <c:v>21.85785372729643</c:v>
                </c:pt>
                <c:pt idx="34" formatCode="0">
                  <c:v>1255.664811276064</c:v>
                </c:pt>
                <c:pt idx="35" formatCode="0">
                  <c:v>325.42555507133318</c:v>
                </c:pt>
                <c:pt idx="36" formatCode="0">
                  <c:v>84.339220899137132</c:v>
                </c:pt>
                <c:pt idx="37" formatCode="0">
                  <c:v>21.85785372729643</c:v>
                </c:pt>
                <c:pt idx="38" formatCode="0">
                  <c:v>1255.664811276064</c:v>
                </c:pt>
                <c:pt idx="39" formatCode="0">
                  <c:v>325.42555507133318</c:v>
                </c:pt>
                <c:pt idx="40" formatCode="0">
                  <c:v>84.339220899137132</c:v>
                </c:pt>
                <c:pt idx="41" formatCode="0">
                  <c:v>21.85785372729643</c:v>
                </c:pt>
                <c:pt idx="42" formatCode="0">
                  <c:v>1255.664811276064</c:v>
                </c:pt>
                <c:pt idx="43" formatCode="0">
                  <c:v>325.42555507133318</c:v>
                </c:pt>
                <c:pt idx="44" formatCode="0">
                  <c:v>84.339220899137132</c:v>
                </c:pt>
                <c:pt idx="45" formatCode="0">
                  <c:v>21.85785372729643</c:v>
                </c:pt>
                <c:pt idx="46" formatCode="0">
                  <c:v>5.6648112760640217</c:v>
                </c:pt>
                <c:pt idx="47" formatCode="0">
                  <c:v>1.4681261570227953</c:v>
                </c:pt>
                <c:pt idx="48" formatCode="0">
                  <c:v>0.38048830012076151</c:v>
                </c:pt>
                <c:pt idx="49" formatCode="0">
                  <c:v>9.8609609151278713E-2</c:v>
                </c:pt>
                <c:pt idx="50" formatCode="0">
                  <c:v>2.5556252357514644E-2</c:v>
                </c:pt>
                <c:pt idx="51" formatCode="0">
                  <c:v>6.6233102451405818E-3</c:v>
                </c:pt>
                <c:pt idx="52" formatCode="0">
                  <c:v>1.7165364463340429E-3</c:v>
                </c:pt>
                <c:pt idx="53" formatCode="0">
                  <c:v>4.4486778703366691E-4</c:v>
                </c:pt>
                <c:pt idx="54" formatCode="0">
                  <c:v>1.1529457959538057E-4</c:v>
                </c:pt>
                <c:pt idx="55" formatCode="0">
                  <c:v>2.988042845878064E-5</c:v>
                </c:pt>
                <c:pt idx="56" formatCode="0">
                  <c:v>7.7439894226916522E-6</c:v>
                </c:pt>
                <c:pt idx="57" formatCode="0">
                  <c:v>2.006978322331842E-6</c:v>
                </c:pt>
                <c:pt idx="58" formatCode="0">
                  <c:v>5.2014042975150374E-7</c:v>
                </c:pt>
                <c:pt idx="59" formatCode="0">
                  <c:v>1.348026850373453E-7</c:v>
                </c:pt>
                <c:pt idx="60" formatCode="0">
                  <c:v>3.493626500435517E-8</c:v>
                </c:pt>
              </c:numCache>
            </c:numRef>
          </c:yVal>
          <c:smooth val="1"/>
        </c:ser>
        <c:dLbls>
          <c:showLegendKey val="0"/>
          <c:showVal val="0"/>
          <c:showCatName val="0"/>
          <c:showSerName val="0"/>
          <c:showPercent val="0"/>
          <c:showBubbleSize val="0"/>
        </c:dLbls>
        <c:axId val="246011008"/>
        <c:axId val="246012928"/>
      </c:scatterChart>
      <c:scatterChart>
        <c:scatterStyle val="smoothMarker"/>
        <c:varyColors val="0"/>
        <c:ser>
          <c:idx val="1"/>
          <c:order val="1"/>
          <c:tx>
            <c:v>PNP-AV</c:v>
          </c:tx>
          <c:marker>
            <c:symbol val="none"/>
          </c:marker>
          <c:xVal>
            <c:numRef>
              <c:f>fludarabine!$AP$4:$AP$100</c:f>
              <c:numCache>
                <c:formatCode>General</c:formatCode>
                <c:ptCount val="97"/>
                <c:pt idx="0">
                  <c:v>0</c:v>
                </c:pt>
                <c:pt idx="1">
                  <c:v>0.25</c:v>
                </c:pt>
                <c:pt idx="2">
                  <c:v>0.5</c:v>
                </c:pt>
                <c:pt idx="3">
                  <c:v>0.75</c:v>
                </c:pt>
                <c:pt idx="4">
                  <c:v>1</c:v>
                </c:pt>
                <c:pt idx="5">
                  <c:v>1.25</c:v>
                </c:pt>
                <c:pt idx="6">
                  <c:v>1.5</c:v>
                </c:pt>
                <c:pt idx="7">
                  <c:v>1.75</c:v>
                </c:pt>
                <c:pt idx="8">
                  <c:v>2</c:v>
                </c:pt>
                <c:pt idx="9">
                  <c:v>2.25</c:v>
                </c:pt>
                <c:pt idx="10">
                  <c:v>2.5</c:v>
                </c:pt>
                <c:pt idx="11">
                  <c:v>2.75</c:v>
                </c:pt>
                <c:pt idx="12">
                  <c:v>3</c:v>
                </c:pt>
                <c:pt idx="13">
                  <c:v>3.25</c:v>
                </c:pt>
                <c:pt idx="14">
                  <c:v>3.5</c:v>
                </c:pt>
                <c:pt idx="15">
                  <c:v>3.75</c:v>
                </c:pt>
                <c:pt idx="16">
                  <c:v>4</c:v>
                </c:pt>
                <c:pt idx="17">
                  <c:v>4.25</c:v>
                </c:pt>
                <c:pt idx="18">
                  <c:v>4.5</c:v>
                </c:pt>
                <c:pt idx="19">
                  <c:v>4.75</c:v>
                </c:pt>
                <c:pt idx="20">
                  <c:v>5</c:v>
                </c:pt>
                <c:pt idx="21">
                  <c:v>5.25</c:v>
                </c:pt>
                <c:pt idx="22">
                  <c:v>5.5</c:v>
                </c:pt>
                <c:pt idx="23">
                  <c:v>5.75</c:v>
                </c:pt>
                <c:pt idx="24">
                  <c:v>6</c:v>
                </c:pt>
                <c:pt idx="25">
                  <c:v>6.25</c:v>
                </c:pt>
                <c:pt idx="26">
                  <c:v>6.5</c:v>
                </c:pt>
                <c:pt idx="27">
                  <c:v>6.75</c:v>
                </c:pt>
                <c:pt idx="28">
                  <c:v>7</c:v>
                </c:pt>
                <c:pt idx="29">
                  <c:v>7.25</c:v>
                </c:pt>
                <c:pt idx="30">
                  <c:v>7.5</c:v>
                </c:pt>
                <c:pt idx="31">
                  <c:v>7.75</c:v>
                </c:pt>
                <c:pt idx="32">
                  <c:v>8</c:v>
                </c:pt>
                <c:pt idx="33">
                  <c:v>8.25</c:v>
                </c:pt>
                <c:pt idx="34">
                  <c:v>8.5</c:v>
                </c:pt>
                <c:pt idx="35">
                  <c:v>8.75</c:v>
                </c:pt>
                <c:pt idx="36">
                  <c:v>9</c:v>
                </c:pt>
                <c:pt idx="37">
                  <c:v>9.25</c:v>
                </c:pt>
                <c:pt idx="38">
                  <c:v>9.5</c:v>
                </c:pt>
                <c:pt idx="39">
                  <c:v>9.75</c:v>
                </c:pt>
                <c:pt idx="40">
                  <c:v>10</c:v>
                </c:pt>
                <c:pt idx="41">
                  <c:v>10.25</c:v>
                </c:pt>
                <c:pt idx="42">
                  <c:v>10.5</c:v>
                </c:pt>
                <c:pt idx="43">
                  <c:v>10.75</c:v>
                </c:pt>
                <c:pt idx="44">
                  <c:v>11</c:v>
                </c:pt>
                <c:pt idx="45">
                  <c:v>11.25</c:v>
                </c:pt>
                <c:pt idx="46">
                  <c:v>11.5</c:v>
                </c:pt>
                <c:pt idx="47">
                  <c:v>11.75</c:v>
                </c:pt>
                <c:pt idx="48">
                  <c:v>12</c:v>
                </c:pt>
                <c:pt idx="49">
                  <c:v>12.25</c:v>
                </c:pt>
                <c:pt idx="50">
                  <c:v>12.5</c:v>
                </c:pt>
                <c:pt idx="51">
                  <c:v>12.75</c:v>
                </c:pt>
                <c:pt idx="52">
                  <c:v>13</c:v>
                </c:pt>
                <c:pt idx="53">
                  <c:v>13.25</c:v>
                </c:pt>
                <c:pt idx="54">
                  <c:v>13.5</c:v>
                </c:pt>
                <c:pt idx="55">
                  <c:v>13.75</c:v>
                </c:pt>
                <c:pt idx="56">
                  <c:v>14</c:v>
                </c:pt>
                <c:pt idx="57">
                  <c:v>14.25</c:v>
                </c:pt>
                <c:pt idx="58">
                  <c:v>14.5</c:v>
                </c:pt>
                <c:pt idx="59">
                  <c:v>14.75</c:v>
                </c:pt>
                <c:pt idx="60">
                  <c:v>15</c:v>
                </c:pt>
                <c:pt idx="61">
                  <c:v>15.25</c:v>
                </c:pt>
                <c:pt idx="62">
                  <c:v>15.5</c:v>
                </c:pt>
                <c:pt idx="63">
                  <c:v>15.75</c:v>
                </c:pt>
                <c:pt idx="64">
                  <c:v>16</c:v>
                </c:pt>
                <c:pt idx="65">
                  <c:v>16.25</c:v>
                </c:pt>
                <c:pt idx="66">
                  <c:v>16.5</c:v>
                </c:pt>
                <c:pt idx="67">
                  <c:v>16.75</c:v>
                </c:pt>
                <c:pt idx="68">
                  <c:v>17</c:v>
                </c:pt>
                <c:pt idx="69">
                  <c:v>17.25</c:v>
                </c:pt>
                <c:pt idx="70">
                  <c:v>17.5</c:v>
                </c:pt>
                <c:pt idx="71">
                  <c:v>17.75</c:v>
                </c:pt>
                <c:pt idx="72">
                  <c:v>18</c:v>
                </c:pt>
                <c:pt idx="73">
                  <c:v>18.25</c:v>
                </c:pt>
                <c:pt idx="74">
                  <c:v>18.5</c:v>
                </c:pt>
                <c:pt idx="75">
                  <c:v>18.75</c:v>
                </c:pt>
                <c:pt idx="76">
                  <c:v>19</c:v>
                </c:pt>
                <c:pt idx="77">
                  <c:v>19.25</c:v>
                </c:pt>
                <c:pt idx="78">
                  <c:v>19.5</c:v>
                </c:pt>
                <c:pt idx="79">
                  <c:v>19.75</c:v>
                </c:pt>
                <c:pt idx="80">
                  <c:v>20</c:v>
                </c:pt>
                <c:pt idx="81">
                  <c:v>20.25</c:v>
                </c:pt>
                <c:pt idx="82">
                  <c:v>20.5</c:v>
                </c:pt>
                <c:pt idx="83">
                  <c:v>20.75</c:v>
                </c:pt>
                <c:pt idx="84">
                  <c:v>21</c:v>
                </c:pt>
                <c:pt idx="85">
                  <c:v>21.25</c:v>
                </c:pt>
                <c:pt idx="86">
                  <c:v>21.5</c:v>
                </c:pt>
                <c:pt idx="87">
                  <c:v>21.75</c:v>
                </c:pt>
                <c:pt idx="88">
                  <c:v>22</c:v>
                </c:pt>
                <c:pt idx="89">
                  <c:v>22.25</c:v>
                </c:pt>
                <c:pt idx="90">
                  <c:v>22.5</c:v>
                </c:pt>
                <c:pt idx="91">
                  <c:v>22.75</c:v>
                </c:pt>
                <c:pt idx="92">
                  <c:v>23</c:v>
                </c:pt>
                <c:pt idx="93">
                  <c:v>23.25</c:v>
                </c:pt>
                <c:pt idx="94">
                  <c:v>23.5</c:v>
                </c:pt>
                <c:pt idx="95">
                  <c:v>23.75</c:v>
                </c:pt>
                <c:pt idx="96">
                  <c:v>24</c:v>
                </c:pt>
              </c:numCache>
            </c:numRef>
          </c:xVal>
          <c:yVal>
            <c:numRef>
              <c:f>fludarabine!$AW$4:$AW$100</c:f>
              <c:numCache>
                <c:formatCode>General</c:formatCode>
                <c:ptCount val="97"/>
                <c:pt idx="0">
                  <c:v>0</c:v>
                </c:pt>
                <c:pt idx="1">
                  <c:v>0</c:v>
                </c:pt>
                <c:pt idx="2">
                  <c:v>0</c:v>
                </c:pt>
                <c:pt idx="3">
                  <c:v>0</c:v>
                </c:pt>
                <c:pt idx="4" formatCode="0">
                  <c:v>2</c:v>
                </c:pt>
                <c:pt idx="5" formatCode="0">
                  <c:v>0.25</c:v>
                </c:pt>
                <c:pt idx="6" formatCode="0">
                  <c:v>3.125E-2</c:v>
                </c:pt>
                <c:pt idx="7" formatCode="0">
                  <c:v>3.90625E-3</c:v>
                </c:pt>
                <c:pt idx="8" formatCode="0">
                  <c:v>2.00048828125</c:v>
                </c:pt>
                <c:pt idx="9" formatCode="0">
                  <c:v>0.25006103515625</c:v>
                </c:pt>
                <c:pt idx="10" formatCode="0">
                  <c:v>3.125762939453125E-2</c:v>
                </c:pt>
                <c:pt idx="11" formatCode="0">
                  <c:v>3.9072036743164063E-3</c:v>
                </c:pt>
                <c:pt idx="12" formatCode="0">
                  <c:v>2.0004884004592896</c:v>
                </c:pt>
                <c:pt idx="13" formatCode="0">
                  <c:v>0.25006105005741119</c:v>
                </c:pt>
                <c:pt idx="14" formatCode="0">
                  <c:v>3.1257631257176399E-2</c:v>
                </c:pt>
                <c:pt idx="15" formatCode="0">
                  <c:v>3.9072039071470499E-3</c:v>
                </c:pt>
                <c:pt idx="16" formatCode="0">
                  <c:v>2.0004884004883934</c:v>
                </c:pt>
                <c:pt idx="17" formatCode="0">
                  <c:v>0.25006105006104917</c:v>
                </c:pt>
                <c:pt idx="18" formatCode="0">
                  <c:v>3.1257631257631147E-2</c:v>
                </c:pt>
                <c:pt idx="19" formatCode="0">
                  <c:v>3.9072039072038933E-3</c:v>
                </c:pt>
                <c:pt idx="20" formatCode="0">
                  <c:v>2.0004884004884005</c:v>
                </c:pt>
                <c:pt idx="21" formatCode="0">
                  <c:v>0.25006105006105006</c:v>
                </c:pt>
                <c:pt idx="22" formatCode="0">
                  <c:v>3.1257631257631258E-2</c:v>
                </c:pt>
                <c:pt idx="23" formatCode="0">
                  <c:v>3.9072039072039072E-3</c:v>
                </c:pt>
                <c:pt idx="24" formatCode="0">
                  <c:v>2.0004884004884005</c:v>
                </c:pt>
                <c:pt idx="25" formatCode="0">
                  <c:v>0.25006105006105006</c:v>
                </c:pt>
                <c:pt idx="26" formatCode="0">
                  <c:v>3.1257631257631258E-2</c:v>
                </c:pt>
                <c:pt idx="27" formatCode="0">
                  <c:v>3.9072039072039072E-3</c:v>
                </c:pt>
                <c:pt idx="28" formatCode="0">
                  <c:v>2.0004884004884005</c:v>
                </c:pt>
                <c:pt idx="29" formatCode="0">
                  <c:v>0.25006105006105006</c:v>
                </c:pt>
                <c:pt idx="30" formatCode="0">
                  <c:v>3.1257631257631258E-2</c:v>
                </c:pt>
                <c:pt idx="31" formatCode="0">
                  <c:v>3.9072039072039072E-3</c:v>
                </c:pt>
                <c:pt idx="32" formatCode="0">
                  <c:v>2.0004884004884005</c:v>
                </c:pt>
                <c:pt idx="33" formatCode="0">
                  <c:v>0.25006105006105006</c:v>
                </c:pt>
                <c:pt idx="34" formatCode="0">
                  <c:v>3.1257631257631258E-2</c:v>
                </c:pt>
                <c:pt idx="35" formatCode="0">
                  <c:v>3.9072039072039072E-3</c:v>
                </c:pt>
                <c:pt idx="36" formatCode="0">
                  <c:v>2.0004884004884005</c:v>
                </c:pt>
                <c:pt idx="37" formatCode="0">
                  <c:v>0.25006105006105006</c:v>
                </c:pt>
                <c:pt idx="38" formatCode="0">
                  <c:v>3.1257631257631258E-2</c:v>
                </c:pt>
                <c:pt idx="39" formatCode="0">
                  <c:v>3.9072039072039072E-3</c:v>
                </c:pt>
                <c:pt idx="40" formatCode="0">
                  <c:v>2.0004884004884005</c:v>
                </c:pt>
                <c:pt idx="41" formatCode="0">
                  <c:v>0.25006105006105006</c:v>
                </c:pt>
                <c:pt idx="42" formatCode="0">
                  <c:v>3.1257631257631258E-2</c:v>
                </c:pt>
                <c:pt idx="43" formatCode="0">
                  <c:v>3.9072039072039072E-3</c:v>
                </c:pt>
                <c:pt idx="44" formatCode="0">
                  <c:v>4.884004884004884E-4</c:v>
                </c:pt>
                <c:pt idx="45" formatCode="0">
                  <c:v>6.105006105006105E-5</c:v>
                </c:pt>
                <c:pt idx="46" formatCode="0">
                  <c:v>7.6312576312576313E-6</c:v>
                </c:pt>
                <c:pt idx="47" formatCode="0">
                  <c:v>9.5390720390720391E-7</c:v>
                </c:pt>
                <c:pt idx="48" formatCode="0">
                  <c:v>1.1923840048840049E-7</c:v>
                </c:pt>
                <c:pt idx="49" formatCode="0">
                  <c:v>1.4904800061050061E-8</c:v>
                </c:pt>
                <c:pt idx="50" formatCode="0">
                  <c:v>1.8631000076312576E-9</c:v>
                </c:pt>
                <c:pt idx="51" formatCode="0">
                  <c:v>2.328875009539072E-10</c:v>
                </c:pt>
                <c:pt idx="52" formatCode="0">
                  <c:v>2.91109376192384E-11</c:v>
                </c:pt>
                <c:pt idx="53" formatCode="0">
                  <c:v>3.6388672024048001E-12</c:v>
                </c:pt>
                <c:pt idx="54" formatCode="0">
                  <c:v>4.5485840030060001E-13</c:v>
                </c:pt>
                <c:pt idx="55" formatCode="0">
                  <c:v>5.6857300037575001E-14</c:v>
                </c:pt>
                <c:pt idx="56" formatCode="0">
                  <c:v>7.1071625046968751E-15</c:v>
                </c:pt>
                <c:pt idx="57" formatCode="0">
                  <c:v>8.8839531308710939E-16</c:v>
                </c:pt>
                <c:pt idx="58" formatCode="0">
                  <c:v>1.1104941413588867E-16</c:v>
                </c:pt>
                <c:pt idx="59" formatCode="0">
                  <c:v>1.3881176766986084E-17</c:v>
                </c:pt>
                <c:pt idx="60" formatCode="0">
                  <c:v>1.7351470958732605E-18</c:v>
                </c:pt>
              </c:numCache>
            </c:numRef>
          </c:yVal>
          <c:smooth val="1"/>
        </c:ser>
        <c:dLbls>
          <c:showLegendKey val="0"/>
          <c:showVal val="0"/>
          <c:showCatName val="0"/>
          <c:showSerName val="0"/>
          <c:showPercent val="0"/>
          <c:showBubbleSize val="0"/>
        </c:dLbls>
        <c:axId val="249269248"/>
        <c:axId val="249267328"/>
      </c:scatterChart>
      <c:valAx>
        <c:axId val="246011008"/>
        <c:scaling>
          <c:orientation val="minMax"/>
          <c:max val="10.9"/>
          <c:min val="0"/>
        </c:scaling>
        <c:delete val="0"/>
        <c:axPos val="b"/>
        <c:title>
          <c:tx>
            <c:rich>
              <a:bodyPr/>
              <a:lstStyle/>
              <a:p>
                <a:pPr>
                  <a:defRPr/>
                </a:pPr>
                <a:r>
                  <a:rPr lang="en-US"/>
                  <a:t>Day of Treatment</a:t>
                </a:r>
              </a:p>
            </c:rich>
          </c:tx>
          <c:overlay val="0"/>
        </c:title>
        <c:numFmt formatCode="General" sourceLinked="1"/>
        <c:majorTickMark val="out"/>
        <c:minorTickMark val="none"/>
        <c:tickLblPos val="nextTo"/>
        <c:crossAx val="246012928"/>
        <c:crosses val="autoZero"/>
        <c:crossBetween val="midCat"/>
        <c:majorUnit val="1"/>
      </c:valAx>
      <c:valAx>
        <c:axId val="246012928"/>
        <c:scaling>
          <c:orientation val="minMax"/>
          <c:max val="1500"/>
          <c:min val="0"/>
        </c:scaling>
        <c:delete val="0"/>
        <c:axPos val="l"/>
        <c:majorGridlines/>
        <c:title>
          <c:tx>
            <c:rich>
              <a:bodyPr rot="-5400000" vert="horz"/>
              <a:lstStyle/>
              <a:p>
                <a:pPr>
                  <a:defRPr/>
                </a:pPr>
                <a:r>
                  <a:rPr lang="en-US"/>
                  <a:t>Fludarabine Plasma Concentration (µg/mL)</a:t>
                </a:r>
              </a:p>
            </c:rich>
          </c:tx>
          <c:overlay val="0"/>
        </c:title>
        <c:numFmt formatCode="General" sourceLinked="1"/>
        <c:majorTickMark val="out"/>
        <c:minorTickMark val="none"/>
        <c:tickLblPos val="nextTo"/>
        <c:crossAx val="246011008"/>
        <c:crosses val="autoZero"/>
        <c:crossBetween val="midCat"/>
        <c:majorUnit val="500"/>
      </c:valAx>
      <c:valAx>
        <c:axId val="249267328"/>
        <c:scaling>
          <c:orientation val="minMax"/>
          <c:max val="10"/>
          <c:min val="0"/>
        </c:scaling>
        <c:delete val="0"/>
        <c:axPos val="r"/>
        <c:title>
          <c:tx>
            <c:rich>
              <a:bodyPr rot="-5400000" vert="horz"/>
              <a:lstStyle/>
              <a:p>
                <a:pPr>
                  <a:defRPr sz="1200"/>
                </a:pPr>
                <a:r>
                  <a:rPr lang="en-US" sz="1200" b="1" i="0" baseline="0">
                    <a:effectLst/>
                  </a:rPr>
                  <a:t>PNP-AV Plasma </a:t>
                </a:r>
              </a:p>
              <a:p>
                <a:pPr>
                  <a:defRPr sz="1200"/>
                </a:pPr>
                <a:r>
                  <a:rPr lang="en-US" sz="1200" b="1" i="0" baseline="0">
                    <a:effectLst/>
                  </a:rPr>
                  <a:t>Concentration (µg/mL)</a:t>
                </a:r>
                <a:endParaRPr lang="en-US" sz="1200">
                  <a:effectLst/>
                </a:endParaRPr>
              </a:p>
            </c:rich>
          </c:tx>
          <c:layout>
            <c:manualLayout>
              <c:xMode val="edge"/>
              <c:yMode val="edge"/>
              <c:x val="0.90370370370370368"/>
              <c:y val="9.630613881598131E-2"/>
            </c:manualLayout>
          </c:layout>
          <c:overlay val="0"/>
        </c:title>
        <c:numFmt formatCode="General" sourceLinked="1"/>
        <c:majorTickMark val="out"/>
        <c:minorTickMark val="none"/>
        <c:tickLblPos val="nextTo"/>
        <c:crossAx val="249269248"/>
        <c:crosses val="max"/>
        <c:crossBetween val="midCat"/>
        <c:majorUnit val="2.5"/>
      </c:valAx>
      <c:valAx>
        <c:axId val="249269248"/>
        <c:scaling>
          <c:orientation val="minMax"/>
        </c:scaling>
        <c:delete val="1"/>
        <c:axPos val="b"/>
        <c:numFmt formatCode="General" sourceLinked="1"/>
        <c:majorTickMark val="out"/>
        <c:minorTickMark val="none"/>
        <c:tickLblPos val="nextTo"/>
        <c:crossAx val="249267328"/>
        <c:crosses val="autoZero"/>
        <c:crossBetween val="midCat"/>
      </c:valAx>
    </c:plotArea>
    <c:legend>
      <c:legendPos val="t"/>
      <c:overlay val="0"/>
    </c:legend>
    <c:plotVisOnly val="1"/>
    <c:dispBlanksAs val="gap"/>
    <c:showDLblsOverMax val="0"/>
  </c:chart>
  <c:txPr>
    <a:bodyPr/>
    <a:lstStyle/>
    <a:p>
      <a:pPr>
        <a:defRPr sz="1200">
          <a:latin typeface="Times New Roman" pitchFamily="18" charset="0"/>
          <a:cs typeface="Times New Roman" pitchFamily="18" charset="0"/>
        </a:defRPr>
      </a:pPr>
      <a:endParaRPr lang="en-US"/>
    </a:p>
  </c:txPr>
  <c:externalData r:id="rId1">
    <c:autoUpdate val="0"/>
  </c:externalData>
</c:chartSpace>
</file>

<file path=word/charts/chart14.xml><?xml version="1.0" encoding="utf-8"?>
<c:chartSpace xmlns:c="http://schemas.openxmlformats.org/drawingml/2006/chart" xmlns:a="http://schemas.openxmlformats.org/drawingml/2006/main" xmlns:r="http://schemas.openxmlformats.org/officeDocument/2006/relationships">
  <c:date1904 val="0"/>
  <c:lang val="en-US"/>
  <c:roundedCorners val="0"/>
  <mc:AlternateContent xmlns:mc="http://schemas.openxmlformats.org/markup-compatibility/2006">
    <mc:Choice xmlns:c14="http://schemas.microsoft.com/office/drawing/2007/8/2/chart" Requires="c14">
      <c14:style val="101"/>
    </mc:Choice>
    <mc:Fallback>
      <c:style val="1"/>
    </mc:Fallback>
  </mc:AlternateContent>
  <c:chart>
    <c:autoTitleDeleted val="1"/>
    <c:plotArea>
      <c:layout>
        <c:manualLayout>
          <c:layoutTarget val="inner"/>
          <c:xMode val="edge"/>
          <c:yMode val="edge"/>
          <c:x val="0.14927563349103404"/>
          <c:y val="3.7738554889856918E-2"/>
          <c:w val="0.54966839420496172"/>
          <c:h val="0.80113180960672969"/>
        </c:manualLayout>
      </c:layout>
      <c:scatterChart>
        <c:scatterStyle val="lineMarker"/>
        <c:varyColors val="0"/>
        <c:ser>
          <c:idx val="3"/>
          <c:order val="0"/>
          <c:tx>
            <c:strRef>
              <c:f>'Tumor Data'!$A$66</c:f>
              <c:strCache>
                <c:ptCount val="1"/>
                <c:pt idx="0">
                  <c:v>Untreated</c:v>
                </c:pt>
              </c:strCache>
            </c:strRef>
          </c:tx>
          <c:errBars>
            <c:errDir val="y"/>
            <c:errBarType val="both"/>
            <c:errValType val="cust"/>
            <c:noEndCap val="0"/>
            <c:plus>
              <c:numRef>
                <c:f>'Tumor Data'!$68:$68</c:f>
                <c:numCache>
                  <c:formatCode>General</c:formatCode>
                  <c:ptCount val="16384"/>
                  <c:pt idx="1">
                    <c:v>0</c:v>
                  </c:pt>
                  <c:pt idx="2">
                    <c:v>3.7642280507465546</c:v>
                  </c:pt>
                  <c:pt idx="3">
                    <c:v>6.3990064015338124</c:v>
                  </c:pt>
                  <c:pt idx="4">
                    <c:v>10.81269562828807</c:v>
                  </c:pt>
                  <c:pt idx="5">
                    <c:v>14.357882864665056</c:v>
                  </c:pt>
                  <c:pt idx="6">
                    <c:v>17.101980386825403</c:v>
                  </c:pt>
                  <c:pt idx="7">
                    <c:v>28.021181309616388</c:v>
                  </c:pt>
                  <c:pt idx="9">
                    <c:v>36.921816932705873</c:v>
                  </c:pt>
                  <c:pt idx="10">
                    <c:v>42.880419126975681</c:v>
                  </c:pt>
                  <c:pt idx="11">
                    <c:v>37.973927389428233</c:v>
                  </c:pt>
                  <c:pt idx="13">
                    <c:v>64.156489936703124</c:v>
                  </c:pt>
                  <c:pt idx="14">
                    <c:v>42.513637702441393</c:v>
                  </c:pt>
                  <c:pt idx="15">
                    <c:v>50.10915263546616</c:v>
                  </c:pt>
                  <c:pt idx="16">
                    <c:v>24.376789602566141</c:v>
                  </c:pt>
                  <c:pt idx="17">
                    <c:v>79.291690616820944</c:v>
                  </c:pt>
                  <c:pt idx="18">
                    <c:v>149.32743564583544</c:v>
                  </c:pt>
                  <c:pt idx="19">
                    <c:v>168.46161056116017</c:v>
                  </c:pt>
                </c:numCache>
              </c:numRef>
            </c:plus>
            <c:minus>
              <c:numRef>
                <c:f>'Tumor Data'!$68:$68</c:f>
                <c:numCache>
                  <c:formatCode>General</c:formatCode>
                  <c:ptCount val="16384"/>
                  <c:pt idx="1">
                    <c:v>0</c:v>
                  </c:pt>
                  <c:pt idx="2">
                    <c:v>3.7642280507465546</c:v>
                  </c:pt>
                  <c:pt idx="3">
                    <c:v>6.3990064015338124</c:v>
                  </c:pt>
                  <c:pt idx="4">
                    <c:v>10.81269562828807</c:v>
                  </c:pt>
                  <c:pt idx="5">
                    <c:v>14.357882864665056</c:v>
                  </c:pt>
                  <c:pt idx="6">
                    <c:v>17.101980386825403</c:v>
                  </c:pt>
                  <c:pt idx="7">
                    <c:v>28.021181309616388</c:v>
                  </c:pt>
                  <c:pt idx="9">
                    <c:v>36.921816932705873</c:v>
                  </c:pt>
                  <c:pt idx="10">
                    <c:v>42.880419126975681</c:v>
                  </c:pt>
                  <c:pt idx="11">
                    <c:v>37.973927389428233</c:v>
                  </c:pt>
                  <c:pt idx="13">
                    <c:v>64.156489936703124</c:v>
                  </c:pt>
                  <c:pt idx="14">
                    <c:v>42.513637702441393</c:v>
                  </c:pt>
                  <c:pt idx="15">
                    <c:v>50.10915263546616</c:v>
                  </c:pt>
                  <c:pt idx="16">
                    <c:v>24.376789602566141</c:v>
                  </c:pt>
                  <c:pt idx="17">
                    <c:v>79.291690616820944</c:v>
                  </c:pt>
                  <c:pt idx="18">
                    <c:v>149.32743564583544</c:v>
                  </c:pt>
                  <c:pt idx="19">
                    <c:v>168.46161056116017</c:v>
                  </c:pt>
                </c:numCache>
              </c:numRef>
            </c:minus>
          </c:errBars>
          <c:xVal>
            <c:numRef>
              <c:f>'Tumor Data'!$2:$2</c:f>
              <c:numCache>
                <c:formatCode>0</c:formatCode>
                <c:ptCount val="16384"/>
                <c:pt idx="1">
                  <c:v>0</c:v>
                </c:pt>
                <c:pt idx="2">
                  <c:v>7</c:v>
                </c:pt>
                <c:pt idx="3">
                  <c:v>10</c:v>
                </c:pt>
                <c:pt idx="4">
                  <c:v>13</c:v>
                </c:pt>
                <c:pt idx="5">
                  <c:v>16</c:v>
                </c:pt>
                <c:pt idx="6">
                  <c:v>20</c:v>
                </c:pt>
                <c:pt idx="7">
                  <c:v>23</c:v>
                </c:pt>
                <c:pt idx="8">
                  <c:v>24</c:v>
                </c:pt>
                <c:pt idx="9">
                  <c:v>26</c:v>
                </c:pt>
                <c:pt idx="10">
                  <c:v>29</c:v>
                </c:pt>
                <c:pt idx="11">
                  <c:v>32</c:v>
                </c:pt>
                <c:pt idx="12">
                  <c:v>34</c:v>
                </c:pt>
                <c:pt idx="13">
                  <c:v>35</c:v>
                </c:pt>
                <c:pt idx="14">
                  <c:v>39</c:v>
                </c:pt>
                <c:pt idx="15">
                  <c:v>43</c:v>
                </c:pt>
                <c:pt idx="16">
                  <c:v>47</c:v>
                </c:pt>
                <c:pt idx="17">
                  <c:v>51</c:v>
                </c:pt>
                <c:pt idx="18">
                  <c:v>56</c:v>
                </c:pt>
                <c:pt idx="19">
                  <c:v>60</c:v>
                </c:pt>
              </c:numCache>
            </c:numRef>
          </c:xVal>
          <c:yVal>
            <c:numRef>
              <c:f>'Tumor Data'!$67:$67</c:f>
              <c:numCache>
                <c:formatCode>0</c:formatCode>
                <c:ptCount val="16384"/>
                <c:pt idx="1">
                  <c:v>0</c:v>
                </c:pt>
                <c:pt idx="2">
                  <c:v>7.5818571428571415</c:v>
                </c:pt>
                <c:pt idx="3">
                  <c:v>45.023785714285722</c:v>
                </c:pt>
                <c:pt idx="4">
                  <c:v>64.281999999999996</c:v>
                </c:pt>
                <c:pt idx="5">
                  <c:v>68.268714285714282</c:v>
                </c:pt>
                <c:pt idx="6">
                  <c:v>96.781142857142854</c:v>
                </c:pt>
                <c:pt idx="7">
                  <c:v>170.0852857142857</c:v>
                </c:pt>
                <c:pt idx="9">
                  <c:v>240.18242857142855</c:v>
                </c:pt>
                <c:pt idx="10">
                  <c:v>361.74942857142861</c:v>
                </c:pt>
                <c:pt idx="11">
                  <c:v>451.8176428571428</c:v>
                </c:pt>
                <c:pt idx="13">
                  <c:v>518.87421428571429</c:v>
                </c:pt>
                <c:pt idx="14">
                  <c:v>651.90483333333339</c:v>
                </c:pt>
                <c:pt idx="15">
                  <c:v>617.97883333333334</c:v>
                </c:pt>
                <c:pt idx="16">
                  <c:v>726.51966666666669</c:v>
                </c:pt>
                <c:pt idx="17">
                  <c:v>959.52508333333333</c:v>
                </c:pt>
                <c:pt idx="18">
                  <c:v>1437.7468333333334</c:v>
                </c:pt>
                <c:pt idx="19">
                  <c:v>1271.6710999999998</c:v>
                </c:pt>
              </c:numCache>
            </c:numRef>
          </c:yVal>
          <c:smooth val="0"/>
        </c:ser>
        <c:ser>
          <c:idx val="4"/>
          <c:order val="1"/>
          <c:tx>
            <c:strRef>
              <c:f>'Tumor Data'!$A$69</c:f>
              <c:strCache>
                <c:ptCount val="1"/>
                <c:pt idx="0">
                  <c:v>Doc</c:v>
                </c:pt>
              </c:strCache>
            </c:strRef>
          </c:tx>
          <c:errBars>
            <c:errDir val="y"/>
            <c:errBarType val="both"/>
            <c:errValType val="cust"/>
            <c:noEndCap val="0"/>
            <c:plus>
              <c:numRef>
                <c:f>'Tumor Data'!$71:$71</c:f>
                <c:numCache>
                  <c:formatCode>General</c:formatCode>
                  <c:ptCount val="16384"/>
                  <c:pt idx="1">
                    <c:v>0</c:v>
                  </c:pt>
                  <c:pt idx="2">
                    <c:v>3.8037758360753995</c:v>
                  </c:pt>
                  <c:pt idx="3">
                    <c:v>9.0084515376919558</c:v>
                  </c:pt>
                  <c:pt idx="4">
                    <c:v>8.8372538423206493</c:v>
                  </c:pt>
                  <c:pt idx="5">
                    <c:v>8.4826267420206793</c:v>
                  </c:pt>
                  <c:pt idx="6">
                    <c:v>17.841680259842249</c:v>
                  </c:pt>
                  <c:pt idx="7">
                    <c:v>24.839191981540647</c:v>
                  </c:pt>
                  <c:pt idx="9">
                    <c:v>37.784324085911159</c:v>
                  </c:pt>
                  <c:pt idx="10">
                    <c:v>36.676027858447448</c:v>
                  </c:pt>
                  <c:pt idx="11">
                    <c:v>40.414206489264771</c:v>
                  </c:pt>
                  <c:pt idx="13">
                    <c:v>48.138856288288061</c:v>
                  </c:pt>
                  <c:pt idx="14">
                    <c:v>0</c:v>
                  </c:pt>
                  <c:pt idx="15">
                    <c:v>0</c:v>
                  </c:pt>
                  <c:pt idx="16">
                    <c:v>0</c:v>
                  </c:pt>
                  <c:pt idx="17">
                    <c:v>0</c:v>
                  </c:pt>
                  <c:pt idx="18">
                    <c:v>0</c:v>
                  </c:pt>
                  <c:pt idx="19">
                    <c:v>0</c:v>
                  </c:pt>
                </c:numCache>
              </c:numRef>
            </c:plus>
            <c:minus>
              <c:numRef>
                <c:f>'Tumor Data'!$71:$71</c:f>
                <c:numCache>
                  <c:formatCode>General</c:formatCode>
                  <c:ptCount val="16384"/>
                  <c:pt idx="1">
                    <c:v>0</c:v>
                  </c:pt>
                  <c:pt idx="2">
                    <c:v>3.8037758360753995</c:v>
                  </c:pt>
                  <c:pt idx="3">
                    <c:v>9.0084515376919558</c:v>
                  </c:pt>
                  <c:pt idx="4">
                    <c:v>8.8372538423206493</c:v>
                  </c:pt>
                  <c:pt idx="5">
                    <c:v>8.4826267420206793</c:v>
                  </c:pt>
                  <c:pt idx="6">
                    <c:v>17.841680259842249</c:v>
                  </c:pt>
                  <c:pt idx="7">
                    <c:v>24.839191981540647</c:v>
                  </c:pt>
                  <c:pt idx="9">
                    <c:v>37.784324085911159</c:v>
                  </c:pt>
                  <c:pt idx="10">
                    <c:v>36.676027858447448</c:v>
                  </c:pt>
                  <c:pt idx="11">
                    <c:v>40.414206489264771</c:v>
                  </c:pt>
                  <c:pt idx="13">
                    <c:v>48.138856288288061</c:v>
                  </c:pt>
                  <c:pt idx="14">
                    <c:v>0</c:v>
                  </c:pt>
                  <c:pt idx="15">
                    <c:v>0</c:v>
                  </c:pt>
                  <c:pt idx="16">
                    <c:v>0</c:v>
                  </c:pt>
                  <c:pt idx="17">
                    <c:v>0</c:v>
                  </c:pt>
                  <c:pt idx="18">
                    <c:v>0</c:v>
                  </c:pt>
                  <c:pt idx="19">
                    <c:v>0</c:v>
                  </c:pt>
                </c:numCache>
              </c:numRef>
            </c:minus>
          </c:errBars>
          <c:xVal>
            <c:numRef>
              <c:f>'Tumor Data'!$2:$2</c:f>
              <c:numCache>
                <c:formatCode>0</c:formatCode>
                <c:ptCount val="16384"/>
                <c:pt idx="1">
                  <c:v>0</c:v>
                </c:pt>
                <c:pt idx="2">
                  <c:v>7</c:v>
                </c:pt>
                <c:pt idx="3">
                  <c:v>10</c:v>
                </c:pt>
                <c:pt idx="4">
                  <c:v>13</c:v>
                </c:pt>
                <c:pt idx="5">
                  <c:v>16</c:v>
                </c:pt>
                <c:pt idx="6">
                  <c:v>20</c:v>
                </c:pt>
                <c:pt idx="7">
                  <c:v>23</c:v>
                </c:pt>
                <c:pt idx="8">
                  <c:v>24</c:v>
                </c:pt>
                <c:pt idx="9">
                  <c:v>26</c:v>
                </c:pt>
                <c:pt idx="10">
                  <c:v>29</c:v>
                </c:pt>
                <c:pt idx="11">
                  <c:v>32</c:v>
                </c:pt>
                <c:pt idx="12">
                  <c:v>34</c:v>
                </c:pt>
                <c:pt idx="13">
                  <c:v>35</c:v>
                </c:pt>
                <c:pt idx="14">
                  <c:v>39</c:v>
                </c:pt>
                <c:pt idx="15">
                  <c:v>43</c:v>
                </c:pt>
                <c:pt idx="16">
                  <c:v>47</c:v>
                </c:pt>
                <c:pt idx="17">
                  <c:v>51</c:v>
                </c:pt>
                <c:pt idx="18">
                  <c:v>56</c:v>
                </c:pt>
                <c:pt idx="19">
                  <c:v>60</c:v>
                </c:pt>
              </c:numCache>
            </c:numRef>
          </c:xVal>
          <c:yVal>
            <c:numRef>
              <c:f>'Tumor Data'!$70:$70</c:f>
              <c:numCache>
                <c:formatCode>0</c:formatCode>
                <c:ptCount val="16384"/>
                <c:pt idx="1">
                  <c:v>0</c:v>
                </c:pt>
                <c:pt idx="2">
                  <c:v>9.3891666666666662</c:v>
                </c:pt>
                <c:pt idx="3">
                  <c:v>37.115583333333326</c:v>
                </c:pt>
                <c:pt idx="4">
                  <c:v>25.222916666666666</c:v>
                </c:pt>
                <c:pt idx="5">
                  <c:v>35.122666666666667</c:v>
                </c:pt>
                <c:pt idx="6">
                  <c:v>92.30883333333334</c:v>
                </c:pt>
                <c:pt idx="7">
                  <c:v>155.21925000000002</c:v>
                </c:pt>
                <c:pt idx="9">
                  <c:v>270.13675000000001</c:v>
                </c:pt>
                <c:pt idx="10">
                  <c:v>275.1295833333333</c:v>
                </c:pt>
                <c:pt idx="11">
                  <c:v>430.84491666666668</c:v>
                </c:pt>
                <c:pt idx="13">
                  <c:v>426.1583333333333</c:v>
                </c:pt>
                <c:pt idx="14">
                  <c:v>423.18450000000001</c:v>
                </c:pt>
                <c:pt idx="15">
                  <c:v>358.11200000000002</c:v>
                </c:pt>
                <c:pt idx="16">
                  <c:v>639.8119999999999</c:v>
                </c:pt>
                <c:pt idx="17">
                  <c:v>903.22200000000009</c:v>
                </c:pt>
                <c:pt idx="18">
                  <c:v>878.07999999999993</c:v>
                </c:pt>
                <c:pt idx="19">
                  <c:v>1249.9974999999999</c:v>
                </c:pt>
              </c:numCache>
            </c:numRef>
          </c:yVal>
          <c:smooth val="0"/>
        </c:ser>
        <c:ser>
          <c:idx val="2"/>
          <c:order val="2"/>
          <c:tx>
            <c:strRef>
              <c:f>'Tumor Data'!$A$63</c:f>
              <c:strCache>
                <c:ptCount val="1"/>
                <c:pt idx="0">
                  <c:v>PNP-AV &amp; Flud</c:v>
                </c:pt>
              </c:strCache>
            </c:strRef>
          </c:tx>
          <c:errBars>
            <c:errDir val="y"/>
            <c:errBarType val="both"/>
            <c:errValType val="cust"/>
            <c:noEndCap val="0"/>
            <c:plus>
              <c:numRef>
                <c:f>'Tumor Data'!$65:$65</c:f>
                <c:numCache>
                  <c:formatCode>General</c:formatCode>
                  <c:ptCount val="16384"/>
                  <c:pt idx="1">
                    <c:v>0</c:v>
                  </c:pt>
                  <c:pt idx="2">
                    <c:v>7.7866561331803101</c:v>
                  </c:pt>
                  <c:pt idx="3">
                    <c:v>11.892457064556217</c:v>
                  </c:pt>
                  <c:pt idx="4">
                    <c:v>11.275117842122164</c:v>
                  </c:pt>
                  <c:pt idx="5">
                    <c:v>8.5685833202254749</c:v>
                  </c:pt>
                  <c:pt idx="6">
                    <c:v>11.260044943482757</c:v>
                  </c:pt>
                  <c:pt idx="7">
                    <c:v>17.530647213847946</c:v>
                  </c:pt>
                  <c:pt idx="9">
                    <c:v>16.888436968020045</c:v>
                  </c:pt>
                  <c:pt idx="10">
                    <c:v>28.57607080647016</c:v>
                  </c:pt>
                  <c:pt idx="11">
                    <c:v>46.268189868149939</c:v>
                  </c:pt>
                  <c:pt idx="13">
                    <c:v>42.980001476422316</c:v>
                  </c:pt>
                  <c:pt idx="14">
                    <c:v>63.13126943411249</c:v>
                  </c:pt>
                  <c:pt idx="15">
                    <c:v>84.581349716871884</c:v>
                  </c:pt>
                  <c:pt idx="16">
                    <c:v>88.924424002882688</c:v>
                  </c:pt>
                  <c:pt idx="17">
                    <c:v>133.63268463817892</c:v>
                  </c:pt>
                  <c:pt idx="18">
                    <c:v>139.14514351919655</c:v>
                  </c:pt>
                  <c:pt idx="19">
                    <c:v>171.14847752689383</c:v>
                  </c:pt>
                </c:numCache>
              </c:numRef>
            </c:plus>
            <c:minus>
              <c:numRef>
                <c:f>'Tumor Data'!$65:$65</c:f>
                <c:numCache>
                  <c:formatCode>General</c:formatCode>
                  <c:ptCount val="16384"/>
                  <c:pt idx="1">
                    <c:v>0</c:v>
                  </c:pt>
                  <c:pt idx="2">
                    <c:v>7.7866561331803101</c:v>
                  </c:pt>
                  <c:pt idx="3">
                    <c:v>11.892457064556217</c:v>
                  </c:pt>
                  <c:pt idx="4">
                    <c:v>11.275117842122164</c:v>
                  </c:pt>
                  <c:pt idx="5">
                    <c:v>8.5685833202254749</c:v>
                  </c:pt>
                  <c:pt idx="6">
                    <c:v>11.260044943482757</c:v>
                  </c:pt>
                  <c:pt idx="7">
                    <c:v>17.530647213847946</c:v>
                  </c:pt>
                  <c:pt idx="9">
                    <c:v>16.888436968020045</c:v>
                  </c:pt>
                  <c:pt idx="10">
                    <c:v>28.57607080647016</c:v>
                  </c:pt>
                  <c:pt idx="11">
                    <c:v>46.268189868149939</c:v>
                  </c:pt>
                  <c:pt idx="13">
                    <c:v>42.980001476422316</c:v>
                  </c:pt>
                  <c:pt idx="14">
                    <c:v>63.13126943411249</c:v>
                  </c:pt>
                  <c:pt idx="15">
                    <c:v>84.581349716871884</c:v>
                  </c:pt>
                  <c:pt idx="16">
                    <c:v>88.924424002882688</c:v>
                  </c:pt>
                  <c:pt idx="17">
                    <c:v>133.63268463817892</c:v>
                  </c:pt>
                  <c:pt idx="18">
                    <c:v>139.14514351919655</c:v>
                  </c:pt>
                  <c:pt idx="19">
                    <c:v>171.14847752689383</c:v>
                  </c:pt>
                </c:numCache>
              </c:numRef>
            </c:minus>
          </c:errBars>
          <c:xVal>
            <c:numRef>
              <c:f>'Tumor Data'!$2:$2</c:f>
              <c:numCache>
                <c:formatCode>0</c:formatCode>
                <c:ptCount val="16384"/>
                <c:pt idx="1">
                  <c:v>0</c:v>
                </c:pt>
                <c:pt idx="2">
                  <c:v>7</c:v>
                </c:pt>
                <c:pt idx="3">
                  <c:v>10</c:v>
                </c:pt>
                <c:pt idx="4">
                  <c:v>13</c:v>
                </c:pt>
                <c:pt idx="5">
                  <c:v>16</c:v>
                </c:pt>
                <c:pt idx="6">
                  <c:v>20</c:v>
                </c:pt>
                <c:pt idx="7">
                  <c:v>23</c:v>
                </c:pt>
                <c:pt idx="8">
                  <c:v>24</c:v>
                </c:pt>
                <c:pt idx="9">
                  <c:v>26</c:v>
                </c:pt>
                <c:pt idx="10">
                  <c:v>29</c:v>
                </c:pt>
                <c:pt idx="11">
                  <c:v>32</c:v>
                </c:pt>
                <c:pt idx="12">
                  <c:v>34</c:v>
                </c:pt>
                <c:pt idx="13">
                  <c:v>35</c:v>
                </c:pt>
                <c:pt idx="14">
                  <c:v>39</c:v>
                </c:pt>
                <c:pt idx="15">
                  <c:v>43</c:v>
                </c:pt>
                <c:pt idx="16">
                  <c:v>47</c:v>
                </c:pt>
                <c:pt idx="17">
                  <c:v>51</c:v>
                </c:pt>
                <c:pt idx="18">
                  <c:v>56</c:v>
                </c:pt>
                <c:pt idx="19">
                  <c:v>60</c:v>
                </c:pt>
              </c:numCache>
            </c:numRef>
          </c:xVal>
          <c:yVal>
            <c:numRef>
              <c:f>'Tumor Data'!$64:$64</c:f>
              <c:numCache>
                <c:formatCode>0</c:formatCode>
                <c:ptCount val="16384"/>
                <c:pt idx="1">
                  <c:v>0</c:v>
                </c:pt>
                <c:pt idx="2">
                  <c:v>14.485285714285713</c:v>
                </c:pt>
                <c:pt idx="3">
                  <c:v>55.114357142857138</c:v>
                </c:pt>
                <c:pt idx="4">
                  <c:v>51.758142857142857</c:v>
                </c:pt>
                <c:pt idx="5">
                  <c:v>55.826857142857143</c:v>
                </c:pt>
                <c:pt idx="6">
                  <c:v>119.70828571428571</c:v>
                </c:pt>
                <c:pt idx="7">
                  <c:v>162.68671428571429</c:v>
                </c:pt>
                <c:pt idx="9">
                  <c:v>228.07914285714287</c:v>
                </c:pt>
                <c:pt idx="10">
                  <c:v>271.13928571428568</c:v>
                </c:pt>
                <c:pt idx="11">
                  <c:v>287.73964285714288</c:v>
                </c:pt>
                <c:pt idx="13">
                  <c:v>306.07935714285713</c:v>
                </c:pt>
                <c:pt idx="14">
                  <c:v>328.65924999999999</c:v>
                </c:pt>
                <c:pt idx="15">
                  <c:v>502.16066666666666</c:v>
                </c:pt>
                <c:pt idx="16">
                  <c:v>653.98916666666662</c:v>
                </c:pt>
                <c:pt idx="17">
                  <c:v>727.81758333333335</c:v>
                </c:pt>
                <c:pt idx="18">
                  <c:v>1014.0213333333332</c:v>
                </c:pt>
                <c:pt idx="19">
                  <c:v>1757.3709166666667</c:v>
                </c:pt>
              </c:numCache>
            </c:numRef>
          </c:yVal>
          <c:smooth val="0"/>
        </c:ser>
        <c:ser>
          <c:idx val="5"/>
          <c:order val="3"/>
          <c:tx>
            <c:strRef>
              <c:f>'Tumor Data'!$A$72</c:f>
              <c:strCache>
                <c:ptCount val="1"/>
                <c:pt idx="0">
                  <c:v>PNP-AV &amp; Flud + Doc</c:v>
                </c:pt>
              </c:strCache>
            </c:strRef>
          </c:tx>
          <c:dLbls>
            <c:dLbl>
              <c:idx val="13"/>
              <c:tx>
                <c:rich>
                  <a:bodyPr/>
                  <a:lstStyle/>
                  <a:p>
                    <a:r>
                      <a:rPr lang="en-US"/>
                      <a:t>*</a:t>
                    </a:r>
                  </a:p>
                </c:rich>
              </c:tx>
              <c:dLblPos val="t"/>
              <c:showLegendKey val="0"/>
              <c:showVal val="1"/>
              <c:showCatName val="0"/>
              <c:showSerName val="0"/>
              <c:showPercent val="0"/>
              <c:showBubbleSize val="0"/>
            </c:dLbl>
            <c:dLbl>
              <c:idx val="17"/>
              <c:tx>
                <c:rich>
                  <a:bodyPr/>
                  <a:lstStyle/>
                  <a:p>
                    <a:r>
                      <a:rPr lang="en-US"/>
                      <a:t>*</a:t>
                    </a:r>
                  </a:p>
                  <a:p>
                    <a:endParaRPr lang="en-US"/>
                  </a:p>
                </c:rich>
              </c:tx>
              <c:dLblPos val="t"/>
              <c:showLegendKey val="0"/>
              <c:showVal val="1"/>
              <c:showCatName val="0"/>
              <c:showSerName val="0"/>
              <c:showPercent val="0"/>
              <c:showBubbleSize val="0"/>
            </c:dLbl>
            <c:dLbl>
              <c:idx val="18"/>
              <c:tx>
                <c:rich>
                  <a:bodyPr/>
                  <a:lstStyle/>
                  <a:p>
                    <a:r>
                      <a:rPr lang="en-US"/>
                      <a:t>*</a:t>
                    </a:r>
                  </a:p>
                  <a:p>
                    <a:endParaRPr lang="en-US"/>
                  </a:p>
                </c:rich>
              </c:tx>
              <c:dLblPos val="t"/>
              <c:showLegendKey val="0"/>
              <c:showVal val="1"/>
              <c:showCatName val="0"/>
              <c:showSerName val="0"/>
              <c:showPercent val="0"/>
              <c:showBubbleSize val="0"/>
            </c:dLbl>
            <c:dLblPos val="t"/>
            <c:showLegendKey val="0"/>
            <c:showVal val="0"/>
            <c:showCatName val="0"/>
            <c:showSerName val="0"/>
            <c:showPercent val="0"/>
            <c:showBubbleSize val="0"/>
          </c:dLbls>
          <c:errBars>
            <c:errDir val="y"/>
            <c:errBarType val="both"/>
            <c:errValType val="cust"/>
            <c:noEndCap val="0"/>
            <c:plus>
              <c:numRef>
                <c:f>'Tumor Data'!$74:$74</c:f>
                <c:numCache>
                  <c:formatCode>General</c:formatCode>
                  <c:ptCount val="16384"/>
                  <c:pt idx="1">
                    <c:v>0</c:v>
                  </c:pt>
                  <c:pt idx="2">
                    <c:v>6.9118068303348821</c:v>
                  </c:pt>
                  <c:pt idx="3">
                    <c:v>8.7769850284010094</c:v>
                  </c:pt>
                  <c:pt idx="4">
                    <c:v>12.867958293682763</c:v>
                  </c:pt>
                  <c:pt idx="5">
                    <c:v>15.779173606338821</c:v>
                  </c:pt>
                  <c:pt idx="6">
                    <c:v>17.047925625402389</c:v>
                  </c:pt>
                  <c:pt idx="7">
                    <c:v>20.327346572935337</c:v>
                  </c:pt>
                  <c:pt idx="9">
                    <c:v>34.05567334175327</c:v>
                  </c:pt>
                  <c:pt idx="10">
                    <c:v>31.054220758621035</c:v>
                  </c:pt>
                  <c:pt idx="11">
                    <c:v>21.775091665341222</c:v>
                  </c:pt>
                  <c:pt idx="13">
                    <c:v>22.537407178739041</c:v>
                  </c:pt>
                  <c:pt idx="14">
                    <c:v>53.49574999999998</c:v>
                  </c:pt>
                  <c:pt idx="15">
                    <c:v>67.020000000000024</c:v>
                  </c:pt>
                  <c:pt idx="16">
                    <c:v>80.882249999999956</c:v>
                  </c:pt>
                  <c:pt idx="17">
                    <c:v>118.60874999999992</c:v>
                  </c:pt>
                  <c:pt idx="18">
                    <c:v>92.002500000000055</c:v>
                  </c:pt>
                  <c:pt idx="19">
                    <c:v>280.017</c:v>
                  </c:pt>
                </c:numCache>
              </c:numRef>
            </c:plus>
            <c:minus>
              <c:numRef>
                <c:f>'Tumor Data'!$74:$74</c:f>
                <c:numCache>
                  <c:formatCode>General</c:formatCode>
                  <c:ptCount val="16384"/>
                  <c:pt idx="1">
                    <c:v>0</c:v>
                  </c:pt>
                  <c:pt idx="2">
                    <c:v>6.9118068303348821</c:v>
                  </c:pt>
                  <c:pt idx="3">
                    <c:v>8.7769850284010094</c:v>
                  </c:pt>
                  <c:pt idx="4">
                    <c:v>12.867958293682763</c:v>
                  </c:pt>
                  <c:pt idx="5">
                    <c:v>15.779173606338821</c:v>
                  </c:pt>
                  <c:pt idx="6">
                    <c:v>17.047925625402389</c:v>
                  </c:pt>
                  <c:pt idx="7">
                    <c:v>20.327346572935337</c:v>
                  </c:pt>
                  <c:pt idx="9">
                    <c:v>34.05567334175327</c:v>
                  </c:pt>
                  <c:pt idx="10">
                    <c:v>31.054220758621035</c:v>
                  </c:pt>
                  <c:pt idx="11">
                    <c:v>21.775091665341222</c:v>
                  </c:pt>
                  <c:pt idx="13">
                    <c:v>22.537407178739041</c:v>
                  </c:pt>
                  <c:pt idx="14">
                    <c:v>53.49574999999998</c:v>
                  </c:pt>
                  <c:pt idx="15">
                    <c:v>67.020000000000024</c:v>
                  </c:pt>
                  <c:pt idx="16">
                    <c:v>80.882249999999956</c:v>
                  </c:pt>
                  <c:pt idx="17">
                    <c:v>118.60874999999992</c:v>
                  </c:pt>
                  <c:pt idx="18">
                    <c:v>92.002500000000055</c:v>
                  </c:pt>
                  <c:pt idx="19">
                    <c:v>280.017</c:v>
                  </c:pt>
                </c:numCache>
              </c:numRef>
            </c:minus>
          </c:errBars>
          <c:xVal>
            <c:numRef>
              <c:f>'Tumor Data'!$2:$2</c:f>
              <c:numCache>
                <c:formatCode>0</c:formatCode>
                <c:ptCount val="16384"/>
                <c:pt idx="1">
                  <c:v>0</c:v>
                </c:pt>
                <c:pt idx="2">
                  <c:v>7</c:v>
                </c:pt>
                <c:pt idx="3">
                  <c:v>10</c:v>
                </c:pt>
                <c:pt idx="4">
                  <c:v>13</c:v>
                </c:pt>
                <c:pt idx="5">
                  <c:v>16</c:v>
                </c:pt>
                <c:pt idx="6">
                  <c:v>20</c:v>
                </c:pt>
                <c:pt idx="7">
                  <c:v>23</c:v>
                </c:pt>
                <c:pt idx="8">
                  <c:v>24</c:v>
                </c:pt>
                <c:pt idx="9">
                  <c:v>26</c:v>
                </c:pt>
                <c:pt idx="10">
                  <c:v>29</c:v>
                </c:pt>
                <c:pt idx="11">
                  <c:v>32</c:v>
                </c:pt>
                <c:pt idx="12">
                  <c:v>34</c:v>
                </c:pt>
                <c:pt idx="13">
                  <c:v>35</c:v>
                </c:pt>
                <c:pt idx="14">
                  <c:v>39</c:v>
                </c:pt>
                <c:pt idx="15">
                  <c:v>43</c:v>
                </c:pt>
                <c:pt idx="16">
                  <c:v>47</c:v>
                </c:pt>
                <c:pt idx="17">
                  <c:v>51</c:v>
                </c:pt>
                <c:pt idx="18">
                  <c:v>56</c:v>
                </c:pt>
                <c:pt idx="19">
                  <c:v>60</c:v>
                </c:pt>
              </c:numCache>
            </c:numRef>
          </c:xVal>
          <c:yVal>
            <c:numRef>
              <c:f>'Tumor Data'!$73:$73</c:f>
              <c:numCache>
                <c:formatCode>0</c:formatCode>
                <c:ptCount val="16384"/>
                <c:pt idx="1">
                  <c:v>0</c:v>
                </c:pt>
                <c:pt idx="2">
                  <c:v>16.71257142857143</c:v>
                </c:pt>
                <c:pt idx="3">
                  <c:v>31.30028571428571</c:v>
                </c:pt>
                <c:pt idx="4">
                  <c:v>56.79957142857144</c:v>
                </c:pt>
                <c:pt idx="5">
                  <c:v>72.445142857142869</c:v>
                </c:pt>
                <c:pt idx="6">
                  <c:v>109.92928571428573</c:v>
                </c:pt>
                <c:pt idx="7">
                  <c:v>151.11661142857142</c:v>
                </c:pt>
                <c:pt idx="9">
                  <c:v>156.21428571428572</c:v>
                </c:pt>
                <c:pt idx="10">
                  <c:v>173.33385714285714</c:v>
                </c:pt>
                <c:pt idx="11">
                  <c:v>127.57828571428571</c:v>
                </c:pt>
                <c:pt idx="13">
                  <c:v>89.898916666666665</c:v>
                </c:pt>
                <c:pt idx="14">
                  <c:v>123.12475000000001</c:v>
                </c:pt>
                <c:pt idx="15">
                  <c:v>246.58</c:v>
                </c:pt>
                <c:pt idx="16">
                  <c:v>246.77025000000003</c:v>
                </c:pt>
                <c:pt idx="17">
                  <c:v>344.11275000000001</c:v>
                </c:pt>
                <c:pt idx="18">
                  <c:v>426.61350000000004</c:v>
                </c:pt>
                <c:pt idx="19">
                  <c:v>584.2170000000001</c:v>
                </c:pt>
              </c:numCache>
            </c:numRef>
          </c:yVal>
          <c:smooth val="0"/>
        </c:ser>
        <c:ser>
          <c:idx val="0"/>
          <c:order val="4"/>
          <c:spPr>
            <a:ln w="63500">
              <a:solidFill>
                <a:schemeClr val="tx1"/>
              </a:solidFill>
              <a:headEnd type="triangle"/>
              <a:tailEnd type="triangle"/>
            </a:ln>
          </c:spPr>
          <c:marker>
            <c:symbol val="none"/>
          </c:marker>
          <c:xVal>
            <c:numRef>
              <c:f>'Tumor Data'!$2:$2</c:f>
              <c:numCache>
                <c:formatCode>0</c:formatCode>
                <c:ptCount val="16384"/>
                <c:pt idx="1">
                  <c:v>0</c:v>
                </c:pt>
                <c:pt idx="2">
                  <c:v>7</c:v>
                </c:pt>
                <c:pt idx="3">
                  <c:v>10</c:v>
                </c:pt>
                <c:pt idx="4">
                  <c:v>13</c:v>
                </c:pt>
                <c:pt idx="5">
                  <c:v>16</c:v>
                </c:pt>
                <c:pt idx="6">
                  <c:v>20</c:v>
                </c:pt>
                <c:pt idx="7">
                  <c:v>23</c:v>
                </c:pt>
                <c:pt idx="8">
                  <c:v>24</c:v>
                </c:pt>
                <c:pt idx="9">
                  <c:v>26</c:v>
                </c:pt>
                <c:pt idx="10">
                  <c:v>29</c:v>
                </c:pt>
                <c:pt idx="11">
                  <c:v>32</c:v>
                </c:pt>
                <c:pt idx="12">
                  <c:v>34</c:v>
                </c:pt>
                <c:pt idx="13">
                  <c:v>35</c:v>
                </c:pt>
                <c:pt idx="14">
                  <c:v>39</c:v>
                </c:pt>
                <c:pt idx="15">
                  <c:v>43</c:v>
                </c:pt>
                <c:pt idx="16">
                  <c:v>47</c:v>
                </c:pt>
                <c:pt idx="17">
                  <c:v>51</c:v>
                </c:pt>
                <c:pt idx="18">
                  <c:v>56</c:v>
                </c:pt>
                <c:pt idx="19">
                  <c:v>60</c:v>
                </c:pt>
              </c:numCache>
            </c:numRef>
          </c:xVal>
          <c:yVal>
            <c:numRef>
              <c:f>'Tumor Data'!$1:$1</c:f>
              <c:numCache>
                <c:formatCode>General</c:formatCode>
                <c:ptCount val="16384"/>
                <c:pt idx="8">
                  <c:v>50</c:v>
                </c:pt>
                <c:pt idx="12">
                  <c:v>50</c:v>
                </c:pt>
              </c:numCache>
            </c:numRef>
          </c:yVal>
          <c:smooth val="0"/>
        </c:ser>
        <c:dLbls>
          <c:showLegendKey val="0"/>
          <c:showVal val="0"/>
          <c:showCatName val="0"/>
          <c:showSerName val="0"/>
          <c:showPercent val="0"/>
          <c:showBubbleSize val="0"/>
        </c:dLbls>
        <c:axId val="259985792"/>
        <c:axId val="259987712"/>
      </c:scatterChart>
      <c:valAx>
        <c:axId val="259985792"/>
        <c:scaling>
          <c:orientation val="minMax"/>
          <c:max val="56"/>
          <c:min val="0"/>
        </c:scaling>
        <c:delete val="0"/>
        <c:axPos val="b"/>
        <c:title>
          <c:tx>
            <c:rich>
              <a:bodyPr/>
              <a:lstStyle/>
              <a:p>
                <a:pPr>
                  <a:defRPr/>
                </a:pPr>
                <a:r>
                  <a:rPr lang="en-US"/>
                  <a:t>Days after inoculation</a:t>
                </a:r>
              </a:p>
            </c:rich>
          </c:tx>
          <c:overlay val="0"/>
        </c:title>
        <c:numFmt formatCode="0" sourceLinked="1"/>
        <c:majorTickMark val="out"/>
        <c:minorTickMark val="none"/>
        <c:tickLblPos val="nextTo"/>
        <c:crossAx val="259987712"/>
        <c:crosses val="autoZero"/>
        <c:crossBetween val="midCat"/>
        <c:majorUnit val="10"/>
      </c:valAx>
      <c:valAx>
        <c:axId val="259987712"/>
        <c:scaling>
          <c:orientation val="minMax"/>
          <c:max val="2000"/>
          <c:min val="0"/>
        </c:scaling>
        <c:delete val="0"/>
        <c:axPos val="l"/>
        <c:majorGridlines/>
        <c:title>
          <c:tx>
            <c:rich>
              <a:bodyPr rot="-5400000" vert="horz"/>
              <a:lstStyle/>
              <a:p>
                <a:pPr>
                  <a:defRPr/>
                </a:pPr>
                <a:r>
                  <a:rPr lang="en-US"/>
                  <a:t>Tumor Volume (mm</a:t>
                </a:r>
                <a:r>
                  <a:rPr lang="en-US" baseline="30000"/>
                  <a:t>3</a:t>
                </a:r>
                <a:r>
                  <a:rPr lang="en-US"/>
                  <a:t>)</a:t>
                </a:r>
              </a:p>
            </c:rich>
          </c:tx>
          <c:overlay val="0"/>
        </c:title>
        <c:numFmt formatCode="0" sourceLinked="1"/>
        <c:majorTickMark val="out"/>
        <c:minorTickMark val="none"/>
        <c:tickLblPos val="nextTo"/>
        <c:crossAx val="259985792"/>
        <c:crosses val="autoZero"/>
        <c:crossBetween val="midCat"/>
        <c:majorUnit val="250"/>
      </c:valAx>
    </c:plotArea>
    <c:legend>
      <c:legendPos val="r"/>
      <c:legendEntry>
        <c:idx val="4"/>
        <c:delete val="1"/>
      </c:legendEntry>
      <c:layout>
        <c:manualLayout>
          <c:xMode val="edge"/>
          <c:yMode val="edge"/>
          <c:x val="0.73115646757067443"/>
          <c:y val="0.37583356575654586"/>
          <c:w val="0.26884345081342859"/>
          <c:h val="0.31386889877332858"/>
        </c:manualLayout>
      </c:layout>
      <c:overlay val="0"/>
    </c:legend>
    <c:plotVisOnly val="1"/>
    <c:dispBlanksAs val="span"/>
    <c:showDLblsOverMax val="0"/>
  </c:chart>
  <c:txPr>
    <a:bodyPr/>
    <a:lstStyle/>
    <a:p>
      <a:pPr>
        <a:defRPr sz="1200">
          <a:latin typeface="Times New Roman" pitchFamily="18" charset="0"/>
          <a:cs typeface="Times New Roman" pitchFamily="18" charset="0"/>
        </a:defRPr>
      </a:pPr>
      <a:endParaRPr lang="en-US"/>
    </a:p>
  </c:txPr>
  <c:externalData r:id="rId1">
    <c:autoUpdate val="0"/>
  </c:externalData>
</c:chartSpace>
</file>

<file path=word/charts/chart15.xml><?xml version="1.0" encoding="utf-8"?>
<c:chartSpace xmlns:c="http://schemas.openxmlformats.org/drawingml/2006/chart" xmlns:a="http://schemas.openxmlformats.org/drawingml/2006/main" xmlns:r="http://schemas.openxmlformats.org/officeDocument/2006/relationships">
  <c:date1904 val="0"/>
  <c:lang val="en-US"/>
  <c:roundedCorners val="0"/>
  <mc:AlternateContent xmlns:mc="http://schemas.openxmlformats.org/markup-compatibility/2006">
    <mc:Choice xmlns:c14="http://schemas.microsoft.com/office/drawing/2007/8/2/chart" Requires="c14">
      <c14:style val="101"/>
    </mc:Choice>
    <mc:Fallback>
      <c:style val="1"/>
    </mc:Fallback>
  </mc:AlternateContent>
  <c:chart>
    <c:autoTitleDeleted val="0"/>
    <c:plotArea>
      <c:layout/>
      <c:scatterChart>
        <c:scatterStyle val="smoothMarker"/>
        <c:varyColors val="0"/>
        <c:ser>
          <c:idx val="0"/>
          <c:order val="0"/>
          <c:dPt>
            <c:idx val="3"/>
            <c:marker>
              <c:symbol val="none"/>
            </c:marker>
            <c:bubble3D val="0"/>
          </c:dPt>
          <c:errBars>
            <c:errDir val="y"/>
            <c:errBarType val="both"/>
            <c:errValType val="cust"/>
            <c:noEndCap val="0"/>
            <c:plus>
              <c:numRef>
                <c:f>'[2013-03-27 Met-AV elisa1 t30.xls]analysis'!$H$11:$H$15</c:f>
                <c:numCache>
                  <c:formatCode>General</c:formatCode>
                  <c:ptCount val="5"/>
                  <c:pt idx="0">
                    <c:v>0.1001400560224092</c:v>
                  </c:pt>
                  <c:pt idx="1">
                    <c:v>0.14058025139975275</c:v>
                  </c:pt>
                  <c:pt idx="2">
                    <c:v>1.212920733591653E-2</c:v>
                  </c:pt>
                  <c:pt idx="4">
                    <c:v>0</c:v>
                  </c:pt>
                </c:numCache>
              </c:numRef>
            </c:plus>
            <c:minus>
              <c:numRef>
                <c:f>'[2013-03-27 Met-AV elisa1 t30.xls]analysis'!$H$11:$H$15</c:f>
                <c:numCache>
                  <c:formatCode>General</c:formatCode>
                  <c:ptCount val="5"/>
                  <c:pt idx="0">
                    <c:v>0.1001400560224092</c:v>
                  </c:pt>
                  <c:pt idx="1">
                    <c:v>0.14058025139975275</c:v>
                  </c:pt>
                  <c:pt idx="2">
                    <c:v>1.212920733591653E-2</c:v>
                  </c:pt>
                  <c:pt idx="4">
                    <c:v>0</c:v>
                  </c:pt>
                </c:numCache>
              </c:numRef>
            </c:minus>
          </c:errBars>
          <c:xVal>
            <c:numRef>
              <c:f>'[2013-03-27 Met-AV elisa1 t30.xls]analysis'!$E$11:$E$15</c:f>
              <c:numCache>
                <c:formatCode>General</c:formatCode>
                <c:ptCount val="5"/>
                <c:pt idx="0">
                  <c:v>0</c:v>
                </c:pt>
                <c:pt idx="1">
                  <c:v>1</c:v>
                </c:pt>
                <c:pt idx="2">
                  <c:v>4</c:v>
                </c:pt>
                <c:pt idx="3">
                  <c:v>6</c:v>
                </c:pt>
                <c:pt idx="4">
                  <c:v>8</c:v>
                </c:pt>
              </c:numCache>
            </c:numRef>
          </c:xVal>
          <c:yVal>
            <c:numRef>
              <c:f>'[2013-03-27 Met-AV elisa1 t30.xls]analysis'!$F$11:$F$15</c:f>
              <c:numCache>
                <c:formatCode>General</c:formatCode>
                <c:ptCount val="5"/>
                <c:pt idx="0">
                  <c:v>0</c:v>
                </c:pt>
                <c:pt idx="1">
                  <c:v>3.2906162464985997</c:v>
                </c:pt>
                <c:pt idx="2">
                  <c:v>1.6449579831932779</c:v>
                </c:pt>
                <c:pt idx="3">
                  <c:v>0.42</c:v>
                </c:pt>
                <c:pt idx="4">
                  <c:v>0</c:v>
                </c:pt>
              </c:numCache>
            </c:numRef>
          </c:yVal>
          <c:smooth val="1"/>
        </c:ser>
        <c:dLbls>
          <c:showLegendKey val="0"/>
          <c:showVal val="0"/>
          <c:showCatName val="0"/>
          <c:showSerName val="0"/>
          <c:showPercent val="0"/>
          <c:showBubbleSize val="0"/>
        </c:dLbls>
        <c:axId val="276724736"/>
        <c:axId val="276731008"/>
      </c:scatterChart>
      <c:valAx>
        <c:axId val="276724736"/>
        <c:scaling>
          <c:orientation val="minMax"/>
          <c:max val="24"/>
          <c:min val="0"/>
        </c:scaling>
        <c:delete val="0"/>
        <c:axPos val="b"/>
        <c:title>
          <c:tx>
            <c:rich>
              <a:bodyPr/>
              <a:lstStyle/>
              <a:p>
                <a:pPr>
                  <a:defRPr/>
                </a:pPr>
                <a:r>
                  <a:rPr lang="en-US"/>
                  <a:t>Time after </a:t>
                </a:r>
                <a:r>
                  <a:rPr lang="en-US" sz="1200" b="1" i="0" u="none" strike="noStrike" kern="1200" baseline="0">
                    <a:solidFill>
                      <a:sysClr val="windowText" lastClr="000000"/>
                    </a:solidFill>
                    <a:latin typeface="Times New Roman" pitchFamily="18" charset="0"/>
                    <a:ea typeface="+mn-ea"/>
                    <a:cs typeface="Times New Roman" pitchFamily="18" charset="0"/>
                  </a:rPr>
                  <a:t>IP</a:t>
                </a:r>
                <a:r>
                  <a:rPr lang="en-US"/>
                  <a:t> injection (h)</a:t>
                </a:r>
              </a:p>
            </c:rich>
          </c:tx>
          <c:overlay val="0"/>
        </c:title>
        <c:numFmt formatCode="General" sourceLinked="1"/>
        <c:majorTickMark val="out"/>
        <c:minorTickMark val="none"/>
        <c:tickLblPos val="nextTo"/>
        <c:txPr>
          <a:bodyPr rot="0" vert="horz"/>
          <a:lstStyle/>
          <a:p>
            <a:pPr>
              <a:defRPr/>
            </a:pPr>
            <a:endParaRPr lang="en-US"/>
          </a:p>
        </c:txPr>
        <c:crossAx val="276731008"/>
        <c:crosses val="autoZero"/>
        <c:crossBetween val="midCat"/>
      </c:valAx>
      <c:valAx>
        <c:axId val="276731008"/>
        <c:scaling>
          <c:orientation val="minMax"/>
          <c:min val="0"/>
        </c:scaling>
        <c:delete val="0"/>
        <c:axPos val="l"/>
        <c:majorGridlines/>
        <c:title>
          <c:tx>
            <c:rich>
              <a:bodyPr rot="-5400000" vert="horz"/>
              <a:lstStyle/>
              <a:p>
                <a:pPr>
                  <a:defRPr/>
                </a:pPr>
                <a:r>
                  <a:rPr lang="en-US"/>
                  <a:t>[Met-AV]  (µg/ml)</a:t>
                </a:r>
              </a:p>
            </c:rich>
          </c:tx>
          <c:overlay val="0"/>
        </c:title>
        <c:numFmt formatCode="#,##0.0" sourceLinked="0"/>
        <c:majorTickMark val="out"/>
        <c:minorTickMark val="none"/>
        <c:tickLblPos val="nextTo"/>
        <c:crossAx val="276724736"/>
        <c:crosses val="autoZero"/>
        <c:crossBetween val="midCat"/>
        <c:majorUnit val="1"/>
      </c:valAx>
    </c:plotArea>
    <c:plotVisOnly val="1"/>
    <c:dispBlanksAs val="gap"/>
    <c:showDLblsOverMax val="0"/>
  </c:chart>
  <c:txPr>
    <a:bodyPr/>
    <a:lstStyle/>
    <a:p>
      <a:pPr>
        <a:defRPr sz="1200">
          <a:latin typeface="Times New Roman" pitchFamily="18" charset="0"/>
          <a:cs typeface="Times New Roman" pitchFamily="18" charset="0"/>
        </a:defRPr>
      </a:pPr>
      <a:endParaRPr lang="en-US"/>
    </a:p>
  </c:txPr>
  <c:externalData r:id="rId1">
    <c:autoUpdate val="0"/>
  </c:externalData>
</c:chartSpace>
</file>

<file path=word/charts/chart16.xml><?xml version="1.0" encoding="utf-8"?>
<c:chartSpace xmlns:c="http://schemas.openxmlformats.org/drawingml/2006/chart" xmlns:a="http://schemas.openxmlformats.org/drawingml/2006/main" xmlns:r="http://schemas.openxmlformats.org/officeDocument/2006/relationships">
  <c:date1904 val="0"/>
  <c:lang val="en-US"/>
  <c:roundedCorners val="0"/>
  <mc:AlternateContent xmlns:mc="http://schemas.openxmlformats.org/markup-compatibility/2006">
    <mc:Choice xmlns:c14="http://schemas.microsoft.com/office/drawing/2007/8/2/chart" Requires="c14">
      <c14:style val="101"/>
    </mc:Choice>
    <mc:Fallback>
      <c:style val="1"/>
    </mc:Fallback>
  </mc:AlternateContent>
  <c:chart>
    <c:autoTitleDeleted val="1"/>
    <c:plotArea>
      <c:layout>
        <c:manualLayout>
          <c:layoutTarget val="inner"/>
          <c:xMode val="edge"/>
          <c:yMode val="edge"/>
          <c:x val="0.14646429259901833"/>
          <c:y val="8.0066701064076387E-2"/>
          <c:w val="0.61674637068671501"/>
          <c:h val="0.76085525646503493"/>
        </c:manualLayout>
      </c:layout>
      <c:scatterChart>
        <c:scatterStyle val="lineMarker"/>
        <c:varyColors val="0"/>
        <c:ser>
          <c:idx val="0"/>
          <c:order val="0"/>
          <c:tx>
            <c:v>Untreated</c:v>
          </c:tx>
          <c:errBars>
            <c:errDir val="y"/>
            <c:errBarType val="both"/>
            <c:errValType val="cust"/>
            <c:noEndCap val="0"/>
            <c:plus>
              <c:numRef>
                <c:f>Overall!$G$4:$G$16</c:f>
                <c:numCache>
                  <c:formatCode>General</c:formatCode>
                  <c:ptCount val="13"/>
                  <c:pt idx="0">
                    <c:v>12.754</c:v>
                  </c:pt>
                  <c:pt idx="1">
                    <c:v>18.018999999999998</c:v>
                  </c:pt>
                  <c:pt idx="2">
                    <c:v>28.52</c:v>
                  </c:pt>
                  <c:pt idx="3">
                    <c:v>43.302</c:v>
                  </c:pt>
                  <c:pt idx="4">
                    <c:v>89.221000000000004</c:v>
                  </c:pt>
                  <c:pt idx="5">
                    <c:v>54.225999999999999</c:v>
                  </c:pt>
                  <c:pt idx="6">
                    <c:v>74.018000000000001</c:v>
                  </c:pt>
                  <c:pt idx="7">
                    <c:v>111.42700000000001</c:v>
                  </c:pt>
                </c:numCache>
              </c:numRef>
            </c:plus>
            <c:minus>
              <c:numRef>
                <c:f>Overall!$G$4:$G$16</c:f>
                <c:numCache>
                  <c:formatCode>General</c:formatCode>
                  <c:ptCount val="13"/>
                  <c:pt idx="0">
                    <c:v>12.754</c:v>
                  </c:pt>
                  <c:pt idx="1">
                    <c:v>18.018999999999998</c:v>
                  </c:pt>
                  <c:pt idx="2">
                    <c:v>28.52</c:v>
                  </c:pt>
                  <c:pt idx="3">
                    <c:v>43.302</c:v>
                  </c:pt>
                  <c:pt idx="4">
                    <c:v>89.221000000000004</c:v>
                  </c:pt>
                  <c:pt idx="5">
                    <c:v>54.225999999999999</c:v>
                  </c:pt>
                  <c:pt idx="6">
                    <c:v>74.018000000000001</c:v>
                  </c:pt>
                  <c:pt idx="7">
                    <c:v>111.42700000000001</c:v>
                  </c:pt>
                </c:numCache>
              </c:numRef>
            </c:minus>
          </c:errBars>
          <c:xVal>
            <c:numRef>
              <c:f>Overall!$A$4:$A$16</c:f>
              <c:numCache>
                <c:formatCode>General</c:formatCode>
                <c:ptCount val="13"/>
                <c:pt idx="0">
                  <c:v>12</c:v>
                </c:pt>
                <c:pt idx="1">
                  <c:v>15</c:v>
                </c:pt>
                <c:pt idx="2">
                  <c:v>18</c:v>
                </c:pt>
                <c:pt idx="3">
                  <c:v>22</c:v>
                </c:pt>
                <c:pt idx="4">
                  <c:v>26</c:v>
                </c:pt>
                <c:pt idx="5">
                  <c:v>29</c:v>
                </c:pt>
                <c:pt idx="6">
                  <c:v>33</c:v>
                </c:pt>
                <c:pt idx="7">
                  <c:v>37</c:v>
                </c:pt>
              </c:numCache>
            </c:numRef>
          </c:xVal>
          <c:yVal>
            <c:numRef>
              <c:f>Overall!$E$4:$E$16</c:f>
              <c:numCache>
                <c:formatCode>General</c:formatCode>
                <c:ptCount val="13"/>
                <c:pt idx="0">
                  <c:v>191.999</c:v>
                </c:pt>
                <c:pt idx="1">
                  <c:v>245.346</c:v>
                </c:pt>
                <c:pt idx="2">
                  <c:v>289.505</c:v>
                </c:pt>
                <c:pt idx="3">
                  <c:v>368.06599999999997</c:v>
                </c:pt>
                <c:pt idx="4">
                  <c:v>647.46400000000006</c:v>
                </c:pt>
                <c:pt idx="5">
                  <c:v>707.97199999999998</c:v>
                </c:pt>
                <c:pt idx="6">
                  <c:v>1037.864</c:v>
                </c:pt>
                <c:pt idx="7">
                  <c:v>1380.08</c:v>
                </c:pt>
              </c:numCache>
            </c:numRef>
          </c:yVal>
          <c:smooth val="0"/>
        </c:ser>
        <c:ser>
          <c:idx val="2"/>
          <c:order val="1"/>
          <c:tx>
            <c:v>Sel</c:v>
          </c:tx>
          <c:errBars>
            <c:errDir val="y"/>
            <c:errBarType val="both"/>
            <c:errValType val="cust"/>
            <c:noEndCap val="0"/>
            <c:plus>
              <c:numRef>
                <c:f>Overall!$G$21:$G$33</c:f>
                <c:numCache>
                  <c:formatCode>General</c:formatCode>
                  <c:ptCount val="13"/>
                  <c:pt idx="0">
                    <c:v>9.5090000000000003</c:v>
                  </c:pt>
                  <c:pt idx="1">
                    <c:v>9.6489999999999991</c:v>
                  </c:pt>
                  <c:pt idx="2">
                    <c:v>39.408000000000001</c:v>
                  </c:pt>
                  <c:pt idx="3">
                    <c:v>78.56</c:v>
                  </c:pt>
                  <c:pt idx="4">
                    <c:v>83.281999999999996</c:v>
                  </c:pt>
                  <c:pt idx="5">
                    <c:v>97.182000000000002</c:v>
                  </c:pt>
                  <c:pt idx="6">
                    <c:v>151.88499999999999</c:v>
                  </c:pt>
                  <c:pt idx="7">
                    <c:v>165.67099999999999</c:v>
                  </c:pt>
                </c:numCache>
              </c:numRef>
            </c:plus>
            <c:minus>
              <c:numRef>
                <c:f>Overall!$G$22:$G$33</c:f>
                <c:numCache>
                  <c:formatCode>General</c:formatCode>
                  <c:ptCount val="12"/>
                  <c:pt idx="0">
                    <c:v>9.6489999999999991</c:v>
                  </c:pt>
                  <c:pt idx="1">
                    <c:v>39.408000000000001</c:v>
                  </c:pt>
                  <c:pt idx="2">
                    <c:v>78.56</c:v>
                  </c:pt>
                  <c:pt idx="3">
                    <c:v>83.281999999999996</c:v>
                  </c:pt>
                  <c:pt idx="4">
                    <c:v>97.182000000000002</c:v>
                  </c:pt>
                  <c:pt idx="5">
                    <c:v>151.88499999999999</c:v>
                  </c:pt>
                  <c:pt idx="6">
                    <c:v>165.67099999999999</c:v>
                  </c:pt>
                </c:numCache>
              </c:numRef>
            </c:minus>
          </c:errBars>
          <c:xVal>
            <c:numRef>
              <c:f>Overall!$A$21:$A$33</c:f>
              <c:numCache>
                <c:formatCode>General</c:formatCode>
                <c:ptCount val="13"/>
                <c:pt idx="0">
                  <c:v>12</c:v>
                </c:pt>
                <c:pt idx="1">
                  <c:v>15</c:v>
                </c:pt>
                <c:pt idx="2">
                  <c:v>18</c:v>
                </c:pt>
                <c:pt idx="3">
                  <c:v>22</c:v>
                </c:pt>
                <c:pt idx="4">
                  <c:v>26</c:v>
                </c:pt>
                <c:pt idx="5">
                  <c:v>29</c:v>
                </c:pt>
                <c:pt idx="6">
                  <c:v>33</c:v>
                </c:pt>
                <c:pt idx="7">
                  <c:v>37</c:v>
                </c:pt>
              </c:numCache>
            </c:numRef>
          </c:xVal>
          <c:yVal>
            <c:numRef>
              <c:f>Overall!$E$21:$E$33</c:f>
              <c:numCache>
                <c:formatCode>General</c:formatCode>
                <c:ptCount val="13"/>
                <c:pt idx="0">
                  <c:v>206.75800000000001</c:v>
                </c:pt>
                <c:pt idx="1">
                  <c:v>228.99100000000001</c:v>
                </c:pt>
                <c:pt idx="2">
                  <c:v>283.959</c:v>
                </c:pt>
                <c:pt idx="3">
                  <c:v>386.72399999999999</c:v>
                </c:pt>
                <c:pt idx="4">
                  <c:v>640.90300000000002</c:v>
                </c:pt>
                <c:pt idx="5">
                  <c:v>739.20600000000002</c:v>
                </c:pt>
                <c:pt idx="6">
                  <c:v>985.23900000000003</c:v>
                </c:pt>
                <c:pt idx="7">
                  <c:v>1494.5060000000001</c:v>
                </c:pt>
              </c:numCache>
            </c:numRef>
          </c:yVal>
          <c:smooth val="0"/>
        </c:ser>
        <c:ser>
          <c:idx val="1"/>
          <c:order val="2"/>
          <c:tx>
            <c:v>Met-AV</c:v>
          </c:tx>
          <c:errBars>
            <c:errDir val="y"/>
            <c:errBarType val="both"/>
            <c:errValType val="cust"/>
            <c:noEndCap val="0"/>
            <c:plus>
              <c:numRef>
                <c:f>Overall!$O$4:$O$16</c:f>
                <c:numCache>
                  <c:formatCode>General</c:formatCode>
                  <c:ptCount val="13"/>
                  <c:pt idx="0">
                    <c:v>6.6219999999999999</c:v>
                  </c:pt>
                  <c:pt idx="1">
                    <c:v>7.6660000000000004</c:v>
                  </c:pt>
                  <c:pt idx="2">
                    <c:v>12.353999999999999</c:v>
                  </c:pt>
                  <c:pt idx="3">
                    <c:v>26.754999999999999</c:v>
                  </c:pt>
                  <c:pt idx="4">
                    <c:v>55.911000000000001</c:v>
                  </c:pt>
                  <c:pt idx="5">
                    <c:v>60.898000000000003</c:v>
                  </c:pt>
                  <c:pt idx="6">
                    <c:v>70.710999999999999</c:v>
                  </c:pt>
                  <c:pt idx="7">
                    <c:v>95.897999999999996</c:v>
                  </c:pt>
                </c:numCache>
              </c:numRef>
            </c:plus>
            <c:minus>
              <c:numRef>
                <c:f>Overall!$O$4:$O$16</c:f>
                <c:numCache>
                  <c:formatCode>General</c:formatCode>
                  <c:ptCount val="13"/>
                  <c:pt idx="0">
                    <c:v>6.6219999999999999</c:v>
                  </c:pt>
                  <c:pt idx="1">
                    <c:v>7.6660000000000004</c:v>
                  </c:pt>
                  <c:pt idx="2">
                    <c:v>12.353999999999999</c:v>
                  </c:pt>
                  <c:pt idx="3">
                    <c:v>26.754999999999999</c:v>
                  </c:pt>
                  <c:pt idx="4">
                    <c:v>55.911000000000001</c:v>
                  </c:pt>
                  <c:pt idx="5">
                    <c:v>60.898000000000003</c:v>
                  </c:pt>
                  <c:pt idx="6">
                    <c:v>70.710999999999999</c:v>
                  </c:pt>
                  <c:pt idx="7">
                    <c:v>95.897999999999996</c:v>
                  </c:pt>
                </c:numCache>
              </c:numRef>
            </c:minus>
          </c:errBars>
          <c:xVal>
            <c:numRef>
              <c:f>Overall!$I$4:$I$16</c:f>
              <c:numCache>
                <c:formatCode>General</c:formatCode>
                <c:ptCount val="13"/>
                <c:pt idx="0">
                  <c:v>12</c:v>
                </c:pt>
                <c:pt idx="1">
                  <c:v>15</c:v>
                </c:pt>
                <c:pt idx="2">
                  <c:v>18</c:v>
                </c:pt>
                <c:pt idx="3">
                  <c:v>22</c:v>
                </c:pt>
                <c:pt idx="4">
                  <c:v>26</c:v>
                </c:pt>
                <c:pt idx="5">
                  <c:v>29</c:v>
                </c:pt>
                <c:pt idx="6">
                  <c:v>33</c:v>
                </c:pt>
                <c:pt idx="7">
                  <c:v>37</c:v>
                </c:pt>
              </c:numCache>
            </c:numRef>
          </c:xVal>
          <c:yVal>
            <c:numRef>
              <c:f>Overall!$M$4:$M$16</c:f>
              <c:numCache>
                <c:formatCode>General</c:formatCode>
                <c:ptCount val="13"/>
                <c:pt idx="0">
                  <c:v>224.749</c:v>
                </c:pt>
                <c:pt idx="1">
                  <c:v>206.99299999999999</c:v>
                </c:pt>
                <c:pt idx="2">
                  <c:v>231.78100000000001</c:v>
                </c:pt>
                <c:pt idx="3">
                  <c:v>369.89</c:v>
                </c:pt>
                <c:pt idx="4">
                  <c:v>626.78499999999997</c:v>
                </c:pt>
                <c:pt idx="5">
                  <c:v>832.971</c:v>
                </c:pt>
                <c:pt idx="6">
                  <c:v>1244.329</c:v>
                </c:pt>
                <c:pt idx="7">
                  <c:v>1588.694</c:v>
                </c:pt>
              </c:numCache>
            </c:numRef>
          </c:yVal>
          <c:smooth val="0"/>
        </c:ser>
        <c:ser>
          <c:idx val="3"/>
          <c:order val="3"/>
          <c:tx>
            <c:v>Met-AV &amp; Sel</c:v>
          </c:tx>
          <c:dLbls>
            <c:dLbl>
              <c:idx val="3"/>
              <c:tx>
                <c:rich>
                  <a:bodyPr/>
                  <a:lstStyle/>
                  <a:p>
                    <a:r>
                      <a:rPr lang="en-US"/>
                      <a:t>*</a:t>
                    </a:r>
                  </a:p>
                </c:rich>
              </c:tx>
              <c:dLblPos val="t"/>
              <c:showLegendKey val="0"/>
              <c:showVal val="1"/>
              <c:showCatName val="0"/>
              <c:showSerName val="0"/>
              <c:showPercent val="0"/>
              <c:showBubbleSize val="0"/>
            </c:dLbl>
            <c:dLbl>
              <c:idx val="4"/>
              <c:tx>
                <c:rich>
                  <a:bodyPr/>
                  <a:lstStyle/>
                  <a:p>
                    <a:r>
                      <a:rPr lang="en-US"/>
                      <a:t>*</a:t>
                    </a:r>
                  </a:p>
                </c:rich>
              </c:tx>
              <c:dLblPos val="t"/>
              <c:showLegendKey val="0"/>
              <c:showVal val="1"/>
              <c:showCatName val="0"/>
              <c:showSerName val="0"/>
              <c:showPercent val="0"/>
              <c:showBubbleSize val="0"/>
            </c:dLbl>
            <c:dLbl>
              <c:idx val="5"/>
              <c:tx>
                <c:rich>
                  <a:bodyPr/>
                  <a:lstStyle/>
                  <a:p>
                    <a:r>
                      <a:rPr lang="en-US"/>
                      <a:t>*</a:t>
                    </a:r>
                  </a:p>
                </c:rich>
              </c:tx>
              <c:dLblPos val="t"/>
              <c:showLegendKey val="0"/>
              <c:showVal val="1"/>
              <c:showCatName val="0"/>
              <c:showSerName val="0"/>
              <c:showPercent val="0"/>
              <c:showBubbleSize val="0"/>
            </c:dLbl>
            <c:dLbl>
              <c:idx val="6"/>
              <c:tx>
                <c:rich>
                  <a:bodyPr/>
                  <a:lstStyle/>
                  <a:p>
                    <a:r>
                      <a:rPr lang="en-US"/>
                      <a:t>*</a:t>
                    </a:r>
                  </a:p>
                </c:rich>
              </c:tx>
              <c:dLblPos val="t"/>
              <c:showLegendKey val="0"/>
              <c:showVal val="1"/>
              <c:showCatName val="0"/>
              <c:showSerName val="0"/>
              <c:showPercent val="0"/>
              <c:showBubbleSize val="0"/>
            </c:dLbl>
            <c:dLbl>
              <c:idx val="7"/>
              <c:tx>
                <c:rich>
                  <a:bodyPr/>
                  <a:lstStyle/>
                  <a:p>
                    <a:r>
                      <a:rPr lang="en-US"/>
                      <a:t>*</a:t>
                    </a:r>
                  </a:p>
                </c:rich>
              </c:tx>
              <c:dLblPos val="t"/>
              <c:showLegendKey val="0"/>
              <c:showVal val="1"/>
              <c:showCatName val="0"/>
              <c:showSerName val="0"/>
              <c:showPercent val="0"/>
              <c:showBubbleSize val="0"/>
            </c:dLbl>
            <c:dLblPos val="t"/>
            <c:showLegendKey val="0"/>
            <c:showVal val="0"/>
            <c:showCatName val="0"/>
            <c:showSerName val="0"/>
            <c:showPercent val="0"/>
            <c:showBubbleSize val="0"/>
          </c:dLbls>
          <c:errBars>
            <c:errDir val="y"/>
            <c:errBarType val="both"/>
            <c:errValType val="cust"/>
            <c:noEndCap val="0"/>
            <c:plus>
              <c:numRef>
                <c:f>Overall!$O$21:$O$33</c:f>
                <c:numCache>
                  <c:formatCode>General</c:formatCode>
                  <c:ptCount val="13"/>
                  <c:pt idx="0">
                    <c:v>6.8140000000000001</c:v>
                  </c:pt>
                  <c:pt idx="1">
                    <c:v>4.9160000000000004</c:v>
                  </c:pt>
                  <c:pt idx="2">
                    <c:v>16.780999999999999</c:v>
                  </c:pt>
                  <c:pt idx="3">
                    <c:v>14.343999999999999</c:v>
                  </c:pt>
                  <c:pt idx="4">
                    <c:v>28.151</c:v>
                  </c:pt>
                  <c:pt idx="5">
                    <c:v>40.033000000000001</c:v>
                  </c:pt>
                  <c:pt idx="6">
                    <c:v>78.230999999999995</c:v>
                  </c:pt>
                  <c:pt idx="7">
                    <c:v>116.29300000000001</c:v>
                  </c:pt>
                </c:numCache>
              </c:numRef>
            </c:plus>
            <c:minus>
              <c:numRef>
                <c:f>Overall!$O$21:$O$33</c:f>
                <c:numCache>
                  <c:formatCode>General</c:formatCode>
                  <c:ptCount val="13"/>
                  <c:pt idx="0">
                    <c:v>6.8140000000000001</c:v>
                  </c:pt>
                  <c:pt idx="1">
                    <c:v>4.9160000000000004</c:v>
                  </c:pt>
                  <c:pt idx="2">
                    <c:v>16.780999999999999</c:v>
                  </c:pt>
                  <c:pt idx="3">
                    <c:v>14.343999999999999</c:v>
                  </c:pt>
                  <c:pt idx="4">
                    <c:v>28.151</c:v>
                  </c:pt>
                  <c:pt idx="5">
                    <c:v>40.033000000000001</c:v>
                  </c:pt>
                  <c:pt idx="6">
                    <c:v>78.230999999999995</c:v>
                  </c:pt>
                  <c:pt idx="7">
                    <c:v>116.29300000000001</c:v>
                  </c:pt>
                </c:numCache>
              </c:numRef>
            </c:minus>
          </c:errBars>
          <c:xVal>
            <c:numRef>
              <c:f>Overall!$I$21:$I$33</c:f>
              <c:numCache>
                <c:formatCode>General</c:formatCode>
                <c:ptCount val="13"/>
                <c:pt idx="0">
                  <c:v>12</c:v>
                </c:pt>
                <c:pt idx="1">
                  <c:v>15</c:v>
                </c:pt>
                <c:pt idx="2">
                  <c:v>18</c:v>
                </c:pt>
                <c:pt idx="3">
                  <c:v>22</c:v>
                </c:pt>
                <c:pt idx="4">
                  <c:v>26</c:v>
                </c:pt>
                <c:pt idx="5">
                  <c:v>29</c:v>
                </c:pt>
                <c:pt idx="6">
                  <c:v>33</c:v>
                </c:pt>
                <c:pt idx="7">
                  <c:v>37</c:v>
                </c:pt>
              </c:numCache>
            </c:numRef>
          </c:xVal>
          <c:yVal>
            <c:numRef>
              <c:f>Overall!$M$21:$M$33</c:f>
              <c:numCache>
                <c:formatCode>General</c:formatCode>
                <c:ptCount val="13"/>
                <c:pt idx="0">
                  <c:v>200.51499999999999</c:v>
                </c:pt>
                <c:pt idx="1">
                  <c:v>137.291</c:v>
                </c:pt>
                <c:pt idx="2">
                  <c:v>128.38800000000001</c:v>
                </c:pt>
                <c:pt idx="3">
                  <c:v>92.426000000000002</c:v>
                </c:pt>
                <c:pt idx="4">
                  <c:v>99.418999999999997</c:v>
                </c:pt>
                <c:pt idx="5">
                  <c:v>160.977</c:v>
                </c:pt>
                <c:pt idx="6">
                  <c:v>309.149</c:v>
                </c:pt>
                <c:pt idx="7">
                  <c:v>529.80600000000004</c:v>
                </c:pt>
              </c:numCache>
            </c:numRef>
          </c:yVal>
          <c:smooth val="0"/>
        </c:ser>
        <c:ser>
          <c:idx val="4"/>
          <c:order val="4"/>
          <c:spPr>
            <a:ln w="63500">
              <a:solidFill>
                <a:schemeClr val="tx1"/>
              </a:solidFill>
              <a:headEnd type="triangle"/>
              <a:tailEnd type="triangle"/>
            </a:ln>
          </c:spPr>
          <c:marker>
            <c:symbol val="none"/>
          </c:marker>
          <c:xVal>
            <c:numRef>
              <c:f>Overall!$C$57:$C$58</c:f>
              <c:numCache>
                <c:formatCode>General</c:formatCode>
                <c:ptCount val="2"/>
                <c:pt idx="0">
                  <c:v>12</c:v>
                </c:pt>
                <c:pt idx="1">
                  <c:v>24</c:v>
                </c:pt>
              </c:numCache>
            </c:numRef>
          </c:xVal>
          <c:yVal>
            <c:numRef>
              <c:f>Overall!$D$57:$D$58</c:f>
              <c:numCache>
                <c:formatCode>General</c:formatCode>
                <c:ptCount val="2"/>
                <c:pt idx="0">
                  <c:v>1300</c:v>
                </c:pt>
                <c:pt idx="1">
                  <c:v>1300</c:v>
                </c:pt>
              </c:numCache>
            </c:numRef>
          </c:yVal>
          <c:smooth val="0"/>
        </c:ser>
        <c:dLbls>
          <c:showLegendKey val="0"/>
          <c:showVal val="0"/>
          <c:showCatName val="0"/>
          <c:showSerName val="0"/>
          <c:showPercent val="0"/>
          <c:showBubbleSize val="0"/>
        </c:dLbls>
        <c:axId val="279915136"/>
        <c:axId val="279957888"/>
      </c:scatterChart>
      <c:valAx>
        <c:axId val="279915136"/>
        <c:scaling>
          <c:orientation val="minMax"/>
          <c:max val="40"/>
          <c:min val="0"/>
        </c:scaling>
        <c:delete val="0"/>
        <c:axPos val="b"/>
        <c:numFmt formatCode="General" sourceLinked="1"/>
        <c:majorTickMark val="none"/>
        <c:minorTickMark val="none"/>
        <c:tickLblPos val="nextTo"/>
        <c:crossAx val="279957888"/>
        <c:crosses val="autoZero"/>
        <c:crossBetween val="midCat"/>
        <c:minorUnit val="5"/>
      </c:valAx>
      <c:valAx>
        <c:axId val="279957888"/>
        <c:scaling>
          <c:orientation val="minMax"/>
          <c:max val="2000"/>
          <c:min val="0"/>
        </c:scaling>
        <c:delete val="0"/>
        <c:axPos val="l"/>
        <c:majorGridlines/>
        <c:numFmt formatCode="General" sourceLinked="1"/>
        <c:majorTickMark val="none"/>
        <c:minorTickMark val="none"/>
        <c:tickLblPos val="nextTo"/>
        <c:crossAx val="279915136"/>
        <c:crosses val="autoZero"/>
        <c:crossBetween val="midCat"/>
        <c:majorUnit val="250"/>
      </c:valAx>
    </c:plotArea>
    <c:legend>
      <c:legendPos val="r"/>
      <c:legendEntry>
        <c:idx val="4"/>
        <c:delete val="1"/>
      </c:legendEntry>
      <c:layout>
        <c:manualLayout>
          <c:xMode val="edge"/>
          <c:yMode val="edge"/>
          <c:x val="0.75912110562450885"/>
          <c:y val="0.37624621050275692"/>
          <c:w val="0.23852484541127275"/>
          <c:h val="0.24750757899448617"/>
        </c:manualLayout>
      </c:layout>
      <c:overlay val="0"/>
    </c:legend>
    <c:plotVisOnly val="1"/>
    <c:dispBlanksAs val="gap"/>
    <c:showDLblsOverMax val="0"/>
  </c:chart>
  <c:txPr>
    <a:bodyPr/>
    <a:lstStyle/>
    <a:p>
      <a:pPr>
        <a:defRPr sz="1200">
          <a:latin typeface="Times New Roman" pitchFamily="18" charset="0"/>
          <a:cs typeface="Times New Roman" pitchFamily="18" charset="0"/>
        </a:defRPr>
      </a:pPr>
      <a:endParaRPr lang="en-US"/>
    </a:p>
  </c:txPr>
  <c:externalData r:id="rId1">
    <c:autoUpdate val="0"/>
  </c:externalData>
  <c:userShapes r:id="rId2"/>
</c:chartSpace>
</file>

<file path=word/charts/chart17.xml><?xml version="1.0" encoding="utf-8"?>
<c:chartSpace xmlns:c="http://schemas.openxmlformats.org/drawingml/2006/chart" xmlns:a="http://schemas.openxmlformats.org/drawingml/2006/main" xmlns:r="http://schemas.openxmlformats.org/officeDocument/2006/relationships">
  <c:date1904 val="0"/>
  <c:lang val="en-US"/>
  <c:roundedCorners val="0"/>
  <mc:AlternateContent xmlns:mc="http://schemas.openxmlformats.org/markup-compatibility/2006">
    <mc:Choice xmlns:c14="http://schemas.microsoft.com/office/drawing/2007/8/2/chart" Requires="c14">
      <c14:style val="101"/>
    </mc:Choice>
    <mc:Fallback>
      <c:style val="1"/>
    </mc:Fallback>
  </mc:AlternateContent>
  <c:chart>
    <c:autoTitleDeleted val="1"/>
    <c:plotArea>
      <c:layout>
        <c:manualLayout>
          <c:layoutTarget val="inner"/>
          <c:xMode val="edge"/>
          <c:yMode val="edge"/>
          <c:x val="0.1240819209039548"/>
          <c:y val="5.7967460981513265E-2"/>
          <c:w val="0.6263847525422247"/>
          <c:h val="0.82047653283760258"/>
        </c:manualLayout>
      </c:layout>
      <c:scatterChart>
        <c:scatterStyle val="lineMarker"/>
        <c:varyColors val="0"/>
        <c:ser>
          <c:idx val="6"/>
          <c:order val="0"/>
          <c:tx>
            <c:strRef>
              <c:f>'Tumor Data'!$A$52:$A$64</c:f>
              <c:strCache>
                <c:ptCount val="1"/>
                <c:pt idx="0">
                  <c:v>Untreated</c:v>
                </c:pt>
              </c:strCache>
            </c:strRef>
          </c:tx>
          <c:errBars>
            <c:errDir val="y"/>
            <c:errBarType val="both"/>
            <c:errValType val="cust"/>
            <c:noEndCap val="0"/>
            <c:plus>
              <c:numRef>
                <c:f>'Tumor Data'!$85:$85</c:f>
                <c:numCache>
                  <c:formatCode>General</c:formatCode>
                  <c:ptCount val="16384"/>
                  <c:pt idx="2">
                    <c:v>8.4120339401065252</c:v>
                  </c:pt>
                  <c:pt idx="3">
                    <c:v>32.227936811551238</c:v>
                  </c:pt>
                  <c:pt idx="5">
                    <c:v>55.201661027515208</c:v>
                  </c:pt>
                  <c:pt idx="6">
                    <c:v>119.32596290618882</c:v>
                  </c:pt>
                  <c:pt idx="7">
                    <c:v>256.39879632540806</c:v>
                  </c:pt>
                  <c:pt idx="9">
                    <c:v>448.22496114603149</c:v>
                  </c:pt>
                  <c:pt idx="11">
                    <c:v>490.91504367002432</c:v>
                  </c:pt>
                  <c:pt idx="13">
                    <c:v>869.31102133686352</c:v>
                  </c:pt>
                </c:numCache>
              </c:numRef>
            </c:plus>
            <c:minus>
              <c:numRef>
                <c:f>'Tumor Data'!$85:$85</c:f>
                <c:numCache>
                  <c:formatCode>General</c:formatCode>
                  <c:ptCount val="16384"/>
                  <c:pt idx="2">
                    <c:v>8.4120339401065252</c:v>
                  </c:pt>
                  <c:pt idx="3">
                    <c:v>32.227936811551238</c:v>
                  </c:pt>
                  <c:pt idx="5">
                    <c:v>55.201661027515208</c:v>
                  </c:pt>
                  <c:pt idx="6">
                    <c:v>119.32596290618882</c:v>
                  </c:pt>
                  <c:pt idx="7">
                    <c:v>256.39879632540806</c:v>
                  </c:pt>
                  <c:pt idx="9">
                    <c:v>448.22496114603149</c:v>
                  </c:pt>
                  <c:pt idx="11">
                    <c:v>490.91504367002432</c:v>
                  </c:pt>
                  <c:pt idx="13">
                    <c:v>869.31102133686352</c:v>
                  </c:pt>
                </c:numCache>
              </c:numRef>
            </c:minus>
          </c:errBars>
          <c:xVal>
            <c:numRef>
              <c:f>'Tumor Data'!$3:$3</c:f>
              <c:numCache>
                <c:formatCode>General</c:formatCode>
                <c:ptCount val="16384"/>
                <c:pt idx="2" formatCode="0">
                  <c:v>0</c:v>
                </c:pt>
                <c:pt idx="3" formatCode="0">
                  <c:v>9</c:v>
                </c:pt>
                <c:pt idx="4" formatCode="0">
                  <c:v>10</c:v>
                </c:pt>
                <c:pt idx="5" formatCode="0">
                  <c:v>13</c:v>
                </c:pt>
                <c:pt idx="6" formatCode="0">
                  <c:v>17</c:v>
                </c:pt>
                <c:pt idx="7" formatCode="0">
                  <c:v>21</c:v>
                </c:pt>
                <c:pt idx="8" formatCode="0">
                  <c:v>25</c:v>
                </c:pt>
                <c:pt idx="9" formatCode="0">
                  <c:v>26</c:v>
                </c:pt>
                <c:pt idx="10" formatCode="0">
                  <c:v>26</c:v>
                </c:pt>
                <c:pt idx="11" formatCode="0">
                  <c:v>31</c:v>
                </c:pt>
                <c:pt idx="12" formatCode="0">
                  <c:v>31</c:v>
                </c:pt>
                <c:pt idx="13" formatCode="0">
                  <c:v>35</c:v>
                </c:pt>
                <c:pt idx="14" formatCode="0">
                  <c:v>35</c:v>
                </c:pt>
              </c:numCache>
            </c:numRef>
          </c:xVal>
          <c:yVal>
            <c:numRef>
              <c:f>'Tumor Data'!$84:$84</c:f>
              <c:numCache>
                <c:formatCode>General</c:formatCode>
                <c:ptCount val="16384"/>
                <c:pt idx="0">
                  <c:v>0</c:v>
                </c:pt>
                <c:pt idx="2" formatCode="0">
                  <c:v>34.570363636363645</c:v>
                </c:pt>
                <c:pt idx="3" formatCode="0">
                  <c:v>164.09454545454548</c:v>
                </c:pt>
                <c:pt idx="5" formatCode="0">
                  <c:v>394.73168181818187</c:v>
                </c:pt>
                <c:pt idx="6" formatCode="0">
                  <c:v>788.38715000000013</c:v>
                </c:pt>
                <c:pt idx="7" formatCode="0">
                  <c:v>1415.5942499999999</c:v>
                </c:pt>
                <c:pt idx="9" formatCode="0">
                  <c:v>2650.8653500000005</c:v>
                </c:pt>
              </c:numCache>
            </c:numRef>
          </c:yVal>
          <c:smooth val="0"/>
        </c:ser>
        <c:ser>
          <c:idx val="4"/>
          <c:order val="1"/>
          <c:tx>
            <c:strRef>
              <c:f>'Tumor Data'!$A$38:$A$44</c:f>
              <c:strCache>
                <c:ptCount val="1"/>
                <c:pt idx="0">
                  <c:v>Sel</c:v>
                </c:pt>
              </c:strCache>
            </c:strRef>
          </c:tx>
          <c:errBars>
            <c:errDir val="y"/>
            <c:errBarType val="both"/>
            <c:errValType val="cust"/>
            <c:noEndCap val="0"/>
            <c:plus>
              <c:numRef>
                <c:f>'Tumor Data'!$79:$79</c:f>
                <c:numCache>
                  <c:formatCode>General</c:formatCode>
                  <c:ptCount val="16384"/>
                  <c:pt idx="2">
                    <c:v>21.273048743664834</c:v>
                  </c:pt>
                  <c:pt idx="3">
                    <c:v>47.554664605016185</c:v>
                  </c:pt>
                  <c:pt idx="5">
                    <c:v>130.20152706627312</c:v>
                  </c:pt>
                  <c:pt idx="6">
                    <c:v>277.21477476533528</c:v>
                  </c:pt>
                  <c:pt idx="7">
                    <c:v>411.12415406598831</c:v>
                  </c:pt>
                  <c:pt idx="9">
                    <c:v>646.98180091363429</c:v>
                  </c:pt>
                  <c:pt idx="11">
                    <c:v>750.54087654700891</c:v>
                  </c:pt>
                  <c:pt idx="13">
                    <c:v>550.18370538787781</c:v>
                  </c:pt>
                </c:numCache>
              </c:numRef>
            </c:plus>
            <c:minus>
              <c:numRef>
                <c:f>'Tumor Data'!$79:$79</c:f>
                <c:numCache>
                  <c:formatCode>General</c:formatCode>
                  <c:ptCount val="16384"/>
                  <c:pt idx="2">
                    <c:v>21.273048743664834</c:v>
                  </c:pt>
                  <c:pt idx="3">
                    <c:v>47.554664605016185</c:v>
                  </c:pt>
                  <c:pt idx="5">
                    <c:v>130.20152706627312</c:v>
                  </c:pt>
                  <c:pt idx="6">
                    <c:v>277.21477476533528</c:v>
                  </c:pt>
                  <c:pt idx="7">
                    <c:v>411.12415406598831</c:v>
                  </c:pt>
                  <c:pt idx="9">
                    <c:v>646.98180091363429</c:v>
                  </c:pt>
                  <c:pt idx="11">
                    <c:v>750.54087654700891</c:v>
                  </c:pt>
                  <c:pt idx="13">
                    <c:v>550.18370538787781</c:v>
                  </c:pt>
                </c:numCache>
              </c:numRef>
            </c:minus>
          </c:errBars>
          <c:xVal>
            <c:numRef>
              <c:f>'Tumor Data'!$3:$3</c:f>
              <c:numCache>
                <c:formatCode>General</c:formatCode>
                <c:ptCount val="16384"/>
                <c:pt idx="2" formatCode="0">
                  <c:v>0</c:v>
                </c:pt>
                <c:pt idx="3" formatCode="0">
                  <c:v>9</c:v>
                </c:pt>
                <c:pt idx="4" formatCode="0">
                  <c:v>10</c:v>
                </c:pt>
                <c:pt idx="5" formatCode="0">
                  <c:v>13</c:v>
                </c:pt>
                <c:pt idx="6" formatCode="0">
                  <c:v>17</c:v>
                </c:pt>
                <c:pt idx="7" formatCode="0">
                  <c:v>21</c:v>
                </c:pt>
                <c:pt idx="8" formatCode="0">
                  <c:v>25</c:v>
                </c:pt>
                <c:pt idx="9" formatCode="0">
                  <c:v>26</c:v>
                </c:pt>
                <c:pt idx="10" formatCode="0">
                  <c:v>26</c:v>
                </c:pt>
                <c:pt idx="11" formatCode="0">
                  <c:v>31</c:v>
                </c:pt>
                <c:pt idx="12" formatCode="0">
                  <c:v>31</c:v>
                </c:pt>
                <c:pt idx="13" formatCode="0">
                  <c:v>35</c:v>
                </c:pt>
                <c:pt idx="14" formatCode="0">
                  <c:v>35</c:v>
                </c:pt>
              </c:numCache>
            </c:numRef>
          </c:xVal>
          <c:yVal>
            <c:numRef>
              <c:f>'Tumor Data'!$78:$78</c:f>
              <c:numCache>
                <c:formatCode>General</c:formatCode>
                <c:ptCount val="16384"/>
                <c:pt idx="0">
                  <c:v>0</c:v>
                </c:pt>
                <c:pt idx="2" formatCode="0">
                  <c:v>49.688928571428569</c:v>
                </c:pt>
                <c:pt idx="3" formatCode="0">
                  <c:v>134.73642857142858</c:v>
                </c:pt>
                <c:pt idx="5" formatCode="0">
                  <c:v>321.02614285714282</c:v>
                </c:pt>
                <c:pt idx="6" formatCode="0">
                  <c:v>705.19707142857146</c:v>
                </c:pt>
                <c:pt idx="7" formatCode="0">
                  <c:v>1116.6632142857145</c:v>
                </c:pt>
                <c:pt idx="9" formatCode="0">
                  <c:v>1907.880757142857</c:v>
                </c:pt>
              </c:numCache>
            </c:numRef>
          </c:yVal>
          <c:smooth val="0"/>
        </c:ser>
        <c:ser>
          <c:idx val="3"/>
          <c:order val="2"/>
          <c:tx>
            <c:strRef>
              <c:f>'Tumor Data'!$A$31:$A$37</c:f>
              <c:strCache>
                <c:ptCount val="1"/>
                <c:pt idx="0">
                  <c:v>Met-AV</c:v>
                </c:pt>
              </c:strCache>
            </c:strRef>
          </c:tx>
          <c:errBars>
            <c:errDir val="y"/>
            <c:errBarType val="both"/>
            <c:errValType val="cust"/>
            <c:noEndCap val="0"/>
            <c:plus>
              <c:numRef>
                <c:f>'Tumor Data'!$76:$76</c:f>
                <c:numCache>
                  <c:formatCode>General</c:formatCode>
                  <c:ptCount val="16384"/>
                  <c:pt idx="2">
                    <c:v>8.2811083990409582</c:v>
                  </c:pt>
                  <c:pt idx="3">
                    <c:v>154.91608590533511</c:v>
                  </c:pt>
                  <c:pt idx="5">
                    <c:v>168.29490792275266</c:v>
                  </c:pt>
                  <c:pt idx="6">
                    <c:v>343.70592637387512</c:v>
                  </c:pt>
                  <c:pt idx="7">
                    <c:v>483.34080196526736</c:v>
                  </c:pt>
                  <c:pt idx="9">
                    <c:v>582.59303487090756</c:v>
                  </c:pt>
                  <c:pt idx="11">
                    <c:v>253.58768520378692</c:v>
                  </c:pt>
                  <c:pt idx="13">
                    <c:v>322.47492682716438</c:v>
                  </c:pt>
                </c:numCache>
              </c:numRef>
            </c:plus>
            <c:minus>
              <c:numRef>
                <c:f>'Tumor Data'!$76:$76</c:f>
                <c:numCache>
                  <c:formatCode>General</c:formatCode>
                  <c:ptCount val="16384"/>
                  <c:pt idx="2">
                    <c:v>8.2811083990409582</c:v>
                  </c:pt>
                  <c:pt idx="3">
                    <c:v>154.91608590533511</c:v>
                  </c:pt>
                  <c:pt idx="5">
                    <c:v>168.29490792275266</c:v>
                  </c:pt>
                  <c:pt idx="6">
                    <c:v>343.70592637387512</c:v>
                  </c:pt>
                  <c:pt idx="7">
                    <c:v>483.34080196526736</c:v>
                  </c:pt>
                  <c:pt idx="9">
                    <c:v>582.59303487090756</c:v>
                  </c:pt>
                  <c:pt idx="11">
                    <c:v>253.58768520378692</c:v>
                  </c:pt>
                  <c:pt idx="13">
                    <c:v>322.47492682716438</c:v>
                  </c:pt>
                </c:numCache>
              </c:numRef>
            </c:minus>
          </c:errBars>
          <c:xVal>
            <c:numRef>
              <c:f>'Tumor Data'!$3:$3</c:f>
              <c:numCache>
                <c:formatCode>General</c:formatCode>
                <c:ptCount val="16384"/>
                <c:pt idx="2" formatCode="0">
                  <c:v>0</c:v>
                </c:pt>
                <c:pt idx="3" formatCode="0">
                  <c:v>9</c:v>
                </c:pt>
                <c:pt idx="4" formatCode="0">
                  <c:v>10</c:v>
                </c:pt>
                <c:pt idx="5" formatCode="0">
                  <c:v>13</c:v>
                </c:pt>
                <c:pt idx="6" formatCode="0">
                  <c:v>17</c:v>
                </c:pt>
                <c:pt idx="7" formatCode="0">
                  <c:v>21</c:v>
                </c:pt>
                <c:pt idx="8" formatCode="0">
                  <c:v>25</c:v>
                </c:pt>
                <c:pt idx="9" formatCode="0">
                  <c:v>26</c:v>
                </c:pt>
                <c:pt idx="10" formatCode="0">
                  <c:v>26</c:v>
                </c:pt>
                <c:pt idx="11" formatCode="0">
                  <c:v>31</c:v>
                </c:pt>
                <c:pt idx="12" formatCode="0">
                  <c:v>31</c:v>
                </c:pt>
                <c:pt idx="13" formatCode="0">
                  <c:v>35</c:v>
                </c:pt>
                <c:pt idx="14" formatCode="0">
                  <c:v>35</c:v>
                </c:pt>
              </c:numCache>
            </c:numRef>
          </c:xVal>
          <c:yVal>
            <c:numRef>
              <c:f>'Tumor Data'!$75:$75</c:f>
              <c:numCache>
                <c:formatCode>General</c:formatCode>
                <c:ptCount val="16384"/>
                <c:pt idx="0">
                  <c:v>0</c:v>
                </c:pt>
                <c:pt idx="2" formatCode="0">
                  <c:v>30.102499999999996</c:v>
                </c:pt>
                <c:pt idx="3" formatCode="0">
                  <c:v>218.90025000000003</c:v>
                </c:pt>
                <c:pt idx="5" formatCode="0">
                  <c:v>294.52133333333336</c:v>
                </c:pt>
                <c:pt idx="6" formatCode="0">
                  <c:v>701.03291666666667</c:v>
                </c:pt>
                <c:pt idx="7" formatCode="0">
                  <c:v>1020.8126666666666</c:v>
                </c:pt>
                <c:pt idx="9" formatCode="0">
                  <c:v>1314.1031666666665</c:v>
                </c:pt>
              </c:numCache>
            </c:numRef>
          </c:yVal>
          <c:smooth val="0"/>
        </c:ser>
        <c:ser>
          <c:idx val="2"/>
          <c:order val="3"/>
          <c:tx>
            <c:strRef>
              <c:f>'Tumor Data'!$A$20:$A$30</c:f>
              <c:strCache>
                <c:ptCount val="1"/>
                <c:pt idx="0">
                  <c:v>Met-AV &amp; Sel</c:v>
                </c:pt>
              </c:strCache>
            </c:strRef>
          </c:tx>
          <c:dLbls>
            <c:dLbl>
              <c:idx val="9"/>
              <c:layout>
                <c:manualLayout>
                  <c:x val="-2.9405673822448634E-2"/>
                  <c:y val="-6.4132449601473934E-2"/>
                </c:manualLayout>
              </c:layout>
              <c:tx>
                <c:rich>
                  <a:bodyPr/>
                  <a:lstStyle/>
                  <a:p>
                    <a:r>
                      <a:rPr lang="en-US"/>
                      <a:t>*</a:t>
                    </a:r>
                  </a:p>
                  <a:p>
                    <a:endParaRPr lang="en-US"/>
                  </a:p>
                </c:rich>
              </c:tx>
              <c:dLblPos val="r"/>
              <c:showLegendKey val="0"/>
              <c:showVal val="1"/>
              <c:showCatName val="0"/>
              <c:showSerName val="0"/>
              <c:showPercent val="0"/>
              <c:showBubbleSize val="0"/>
            </c:dLbl>
            <c:dLblPos val="t"/>
            <c:showLegendKey val="0"/>
            <c:showVal val="0"/>
            <c:showCatName val="0"/>
            <c:showSerName val="0"/>
            <c:showPercent val="0"/>
            <c:showBubbleSize val="0"/>
          </c:dLbls>
          <c:errBars>
            <c:errDir val="y"/>
            <c:errBarType val="both"/>
            <c:errValType val="cust"/>
            <c:noEndCap val="0"/>
            <c:plus>
              <c:numRef>
                <c:f>'Tumor Data'!$73:$73</c:f>
                <c:numCache>
                  <c:formatCode>General</c:formatCode>
                  <c:ptCount val="16384"/>
                  <c:pt idx="2">
                    <c:v>16.728300396342654</c:v>
                  </c:pt>
                  <c:pt idx="3">
                    <c:v>45.108223992173038</c:v>
                  </c:pt>
                  <c:pt idx="5">
                    <c:v>64.43722116072874</c:v>
                  </c:pt>
                  <c:pt idx="6">
                    <c:v>41.240075631696605</c:v>
                  </c:pt>
                  <c:pt idx="7">
                    <c:v>167.89930095166579</c:v>
                  </c:pt>
                  <c:pt idx="9">
                    <c:v>187.44456000796308</c:v>
                  </c:pt>
                  <c:pt idx="11">
                    <c:v>256.00433436897379</c:v>
                  </c:pt>
                  <c:pt idx="13">
                    <c:v>350.46388461943178</c:v>
                  </c:pt>
                </c:numCache>
              </c:numRef>
            </c:plus>
            <c:minus>
              <c:numRef>
                <c:f>'Tumor Data'!$73:$73</c:f>
                <c:numCache>
                  <c:formatCode>General</c:formatCode>
                  <c:ptCount val="16384"/>
                  <c:pt idx="2">
                    <c:v>16.728300396342654</c:v>
                  </c:pt>
                  <c:pt idx="3">
                    <c:v>45.108223992173038</c:v>
                  </c:pt>
                  <c:pt idx="5">
                    <c:v>64.43722116072874</c:v>
                  </c:pt>
                  <c:pt idx="6">
                    <c:v>41.240075631696605</c:v>
                  </c:pt>
                  <c:pt idx="7">
                    <c:v>167.89930095166579</c:v>
                  </c:pt>
                  <c:pt idx="9">
                    <c:v>187.44456000796308</c:v>
                  </c:pt>
                  <c:pt idx="11">
                    <c:v>256.00433436897379</c:v>
                  </c:pt>
                  <c:pt idx="13">
                    <c:v>350.46388461943178</c:v>
                  </c:pt>
                </c:numCache>
              </c:numRef>
            </c:minus>
          </c:errBars>
          <c:xVal>
            <c:numRef>
              <c:f>'Tumor Data'!$3:$3</c:f>
              <c:numCache>
                <c:formatCode>General</c:formatCode>
                <c:ptCount val="16384"/>
                <c:pt idx="2" formatCode="0">
                  <c:v>0</c:v>
                </c:pt>
                <c:pt idx="3" formatCode="0">
                  <c:v>9</c:v>
                </c:pt>
                <c:pt idx="4" formatCode="0">
                  <c:v>10</c:v>
                </c:pt>
                <c:pt idx="5" formatCode="0">
                  <c:v>13</c:v>
                </c:pt>
                <c:pt idx="6" formatCode="0">
                  <c:v>17</c:v>
                </c:pt>
                <c:pt idx="7" formatCode="0">
                  <c:v>21</c:v>
                </c:pt>
                <c:pt idx="8" formatCode="0">
                  <c:v>25</c:v>
                </c:pt>
                <c:pt idx="9" formatCode="0">
                  <c:v>26</c:v>
                </c:pt>
                <c:pt idx="10" formatCode="0">
                  <c:v>26</c:v>
                </c:pt>
                <c:pt idx="11" formatCode="0">
                  <c:v>31</c:v>
                </c:pt>
                <c:pt idx="12" formatCode="0">
                  <c:v>31</c:v>
                </c:pt>
                <c:pt idx="13" formatCode="0">
                  <c:v>35</c:v>
                </c:pt>
                <c:pt idx="14" formatCode="0">
                  <c:v>35</c:v>
                </c:pt>
              </c:numCache>
            </c:numRef>
          </c:xVal>
          <c:yVal>
            <c:numRef>
              <c:f>'Tumor Data'!$72:$72</c:f>
              <c:numCache>
                <c:formatCode>General</c:formatCode>
                <c:ptCount val="16384"/>
                <c:pt idx="0">
                  <c:v>0</c:v>
                </c:pt>
                <c:pt idx="2" formatCode="0">
                  <c:v>38.159849999999992</c:v>
                </c:pt>
                <c:pt idx="3" formatCode="0">
                  <c:v>150.85314999999997</c:v>
                </c:pt>
                <c:pt idx="5" formatCode="0">
                  <c:v>244.72849999999994</c:v>
                </c:pt>
                <c:pt idx="6" formatCode="0">
                  <c:v>164.09854999999999</c:v>
                </c:pt>
                <c:pt idx="7" formatCode="0">
                  <c:v>480.13255000000009</c:v>
                </c:pt>
                <c:pt idx="9" formatCode="0">
                  <c:v>478.29979999999995</c:v>
                </c:pt>
                <c:pt idx="11" formatCode="0">
                  <c:v>944.6308333333335</c:v>
                </c:pt>
                <c:pt idx="13" formatCode="0">
                  <c:v>1125.522375</c:v>
                </c:pt>
              </c:numCache>
            </c:numRef>
          </c:yVal>
          <c:smooth val="0"/>
        </c:ser>
        <c:ser>
          <c:idx val="1"/>
          <c:order val="4"/>
          <c:spPr>
            <a:ln w="63500">
              <a:solidFill>
                <a:schemeClr val="tx1"/>
              </a:solidFill>
              <a:headEnd type="triangle"/>
              <a:tailEnd type="triangle"/>
            </a:ln>
          </c:spPr>
          <c:marker>
            <c:symbol val="none"/>
          </c:marker>
          <c:xVal>
            <c:numRef>
              <c:f>'Tumor Data'!$3:$3</c:f>
              <c:numCache>
                <c:formatCode>General</c:formatCode>
                <c:ptCount val="16384"/>
                <c:pt idx="2" formatCode="0">
                  <c:v>0</c:v>
                </c:pt>
                <c:pt idx="3" formatCode="0">
                  <c:v>9</c:v>
                </c:pt>
                <c:pt idx="4" formatCode="0">
                  <c:v>10</c:v>
                </c:pt>
                <c:pt idx="5" formatCode="0">
                  <c:v>13</c:v>
                </c:pt>
                <c:pt idx="6" formatCode="0">
                  <c:v>17</c:v>
                </c:pt>
                <c:pt idx="7" formatCode="0">
                  <c:v>21</c:v>
                </c:pt>
                <c:pt idx="8" formatCode="0">
                  <c:v>25</c:v>
                </c:pt>
                <c:pt idx="9" formatCode="0">
                  <c:v>26</c:v>
                </c:pt>
                <c:pt idx="10" formatCode="0">
                  <c:v>26</c:v>
                </c:pt>
                <c:pt idx="11" formatCode="0">
                  <c:v>31</c:v>
                </c:pt>
                <c:pt idx="12" formatCode="0">
                  <c:v>31</c:v>
                </c:pt>
                <c:pt idx="13" formatCode="0">
                  <c:v>35</c:v>
                </c:pt>
                <c:pt idx="14" formatCode="0">
                  <c:v>35</c:v>
                </c:pt>
              </c:numCache>
            </c:numRef>
          </c:xVal>
          <c:yVal>
            <c:numRef>
              <c:f>'Tumor Data'!$2:$2</c:f>
              <c:numCache>
                <c:formatCode>General</c:formatCode>
                <c:ptCount val="16384"/>
                <c:pt idx="4">
                  <c:v>50</c:v>
                </c:pt>
                <c:pt idx="8">
                  <c:v>50</c:v>
                </c:pt>
              </c:numCache>
            </c:numRef>
          </c:yVal>
          <c:smooth val="0"/>
        </c:ser>
        <c:dLbls>
          <c:showLegendKey val="0"/>
          <c:showVal val="0"/>
          <c:showCatName val="0"/>
          <c:showSerName val="0"/>
          <c:showPercent val="0"/>
          <c:showBubbleSize val="0"/>
        </c:dLbls>
        <c:axId val="280123648"/>
        <c:axId val="280134016"/>
      </c:scatterChart>
      <c:valAx>
        <c:axId val="280123648"/>
        <c:scaling>
          <c:orientation val="minMax"/>
          <c:max val="31"/>
          <c:min val="0"/>
        </c:scaling>
        <c:delete val="0"/>
        <c:axPos val="b"/>
        <c:title>
          <c:tx>
            <c:rich>
              <a:bodyPr/>
              <a:lstStyle/>
              <a:p>
                <a:pPr>
                  <a:defRPr/>
                </a:pPr>
                <a:r>
                  <a:rPr lang="en-US"/>
                  <a:t>Days after inoculation</a:t>
                </a:r>
              </a:p>
            </c:rich>
          </c:tx>
          <c:overlay val="0"/>
        </c:title>
        <c:numFmt formatCode="General" sourceLinked="1"/>
        <c:majorTickMark val="out"/>
        <c:minorTickMark val="none"/>
        <c:tickLblPos val="nextTo"/>
        <c:crossAx val="280134016"/>
        <c:crosses val="autoZero"/>
        <c:crossBetween val="midCat"/>
      </c:valAx>
      <c:valAx>
        <c:axId val="280134016"/>
        <c:scaling>
          <c:orientation val="minMax"/>
          <c:max val="2000"/>
          <c:min val="0"/>
        </c:scaling>
        <c:delete val="0"/>
        <c:axPos val="l"/>
        <c:majorGridlines/>
        <c:title>
          <c:tx>
            <c:rich>
              <a:bodyPr rot="-5400000" vert="horz"/>
              <a:lstStyle/>
              <a:p>
                <a:pPr>
                  <a:defRPr/>
                </a:pPr>
                <a:r>
                  <a:rPr lang="en-US"/>
                  <a:t>Tumor Volume (mm</a:t>
                </a:r>
                <a:r>
                  <a:rPr lang="en-US" baseline="30000"/>
                  <a:t>3</a:t>
                </a:r>
                <a:r>
                  <a:rPr lang="en-US"/>
                  <a:t>)</a:t>
                </a:r>
              </a:p>
            </c:rich>
          </c:tx>
          <c:overlay val="0"/>
        </c:title>
        <c:numFmt formatCode="General" sourceLinked="1"/>
        <c:majorTickMark val="out"/>
        <c:minorTickMark val="none"/>
        <c:tickLblPos val="nextTo"/>
        <c:crossAx val="280123648"/>
        <c:crosses val="autoZero"/>
        <c:crossBetween val="midCat"/>
        <c:majorUnit val="250"/>
      </c:valAx>
    </c:plotArea>
    <c:legend>
      <c:legendPos val="r"/>
      <c:legendEntry>
        <c:idx val="4"/>
        <c:delete val="1"/>
      </c:legendEntry>
      <c:overlay val="0"/>
    </c:legend>
    <c:plotVisOnly val="1"/>
    <c:dispBlanksAs val="span"/>
    <c:showDLblsOverMax val="0"/>
  </c:chart>
  <c:txPr>
    <a:bodyPr/>
    <a:lstStyle/>
    <a:p>
      <a:pPr>
        <a:defRPr sz="1200">
          <a:latin typeface="Times New Roman" pitchFamily="18" charset="0"/>
          <a:cs typeface="Times New Roman" pitchFamily="18" charset="0"/>
        </a:defRPr>
      </a:pPr>
      <a:endParaRPr lang="en-US"/>
    </a:p>
  </c:txPr>
  <c:externalData r:id="rId1">
    <c:autoUpdate val="0"/>
  </c:externalData>
</c:chartSpace>
</file>

<file path=word/charts/chart18.xml><?xml version="1.0" encoding="utf-8"?>
<c:chartSpace xmlns:c="http://schemas.openxmlformats.org/drawingml/2006/chart" xmlns:a="http://schemas.openxmlformats.org/drawingml/2006/main" xmlns:r="http://schemas.openxmlformats.org/officeDocument/2006/relationships">
  <c:date1904 val="0"/>
  <c:lang val="en-US"/>
  <c:roundedCorners val="0"/>
  <mc:AlternateContent xmlns:mc="http://schemas.openxmlformats.org/markup-compatibility/2006">
    <mc:Choice xmlns:c14="http://schemas.microsoft.com/office/drawing/2007/8/2/chart" Requires="c14">
      <c14:style val="101"/>
    </mc:Choice>
    <mc:Fallback>
      <c:style val="1"/>
    </mc:Fallback>
  </mc:AlternateContent>
  <c:chart>
    <c:autoTitleDeleted val="0"/>
    <c:plotArea>
      <c:layout/>
      <c:scatterChart>
        <c:scatterStyle val="lineMarker"/>
        <c:varyColors val="0"/>
        <c:ser>
          <c:idx val="3"/>
          <c:order val="0"/>
          <c:tx>
            <c:strRef>
              <c:f>'Weight Data'!$A$82:$B$82</c:f>
              <c:strCache>
                <c:ptCount val="1"/>
                <c:pt idx="0">
                  <c:v>Untreated</c:v>
                </c:pt>
              </c:strCache>
            </c:strRef>
          </c:tx>
          <c:errBars>
            <c:errDir val="y"/>
            <c:errBarType val="both"/>
            <c:errValType val="cust"/>
            <c:noEndCap val="0"/>
            <c:plus>
              <c:numRef>
                <c:f>'Weight Data'!$83:$83</c:f>
                <c:numCache>
                  <c:formatCode>General</c:formatCode>
                  <c:ptCount val="16384"/>
                  <c:pt idx="2">
                    <c:v>0.31246301556292155</c:v>
                  </c:pt>
                  <c:pt idx="3">
                    <c:v>0.4021637728553365</c:v>
                  </c:pt>
                  <c:pt idx="4">
                    <c:v>0.43852900965351466</c:v>
                  </c:pt>
                  <c:pt idx="5">
                    <c:v>0.4494665749754948</c:v>
                  </c:pt>
                  <c:pt idx="6">
                    <c:v>0.43519413988924466</c:v>
                  </c:pt>
                  <c:pt idx="7">
                    <c:v>0.44381268229929732</c:v>
                  </c:pt>
                  <c:pt idx="8">
                    <c:v>0.57735026918962573</c:v>
                  </c:pt>
                  <c:pt idx="9">
                    <c:v>0.98990439653822848</c:v>
                  </c:pt>
                  <c:pt idx="10">
                    <c:v>0.33333333333333337</c:v>
                  </c:pt>
                  <c:pt idx="11">
                    <c:v>0.57735026918962584</c:v>
                  </c:pt>
                  <c:pt idx="12">
                    <c:v>0.57735026918962584</c:v>
                  </c:pt>
                  <c:pt idx="13">
                    <c:v>0.88191710368819687</c:v>
                  </c:pt>
                  <c:pt idx="14">
                    <c:v>0.5</c:v>
                  </c:pt>
                  <c:pt idx="15">
                    <c:v>1</c:v>
                  </c:pt>
                  <c:pt idx="16">
                    <c:v>1</c:v>
                  </c:pt>
                  <c:pt idx="17">
                    <c:v>1.4999999999999998</c:v>
                  </c:pt>
                  <c:pt idx="18">
                    <c:v>1.4999999999999998</c:v>
                  </c:pt>
                </c:numCache>
              </c:numRef>
            </c:plus>
            <c:minus>
              <c:numRef>
                <c:f>'Weight Data'!$83:$83</c:f>
                <c:numCache>
                  <c:formatCode>General</c:formatCode>
                  <c:ptCount val="16384"/>
                  <c:pt idx="2">
                    <c:v>0.31246301556292155</c:v>
                  </c:pt>
                  <c:pt idx="3">
                    <c:v>0.4021637728553365</c:v>
                  </c:pt>
                  <c:pt idx="4">
                    <c:v>0.43852900965351466</c:v>
                  </c:pt>
                  <c:pt idx="5">
                    <c:v>0.4494665749754948</c:v>
                  </c:pt>
                  <c:pt idx="6">
                    <c:v>0.43519413988924466</c:v>
                  </c:pt>
                  <c:pt idx="7">
                    <c:v>0.44381268229929732</c:v>
                  </c:pt>
                  <c:pt idx="8">
                    <c:v>0.57735026918962573</c:v>
                  </c:pt>
                  <c:pt idx="9">
                    <c:v>0.98990439653822848</c:v>
                  </c:pt>
                  <c:pt idx="10">
                    <c:v>0.33333333333333337</c:v>
                  </c:pt>
                  <c:pt idx="11">
                    <c:v>0.57735026918962584</c:v>
                  </c:pt>
                  <c:pt idx="12">
                    <c:v>0.57735026918962584</c:v>
                  </c:pt>
                  <c:pt idx="13">
                    <c:v>0.88191710368819687</c:v>
                  </c:pt>
                  <c:pt idx="14">
                    <c:v>0.5</c:v>
                  </c:pt>
                  <c:pt idx="15">
                    <c:v>1</c:v>
                  </c:pt>
                  <c:pt idx="16">
                    <c:v>1</c:v>
                  </c:pt>
                  <c:pt idx="17">
                    <c:v>1.4999999999999998</c:v>
                  </c:pt>
                  <c:pt idx="18">
                    <c:v>1.4999999999999998</c:v>
                  </c:pt>
                </c:numCache>
              </c:numRef>
            </c:minus>
          </c:errBars>
          <c:xVal>
            <c:numRef>
              <c:f>'Weight Data'!$C$2:$S$2</c:f>
              <c:numCache>
                <c:formatCode>0</c:formatCode>
                <c:ptCount val="17"/>
                <c:pt idx="0">
                  <c:v>-10</c:v>
                </c:pt>
                <c:pt idx="1">
                  <c:v>-1</c:v>
                </c:pt>
                <c:pt idx="2">
                  <c:v>3</c:v>
                </c:pt>
                <c:pt idx="3">
                  <c:v>7</c:v>
                </c:pt>
                <c:pt idx="4">
                  <c:v>11</c:v>
                </c:pt>
                <c:pt idx="5">
                  <c:v>16</c:v>
                </c:pt>
                <c:pt idx="6">
                  <c:v>21</c:v>
                </c:pt>
                <c:pt idx="7">
                  <c:v>25</c:v>
                </c:pt>
                <c:pt idx="8">
                  <c:v>25</c:v>
                </c:pt>
                <c:pt idx="9">
                  <c:v>31</c:v>
                </c:pt>
                <c:pt idx="10">
                  <c:v>31</c:v>
                </c:pt>
                <c:pt idx="11">
                  <c:v>35</c:v>
                </c:pt>
                <c:pt idx="12">
                  <c:v>35</c:v>
                </c:pt>
                <c:pt idx="13">
                  <c:v>39</c:v>
                </c:pt>
                <c:pt idx="14">
                  <c:v>39</c:v>
                </c:pt>
                <c:pt idx="15">
                  <c:v>42</c:v>
                </c:pt>
                <c:pt idx="16">
                  <c:v>46</c:v>
                </c:pt>
              </c:numCache>
            </c:numRef>
          </c:xVal>
          <c:yVal>
            <c:numRef>
              <c:f>'Weight Data'!$C$82:$S$82</c:f>
              <c:numCache>
                <c:formatCode>0</c:formatCode>
                <c:ptCount val="17"/>
                <c:pt idx="0">
                  <c:v>20.53846153846154</c:v>
                </c:pt>
                <c:pt idx="1">
                  <c:v>21.53846153846154</c:v>
                </c:pt>
                <c:pt idx="2">
                  <c:v>22</c:v>
                </c:pt>
                <c:pt idx="3">
                  <c:v>22.666666666666668</c:v>
                </c:pt>
                <c:pt idx="4">
                  <c:v>22.5</c:v>
                </c:pt>
                <c:pt idx="5">
                  <c:v>23</c:v>
                </c:pt>
                <c:pt idx="6">
                  <c:v>24</c:v>
                </c:pt>
                <c:pt idx="7">
                  <c:v>24.875</c:v>
                </c:pt>
                <c:pt idx="8">
                  <c:v>23.333333333333332</c:v>
                </c:pt>
                <c:pt idx="9">
                  <c:v>23</c:v>
                </c:pt>
                <c:pt idx="10">
                  <c:v>23</c:v>
                </c:pt>
                <c:pt idx="11">
                  <c:v>23.333333333333332</c:v>
                </c:pt>
                <c:pt idx="12">
                  <c:v>22.5</c:v>
                </c:pt>
                <c:pt idx="13">
                  <c:v>24</c:v>
                </c:pt>
                <c:pt idx="14">
                  <c:v>24</c:v>
                </c:pt>
                <c:pt idx="15">
                  <c:v>24.5</c:v>
                </c:pt>
                <c:pt idx="16">
                  <c:v>24.5</c:v>
                </c:pt>
              </c:numCache>
            </c:numRef>
          </c:yVal>
          <c:smooth val="0"/>
        </c:ser>
        <c:ser>
          <c:idx val="2"/>
          <c:order val="1"/>
          <c:tx>
            <c:strRef>
              <c:f>'Weight Data'!$A$76:$B$76</c:f>
              <c:strCache>
                <c:ptCount val="1"/>
                <c:pt idx="0">
                  <c:v>Sel</c:v>
                </c:pt>
              </c:strCache>
            </c:strRef>
          </c:tx>
          <c:errBars>
            <c:errDir val="y"/>
            <c:errBarType val="both"/>
            <c:errValType val="cust"/>
            <c:noEndCap val="0"/>
            <c:plus>
              <c:numRef>
                <c:f>'Weight Data'!$77:$77</c:f>
                <c:numCache>
                  <c:formatCode>General</c:formatCode>
                  <c:ptCount val="16384"/>
                  <c:pt idx="2">
                    <c:v>0.36885555678165877</c:v>
                  </c:pt>
                  <c:pt idx="3">
                    <c:v>0.42857142857142855</c:v>
                  </c:pt>
                  <c:pt idx="4">
                    <c:v>0.48092880658867038</c:v>
                  </c:pt>
                  <c:pt idx="5">
                    <c:v>0.47380354147934278</c:v>
                  </c:pt>
                  <c:pt idx="6">
                    <c:v>0.42857142857142855</c:v>
                  </c:pt>
                  <c:pt idx="7">
                    <c:v>0.30860669992418382</c:v>
                  </c:pt>
                  <c:pt idx="8">
                    <c:v>0.5947617141331808</c:v>
                  </c:pt>
                  <c:pt idx="9">
                    <c:v>0.6782329983125267</c:v>
                  </c:pt>
                  <c:pt idx="10">
                    <c:v>0</c:v>
                  </c:pt>
                  <c:pt idx="11">
                    <c:v>0</c:v>
                  </c:pt>
                  <c:pt idx="12">
                    <c:v>0</c:v>
                  </c:pt>
                  <c:pt idx="13">
                    <c:v>0</c:v>
                  </c:pt>
                  <c:pt idx="14">
                    <c:v>0</c:v>
                  </c:pt>
                  <c:pt idx="15">
                    <c:v>0</c:v>
                  </c:pt>
                  <c:pt idx="16">
                    <c:v>0</c:v>
                  </c:pt>
                  <c:pt idx="17">
                    <c:v>0</c:v>
                  </c:pt>
                  <c:pt idx="18">
                    <c:v>0</c:v>
                  </c:pt>
                </c:numCache>
              </c:numRef>
            </c:plus>
            <c:minus>
              <c:numRef>
                <c:f>'Weight Data'!$77:$77</c:f>
                <c:numCache>
                  <c:formatCode>General</c:formatCode>
                  <c:ptCount val="16384"/>
                  <c:pt idx="2">
                    <c:v>0.36885555678165877</c:v>
                  </c:pt>
                  <c:pt idx="3">
                    <c:v>0.42857142857142855</c:v>
                  </c:pt>
                  <c:pt idx="4">
                    <c:v>0.48092880658867038</c:v>
                  </c:pt>
                  <c:pt idx="5">
                    <c:v>0.47380354147934278</c:v>
                  </c:pt>
                  <c:pt idx="6">
                    <c:v>0.42857142857142855</c:v>
                  </c:pt>
                  <c:pt idx="7">
                    <c:v>0.30860669992418382</c:v>
                  </c:pt>
                  <c:pt idx="8">
                    <c:v>0.5947617141331808</c:v>
                  </c:pt>
                  <c:pt idx="9">
                    <c:v>0.6782329983125267</c:v>
                  </c:pt>
                  <c:pt idx="10">
                    <c:v>0</c:v>
                  </c:pt>
                  <c:pt idx="11">
                    <c:v>0</c:v>
                  </c:pt>
                  <c:pt idx="12">
                    <c:v>0</c:v>
                  </c:pt>
                  <c:pt idx="13">
                    <c:v>0</c:v>
                  </c:pt>
                  <c:pt idx="14">
                    <c:v>0</c:v>
                  </c:pt>
                  <c:pt idx="15">
                    <c:v>0</c:v>
                  </c:pt>
                  <c:pt idx="16">
                    <c:v>0</c:v>
                  </c:pt>
                  <c:pt idx="17">
                    <c:v>0</c:v>
                  </c:pt>
                  <c:pt idx="18">
                    <c:v>0</c:v>
                  </c:pt>
                </c:numCache>
              </c:numRef>
            </c:minus>
          </c:errBars>
          <c:xVal>
            <c:numRef>
              <c:f>'Weight Data'!$C$2:$S$2</c:f>
              <c:numCache>
                <c:formatCode>0</c:formatCode>
                <c:ptCount val="17"/>
                <c:pt idx="0">
                  <c:v>-10</c:v>
                </c:pt>
                <c:pt idx="1">
                  <c:v>-1</c:v>
                </c:pt>
                <c:pt idx="2">
                  <c:v>3</c:v>
                </c:pt>
                <c:pt idx="3">
                  <c:v>7</c:v>
                </c:pt>
                <c:pt idx="4">
                  <c:v>11</c:v>
                </c:pt>
                <c:pt idx="5">
                  <c:v>16</c:v>
                </c:pt>
                <c:pt idx="6">
                  <c:v>21</c:v>
                </c:pt>
                <c:pt idx="7">
                  <c:v>25</c:v>
                </c:pt>
                <c:pt idx="8">
                  <c:v>25</c:v>
                </c:pt>
                <c:pt idx="9">
                  <c:v>31</c:v>
                </c:pt>
                <c:pt idx="10">
                  <c:v>31</c:v>
                </c:pt>
                <c:pt idx="11">
                  <c:v>35</c:v>
                </c:pt>
                <c:pt idx="12">
                  <c:v>35</c:v>
                </c:pt>
                <c:pt idx="13">
                  <c:v>39</c:v>
                </c:pt>
                <c:pt idx="14">
                  <c:v>39</c:v>
                </c:pt>
                <c:pt idx="15">
                  <c:v>42</c:v>
                </c:pt>
                <c:pt idx="16">
                  <c:v>46</c:v>
                </c:pt>
              </c:numCache>
            </c:numRef>
          </c:xVal>
          <c:yVal>
            <c:numRef>
              <c:f>'Weight Data'!$C$76:$S$76</c:f>
              <c:numCache>
                <c:formatCode>0</c:formatCode>
                <c:ptCount val="17"/>
                <c:pt idx="0">
                  <c:v>20.571428571428573</c:v>
                </c:pt>
                <c:pt idx="1">
                  <c:v>22.428571428571427</c:v>
                </c:pt>
                <c:pt idx="2">
                  <c:v>22.571428571428573</c:v>
                </c:pt>
                <c:pt idx="3">
                  <c:v>22.714285714285715</c:v>
                </c:pt>
                <c:pt idx="4">
                  <c:v>22.428571428571427</c:v>
                </c:pt>
                <c:pt idx="5">
                  <c:v>23</c:v>
                </c:pt>
                <c:pt idx="6">
                  <c:v>23.857142857142858</c:v>
                </c:pt>
                <c:pt idx="7">
                  <c:v>23.4</c:v>
                </c:pt>
                <c:pt idx="8">
                  <c:v>22</c:v>
                </c:pt>
                <c:pt idx="9">
                  <c:v>23</c:v>
                </c:pt>
                <c:pt idx="10">
                  <c:v>23</c:v>
                </c:pt>
                <c:pt idx="11">
                  <c:v>24</c:v>
                </c:pt>
                <c:pt idx="12">
                  <c:v>0</c:v>
                </c:pt>
                <c:pt idx="13">
                  <c:v>0</c:v>
                </c:pt>
                <c:pt idx="14">
                  <c:v>0</c:v>
                </c:pt>
                <c:pt idx="15">
                  <c:v>0</c:v>
                </c:pt>
                <c:pt idx="16">
                  <c:v>0</c:v>
                </c:pt>
              </c:numCache>
            </c:numRef>
          </c:yVal>
          <c:smooth val="0"/>
        </c:ser>
        <c:ser>
          <c:idx val="1"/>
          <c:order val="2"/>
          <c:tx>
            <c:strRef>
              <c:f>'Weight Data'!$A$73:$B$73</c:f>
              <c:strCache>
                <c:ptCount val="1"/>
                <c:pt idx="0">
                  <c:v>Met-AV</c:v>
                </c:pt>
              </c:strCache>
            </c:strRef>
          </c:tx>
          <c:errBars>
            <c:errDir val="y"/>
            <c:errBarType val="both"/>
            <c:errValType val="cust"/>
            <c:noEndCap val="0"/>
            <c:plus>
              <c:numRef>
                <c:f>'Weight Data'!$74:$74</c:f>
                <c:numCache>
                  <c:formatCode>General</c:formatCode>
                  <c:ptCount val="16384"/>
                  <c:pt idx="2">
                    <c:v>0.50843229771577669</c:v>
                  </c:pt>
                  <c:pt idx="3">
                    <c:v>0.6494372236659931</c:v>
                  </c:pt>
                  <c:pt idx="4">
                    <c:v>0.60609152673132638</c:v>
                  </c:pt>
                  <c:pt idx="5">
                    <c:v>0.71428571428571419</c:v>
                  </c:pt>
                  <c:pt idx="6">
                    <c:v>0.68013604081360468</c:v>
                  </c:pt>
                  <c:pt idx="7">
                    <c:v>0.69006555934235425</c:v>
                  </c:pt>
                  <c:pt idx="8">
                    <c:v>0.61913918736689033</c:v>
                  </c:pt>
                  <c:pt idx="9">
                    <c:v>0.91893658347268159</c:v>
                  </c:pt>
                  <c:pt idx="10">
                    <c:v>1.1902380714238083</c:v>
                  </c:pt>
                  <c:pt idx="11">
                    <c:v>1.1086778913041726</c:v>
                  </c:pt>
                  <c:pt idx="12">
                    <c:v>1.5275252316519468</c:v>
                  </c:pt>
                  <c:pt idx="13">
                    <c:v>1.4529663145135581</c:v>
                  </c:pt>
                  <c:pt idx="14">
                    <c:v>2.5</c:v>
                  </c:pt>
                  <c:pt idx="15">
                    <c:v>2.9999999999999996</c:v>
                  </c:pt>
                  <c:pt idx="16">
                    <c:v>0</c:v>
                  </c:pt>
                  <c:pt idx="17">
                    <c:v>0</c:v>
                  </c:pt>
                  <c:pt idx="18">
                    <c:v>0</c:v>
                  </c:pt>
                </c:numCache>
              </c:numRef>
            </c:plus>
            <c:minus>
              <c:numRef>
                <c:f>'Weight Data'!$74:$74</c:f>
                <c:numCache>
                  <c:formatCode>General</c:formatCode>
                  <c:ptCount val="16384"/>
                  <c:pt idx="2">
                    <c:v>0.50843229771577669</c:v>
                  </c:pt>
                  <c:pt idx="3">
                    <c:v>0.6494372236659931</c:v>
                  </c:pt>
                  <c:pt idx="4">
                    <c:v>0.60609152673132638</c:v>
                  </c:pt>
                  <c:pt idx="5">
                    <c:v>0.71428571428571419</c:v>
                  </c:pt>
                  <c:pt idx="6">
                    <c:v>0.68013604081360468</c:v>
                  </c:pt>
                  <c:pt idx="7">
                    <c:v>0.69006555934235425</c:v>
                  </c:pt>
                  <c:pt idx="8">
                    <c:v>0.61913918736689033</c:v>
                  </c:pt>
                  <c:pt idx="9">
                    <c:v>0.91893658347268159</c:v>
                  </c:pt>
                  <c:pt idx="10">
                    <c:v>1.1902380714238083</c:v>
                  </c:pt>
                  <c:pt idx="11">
                    <c:v>1.1086778913041726</c:v>
                  </c:pt>
                  <c:pt idx="12">
                    <c:v>1.5275252316519468</c:v>
                  </c:pt>
                  <c:pt idx="13">
                    <c:v>1.4529663145135581</c:v>
                  </c:pt>
                  <c:pt idx="14">
                    <c:v>2.5</c:v>
                  </c:pt>
                  <c:pt idx="15">
                    <c:v>2.9999999999999996</c:v>
                  </c:pt>
                  <c:pt idx="16">
                    <c:v>0</c:v>
                  </c:pt>
                  <c:pt idx="17">
                    <c:v>0</c:v>
                  </c:pt>
                  <c:pt idx="18">
                    <c:v>0</c:v>
                  </c:pt>
                </c:numCache>
              </c:numRef>
            </c:minus>
          </c:errBars>
          <c:xVal>
            <c:numRef>
              <c:f>'Weight Data'!$C$2:$S$2</c:f>
              <c:numCache>
                <c:formatCode>0</c:formatCode>
                <c:ptCount val="17"/>
                <c:pt idx="0">
                  <c:v>-10</c:v>
                </c:pt>
                <c:pt idx="1">
                  <c:v>-1</c:v>
                </c:pt>
                <c:pt idx="2">
                  <c:v>3</c:v>
                </c:pt>
                <c:pt idx="3">
                  <c:v>7</c:v>
                </c:pt>
                <c:pt idx="4">
                  <c:v>11</c:v>
                </c:pt>
                <c:pt idx="5">
                  <c:v>16</c:v>
                </c:pt>
                <c:pt idx="6">
                  <c:v>21</c:v>
                </c:pt>
                <c:pt idx="7">
                  <c:v>25</c:v>
                </c:pt>
                <c:pt idx="8">
                  <c:v>25</c:v>
                </c:pt>
                <c:pt idx="9">
                  <c:v>31</c:v>
                </c:pt>
                <c:pt idx="10">
                  <c:v>31</c:v>
                </c:pt>
                <c:pt idx="11">
                  <c:v>35</c:v>
                </c:pt>
                <c:pt idx="12">
                  <c:v>35</c:v>
                </c:pt>
                <c:pt idx="13">
                  <c:v>39</c:v>
                </c:pt>
                <c:pt idx="14">
                  <c:v>39</c:v>
                </c:pt>
                <c:pt idx="15">
                  <c:v>42</c:v>
                </c:pt>
                <c:pt idx="16">
                  <c:v>46</c:v>
                </c:pt>
              </c:numCache>
            </c:numRef>
          </c:xVal>
          <c:yVal>
            <c:numRef>
              <c:f>'Weight Data'!$C$73:$S$73</c:f>
              <c:numCache>
                <c:formatCode>0</c:formatCode>
                <c:ptCount val="17"/>
                <c:pt idx="0">
                  <c:v>21.142857142857142</c:v>
                </c:pt>
                <c:pt idx="1">
                  <c:v>22.571428571428573</c:v>
                </c:pt>
                <c:pt idx="2">
                  <c:v>22.285714285714285</c:v>
                </c:pt>
                <c:pt idx="3">
                  <c:v>22.714285714285715</c:v>
                </c:pt>
                <c:pt idx="4">
                  <c:v>22.714285714285715</c:v>
                </c:pt>
                <c:pt idx="5">
                  <c:v>23</c:v>
                </c:pt>
                <c:pt idx="6">
                  <c:v>23.5</c:v>
                </c:pt>
                <c:pt idx="7">
                  <c:v>23.333333333333332</c:v>
                </c:pt>
                <c:pt idx="8">
                  <c:v>22.5</c:v>
                </c:pt>
                <c:pt idx="9">
                  <c:v>22.75</c:v>
                </c:pt>
                <c:pt idx="10">
                  <c:v>23</c:v>
                </c:pt>
                <c:pt idx="11">
                  <c:v>23.666666666666668</c:v>
                </c:pt>
                <c:pt idx="12">
                  <c:v>23.5</c:v>
                </c:pt>
                <c:pt idx="13">
                  <c:v>24</c:v>
                </c:pt>
                <c:pt idx="14">
                  <c:v>21</c:v>
                </c:pt>
                <c:pt idx="15">
                  <c:v>23</c:v>
                </c:pt>
                <c:pt idx="16">
                  <c:v>23</c:v>
                </c:pt>
              </c:numCache>
            </c:numRef>
          </c:yVal>
          <c:smooth val="0"/>
        </c:ser>
        <c:ser>
          <c:idx val="0"/>
          <c:order val="3"/>
          <c:tx>
            <c:strRef>
              <c:f>'Weight Data'!$A$70:$B$70</c:f>
              <c:strCache>
                <c:ptCount val="1"/>
                <c:pt idx="0">
                  <c:v>Met-AV &amp; Sel</c:v>
                </c:pt>
              </c:strCache>
            </c:strRef>
          </c:tx>
          <c:errBars>
            <c:errDir val="y"/>
            <c:errBarType val="both"/>
            <c:errValType val="cust"/>
            <c:noEndCap val="0"/>
            <c:plus>
              <c:numRef>
                <c:f>'Weight Data'!$71:$71</c:f>
                <c:numCache>
                  <c:formatCode>General</c:formatCode>
                  <c:ptCount val="16384"/>
                  <c:pt idx="2">
                    <c:v>0.32524625127269668</c:v>
                  </c:pt>
                  <c:pt idx="3">
                    <c:v>0.36815375875121065</c:v>
                  </c:pt>
                  <c:pt idx="4">
                    <c:v>0.36666666666666664</c:v>
                  </c:pt>
                  <c:pt idx="5">
                    <c:v>0.39440531887330771</c:v>
                  </c:pt>
                  <c:pt idx="6">
                    <c:v>0.50442486501405193</c:v>
                  </c:pt>
                  <c:pt idx="7">
                    <c:v>0.66332495807107983</c:v>
                  </c:pt>
                  <c:pt idx="8">
                    <c:v>0.37267799624996495</c:v>
                  </c:pt>
                  <c:pt idx="9">
                    <c:v>0.49099025303098282</c:v>
                  </c:pt>
                  <c:pt idx="10">
                    <c:v>0.42857142857142866</c:v>
                  </c:pt>
                  <c:pt idx="11">
                    <c:v>0.48092880658867049</c:v>
                  </c:pt>
                  <c:pt idx="12">
                    <c:v>0.48092880658867049</c:v>
                  </c:pt>
                  <c:pt idx="13">
                    <c:v>0.52164053095730101</c:v>
                  </c:pt>
                  <c:pt idx="14">
                    <c:v>0.52164053095730101</c:v>
                  </c:pt>
                  <c:pt idx="15">
                    <c:v>0.65465367070797709</c:v>
                  </c:pt>
                  <c:pt idx="16">
                    <c:v>0.66666666666666674</c:v>
                  </c:pt>
                  <c:pt idx="17">
                    <c:v>0.60092521257733167</c:v>
                  </c:pt>
                  <c:pt idx="18">
                    <c:v>0.71492035298424073</c:v>
                  </c:pt>
                </c:numCache>
              </c:numRef>
            </c:plus>
            <c:minus>
              <c:numRef>
                <c:f>'Weight Data'!$71:$71</c:f>
                <c:numCache>
                  <c:formatCode>General</c:formatCode>
                  <c:ptCount val="16384"/>
                  <c:pt idx="2">
                    <c:v>0.32524625127269668</c:v>
                  </c:pt>
                  <c:pt idx="3">
                    <c:v>0.36815375875121065</c:v>
                  </c:pt>
                  <c:pt idx="4">
                    <c:v>0.36666666666666664</c:v>
                  </c:pt>
                  <c:pt idx="5">
                    <c:v>0.39440531887330771</c:v>
                  </c:pt>
                  <c:pt idx="6">
                    <c:v>0.50442486501405193</c:v>
                  </c:pt>
                  <c:pt idx="7">
                    <c:v>0.66332495807107983</c:v>
                  </c:pt>
                  <c:pt idx="8">
                    <c:v>0.37267799624996495</c:v>
                  </c:pt>
                  <c:pt idx="9">
                    <c:v>0.49099025303098282</c:v>
                  </c:pt>
                  <c:pt idx="10">
                    <c:v>0.42857142857142866</c:v>
                  </c:pt>
                  <c:pt idx="11">
                    <c:v>0.48092880658867049</c:v>
                  </c:pt>
                  <c:pt idx="12">
                    <c:v>0.48092880658867049</c:v>
                  </c:pt>
                  <c:pt idx="13">
                    <c:v>0.52164053095730101</c:v>
                  </c:pt>
                  <c:pt idx="14">
                    <c:v>0.52164053095730101</c:v>
                  </c:pt>
                  <c:pt idx="15">
                    <c:v>0.65465367070797709</c:v>
                  </c:pt>
                  <c:pt idx="16">
                    <c:v>0.66666666666666674</c:v>
                  </c:pt>
                  <c:pt idx="17">
                    <c:v>0.60092521257733167</c:v>
                  </c:pt>
                  <c:pt idx="18">
                    <c:v>0.71492035298424073</c:v>
                  </c:pt>
                </c:numCache>
              </c:numRef>
            </c:minus>
          </c:errBars>
          <c:xVal>
            <c:numRef>
              <c:f>'Weight Data'!$C$2:$S$2</c:f>
              <c:numCache>
                <c:formatCode>0</c:formatCode>
                <c:ptCount val="17"/>
                <c:pt idx="0">
                  <c:v>-10</c:v>
                </c:pt>
                <c:pt idx="1">
                  <c:v>-1</c:v>
                </c:pt>
                <c:pt idx="2">
                  <c:v>3</c:v>
                </c:pt>
                <c:pt idx="3">
                  <c:v>7</c:v>
                </c:pt>
                <c:pt idx="4">
                  <c:v>11</c:v>
                </c:pt>
                <c:pt idx="5">
                  <c:v>16</c:v>
                </c:pt>
                <c:pt idx="6">
                  <c:v>21</c:v>
                </c:pt>
                <c:pt idx="7">
                  <c:v>25</c:v>
                </c:pt>
                <c:pt idx="8">
                  <c:v>25</c:v>
                </c:pt>
                <c:pt idx="9">
                  <c:v>31</c:v>
                </c:pt>
                <c:pt idx="10">
                  <c:v>31</c:v>
                </c:pt>
                <c:pt idx="11">
                  <c:v>35</c:v>
                </c:pt>
                <c:pt idx="12">
                  <c:v>35</c:v>
                </c:pt>
                <c:pt idx="13">
                  <c:v>39</c:v>
                </c:pt>
                <c:pt idx="14">
                  <c:v>39</c:v>
                </c:pt>
                <c:pt idx="15">
                  <c:v>42</c:v>
                </c:pt>
                <c:pt idx="16">
                  <c:v>46</c:v>
                </c:pt>
              </c:numCache>
            </c:numRef>
          </c:xVal>
          <c:yVal>
            <c:numRef>
              <c:f>'Weight Data'!$C$70:$S$70</c:f>
              <c:numCache>
                <c:formatCode>0</c:formatCode>
                <c:ptCount val="17"/>
                <c:pt idx="0">
                  <c:v>20.818181818181817</c:v>
                </c:pt>
                <c:pt idx="1">
                  <c:v>21.90909090909091</c:v>
                </c:pt>
                <c:pt idx="2">
                  <c:v>21.7</c:v>
                </c:pt>
                <c:pt idx="3">
                  <c:v>22</c:v>
                </c:pt>
                <c:pt idx="4">
                  <c:v>21.9</c:v>
                </c:pt>
                <c:pt idx="5">
                  <c:v>22.8</c:v>
                </c:pt>
                <c:pt idx="6">
                  <c:v>22.333333333333332</c:v>
                </c:pt>
                <c:pt idx="7">
                  <c:v>22.75</c:v>
                </c:pt>
                <c:pt idx="8">
                  <c:v>22.428571428571427</c:v>
                </c:pt>
                <c:pt idx="9">
                  <c:v>21.571428571428573</c:v>
                </c:pt>
                <c:pt idx="10">
                  <c:v>21.571428571428573</c:v>
                </c:pt>
                <c:pt idx="11">
                  <c:v>21.285714285714285</c:v>
                </c:pt>
                <c:pt idx="12">
                  <c:v>21.285714285714285</c:v>
                </c:pt>
                <c:pt idx="13">
                  <c:v>21</c:v>
                </c:pt>
                <c:pt idx="14">
                  <c:v>20.666666666666668</c:v>
                </c:pt>
                <c:pt idx="15">
                  <c:v>21.166666666666668</c:v>
                </c:pt>
                <c:pt idx="16">
                  <c:v>19.666666666666668</c:v>
                </c:pt>
              </c:numCache>
            </c:numRef>
          </c:yVal>
          <c:smooth val="0"/>
        </c:ser>
        <c:dLbls>
          <c:showLegendKey val="0"/>
          <c:showVal val="0"/>
          <c:showCatName val="0"/>
          <c:showSerName val="0"/>
          <c:showPercent val="0"/>
          <c:showBubbleSize val="0"/>
        </c:dLbls>
        <c:axId val="280331008"/>
        <c:axId val="280332928"/>
      </c:scatterChart>
      <c:valAx>
        <c:axId val="280331008"/>
        <c:scaling>
          <c:orientation val="minMax"/>
          <c:max val="26"/>
          <c:min val="0"/>
        </c:scaling>
        <c:delete val="0"/>
        <c:axPos val="b"/>
        <c:title>
          <c:tx>
            <c:rich>
              <a:bodyPr/>
              <a:lstStyle/>
              <a:p>
                <a:pPr>
                  <a:defRPr/>
                </a:pPr>
                <a:r>
                  <a:rPr lang="en-US"/>
                  <a:t>Days after inoculation</a:t>
                </a:r>
              </a:p>
            </c:rich>
          </c:tx>
          <c:overlay val="0"/>
        </c:title>
        <c:numFmt formatCode="0" sourceLinked="1"/>
        <c:majorTickMark val="out"/>
        <c:minorTickMark val="none"/>
        <c:tickLblPos val="nextTo"/>
        <c:crossAx val="280332928"/>
        <c:crosses val="autoZero"/>
        <c:crossBetween val="midCat"/>
      </c:valAx>
      <c:valAx>
        <c:axId val="280332928"/>
        <c:scaling>
          <c:orientation val="minMax"/>
          <c:max val="30"/>
          <c:min val="0"/>
        </c:scaling>
        <c:delete val="0"/>
        <c:axPos val="l"/>
        <c:majorGridlines/>
        <c:title>
          <c:tx>
            <c:rich>
              <a:bodyPr rot="-5400000" vert="horz"/>
              <a:lstStyle/>
              <a:p>
                <a:pPr>
                  <a:defRPr/>
                </a:pPr>
                <a:r>
                  <a:rPr lang="en-US"/>
                  <a:t>Weight (g)</a:t>
                </a:r>
              </a:p>
            </c:rich>
          </c:tx>
          <c:overlay val="0"/>
        </c:title>
        <c:numFmt formatCode="0" sourceLinked="1"/>
        <c:majorTickMark val="out"/>
        <c:minorTickMark val="none"/>
        <c:tickLblPos val="nextTo"/>
        <c:crossAx val="280331008"/>
        <c:crosses val="autoZero"/>
        <c:crossBetween val="midCat"/>
      </c:valAx>
    </c:plotArea>
    <c:legend>
      <c:legendPos val="r"/>
      <c:overlay val="0"/>
    </c:legend>
    <c:plotVisOnly val="1"/>
    <c:dispBlanksAs val="gap"/>
    <c:showDLblsOverMax val="0"/>
  </c:chart>
  <c:txPr>
    <a:bodyPr/>
    <a:lstStyle/>
    <a:p>
      <a:pPr>
        <a:defRPr sz="1200">
          <a:latin typeface="Times New Roman" pitchFamily="18" charset="0"/>
          <a:cs typeface="Times New Roman" pitchFamily="18" charset="0"/>
        </a:defRPr>
      </a:pPr>
      <a:endParaRPr lang="en-US"/>
    </a:p>
  </c:txPr>
  <c:externalData r:id="rId1">
    <c:autoUpdate val="0"/>
  </c:externalData>
</c:chartSpace>
</file>

<file path=word/charts/chart19.xml><?xml version="1.0" encoding="utf-8"?>
<c:chartSpace xmlns:c="http://schemas.openxmlformats.org/drawingml/2006/chart" xmlns:a="http://schemas.openxmlformats.org/drawingml/2006/main" xmlns:r="http://schemas.openxmlformats.org/officeDocument/2006/relationships">
  <c:date1904 val="0"/>
  <c:lang val="en-US"/>
  <c:roundedCorners val="0"/>
  <mc:AlternateContent xmlns:mc="http://schemas.openxmlformats.org/markup-compatibility/2006">
    <mc:Choice xmlns:c14="http://schemas.microsoft.com/office/drawing/2007/8/2/chart" Requires="c14">
      <c14:style val="101"/>
    </mc:Choice>
    <mc:Fallback>
      <c:style val="1"/>
    </mc:Fallback>
  </mc:AlternateContent>
  <c:chart>
    <c:autoTitleDeleted val="1"/>
    <c:plotArea>
      <c:layout>
        <c:manualLayout>
          <c:layoutTarget val="inner"/>
          <c:xMode val="edge"/>
          <c:yMode val="edge"/>
          <c:x val="0.11701977401129944"/>
          <c:y val="5.7967460981513265E-2"/>
          <c:w val="0.60293270393703968"/>
          <c:h val="0.8269372931954394"/>
        </c:manualLayout>
      </c:layout>
      <c:scatterChart>
        <c:scatterStyle val="lineMarker"/>
        <c:varyColors val="0"/>
        <c:ser>
          <c:idx val="6"/>
          <c:order val="0"/>
          <c:tx>
            <c:strRef>
              <c:f>'Tumor Data'!$A$52:$A$64</c:f>
              <c:strCache>
                <c:ptCount val="1"/>
                <c:pt idx="0">
                  <c:v>Untreated</c:v>
                </c:pt>
              </c:strCache>
            </c:strRef>
          </c:tx>
          <c:errBars>
            <c:errDir val="y"/>
            <c:errBarType val="both"/>
            <c:errValType val="cust"/>
            <c:noEndCap val="0"/>
            <c:plus>
              <c:numRef>
                <c:f>'Tumor Data'!$85:$85</c:f>
                <c:numCache>
                  <c:formatCode>General</c:formatCode>
                  <c:ptCount val="16384"/>
                  <c:pt idx="2">
                    <c:v>8.4120339401065252</c:v>
                  </c:pt>
                  <c:pt idx="3">
                    <c:v>32.227936811551238</c:v>
                  </c:pt>
                  <c:pt idx="5">
                    <c:v>55.201661027515208</c:v>
                  </c:pt>
                  <c:pt idx="6">
                    <c:v>119.32596290618882</c:v>
                  </c:pt>
                  <c:pt idx="7">
                    <c:v>256.39879632540806</c:v>
                  </c:pt>
                  <c:pt idx="9">
                    <c:v>448.22496114603149</c:v>
                  </c:pt>
                  <c:pt idx="11">
                    <c:v>490.91504367002432</c:v>
                  </c:pt>
                  <c:pt idx="13">
                    <c:v>869.31102133686352</c:v>
                  </c:pt>
                </c:numCache>
              </c:numRef>
            </c:plus>
            <c:minus>
              <c:numRef>
                <c:f>'Tumor Data'!$85:$85</c:f>
                <c:numCache>
                  <c:formatCode>General</c:formatCode>
                  <c:ptCount val="16384"/>
                  <c:pt idx="2">
                    <c:v>8.4120339401065252</c:v>
                  </c:pt>
                  <c:pt idx="3">
                    <c:v>32.227936811551238</c:v>
                  </c:pt>
                  <c:pt idx="5">
                    <c:v>55.201661027515208</c:v>
                  </c:pt>
                  <c:pt idx="6">
                    <c:v>119.32596290618882</c:v>
                  </c:pt>
                  <c:pt idx="7">
                    <c:v>256.39879632540806</c:v>
                  </c:pt>
                  <c:pt idx="9">
                    <c:v>448.22496114603149</c:v>
                  </c:pt>
                  <c:pt idx="11">
                    <c:v>490.91504367002432</c:v>
                  </c:pt>
                  <c:pt idx="13">
                    <c:v>869.31102133686352</c:v>
                  </c:pt>
                </c:numCache>
              </c:numRef>
            </c:minus>
          </c:errBars>
          <c:xVal>
            <c:numRef>
              <c:f>'Tumor Data'!$3:$3</c:f>
              <c:numCache>
                <c:formatCode>General</c:formatCode>
                <c:ptCount val="16384"/>
                <c:pt idx="2" formatCode="0">
                  <c:v>0</c:v>
                </c:pt>
                <c:pt idx="3" formatCode="0">
                  <c:v>9</c:v>
                </c:pt>
                <c:pt idx="4" formatCode="0">
                  <c:v>10</c:v>
                </c:pt>
                <c:pt idx="5" formatCode="0">
                  <c:v>13</c:v>
                </c:pt>
                <c:pt idx="6" formatCode="0">
                  <c:v>17</c:v>
                </c:pt>
                <c:pt idx="7" formatCode="0">
                  <c:v>21</c:v>
                </c:pt>
                <c:pt idx="8" formatCode="0">
                  <c:v>25</c:v>
                </c:pt>
                <c:pt idx="9" formatCode="0">
                  <c:v>26</c:v>
                </c:pt>
                <c:pt idx="10" formatCode="0">
                  <c:v>26</c:v>
                </c:pt>
                <c:pt idx="11" formatCode="0">
                  <c:v>31</c:v>
                </c:pt>
                <c:pt idx="12" formatCode="0">
                  <c:v>31</c:v>
                </c:pt>
                <c:pt idx="13" formatCode="0">
                  <c:v>35</c:v>
                </c:pt>
                <c:pt idx="14" formatCode="0">
                  <c:v>35</c:v>
                </c:pt>
              </c:numCache>
            </c:numRef>
          </c:xVal>
          <c:yVal>
            <c:numRef>
              <c:f>'Tumor Data'!$84:$84</c:f>
              <c:numCache>
                <c:formatCode>General</c:formatCode>
                <c:ptCount val="16384"/>
                <c:pt idx="0">
                  <c:v>0</c:v>
                </c:pt>
                <c:pt idx="2" formatCode="0">
                  <c:v>34.570363636363645</c:v>
                </c:pt>
                <c:pt idx="3" formatCode="0">
                  <c:v>164.09454545454548</c:v>
                </c:pt>
                <c:pt idx="5" formatCode="0">
                  <c:v>394.73168181818187</c:v>
                </c:pt>
                <c:pt idx="6" formatCode="0">
                  <c:v>788.38715000000013</c:v>
                </c:pt>
                <c:pt idx="7" formatCode="0">
                  <c:v>1415.5942499999999</c:v>
                </c:pt>
                <c:pt idx="9" formatCode="0">
                  <c:v>2650.8653500000005</c:v>
                </c:pt>
                <c:pt idx="11" formatCode="0">
                  <c:v>3114.1048750000004</c:v>
                </c:pt>
                <c:pt idx="13" formatCode="0">
                  <c:v>4559.9704166666661</c:v>
                </c:pt>
              </c:numCache>
            </c:numRef>
          </c:yVal>
          <c:smooth val="0"/>
        </c:ser>
        <c:ser>
          <c:idx val="5"/>
          <c:order val="1"/>
          <c:tx>
            <c:strRef>
              <c:f>'Tumor Data'!$A$45:$A$51</c:f>
              <c:strCache>
                <c:ptCount val="1"/>
                <c:pt idx="0">
                  <c:v>Doc</c:v>
                </c:pt>
              </c:strCache>
            </c:strRef>
          </c:tx>
          <c:errBars>
            <c:errDir val="y"/>
            <c:errBarType val="both"/>
            <c:errValType val="cust"/>
            <c:noEndCap val="0"/>
            <c:plus>
              <c:numRef>
                <c:f>'Tumor Data'!$82:$82</c:f>
                <c:numCache>
                  <c:formatCode>General</c:formatCode>
                  <c:ptCount val="16384"/>
                  <c:pt idx="2">
                    <c:v>8.9200386515932966</c:v>
                  </c:pt>
                  <c:pt idx="3">
                    <c:v>48.825335551598528</c:v>
                  </c:pt>
                  <c:pt idx="5">
                    <c:v>58.125342200704296</c:v>
                  </c:pt>
                  <c:pt idx="6">
                    <c:v>127.66630679723835</c:v>
                  </c:pt>
                  <c:pt idx="7">
                    <c:v>184.9981323996052</c:v>
                  </c:pt>
                  <c:pt idx="9">
                    <c:v>433.47466244220209</c:v>
                  </c:pt>
                  <c:pt idx="11">
                    <c:v>395.19189098318634</c:v>
                  </c:pt>
                  <c:pt idx="13">
                    <c:v>599.2435519805922</c:v>
                  </c:pt>
                </c:numCache>
              </c:numRef>
            </c:plus>
            <c:minus>
              <c:numRef>
                <c:f>'Tumor Data'!$82:$82</c:f>
                <c:numCache>
                  <c:formatCode>General</c:formatCode>
                  <c:ptCount val="16384"/>
                  <c:pt idx="2">
                    <c:v>8.9200386515932966</c:v>
                  </c:pt>
                  <c:pt idx="3">
                    <c:v>48.825335551598528</c:v>
                  </c:pt>
                  <c:pt idx="5">
                    <c:v>58.125342200704296</c:v>
                  </c:pt>
                  <c:pt idx="6">
                    <c:v>127.66630679723835</c:v>
                  </c:pt>
                  <c:pt idx="7">
                    <c:v>184.9981323996052</c:v>
                  </c:pt>
                  <c:pt idx="9">
                    <c:v>433.47466244220209</c:v>
                  </c:pt>
                  <c:pt idx="11">
                    <c:v>395.19189098318634</c:v>
                  </c:pt>
                  <c:pt idx="13">
                    <c:v>599.2435519805922</c:v>
                  </c:pt>
                </c:numCache>
              </c:numRef>
            </c:minus>
          </c:errBars>
          <c:xVal>
            <c:numRef>
              <c:f>'Tumor Data'!$3:$3</c:f>
              <c:numCache>
                <c:formatCode>General</c:formatCode>
                <c:ptCount val="16384"/>
                <c:pt idx="2" formatCode="0">
                  <c:v>0</c:v>
                </c:pt>
                <c:pt idx="3" formatCode="0">
                  <c:v>9</c:v>
                </c:pt>
                <c:pt idx="4" formatCode="0">
                  <c:v>10</c:v>
                </c:pt>
                <c:pt idx="5" formatCode="0">
                  <c:v>13</c:v>
                </c:pt>
                <c:pt idx="6" formatCode="0">
                  <c:v>17</c:v>
                </c:pt>
                <c:pt idx="7" formatCode="0">
                  <c:v>21</c:v>
                </c:pt>
                <c:pt idx="8" formatCode="0">
                  <c:v>25</c:v>
                </c:pt>
                <c:pt idx="9" formatCode="0">
                  <c:v>26</c:v>
                </c:pt>
                <c:pt idx="10" formatCode="0">
                  <c:v>26</c:v>
                </c:pt>
                <c:pt idx="11" formatCode="0">
                  <c:v>31</c:v>
                </c:pt>
                <c:pt idx="12" formatCode="0">
                  <c:v>31</c:v>
                </c:pt>
                <c:pt idx="13" formatCode="0">
                  <c:v>35</c:v>
                </c:pt>
                <c:pt idx="14" formatCode="0">
                  <c:v>35</c:v>
                </c:pt>
              </c:numCache>
            </c:numRef>
          </c:xVal>
          <c:yVal>
            <c:numRef>
              <c:f>'Tumor Data'!$81:$81</c:f>
              <c:numCache>
                <c:formatCode>General</c:formatCode>
                <c:ptCount val="16384"/>
                <c:pt idx="0">
                  <c:v>0</c:v>
                </c:pt>
                <c:pt idx="2" formatCode="0">
                  <c:v>19.833285714285715</c:v>
                </c:pt>
                <c:pt idx="3" formatCode="0">
                  <c:v>98.507500000000022</c:v>
                </c:pt>
                <c:pt idx="5" formatCode="0">
                  <c:v>160.99764285714286</c:v>
                </c:pt>
                <c:pt idx="6" formatCode="0">
                  <c:v>354.00585714285717</c:v>
                </c:pt>
                <c:pt idx="7" formatCode="0">
                  <c:v>624.80485714285726</c:v>
                </c:pt>
                <c:pt idx="9" formatCode="0">
                  <c:v>1321.2630000000001</c:v>
                </c:pt>
                <c:pt idx="11" formatCode="0">
                  <c:v>1168.9910000000002</c:v>
                </c:pt>
                <c:pt idx="13" formatCode="0">
                  <c:v>2019.0590000000004</c:v>
                </c:pt>
              </c:numCache>
            </c:numRef>
          </c:yVal>
          <c:smooth val="0"/>
        </c:ser>
        <c:ser>
          <c:idx val="2"/>
          <c:order val="2"/>
          <c:tx>
            <c:strRef>
              <c:f>'Tumor Data'!$A$20:$A$30</c:f>
              <c:strCache>
                <c:ptCount val="1"/>
                <c:pt idx="0">
                  <c:v>Met-AV &amp; Sel</c:v>
                </c:pt>
              </c:strCache>
            </c:strRef>
          </c:tx>
          <c:dLbls>
            <c:dLbl>
              <c:idx val="9"/>
              <c:tx>
                <c:rich>
                  <a:bodyPr/>
                  <a:lstStyle/>
                  <a:p>
                    <a:r>
                      <a:rPr lang="en-US"/>
                      <a:t>*</a:t>
                    </a:r>
                  </a:p>
                </c:rich>
              </c:tx>
              <c:dLblPos val="t"/>
              <c:showLegendKey val="0"/>
              <c:showVal val="1"/>
              <c:showCatName val="0"/>
              <c:showSerName val="0"/>
              <c:showPercent val="0"/>
              <c:showBubbleSize val="0"/>
            </c:dLbl>
            <c:dLblPos val="t"/>
            <c:showLegendKey val="0"/>
            <c:showVal val="0"/>
            <c:showCatName val="0"/>
            <c:showSerName val="0"/>
            <c:showPercent val="0"/>
            <c:showBubbleSize val="0"/>
          </c:dLbls>
          <c:errBars>
            <c:errDir val="y"/>
            <c:errBarType val="both"/>
            <c:errValType val="cust"/>
            <c:noEndCap val="0"/>
            <c:plus>
              <c:numRef>
                <c:f>'Tumor Data'!$73:$73</c:f>
                <c:numCache>
                  <c:formatCode>General</c:formatCode>
                  <c:ptCount val="16384"/>
                  <c:pt idx="2">
                    <c:v>16.728300396342654</c:v>
                  </c:pt>
                  <c:pt idx="3">
                    <c:v>45.108223992173038</c:v>
                  </c:pt>
                  <c:pt idx="5">
                    <c:v>64.43722116072874</c:v>
                  </c:pt>
                  <c:pt idx="6">
                    <c:v>41.240075631696605</c:v>
                  </c:pt>
                  <c:pt idx="7">
                    <c:v>167.89930095166579</c:v>
                  </c:pt>
                  <c:pt idx="9">
                    <c:v>187.44456000796308</c:v>
                  </c:pt>
                  <c:pt idx="11">
                    <c:v>256.00433436897379</c:v>
                  </c:pt>
                  <c:pt idx="13">
                    <c:v>350.46388461943178</c:v>
                  </c:pt>
                </c:numCache>
              </c:numRef>
            </c:plus>
            <c:minus>
              <c:numRef>
                <c:f>'Tumor Data'!$73:$73</c:f>
                <c:numCache>
                  <c:formatCode>General</c:formatCode>
                  <c:ptCount val="16384"/>
                  <c:pt idx="2">
                    <c:v>16.728300396342654</c:v>
                  </c:pt>
                  <c:pt idx="3">
                    <c:v>45.108223992173038</c:v>
                  </c:pt>
                  <c:pt idx="5">
                    <c:v>64.43722116072874</c:v>
                  </c:pt>
                  <c:pt idx="6">
                    <c:v>41.240075631696605</c:v>
                  </c:pt>
                  <c:pt idx="7">
                    <c:v>167.89930095166579</c:v>
                  </c:pt>
                  <c:pt idx="9">
                    <c:v>187.44456000796308</c:v>
                  </c:pt>
                  <c:pt idx="11">
                    <c:v>256.00433436897379</c:v>
                  </c:pt>
                  <c:pt idx="13">
                    <c:v>350.46388461943178</c:v>
                  </c:pt>
                </c:numCache>
              </c:numRef>
            </c:minus>
          </c:errBars>
          <c:xVal>
            <c:numRef>
              <c:f>'Tumor Data'!$3:$3</c:f>
              <c:numCache>
                <c:formatCode>General</c:formatCode>
                <c:ptCount val="16384"/>
                <c:pt idx="2" formatCode="0">
                  <c:v>0</c:v>
                </c:pt>
                <c:pt idx="3" formatCode="0">
                  <c:v>9</c:v>
                </c:pt>
                <c:pt idx="4" formatCode="0">
                  <c:v>10</c:v>
                </c:pt>
                <c:pt idx="5" formatCode="0">
                  <c:v>13</c:v>
                </c:pt>
                <c:pt idx="6" formatCode="0">
                  <c:v>17</c:v>
                </c:pt>
                <c:pt idx="7" formatCode="0">
                  <c:v>21</c:v>
                </c:pt>
                <c:pt idx="8" formatCode="0">
                  <c:v>25</c:v>
                </c:pt>
                <c:pt idx="9" formatCode="0">
                  <c:v>26</c:v>
                </c:pt>
                <c:pt idx="10" formatCode="0">
                  <c:v>26</c:v>
                </c:pt>
                <c:pt idx="11" formatCode="0">
                  <c:v>31</c:v>
                </c:pt>
                <c:pt idx="12" formatCode="0">
                  <c:v>31</c:v>
                </c:pt>
                <c:pt idx="13" formatCode="0">
                  <c:v>35</c:v>
                </c:pt>
                <c:pt idx="14" formatCode="0">
                  <c:v>35</c:v>
                </c:pt>
              </c:numCache>
            </c:numRef>
          </c:xVal>
          <c:yVal>
            <c:numRef>
              <c:f>'Tumor Data'!$72:$72</c:f>
              <c:numCache>
                <c:formatCode>General</c:formatCode>
                <c:ptCount val="16384"/>
                <c:pt idx="0">
                  <c:v>0</c:v>
                </c:pt>
                <c:pt idx="2" formatCode="0">
                  <c:v>38.159849999999992</c:v>
                </c:pt>
                <c:pt idx="3" formatCode="0">
                  <c:v>150.85314999999997</c:v>
                </c:pt>
                <c:pt idx="5" formatCode="0">
                  <c:v>244.72849999999994</c:v>
                </c:pt>
                <c:pt idx="6" formatCode="0">
                  <c:v>164.09854999999999</c:v>
                </c:pt>
                <c:pt idx="7" formatCode="0">
                  <c:v>480.13255000000009</c:v>
                </c:pt>
                <c:pt idx="9" formatCode="0">
                  <c:v>478.29979999999995</c:v>
                </c:pt>
                <c:pt idx="11" formatCode="0">
                  <c:v>944.6308333333335</c:v>
                </c:pt>
                <c:pt idx="13" formatCode="0">
                  <c:v>1125.522375</c:v>
                </c:pt>
              </c:numCache>
            </c:numRef>
          </c:yVal>
          <c:smooth val="0"/>
        </c:ser>
        <c:ser>
          <c:idx val="0"/>
          <c:order val="3"/>
          <c:tx>
            <c:strRef>
              <c:f>'Tumor Data'!$A$5:$A$15</c:f>
              <c:strCache>
                <c:ptCount val="1"/>
                <c:pt idx="0">
                  <c:v>Met-AV &amp; Sel + Doc</c:v>
                </c:pt>
              </c:strCache>
            </c:strRef>
          </c:tx>
          <c:dLbls>
            <c:dLbl>
              <c:idx val="7"/>
              <c:layout>
                <c:manualLayout>
                  <c:x val="-2.9405673822448634E-2"/>
                  <c:y val="-3.2066232978920653E-2"/>
                </c:manualLayout>
              </c:layout>
              <c:tx>
                <c:rich>
                  <a:bodyPr/>
                  <a:lstStyle/>
                  <a:p>
                    <a:r>
                      <a:rPr lang="en-US"/>
                      <a:t>*</a:t>
                    </a:r>
                  </a:p>
                </c:rich>
              </c:tx>
              <c:dLblPos val="r"/>
              <c:showLegendKey val="0"/>
              <c:showVal val="1"/>
              <c:showCatName val="0"/>
              <c:showSerName val="0"/>
              <c:showPercent val="0"/>
              <c:showBubbleSize val="0"/>
            </c:dLbl>
            <c:dLbl>
              <c:idx val="9"/>
              <c:tx>
                <c:rich>
                  <a:bodyPr/>
                  <a:lstStyle/>
                  <a:p>
                    <a:r>
                      <a:rPr lang="en-US"/>
                      <a:t>*</a:t>
                    </a:r>
                  </a:p>
                </c:rich>
              </c:tx>
              <c:dLblPos val="t"/>
              <c:showLegendKey val="0"/>
              <c:showVal val="1"/>
              <c:showCatName val="0"/>
              <c:showSerName val="0"/>
              <c:showPercent val="0"/>
              <c:showBubbleSize val="0"/>
            </c:dLbl>
            <c:dLblPos val="t"/>
            <c:showLegendKey val="0"/>
            <c:showVal val="0"/>
            <c:showCatName val="0"/>
            <c:showSerName val="0"/>
            <c:showPercent val="0"/>
            <c:showBubbleSize val="0"/>
          </c:dLbls>
          <c:errBars>
            <c:errDir val="y"/>
            <c:errBarType val="both"/>
            <c:errValType val="cust"/>
            <c:noEndCap val="0"/>
            <c:plus>
              <c:numRef>
                <c:f>'Tumor Data'!$67:$67</c:f>
                <c:numCache>
                  <c:formatCode>General</c:formatCode>
                  <c:ptCount val="16384"/>
                  <c:pt idx="2">
                    <c:v>8.0936124191481316</c:v>
                  </c:pt>
                  <c:pt idx="3">
                    <c:v>27.875002973871275</c:v>
                  </c:pt>
                  <c:pt idx="5">
                    <c:v>30.769047884539937</c:v>
                  </c:pt>
                  <c:pt idx="6">
                    <c:v>43.053743046607849</c:v>
                  </c:pt>
                  <c:pt idx="7">
                    <c:v>63.470289088631411</c:v>
                  </c:pt>
                  <c:pt idx="9">
                    <c:v>154.17289579194394</c:v>
                  </c:pt>
                  <c:pt idx="11">
                    <c:v>261.78581616156913</c:v>
                  </c:pt>
                  <c:pt idx="13">
                    <c:v>326.08910973610841</c:v>
                  </c:pt>
                </c:numCache>
              </c:numRef>
            </c:plus>
            <c:minus>
              <c:numRef>
                <c:f>'Tumor Data'!$67:$67</c:f>
                <c:numCache>
                  <c:formatCode>General</c:formatCode>
                  <c:ptCount val="16384"/>
                  <c:pt idx="2">
                    <c:v>8.0936124191481316</c:v>
                  </c:pt>
                  <c:pt idx="3">
                    <c:v>27.875002973871275</c:v>
                  </c:pt>
                  <c:pt idx="5">
                    <c:v>30.769047884539937</c:v>
                  </c:pt>
                  <c:pt idx="6">
                    <c:v>43.053743046607849</c:v>
                  </c:pt>
                  <c:pt idx="7">
                    <c:v>63.470289088631411</c:v>
                  </c:pt>
                  <c:pt idx="9">
                    <c:v>154.17289579194394</c:v>
                  </c:pt>
                  <c:pt idx="11">
                    <c:v>261.78581616156913</c:v>
                  </c:pt>
                  <c:pt idx="13">
                    <c:v>326.08910973610841</c:v>
                  </c:pt>
                </c:numCache>
              </c:numRef>
            </c:minus>
          </c:errBars>
          <c:xVal>
            <c:numRef>
              <c:f>'Tumor Data'!$3:$3</c:f>
              <c:numCache>
                <c:formatCode>General</c:formatCode>
                <c:ptCount val="16384"/>
                <c:pt idx="2" formatCode="0">
                  <c:v>0</c:v>
                </c:pt>
                <c:pt idx="3" formatCode="0">
                  <c:v>9</c:v>
                </c:pt>
                <c:pt idx="4" formatCode="0">
                  <c:v>10</c:v>
                </c:pt>
                <c:pt idx="5" formatCode="0">
                  <c:v>13</c:v>
                </c:pt>
                <c:pt idx="6" formatCode="0">
                  <c:v>17</c:v>
                </c:pt>
                <c:pt idx="7" formatCode="0">
                  <c:v>21</c:v>
                </c:pt>
                <c:pt idx="8" formatCode="0">
                  <c:v>25</c:v>
                </c:pt>
                <c:pt idx="9" formatCode="0">
                  <c:v>26</c:v>
                </c:pt>
                <c:pt idx="10" formatCode="0">
                  <c:v>26</c:v>
                </c:pt>
                <c:pt idx="11" formatCode="0">
                  <c:v>31</c:v>
                </c:pt>
                <c:pt idx="12" formatCode="0">
                  <c:v>31</c:v>
                </c:pt>
                <c:pt idx="13" formatCode="0">
                  <c:v>35</c:v>
                </c:pt>
                <c:pt idx="14" formatCode="0">
                  <c:v>35</c:v>
                </c:pt>
              </c:numCache>
            </c:numRef>
          </c:xVal>
          <c:yVal>
            <c:numRef>
              <c:f>'Tumor Data'!$66:$66</c:f>
              <c:numCache>
                <c:formatCode>General</c:formatCode>
                <c:ptCount val="16384"/>
                <c:pt idx="0" formatCode="@">
                  <c:v>0</c:v>
                </c:pt>
                <c:pt idx="2" formatCode="0">
                  <c:v>25.086049999999997</c:v>
                </c:pt>
                <c:pt idx="3" formatCode="0">
                  <c:v>104.33210000000001</c:v>
                </c:pt>
                <c:pt idx="5" formatCode="0">
                  <c:v>146.23259999999999</c:v>
                </c:pt>
                <c:pt idx="6" formatCode="0">
                  <c:v>160.36880000000002</c:v>
                </c:pt>
                <c:pt idx="7" formatCode="0">
                  <c:v>309.67099999999999</c:v>
                </c:pt>
                <c:pt idx="9" formatCode="0">
                  <c:v>413.68525</c:v>
                </c:pt>
                <c:pt idx="11" formatCode="0">
                  <c:v>873.52719999999988</c:v>
                </c:pt>
                <c:pt idx="13" formatCode="0">
                  <c:v>1141.9758999999999</c:v>
                </c:pt>
              </c:numCache>
            </c:numRef>
          </c:yVal>
          <c:smooth val="0"/>
        </c:ser>
        <c:ser>
          <c:idx val="1"/>
          <c:order val="4"/>
          <c:spPr>
            <a:ln w="63500">
              <a:solidFill>
                <a:schemeClr val="tx1"/>
              </a:solidFill>
              <a:headEnd type="triangle"/>
              <a:tailEnd type="triangle"/>
            </a:ln>
          </c:spPr>
          <c:marker>
            <c:symbol val="none"/>
          </c:marker>
          <c:xVal>
            <c:numRef>
              <c:f>'Tumor Data'!$3:$3</c:f>
              <c:numCache>
                <c:formatCode>General</c:formatCode>
                <c:ptCount val="16384"/>
                <c:pt idx="2" formatCode="0">
                  <c:v>0</c:v>
                </c:pt>
                <c:pt idx="3" formatCode="0">
                  <c:v>9</c:v>
                </c:pt>
                <c:pt idx="4" formatCode="0">
                  <c:v>10</c:v>
                </c:pt>
                <c:pt idx="5" formatCode="0">
                  <c:v>13</c:v>
                </c:pt>
                <c:pt idx="6" formatCode="0">
                  <c:v>17</c:v>
                </c:pt>
                <c:pt idx="7" formatCode="0">
                  <c:v>21</c:v>
                </c:pt>
                <c:pt idx="8" formatCode="0">
                  <c:v>25</c:v>
                </c:pt>
                <c:pt idx="9" formatCode="0">
                  <c:v>26</c:v>
                </c:pt>
                <c:pt idx="10" formatCode="0">
                  <c:v>26</c:v>
                </c:pt>
                <c:pt idx="11" formatCode="0">
                  <c:v>31</c:v>
                </c:pt>
                <c:pt idx="12" formatCode="0">
                  <c:v>31</c:v>
                </c:pt>
                <c:pt idx="13" formatCode="0">
                  <c:v>35</c:v>
                </c:pt>
                <c:pt idx="14" formatCode="0">
                  <c:v>35</c:v>
                </c:pt>
              </c:numCache>
            </c:numRef>
          </c:xVal>
          <c:yVal>
            <c:numRef>
              <c:f>'Tumor Data'!$2:$2</c:f>
              <c:numCache>
                <c:formatCode>General</c:formatCode>
                <c:ptCount val="16384"/>
                <c:pt idx="4">
                  <c:v>50</c:v>
                </c:pt>
                <c:pt idx="8">
                  <c:v>50</c:v>
                </c:pt>
              </c:numCache>
            </c:numRef>
          </c:yVal>
          <c:smooth val="0"/>
        </c:ser>
        <c:dLbls>
          <c:showLegendKey val="0"/>
          <c:showVal val="0"/>
          <c:showCatName val="0"/>
          <c:showSerName val="0"/>
          <c:showPercent val="0"/>
          <c:showBubbleSize val="0"/>
        </c:dLbls>
        <c:axId val="281653632"/>
        <c:axId val="281655552"/>
      </c:scatterChart>
      <c:valAx>
        <c:axId val="281653632"/>
        <c:scaling>
          <c:orientation val="minMax"/>
          <c:max val="26"/>
          <c:min val="0"/>
        </c:scaling>
        <c:delete val="0"/>
        <c:axPos val="b"/>
        <c:title>
          <c:tx>
            <c:rich>
              <a:bodyPr/>
              <a:lstStyle/>
              <a:p>
                <a:pPr>
                  <a:defRPr/>
                </a:pPr>
                <a:r>
                  <a:rPr lang="en-US"/>
                  <a:t>Days after inoculation</a:t>
                </a:r>
              </a:p>
            </c:rich>
          </c:tx>
          <c:overlay val="0"/>
        </c:title>
        <c:numFmt formatCode="General" sourceLinked="1"/>
        <c:majorTickMark val="out"/>
        <c:minorTickMark val="none"/>
        <c:tickLblPos val="nextTo"/>
        <c:crossAx val="281655552"/>
        <c:crosses val="autoZero"/>
        <c:crossBetween val="midCat"/>
      </c:valAx>
      <c:valAx>
        <c:axId val="281655552"/>
        <c:scaling>
          <c:orientation val="minMax"/>
          <c:max val="2000"/>
          <c:min val="0"/>
        </c:scaling>
        <c:delete val="0"/>
        <c:axPos val="l"/>
        <c:majorGridlines/>
        <c:title>
          <c:tx>
            <c:rich>
              <a:bodyPr rot="-5400000" vert="horz"/>
              <a:lstStyle/>
              <a:p>
                <a:pPr>
                  <a:defRPr/>
                </a:pPr>
                <a:r>
                  <a:rPr lang="en-US"/>
                  <a:t>Tumor Volume (mm</a:t>
                </a:r>
                <a:r>
                  <a:rPr lang="en-US" baseline="30000"/>
                  <a:t>3</a:t>
                </a:r>
                <a:r>
                  <a:rPr lang="en-US"/>
                  <a:t>)</a:t>
                </a:r>
              </a:p>
            </c:rich>
          </c:tx>
          <c:overlay val="0"/>
        </c:title>
        <c:numFmt formatCode="General" sourceLinked="1"/>
        <c:majorTickMark val="out"/>
        <c:minorTickMark val="none"/>
        <c:tickLblPos val="nextTo"/>
        <c:crossAx val="281653632"/>
        <c:crosses val="autoZero"/>
        <c:crossBetween val="midCat"/>
        <c:majorUnit val="250"/>
      </c:valAx>
    </c:plotArea>
    <c:legend>
      <c:legendPos val="r"/>
      <c:legendEntry>
        <c:idx val="4"/>
        <c:delete val="1"/>
      </c:legendEntry>
      <c:layout>
        <c:manualLayout>
          <c:xMode val="edge"/>
          <c:yMode val="edge"/>
          <c:x val="0.74136082565950434"/>
          <c:y val="0.37583356575654586"/>
          <c:w val="0.24464523632250304"/>
          <c:h val="0.35851780251231419"/>
        </c:manualLayout>
      </c:layout>
      <c:overlay val="0"/>
    </c:legend>
    <c:plotVisOnly val="1"/>
    <c:dispBlanksAs val="span"/>
    <c:showDLblsOverMax val="0"/>
  </c:chart>
  <c:txPr>
    <a:bodyPr/>
    <a:lstStyle/>
    <a:p>
      <a:pPr>
        <a:defRPr sz="1200">
          <a:latin typeface="Times New Roman" pitchFamily="18" charset="0"/>
          <a:cs typeface="Times New Roman" pitchFamily="18" charset="0"/>
        </a:defRPr>
      </a:pPr>
      <a:endParaRPr lang="en-US"/>
    </a:p>
  </c:txPr>
  <c:externalData r:id="rId1">
    <c:autoUpdate val="0"/>
  </c:externalData>
</c:chartSpace>
</file>

<file path=word/charts/chart20.xml><?xml version="1.0" encoding="utf-8"?>
<c:chartSpace xmlns:c="http://schemas.openxmlformats.org/drawingml/2006/chart" xmlns:a="http://schemas.openxmlformats.org/drawingml/2006/main" xmlns:r="http://schemas.openxmlformats.org/officeDocument/2006/relationships">
  <c:date1904 val="0"/>
  <c:lang val="en-US"/>
  <c:roundedCorners val="0"/>
  <mc:AlternateContent xmlns:mc="http://schemas.openxmlformats.org/markup-compatibility/2006">
    <mc:Choice xmlns:c14="http://schemas.microsoft.com/office/drawing/2007/8/2/chart" Requires="c14">
      <c14:style val="101"/>
    </mc:Choice>
    <mc:Fallback>
      <c:style val="1"/>
    </mc:Fallback>
  </mc:AlternateContent>
  <c:chart>
    <c:autoTitleDeleted val="0"/>
    <c:plotArea>
      <c:layout>
        <c:manualLayout>
          <c:layoutTarget val="inner"/>
          <c:xMode val="edge"/>
          <c:yMode val="edge"/>
          <c:x val="0.13580753909923998"/>
          <c:y val="4.0733675489009573E-2"/>
          <c:w val="0.60026387756565869"/>
          <c:h val="0.78534863467325644"/>
        </c:manualLayout>
      </c:layout>
      <c:scatterChart>
        <c:scatterStyle val="lineMarker"/>
        <c:varyColors val="0"/>
        <c:ser>
          <c:idx val="1"/>
          <c:order val="0"/>
          <c:tx>
            <c:v>Met-AV &amp; Sel</c:v>
          </c:tx>
          <c:errBars>
            <c:errDir val="y"/>
            <c:errBarType val="both"/>
            <c:errValType val="cust"/>
            <c:noEndCap val="0"/>
            <c:plus>
              <c:numRef>
                <c:f>'proposal charts'!$39:$39</c:f>
                <c:numCache>
                  <c:formatCode>General</c:formatCode>
                  <c:ptCount val="16384"/>
                  <c:pt idx="9">
                    <c:v>188.10087197163352</c:v>
                  </c:pt>
                  <c:pt idx="10">
                    <c:v>317.23468514541446</c:v>
                  </c:pt>
                  <c:pt idx="11">
                    <c:v>560.06775842014883</c:v>
                  </c:pt>
                  <c:pt idx="12">
                    <c:v>687.47713820023091</c:v>
                  </c:pt>
                </c:numCache>
              </c:numRef>
            </c:plus>
            <c:minus>
              <c:numRef>
                <c:f>'proposal charts'!$39:$39</c:f>
                <c:numCache>
                  <c:formatCode>General</c:formatCode>
                  <c:ptCount val="16384"/>
                  <c:pt idx="9">
                    <c:v>188.10087197163352</c:v>
                  </c:pt>
                  <c:pt idx="10">
                    <c:v>317.23468514541446</c:v>
                  </c:pt>
                  <c:pt idx="11">
                    <c:v>560.06775842014883</c:v>
                  </c:pt>
                  <c:pt idx="12">
                    <c:v>687.47713820023091</c:v>
                  </c:pt>
                </c:numCache>
              </c:numRef>
            </c:minus>
          </c:errBars>
          <c:xVal>
            <c:numRef>
              <c:f>'proposal charts'!$32:$32</c:f>
              <c:numCache>
                <c:formatCode>General</c:formatCode>
                <c:ptCount val="16384"/>
                <c:pt idx="9" formatCode="0">
                  <c:v>0</c:v>
                </c:pt>
                <c:pt idx="10" formatCode="0">
                  <c:v>6</c:v>
                </c:pt>
                <c:pt idx="11" formatCode="0">
                  <c:v>10</c:v>
                </c:pt>
                <c:pt idx="12" formatCode="0">
                  <c:v>14</c:v>
                </c:pt>
                <c:pt idx="13" formatCode="0">
                  <c:v>17</c:v>
                </c:pt>
                <c:pt idx="14" formatCode="0">
                  <c:v>21</c:v>
                </c:pt>
              </c:numCache>
            </c:numRef>
          </c:xVal>
          <c:yVal>
            <c:numRef>
              <c:f>'proposal charts'!$38:$38</c:f>
              <c:numCache>
                <c:formatCode>General</c:formatCode>
                <c:ptCount val="16384"/>
                <c:pt idx="0">
                  <c:v>0</c:v>
                </c:pt>
                <c:pt idx="9" formatCode="0.00">
                  <c:v>750.60187499999995</c:v>
                </c:pt>
                <c:pt idx="10" formatCode="0.00">
                  <c:v>1636.8546250000002</c:v>
                </c:pt>
                <c:pt idx="11" formatCode="0.00">
                  <c:v>2085.791642857143</c:v>
                </c:pt>
                <c:pt idx="12" formatCode="0.00">
                  <c:v>2115.1607499999996</c:v>
                </c:pt>
              </c:numCache>
            </c:numRef>
          </c:yVal>
          <c:smooth val="0"/>
        </c:ser>
        <c:ser>
          <c:idx val="0"/>
          <c:order val="1"/>
          <c:tx>
            <c:v>Met-AV &amp; Sel + Rap</c:v>
          </c:tx>
          <c:dLbls>
            <c:dLbl>
              <c:idx val="12"/>
              <c:layout>
                <c:manualLayout>
                  <c:x val="-2.6729558159982677E-2"/>
                  <c:y val="-6.9609051242375444E-2"/>
                </c:manualLayout>
              </c:layout>
              <c:tx>
                <c:rich>
                  <a:bodyPr/>
                  <a:lstStyle/>
                  <a:p>
                    <a:r>
                      <a:rPr lang="en-US"/>
                      <a:t>*</a:t>
                    </a:r>
                  </a:p>
                </c:rich>
              </c:tx>
              <c:dLblPos val="r"/>
              <c:showLegendKey val="0"/>
              <c:showVal val="1"/>
              <c:showCatName val="0"/>
              <c:showSerName val="0"/>
              <c:showPercent val="0"/>
              <c:showBubbleSize val="0"/>
            </c:dLbl>
            <c:dLblPos val="t"/>
            <c:showLegendKey val="0"/>
            <c:showVal val="0"/>
            <c:showCatName val="0"/>
            <c:showSerName val="0"/>
            <c:showPercent val="0"/>
            <c:showBubbleSize val="0"/>
          </c:dLbls>
          <c:errBars>
            <c:errDir val="y"/>
            <c:errBarType val="both"/>
            <c:errValType val="cust"/>
            <c:noEndCap val="0"/>
            <c:plus>
              <c:numRef>
                <c:f>'proposal charts'!$34:$34</c:f>
                <c:numCache>
                  <c:formatCode>General</c:formatCode>
                  <c:ptCount val="16384"/>
                  <c:pt idx="9">
                    <c:v>290.39077595539629</c:v>
                  </c:pt>
                  <c:pt idx="10">
                    <c:v>297.37660540014986</c:v>
                  </c:pt>
                  <c:pt idx="11">
                    <c:v>220.64607387575509</c:v>
                  </c:pt>
                  <c:pt idx="12">
                    <c:v>159.46519501221414</c:v>
                  </c:pt>
                  <c:pt idx="13">
                    <c:v>151.50130084329984</c:v>
                  </c:pt>
                  <c:pt idx="14">
                    <c:v>102.76243861267812</c:v>
                  </c:pt>
                </c:numCache>
              </c:numRef>
            </c:plus>
            <c:minus>
              <c:numRef>
                <c:f>'proposal charts'!$34:$34</c:f>
                <c:numCache>
                  <c:formatCode>General</c:formatCode>
                  <c:ptCount val="16384"/>
                  <c:pt idx="9">
                    <c:v>290.39077595539629</c:v>
                  </c:pt>
                  <c:pt idx="10">
                    <c:v>297.37660540014986</c:v>
                  </c:pt>
                  <c:pt idx="11">
                    <c:v>220.64607387575509</c:v>
                  </c:pt>
                  <c:pt idx="12">
                    <c:v>159.46519501221414</c:v>
                  </c:pt>
                  <c:pt idx="13">
                    <c:v>151.50130084329984</c:v>
                  </c:pt>
                  <c:pt idx="14">
                    <c:v>102.76243861267812</c:v>
                  </c:pt>
                </c:numCache>
              </c:numRef>
            </c:minus>
          </c:errBars>
          <c:xVal>
            <c:numRef>
              <c:f>'proposal charts'!$32:$32</c:f>
              <c:numCache>
                <c:formatCode>General</c:formatCode>
                <c:ptCount val="16384"/>
                <c:pt idx="9" formatCode="0">
                  <c:v>0</c:v>
                </c:pt>
                <c:pt idx="10" formatCode="0">
                  <c:v>6</c:v>
                </c:pt>
                <c:pt idx="11" formatCode="0">
                  <c:v>10</c:v>
                </c:pt>
                <c:pt idx="12" formatCode="0">
                  <c:v>14</c:v>
                </c:pt>
                <c:pt idx="13" formatCode="0">
                  <c:v>17</c:v>
                </c:pt>
                <c:pt idx="14" formatCode="0">
                  <c:v>21</c:v>
                </c:pt>
              </c:numCache>
            </c:numRef>
          </c:xVal>
          <c:yVal>
            <c:numRef>
              <c:f>'proposal charts'!$33:$33</c:f>
              <c:numCache>
                <c:formatCode>General</c:formatCode>
                <c:ptCount val="16384"/>
                <c:pt idx="0">
                  <c:v>0</c:v>
                </c:pt>
                <c:pt idx="9" formatCode="0.00">
                  <c:v>1019.1069375</c:v>
                </c:pt>
                <c:pt idx="10" formatCode="0.00">
                  <c:v>968.4430625</c:v>
                </c:pt>
                <c:pt idx="11" formatCode="0.00">
                  <c:v>884.17868750000002</c:v>
                </c:pt>
                <c:pt idx="12" formatCode="0.00">
                  <c:v>542.861625</c:v>
                </c:pt>
                <c:pt idx="13" formatCode="0.00">
                  <c:v>485.66837500000003</c:v>
                </c:pt>
                <c:pt idx="14" formatCode="0.00">
                  <c:v>356.71168750000004</c:v>
                </c:pt>
              </c:numCache>
            </c:numRef>
          </c:yVal>
          <c:smooth val="0"/>
        </c:ser>
        <c:dLbls>
          <c:showLegendKey val="0"/>
          <c:showVal val="0"/>
          <c:showCatName val="0"/>
          <c:showSerName val="0"/>
          <c:showPercent val="0"/>
          <c:showBubbleSize val="0"/>
        </c:dLbls>
        <c:axId val="282080384"/>
        <c:axId val="282082304"/>
      </c:scatterChart>
      <c:valAx>
        <c:axId val="282080384"/>
        <c:scaling>
          <c:orientation val="minMax"/>
          <c:max val="21"/>
          <c:min val="0"/>
        </c:scaling>
        <c:delete val="0"/>
        <c:axPos val="b"/>
        <c:title>
          <c:tx>
            <c:rich>
              <a:bodyPr/>
              <a:lstStyle/>
              <a:p>
                <a:pPr>
                  <a:defRPr/>
                </a:pPr>
                <a:r>
                  <a:rPr lang="en-US"/>
                  <a:t>Days after start of rapamycin treatment</a:t>
                </a:r>
              </a:p>
            </c:rich>
          </c:tx>
          <c:overlay val="0"/>
        </c:title>
        <c:numFmt formatCode="General" sourceLinked="1"/>
        <c:majorTickMark val="out"/>
        <c:minorTickMark val="none"/>
        <c:tickLblPos val="nextTo"/>
        <c:crossAx val="282082304"/>
        <c:crosses val="autoZero"/>
        <c:crossBetween val="midCat"/>
      </c:valAx>
      <c:valAx>
        <c:axId val="282082304"/>
        <c:scaling>
          <c:orientation val="minMax"/>
          <c:max val="2500"/>
        </c:scaling>
        <c:delete val="0"/>
        <c:axPos val="l"/>
        <c:majorGridlines/>
        <c:title>
          <c:tx>
            <c:rich>
              <a:bodyPr rot="-5400000" vert="horz"/>
              <a:lstStyle/>
              <a:p>
                <a:pPr>
                  <a:defRPr/>
                </a:pPr>
                <a:r>
                  <a:rPr lang="en-US"/>
                  <a:t>Tumor Volume (mm</a:t>
                </a:r>
                <a:r>
                  <a:rPr lang="en-US" baseline="30000"/>
                  <a:t>3</a:t>
                </a:r>
                <a:r>
                  <a:rPr lang="en-US"/>
                  <a:t>)</a:t>
                </a:r>
              </a:p>
            </c:rich>
          </c:tx>
          <c:overlay val="0"/>
        </c:title>
        <c:numFmt formatCode="General" sourceLinked="1"/>
        <c:majorTickMark val="out"/>
        <c:minorTickMark val="none"/>
        <c:tickLblPos val="nextTo"/>
        <c:crossAx val="282080384"/>
        <c:crosses val="autoZero"/>
        <c:crossBetween val="midCat"/>
      </c:valAx>
    </c:plotArea>
    <c:legend>
      <c:legendPos val="r"/>
      <c:layout>
        <c:manualLayout>
          <c:xMode val="edge"/>
          <c:yMode val="edge"/>
          <c:x val="0.73820978131769732"/>
          <c:y val="0.43298961689544679"/>
          <c:w val="0.24896003076551099"/>
          <c:h val="0.22846520759323391"/>
        </c:manualLayout>
      </c:layout>
      <c:overlay val="0"/>
    </c:legend>
    <c:plotVisOnly val="1"/>
    <c:dispBlanksAs val="gap"/>
    <c:showDLblsOverMax val="0"/>
  </c:chart>
  <c:txPr>
    <a:bodyPr/>
    <a:lstStyle/>
    <a:p>
      <a:pPr>
        <a:defRPr sz="1200">
          <a:latin typeface="Times New Roman" pitchFamily="18" charset="0"/>
          <a:cs typeface="Times New Roman" pitchFamily="18" charset="0"/>
        </a:defRPr>
      </a:pPr>
      <a:endParaRPr lang="en-US"/>
    </a:p>
  </c:txPr>
  <c:externalData r:id="rId1">
    <c:autoUpdate val="0"/>
  </c:externalData>
</c:chartSpace>
</file>

<file path=word/charts/chart21.xml><?xml version="1.0" encoding="utf-8"?>
<c:chartSpace xmlns:c="http://schemas.openxmlformats.org/drawingml/2006/chart" xmlns:a="http://schemas.openxmlformats.org/drawingml/2006/main" xmlns:r="http://schemas.openxmlformats.org/officeDocument/2006/relationships">
  <c:date1904 val="0"/>
  <c:lang val="en-US"/>
  <c:roundedCorners val="0"/>
  <mc:AlternateContent xmlns:mc="http://schemas.openxmlformats.org/markup-compatibility/2006">
    <mc:Choice xmlns:c14="http://schemas.microsoft.com/office/drawing/2007/8/2/chart" Requires="c14">
      <c14:style val="101"/>
    </mc:Choice>
    <mc:Fallback>
      <c:style val="1"/>
    </mc:Fallback>
  </mc:AlternateContent>
  <c:chart>
    <c:autoTitleDeleted val="0"/>
    <c:plotArea>
      <c:layout/>
      <c:scatterChart>
        <c:scatterStyle val="smoothMarker"/>
        <c:varyColors val="0"/>
        <c:ser>
          <c:idx val="0"/>
          <c:order val="0"/>
          <c:tx>
            <c:strRef>
              <c:f>'imagej analysis 1.28'!$L$2</c:f>
              <c:strCache>
                <c:ptCount val="1"/>
                <c:pt idx="0">
                  <c:v>1 PEG, 25°C</c:v>
                </c:pt>
              </c:strCache>
            </c:strRef>
          </c:tx>
          <c:marker>
            <c:symbol val="square"/>
            <c:size val="5"/>
          </c:marker>
          <c:xVal>
            <c:numRef>
              <c:f>'imagej analysis 1.28'!$B$2:$B$6</c:f>
              <c:numCache>
                <c:formatCode>General</c:formatCode>
                <c:ptCount val="5"/>
                <c:pt idx="0">
                  <c:v>2</c:v>
                </c:pt>
                <c:pt idx="1">
                  <c:v>4</c:v>
                </c:pt>
                <c:pt idx="2">
                  <c:v>6</c:v>
                </c:pt>
                <c:pt idx="3">
                  <c:v>12</c:v>
                </c:pt>
                <c:pt idx="4">
                  <c:v>18</c:v>
                </c:pt>
              </c:numCache>
            </c:numRef>
          </c:xVal>
          <c:yVal>
            <c:numRef>
              <c:f>'imagej analysis 1.28'!$H$2:$H$6</c:f>
              <c:numCache>
                <c:formatCode>0%</c:formatCode>
                <c:ptCount val="5"/>
                <c:pt idx="0">
                  <c:v>0.22287075640262061</c:v>
                </c:pt>
                <c:pt idx="1">
                  <c:v>0.13223561364793754</c:v>
                </c:pt>
                <c:pt idx="2">
                  <c:v>1.19220703692934E-2</c:v>
                </c:pt>
                <c:pt idx="3">
                  <c:v>0</c:v>
                </c:pt>
                <c:pt idx="4">
                  <c:v>0</c:v>
                </c:pt>
              </c:numCache>
            </c:numRef>
          </c:yVal>
          <c:smooth val="1"/>
        </c:ser>
        <c:ser>
          <c:idx val="1"/>
          <c:order val="1"/>
          <c:tx>
            <c:strRef>
              <c:f>'imagej analysis 1.28'!$L$3</c:f>
              <c:strCache>
                <c:ptCount val="1"/>
                <c:pt idx="0">
                  <c:v>0 PEG, 25°C</c:v>
                </c:pt>
              </c:strCache>
            </c:strRef>
          </c:tx>
          <c:spPr>
            <a:ln>
              <a:solidFill>
                <a:schemeClr val="bg1">
                  <a:lumMod val="50000"/>
                </a:schemeClr>
              </a:solidFill>
            </a:ln>
          </c:spPr>
          <c:marker>
            <c:symbol val="x"/>
            <c:size val="7"/>
            <c:spPr>
              <a:ln>
                <a:solidFill>
                  <a:schemeClr val="bg1">
                    <a:lumMod val="50000"/>
                  </a:schemeClr>
                </a:solidFill>
              </a:ln>
            </c:spPr>
          </c:marker>
          <c:xVal>
            <c:numRef>
              <c:f>'imagej analysis 1.28'!$B$2:$B$6</c:f>
              <c:numCache>
                <c:formatCode>General</c:formatCode>
                <c:ptCount val="5"/>
                <c:pt idx="0">
                  <c:v>2</c:v>
                </c:pt>
                <c:pt idx="1">
                  <c:v>4</c:v>
                </c:pt>
                <c:pt idx="2">
                  <c:v>6</c:v>
                </c:pt>
                <c:pt idx="3">
                  <c:v>12</c:v>
                </c:pt>
                <c:pt idx="4">
                  <c:v>18</c:v>
                </c:pt>
              </c:numCache>
            </c:numRef>
          </c:xVal>
          <c:yVal>
            <c:numRef>
              <c:f>'imagej analysis 1.28'!$I$2:$I$6</c:f>
              <c:numCache>
                <c:formatCode>0%</c:formatCode>
                <c:ptCount val="5"/>
                <c:pt idx="0">
                  <c:v>6.5157832042882668E-2</c:v>
                </c:pt>
                <c:pt idx="1">
                  <c:v>4.5153624172466475E-2</c:v>
                </c:pt>
                <c:pt idx="2">
                  <c:v>7.4149462052922359E-3</c:v>
                </c:pt>
                <c:pt idx="3">
                  <c:v>0</c:v>
                </c:pt>
                <c:pt idx="4">
                  <c:v>0</c:v>
                </c:pt>
              </c:numCache>
            </c:numRef>
          </c:yVal>
          <c:smooth val="1"/>
        </c:ser>
        <c:ser>
          <c:idx val="2"/>
          <c:order val="2"/>
          <c:tx>
            <c:strRef>
              <c:f>'imagej analysis 1.28'!$L$4</c:f>
              <c:strCache>
                <c:ptCount val="1"/>
                <c:pt idx="0">
                  <c:v>&gt;1 PEG, 25°C</c:v>
                </c:pt>
              </c:strCache>
            </c:strRef>
          </c:tx>
          <c:spPr>
            <a:ln>
              <a:solidFill>
                <a:schemeClr val="bg1">
                  <a:lumMod val="75000"/>
                </a:schemeClr>
              </a:solidFill>
            </a:ln>
          </c:spPr>
          <c:marker>
            <c:spPr>
              <a:solidFill>
                <a:schemeClr val="bg1">
                  <a:lumMod val="75000"/>
                </a:schemeClr>
              </a:solidFill>
              <a:ln>
                <a:solidFill>
                  <a:schemeClr val="bg1">
                    <a:lumMod val="85000"/>
                  </a:schemeClr>
                </a:solidFill>
              </a:ln>
            </c:spPr>
          </c:marker>
          <c:xVal>
            <c:numRef>
              <c:f>'imagej analysis 1.28'!$B$2:$B$6</c:f>
              <c:numCache>
                <c:formatCode>General</c:formatCode>
                <c:ptCount val="5"/>
                <c:pt idx="0">
                  <c:v>2</c:v>
                </c:pt>
                <c:pt idx="1">
                  <c:v>4</c:v>
                </c:pt>
                <c:pt idx="2">
                  <c:v>6</c:v>
                </c:pt>
                <c:pt idx="3">
                  <c:v>12</c:v>
                </c:pt>
                <c:pt idx="4">
                  <c:v>18</c:v>
                </c:pt>
              </c:numCache>
            </c:numRef>
          </c:xVal>
          <c:yVal>
            <c:numRef>
              <c:f>'imagej analysis 1.28'!$J$2:$J$6</c:f>
              <c:numCache>
                <c:formatCode>0%</c:formatCode>
                <c:ptCount val="5"/>
                <c:pt idx="0">
                  <c:v>0.71197141155449672</c:v>
                </c:pt>
                <c:pt idx="1">
                  <c:v>0.82261076217959594</c:v>
                </c:pt>
                <c:pt idx="2">
                  <c:v>0.98066298342541436</c:v>
                </c:pt>
                <c:pt idx="3">
                  <c:v>1</c:v>
                </c:pt>
                <c:pt idx="4">
                  <c:v>1</c:v>
                </c:pt>
              </c:numCache>
            </c:numRef>
          </c:yVal>
          <c:smooth val="1"/>
        </c:ser>
        <c:dLbls>
          <c:showLegendKey val="0"/>
          <c:showVal val="0"/>
          <c:showCatName val="0"/>
          <c:showSerName val="0"/>
          <c:showPercent val="0"/>
          <c:showBubbleSize val="0"/>
        </c:dLbls>
        <c:axId val="285421952"/>
        <c:axId val="285424256"/>
      </c:scatterChart>
      <c:valAx>
        <c:axId val="285421952"/>
        <c:scaling>
          <c:orientation val="minMax"/>
        </c:scaling>
        <c:delete val="0"/>
        <c:axPos val="b"/>
        <c:title>
          <c:tx>
            <c:rich>
              <a:bodyPr/>
              <a:lstStyle/>
              <a:p>
                <a:pPr>
                  <a:defRPr/>
                </a:pPr>
                <a:r>
                  <a:rPr lang="en-US"/>
                  <a:t>PEGylation Time (h)</a:t>
                </a:r>
              </a:p>
            </c:rich>
          </c:tx>
          <c:overlay val="0"/>
        </c:title>
        <c:numFmt formatCode="General" sourceLinked="1"/>
        <c:majorTickMark val="out"/>
        <c:minorTickMark val="none"/>
        <c:tickLblPos val="nextTo"/>
        <c:crossAx val="285424256"/>
        <c:crosses val="autoZero"/>
        <c:crossBetween val="midCat"/>
      </c:valAx>
      <c:valAx>
        <c:axId val="285424256"/>
        <c:scaling>
          <c:orientation val="minMax"/>
          <c:max val="1"/>
          <c:min val="0"/>
        </c:scaling>
        <c:delete val="0"/>
        <c:axPos val="l"/>
        <c:majorGridlines/>
        <c:title>
          <c:tx>
            <c:rich>
              <a:bodyPr rot="-5400000" vert="horz"/>
              <a:lstStyle/>
              <a:p>
                <a:pPr>
                  <a:defRPr/>
                </a:pPr>
                <a:r>
                  <a:rPr lang="en-US"/>
                  <a:t>% of Protein Subunits</a:t>
                </a:r>
              </a:p>
            </c:rich>
          </c:tx>
          <c:overlay val="0"/>
        </c:title>
        <c:numFmt formatCode="0%" sourceLinked="1"/>
        <c:majorTickMark val="out"/>
        <c:minorTickMark val="none"/>
        <c:tickLblPos val="nextTo"/>
        <c:crossAx val="285421952"/>
        <c:crosses val="autoZero"/>
        <c:crossBetween val="midCat"/>
        <c:majorUnit val="0.25"/>
      </c:valAx>
    </c:plotArea>
    <c:legend>
      <c:legendPos val="r"/>
      <c:overlay val="0"/>
    </c:legend>
    <c:plotVisOnly val="1"/>
    <c:dispBlanksAs val="gap"/>
    <c:showDLblsOverMax val="0"/>
  </c:chart>
  <c:txPr>
    <a:bodyPr/>
    <a:lstStyle/>
    <a:p>
      <a:pPr>
        <a:defRPr sz="1200">
          <a:latin typeface="Times New Roman" pitchFamily="18" charset="0"/>
          <a:cs typeface="Times New Roman" pitchFamily="18" charset="0"/>
        </a:defRPr>
      </a:pPr>
      <a:endParaRPr lang="en-US"/>
    </a:p>
  </c:txPr>
  <c:externalData r:id="rId1">
    <c:autoUpdate val="0"/>
  </c:externalData>
</c:chartSpace>
</file>

<file path=word/charts/chart22.xml><?xml version="1.0" encoding="utf-8"?>
<c:chartSpace xmlns:c="http://schemas.openxmlformats.org/drawingml/2006/chart" xmlns:a="http://schemas.openxmlformats.org/drawingml/2006/main" xmlns:r="http://schemas.openxmlformats.org/officeDocument/2006/relationships">
  <c:date1904 val="0"/>
  <c:lang val="en-US"/>
  <c:roundedCorners val="0"/>
  <mc:AlternateContent xmlns:mc="http://schemas.openxmlformats.org/markup-compatibility/2006">
    <mc:Choice xmlns:c14="http://schemas.microsoft.com/office/drawing/2007/8/2/chart" Requires="c14">
      <c14:style val="101"/>
    </mc:Choice>
    <mc:Fallback>
      <c:style val="1"/>
    </mc:Fallback>
  </mc:AlternateContent>
  <c:chart>
    <c:autoTitleDeleted val="0"/>
    <c:plotArea>
      <c:layout/>
      <c:scatterChart>
        <c:scatterStyle val="smoothMarker"/>
        <c:varyColors val="0"/>
        <c:ser>
          <c:idx val="3"/>
          <c:order val="0"/>
          <c:tx>
            <c:strRef>
              <c:f>'imagej analysis 1.28'!$N$2</c:f>
              <c:strCache>
                <c:ptCount val="1"/>
                <c:pt idx="0">
                  <c:v>1 PEG, 4°C</c:v>
                </c:pt>
              </c:strCache>
            </c:strRef>
          </c:tx>
          <c:marker>
            <c:symbol val="square"/>
            <c:size val="5"/>
          </c:marker>
          <c:xVal>
            <c:numRef>
              <c:f>'imagej analysis 1.28'!$B$7:$B$11</c:f>
              <c:numCache>
                <c:formatCode>General</c:formatCode>
                <c:ptCount val="5"/>
                <c:pt idx="0">
                  <c:v>2</c:v>
                </c:pt>
                <c:pt idx="1">
                  <c:v>4</c:v>
                </c:pt>
                <c:pt idx="2">
                  <c:v>6</c:v>
                </c:pt>
                <c:pt idx="3">
                  <c:v>12</c:v>
                </c:pt>
                <c:pt idx="4">
                  <c:v>18</c:v>
                </c:pt>
              </c:numCache>
            </c:numRef>
          </c:xVal>
          <c:yVal>
            <c:numRef>
              <c:f>'imagej analysis 1.28'!$H$7:$H$11</c:f>
              <c:numCache>
                <c:formatCode>0%</c:formatCode>
                <c:ptCount val="5"/>
                <c:pt idx="0">
                  <c:v>0.25197094791731328</c:v>
                </c:pt>
                <c:pt idx="1">
                  <c:v>0.26442748091603052</c:v>
                </c:pt>
                <c:pt idx="2">
                  <c:v>0.21175297563407491</c:v>
                </c:pt>
                <c:pt idx="3">
                  <c:v>0.20100391230530745</c:v>
                </c:pt>
                <c:pt idx="4">
                  <c:v>0.16655711844353885</c:v>
                </c:pt>
              </c:numCache>
            </c:numRef>
          </c:yVal>
          <c:smooth val="1"/>
        </c:ser>
        <c:ser>
          <c:idx val="4"/>
          <c:order val="1"/>
          <c:tx>
            <c:strRef>
              <c:f>'imagej analysis 1.28'!$N$3</c:f>
              <c:strCache>
                <c:ptCount val="1"/>
                <c:pt idx="0">
                  <c:v>0 PEG, 4°C</c:v>
                </c:pt>
              </c:strCache>
            </c:strRef>
          </c:tx>
          <c:marker>
            <c:symbol val="x"/>
            <c:size val="5"/>
          </c:marker>
          <c:xVal>
            <c:numRef>
              <c:f>'imagej analysis 1.28'!$B$7:$B$11</c:f>
              <c:numCache>
                <c:formatCode>General</c:formatCode>
                <c:ptCount val="5"/>
                <c:pt idx="0">
                  <c:v>2</c:v>
                </c:pt>
                <c:pt idx="1">
                  <c:v>4</c:v>
                </c:pt>
                <c:pt idx="2">
                  <c:v>6</c:v>
                </c:pt>
                <c:pt idx="3">
                  <c:v>12</c:v>
                </c:pt>
                <c:pt idx="4">
                  <c:v>18</c:v>
                </c:pt>
              </c:numCache>
            </c:numRef>
          </c:xVal>
          <c:yVal>
            <c:numRef>
              <c:f>'imagej analysis 1.28'!$I$7:$I$11</c:f>
              <c:numCache>
                <c:formatCode>0%</c:formatCode>
                <c:ptCount val="5"/>
                <c:pt idx="0">
                  <c:v>0.12589235830901979</c:v>
                </c:pt>
                <c:pt idx="1">
                  <c:v>0.15975572519083969</c:v>
                </c:pt>
                <c:pt idx="2">
                  <c:v>0.13366984483080949</c:v>
                </c:pt>
                <c:pt idx="3">
                  <c:v>6.3556506975714175E-2</c:v>
                </c:pt>
                <c:pt idx="4">
                  <c:v>5.9813329827790196E-2</c:v>
                </c:pt>
              </c:numCache>
            </c:numRef>
          </c:yVal>
          <c:smooth val="1"/>
        </c:ser>
        <c:ser>
          <c:idx val="5"/>
          <c:order val="2"/>
          <c:tx>
            <c:strRef>
              <c:f>'imagej analysis 1.28'!$N$4</c:f>
              <c:strCache>
                <c:ptCount val="1"/>
                <c:pt idx="0">
                  <c:v>&gt;1 PEG, 4°C</c:v>
                </c:pt>
              </c:strCache>
            </c:strRef>
          </c:tx>
          <c:marker>
            <c:symbol val="triangle"/>
            <c:size val="7"/>
          </c:marker>
          <c:xVal>
            <c:numRef>
              <c:f>'imagej analysis 1.28'!$B$7:$B$11</c:f>
              <c:numCache>
                <c:formatCode>General</c:formatCode>
                <c:ptCount val="5"/>
                <c:pt idx="0">
                  <c:v>2</c:v>
                </c:pt>
                <c:pt idx="1">
                  <c:v>4</c:v>
                </c:pt>
                <c:pt idx="2">
                  <c:v>6</c:v>
                </c:pt>
                <c:pt idx="3">
                  <c:v>12</c:v>
                </c:pt>
                <c:pt idx="4">
                  <c:v>18</c:v>
                </c:pt>
              </c:numCache>
            </c:numRef>
          </c:xVal>
          <c:yVal>
            <c:numRef>
              <c:f>'imagej analysis 1.28'!$J$7:$J$11</c:f>
              <c:numCache>
                <c:formatCode>0%</c:formatCode>
                <c:ptCount val="5"/>
                <c:pt idx="0">
                  <c:v>0.62213669377366687</c:v>
                </c:pt>
                <c:pt idx="1">
                  <c:v>0.57581679389312979</c:v>
                </c:pt>
                <c:pt idx="2">
                  <c:v>0.65457717953511563</c:v>
                </c:pt>
                <c:pt idx="3">
                  <c:v>0.73543958071897841</c:v>
                </c:pt>
                <c:pt idx="4">
                  <c:v>0.77362955172867098</c:v>
                </c:pt>
              </c:numCache>
            </c:numRef>
          </c:yVal>
          <c:smooth val="1"/>
        </c:ser>
        <c:dLbls>
          <c:showLegendKey val="0"/>
          <c:showVal val="0"/>
          <c:showCatName val="0"/>
          <c:showSerName val="0"/>
          <c:showPercent val="0"/>
          <c:showBubbleSize val="0"/>
        </c:dLbls>
        <c:axId val="285503872"/>
        <c:axId val="285505792"/>
      </c:scatterChart>
      <c:valAx>
        <c:axId val="285503872"/>
        <c:scaling>
          <c:orientation val="minMax"/>
        </c:scaling>
        <c:delete val="0"/>
        <c:axPos val="b"/>
        <c:title>
          <c:tx>
            <c:rich>
              <a:bodyPr/>
              <a:lstStyle/>
              <a:p>
                <a:pPr>
                  <a:defRPr/>
                </a:pPr>
                <a:r>
                  <a:rPr lang="en-US"/>
                  <a:t>PEGylation Time (h)</a:t>
                </a:r>
              </a:p>
            </c:rich>
          </c:tx>
          <c:overlay val="0"/>
        </c:title>
        <c:numFmt formatCode="General" sourceLinked="1"/>
        <c:majorTickMark val="out"/>
        <c:minorTickMark val="none"/>
        <c:tickLblPos val="nextTo"/>
        <c:crossAx val="285505792"/>
        <c:crosses val="autoZero"/>
        <c:crossBetween val="midCat"/>
      </c:valAx>
      <c:valAx>
        <c:axId val="285505792"/>
        <c:scaling>
          <c:orientation val="minMax"/>
          <c:max val="1"/>
          <c:min val="0"/>
        </c:scaling>
        <c:delete val="0"/>
        <c:axPos val="l"/>
        <c:majorGridlines/>
        <c:title>
          <c:tx>
            <c:rich>
              <a:bodyPr rot="-5400000" vert="horz"/>
              <a:lstStyle/>
              <a:p>
                <a:pPr>
                  <a:defRPr/>
                </a:pPr>
                <a:r>
                  <a:rPr lang="en-US"/>
                  <a:t>% of Protein Subunits</a:t>
                </a:r>
              </a:p>
            </c:rich>
          </c:tx>
          <c:overlay val="0"/>
        </c:title>
        <c:numFmt formatCode="0%" sourceLinked="1"/>
        <c:majorTickMark val="out"/>
        <c:minorTickMark val="none"/>
        <c:tickLblPos val="nextTo"/>
        <c:crossAx val="285503872"/>
        <c:crosses val="autoZero"/>
        <c:crossBetween val="midCat"/>
        <c:majorUnit val="0.25"/>
      </c:valAx>
    </c:plotArea>
    <c:legend>
      <c:legendPos val="r"/>
      <c:overlay val="0"/>
    </c:legend>
    <c:plotVisOnly val="1"/>
    <c:dispBlanksAs val="gap"/>
    <c:showDLblsOverMax val="0"/>
  </c:chart>
  <c:txPr>
    <a:bodyPr/>
    <a:lstStyle/>
    <a:p>
      <a:pPr>
        <a:defRPr sz="1200">
          <a:latin typeface="Times New Roman" pitchFamily="18" charset="0"/>
          <a:cs typeface="Times New Roman" pitchFamily="18" charset="0"/>
        </a:defRPr>
      </a:pPr>
      <a:endParaRPr lang="en-US"/>
    </a:p>
  </c:txPr>
  <c:externalData r:id="rId1">
    <c:autoUpdate val="0"/>
  </c:externalData>
</c:chartSpace>
</file>

<file path=word/charts/chart23.xml><?xml version="1.0" encoding="utf-8"?>
<c:chartSpace xmlns:c="http://schemas.openxmlformats.org/drawingml/2006/chart" xmlns:a="http://schemas.openxmlformats.org/drawingml/2006/main" xmlns:r="http://schemas.openxmlformats.org/officeDocument/2006/relationships">
  <c:date1904 val="0"/>
  <c:lang val="en-US"/>
  <c:roundedCorners val="0"/>
  <mc:AlternateContent xmlns:mc="http://schemas.openxmlformats.org/markup-compatibility/2006">
    <mc:Choice xmlns:c14="http://schemas.microsoft.com/office/drawing/2007/8/2/chart" Requires="c14">
      <c14:style val="101"/>
    </mc:Choice>
    <mc:Fallback>
      <c:style val="1"/>
    </mc:Fallback>
  </mc:AlternateContent>
  <c:chart>
    <c:autoTitleDeleted val="0"/>
    <c:plotArea>
      <c:layout/>
      <c:scatterChart>
        <c:scatterStyle val="smoothMarker"/>
        <c:varyColors val="0"/>
        <c:ser>
          <c:idx val="0"/>
          <c:order val="0"/>
          <c:tx>
            <c:strRef>
              <c:f>Summary!$O$8</c:f>
              <c:strCache>
                <c:ptCount val="1"/>
                <c:pt idx="0">
                  <c:v>mCGL-AI</c:v>
                </c:pt>
              </c:strCache>
            </c:strRef>
          </c:tx>
          <c:marker>
            <c:symbol val="x"/>
            <c:size val="7"/>
          </c:marker>
          <c:errBars>
            <c:errDir val="y"/>
            <c:errBarType val="both"/>
            <c:errValType val="cust"/>
            <c:noEndCap val="0"/>
            <c:plus>
              <c:numRef>
                <c:f>Summary!$P$12:$S$12</c:f>
                <c:numCache>
                  <c:formatCode>General</c:formatCode>
                  <c:ptCount val="4"/>
                  <c:pt idx="0">
                    <c:v>2.0762754160131656E-2</c:v>
                  </c:pt>
                  <c:pt idx="1">
                    <c:v>7.3074667962285275E-2</c:v>
                  </c:pt>
                  <c:pt idx="2">
                    <c:v>3.3523564017462142E-2</c:v>
                  </c:pt>
                  <c:pt idx="3">
                    <c:v>9.8101299221635616E-2</c:v>
                  </c:pt>
                </c:numCache>
              </c:numRef>
            </c:plus>
            <c:minus>
              <c:numRef>
                <c:f>Summary!$P$12:$S$12</c:f>
                <c:numCache>
                  <c:formatCode>General</c:formatCode>
                  <c:ptCount val="4"/>
                  <c:pt idx="0">
                    <c:v>2.0762754160131656E-2</c:v>
                  </c:pt>
                  <c:pt idx="1">
                    <c:v>7.3074667962285275E-2</c:v>
                  </c:pt>
                  <c:pt idx="2">
                    <c:v>3.3523564017462142E-2</c:v>
                  </c:pt>
                  <c:pt idx="3">
                    <c:v>9.8101299221635616E-2</c:v>
                  </c:pt>
                </c:numCache>
              </c:numRef>
            </c:minus>
          </c:errBars>
          <c:xVal>
            <c:numRef>
              <c:f>Summary!$P$7:$S$7</c:f>
              <c:numCache>
                <c:formatCode>General</c:formatCode>
                <c:ptCount val="4"/>
                <c:pt idx="0">
                  <c:v>0</c:v>
                </c:pt>
                <c:pt idx="1">
                  <c:v>1</c:v>
                </c:pt>
                <c:pt idx="2">
                  <c:v>2</c:v>
                </c:pt>
                <c:pt idx="3">
                  <c:v>3</c:v>
                </c:pt>
              </c:numCache>
            </c:numRef>
          </c:xVal>
          <c:yVal>
            <c:numRef>
              <c:f>Summary!$P$8:$S$8</c:f>
              <c:numCache>
                <c:formatCode>0%</c:formatCode>
                <c:ptCount val="4"/>
                <c:pt idx="0">
                  <c:v>1</c:v>
                </c:pt>
                <c:pt idx="1">
                  <c:v>0.60315457413249207</c:v>
                </c:pt>
                <c:pt idx="2">
                  <c:v>0.55415352260778128</c:v>
                </c:pt>
                <c:pt idx="3">
                  <c:v>0.45299684542586738</c:v>
                </c:pt>
              </c:numCache>
            </c:numRef>
          </c:yVal>
          <c:smooth val="1"/>
        </c:ser>
        <c:ser>
          <c:idx val="1"/>
          <c:order val="1"/>
          <c:tx>
            <c:strRef>
              <c:f>Summary!$O$9</c:f>
              <c:strCache>
                <c:ptCount val="1"/>
                <c:pt idx="0">
                  <c:v>mCGL-AV</c:v>
                </c:pt>
              </c:strCache>
            </c:strRef>
          </c:tx>
          <c:marker>
            <c:spPr>
              <a:noFill/>
            </c:spPr>
          </c:marker>
          <c:errBars>
            <c:errDir val="y"/>
            <c:errBarType val="both"/>
            <c:errValType val="cust"/>
            <c:noEndCap val="0"/>
            <c:plus>
              <c:numRef>
                <c:f>Summary!$P$13:$S$13</c:f>
                <c:numCache>
                  <c:formatCode>General</c:formatCode>
                  <c:ptCount val="4"/>
                  <c:pt idx="0">
                    <c:v>3.4219848781755935E-2</c:v>
                  </c:pt>
                  <c:pt idx="1">
                    <c:v>3.708491014221392E-2</c:v>
                  </c:pt>
                  <c:pt idx="2">
                    <c:v>1.759543677530288E-2</c:v>
                  </c:pt>
                  <c:pt idx="3">
                    <c:v>2.4873405776606367E-2</c:v>
                  </c:pt>
                </c:numCache>
              </c:numRef>
            </c:plus>
            <c:minus>
              <c:numRef>
                <c:f>Summary!$P$13:$S$13</c:f>
                <c:numCache>
                  <c:formatCode>General</c:formatCode>
                  <c:ptCount val="4"/>
                  <c:pt idx="0">
                    <c:v>3.4219848781755935E-2</c:v>
                  </c:pt>
                  <c:pt idx="1">
                    <c:v>3.708491014221392E-2</c:v>
                  </c:pt>
                  <c:pt idx="2">
                    <c:v>1.759543677530288E-2</c:v>
                  </c:pt>
                  <c:pt idx="3">
                    <c:v>2.4873405776606367E-2</c:v>
                  </c:pt>
                </c:numCache>
              </c:numRef>
            </c:minus>
          </c:errBars>
          <c:xVal>
            <c:numRef>
              <c:f>Summary!$P$7:$S$7</c:f>
              <c:numCache>
                <c:formatCode>General</c:formatCode>
                <c:ptCount val="4"/>
                <c:pt idx="0">
                  <c:v>0</c:v>
                </c:pt>
                <c:pt idx="1">
                  <c:v>1</c:v>
                </c:pt>
                <c:pt idx="2">
                  <c:v>2</c:v>
                </c:pt>
                <c:pt idx="3">
                  <c:v>3</c:v>
                </c:pt>
              </c:numCache>
            </c:numRef>
          </c:xVal>
          <c:yVal>
            <c:numRef>
              <c:f>Summary!$P$9:$S$9</c:f>
              <c:numCache>
                <c:formatCode>0%</c:formatCode>
                <c:ptCount val="4"/>
                <c:pt idx="0">
                  <c:v>1</c:v>
                </c:pt>
                <c:pt idx="1">
                  <c:v>0.86778115501519748</c:v>
                </c:pt>
                <c:pt idx="2">
                  <c:v>0.7978723404255319</c:v>
                </c:pt>
                <c:pt idx="3">
                  <c:v>0.70618034447821665</c:v>
                </c:pt>
              </c:numCache>
            </c:numRef>
          </c:yVal>
          <c:smooth val="1"/>
        </c:ser>
        <c:ser>
          <c:idx val="2"/>
          <c:order val="2"/>
          <c:tx>
            <c:strRef>
              <c:f>Summary!$O$10</c:f>
              <c:strCache>
                <c:ptCount val="1"/>
                <c:pt idx="0">
                  <c:v>Met-AV</c:v>
                </c:pt>
              </c:strCache>
            </c:strRef>
          </c:tx>
          <c:errBars>
            <c:errDir val="y"/>
            <c:errBarType val="both"/>
            <c:errValType val="cust"/>
            <c:noEndCap val="0"/>
            <c:plus>
              <c:numRef>
                <c:f>Summary!$P$14:$S$14</c:f>
                <c:numCache>
                  <c:formatCode>General</c:formatCode>
                  <c:ptCount val="4"/>
                  <c:pt idx="0">
                    <c:v>9.4162439057021916E-2</c:v>
                  </c:pt>
                  <c:pt idx="1">
                    <c:v>2.9247164147940128E-2</c:v>
                  </c:pt>
                  <c:pt idx="2">
                    <c:v>3.6332760302985295E-2</c:v>
                  </c:pt>
                  <c:pt idx="3">
                    <c:v>3.8721189224929856E-2</c:v>
                  </c:pt>
                </c:numCache>
              </c:numRef>
            </c:plus>
            <c:minus>
              <c:numRef>
                <c:f>Summary!$P$14:$S$14</c:f>
                <c:numCache>
                  <c:formatCode>General</c:formatCode>
                  <c:ptCount val="4"/>
                  <c:pt idx="0">
                    <c:v>9.4162439057021916E-2</c:v>
                  </c:pt>
                  <c:pt idx="1">
                    <c:v>2.9247164147940128E-2</c:v>
                  </c:pt>
                  <c:pt idx="2">
                    <c:v>3.6332760302985295E-2</c:v>
                  </c:pt>
                  <c:pt idx="3">
                    <c:v>3.8721189224929856E-2</c:v>
                  </c:pt>
                </c:numCache>
              </c:numRef>
            </c:minus>
          </c:errBars>
          <c:xVal>
            <c:numRef>
              <c:f>Summary!$P$7:$S$7</c:f>
              <c:numCache>
                <c:formatCode>General</c:formatCode>
                <c:ptCount val="4"/>
                <c:pt idx="0">
                  <c:v>0</c:v>
                </c:pt>
                <c:pt idx="1">
                  <c:v>1</c:v>
                </c:pt>
                <c:pt idx="2">
                  <c:v>2</c:v>
                </c:pt>
                <c:pt idx="3">
                  <c:v>3</c:v>
                </c:pt>
              </c:numCache>
            </c:numRef>
          </c:xVal>
          <c:yVal>
            <c:numRef>
              <c:f>Summary!$P$10:$S$10</c:f>
              <c:numCache>
                <c:formatCode>0%</c:formatCode>
                <c:ptCount val="4"/>
                <c:pt idx="0">
                  <c:v>1</c:v>
                </c:pt>
                <c:pt idx="1">
                  <c:v>0.95666356011183595</c:v>
                </c:pt>
                <c:pt idx="2">
                  <c:v>0.94780987884436174</c:v>
                </c:pt>
                <c:pt idx="3">
                  <c:v>0.93103448275862088</c:v>
                </c:pt>
              </c:numCache>
            </c:numRef>
          </c:yVal>
          <c:smooth val="1"/>
        </c:ser>
        <c:dLbls>
          <c:showLegendKey val="0"/>
          <c:showVal val="0"/>
          <c:showCatName val="0"/>
          <c:showSerName val="0"/>
          <c:showPercent val="0"/>
          <c:showBubbleSize val="0"/>
        </c:dLbls>
        <c:axId val="285549696"/>
        <c:axId val="285551616"/>
      </c:scatterChart>
      <c:valAx>
        <c:axId val="285549696"/>
        <c:scaling>
          <c:orientation val="minMax"/>
          <c:max val="3"/>
          <c:min val="0"/>
        </c:scaling>
        <c:delete val="0"/>
        <c:axPos val="b"/>
        <c:title>
          <c:tx>
            <c:rich>
              <a:bodyPr/>
              <a:lstStyle/>
              <a:p>
                <a:pPr>
                  <a:defRPr/>
                </a:pPr>
                <a:r>
                  <a:rPr lang="en-US"/>
                  <a:t>Day</a:t>
                </a:r>
              </a:p>
            </c:rich>
          </c:tx>
          <c:overlay val="0"/>
        </c:title>
        <c:numFmt formatCode="General" sourceLinked="1"/>
        <c:majorTickMark val="out"/>
        <c:minorTickMark val="none"/>
        <c:tickLblPos val="nextTo"/>
        <c:txPr>
          <a:bodyPr rot="0" vert="horz"/>
          <a:lstStyle/>
          <a:p>
            <a:pPr>
              <a:defRPr/>
            </a:pPr>
            <a:endParaRPr lang="en-US"/>
          </a:p>
        </c:txPr>
        <c:crossAx val="285551616"/>
        <c:crosses val="autoZero"/>
        <c:crossBetween val="midCat"/>
        <c:majorUnit val="1"/>
      </c:valAx>
      <c:valAx>
        <c:axId val="285551616"/>
        <c:scaling>
          <c:orientation val="minMax"/>
          <c:max val="1"/>
        </c:scaling>
        <c:delete val="0"/>
        <c:axPos val="l"/>
        <c:majorGridlines/>
        <c:title>
          <c:tx>
            <c:rich>
              <a:bodyPr rot="-5400000" vert="horz"/>
              <a:lstStyle/>
              <a:p>
                <a:pPr>
                  <a:defRPr/>
                </a:pPr>
                <a:r>
                  <a:rPr lang="en-US"/>
                  <a:t>% Bound Protein</a:t>
                </a:r>
              </a:p>
            </c:rich>
          </c:tx>
          <c:overlay val="0"/>
        </c:title>
        <c:numFmt formatCode="0%" sourceLinked="1"/>
        <c:majorTickMark val="out"/>
        <c:minorTickMark val="none"/>
        <c:tickLblPos val="nextTo"/>
        <c:crossAx val="285549696"/>
        <c:crosses val="autoZero"/>
        <c:crossBetween val="midCat"/>
        <c:majorUnit val="0.2"/>
      </c:valAx>
    </c:plotArea>
    <c:plotVisOnly val="1"/>
    <c:dispBlanksAs val="gap"/>
    <c:showDLblsOverMax val="0"/>
  </c:chart>
  <c:txPr>
    <a:bodyPr/>
    <a:lstStyle/>
    <a:p>
      <a:pPr>
        <a:defRPr sz="1200"/>
      </a:pPr>
      <a:endParaRPr lang="en-US"/>
    </a:p>
  </c:txPr>
  <c:externalData r:id="rId1">
    <c:autoUpdate val="0"/>
  </c:externalData>
</c:chartSpace>
</file>

<file path=word/charts/chart24.xml><?xml version="1.0" encoding="utf-8"?>
<c:chartSpace xmlns:c="http://schemas.openxmlformats.org/drawingml/2006/chart" xmlns:a="http://schemas.openxmlformats.org/drawingml/2006/main" xmlns:r="http://schemas.openxmlformats.org/officeDocument/2006/relationships">
  <c:date1904 val="0"/>
  <c:lang val="en-US"/>
  <c:roundedCorners val="0"/>
  <mc:AlternateContent xmlns:mc="http://schemas.openxmlformats.org/markup-compatibility/2006">
    <mc:Choice xmlns:c14="http://schemas.microsoft.com/office/drawing/2007/8/2/chart" Requires="c14">
      <c14:style val="102"/>
    </mc:Choice>
    <mc:Fallback>
      <c:style val="2"/>
    </mc:Fallback>
  </mc:AlternateContent>
  <c:chart>
    <c:autoTitleDeleted val="0"/>
    <c:plotArea>
      <c:layout/>
      <c:barChart>
        <c:barDir val="col"/>
        <c:grouping val="clustered"/>
        <c:varyColors val="0"/>
        <c:ser>
          <c:idx val="0"/>
          <c:order val="0"/>
          <c:tx>
            <c:strRef>
              <c:f>'summary (2)'!$C$1:$D$1</c:f>
              <c:strCache>
                <c:ptCount val="1"/>
                <c:pt idx="0">
                  <c:v>Day 1</c:v>
                </c:pt>
              </c:strCache>
            </c:strRef>
          </c:tx>
          <c:spPr>
            <a:solidFill>
              <a:schemeClr val="tx1"/>
            </a:solidFill>
            <a:ln>
              <a:solidFill>
                <a:schemeClr val="tx1"/>
              </a:solidFill>
            </a:ln>
          </c:spPr>
          <c:invertIfNegative val="0"/>
          <c:dLbls>
            <c:dLbl>
              <c:idx val="0"/>
              <c:delete val="1"/>
            </c:dLbl>
            <c:dLbl>
              <c:idx val="1"/>
              <c:delete val="1"/>
            </c:dLbl>
            <c:dLbl>
              <c:idx val="2"/>
              <c:delete val="1"/>
            </c:dLbl>
            <c:dLbl>
              <c:idx val="3"/>
              <c:delete val="1"/>
            </c:dLbl>
            <c:dLbl>
              <c:idx val="4"/>
              <c:delete val="1"/>
            </c:dLbl>
            <c:dLbl>
              <c:idx val="5"/>
              <c:delete val="1"/>
            </c:dLbl>
            <c:dLbl>
              <c:idx val="6"/>
              <c:delete val="1"/>
            </c:dLbl>
            <c:dLbl>
              <c:idx val="7"/>
              <c:delete val="1"/>
            </c:dLbl>
            <c:dLbl>
              <c:idx val="8"/>
              <c:delete val="1"/>
            </c:dLbl>
            <c:dLbl>
              <c:idx val="9"/>
              <c:delete val="1"/>
            </c:dLbl>
            <c:dLbl>
              <c:idx val="10"/>
              <c:delete val="1"/>
            </c:dLbl>
            <c:dLbl>
              <c:idx val="11"/>
              <c:delete val="1"/>
            </c:dLbl>
            <c:dLbl>
              <c:idx val="12"/>
              <c:delete val="1"/>
            </c:dLbl>
            <c:dLbl>
              <c:idx val="13"/>
              <c:delete val="1"/>
            </c:dLbl>
            <c:dLbl>
              <c:idx val="14"/>
              <c:delete val="1"/>
            </c:dLbl>
            <c:dLbl>
              <c:idx val="15"/>
              <c:tx>
                <c:rich>
                  <a:bodyPr/>
                  <a:lstStyle/>
                  <a:p>
                    <a:pPr>
                      <a:defRPr/>
                    </a:pPr>
                    <a:r>
                      <a:rPr lang="en-US"/>
                      <a:t> </a:t>
                    </a:r>
                  </a:p>
                </c:rich>
              </c:tx>
              <c:numFmt formatCode="@" sourceLinked="0"/>
              <c:spPr/>
              <c:showLegendKey val="0"/>
              <c:showVal val="0"/>
              <c:showCatName val="0"/>
              <c:showSerName val="0"/>
              <c:showPercent val="0"/>
              <c:showBubbleSize val="0"/>
            </c:dLbl>
            <c:dLbl>
              <c:idx val="16"/>
              <c:delete val="1"/>
            </c:dLbl>
            <c:dLbl>
              <c:idx val="17"/>
              <c:tx>
                <c:rich>
                  <a:bodyPr/>
                  <a:lstStyle/>
                  <a:p>
                    <a:pPr>
                      <a:defRPr/>
                    </a:pPr>
                    <a:r>
                      <a:rPr lang="en-US"/>
                      <a:t>*</a:t>
                    </a:r>
                  </a:p>
                </c:rich>
              </c:tx>
              <c:numFmt formatCode="@" sourceLinked="0"/>
              <c:spPr/>
              <c:showLegendKey val="0"/>
              <c:showVal val="0"/>
              <c:showCatName val="0"/>
              <c:showSerName val="0"/>
              <c:showPercent val="0"/>
              <c:showBubbleSize val="0"/>
            </c:dLbl>
            <c:dLbl>
              <c:idx val="18"/>
              <c:tx>
                <c:rich>
                  <a:bodyPr/>
                  <a:lstStyle/>
                  <a:p>
                    <a:pPr>
                      <a:defRPr/>
                    </a:pPr>
                    <a:r>
                      <a:rPr lang="en-US"/>
                      <a:t>*</a:t>
                    </a:r>
                  </a:p>
                </c:rich>
              </c:tx>
              <c:numFmt formatCode="@" sourceLinked="0"/>
              <c:spPr/>
              <c:showLegendKey val="0"/>
              <c:showVal val="0"/>
              <c:showCatName val="0"/>
              <c:showSerName val="0"/>
              <c:showPercent val="0"/>
              <c:showBubbleSize val="0"/>
            </c:dLbl>
            <c:dLbl>
              <c:idx val="19"/>
              <c:delete val="1"/>
            </c:dLbl>
            <c:dLbl>
              <c:idx val="20"/>
              <c:delete val="1"/>
            </c:dLbl>
            <c:dLbl>
              <c:idx val="21"/>
              <c:tx>
                <c:rich>
                  <a:bodyPr/>
                  <a:lstStyle/>
                  <a:p>
                    <a:pPr>
                      <a:defRPr/>
                    </a:pPr>
                    <a:r>
                      <a:rPr lang="en-US"/>
                      <a:t>*</a:t>
                    </a:r>
                  </a:p>
                </c:rich>
              </c:tx>
              <c:numFmt formatCode="@" sourceLinked="0"/>
              <c:spPr/>
              <c:showLegendKey val="0"/>
              <c:showVal val="0"/>
              <c:showCatName val="0"/>
              <c:showSerName val="0"/>
              <c:showPercent val="0"/>
              <c:showBubbleSize val="0"/>
            </c:dLbl>
            <c:dLbl>
              <c:idx val="22"/>
              <c:tx>
                <c:rich>
                  <a:bodyPr/>
                  <a:lstStyle/>
                  <a:p>
                    <a:pPr>
                      <a:defRPr/>
                    </a:pPr>
                    <a:r>
                      <a:rPr lang="en-US"/>
                      <a:t>*</a:t>
                    </a:r>
                  </a:p>
                </c:rich>
              </c:tx>
              <c:numFmt formatCode="@" sourceLinked="0"/>
              <c:spPr/>
              <c:showLegendKey val="0"/>
              <c:showVal val="0"/>
              <c:showCatName val="0"/>
              <c:showSerName val="0"/>
              <c:showPercent val="0"/>
              <c:showBubbleSize val="0"/>
            </c:dLbl>
            <c:dLbl>
              <c:idx val="23"/>
              <c:tx>
                <c:rich>
                  <a:bodyPr/>
                  <a:lstStyle/>
                  <a:p>
                    <a:pPr>
                      <a:defRPr/>
                    </a:pPr>
                    <a:r>
                      <a:rPr lang="en-US"/>
                      <a:t> </a:t>
                    </a:r>
                  </a:p>
                </c:rich>
              </c:tx>
              <c:numFmt formatCode="@" sourceLinked="0"/>
              <c:spPr/>
              <c:showLegendKey val="0"/>
              <c:showVal val="0"/>
              <c:showCatName val="0"/>
              <c:showSerName val="0"/>
              <c:showPercent val="0"/>
              <c:showBubbleSize val="0"/>
            </c:dLbl>
            <c:numFmt formatCode="@" sourceLinked="0"/>
            <c:showLegendKey val="0"/>
            <c:showVal val="1"/>
            <c:showCatName val="0"/>
            <c:showSerName val="0"/>
            <c:showPercent val="0"/>
            <c:showBubbleSize val="0"/>
            <c:showLeaderLines val="0"/>
          </c:dLbls>
          <c:errBars>
            <c:errBarType val="both"/>
            <c:errValType val="cust"/>
            <c:noEndCap val="0"/>
            <c:plus>
              <c:numRef>
                <c:f>'summary (2)'!$D$3:$D$26</c:f>
                <c:numCache>
                  <c:formatCode>General</c:formatCode>
                  <c:ptCount val="24"/>
                  <c:pt idx="0">
                    <c:v>9.0327017022846304E-3</c:v>
                  </c:pt>
                  <c:pt idx="1">
                    <c:v>1.3129010172958458E-2</c:v>
                  </c:pt>
                  <c:pt idx="2">
                    <c:v>3.7037911740729294E-3</c:v>
                  </c:pt>
                  <c:pt idx="3">
                    <c:v>1.0710834887641555E-2</c:v>
                  </c:pt>
                  <c:pt idx="4">
                    <c:v>7.1096130770848653E-3</c:v>
                  </c:pt>
                  <c:pt idx="5">
                    <c:v>8.9243133115800011E-3</c:v>
                  </c:pt>
                  <c:pt idx="6">
                    <c:v>1.6215220536848175E-3</c:v>
                  </c:pt>
                  <c:pt idx="7">
                    <c:v>1.4418287079716954E-2</c:v>
                  </c:pt>
                  <c:pt idx="8">
                    <c:v>2.3499036841206759E-3</c:v>
                  </c:pt>
                  <c:pt idx="9">
                    <c:v>1.1112779580246871E-2</c:v>
                  </c:pt>
                  <c:pt idx="10">
                    <c:v>9.5225277423738059E-3</c:v>
                  </c:pt>
                  <c:pt idx="11">
                    <c:v>3.1331257578437674E-3</c:v>
                  </c:pt>
                  <c:pt idx="12">
                    <c:v>1.4302335839808314E-2</c:v>
                  </c:pt>
                  <c:pt idx="13">
                    <c:v>1.1364803886378715E-2</c:v>
                  </c:pt>
                  <c:pt idx="14">
                    <c:v>3.1309878348668536E-3</c:v>
                  </c:pt>
                  <c:pt idx="15">
                    <c:v>1.0581898910518875E-2</c:v>
                  </c:pt>
                  <c:pt idx="16">
                    <c:v>1.7837493395253361E-2</c:v>
                  </c:pt>
                  <c:pt idx="17">
                    <c:v>2.0445305102974345E-2</c:v>
                  </c:pt>
                  <c:pt idx="18">
                    <c:v>3.6734386621459621E-2</c:v>
                  </c:pt>
                  <c:pt idx="19">
                    <c:v>5.7423797930300485E-3</c:v>
                  </c:pt>
                  <c:pt idx="20">
                    <c:v>1.6256051307259201E-2</c:v>
                  </c:pt>
                  <c:pt idx="21">
                    <c:v>2.5345105321506106E-2</c:v>
                  </c:pt>
                  <c:pt idx="22">
                    <c:v>1.4012401526711543E-2</c:v>
                  </c:pt>
                  <c:pt idx="23">
                    <c:v>5.5936236433607647E-3</c:v>
                  </c:pt>
                </c:numCache>
              </c:numRef>
            </c:plus>
            <c:minus>
              <c:numRef>
                <c:f>'summary (2)'!$D$3:$D$26</c:f>
                <c:numCache>
                  <c:formatCode>General</c:formatCode>
                  <c:ptCount val="24"/>
                  <c:pt idx="0">
                    <c:v>9.0327017022846304E-3</c:v>
                  </c:pt>
                  <c:pt idx="1">
                    <c:v>1.3129010172958458E-2</c:v>
                  </c:pt>
                  <c:pt idx="2">
                    <c:v>3.7037911740729294E-3</c:v>
                  </c:pt>
                  <c:pt idx="3">
                    <c:v>1.0710834887641555E-2</c:v>
                  </c:pt>
                  <c:pt idx="4">
                    <c:v>7.1096130770848653E-3</c:v>
                  </c:pt>
                  <c:pt idx="5">
                    <c:v>8.9243133115800011E-3</c:v>
                  </c:pt>
                  <c:pt idx="6">
                    <c:v>1.6215220536848175E-3</c:v>
                  </c:pt>
                  <c:pt idx="7">
                    <c:v>1.4418287079716954E-2</c:v>
                  </c:pt>
                  <c:pt idx="8">
                    <c:v>2.3499036841206759E-3</c:v>
                  </c:pt>
                  <c:pt idx="9">
                    <c:v>1.1112779580246871E-2</c:v>
                  </c:pt>
                  <c:pt idx="10">
                    <c:v>9.5225277423738059E-3</c:v>
                  </c:pt>
                  <c:pt idx="11">
                    <c:v>3.1331257578437674E-3</c:v>
                  </c:pt>
                  <c:pt idx="12">
                    <c:v>1.4302335839808314E-2</c:v>
                  </c:pt>
                  <c:pt idx="13">
                    <c:v>1.1364803886378715E-2</c:v>
                  </c:pt>
                  <c:pt idx="14">
                    <c:v>3.1309878348668536E-3</c:v>
                  </c:pt>
                  <c:pt idx="15">
                    <c:v>1.0581898910518875E-2</c:v>
                  </c:pt>
                  <c:pt idx="16">
                    <c:v>1.7837493395253361E-2</c:v>
                  </c:pt>
                  <c:pt idx="17">
                    <c:v>2.0445305102974345E-2</c:v>
                  </c:pt>
                  <c:pt idx="18">
                    <c:v>3.6734386621459621E-2</c:v>
                  </c:pt>
                  <c:pt idx="19">
                    <c:v>5.7423797930300485E-3</c:v>
                  </c:pt>
                  <c:pt idx="20">
                    <c:v>1.6256051307259201E-2</c:v>
                  </c:pt>
                  <c:pt idx="21">
                    <c:v>2.5345105321506106E-2</c:v>
                  </c:pt>
                  <c:pt idx="22">
                    <c:v>1.4012401526711543E-2</c:v>
                  </c:pt>
                  <c:pt idx="23">
                    <c:v>5.5936236433607647E-3</c:v>
                  </c:pt>
                </c:numCache>
              </c:numRef>
            </c:minus>
          </c:errBars>
          <c:cat>
            <c:multiLvlStrRef>
              <c:f>'summary (2)'!$A$3:$B$26</c:f>
              <c:multiLvlStrCache>
                <c:ptCount val="24"/>
                <c:lvl>
                  <c:pt idx="0">
                    <c:v>Sel</c:v>
                  </c:pt>
                  <c:pt idx="1">
                    <c:v>mCGL-AI &amp; Sel</c:v>
                  </c:pt>
                  <c:pt idx="2">
                    <c:v>mCGL-AV &amp; Sel</c:v>
                  </c:pt>
                  <c:pt idx="3">
                    <c:v>Met-AV &amp; Sel</c:v>
                  </c:pt>
                  <c:pt idx="4">
                    <c:v>Sel</c:v>
                  </c:pt>
                  <c:pt idx="5">
                    <c:v>mCGL-AI &amp; Sel</c:v>
                  </c:pt>
                  <c:pt idx="6">
                    <c:v>mCGL-AV &amp; Sel</c:v>
                  </c:pt>
                  <c:pt idx="7">
                    <c:v>Met-AV &amp; Sel</c:v>
                  </c:pt>
                  <c:pt idx="8">
                    <c:v>Sel</c:v>
                  </c:pt>
                  <c:pt idx="9">
                    <c:v>mCGL-AI &amp; Sel</c:v>
                  </c:pt>
                  <c:pt idx="10">
                    <c:v>mCGL-AV &amp; Sel</c:v>
                  </c:pt>
                  <c:pt idx="11">
                    <c:v>Met-AV &amp; Sel</c:v>
                  </c:pt>
                  <c:pt idx="12">
                    <c:v>Sel</c:v>
                  </c:pt>
                  <c:pt idx="13">
                    <c:v>mCGL-AI &amp; Sel</c:v>
                  </c:pt>
                  <c:pt idx="14">
                    <c:v>mCGL-AV &amp; Sel</c:v>
                  </c:pt>
                  <c:pt idx="15">
                    <c:v>Met-AV &amp; Sel</c:v>
                  </c:pt>
                  <c:pt idx="16">
                    <c:v>Sel</c:v>
                  </c:pt>
                  <c:pt idx="17">
                    <c:v>mCGL-AI &amp; Sel</c:v>
                  </c:pt>
                  <c:pt idx="18">
                    <c:v>mCGL-AV &amp; Sel</c:v>
                  </c:pt>
                  <c:pt idx="19">
                    <c:v>Met-AV &amp; Sel</c:v>
                  </c:pt>
                  <c:pt idx="20">
                    <c:v>Sel</c:v>
                  </c:pt>
                  <c:pt idx="21">
                    <c:v>mCGL-AI &amp; Sel</c:v>
                  </c:pt>
                  <c:pt idx="22">
                    <c:v>mCGL-AV &amp; Sel</c:v>
                  </c:pt>
                  <c:pt idx="23">
                    <c:v>Met-AV &amp; Sel</c:v>
                  </c:pt>
                </c:lvl>
                <c:lvl>
                  <c:pt idx="0">
                    <c:v>0</c:v>
                  </c:pt>
                  <c:pt idx="4">
                    <c:v>10</c:v>
                  </c:pt>
                  <c:pt idx="8">
                    <c:v>50</c:v>
                  </c:pt>
                  <c:pt idx="12">
                    <c:v>100</c:v>
                  </c:pt>
                  <c:pt idx="16">
                    <c:v>500</c:v>
                  </c:pt>
                  <c:pt idx="20">
                    <c:v>1000</c:v>
                  </c:pt>
                </c:lvl>
              </c:multiLvlStrCache>
            </c:multiLvlStrRef>
          </c:cat>
          <c:val>
            <c:numRef>
              <c:f>'summary (2)'!$C$3:$C$26</c:f>
              <c:numCache>
                <c:formatCode>0.0%</c:formatCode>
                <c:ptCount val="24"/>
                <c:pt idx="0">
                  <c:v>1</c:v>
                </c:pt>
                <c:pt idx="1">
                  <c:v>1.0001336273044947</c:v>
                </c:pt>
                <c:pt idx="2">
                  <c:v>1.0172379222798209</c:v>
                </c:pt>
                <c:pt idx="3">
                  <c:v>1.0409567688276364</c:v>
                </c:pt>
                <c:pt idx="4">
                  <c:v>1.0218480642848891</c:v>
                </c:pt>
                <c:pt idx="5">
                  <c:v>1.0209794868056734</c:v>
                </c:pt>
                <c:pt idx="6">
                  <c:v>1.0318701121219942</c:v>
                </c:pt>
                <c:pt idx="7">
                  <c:v>1.0271931564646786</c:v>
                </c:pt>
                <c:pt idx="8">
                  <c:v>1.005612346788779</c:v>
                </c:pt>
                <c:pt idx="9">
                  <c:v>1.0509788166647414</c:v>
                </c:pt>
                <c:pt idx="10">
                  <c:v>1.0436293149175311</c:v>
                </c:pt>
                <c:pt idx="11">
                  <c:v>1.0640742925052253</c:v>
                </c:pt>
                <c:pt idx="12">
                  <c:v>1.0086857747921578</c:v>
                </c:pt>
                <c:pt idx="13">
                  <c:v>1.0549876357995835</c:v>
                </c:pt>
                <c:pt idx="14">
                  <c:v>1.0524487170141834</c:v>
                </c:pt>
                <c:pt idx="15">
                  <c:v>1.0569252317147571</c:v>
                </c:pt>
                <c:pt idx="16">
                  <c:v>1.0628048331125255</c:v>
                </c:pt>
                <c:pt idx="17">
                  <c:v>0.82655175876583431</c:v>
                </c:pt>
                <c:pt idx="18">
                  <c:v>0.88962384648734905</c:v>
                </c:pt>
                <c:pt idx="19">
                  <c:v>1.0325048418183442</c:v>
                </c:pt>
                <c:pt idx="20">
                  <c:v>1.0406895142186467</c:v>
                </c:pt>
                <c:pt idx="21">
                  <c:v>0.8703147009878599</c:v>
                </c:pt>
                <c:pt idx="22">
                  <c:v>0.93004610609700633</c:v>
                </c:pt>
                <c:pt idx="23">
                  <c:v>1.0122268983612683</c:v>
                </c:pt>
              </c:numCache>
            </c:numRef>
          </c:val>
        </c:ser>
        <c:ser>
          <c:idx val="1"/>
          <c:order val="1"/>
          <c:tx>
            <c:strRef>
              <c:f>'summary (2)'!$E$1:$F$1</c:f>
              <c:strCache>
                <c:ptCount val="1"/>
                <c:pt idx="0">
                  <c:v>Day 2</c:v>
                </c:pt>
              </c:strCache>
            </c:strRef>
          </c:tx>
          <c:spPr>
            <a:solidFill>
              <a:schemeClr val="bg1">
                <a:lumMod val="65000"/>
              </a:schemeClr>
            </a:solidFill>
            <a:ln>
              <a:solidFill>
                <a:schemeClr val="tx1"/>
              </a:solidFill>
            </a:ln>
          </c:spPr>
          <c:invertIfNegative val="0"/>
          <c:dLbls>
            <c:dLbl>
              <c:idx val="0"/>
              <c:delete val="1"/>
            </c:dLbl>
            <c:dLbl>
              <c:idx val="1"/>
              <c:delete val="1"/>
            </c:dLbl>
            <c:dLbl>
              <c:idx val="2"/>
              <c:delete val="1"/>
            </c:dLbl>
            <c:dLbl>
              <c:idx val="3"/>
              <c:delete val="1"/>
            </c:dLbl>
            <c:dLbl>
              <c:idx val="4"/>
              <c:delete val="1"/>
            </c:dLbl>
            <c:dLbl>
              <c:idx val="5"/>
              <c:tx>
                <c:rich>
                  <a:bodyPr/>
                  <a:lstStyle/>
                  <a:p>
                    <a:pPr>
                      <a:defRPr/>
                    </a:pPr>
                    <a:r>
                      <a:rPr lang="en-US"/>
                      <a:t>*</a:t>
                    </a:r>
                  </a:p>
                </c:rich>
              </c:tx>
              <c:spPr/>
              <c:showLegendKey val="0"/>
              <c:showVal val="0"/>
              <c:showCatName val="0"/>
              <c:showSerName val="0"/>
              <c:showPercent val="0"/>
              <c:showBubbleSize val="0"/>
            </c:dLbl>
            <c:dLbl>
              <c:idx val="6"/>
              <c:tx>
                <c:rich>
                  <a:bodyPr/>
                  <a:lstStyle/>
                  <a:p>
                    <a:pPr>
                      <a:defRPr/>
                    </a:pPr>
                    <a:r>
                      <a:rPr lang="en-US"/>
                      <a:t>*</a:t>
                    </a:r>
                  </a:p>
                </c:rich>
              </c:tx>
              <c:spPr/>
              <c:showLegendKey val="0"/>
              <c:showVal val="0"/>
              <c:showCatName val="0"/>
              <c:showSerName val="0"/>
              <c:showPercent val="0"/>
              <c:showBubbleSize val="0"/>
            </c:dLbl>
            <c:dLbl>
              <c:idx val="7"/>
              <c:tx>
                <c:rich>
                  <a:bodyPr/>
                  <a:lstStyle/>
                  <a:p>
                    <a:pPr>
                      <a:defRPr/>
                    </a:pPr>
                    <a:r>
                      <a:rPr lang="en-US"/>
                      <a:t>*</a:t>
                    </a:r>
                  </a:p>
                </c:rich>
              </c:tx>
              <c:spPr/>
              <c:showLegendKey val="0"/>
              <c:showVal val="0"/>
              <c:showCatName val="0"/>
              <c:showSerName val="0"/>
              <c:showPercent val="0"/>
              <c:showBubbleSize val="0"/>
            </c:dLbl>
            <c:dLbl>
              <c:idx val="8"/>
              <c:delete val="1"/>
            </c:dLbl>
            <c:dLbl>
              <c:idx val="9"/>
              <c:tx>
                <c:rich>
                  <a:bodyPr/>
                  <a:lstStyle/>
                  <a:p>
                    <a:pPr>
                      <a:defRPr/>
                    </a:pPr>
                    <a:r>
                      <a:rPr lang="en-US"/>
                      <a:t>*</a:t>
                    </a:r>
                  </a:p>
                </c:rich>
              </c:tx>
              <c:spPr/>
              <c:showLegendKey val="0"/>
              <c:showVal val="0"/>
              <c:showCatName val="0"/>
              <c:showSerName val="0"/>
              <c:showPercent val="0"/>
              <c:showBubbleSize val="0"/>
            </c:dLbl>
            <c:dLbl>
              <c:idx val="10"/>
              <c:tx>
                <c:rich>
                  <a:bodyPr/>
                  <a:lstStyle/>
                  <a:p>
                    <a:pPr>
                      <a:defRPr/>
                    </a:pPr>
                    <a:r>
                      <a:rPr lang="en-US"/>
                      <a:t>*</a:t>
                    </a:r>
                  </a:p>
                </c:rich>
              </c:tx>
              <c:spPr/>
              <c:showLegendKey val="0"/>
              <c:showVal val="0"/>
              <c:showCatName val="0"/>
              <c:showSerName val="0"/>
              <c:showPercent val="0"/>
              <c:showBubbleSize val="0"/>
            </c:dLbl>
            <c:dLbl>
              <c:idx val="11"/>
              <c:tx>
                <c:rich>
                  <a:bodyPr/>
                  <a:lstStyle/>
                  <a:p>
                    <a:pPr>
                      <a:defRPr/>
                    </a:pPr>
                    <a:r>
                      <a:rPr lang="en-US"/>
                      <a:t>*</a:t>
                    </a:r>
                  </a:p>
                </c:rich>
              </c:tx>
              <c:spPr/>
              <c:showLegendKey val="0"/>
              <c:showVal val="0"/>
              <c:showCatName val="0"/>
              <c:showSerName val="0"/>
              <c:showPercent val="0"/>
              <c:showBubbleSize val="0"/>
            </c:dLbl>
            <c:dLbl>
              <c:idx val="12"/>
              <c:delete val="1"/>
            </c:dLbl>
            <c:dLbl>
              <c:idx val="13"/>
              <c:tx>
                <c:rich>
                  <a:bodyPr/>
                  <a:lstStyle/>
                  <a:p>
                    <a:pPr>
                      <a:defRPr/>
                    </a:pPr>
                    <a:r>
                      <a:rPr lang="en-US"/>
                      <a:t>*</a:t>
                    </a:r>
                  </a:p>
                </c:rich>
              </c:tx>
              <c:spPr/>
              <c:showLegendKey val="0"/>
              <c:showVal val="0"/>
              <c:showCatName val="0"/>
              <c:showSerName val="0"/>
              <c:showPercent val="0"/>
              <c:showBubbleSize val="0"/>
            </c:dLbl>
            <c:dLbl>
              <c:idx val="14"/>
              <c:tx>
                <c:rich>
                  <a:bodyPr/>
                  <a:lstStyle/>
                  <a:p>
                    <a:pPr>
                      <a:defRPr/>
                    </a:pPr>
                    <a:r>
                      <a:rPr lang="en-US"/>
                      <a:t>*</a:t>
                    </a:r>
                  </a:p>
                </c:rich>
              </c:tx>
              <c:spPr/>
              <c:showLegendKey val="0"/>
              <c:showVal val="0"/>
              <c:showCatName val="0"/>
              <c:showSerName val="0"/>
              <c:showPercent val="0"/>
              <c:showBubbleSize val="0"/>
            </c:dLbl>
            <c:dLbl>
              <c:idx val="15"/>
              <c:tx>
                <c:rich>
                  <a:bodyPr/>
                  <a:lstStyle/>
                  <a:p>
                    <a:pPr>
                      <a:defRPr/>
                    </a:pPr>
                    <a:r>
                      <a:rPr lang="en-US"/>
                      <a:t>*</a:t>
                    </a:r>
                  </a:p>
                </c:rich>
              </c:tx>
              <c:spPr/>
              <c:showLegendKey val="0"/>
              <c:showVal val="0"/>
              <c:showCatName val="0"/>
              <c:showSerName val="0"/>
              <c:showPercent val="0"/>
              <c:showBubbleSize val="0"/>
            </c:dLbl>
            <c:dLbl>
              <c:idx val="16"/>
              <c:delete val="1"/>
            </c:dLbl>
            <c:dLbl>
              <c:idx val="17"/>
              <c:tx>
                <c:rich>
                  <a:bodyPr/>
                  <a:lstStyle/>
                  <a:p>
                    <a:pPr>
                      <a:defRPr/>
                    </a:pPr>
                    <a:r>
                      <a:rPr lang="en-US"/>
                      <a:t>*</a:t>
                    </a:r>
                  </a:p>
                </c:rich>
              </c:tx>
              <c:spPr/>
              <c:showLegendKey val="0"/>
              <c:showVal val="0"/>
              <c:showCatName val="0"/>
              <c:showSerName val="0"/>
              <c:showPercent val="0"/>
              <c:showBubbleSize val="0"/>
            </c:dLbl>
            <c:dLbl>
              <c:idx val="18"/>
              <c:tx>
                <c:rich>
                  <a:bodyPr/>
                  <a:lstStyle/>
                  <a:p>
                    <a:pPr>
                      <a:defRPr/>
                    </a:pPr>
                    <a:r>
                      <a:rPr lang="en-US"/>
                      <a:t>*</a:t>
                    </a:r>
                  </a:p>
                </c:rich>
              </c:tx>
              <c:spPr/>
              <c:showLegendKey val="0"/>
              <c:showVal val="0"/>
              <c:showCatName val="0"/>
              <c:showSerName val="0"/>
              <c:showPercent val="0"/>
              <c:showBubbleSize val="0"/>
            </c:dLbl>
            <c:dLbl>
              <c:idx val="19"/>
              <c:tx>
                <c:rich>
                  <a:bodyPr/>
                  <a:lstStyle/>
                  <a:p>
                    <a:pPr>
                      <a:defRPr/>
                    </a:pPr>
                    <a:r>
                      <a:rPr lang="en-US"/>
                      <a:t>*</a:t>
                    </a:r>
                  </a:p>
                </c:rich>
              </c:tx>
              <c:spPr/>
              <c:showLegendKey val="0"/>
              <c:showVal val="0"/>
              <c:showCatName val="0"/>
              <c:showSerName val="0"/>
              <c:showPercent val="0"/>
              <c:showBubbleSize val="0"/>
            </c:dLbl>
            <c:dLbl>
              <c:idx val="20"/>
              <c:delete val="1"/>
            </c:dLbl>
            <c:dLbl>
              <c:idx val="21"/>
              <c:tx>
                <c:rich>
                  <a:bodyPr/>
                  <a:lstStyle/>
                  <a:p>
                    <a:pPr>
                      <a:defRPr/>
                    </a:pPr>
                    <a:r>
                      <a:rPr lang="en-US"/>
                      <a:t>*</a:t>
                    </a:r>
                  </a:p>
                </c:rich>
              </c:tx>
              <c:spPr/>
              <c:showLegendKey val="0"/>
              <c:showVal val="0"/>
              <c:showCatName val="0"/>
              <c:showSerName val="0"/>
              <c:showPercent val="0"/>
              <c:showBubbleSize val="0"/>
            </c:dLbl>
            <c:dLbl>
              <c:idx val="22"/>
              <c:tx>
                <c:rich>
                  <a:bodyPr/>
                  <a:lstStyle/>
                  <a:p>
                    <a:pPr>
                      <a:defRPr/>
                    </a:pPr>
                    <a:r>
                      <a:rPr lang="en-US"/>
                      <a:t>1*</a:t>
                    </a:r>
                  </a:p>
                </c:rich>
              </c:tx>
              <c:spPr/>
              <c:showLegendKey val="0"/>
              <c:showVal val="0"/>
              <c:showCatName val="0"/>
              <c:showSerName val="0"/>
              <c:showPercent val="0"/>
              <c:showBubbleSize val="0"/>
            </c:dLbl>
            <c:dLbl>
              <c:idx val="23"/>
              <c:tx>
                <c:rich>
                  <a:bodyPr/>
                  <a:lstStyle/>
                  <a:p>
                    <a:pPr>
                      <a:defRPr/>
                    </a:pPr>
                    <a:r>
                      <a:rPr lang="en-US"/>
                      <a:t>*</a:t>
                    </a:r>
                  </a:p>
                </c:rich>
              </c:tx>
              <c:spPr/>
              <c:showLegendKey val="0"/>
              <c:showVal val="0"/>
              <c:showCatName val="0"/>
              <c:showSerName val="0"/>
              <c:showPercent val="0"/>
              <c:showBubbleSize val="0"/>
            </c:dLbl>
            <c:showLegendKey val="0"/>
            <c:showVal val="1"/>
            <c:showCatName val="0"/>
            <c:showSerName val="0"/>
            <c:showPercent val="0"/>
            <c:showBubbleSize val="0"/>
            <c:showLeaderLines val="0"/>
          </c:dLbls>
          <c:errBars>
            <c:errBarType val="both"/>
            <c:errValType val="cust"/>
            <c:noEndCap val="0"/>
            <c:plus>
              <c:numRef>
                <c:f>'summary (2)'!$F$3:$F$26</c:f>
                <c:numCache>
                  <c:formatCode>General</c:formatCode>
                  <c:ptCount val="24"/>
                  <c:pt idx="0">
                    <c:v>2.0306780582111959E-2</c:v>
                  </c:pt>
                  <c:pt idx="1">
                    <c:v>1.6483098028345768E-2</c:v>
                  </c:pt>
                  <c:pt idx="2">
                    <c:v>2.0391692085860998E-2</c:v>
                  </c:pt>
                  <c:pt idx="3">
                    <c:v>1.2686216005320726E-3</c:v>
                  </c:pt>
                  <c:pt idx="4">
                    <c:v>3.0460589562341645E-2</c:v>
                  </c:pt>
                  <c:pt idx="5">
                    <c:v>6.8114727272152436E-3</c:v>
                  </c:pt>
                  <c:pt idx="6">
                    <c:v>3.1747589592703566E-2</c:v>
                  </c:pt>
                  <c:pt idx="7">
                    <c:v>1.1688231577082009E-2</c:v>
                  </c:pt>
                  <c:pt idx="8">
                    <c:v>4.3209979868971595E-3</c:v>
                  </c:pt>
                  <c:pt idx="9">
                    <c:v>2.9460055491641057E-2</c:v>
                  </c:pt>
                  <c:pt idx="10">
                    <c:v>9.1267292078005668E-3</c:v>
                  </c:pt>
                  <c:pt idx="11">
                    <c:v>7.5807509385626094E-3</c:v>
                  </c:pt>
                  <c:pt idx="12">
                    <c:v>6.5181443279524803E-3</c:v>
                  </c:pt>
                  <c:pt idx="13">
                    <c:v>9.3936457572311536E-3</c:v>
                  </c:pt>
                  <c:pt idx="14">
                    <c:v>1.5768351182546391E-2</c:v>
                  </c:pt>
                  <c:pt idx="15">
                    <c:v>7.9059049576502508E-3</c:v>
                  </c:pt>
                  <c:pt idx="16">
                    <c:v>1.8913002461969235E-2</c:v>
                  </c:pt>
                  <c:pt idx="17">
                    <c:v>9.05613686237027E-3</c:v>
                  </c:pt>
                  <c:pt idx="18">
                    <c:v>1.6047345178760303E-2</c:v>
                  </c:pt>
                  <c:pt idx="19">
                    <c:v>1.0248006047933494E-2</c:v>
                  </c:pt>
                  <c:pt idx="20">
                    <c:v>1.4062323706469067E-2</c:v>
                  </c:pt>
                  <c:pt idx="21">
                    <c:v>1.5313453855337023E-2</c:v>
                  </c:pt>
                  <c:pt idx="22">
                    <c:v>7.1232405138092359E-3</c:v>
                  </c:pt>
                  <c:pt idx="23">
                    <c:v>1.9816502888807486E-2</c:v>
                  </c:pt>
                </c:numCache>
              </c:numRef>
            </c:plus>
            <c:minus>
              <c:numRef>
                <c:f>'summary (2)'!$F$3:$F$26</c:f>
                <c:numCache>
                  <c:formatCode>General</c:formatCode>
                  <c:ptCount val="24"/>
                  <c:pt idx="0">
                    <c:v>2.0306780582111959E-2</c:v>
                  </c:pt>
                  <c:pt idx="1">
                    <c:v>1.6483098028345768E-2</c:v>
                  </c:pt>
                  <c:pt idx="2">
                    <c:v>2.0391692085860998E-2</c:v>
                  </c:pt>
                  <c:pt idx="3">
                    <c:v>1.2686216005320726E-3</c:v>
                  </c:pt>
                  <c:pt idx="4">
                    <c:v>3.0460589562341645E-2</c:v>
                  </c:pt>
                  <c:pt idx="5">
                    <c:v>6.8114727272152436E-3</c:v>
                  </c:pt>
                  <c:pt idx="6">
                    <c:v>3.1747589592703566E-2</c:v>
                  </c:pt>
                  <c:pt idx="7">
                    <c:v>1.1688231577082009E-2</c:v>
                  </c:pt>
                  <c:pt idx="8">
                    <c:v>4.3209979868971595E-3</c:v>
                  </c:pt>
                  <c:pt idx="9">
                    <c:v>2.9460055491641057E-2</c:v>
                  </c:pt>
                  <c:pt idx="10">
                    <c:v>9.1267292078005668E-3</c:v>
                  </c:pt>
                  <c:pt idx="11">
                    <c:v>7.5807509385626094E-3</c:v>
                  </c:pt>
                  <c:pt idx="12">
                    <c:v>6.5181443279524803E-3</c:v>
                  </c:pt>
                  <c:pt idx="13">
                    <c:v>9.3936457572311536E-3</c:v>
                  </c:pt>
                  <c:pt idx="14">
                    <c:v>1.5768351182546391E-2</c:v>
                  </c:pt>
                  <c:pt idx="15">
                    <c:v>7.9059049576502508E-3</c:v>
                  </c:pt>
                  <c:pt idx="16">
                    <c:v>1.8913002461969235E-2</c:v>
                  </c:pt>
                  <c:pt idx="17">
                    <c:v>9.05613686237027E-3</c:v>
                  </c:pt>
                  <c:pt idx="18">
                    <c:v>1.6047345178760303E-2</c:v>
                  </c:pt>
                  <c:pt idx="19">
                    <c:v>1.0248006047933494E-2</c:v>
                  </c:pt>
                  <c:pt idx="20">
                    <c:v>1.4062323706469067E-2</c:v>
                  </c:pt>
                  <c:pt idx="21">
                    <c:v>1.5313453855337023E-2</c:v>
                  </c:pt>
                  <c:pt idx="22">
                    <c:v>7.1232405138092359E-3</c:v>
                  </c:pt>
                  <c:pt idx="23">
                    <c:v>1.9816502888807486E-2</c:v>
                  </c:pt>
                </c:numCache>
              </c:numRef>
            </c:minus>
          </c:errBars>
          <c:val>
            <c:numRef>
              <c:f>'summary (2)'!$E$3:$E$26</c:f>
              <c:numCache>
                <c:formatCode>0%</c:formatCode>
                <c:ptCount val="24"/>
                <c:pt idx="0">
                  <c:v>1</c:v>
                </c:pt>
                <c:pt idx="1">
                  <c:v>1.0730308029928979</c:v>
                </c:pt>
                <c:pt idx="2">
                  <c:v>1.0558774564926019</c:v>
                </c:pt>
                <c:pt idx="3">
                  <c:v>1.0895530899229482</c:v>
                </c:pt>
                <c:pt idx="4">
                  <c:v>1.0479605273386194</c:v>
                </c:pt>
                <c:pt idx="5">
                  <c:v>0.93586140004237295</c:v>
                </c:pt>
                <c:pt idx="6">
                  <c:v>0.92932132813256108</c:v>
                </c:pt>
                <c:pt idx="7">
                  <c:v>0.92151913708225941</c:v>
                </c:pt>
                <c:pt idx="8">
                  <c:v>1.0663186239275646</c:v>
                </c:pt>
                <c:pt idx="9">
                  <c:v>0.89409673030252268</c:v>
                </c:pt>
                <c:pt idx="10">
                  <c:v>0.92324020863747303</c:v>
                </c:pt>
                <c:pt idx="11">
                  <c:v>0.92857553045863528</c:v>
                </c:pt>
                <c:pt idx="12">
                  <c:v>1.0745797673925896</c:v>
                </c:pt>
                <c:pt idx="13">
                  <c:v>0.90746371938134818</c:v>
                </c:pt>
                <c:pt idx="14">
                  <c:v>0.90080890936785574</c:v>
                </c:pt>
                <c:pt idx="15">
                  <c:v>0.92737078036998577</c:v>
                </c:pt>
                <c:pt idx="16">
                  <c:v>1.0573690518404539</c:v>
                </c:pt>
                <c:pt idx="17">
                  <c:v>0.68504390539590931</c:v>
                </c:pt>
                <c:pt idx="18">
                  <c:v>0.44679023310250515</c:v>
                </c:pt>
                <c:pt idx="19">
                  <c:v>0.54807529412682621</c:v>
                </c:pt>
                <c:pt idx="20">
                  <c:v>1.068900231260385</c:v>
                </c:pt>
                <c:pt idx="21">
                  <c:v>0.22580464541307754</c:v>
                </c:pt>
                <c:pt idx="22">
                  <c:v>0.11628712544965147</c:v>
                </c:pt>
                <c:pt idx="23">
                  <c:v>0.17738516565973461</c:v>
                </c:pt>
              </c:numCache>
            </c:numRef>
          </c:val>
        </c:ser>
        <c:ser>
          <c:idx val="2"/>
          <c:order val="2"/>
          <c:tx>
            <c:strRef>
              <c:f>'summary (2)'!$G$1:$H$1</c:f>
              <c:strCache>
                <c:ptCount val="1"/>
                <c:pt idx="0">
                  <c:v>Day 3</c:v>
                </c:pt>
              </c:strCache>
            </c:strRef>
          </c:tx>
          <c:spPr>
            <a:solidFill>
              <a:schemeClr val="bg1"/>
            </a:solidFill>
            <a:ln>
              <a:solidFill>
                <a:schemeClr val="tx1"/>
              </a:solidFill>
            </a:ln>
          </c:spPr>
          <c:invertIfNegative val="0"/>
          <c:dLbls>
            <c:dLbl>
              <c:idx val="0"/>
              <c:delete val="1"/>
            </c:dLbl>
            <c:dLbl>
              <c:idx val="1"/>
              <c:delete val="1"/>
            </c:dLbl>
            <c:dLbl>
              <c:idx val="2"/>
              <c:delete val="1"/>
            </c:dLbl>
            <c:dLbl>
              <c:idx val="3"/>
              <c:delete val="1"/>
            </c:dLbl>
            <c:dLbl>
              <c:idx val="4"/>
              <c:delete val="1"/>
            </c:dLbl>
            <c:dLbl>
              <c:idx val="5"/>
              <c:delete val="1"/>
            </c:dLbl>
            <c:dLbl>
              <c:idx val="6"/>
              <c:delete val="1"/>
            </c:dLbl>
            <c:dLbl>
              <c:idx val="7"/>
              <c:delete val="1"/>
            </c:dLbl>
            <c:dLbl>
              <c:idx val="8"/>
              <c:delete val="1"/>
            </c:dLbl>
            <c:dLbl>
              <c:idx val="9"/>
              <c:delete val="1"/>
            </c:dLbl>
            <c:dLbl>
              <c:idx val="10"/>
              <c:delete val="1"/>
            </c:dLbl>
            <c:dLbl>
              <c:idx val="11"/>
              <c:delete val="1"/>
            </c:dLbl>
            <c:dLbl>
              <c:idx val="12"/>
              <c:delete val="1"/>
            </c:dLbl>
            <c:dLbl>
              <c:idx val="13"/>
              <c:delete val="1"/>
            </c:dLbl>
            <c:dLbl>
              <c:idx val="14"/>
              <c:delete val="1"/>
            </c:dLbl>
            <c:dLbl>
              <c:idx val="15"/>
              <c:delete val="1"/>
            </c:dLbl>
            <c:dLbl>
              <c:idx val="16"/>
              <c:delete val="1"/>
            </c:dLbl>
            <c:dLbl>
              <c:idx val="17"/>
              <c:tx>
                <c:rich>
                  <a:bodyPr/>
                  <a:lstStyle/>
                  <a:p>
                    <a:pPr>
                      <a:defRPr/>
                    </a:pPr>
                    <a:r>
                      <a:rPr lang="en-US"/>
                      <a:t>*</a:t>
                    </a:r>
                  </a:p>
                </c:rich>
              </c:tx>
              <c:spPr/>
              <c:showLegendKey val="0"/>
              <c:showVal val="0"/>
              <c:showCatName val="0"/>
              <c:showSerName val="0"/>
              <c:showPercent val="0"/>
              <c:showBubbleSize val="0"/>
            </c:dLbl>
            <c:dLbl>
              <c:idx val="18"/>
              <c:tx>
                <c:rich>
                  <a:bodyPr/>
                  <a:lstStyle/>
                  <a:p>
                    <a:pPr>
                      <a:defRPr/>
                    </a:pPr>
                    <a:r>
                      <a:rPr lang="en-US"/>
                      <a:t>*</a:t>
                    </a:r>
                  </a:p>
                </c:rich>
              </c:tx>
              <c:spPr/>
              <c:showLegendKey val="0"/>
              <c:showVal val="0"/>
              <c:showCatName val="0"/>
              <c:showSerName val="0"/>
              <c:showPercent val="0"/>
              <c:showBubbleSize val="0"/>
            </c:dLbl>
            <c:dLbl>
              <c:idx val="19"/>
              <c:tx>
                <c:rich>
                  <a:bodyPr/>
                  <a:lstStyle/>
                  <a:p>
                    <a:pPr>
                      <a:defRPr/>
                    </a:pPr>
                    <a:r>
                      <a:rPr lang="en-US"/>
                      <a:t>*</a:t>
                    </a:r>
                  </a:p>
                </c:rich>
              </c:tx>
              <c:spPr/>
              <c:showLegendKey val="0"/>
              <c:showVal val="0"/>
              <c:showCatName val="0"/>
              <c:showSerName val="0"/>
              <c:showPercent val="0"/>
              <c:showBubbleSize val="0"/>
            </c:dLbl>
            <c:dLbl>
              <c:idx val="20"/>
              <c:delete val="1"/>
            </c:dLbl>
            <c:dLbl>
              <c:idx val="21"/>
              <c:tx>
                <c:rich>
                  <a:bodyPr/>
                  <a:lstStyle/>
                  <a:p>
                    <a:pPr>
                      <a:defRPr/>
                    </a:pPr>
                    <a:r>
                      <a:rPr lang="en-US"/>
                      <a:t>*</a:t>
                    </a:r>
                  </a:p>
                </c:rich>
              </c:tx>
              <c:spPr/>
              <c:showLegendKey val="0"/>
              <c:showVal val="0"/>
              <c:showCatName val="0"/>
              <c:showSerName val="0"/>
              <c:showPercent val="0"/>
              <c:showBubbleSize val="0"/>
            </c:dLbl>
            <c:dLbl>
              <c:idx val="22"/>
              <c:tx>
                <c:rich>
                  <a:bodyPr/>
                  <a:lstStyle/>
                  <a:p>
                    <a:pPr>
                      <a:defRPr/>
                    </a:pPr>
                    <a:r>
                      <a:rPr lang="en-US"/>
                      <a:t>*</a:t>
                    </a:r>
                  </a:p>
                </c:rich>
              </c:tx>
              <c:spPr/>
              <c:showLegendKey val="0"/>
              <c:showVal val="0"/>
              <c:showCatName val="0"/>
              <c:showSerName val="0"/>
              <c:showPercent val="0"/>
              <c:showBubbleSize val="0"/>
            </c:dLbl>
            <c:dLbl>
              <c:idx val="23"/>
              <c:tx>
                <c:rich>
                  <a:bodyPr/>
                  <a:lstStyle/>
                  <a:p>
                    <a:pPr>
                      <a:defRPr/>
                    </a:pPr>
                    <a:r>
                      <a:rPr lang="en-US"/>
                      <a:t>*</a:t>
                    </a:r>
                  </a:p>
                </c:rich>
              </c:tx>
              <c:spPr/>
              <c:showLegendKey val="0"/>
              <c:showVal val="0"/>
              <c:showCatName val="0"/>
              <c:showSerName val="0"/>
              <c:showPercent val="0"/>
              <c:showBubbleSize val="0"/>
            </c:dLbl>
            <c:showLegendKey val="0"/>
            <c:showVal val="1"/>
            <c:showCatName val="0"/>
            <c:showSerName val="0"/>
            <c:showPercent val="0"/>
            <c:showBubbleSize val="0"/>
            <c:showLeaderLines val="0"/>
          </c:dLbls>
          <c:errBars>
            <c:errBarType val="both"/>
            <c:errValType val="cust"/>
            <c:noEndCap val="0"/>
            <c:plus>
              <c:numRef>
                <c:f>'summary (2)'!$H$3:$H$26</c:f>
                <c:numCache>
                  <c:formatCode>General</c:formatCode>
                  <c:ptCount val="24"/>
                  <c:pt idx="0">
                    <c:v>2.2257284621530645E-2</c:v>
                  </c:pt>
                  <c:pt idx="1">
                    <c:v>1.602518964004895E-2</c:v>
                  </c:pt>
                  <c:pt idx="2">
                    <c:v>2.1401251431590299E-3</c:v>
                  </c:pt>
                  <c:pt idx="3">
                    <c:v>5.227871975195043E-3</c:v>
                  </c:pt>
                  <c:pt idx="4">
                    <c:v>4.1427165864016402E-4</c:v>
                  </c:pt>
                  <c:pt idx="5">
                    <c:v>2.4604246961168766E-2</c:v>
                  </c:pt>
                  <c:pt idx="6">
                    <c:v>9.2077933899253634E-3</c:v>
                  </c:pt>
                  <c:pt idx="7">
                    <c:v>9.2066283994554857E-3</c:v>
                  </c:pt>
                  <c:pt idx="8">
                    <c:v>6.1335031656849521E-3</c:v>
                  </c:pt>
                  <c:pt idx="9">
                    <c:v>6.5089365154783639E-3</c:v>
                  </c:pt>
                  <c:pt idx="10">
                    <c:v>2.5953683399967783E-2</c:v>
                  </c:pt>
                  <c:pt idx="11">
                    <c:v>1.9975455980515157E-3</c:v>
                  </c:pt>
                  <c:pt idx="12">
                    <c:v>1.2044641240342947E-3</c:v>
                  </c:pt>
                  <c:pt idx="13">
                    <c:v>2.5929701689836455E-2</c:v>
                  </c:pt>
                  <c:pt idx="14">
                    <c:v>1.9608896495988359E-2</c:v>
                  </c:pt>
                  <c:pt idx="15">
                    <c:v>6.2995774720031881E-3</c:v>
                  </c:pt>
                  <c:pt idx="16">
                    <c:v>5.8364448375297475E-3</c:v>
                  </c:pt>
                  <c:pt idx="17">
                    <c:v>1.8937004493313703E-2</c:v>
                  </c:pt>
                  <c:pt idx="18">
                    <c:v>1.0479184623502263E-2</c:v>
                  </c:pt>
                  <c:pt idx="19">
                    <c:v>2.8484707037054443E-3</c:v>
                  </c:pt>
                  <c:pt idx="20">
                    <c:v>4.7395760242151912E-3</c:v>
                  </c:pt>
                  <c:pt idx="21">
                    <c:v>2.1563712829390468E-2</c:v>
                  </c:pt>
                  <c:pt idx="22">
                    <c:v>1.1214544988715081E-3</c:v>
                  </c:pt>
                  <c:pt idx="23">
                    <c:v>5.4130957310070324E-3</c:v>
                  </c:pt>
                </c:numCache>
              </c:numRef>
            </c:plus>
            <c:minus>
              <c:numRef>
                <c:f>'summary (2)'!$H$3:$H$26</c:f>
                <c:numCache>
                  <c:formatCode>General</c:formatCode>
                  <c:ptCount val="24"/>
                  <c:pt idx="0">
                    <c:v>2.2257284621530645E-2</c:v>
                  </c:pt>
                  <c:pt idx="1">
                    <c:v>1.602518964004895E-2</c:v>
                  </c:pt>
                  <c:pt idx="2">
                    <c:v>2.1401251431590299E-3</c:v>
                  </c:pt>
                  <c:pt idx="3">
                    <c:v>5.227871975195043E-3</c:v>
                  </c:pt>
                  <c:pt idx="4">
                    <c:v>4.1427165864016402E-4</c:v>
                  </c:pt>
                  <c:pt idx="5">
                    <c:v>2.4604246961168766E-2</c:v>
                  </c:pt>
                  <c:pt idx="6">
                    <c:v>9.2077933899253634E-3</c:v>
                  </c:pt>
                  <c:pt idx="7">
                    <c:v>9.2066283994554857E-3</c:v>
                  </c:pt>
                  <c:pt idx="8">
                    <c:v>6.1335031656849521E-3</c:v>
                  </c:pt>
                  <c:pt idx="9">
                    <c:v>6.5089365154783639E-3</c:v>
                  </c:pt>
                  <c:pt idx="10">
                    <c:v>2.5953683399967783E-2</c:v>
                  </c:pt>
                  <c:pt idx="11">
                    <c:v>1.9975455980515157E-3</c:v>
                  </c:pt>
                  <c:pt idx="12">
                    <c:v>1.2044641240342947E-3</c:v>
                  </c:pt>
                  <c:pt idx="13">
                    <c:v>2.5929701689836455E-2</c:v>
                  </c:pt>
                  <c:pt idx="14">
                    <c:v>1.9608896495988359E-2</c:v>
                  </c:pt>
                  <c:pt idx="15">
                    <c:v>6.2995774720031881E-3</c:v>
                  </c:pt>
                  <c:pt idx="16">
                    <c:v>5.8364448375297475E-3</c:v>
                  </c:pt>
                  <c:pt idx="17">
                    <c:v>1.8937004493313703E-2</c:v>
                  </c:pt>
                  <c:pt idx="18">
                    <c:v>1.0479184623502263E-2</c:v>
                  </c:pt>
                  <c:pt idx="19">
                    <c:v>2.8484707037054443E-3</c:v>
                  </c:pt>
                  <c:pt idx="20">
                    <c:v>4.7395760242151912E-3</c:v>
                  </c:pt>
                  <c:pt idx="21">
                    <c:v>2.1563712829390468E-2</c:v>
                  </c:pt>
                  <c:pt idx="22">
                    <c:v>1.1214544988715081E-3</c:v>
                  </c:pt>
                  <c:pt idx="23">
                    <c:v>5.4130957310070324E-3</c:v>
                  </c:pt>
                </c:numCache>
              </c:numRef>
            </c:minus>
          </c:errBars>
          <c:val>
            <c:numRef>
              <c:f>'summary (2)'!$G$3:$G$26</c:f>
              <c:numCache>
                <c:formatCode>0%</c:formatCode>
                <c:ptCount val="24"/>
                <c:pt idx="0">
                  <c:v>1</c:v>
                </c:pt>
                <c:pt idx="1">
                  <c:v>1.0166744342602663</c:v>
                </c:pt>
                <c:pt idx="2">
                  <c:v>1.0030034695251411</c:v>
                </c:pt>
                <c:pt idx="3">
                  <c:v>1.0098907358500337</c:v>
                </c:pt>
                <c:pt idx="4">
                  <c:v>0.9940448449070477</c:v>
                </c:pt>
                <c:pt idx="5">
                  <c:v>1.0636424835585936</c:v>
                </c:pt>
                <c:pt idx="6">
                  <c:v>1.0298275594220911</c:v>
                </c:pt>
                <c:pt idx="7">
                  <c:v>1.0050748278183419</c:v>
                </c:pt>
                <c:pt idx="8">
                  <c:v>0.98752006628346545</c:v>
                </c:pt>
                <c:pt idx="9">
                  <c:v>1.0575837605509815</c:v>
                </c:pt>
                <c:pt idx="10">
                  <c:v>0.98974677644865616</c:v>
                </c:pt>
                <c:pt idx="11">
                  <c:v>1.0191082802547771</c:v>
                </c:pt>
                <c:pt idx="12">
                  <c:v>0.98953964061933608</c:v>
                </c:pt>
                <c:pt idx="13">
                  <c:v>1.0077158096421728</c:v>
                </c:pt>
                <c:pt idx="14">
                  <c:v>1.0059551550929522</c:v>
                </c:pt>
                <c:pt idx="15">
                  <c:v>1.0152244834550257</c:v>
                </c:pt>
                <c:pt idx="16">
                  <c:v>0.99621977111490867</c:v>
                </c:pt>
                <c:pt idx="17">
                  <c:v>0.7511263010719279</c:v>
                </c:pt>
                <c:pt idx="18">
                  <c:v>0.29698099528765987</c:v>
                </c:pt>
                <c:pt idx="19">
                  <c:v>0.54184143752265557</c:v>
                </c:pt>
                <c:pt idx="20">
                  <c:v>1.0042462845010618</c:v>
                </c:pt>
                <c:pt idx="21">
                  <c:v>0.12272797887214539</c:v>
                </c:pt>
                <c:pt idx="22">
                  <c:v>5.908549531355186E-2</c:v>
                </c:pt>
                <c:pt idx="23">
                  <c:v>7.4931386256537724E-2</c:v>
                </c:pt>
              </c:numCache>
            </c:numRef>
          </c:val>
        </c:ser>
        <c:dLbls>
          <c:showLegendKey val="0"/>
          <c:showVal val="0"/>
          <c:showCatName val="0"/>
          <c:showSerName val="0"/>
          <c:showPercent val="0"/>
          <c:showBubbleSize val="0"/>
        </c:dLbls>
        <c:gapWidth val="150"/>
        <c:axId val="286745728"/>
        <c:axId val="286747648"/>
      </c:barChart>
      <c:catAx>
        <c:axId val="286745728"/>
        <c:scaling>
          <c:orientation val="minMax"/>
        </c:scaling>
        <c:delete val="0"/>
        <c:axPos val="b"/>
        <c:title>
          <c:tx>
            <c:rich>
              <a:bodyPr/>
              <a:lstStyle/>
              <a:p>
                <a:pPr>
                  <a:defRPr/>
                </a:pPr>
                <a:r>
                  <a:rPr lang="en-US"/>
                  <a:t>[Selenomethionine] (µM)</a:t>
                </a:r>
              </a:p>
            </c:rich>
          </c:tx>
          <c:overlay val="0"/>
        </c:title>
        <c:numFmt formatCode="General" sourceLinked="1"/>
        <c:majorTickMark val="out"/>
        <c:minorTickMark val="none"/>
        <c:tickLblPos val="nextTo"/>
        <c:crossAx val="286747648"/>
        <c:crosses val="autoZero"/>
        <c:auto val="1"/>
        <c:lblAlgn val="ctr"/>
        <c:lblOffset val="100"/>
        <c:noMultiLvlLbl val="0"/>
      </c:catAx>
      <c:valAx>
        <c:axId val="286747648"/>
        <c:scaling>
          <c:orientation val="minMax"/>
          <c:max val="1.2"/>
          <c:min val="0"/>
        </c:scaling>
        <c:delete val="0"/>
        <c:axPos val="l"/>
        <c:majorGridlines/>
        <c:title>
          <c:tx>
            <c:rich>
              <a:bodyPr rot="-5400000" vert="horz"/>
              <a:lstStyle/>
              <a:p>
                <a:pPr>
                  <a:defRPr/>
                </a:pPr>
                <a:r>
                  <a:rPr lang="en-US"/>
                  <a:t>% Viability of Control</a:t>
                </a:r>
              </a:p>
            </c:rich>
          </c:tx>
          <c:overlay val="0"/>
        </c:title>
        <c:numFmt formatCode="0.0%" sourceLinked="1"/>
        <c:majorTickMark val="out"/>
        <c:minorTickMark val="none"/>
        <c:tickLblPos val="nextTo"/>
        <c:crossAx val="286745728"/>
        <c:crosses val="autoZero"/>
        <c:crossBetween val="between"/>
      </c:valAx>
    </c:plotArea>
    <c:legend>
      <c:legendPos val="t"/>
      <c:overlay val="0"/>
    </c:legend>
    <c:plotVisOnly val="1"/>
    <c:dispBlanksAs val="gap"/>
    <c:showDLblsOverMax val="0"/>
  </c:chart>
  <c:txPr>
    <a:bodyPr/>
    <a:lstStyle/>
    <a:p>
      <a:pPr>
        <a:defRPr sz="1200">
          <a:latin typeface="Times New Roman" pitchFamily="18" charset="0"/>
          <a:cs typeface="Times New Roman" pitchFamily="18" charset="0"/>
        </a:defRPr>
      </a:pPr>
      <a:endParaRPr lang="en-US"/>
    </a:p>
  </c:txPr>
  <c:externalData r:id="rId1">
    <c:autoUpdate val="0"/>
  </c:externalData>
</c:chartSpace>
</file>

<file path=word/charts/chart25.xml><?xml version="1.0" encoding="utf-8"?>
<c:chartSpace xmlns:c="http://schemas.openxmlformats.org/drawingml/2006/chart" xmlns:a="http://schemas.openxmlformats.org/drawingml/2006/main" xmlns:r="http://schemas.openxmlformats.org/officeDocument/2006/relationships">
  <c:date1904 val="0"/>
  <c:lang val="en-US"/>
  <c:roundedCorners val="0"/>
  <mc:AlternateContent xmlns:mc="http://schemas.openxmlformats.org/markup-compatibility/2006">
    <mc:Choice xmlns:c14="http://schemas.microsoft.com/office/drawing/2007/8/2/chart" Requires="c14">
      <c14:style val="101"/>
    </mc:Choice>
    <mc:Fallback>
      <c:style val="1"/>
    </mc:Fallback>
  </mc:AlternateContent>
  <c:chart>
    <c:autoTitleDeleted val="0"/>
    <c:plotArea>
      <c:layout/>
      <c:barChart>
        <c:barDir val="col"/>
        <c:grouping val="clustered"/>
        <c:varyColors val="0"/>
        <c:ser>
          <c:idx val="0"/>
          <c:order val="0"/>
          <c:tx>
            <c:strRef>
              <c:f>summary!$C$1</c:f>
              <c:strCache>
                <c:ptCount val="1"/>
                <c:pt idx="0">
                  <c:v>Day 1</c:v>
                </c:pt>
              </c:strCache>
            </c:strRef>
          </c:tx>
          <c:spPr>
            <a:solidFill>
              <a:schemeClr val="tx1"/>
            </a:solidFill>
          </c:spPr>
          <c:invertIfNegative val="0"/>
          <c:errBars>
            <c:errBarType val="both"/>
            <c:errValType val="cust"/>
            <c:noEndCap val="0"/>
            <c:plus>
              <c:numRef>
                <c:f>summary!$D$3:$D$20</c:f>
                <c:numCache>
                  <c:formatCode>General</c:formatCode>
                  <c:ptCount val="18"/>
                  <c:pt idx="0">
                    <c:v>5.3009501993524714E-2</c:v>
                  </c:pt>
                  <c:pt idx="1">
                    <c:v>3.2681379322713256E-3</c:v>
                  </c:pt>
                  <c:pt idx="2">
                    <c:v>1.2903651564282336E-2</c:v>
                  </c:pt>
                  <c:pt idx="3">
                    <c:v>3.6447757390583813E-2</c:v>
                  </c:pt>
                  <c:pt idx="4">
                    <c:v>5.7405107741603728E-3</c:v>
                  </c:pt>
                  <c:pt idx="5">
                    <c:v>2.1110496074331166E-2</c:v>
                  </c:pt>
                  <c:pt idx="6">
                    <c:v>3.617297607414046E-2</c:v>
                  </c:pt>
                  <c:pt idx="7">
                    <c:v>4.2402255847294359E-2</c:v>
                  </c:pt>
                  <c:pt idx="8">
                    <c:v>1.0342746813918826E-2</c:v>
                  </c:pt>
                  <c:pt idx="9">
                    <c:v>3.0082373100775196E-2</c:v>
                  </c:pt>
                  <c:pt idx="10">
                    <c:v>4.144596681634323E-2</c:v>
                  </c:pt>
                  <c:pt idx="11">
                    <c:v>1.4062913241830304E-2</c:v>
                  </c:pt>
                  <c:pt idx="12">
                    <c:v>2.715766043372126E-2</c:v>
                  </c:pt>
                  <c:pt idx="13">
                    <c:v>3.6692014696212825E-2</c:v>
                  </c:pt>
                  <c:pt idx="14">
                    <c:v>5.5243625499258049E-2</c:v>
                  </c:pt>
                  <c:pt idx="15">
                    <c:v>6.5327647984045362E-2</c:v>
                  </c:pt>
                  <c:pt idx="16">
                    <c:v>4.107416716186766E-2</c:v>
                  </c:pt>
                  <c:pt idx="17">
                    <c:v>6.9125911269660306E-3</c:v>
                  </c:pt>
                </c:numCache>
              </c:numRef>
            </c:plus>
            <c:minus>
              <c:numRef>
                <c:f>summary!$D$3:$D$20</c:f>
                <c:numCache>
                  <c:formatCode>General</c:formatCode>
                  <c:ptCount val="18"/>
                  <c:pt idx="0">
                    <c:v>5.3009501993524714E-2</c:v>
                  </c:pt>
                  <c:pt idx="1">
                    <c:v>3.2681379322713256E-3</c:v>
                  </c:pt>
                  <c:pt idx="2">
                    <c:v>1.2903651564282336E-2</c:v>
                  </c:pt>
                  <c:pt idx="3">
                    <c:v>3.6447757390583813E-2</c:v>
                  </c:pt>
                  <c:pt idx="4">
                    <c:v>5.7405107741603728E-3</c:v>
                  </c:pt>
                  <c:pt idx="5">
                    <c:v>2.1110496074331166E-2</c:v>
                  </c:pt>
                  <c:pt idx="6">
                    <c:v>3.617297607414046E-2</c:v>
                  </c:pt>
                  <c:pt idx="7">
                    <c:v>4.2402255847294359E-2</c:v>
                  </c:pt>
                  <c:pt idx="8">
                    <c:v>1.0342746813918826E-2</c:v>
                  </c:pt>
                  <c:pt idx="9">
                    <c:v>3.0082373100775196E-2</c:v>
                  </c:pt>
                  <c:pt idx="10">
                    <c:v>4.144596681634323E-2</c:v>
                  </c:pt>
                  <c:pt idx="11">
                    <c:v>1.4062913241830304E-2</c:v>
                  </c:pt>
                  <c:pt idx="12">
                    <c:v>2.715766043372126E-2</c:v>
                  </c:pt>
                  <c:pt idx="13">
                    <c:v>3.6692014696212825E-2</c:v>
                  </c:pt>
                  <c:pt idx="14">
                    <c:v>5.5243625499258049E-2</c:v>
                  </c:pt>
                  <c:pt idx="15">
                    <c:v>6.5327647984045362E-2</c:v>
                  </c:pt>
                  <c:pt idx="16">
                    <c:v>4.107416716186766E-2</c:v>
                  </c:pt>
                  <c:pt idx="17">
                    <c:v>6.9125911269660306E-3</c:v>
                  </c:pt>
                </c:numCache>
              </c:numRef>
            </c:minus>
          </c:errBars>
          <c:cat>
            <c:multiLvlStrRef>
              <c:f>summary!$A$3:$B$20</c:f>
              <c:multiLvlStrCache>
                <c:ptCount val="18"/>
                <c:lvl>
                  <c:pt idx="0">
                    <c:v>Sel</c:v>
                  </c:pt>
                  <c:pt idx="1">
                    <c:v>mCGL-AI &amp; Sel</c:v>
                  </c:pt>
                  <c:pt idx="2">
                    <c:v>mCGL-AV &amp; Sel</c:v>
                  </c:pt>
                  <c:pt idx="3">
                    <c:v>Sel</c:v>
                  </c:pt>
                  <c:pt idx="4">
                    <c:v>mCGL-AI &amp; Sel</c:v>
                  </c:pt>
                  <c:pt idx="5">
                    <c:v>mCGL-AV &amp; Sel</c:v>
                  </c:pt>
                  <c:pt idx="6">
                    <c:v>Sel</c:v>
                  </c:pt>
                  <c:pt idx="7">
                    <c:v>mCGL-AI &amp; Sel</c:v>
                  </c:pt>
                  <c:pt idx="8">
                    <c:v>mCGL-AV &amp; Sel</c:v>
                  </c:pt>
                  <c:pt idx="9">
                    <c:v>Sel</c:v>
                  </c:pt>
                  <c:pt idx="10">
                    <c:v>mCGL-AI &amp; Sel</c:v>
                  </c:pt>
                  <c:pt idx="11">
                    <c:v>mCGL-AV &amp; Sel</c:v>
                  </c:pt>
                  <c:pt idx="12">
                    <c:v>Sel</c:v>
                  </c:pt>
                  <c:pt idx="13">
                    <c:v>mCGL-AI &amp; Sel</c:v>
                  </c:pt>
                  <c:pt idx="14">
                    <c:v>mCGL-AV &amp; Sel</c:v>
                  </c:pt>
                  <c:pt idx="15">
                    <c:v>Sel</c:v>
                  </c:pt>
                  <c:pt idx="16">
                    <c:v>mCGL-AI &amp; Sel</c:v>
                  </c:pt>
                  <c:pt idx="17">
                    <c:v>mCGL-AV &amp; Sel</c:v>
                  </c:pt>
                </c:lvl>
                <c:lvl>
                  <c:pt idx="0">
                    <c:v>0</c:v>
                  </c:pt>
                  <c:pt idx="3">
                    <c:v>10</c:v>
                  </c:pt>
                  <c:pt idx="6">
                    <c:v>50</c:v>
                  </c:pt>
                  <c:pt idx="9">
                    <c:v>100</c:v>
                  </c:pt>
                  <c:pt idx="12">
                    <c:v>500</c:v>
                  </c:pt>
                  <c:pt idx="15">
                    <c:v>1000</c:v>
                  </c:pt>
                </c:lvl>
              </c:multiLvlStrCache>
            </c:multiLvlStrRef>
          </c:cat>
          <c:val>
            <c:numRef>
              <c:f>summary!$C$3:$C$20</c:f>
              <c:numCache>
                <c:formatCode>0%</c:formatCode>
                <c:ptCount val="18"/>
                <c:pt idx="0">
                  <c:v>1.1663756676252202</c:v>
                </c:pt>
                <c:pt idx="1">
                  <c:v>1.4195454857924608</c:v>
                </c:pt>
                <c:pt idx="2">
                  <c:v>1.2884506607464858</c:v>
                </c:pt>
                <c:pt idx="3">
                  <c:v>1.2023352208609905</c:v>
                </c:pt>
                <c:pt idx="4">
                  <c:v>1.2050211654561851</c:v>
                </c:pt>
                <c:pt idx="5">
                  <c:v>1.251314698524207</c:v>
                </c:pt>
                <c:pt idx="6">
                  <c:v>1.2439451493298339</c:v>
                </c:pt>
                <c:pt idx="7">
                  <c:v>1.1602630580184341</c:v>
                </c:pt>
                <c:pt idx="8">
                  <c:v>1.2701477807265567</c:v>
                </c:pt>
                <c:pt idx="9">
                  <c:v>1.1868022157883535</c:v>
                </c:pt>
                <c:pt idx="10">
                  <c:v>1.1718379243380184</c:v>
                </c:pt>
                <c:pt idx="11">
                  <c:v>1.2253759629865169</c:v>
                </c:pt>
                <c:pt idx="12">
                  <c:v>1.2787073610941668</c:v>
                </c:pt>
                <c:pt idx="13">
                  <c:v>1.1756503957115054</c:v>
                </c:pt>
                <c:pt idx="14">
                  <c:v>1.1614650711210217</c:v>
                </c:pt>
                <c:pt idx="15">
                  <c:v>1.2785977703642699</c:v>
                </c:pt>
                <c:pt idx="16">
                  <c:v>1.0476755624416076</c:v>
                </c:pt>
                <c:pt idx="17">
                  <c:v>1.088923146581328</c:v>
                </c:pt>
              </c:numCache>
            </c:numRef>
          </c:val>
        </c:ser>
        <c:ser>
          <c:idx val="2"/>
          <c:order val="1"/>
          <c:tx>
            <c:strRef>
              <c:f>summary!$E$1</c:f>
              <c:strCache>
                <c:ptCount val="1"/>
                <c:pt idx="0">
                  <c:v>Day 2</c:v>
                </c:pt>
              </c:strCache>
            </c:strRef>
          </c:tx>
          <c:spPr>
            <a:ln>
              <a:solidFill>
                <a:schemeClr val="tx1"/>
              </a:solidFill>
            </a:ln>
          </c:spPr>
          <c:invertIfNegative val="0"/>
          <c:dLbls>
            <c:dLbl>
              <c:idx val="7"/>
              <c:tx>
                <c:rich>
                  <a:bodyPr/>
                  <a:lstStyle/>
                  <a:p>
                    <a:r>
                      <a:rPr lang="en-US"/>
                      <a:t>*</a:t>
                    </a:r>
                  </a:p>
                </c:rich>
              </c:tx>
              <c:dLblPos val="outEnd"/>
              <c:showLegendKey val="0"/>
              <c:showVal val="1"/>
              <c:showCatName val="0"/>
              <c:showSerName val="0"/>
              <c:showPercent val="0"/>
              <c:showBubbleSize val="0"/>
            </c:dLbl>
            <c:dLbl>
              <c:idx val="10"/>
              <c:tx>
                <c:rich>
                  <a:bodyPr/>
                  <a:lstStyle/>
                  <a:p>
                    <a:r>
                      <a:rPr lang="en-US"/>
                      <a:t>*</a:t>
                    </a:r>
                  </a:p>
                </c:rich>
              </c:tx>
              <c:showLegendKey val="0"/>
              <c:showVal val="1"/>
              <c:showCatName val="0"/>
              <c:showSerName val="0"/>
              <c:showPercent val="0"/>
              <c:showBubbleSize val="0"/>
            </c:dLbl>
            <c:dLbl>
              <c:idx val="13"/>
              <c:tx>
                <c:rich>
                  <a:bodyPr/>
                  <a:lstStyle/>
                  <a:p>
                    <a:r>
                      <a:rPr lang="en-US"/>
                      <a:t>*</a:t>
                    </a:r>
                  </a:p>
                </c:rich>
              </c:tx>
              <c:showLegendKey val="0"/>
              <c:showVal val="1"/>
              <c:showCatName val="0"/>
              <c:showSerName val="0"/>
              <c:showPercent val="0"/>
              <c:showBubbleSize val="0"/>
            </c:dLbl>
            <c:dLbl>
              <c:idx val="14"/>
              <c:tx>
                <c:rich>
                  <a:bodyPr/>
                  <a:lstStyle/>
                  <a:p>
                    <a:r>
                      <a:rPr lang="en-US"/>
                      <a:t>*</a:t>
                    </a:r>
                  </a:p>
                </c:rich>
              </c:tx>
              <c:showLegendKey val="0"/>
              <c:showVal val="1"/>
              <c:showCatName val="0"/>
              <c:showSerName val="0"/>
              <c:showPercent val="0"/>
              <c:showBubbleSize val="0"/>
            </c:dLbl>
            <c:dLbl>
              <c:idx val="16"/>
              <c:tx>
                <c:rich>
                  <a:bodyPr/>
                  <a:lstStyle/>
                  <a:p>
                    <a:r>
                      <a:rPr lang="en-US"/>
                      <a:t>*</a:t>
                    </a:r>
                  </a:p>
                </c:rich>
              </c:tx>
              <c:showLegendKey val="0"/>
              <c:showVal val="1"/>
              <c:showCatName val="0"/>
              <c:showSerName val="0"/>
              <c:showPercent val="0"/>
              <c:showBubbleSize val="0"/>
            </c:dLbl>
            <c:dLbl>
              <c:idx val="17"/>
              <c:tx>
                <c:rich>
                  <a:bodyPr/>
                  <a:lstStyle/>
                  <a:p>
                    <a:r>
                      <a:rPr lang="en-US"/>
                      <a:t>*</a:t>
                    </a:r>
                  </a:p>
                </c:rich>
              </c:tx>
              <c:showLegendKey val="0"/>
              <c:showVal val="1"/>
              <c:showCatName val="0"/>
              <c:showSerName val="0"/>
              <c:showPercent val="0"/>
              <c:showBubbleSize val="0"/>
            </c:dLbl>
            <c:showLegendKey val="0"/>
            <c:showVal val="0"/>
            <c:showCatName val="0"/>
            <c:showSerName val="0"/>
            <c:showPercent val="0"/>
            <c:showBubbleSize val="0"/>
          </c:dLbls>
          <c:errBars>
            <c:errBarType val="both"/>
            <c:errValType val="cust"/>
            <c:noEndCap val="0"/>
            <c:plus>
              <c:numRef>
                <c:f>summary!$F$3:$F$20</c:f>
                <c:numCache>
                  <c:formatCode>General</c:formatCode>
                  <c:ptCount val="18"/>
                  <c:pt idx="0">
                    <c:v>0.11504321404721787</c:v>
                  </c:pt>
                  <c:pt idx="1">
                    <c:v>1.446420848592923E-2</c:v>
                  </c:pt>
                  <c:pt idx="2">
                    <c:v>2.4100381099014063E-3</c:v>
                  </c:pt>
                  <c:pt idx="3">
                    <c:v>2.0521713691055744E-2</c:v>
                  </c:pt>
                  <c:pt idx="4">
                    <c:v>4.4099219313539556E-3</c:v>
                  </c:pt>
                  <c:pt idx="5">
                    <c:v>2.0499067444611819E-2</c:v>
                  </c:pt>
                  <c:pt idx="6">
                    <c:v>9.0824786966234826E-3</c:v>
                  </c:pt>
                  <c:pt idx="7">
                    <c:v>4.9626642959032553E-2</c:v>
                  </c:pt>
                  <c:pt idx="8">
                    <c:v>1.3683039457172032E-2</c:v>
                  </c:pt>
                  <c:pt idx="9">
                    <c:v>5.7248217778057074E-2</c:v>
                  </c:pt>
                  <c:pt idx="10">
                    <c:v>2.0099027264355227E-2</c:v>
                  </c:pt>
                  <c:pt idx="11">
                    <c:v>2.5056526910076194E-2</c:v>
                  </c:pt>
                  <c:pt idx="12">
                    <c:v>2.0833395814095674E-2</c:v>
                  </c:pt>
                  <c:pt idx="13">
                    <c:v>5.1099218802348788E-3</c:v>
                  </c:pt>
                  <c:pt idx="14">
                    <c:v>3.4479884390565284E-2</c:v>
                  </c:pt>
                  <c:pt idx="15">
                    <c:v>2.2258171247094654E-2</c:v>
                  </c:pt>
                  <c:pt idx="16">
                    <c:v>1.8732782676583969E-2</c:v>
                  </c:pt>
                  <c:pt idx="17">
                    <c:v>6.510960684405669E-3</c:v>
                  </c:pt>
                </c:numCache>
              </c:numRef>
            </c:plus>
            <c:minus>
              <c:numRef>
                <c:f>summary!$F$3:$F$20</c:f>
                <c:numCache>
                  <c:formatCode>General</c:formatCode>
                  <c:ptCount val="18"/>
                  <c:pt idx="0">
                    <c:v>0.11504321404721787</c:v>
                  </c:pt>
                  <c:pt idx="1">
                    <c:v>1.446420848592923E-2</c:v>
                  </c:pt>
                  <c:pt idx="2">
                    <c:v>2.4100381099014063E-3</c:v>
                  </c:pt>
                  <c:pt idx="3">
                    <c:v>2.0521713691055744E-2</c:v>
                  </c:pt>
                  <c:pt idx="4">
                    <c:v>4.4099219313539556E-3</c:v>
                  </c:pt>
                  <c:pt idx="5">
                    <c:v>2.0499067444611819E-2</c:v>
                  </c:pt>
                  <c:pt idx="6">
                    <c:v>9.0824786966234826E-3</c:v>
                  </c:pt>
                  <c:pt idx="7">
                    <c:v>4.9626642959032553E-2</c:v>
                  </c:pt>
                  <c:pt idx="8">
                    <c:v>1.3683039457172032E-2</c:v>
                  </c:pt>
                  <c:pt idx="9">
                    <c:v>5.7248217778057074E-2</c:v>
                  </c:pt>
                  <c:pt idx="10">
                    <c:v>2.0099027264355227E-2</c:v>
                  </c:pt>
                  <c:pt idx="11">
                    <c:v>2.5056526910076194E-2</c:v>
                  </c:pt>
                  <c:pt idx="12">
                    <c:v>2.0833395814095674E-2</c:v>
                  </c:pt>
                  <c:pt idx="13">
                    <c:v>5.1099218802348788E-3</c:v>
                  </c:pt>
                  <c:pt idx="14">
                    <c:v>3.4479884390565284E-2</c:v>
                  </c:pt>
                  <c:pt idx="15">
                    <c:v>2.2258171247094654E-2</c:v>
                  </c:pt>
                  <c:pt idx="16">
                    <c:v>1.8732782676583969E-2</c:v>
                  </c:pt>
                  <c:pt idx="17">
                    <c:v>6.510960684405669E-3</c:v>
                  </c:pt>
                </c:numCache>
              </c:numRef>
            </c:minus>
          </c:errBars>
          <c:cat>
            <c:multiLvlStrRef>
              <c:f>summary!$A$3:$B$20</c:f>
              <c:multiLvlStrCache>
                <c:ptCount val="18"/>
                <c:lvl>
                  <c:pt idx="0">
                    <c:v>Sel</c:v>
                  </c:pt>
                  <c:pt idx="1">
                    <c:v>mCGL-AI &amp; Sel</c:v>
                  </c:pt>
                  <c:pt idx="2">
                    <c:v>mCGL-AV &amp; Sel</c:v>
                  </c:pt>
                  <c:pt idx="3">
                    <c:v>Sel</c:v>
                  </c:pt>
                  <c:pt idx="4">
                    <c:v>mCGL-AI &amp; Sel</c:v>
                  </c:pt>
                  <c:pt idx="5">
                    <c:v>mCGL-AV &amp; Sel</c:v>
                  </c:pt>
                  <c:pt idx="6">
                    <c:v>Sel</c:v>
                  </c:pt>
                  <c:pt idx="7">
                    <c:v>mCGL-AI &amp; Sel</c:v>
                  </c:pt>
                  <c:pt idx="8">
                    <c:v>mCGL-AV &amp; Sel</c:v>
                  </c:pt>
                  <c:pt idx="9">
                    <c:v>Sel</c:v>
                  </c:pt>
                  <c:pt idx="10">
                    <c:v>mCGL-AI &amp; Sel</c:v>
                  </c:pt>
                  <c:pt idx="11">
                    <c:v>mCGL-AV &amp; Sel</c:v>
                  </c:pt>
                  <c:pt idx="12">
                    <c:v>Sel</c:v>
                  </c:pt>
                  <c:pt idx="13">
                    <c:v>mCGL-AI &amp; Sel</c:v>
                  </c:pt>
                  <c:pt idx="14">
                    <c:v>mCGL-AV &amp; Sel</c:v>
                  </c:pt>
                  <c:pt idx="15">
                    <c:v>Sel</c:v>
                  </c:pt>
                  <c:pt idx="16">
                    <c:v>mCGL-AI &amp; Sel</c:v>
                  </c:pt>
                  <c:pt idx="17">
                    <c:v>mCGL-AV &amp; Sel</c:v>
                  </c:pt>
                </c:lvl>
                <c:lvl>
                  <c:pt idx="0">
                    <c:v>0</c:v>
                  </c:pt>
                  <c:pt idx="3">
                    <c:v>10</c:v>
                  </c:pt>
                  <c:pt idx="6">
                    <c:v>50</c:v>
                  </c:pt>
                  <c:pt idx="9">
                    <c:v>100</c:v>
                  </c:pt>
                  <c:pt idx="12">
                    <c:v>500</c:v>
                  </c:pt>
                  <c:pt idx="15">
                    <c:v>1000</c:v>
                  </c:pt>
                </c:lvl>
              </c:multiLvlStrCache>
            </c:multiLvlStrRef>
          </c:cat>
          <c:val>
            <c:numRef>
              <c:f>summary!$E$3:$E$20</c:f>
              <c:numCache>
                <c:formatCode>0%</c:formatCode>
                <c:ptCount val="18"/>
                <c:pt idx="0">
                  <c:v>1.248855268059472</c:v>
                </c:pt>
                <c:pt idx="1">
                  <c:v>1.4297999983377176</c:v>
                </c:pt>
                <c:pt idx="2">
                  <c:v>1.3980412218307581</c:v>
                </c:pt>
                <c:pt idx="3">
                  <c:v>1.0448589376305017</c:v>
                </c:pt>
                <c:pt idx="4">
                  <c:v>1.3643322983390049</c:v>
                </c:pt>
                <c:pt idx="5">
                  <c:v>1.3767109699921765</c:v>
                </c:pt>
                <c:pt idx="6">
                  <c:v>1.1440231098899833</c:v>
                </c:pt>
                <c:pt idx="7">
                  <c:v>0.91468661523827544</c:v>
                </c:pt>
                <c:pt idx="8">
                  <c:v>1.4304409080700724</c:v>
                </c:pt>
                <c:pt idx="9">
                  <c:v>1.1804322475072007</c:v>
                </c:pt>
                <c:pt idx="10">
                  <c:v>0.65013240197604183</c:v>
                </c:pt>
                <c:pt idx="11">
                  <c:v>1.2822909718468392</c:v>
                </c:pt>
                <c:pt idx="12">
                  <c:v>1.370749472500453</c:v>
                </c:pt>
                <c:pt idx="13">
                  <c:v>0.40694139309675997</c:v>
                </c:pt>
                <c:pt idx="14">
                  <c:v>0.48755202011291643</c:v>
                </c:pt>
                <c:pt idx="15">
                  <c:v>1.2692881968525809</c:v>
                </c:pt>
                <c:pt idx="16">
                  <c:v>0.46761509426376818</c:v>
                </c:pt>
                <c:pt idx="17">
                  <c:v>0.23714495715927511</c:v>
                </c:pt>
              </c:numCache>
            </c:numRef>
          </c:val>
        </c:ser>
        <c:ser>
          <c:idx val="4"/>
          <c:order val="2"/>
          <c:tx>
            <c:strRef>
              <c:f>summary!$G$1</c:f>
              <c:strCache>
                <c:ptCount val="1"/>
                <c:pt idx="0">
                  <c:v>Day 3</c:v>
                </c:pt>
              </c:strCache>
            </c:strRef>
          </c:tx>
          <c:spPr>
            <a:solidFill>
              <a:schemeClr val="bg1"/>
            </a:solidFill>
            <a:ln>
              <a:solidFill>
                <a:schemeClr val="tx1"/>
              </a:solidFill>
            </a:ln>
          </c:spPr>
          <c:invertIfNegative val="0"/>
          <c:dLbls>
            <c:dLbl>
              <c:idx val="4"/>
              <c:tx>
                <c:rich>
                  <a:bodyPr/>
                  <a:lstStyle/>
                  <a:p>
                    <a:r>
                      <a:rPr lang="en-US"/>
                      <a:t>*</a:t>
                    </a:r>
                  </a:p>
                </c:rich>
              </c:tx>
              <c:showLegendKey val="0"/>
              <c:showVal val="1"/>
              <c:showCatName val="0"/>
              <c:showSerName val="0"/>
              <c:showPercent val="0"/>
              <c:showBubbleSize val="0"/>
            </c:dLbl>
            <c:dLbl>
              <c:idx val="7"/>
              <c:tx>
                <c:rich>
                  <a:bodyPr/>
                  <a:lstStyle/>
                  <a:p>
                    <a:r>
                      <a:rPr lang="en-US"/>
                      <a:t>*</a:t>
                    </a:r>
                  </a:p>
                </c:rich>
              </c:tx>
              <c:showLegendKey val="0"/>
              <c:showVal val="1"/>
              <c:showCatName val="0"/>
              <c:showSerName val="0"/>
              <c:showPercent val="0"/>
              <c:showBubbleSize val="0"/>
            </c:dLbl>
            <c:dLbl>
              <c:idx val="10"/>
              <c:tx>
                <c:rich>
                  <a:bodyPr/>
                  <a:lstStyle/>
                  <a:p>
                    <a:r>
                      <a:rPr lang="en-US"/>
                      <a:t>*</a:t>
                    </a:r>
                  </a:p>
                </c:rich>
              </c:tx>
              <c:showLegendKey val="0"/>
              <c:showVal val="1"/>
              <c:showCatName val="0"/>
              <c:showSerName val="0"/>
              <c:showPercent val="0"/>
              <c:showBubbleSize val="0"/>
            </c:dLbl>
            <c:dLbl>
              <c:idx val="13"/>
              <c:tx>
                <c:rich>
                  <a:bodyPr/>
                  <a:lstStyle/>
                  <a:p>
                    <a:r>
                      <a:rPr lang="en-US"/>
                      <a:t>*</a:t>
                    </a:r>
                  </a:p>
                </c:rich>
              </c:tx>
              <c:showLegendKey val="0"/>
              <c:showVal val="1"/>
              <c:showCatName val="0"/>
              <c:showSerName val="0"/>
              <c:showPercent val="0"/>
              <c:showBubbleSize val="0"/>
            </c:dLbl>
            <c:dLbl>
              <c:idx val="14"/>
              <c:tx>
                <c:rich>
                  <a:bodyPr/>
                  <a:lstStyle/>
                  <a:p>
                    <a:r>
                      <a:rPr lang="en-US"/>
                      <a:t>*</a:t>
                    </a:r>
                  </a:p>
                </c:rich>
              </c:tx>
              <c:showLegendKey val="0"/>
              <c:showVal val="1"/>
              <c:showCatName val="0"/>
              <c:showSerName val="0"/>
              <c:showPercent val="0"/>
              <c:showBubbleSize val="0"/>
            </c:dLbl>
            <c:dLbl>
              <c:idx val="16"/>
              <c:tx>
                <c:rich>
                  <a:bodyPr/>
                  <a:lstStyle/>
                  <a:p>
                    <a:r>
                      <a:rPr lang="en-US"/>
                      <a:t>*</a:t>
                    </a:r>
                  </a:p>
                </c:rich>
              </c:tx>
              <c:showLegendKey val="0"/>
              <c:showVal val="1"/>
              <c:showCatName val="0"/>
              <c:showSerName val="0"/>
              <c:showPercent val="0"/>
              <c:showBubbleSize val="0"/>
            </c:dLbl>
            <c:dLbl>
              <c:idx val="17"/>
              <c:tx>
                <c:rich>
                  <a:bodyPr/>
                  <a:lstStyle/>
                  <a:p>
                    <a:r>
                      <a:rPr lang="en-US"/>
                      <a:t>*</a:t>
                    </a:r>
                  </a:p>
                </c:rich>
              </c:tx>
              <c:showLegendKey val="0"/>
              <c:showVal val="1"/>
              <c:showCatName val="0"/>
              <c:showSerName val="0"/>
              <c:showPercent val="0"/>
              <c:showBubbleSize val="0"/>
            </c:dLbl>
            <c:showLegendKey val="0"/>
            <c:showVal val="0"/>
            <c:showCatName val="0"/>
            <c:showSerName val="0"/>
            <c:showPercent val="0"/>
            <c:showBubbleSize val="0"/>
          </c:dLbls>
          <c:errBars>
            <c:errBarType val="both"/>
            <c:errValType val="cust"/>
            <c:noEndCap val="0"/>
            <c:plus>
              <c:numRef>
                <c:f>summary!$H$3:$H$20</c:f>
                <c:numCache>
                  <c:formatCode>General</c:formatCode>
                  <c:ptCount val="18"/>
                  <c:pt idx="0">
                    <c:v>0.15708496662206575</c:v>
                  </c:pt>
                  <c:pt idx="1">
                    <c:v>5.3962572303384616E-2</c:v>
                  </c:pt>
                  <c:pt idx="2">
                    <c:v>6.2695191929253513E-3</c:v>
                  </c:pt>
                  <c:pt idx="3">
                    <c:v>3.816686842454891E-2</c:v>
                  </c:pt>
                  <c:pt idx="4">
                    <c:v>3.0802918198584106E-2</c:v>
                  </c:pt>
                  <c:pt idx="5">
                    <c:v>2.2774867675256709E-2</c:v>
                  </c:pt>
                  <c:pt idx="6">
                    <c:v>6.0545379679544722E-3</c:v>
                  </c:pt>
                  <c:pt idx="7">
                    <c:v>1.957315354556532E-3</c:v>
                  </c:pt>
                  <c:pt idx="8">
                    <c:v>1.6995345722924229E-2</c:v>
                  </c:pt>
                  <c:pt idx="9">
                    <c:v>6.8777396653673217E-2</c:v>
                  </c:pt>
                  <c:pt idx="10">
                    <c:v>4.9796682585538741E-3</c:v>
                  </c:pt>
                  <c:pt idx="11">
                    <c:v>2.0789617117478641E-2</c:v>
                  </c:pt>
                  <c:pt idx="12">
                    <c:v>8.4713366114327095E-3</c:v>
                  </c:pt>
                  <c:pt idx="13">
                    <c:v>7.3068420281472103E-3</c:v>
                  </c:pt>
                  <c:pt idx="14">
                    <c:v>1.6955167016047358E-2</c:v>
                  </c:pt>
                  <c:pt idx="15">
                    <c:v>3.5636022972665736E-2</c:v>
                  </c:pt>
                  <c:pt idx="16">
                    <c:v>5.9568749669219679E-3</c:v>
                  </c:pt>
                  <c:pt idx="17">
                    <c:v>3.0626957789214497E-3</c:v>
                  </c:pt>
                </c:numCache>
              </c:numRef>
            </c:plus>
            <c:minus>
              <c:numRef>
                <c:f>summary!$H$3:$H$20</c:f>
                <c:numCache>
                  <c:formatCode>General</c:formatCode>
                  <c:ptCount val="18"/>
                  <c:pt idx="0">
                    <c:v>0.15708496662206575</c:v>
                  </c:pt>
                  <c:pt idx="1">
                    <c:v>5.3962572303384616E-2</c:v>
                  </c:pt>
                  <c:pt idx="2">
                    <c:v>6.2695191929253513E-3</c:v>
                  </c:pt>
                  <c:pt idx="3">
                    <c:v>3.816686842454891E-2</c:v>
                  </c:pt>
                  <c:pt idx="4">
                    <c:v>3.0802918198584106E-2</c:v>
                  </c:pt>
                  <c:pt idx="5">
                    <c:v>2.2774867675256709E-2</c:v>
                  </c:pt>
                  <c:pt idx="6">
                    <c:v>6.0545379679544722E-3</c:v>
                  </c:pt>
                  <c:pt idx="7">
                    <c:v>1.957315354556532E-3</c:v>
                  </c:pt>
                  <c:pt idx="8">
                    <c:v>1.6995345722924229E-2</c:v>
                  </c:pt>
                  <c:pt idx="9">
                    <c:v>6.8777396653673217E-2</c:v>
                  </c:pt>
                  <c:pt idx="10">
                    <c:v>4.9796682585538741E-3</c:v>
                  </c:pt>
                  <c:pt idx="11">
                    <c:v>2.0789617117478641E-2</c:v>
                  </c:pt>
                  <c:pt idx="12">
                    <c:v>8.4713366114327095E-3</c:v>
                  </c:pt>
                  <c:pt idx="13">
                    <c:v>7.3068420281472103E-3</c:v>
                  </c:pt>
                  <c:pt idx="14">
                    <c:v>1.6955167016047358E-2</c:v>
                  </c:pt>
                  <c:pt idx="15">
                    <c:v>3.5636022972665736E-2</c:v>
                  </c:pt>
                  <c:pt idx="16">
                    <c:v>5.9568749669219679E-3</c:v>
                  </c:pt>
                  <c:pt idx="17">
                    <c:v>3.0626957789214497E-3</c:v>
                  </c:pt>
                </c:numCache>
              </c:numRef>
            </c:minus>
          </c:errBars>
          <c:cat>
            <c:multiLvlStrRef>
              <c:f>summary!$A$3:$B$20</c:f>
              <c:multiLvlStrCache>
                <c:ptCount val="18"/>
                <c:lvl>
                  <c:pt idx="0">
                    <c:v>Sel</c:v>
                  </c:pt>
                  <c:pt idx="1">
                    <c:v>mCGL-AI &amp; Sel</c:v>
                  </c:pt>
                  <c:pt idx="2">
                    <c:v>mCGL-AV &amp; Sel</c:v>
                  </c:pt>
                  <c:pt idx="3">
                    <c:v>Sel</c:v>
                  </c:pt>
                  <c:pt idx="4">
                    <c:v>mCGL-AI &amp; Sel</c:v>
                  </c:pt>
                  <c:pt idx="5">
                    <c:v>mCGL-AV &amp; Sel</c:v>
                  </c:pt>
                  <c:pt idx="6">
                    <c:v>Sel</c:v>
                  </c:pt>
                  <c:pt idx="7">
                    <c:v>mCGL-AI &amp; Sel</c:v>
                  </c:pt>
                  <c:pt idx="8">
                    <c:v>mCGL-AV &amp; Sel</c:v>
                  </c:pt>
                  <c:pt idx="9">
                    <c:v>Sel</c:v>
                  </c:pt>
                  <c:pt idx="10">
                    <c:v>mCGL-AI &amp; Sel</c:v>
                  </c:pt>
                  <c:pt idx="11">
                    <c:v>mCGL-AV &amp; Sel</c:v>
                  </c:pt>
                  <c:pt idx="12">
                    <c:v>Sel</c:v>
                  </c:pt>
                  <c:pt idx="13">
                    <c:v>mCGL-AI &amp; Sel</c:v>
                  </c:pt>
                  <c:pt idx="14">
                    <c:v>mCGL-AV &amp; Sel</c:v>
                  </c:pt>
                  <c:pt idx="15">
                    <c:v>Sel</c:v>
                  </c:pt>
                  <c:pt idx="16">
                    <c:v>mCGL-AI &amp; Sel</c:v>
                  </c:pt>
                  <c:pt idx="17">
                    <c:v>mCGL-AV &amp; Sel</c:v>
                  </c:pt>
                </c:lvl>
                <c:lvl>
                  <c:pt idx="0">
                    <c:v>0</c:v>
                  </c:pt>
                  <c:pt idx="3">
                    <c:v>10</c:v>
                  </c:pt>
                  <c:pt idx="6">
                    <c:v>50</c:v>
                  </c:pt>
                  <c:pt idx="9">
                    <c:v>100</c:v>
                  </c:pt>
                  <c:pt idx="12">
                    <c:v>500</c:v>
                  </c:pt>
                  <c:pt idx="15">
                    <c:v>1000</c:v>
                  </c:pt>
                </c:lvl>
              </c:multiLvlStrCache>
            </c:multiLvlStrRef>
          </c:cat>
          <c:val>
            <c:numRef>
              <c:f>summary!$G$3:$G$20</c:f>
              <c:numCache>
                <c:formatCode>0%</c:formatCode>
                <c:ptCount val="18"/>
                <c:pt idx="0">
                  <c:v>1.2888901938373269</c:v>
                </c:pt>
                <c:pt idx="1">
                  <c:v>1.5110990731199199</c:v>
                </c:pt>
                <c:pt idx="2">
                  <c:v>1.5132593210144327</c:v>
                </c:pt>
                <c:pt idx="3">
                  <c:v>1.1169106578472139</c:v>
                </c:pt>
                <c:pt idx="4">
                  <c:v>0.950818924886907</c:v>
                </c:pt>
                <c:pt idx="5">
                  <c:v>1.4588711108685939</c:v>
                </c:pt>
                <c:pt idx="6">
                  <c:v>1.2003654373647272</c:v>
                </c:pt>
                <c:pt idx="7">
                  <c:v>0.19322517836529374</c:v>
                </c:pt>
                <c:pt idx="8">
                  <c:v>1.4092588358514384</c:v>
                </c:pt>
                <c:pt idx="9">
                  <c:v>1.2174906512535273</c:v>
                </c:pt>
                <c:pt idx="10">
                  <c:v>0.11803410296114136</c:v>
                </c:pt>
                <c:pt idx="11">
                  <c:v>1.3187453685636499</c:v>
                </c:pt>
                <c:pt idx="12">
                  <c:v>1.4245199998285336</c:v>
                </c:pt>
                <c:pt idx="13">
                  <c:v>0.19722348017651445</c:v>
                </c:pt>
                <c:pt idx="14">
                  <c:v>0.12680246407261728</c:v>
                </c:pt>
                <c:pt idx="15">
                  <c:v>1.350818452398457</c:v>
                </c:pt>
                <c:pt idx="16">
                  <c:v>0.24991089405876979</c:v>
                </c:pt>
                <c:pt idx="17">
                  <c:v>9.3164747170717988E-2</c:v>
                </c:pt>
              </c:numCache>
            </c:numRef>
          </c:val>
        </c:ser>
        <c:dLbls>
          <c:showLegendKey val="0"/>
          <c:showVal val="0"/>
          <c:showCatName val="0"/>
          <c:showSerName val="0"/>
          <c:showPercent val="0"/>
          <c:showBubbleSize val="0"/>
        </c:dLbls>
        <c:gapWidth val="150"/>
        <c:axId val="291007872"/>
        <c:axId val="291042816"/>
      </c:barChart>
      <c:catAx>
        <c:axId val="291007872"/>
        <c:scaling>
          <c:orientation val="minMax"/>
        </c:scaling>
        <c:delete val="0"/>
        <c:axPos val="b"/>
        <c:title>
          <c:tx>
            <c:rich>
              <a:bodyPr/>
              <a:lstStyle/>
              <a:p>
                <a:pPr>
                  <a:defRPr b="1"/>
                </a:pPr>
                <a:r>
                  <a:rPr lang="en-US" b="1"/>
                  <a:t>[Selenomethionine] (µM)</a:t>
                </a:r>
              </a:p>
            </c:rich>
          </c:tx>
          <c:overlay val="0"/>
        </c:title>
        <c:numFmt formatCode="General" sourceLinked="1"/>
        <c:majorTickMark val="out"/>
        <c:minorTickMark val="none"/>
        <c:tickLblPos val="nextTo"/>
        <c:txPr>
          <a:bodyPr rot="-5400000" vert="horz"/>
          <a:lstStyle/>
          <a:p>
            <a:pPr>
              <a:defRPr/>
            </a:pPr>
            <a:endParaRPr lang="en-US"/>
          </a:p>
        </c:txPr>
        <c:crossAx val="291042816"/>
        <c:crosses val="autoZero"/>
        <c:auto val="1"/>
        <c:lblAlgn val="ctr"/>
        <c:lblOffset val="100"/>
        <c:noMultiLvlLbl val="0"/>
      </c:catAx>
      <c:valAx>
        <c:axId val="291042816"/>
        <c:scaling>
          <c:orientation val="minMax"/>
          <c:max val="1.6"/>
        </c:scaling>
        <c:delete val="0"/>
        <c:axPos val="l"/>
        <c:majorGridlines/>
        <c:title>
          <c:tx>
            <c:rich>
              <a:bodyPr rot="-5400000" vert="horz"/>
              <a:lstStyle/>
              <a:p>
                <a:pPr>
                  <a:defRPr b="1"/>
                </a:pPr>
                <a:r>
                  <a:rPr lang="en-US" b="1"/>
                  <a:t>% Viability of Control</a:t>
                </a:r>
              </a:p>
            </c:rich>
          </c:tx>
          <c:overlay val="0"/>
        </c:title>
        <c:numFmt formatCode="0%" sourceLinked="1"/>
        <c:majorTickMark val="out"/>
        <c:minorTickMark val="none"/>
        <c:tickLblPos val="nextTo"/>
        <c:txPr>
          <a:bodyPr rot="0" vert="horz"/>
          <a:lstStyle/>
          <a:p>
            <a:pPr>
              <a:defRPr/>
            </a:pPr>
            <a:endParaRPr lang="en-US"/>
          </a:p>
        </c:txPr>
        <c:crossAx val="291007872"/>
        <c:crosses val="autoZero"/>
        <c:crossBetween val="between"/>
      </c:valAx>
    </c:plotArea>
    <c:legend>
      <c:legendPos val="t"/>
      <c:overlay val="0"/>
    </c:legend>
    <c:plotVisOnly val="1"/>
    <c:dispBlanksAs val="gap"/>
    <c:showDLblsOverMax val="0"/>
  </c:chart>
  <c:txPr>
    <a:bodyPr/>
    <a:lstStyle/>
    <a:p>
      <a:pPr>
        <a:defRPr sz="1200" b="0" i="0" u="none" strike="noStrike" baseline="0">
          <a:solidFill>
            <a:srgbClr val="000000"/>
          </a:solidFill>
          <a:latin typeface="Times New Roman" pitchFamily="18" charset="0"/>
          <a:ea typeface="Calibri"/>
          <a:cs typeface="Times New Roman" pitchFamily="18" charset="0"/>
        </a:defRPr>
      </a:pPr>
      <a:endParaRPr lang="en-US"/>
    </a:p>
  </c:txPr>
  <c:externalData r:id="rId1">
    <c:autoUpdate val="0"/>
  </c:externalData>
</c:chartSpace>
</file>

<file path=word/charts/chart26.xml><?xml version="1.0" encoding="utf-8"?>
<c:chartSpace xmlns:c="http://schemas.openxmlformats.org/drawingml/2006/chart" xmlns:a="http://schemas.openxmlformats.org/drawingml/2006/main" xmlns:r="http://schemas.openxmlformats.org/officeDocument/2006/relationships">
  <c:date1904 val="0"/>
  <c:lang val="en-US"/>
  <c:roundedCorners val="0"/>
  <mc:AlternateContent xmlns:mc="http://schemas.openxmlformats.org/markup-compatibility/2006">
    <mc:Choice xmlns:c14="http://schemas.microsoft.com/office/drawing/2007/8/2/chart" Requires="c14">
      <c14:style val="102"/>
    </mc:Choice>
    <mc:Fallback>
      <c:style val="2"/>
    </mc:Fallback>
  </mc:AlternateContent>
  <c:chart>
    <c:autoTitleDeleted val="0"/>
    <c:plotArea>
      <c:layout/>
      <c:barChart>
        <c:barDir val="col"/>
        <c:grouping val="clustered"/>
        <c:varyColors val="0"/>
        <c:ser>
          <c:idx val="0"/>
          <c:order val="0"/>
          <c:tx>
            <c:strRef>
              <c:f>'summary (2)'!$C$1:$D$1</c:f>
              <c:strCache>
                <c:ptCount val="1"/>
                <c:pt idx="0">
                  <c:v>Day 1</c:v>
                </c:pt>
              </c:strCache>
            </c:strRef>
          </c:tx>
          <c:spPr>
            <a:solidFill>
              <a:schemeClr val="tx1"/>
            </a:solidFill>
            <a:ln>
              <a:solidFill>
                <a:schemeClr val="tx1"/>
              </a:solidFill>
            </a:ln>
          </c:spPr>
          <c:invertIfNegative val="0"/>
          <c:dLbls>
            <c:dLbl>
              <c:idx val="0"/>
              <c:delete val="1"/>
            </c:dLbl>
            <c:dLbl>
              <c:idx val="1"/>
              <c:delete val="1"/>
            </c:dLbl>
            <c:dLbl>
              <c:idx val="2"/>
              <c:delete val="1"/>
            </c:dLbl>
            <c:dLbl>
              <c:idx val="3"/>
              <c:delete val="1"/>
            </c:dLbl>
            <c:dLbl>
              <c:idx val="4"/>
              <c:delete val="1"/>
            </c:dLbl>
            <c:dLbl>
              <c:idx val="5"/>
              <c:delete val="1"/>
            </c:dLbl>
            <c:dLbl>
              <c:idx val="6"/>
              <c:delete val="1"/>
            </c:dLbl>
            <c:dLbl>
              <c:idx val="7"/>
              <c:delete val="1"/>
            </c:dLbl>
            <c:dLbl>
              <c:idx val="8"/>
              <c:delete val="1"/>
            </c:dLbl>
            <c:dLbl>
              <c:idx val="9"/>
              <c:delete val="1"/>
            </c:dLbl>
            <c:dLbl>
              <c:idx val="10"/>
              <c:delete val="1"/>
            </c:dLbl>
            <c:dLbl>
              <c:idx val="11"/>
              <c:delete val="1"/>
            </c:dLbl>
            <c:dLbl>
              <c:idx val="12"/>
              <c:delete val="1"/>
            </c:dLbl>
            <c:dLbl>
              <c:idx val="13"/>
              <c:delete val="1"/>
            </c:dLbl>
            <c:dLbl>
              <c:idx val="14"/>
              <c:delete val="1"/>
            </c:dLbl>
            <c:dLbl>
              <c:idx val="15"/>
              <c:tx>
                <c:rich>
                  <a:bodyPr/>
                  <a:lstStyle/>
                  <a:p>
                    <a:pPr>
                      <a:defRPr/>
                    </a:pPr>
                    <a:r>
                      <a:rPr lang="en-US"/>
                      <a:t> </a:t>
                    </a:r>
                  </a:p>
                </c:rich>
              </c:tx>
              <c:numFmt formatCode="@" sourceLinked="0"/>
              <c:spPr/>
              <c:showLegendKey val="0"/>
              <c:showVal val="0"/>
              <c:showCatName val="0"/>
              <c:showSerName val="0"/>
              <c:showPercent val="0"/>
              <c:showBubbleSize val="0"/>
            </c:dLbl>
            <c:dLbl>
              <c:idx val="16"/>
              <c:delete val="1"/>
            </c:dLbl>
            <c:dLbl>
              <c:idx val="17"/>
              <c:tx>
                <c:rich>
                  <a:bodyPr/>
                  <a:lstStyle/>
                  <a:p>
                    <a:pPr>
                      <a:defRPr/>
                    </a:pPr>
                    <a:r>
                      <a:rPr lang="en-US"/>
                      <a:t> </a:t>
                    </a:r>
                  </a:p>
                </c:rich>
              </c:tx>
              <c:numFmt formatCode="@" sourceLinked="0"/>
              <c:spPr/>
              <c:showLegendKey val="0"/>
              <c:showVal val="0"/>
              <c:showCatName val="0"/>
              <c:showSerName val="0"/>
              <c:showPercent val="0"/>
              <c:showBubbleSize val="0"/>
            </c:dLbl>
            <c:dLbl>
              <c:idx val="18"/>
              <c:tx>
                <c:rich>
                  <a:bodyPr/>
                  <a:lstStyle/>
                  <a:p>
                    <a:pPr>
                      <a:defRPr/>
                    </a:pPr>
                    <a:r>
                      <a:rPr lang="en-US"/>
                      <a:t> </a:t>
                    </a:r>
                  </a:p>
                </c:rich>
              </c:tx>
              <c:numFmt formatCode="@" sourceLinked="0"/>
              <c:spPr/>
              <c:showLegendKey val="0"/>
              <c:showVal val="0"/>
              <c:showCatName val="0"/>
              <c:showSerName val="0"/>
              <c:showPercent val="0"/>
              <c:showBubbleSize val="0"/>
            </c:dLbl>
            <c:dLbl>
              <c:idx val="19"/>
              <c:delete val="1"/>
            </c:dLbl>
            <c:dLbl>
              <c:idx val="20"/>
              <c:delete val="1"/>
            </c:dLbl>
            <c:dLbl>
              <c:idx val="21"/>
              <c:tx>
                <c:rich>
                  <a:bodyPr/>
                  <a:lstStyle/>
                  <a:p>
                    <a:pPr>
                      <a:defRPr/>
                    </a:pPr>
                    <a:r>
                      <a:rPr lang="en-US"/>
                      <a:t> </a:t>
                    </a:r>
                  </a:p>
                </c:rich>
              </c:tx>
              <c:numFmt formatCode="@" sourceLinked="0"/>
              <c:spPr/>
              <c:showLegendKey val="0"/>
              <c:showVal val="0"/>
              <c:showCatName val="0"/>
              <c:showSerName val="0"/>
              <c:showPercent val="0"/>
              <c:showBubbleSize val="0"/>
            </c:dLbl>
            <c:dLbl>
              <c:idx val="22"/>
              <c:tx>
                <c:rich>
                  <a:bodyPr/>
                  <a:lstStyle/>
                  <a:p>
                    <a:pPr>
                      <a:defRPr/>
                    </a:pPr>
                    <a:r>
                      <a:rPr lang="en-US"/>
                      <a:t> </a:t>
                    </a:r>
                  </a:p>
                </c:rich>
              </c:tx>
              <c:numFmt formatCode="@" sourceLinked="0"/>
              <c:spPr/>
              <c:showLegendKey val="0"/>
              <c:showVal val="0"/>
              <c:showCatName val="0"/>
              <c:showSerName val="0"/>
              <c:showPercent val="0"/>
              <c:showBubbleSize val="0"/>
            </c:dLbl>
            <c:dLbl>
              <c:idx val="23"/>
              <c:tx>
                <c:rich>
                  <a:bodyPr/>
                  <a:lstStyle/>
                  <a:p>
                    <a:pPr>
                      <a:defRPr/>
                    </a:pPr>
                    <a:r>
                      <a:rPr lang="en-US"/>
                      <a:t> </a:t>
                    </a:r>
                  </a:p>
                </c:rich>
              </c:tx>
              <c:numFmt formatCode="@" sourceLinked="0"/>
              <c:spPr/>
              <c:showLegendKey val="0"/>
              <c:showVal val="0"/>
              <c:showCatName val="0"/>
              <c:showSerName val="0"/>
              <c:showPercent val="0"/>
              <c:showBubbleSize val="0"/>
            </c:dLbl>
            <c:numFmt formatCode="@" sourceLinked="0"/>
            <c:showLegendKey val="0"/>
            <c:showVal val="1"/>
            <c:showCatName val="0"/>
            <c:showSerName val="0"/>
            <c:showPercent val="0"/>
            <c:showBubbleSize val="0"/>
            <c:showLeaderLines val="0"/>
          </c:dLbls>
          <c:errBars>
            <c:errBarType val="both"/>
            <c:errValType val="cust"/>
            <c:noEndCap val="0"/>
            <c:plus>
              <c:numRef>
                <c:f>'summary (2)'!$D$3:$D$26</c:f>
                <c:numCache>
                  <c:formatCode>General</c:formatCode>
                  <c:ptCount val="24"/>
                  <c:pt idx="0">
                    <c:v>1.5256408110026118E-2</c:v>
                  </c:pt>
                  <c:pt idx="1">
                    <c:v>1.1437789826863762E-2</c:v>
                  </c:pt>
                  <c:pt idx="2">
                    <c:v>5.7608445988111085E-3</c:v>
                  </c:pt>
                  <c:pt idx="3">
                    <c:v>1.7373828656530418E-2</c:v>
                  </c:pt>
                  <c:pt idx="4">
                    <c:v>6.7093152916563575E-3</c:v>
                  </c:pt>
                  <c:pt idx="5">
                    <c:v>3.8974058030240524E-2</c:v>
                  </c:pt>
                  <c:pt idx="6">
                    <c:v>1.3071200443593852E-2</c:v>
                  </c:pt>
                  <c:pt idx="7">
                    <c:v>1.9269350826703217E-2</c:v>
                  </c:pt>
                  <c:pt idx="8">
                    <c:v>9.1781565795169221E-3</c:v>
                  </c:pt>
                  <c:pt idx="9">
                    <c:v>8.7960747160133555E-3</c:v>
                  </c:pt>
                  <c:pt idx="10">
                    <c:v>6.6267438297726022E-3</c:v>
                  </c:pt>
                  <c:pt idx="11">
                    <c:v>1.0084910063454681E-2</c:v>
                  </c:pt>
                  <c:pt idx="12">
                    <c:v>2.0380031684244294E-3</c:v>
                  </c:pt>
                  <c:pt idx="13">
                    <c:v>9.1242616662831049E-3</c:v>
                  </c:pt>
                  <c:pt idx="14">
                    <c:v>9.6626848268607552E-4</c:v>
                  </c:pt>
                  <c:pt idx="15">
                    <c:v>3.2661088487593954E-3</c:v>
                  </c:pt>
                  <c:pt idx="16">
                    <c:v>1.0204920871843264E-2</c:v>
                  </c:pt>
                  <c:pt idx="17">
                    <c:v>1.9361210340029984E-2</c:v>
                  </c:pt>
                  <c:pt idx="18">
                    <c:v>1.3765404095604113E-2</c:v>
                  </c:pt>
                  <c:pt idx="19">
                    <c:v>5.6876897689392301E-3</c:v>
                  </c:pt>
                  <c:pt idx="20">
                    <c:v>2.7326737968923799E-2</c:v>
                  </c:pt>
                  <c:pt idx="21">
                    <c:v>5.082929966014485E-2</c:v>
                  </c:pt>
                  <c:pt idx="22">
                    <c:v>5.6241727919711396E-2</c:v>
                  </c:pt>
                  <c:pt idx="23">
                    <c:v>6.4080310358752099E-2</c:v>
                  </c:pt>
                </c:numCache>
              </c:numRef>
            </c:plus>
            <c:minus>
              <c:numRef>
                <c:f>'summary (2)'!$D$3:$D$26</c:f>
                <c:numCache>
                  <c:formatCode>General</c:formatCode>
                  <c:ptCount val="24"/>
                  <c:pt idx="0">
                    <c:v>1.5256408110026118E-2</c:v>
                  </c:pt>
                  <c:pt idx="1">
                    <c:v>1.1437789826863762E-2</c:v>
                  </c:pt>
                  <c:pt idx="2">
                    <c:v>5.7608445988111085E-3</c:v>
                  </c:pt>
                  <c:pt idx="3">
                    <c:v>1.7373828656530418E-2</c:v>
                  </c:pt>
                  <c:pt idx="4">
                    <c:v>6.7093152916563575E-3</c:v>
                  </c:pt>
                  <c:pt idx="5">
                    <c:v>3.8974058030240524E-2</c:v>
                  </c:pt>
                  <c:pt idx="6">
                    <c:v>1.3071200443593852E-2</c:v>
                  </c:pt>
                  <c:pt idx="7">
                    <c:v>1.9269350826703217E-2</c:v>
                  </c:pt>
                  <c:pt idx="8">
                    <c:v>9.1781565795169221E-3</c:v>
                  </c:pt>
                  <c:pt idx="9">
                    <c:v>8.7960747160133555E-3</c:v>
                  </c:pt>
                  <c:pt idx="10">
                    <c:v>6.6267438297726022E-3</c:v>
                  </c:pt>
                  <c:pt idx="11">
                    <c:v>1.0084910063454681E-2</c:v>
                  </c:pt>
                  <c:pt idx="12">
                    <c:v>2.0380031684244294E-3</c:v>
                  </c:pt>
                  <c:pt idx="13">
                    <c:v>9.1242616662831049E-3</c:v>
                  </c:pt>
                  <c:pt idx="14">
                    <c:v>9.6626848268607552E-4</c:v>
                  </c:pt>
                  <c:pt idx="15">
                    <c:v>3.2661088487593954E-3</c:v>
                  </c:pt>
                  <c:pt idx="16">
                    <c:v>1.0204920871843264E-2</c:v>
                  </c:pt>
                  <c:pt idx="17">
                    <c:v>1.9361210340029984E-2</c:v>
                  </c:pt>
                  <c:pt idx="18">
                    <c:v>1.3765404095604113E-2</c:v>
                  </c:pt>
                  <c:pt idx="19">
                    <c:v>5.6876897689392301E-3</c:v>
                  </c:pt>
                  <c:pt idx="20">
                    <c:v>2.7326737968923799E-2</c:v>
                  </c:pt>
                  <c:pt idx="21">
                    <c:v>5.082929966014485E-2</c:v>
                  </c:pt>
                  <c:pt idx="22">
                    <c:v>5.6241727919711396E-2</c:v>
                  </c:pt>
                  <c:pt idx="23">
                    <c:v>6.4080310358752099E-2</c:v>
                  </c:pt>
                </c:numCache>
              </c:numRef>
            </c:minus>
          </c:errBars>
          <c:cat>
            <c:multiLvlStrRef>
              <c:f>'summary (2)'!$A$3:$B$26</c:f>
              <c:multiLvlStrCache>
                <c:ptCount val="24"/>
                <c:lvl>
                  <c:pt idx="0">
                    <c:v>Sel</c:v>
                  </c:pt>
                  <c:pt idx="1">
                    <c:v>mCGL-AI &amp; Sel</c:v>
                  </c:pt>
                  <c:pt idx="2">
                    <c:v>mCGL-AV &amp; Sel</c:v>
                  </c:pt>
                  <c:pt idx="3">
                    <c:v>Met-AV &amp; Sel</c:v>
                  </c:pt>
                  <c:pt idx="4">
                    <c:v>Sel</c:v>
                  </c:pt>
                  <c:pt idx="5">
                    <c:v>mCGL-AI &amp; Sel</c:v>
                  </c:pt>
                  <c:pt idx="6">
                    <c:v>mCGL-AV &amp; Sel</c:v>
                  </c:pt>
                  <c:pt idx="7">
                    <c:v>Met-AV &amp; Sel</c:v>
                  </c:pt>
                  <c:pt idx="8">
                    <c:v>Sel</c:v>
                  </c:pt>
                  <c:pt idx="9">
                    <c:v>mCGL-AI &amp; Sel</c:v>
                  </c:pt>
                  <c:pt idx="10">
                    <c:v>mCGL-AV &amp; Sel</c:v>
                  </c:pt>
                  <c:pt idx="11">
                    <c:v>Met-AV &amp; Sel</c:v>
                  </c:pt>
                  <c:pt idx="12">
                    <c:v>Sel</c:v>
                  </c:pt>
                  <c:pt idx="13">
                    <c:v>mCGL-AI &amp; Sel</c:v>
                  </c:pt>
                  <c:pt idx="14">
                    <c:v>mCGL-AV &amp; Sel</c:v>
                  </c:pt>
                  <c:pt idx="15">
                    <c:v>Met-AV &amp; Sel</c:v>
                  </c:pt>
                  <c:pt idx="16">
                    <c:v>Sel</c:v>
                  </c:pt>
                  <c:pt idx="17">
                    <c:v>mCGL-AI &amp; Sel</c:v>
                  </c:pt>
                  <c:pt idx="18">
                    <c:v>mCGL-AV &amp; Sel</c:v>
                  </c:pt>
                  <c:pt idx="19">
                    <c:v>Met-AV &amp; Sel</c:v>
                  </c:pt>
                  <c:pt idx="20">
                    <c:v>Sel</c:v>
                  </c:pt>
                  <c:pt idx="21">
                    <c:v>mCGL-AI &amp; Sel</c:v>
                  </c:pt>
                  <c:pt idx="22">
                    <c:v>mCGL-AV &amp; Sel</c:v>
                  </c:pt>
                  <c:pt idx="23">
                    <c:v>Met-AV &amp; Sel</c:v>
                  </c:pt>
                </c:lvl>
                <c:lvl>
                  <c:pt idx="0">
                    <c:v>0</c:v>
                  </c:pt>
                  <c:pt idx="4">
                    <c:v>10</c:v>
                  </c:pt>
                  <c:pt idx="8">
                    <c:v>50</c:v>
                  </c:pt>
                  <c:pt idx="12">
                    <c:v>100</c:v>
                  </c:pt>
                  <c:pt idx="16">
                    <c:v>500</c:v>
                  </c:pt>
                  <c:pt idx="20">
                    <c:v>1000</c:v>
                  </c:pt>
                </c:lvl>
              </c:multiLvlStrCache>
            </c:multiLvlStrRef>
          </c:cat>
          <c:val>
            <c:numRef>
              <c:f>'summary (2)'!$C$3:$C$26</c:f>
              <c:numCache>
                <c:formatCode>0%</c:formatCode>
                <c:ptCount val="24"/>
                <c:pt idx="0">
                  <c:v>1</c:v>
                </c:pt>
                <c:pt idx="1">
                  <c:v>0.99699248137051077</c:v>
                </c:pt>
                <c:pt idx="2">
                  <c:v>1.0135338338327022</c:v>
                </c:pt>
                <c:pt idx="3">
                  <c:v>1.0178223326191962</c:v>
                </c:pt>
                <c:pt idx="4">
                  <c:v>1.0249512656668747</c:v>
                </c:pt>
                <c:pt idx="5">
                  <c:v>0.95410749350556989</c:v>
                </c:pt>
                <c:pt idx="6">
                  <c:v>1.0335839580292978</c:v>
                </c:pt>
                <c:pt idx="7">
                  <c:v>1.0240044542464799</c:v>
                </c:pt>
                <c:pt idx="8">
                  <c:v>1.0137566129904421</c:v>
                </c:pt>
                <c:pt idx="9">
                  <c:v>1.0529657447526739</c:v>
                </c:pt>
                <c:pt idx="10">
                  <c:v>1.0363686975010473</c:v>
                </c:pt>
                <c:pt idx="11">
                  <c:v>1.0452798638106453</c:v>
                </c:pt>
                <c:pt idx="12">
                  <c:v>1.0185463648818509</c:v>
                </c:pt>
                <c:pt idx="13">
                  <c:v>1.0223893053528652</c:v>
                </c:pt>
                <c:pt idx="14">
                  <c:v>1.0411027546030212</c:v>
                </c:pt>
                <c:pt idx="15">
                  <c:v>1.0121971588862626</c:v>
                </c:pt>
                <c:pt idx="16">
                  <c:v>1.0049568362597139</c:v>
                </c:pt>
                <c:pt idx="17">
                  <c:v>0.99537733247689586</c:v>
                </c:pt>
                <c:pt idx="18">
                  <c:v>1.0175995534614561</c:v>
                </c:pt>
                <c:pt idx="19">
                  <c:v>1.0264550249816193</c:v>
                </c:pt>
                <c:pt idx="20">
                  <c:v>0.99604566995011601</c:v>
                </c:pt>
                <c:pt idx="21">
                  <c:v>0.83742690963926991</c:v>
                </c:pt>
                <c:pt idx="22">
                  <c:v>0.84260652505672384</c:v>
                </c:pt>
                <c:pt idx="23">
                  <c:v>0.85279867152332656</c:v>
                </c:pt>
              </c:numCache>
            </c:numRef>
          </c:val>
        </c:ser>
        <c:ser>
          <c:idx val="1"/>
          <c:order val="1"/>
          <c:tx>
            <c:strRef>
              <c:f>'summary (2)'!$E$1:$F$1</c:f>
              <c:strCache>
                <c:ptCount val="1"/>
                <c:pt idx="0">
                  <c:v>Day 2</c:v>
                </c:pt>
              </c:strCache>
            </c:strRef>
          </c:tx>
          <c:spPr>
            <a:solidFill>
              <a:schemeClr val="bg1">
                <a:lumMod val="65000"/>
              </a:schemeClr>
            </a:solidFill>
            <a:ln>
              <a:solidFill>
                <a:schemeClr val="tx1"/>
              </a:solidFill>
            </a:ln>
          </c:spPr>
          <c:invertIfNegative val="0"/>
          <c:dLbls>
            <c:dLbl>
              <c:idx val="0"/>
              <c:delete val="1"/>
            </c:dLbl>
            <c:dLbl>
              <c:idx val="1"/>
              <c:delete val="1"/>
            </c:dLbl>
            <c:dLbl>
              <c:idx val="2"/>
              <c:delete val="1"/>
            </c:dLbl>
            <c:dLbl>
              <c:idx val="3"/>
              <c:delete val="1"/>
            </c:dLbl>
            <c:dLbl>
              <c:idx val="4"/>
              <c:delete val="1"/>
            </c:dLbl>
            <c:dLbl>
              <c:idx val="5"/>
              <c:tx>
                <c:rich>
                  <a:bodyPr/>
                  <a:lstStyle/>
                  <a:p>
                    <a:pPr>
                      <a:defRPr/>
                    </a:pPr>
                    <a:r>
                      <a:rPr lang="en-US"/>
                      <a:t> *</a:t>
                    </a:r>
                  </a:p>
                </c:rich>
              </c:tx>
              <c:spPr/>
              <c:showLegendKey val="0"/>
              <c:showVal val="0"/>
              <c:showCatName val="0"/>
              <c:showSerName val="0"/>
              <c:showPercent val="0"/>
              <c:showBubbleSize val="0"/>
            </c:dLbl>
            <c:dLbl>
              <c:idx val="6"/>
              <c:tx>
                <c:rich>
                  <a:bodyPr/>
                  <a:lstStyle/>
                  <a:p>
                    <a:pPr>
                      <a:defRPr/>
                    </a:pPr>
                    <a:r>
                      <a:rPr lang="en-US"/>
                      <a:t> </a:t>
                    </a:r>
                  </a:p>
                </c:rich>
              </c:tx>
              <c:spPr/>
              <c:showLegendKey val="0"/>
              <c:showVal val="0"/>
              <c:showCatName val="0"/>
              <c:showSerName val="0"/>
              <c:showPercent val="0"/>
              <c:showBubbleSize val="0"/>
            </c:dLbl>
            <c:dLbl>
              <c:idx val="7"/>
              <c:tx>
                <c:rich>
                  <a:bodyPr/>
                  <a:lstStyle/>
                  <a:p>
                    <a:pPr>
                      <a:defRPr/>
                    </a:pPr>
                    <a:r>
                      <a:rPr lang="en-US"/>
                      <a:t>  </a:t>
                    </a:r>
                  </a:p>
                </c:rich>
              </c:tx>
              <c:spPr/>
              <c:showLegendKey val="0"/>
              <c:showVal val="0"/>
              <c:showCatName val="0"/>
              <c:showSerName val="0"/>
              <c:showPercent val="0"/>
              <c:showBubbleSize val="0"/>
            </c:dLbl>
            <c:dLbl>
              <c:idx val="8"/>
              <c:delete val="1"/>
            </c:dLbl>
            <c:dLbl>
              <c:idx val="9"/>
              <c:tx>
                <c:rich>
                  <a:bodyPr/>
                  <a:lstStyle/>
                  <a:p>
                    <a:pPr>
                      <a:defRPr/>
                    </a:pPr>
                    <a:r>
                      <a:rPr lang="en-US"/>
                      <a:t>*</a:t>
                    </a:r>
                  </a:p>
                </c:rich>
              </c:tx>
              <c:spPr/>
              <c:showLegendKey val="0"/>
              <c:showVal val="0"/>
              <c:showCatName val="0"/>
              <c:showSerName val="0"/>
              <c:showPercent val="0"/>
              <c:showBubbleSize val="0"/>
            </c:dLbl>
            <c:dLbl>
              <c:idx val="10"/>
              <c:tx>
                <c:rich>
                  <a:bodyPr/>
                  <a:lstStyle/>
                  <a:p>
                    <a:pPr>
                      <a:defRPr/>
                    </a:pPr>
                    <a:r>
                      <a:rPr lang="en-US"/>
                      <a:t>*</a:t>
                    </a:r>
                  </a:p>
                </c:rich>
              </c:tx>
              <c:spPr/>
              <c:showLegendKey val="0"/>
              <c:showVal val="0"/>
              <c:showCatName val="0"/>
              <c:showSerName val="0"/>
              <c:showPercent val="0"/>
              <c:showBubbleSize val="0"/>
            </c:dLbl>
            <c:dLbl>
              <c:idx val="11"/>
              <c:tx>
                <c:rich>
                  <a:bodyPr/>
                  <a:lstStyle/>
                  <a:p>
                    <a:pPr>
                      <a:defRPr/>
                    </a:pPr>
                    <a:r>
                      <a:rPr lang="en-US"/>
                      <a:t> </a:t>
                    </a:r>
                  </a:p>
                </c:rich>
              </c:tx>
              <c:spPr/>
              <c:showLegendKey val="0"/>
              <c:showVal val="0"/>
              <c:showCatName val="0"/>
              <c:showSerName val="0"/>
              <c:showPercent val="0"/>
              <c:showBubbleSize val="0"/>
            </c:dLbl>
            <c:dLbl>
              <c:idx val="12"/>
              <c:delete val="1"/>
            </c:dLbl>
            <c:dLbl>
              <c:idx val="13"/>
              <c:tx>
                <c:rich>
                  <a:bodyPr/>
                  <a:lstStyle/>
                  <a:p>
                    <a:pPr>
                      <a:defRPr/>
                    </a:pPr>
                    <a:r>
                      <a:rPr lang="en-US"/>
                      <a:t>*</a:t>
                    </a:r>
                  </a:p>
                </c:rich>
              </c:tx>
              <c:spPr/>
              <c:showLegendKey val="0"/>
              <c:showVal val="0"/>
              <c:showCatName val="0"/>
              <c:showSerName val="0"/>
              <c:showPercent val="0"/>
              <c:showBubbleSize val="0"/>
            </c:dLbl>
            <c:dLbl>
              <c:idx val="14"/>
              <c:tx>
                <c:rich>
                  <a:bodyPr/>
                  <a:lstStyle/>
                  <a:p>
                    <a:pPr>
                      <a:defRPr/>
                    </a:pPr>
                    <a:r>
                      <a:rPr lang="en-US"/>
                      <a:t>*</a:t>
                    </a:r>
                  </a:p>
                </c:rich>
              </c:tx>
              <c:spPr/>
              <c:showLegendKey val="0"/>
              <c:showVal val="0"/>
              <c:showCatName val="0"/>
              <c:showSerName val="0"/>
              <c:showPercent val="0"/>
              <c:showBubbleSize val="0"/>
            </c:dLbl>
            <c:dLbl>
              <c:idx val="15"/>
              <c:tx>
                <c:rich>
                  <a:bodyPr/>
                  <a:lstStyle/>
                  <a:p>
                    <a:pPr>
                      <a:defRPr/>
                    </a:pPr>
                    <a:r>
                      <a:rPr lang="en-US"/>
                      <a:t>*</a:t>
                    </a:r>
                  </a:p>
                </c:rich>
              </c:tx>
              <c:spPr/>
              <c:showLegendKey val="0"/>
              <c:showVal val="0"/>
              <c:showCatName val="0"/>
              <c:showSerName val="0"/>
              <c:showPercent val="0"/>
              <c:showBubbleSize val="0"/>
            </c:dLbl>
            <c:dLbl>
              <c:idx val="16"/>
              <c:delete val="1"/>
            </c:dLbl>
            <c:dLbl>
              <c:idx val="17"/>
              <c:tx>
                <c:rich>
                  <a:bodyPr/>
                  <a:lstStyle/>
                  <a:p>
                    <a:pPr>
                      <a:defRPr/>
                    </a:pPr>
                    <a:r>
                      <a:rPr lang="en-US"/>
                      <a:t>*</a:t>
                    </a:r>
                  </a:p>
                </c:rich>
              </c:tx>
              <c:spPr/>
              <c:showLegendKey val="0"/>
              <c:showVal val="0"/>
              <c:showCatName val="0"/>
              <c:showSerName val="0"/>
              <c:showPercent val="0"/>
              <c:showBubbleSize val="0"/>
            </c:dLbl>
            <c:dLbl>
              <c:idx val="18"/>
              <c:tx>
                <c:rich>
                  <a:bodyPr/>
                  <a:lstStyle/>
                  <a:p>
                    <a:pPr>
                      <a:defRPr/>
                    </a:pPr>
                    <a:r>
                      <a:rPr lang="en-US"/>
                      <a:t>*</a:t>
                    </a:r>
                  </a:p>
                </c:rich>
              </c:tx>
              <c:spPr/>
              <c:showLegendKey val="0"/>
              <c:showVal val="0"/>
              <c:showCatName val="0"/>
              <c:showSerName val="0"/>
              <c:showPercent val="0"/>
              <c:showBubbleSize val="0"/>
            </c:dLbl>
            <c:dLbl>
              <c:idx val="19"/>
              <c:tx>
                <c:rich>
                  <a:bodyPr/>
                  <a:lstStyle/>
                  <a:p>
                    <a:pPr>
                      <a:defRPr/>
                    </a:pPr>
                    <a:r>
                      <a:rPr lang="en-US"/>
                      <a:t>*</a:t>
                    </a:r>
                  </a:p>
                </c:rich>
              </c:tx>
              <c:spPr/>
              <c:showLegendKey val="0"/>
              <c:showVal val="0"/>
              <c:showCatName val="0"/>
              <c:showSerName val="0"/>
              <c:showPercent val="0"/>
              <c:showBubbleSize val="0"/>
            </c:dLbl>
            <c:dLbl>
              <c:idx val="20"/>
              <c:delete val="1"/>
            </c:dLbl>
            <c:dLbl>
              <c:idx val="21"/>
              <c:tx>
                <c:rich>
                  <a:bodyPr/>
                  <a:lstStyle/>
                  <a:p>
                    <a:pPr>
                      <a:defRPr/>
                    </a:pPr>
                    <a:r>
                      <a:rPr lang="en-US"/>
                      <a:t>*</a:t>
                    </a:r>
                  </a:p>
                </c:rich>
              </c:tx>
              <c:spPr/>
              <c:showLegendKey val="0"/>
              <c:showVal val="0"/>
              <c:showCatName val="0"/>
              <c:showSerName val="0"/>
              <c:showPercent val="0"/>
              <c:showBubbleSize val="0"/>
            </c:dLbl>
            <c:dLbl>
              <c:idx val="22"/>
              <c:tx>
                <c:rich>
                  <a:bodyPr/>
                  <a:lstStyle/>
                  <a:p>
                    <a:pPr>
                      <a:defRPr/>
                    </a:pPr>
                    <a:r>
                      <a:rPr lang="en-US"/>
                      <a:t>1*</a:t>
                    </a:r>
                  </a:p>
                </c:rich>
              </c:tx>
              <c:spPr/>
              <c:showLegendKey val="0"/>
              <c:showVal val="0"/>
              <c:showCatName val="0"/>
              <c:showSerName val="0"/>
              <c:showPercent val="0"/>
              <c:showBubbleSize val="0"/>
            </c:dLbl>
            <c:dLbl>
              <c:idx val="23"/>
              <c:tx>
                <c:rich>
                  <a:bodyPr/>
                  <a:lstStyle/>
                  <a:p>
                    <a:pPr>
                      <a:defRPr/>
                    </a:pPr>
                    <a:r>
                      <a:rPr lang="en-US"/>
                      <a:t>*</a:t>
                    </a:r>
                  </a:p>
                </c:rich>
              </c:tx>
              <c:spPr/>
              <c:showLegendKey val="0"/>
              <c:showVal val="0"/>
              <c:showCatName val="0"/>
              <c:showSerName val="0"/>
              <c:showPercent val="0"/>
              <c:showBubbleSize val="0"/>
            </c:dLbl>
            <c:showLegendKey val="0"/>
            <c:showVal val="1"/>
            <c:showCatName val="0"/>
            <c:showSerName val="0"/>
            <c:showPercent val="0"/>
            <c:showBubbleSize val="0"/>
            <c:showLeaderLines val="0"/>
          </c:dLbls>
          <c:errBars>
            <c:errBarType val="both"/>
            <c:errValType val="cust"/>
            <c:noEndCap val="0"/>
            <c:plus>
              <c:numRef>
                <c:f>'summary (2)'!$F$3:$F$26</c:f>
                <c:numCache>
                  <c:formatCode>General</c:formatCode>
                  <c:ptCount val="24"/>
                  <c:pt idx="0">
                    <c:v>1.005317480405726E-2</c:v>
                  </c:pt>
                  <c:pt idx="1">
                    <c:v>4.3790008271977265E-2</c:v>
                  </c:pt>
                  <c:pt idx="2">
                    <c:v>5.2186659445854194E-3</c:v>
                  </c:pt>
                  <c:pt idx="3">
                    <c:v>6.287107174758692E-3</c:v>
                  </c:pt>
                  <c:pt idx="4">
                    <c:v>6.632582610437596E-3</c:v>
                  </c:pt>
                  <c:pt idx="5">
                    <c:v>3.0633162843101289E-2</c:v>
                  </c:pt>
                  <c:pt idx="6">
                    <c:v>1.4459399095429799E-2</c:v>
                  </c:pt>
                  <c:pt idx="7">
                    <c:v>1.3826638403806817E-2</c:v>
                  </c:pt>
                  <c:pt idx="8">
                    <c:v>7.4233807742240549E-3</c:v>
                  </c:pt>
                  <c:pt idx="9">
                    <c:v>6.763324350171308E-3</c:v>
                  </c:pt>
                  <c:pt idx="10">
                    <c:v>1.6258863869535376E-2</c:v>
                  </c:pt>
                  <c:pt idx="11">
                    <c:v>9.8661421624327995E-3</c:v>
                  </c:pt>
                  <c:pt idx="12">
                    <c:v>9.5722055073882411E-3</c:v>
                  </c:pt>
                  <c:pt idx="13">
                    <c:v>4.1268867731108237E-2</c:v>
                  </c:pt>
                  <c:pt idx="14">
                    <c:v>2.9697086225914174E-2</c:v>
                  </c:pt>
                  <c:pt idx="15">
                    <c:v>1.1354247686850511E-3</c:v>
                  </c:pt>
                  <c:pt idx="16">
                    <c:v>1.3305719873009174E-2</c:v>
                  </c:pt>
                  <c:pt idx="17">
                    <c:v>1.6464525891858209E-2</c:v>
                  </c:pt>
                  <c:pt idx="18">
                    <c:v>2.0637756514462181E-2</c:v>
                  </c:pt>
                  <c:pt idx="19">
                    <c:v>2.6296568263473298E-2</c:v>
                  </c:pt>
                  <c:pt idx="20">
                    <c:v>2.1258231310731534E-3</c:v>
                  </c:pt>
                  <c:pt idx="21">
                    <c:v>2.6207048493438051E-2</c:v>
                  </c:pt>
                  <c:pt idx="22">
                    <c:v>1.3990896083122633E-2</c:v>
                  </c:pt>
                  <c:pt idx="23">
                    <c:v>5.2266630876706228E-3</c:v>
                  </c:pt>
                </c:numCache>
              </c:numRef>
            </c:plus>
            <c:minus>
              <c:numRef>
                <c:f>'summary (2)'!$F$3:$F$26</c:f>
                <c:numCache>
                  <c:formatCode>General</c:formatCode>
                  <c:ptCount val="24"/>
                  <c:pt idx="0">
                    <c:v>1.005317480405726E-2</c:v>
                  </c:pt>
                  <c:pt idx="1">
                    <c:v>4.3790008271977265E-2</c:v>
                  </c:pt>
                  <c:pt idx="2">
                    <c:v>5.2186659445854194E-3</c:v>
                  </c:pt>
                  <c:pt idx="3">
                    <c:v>6.287107174758692E-3</c:v>
                  </c:pt>
                  <c:pt idx="4">
                    <c:v>6.632582610437596E-3</c:v>
                  </c:pt>
                  <c:pt idx="5">
                    <c:v>3.0633162843101289E-2</c:v>
                  </c:pt>
                  <c:pt idx="6">
                    <c:v>1.4459399095429799E-2</c:v>
                  </c:pt>
                  <c:pt idx="7">
                    <c:v>1.3826638403806817E-2</c:v>
                  </c:pt>
                  <c:pt idx="8">
                    <c:v>7.4233807742240549E-3</c:v>
                  </c:pt>
                  <c:pt idx="9">
                    <c:v>6.763324350171308E-3</c:v>
                  </c:pt>
                  <c:pt idx="10">
                    <c:v>1.6258863869535376E-2</c:v>
                  </c:pt>
                  <c:pt idx="11">
                    <c:v>9.8661421624327995E-3</c:v>
                  </c:pt>
                  <c:pt idx="12">
                    <c:v>9.5722055073882411E-3</c:v>
                  </c:pt>
                  <c:pt idx="13">
                    <c:v>4.1268867731108237E-2</c:v>
                  </c:pt>
                  <c:pt idx="14">
                    <c:v>2.9697086225914174E-2</c:v>
                  </c:pt>
                  <c:pt idx="15">
                    <c:v>1.1354247686850511E-3</c:v>
                  </c:pt>
                  <c:pt idx="16">
                    <c:v>1.3305719873009174E-2</c:v>
                  </c:pt>
                  <c:pt idx="17">
                    <c:v>1.6464525891858209E-2</c:v>
                  </c:pt>
                  <c:pt idx="18">
                    <c:v>2.0637756514462181E-2</c:v>
                  </c:pt>
                  <c:pt idx="19">
                    <c:v>2.6296568263473298E-2</c:v>
                  </c:pt>
                  <c:pt idx="20">
                    <c:v>2.1258231310731534E-3</c:v>
                  </c:pt>
                  <c:pt idx="21">
                    <c:v>2.6207048493438051E-2</c:v>
                  </c:pt>
                  <c:pt idx="22">
                    <c:v>1.3990896083122633E-2</c:v>
                  </c:pt>
                  <c:pt idx="23">
                    <c:v>5.2266630876706228E-3</c:v>
                  </c:pt>
                </c:numCache>
              </c:numRef>
            </c:minus>
          </c:errBars>
          <c:val>
            <c:numRef>
              <c:f>'summary (2)'!$E$3:$E$26</c:f>
              <c:numCache>
                <c:formatCode>0%</c:formatCode>
                <c:ptCount val="24"/>
                <c:pt idx="0">
                  <c:v>0.99999999999999989</c:v>
                </c:pt>
                <c:pt idx="1">
                  <c:v>0.91029497124162317</c:v>
                </c:pt>
                <c:pt idx="2">
                  <c:v>0.93958102474803429</c:v>
                </c:pt>
                <c:pt idx="3">
                  <c:v>0.95678328320405248</c:v>
                </c:pt>
                <c:pt idx="4">
                  <c:v>0.97345786502031562</c:v>
                </c:pt>
                <c:pt idx="5">
                  <c:v>0.85008706664555955</c:v>
                </c:pt>
                <c:pt idx="6">
                  <c:v>0.9279721386734211</c:v>
                </c:pt>
                <c:pt idx="7">
                  <c:v>0.92897472428895578</c:v>
                </c:pt>
                <c:pt idx="8">
                  <c:v>0.9759379452271647</c:v>
                </c:pt>
                <c:pt idx="9">
                  <c:v>0.92939686560075996</c:v>
                </c:pt>
                <c:pt idx="10">
                  <c:v>0.92791937100944555</c:v>
                </c:pt>
                <c:pt idx="11">
                  <c:v>0.96976412854202942</c:v>
                </c:pt>
                <c:pt idx="12">
                  <c:v>0.9490264365996518</c:v>
                </c:pt>
                <c:pt idx="13">
                  <c:v>0.44330114505830825</c:v>
                </c:pt>
                <c:pt idx="14">
                  <c:v>0.84401878528837526</c:v>
                </c:pt>
                <c:pt idx="15">
                  <c:v>0.95794417181151392</c:v>
                </c:pt>
                <c:pt idx="16">
                  <c:v>0.96749511899108231</c:v>
                </c:pt>
                <c:pt idx="17">
                  <c:v>0.16590153553902168</c:v>
                </c:pt>
                <c:pt idx="18">
                  <c:v>0.26373278454962801</c:v>
                </c:pt>
                <c:pt idx="19">
                  <c:v>0.41823650466993828</c:v>
                </c:pt>
                <c:pt idx="20">
                  <c:v>0.979737217033402</c:v>
                </c:pt>
                <c:pt idx="21">
                  <c:v>0.16046646614954355</c:v>
                </c:pt>
                <c:pt idx="22">
                  <c:v>0.13482138145744288</c:v>
                </c:pt>
                <c:pt idx="23">
                  <c:v>0.17550525038256556</c:v>
                </c:pt>
              </c:numCache>
            </c:numRef>
          </c:val>
        </c:ser>
        <c:ser>
          <c:idx val="2"/>
          <c:order val="2"/>
          <c:tx>
            <c:strRef>
              <c:f>'summary (2)'!$G$1:$H$1</c:f>
              <c:strCache>
                <c:ptCount val="1"/>
                <c:pt idx="0">
                  <c:v>Day 3</c:v>
                </c:pt>
              </c:strCache>
            </c:strRef>
          </c:tx>
          <c:spPr>
            <a:solidFill>
              <a:schemeClr val="bg1"/>
            </a:solidFill>
            <a:ln>
              <a:solidFill>
                <a:schemeClr val="tx1"/>
              </a:solidFill>
            </a:ln>
          </c:spPr>
          <c:invertIfNegative val="0"/>
          <c:dLbls>
            <c:dLbl>
              <c:idx val="0"/>
              <c:delete val="1"/>
            </c:dLbl>
            <c:dLbl>
              <c:idx val="1"/>
              <c:delete val="1"/>
            </c:dLbl>
            <c:dLbl>
              <c:idx val="2"/>
              <c:delete val="1"/>
            </c:dLbl>
            <c:dLbl>
              <c:idx val="3"/>
              <c:delete val="1"/>
            </c:dLbl>
            <c:dLbl>
              <c:idx val="4"/>
              <c:delete val="1"/>
            </c:dLbl>
            <c:dLbl>
              <c:idx val="5"/>
              <c:tx>
                <c:rich>
                  <a:bodyPr/>
                  <a:lstStyle/>
                  <a:p>
                    <a:r>
                      <a:rPr lang="en-US"/>
                      <a:t> *</a:t>
                    </a:r>
                  </a:p>
                </c:rich>
              </c:tx>
              <c:showLegendKey val="0"/>
              <c:showVal val="1"/>
              <c:showCatName val="0"/>
              <c:showSerName val="0"/>
              <c:showPercent val="0"/>
              <c:showBubbleSize val="0"/>
            </c:dLbl>
            <c:dLbl>
              <c:idx val="6"/>
              <c:delete val="1"/>
            </c:dLbl>
            <c:dLbl>
              <c:idx val="7"/>
              <c:delete val="1"/>
            </c:dLbl>
            <c:dLbl>
              <c:idx val="8"/>
              <c:delete val="1"/>
            </c:dLbl>
            <c:dLbl>
              <c:idx val="9"/>
              <c:delete val="1"/>
            </c:dLbl>
            <c:dLbl>
              <c:idx val="10"/>
              <c:delete val="1"/>
            </c:dLbl>
            <c:dLbl>
              <c:idx val="11"/>
              <c:delete val="1"/>
            </c:dLbl>
            <c:dLbl>
              <c:idx val="12"/>
              <c:delete val="1"/>
            </c:dLbl>
            <c:dLbl>
              <c:idx val="13"/>
              <c:tx>
                <c:rich>
                  <a:bodyPr/>
                  <a:lstStyle/>
                  <a:p>
                    <a:r>
                      <a:rPr lang="en-US"/>
                      <a:t>*</a:t>
                    </a:r>
                  </a:p>
                </c:rich>
              </c:tx>
              <c:showLegendKey val="0"/>
              <c:showVal val="1"/>
              <c:showCatName val="0"/>
              <c:showSerName val="0"/>
              <c:showPercent val="0"/>
              <c:showBubbleSize val="0"/>
            </c:dLbl>
            <c:dLbl>
              <c:idx val="14"/>
              <c:tx>
                <c:rich>
                  <a:bodyPr/>
                  <a:lstStyle/>
                  <a:p>
                    <a:r>
                      <a:rPr lang="en-US"/>
                      <a:t>*</a:t>
                    </a:r>
                  </a:p>
                </c:rich>
              </c:tx>
              <c:showLegendKey val="0"/>
              <c:showVal val="1"/>
              <c:showCatName val="0"/>
              <c:showSerName val="0"/>
              <c:showPercent val="0"/>
              <c:showBubbleSize val="0"/>
            </c:dLbl>
            <c:dLbl>
              <c:idx val="15"/>
              <c:delete val="1"/>
            </c:dLbl>
            <c:dLbl>
              <c:idx val="16"/>
              <c:delete val="1"/>
            </c:dLbl>
            <c:dLbl>
              <c:idx val="17"/>
              <c:tx>
                <c:rich>
                  <a:bodyPr/>
                  <a:lstStyle/>
                  <a:p>
                    <a:pPr>
                      <a:defRPr/>
                    </a:pPr>
                    <a:r>
                      <a:rPr lang="en-US"/>
                      <a:t>*</a:t>
                    </a:r>
                  </a:p>
                </c:rich>
              </c:tx>
              <c:spPr/>
              <c:showLegendKey val="0"/>
              <c:showVal val="0"/>
              <c:showCatName val="0"/>
              <c:showSerName val="0"/>
              <c:showPercent val="0"/>
              <c:showBubbleSize val="0"/>
            </c:dLbl>
            <c:dLbl>
              <c:idx val="18"/>
              <c:tx>
                <c:rich>
                  <a:bodyPr/>
                  <a:lstStyle/>
                  <a:p>
                    <a:pPr>
                      <a:defRPr/>
                    </a:pPr>
                    <a:r>
                      <a:rPr lang="en-US"/>
                      <a:t>*</a:t>
                    </a:r>
                  </a:p>
                </c:rich>
              </c:tx>
              <c:spPr/>
              <c:showLegendKey val="0"/>
              <c:showVal val="0"/>
              <c:showCatName val="0"/>
              <c:showSerName val="0"/>
              <c:showPercent val="0"/>
              <c:showBubbleSize val="0"/>
            </c:dLbl>
            <c:dLbl>
              <c:idx val="19"/>
              <c:tx>
                <c:rich>
                  <a:bodyPr/>
                  <a:lstStyle/>
                  <a:p>
                    <a:pPr>
                      <a:defRPr/>
                    </a:pPr>
                    <a:r>
                      <a:rPr lang="en-US"/>
                      <a:t>*</a:t>
                    </a:r>
                  </a:p>
                </c:rich>
              </c:tx>
              <c:spPr/>
              <c:showLegendKey val="0"/>
              <c:showVal val="0"/>
              <c:showCatName val="0"/>
              <c:showSerName val="0"/>
              <c:showPercent val="0"/>
              <c:showBubbleSize val="0"/>
            </c:dLbl>
            <c:dLbl>
              <c:idx val="20"/>
              <c:delete val="1"/>
            </c:dLbl>
            <c:dLbl>
              <c:idx val="21"/>
              <c:tx>
                <c:rich>
                  <a:bodyPr/>
                  <a:lstStyle/>
                  <a:p>
                    <a:pPr>
                      <a:defRPr/>
                    </a:pPr>
                    <a:r>
                      <a:rPr lang="en-US"/>
                      <a:t>*</a:t>
                    </a:r>
                  </a:p>
                </c:rich>
              </c:tx>
              <c:spPr/>
              <c:showLegendKey val="0"/>
              <c:showVal val="0"/>
              <c:showCatName val="0"/>
              <c:showSerName val="0"/>
              <c:showPercent val="0"/>
              <c:showBubbleSize val="0"/>
            </c:dLbl>
            <c:dLbl>
              <c:idx val="22"/>
              <c:tx>
                <c:rich>
                  <a:bodyPr/>
                  <a:lstStyle/>
                  <a:p>
                    <a:pPr>
                      <a:defRPr/>
                    </a:pPr>
                    <a:r>
                      <a:rPr lang="en-US"/>
                      <a:t>*</a:t>
                    </a:r>
                  </a:p>
                </c:rich>
              </c:tx>
              <c:spPr/>
              <c:showLegendKey val="0"/>
              <c:showVal val="0"/>
              <c:showCatName val="0"/>
              <c:showSerName val="0"/>
              <c:showPercent val="0"/>
              <c:showBubbleSize val="0"/>
            </c:dLbl>
            <c:dLbl>
              <c:idx val="23"/>
              <c:tx>
                <c:rich>
                  <a:bodyPr/>
                  <a:lstStyle/>
                  <a:p>
                    <a:pPr>
                      <a:defRPr/>
                    </a:pPr>
                    <a:r>
                      <a:rPr lang="en-US"/>
                      <a:t>*</a:t>
                    </a:r>
                  </a:p>
                </c:rich>
              </c:tx>
              <c:spPr/>
              <c:showLegendKey val="0"/>
              <c:showVal val="0"/>
              <c:showCatName val="0"/>
              <c:showSerName val="0"/>
              <c:showPercent val="0"/>
              <c:showBubbleSize val="0"/>
            </c:dLbl>
            <c:showLegendKey val="0"/>
            <c:showVal val="1"/>
            <c:showCatName val="0"/>
            <c:showSerName val="0"/>
            <c:showPercent val="0"/>
            <c:showBubbleSize val="0"/>
            <c:showLeaderLines val="0"/>
          </c:dLbls>
          <c:errBars>
            <c:errBarType val="both"/>
            <c:errValType val="cust"/>
            <c:noEndCap val="0"/>
            <c:plus>
              <c:numRef>
                <c:f>'summary (2)'!$H$3:$H$26</c:f>
                <c:numCache>
                  <c:formatCode>General</c:formatCode>
                  <c:ptCount val="24"/>
                  <c:pt idx="0">
                    <c:v>6.5318299880517553E-3</c:v>
                  </c:pt>
                  <c:pt idx="1">
                    <c:v>1.8815623191515446E-2</c:v>
                  </c:pt>
                  <c:pt idx="2">
                    <c:v>6.3605108900667848E-3</c:v>
                  </c:pt>
                  <c:pt idx="3">
                    <c:v>3.7017791718530575E-3</c:v>
                  </c:pt>
                  <c:pt idx="4">
                    <c:v>2.9923995363810578E-3</c:v>
                  </c:pt>
                  <c:pt idx="5">
                    <c:v>5.8218455142724078E-2</c:v>
                  </c:pt>
                  <c:pt idx="6">
                    <c:v>1.8524303167733073E-2</c:v>
                  </c:pt>
                  <c:pt idx="7">
                    <c:v>1.3634938269029969E-2</c:v>
                  </c:pt>
                  <c:pt idx="8">
                    <c:v>1.9313870661707478E-3</c:v>
                  </c:pt>
                  <c:pt idx="9">
                    <c:v>4.887685284755703E-2</c:v>
                  </c:pt>
                  <c:pt idx="10">
                    <c:v>4.1907247685955551E-2</c:v>
                  </c:pt>
                  <c:pt idx="11">
                    <c:v>1.1850214052698075E-2</c:v>
                  </c:pt>
                  <c:pt idx="12">
                    <c:v>8.6281865105676606E-3</c:v>
                  </c:pt>
                  <c:pt idx="13">
                    <c:v>2.390149250478709E-2</c:v>
                  </c:pt>
                  <c:pt idx="14">
                    <c:v>5.4986848232374541E-2</c:v>
                  </c:pt>
                  <c:pt idx="15">
                    <c:v>3.1267529123147658E-3</c:v>
                  </c:pt>
                  <c:pt idx="16">
                    <c:v>4.1885391542928266E-3</c:v>
                  </c:pt>
                  <c:pt idx="17">
                    <c:v>4.447490670009947E-3</c:v>
                  </c:pt>
                  <c:pt idx="18">
                    <c:v>9.0659475743224954E-3</c:v>
                  </c:pt>
                  <c:pt idx="19">
                    <c:v>3.4033577055408798E-2</c:v>
                  </c:pt>
                  <c:pt idx="20">
                    <c:v>2.5866064969232443E-3</c:v>
                  </c:pt>
                  <c:pt idx="21">
                    <c:v>1.274463234067392E-2</c:v>
                  </c:pt>
                  <c:pt idx="22">
                    <c:v>6.729609144844194E-3</c:v>
                  </c:pt>
                  <c:pt idx="23">
                    <c:v>8.133873248848171E-3</c:v>
                  </c:pt>
                </c:numCache>
              </c:numRef>
            </c:plus>
            <c:minus>
              <c:numRef>
                <c:f>'summary (2)'!$H$3:$H$26</c:f>
                <c:numCache>
                  <c:formatCode>General</c:formatCode>
                  <c:ptCount val="24"/>
                  <c:pt idx="0">
                    <c:v>6.5318299880517553E-3</c:v>
                  </c:pt>
                  <c:pt idx="1">
                    <c:v>1.8815623191515446E-2</c:v>
                  </c:pt>
                  <c:pt idx="2">
                    <c:v>6.3605108900667848E-3</c:v>
                  </c:pt>
                  <c:pt idx="3">
                    <c:v>3.7017791718530575E-3</c:v>
                  </c:pt>
                  <c:pt idx="4">
                    <c:v>2.9923995363810578E-3</c:v>
                  </c:pt>
                  <c:pt idx="5">
                    <c:v>5.8218455142724078E-2</c:v>
                  </c:pt>
                  <c:pt idx="6">
                    <c:v>1.8524303167733073E-2</c:v>
                  </c:pt>
                  <c:pt idx="7">
                    <c:v>1.3634938269029969E-2</c:v>
                  </c:pt>
                  <c:pt idx="8">
                    <c:v>1.9313870661707478E-3</c:v>
                  </c:pt>
                  <c:pt idx="9">
                    <c:v>4.887685284755703E-2</c:v>
                  </c:pt>
                  <c:pt idx="10">
                    <c:v>4.1907247685955551E-2</c:v>
                  </c:pt>
                  <c:pt idx="11">
                    <c:v>1.1850214052698075E-2</c:v>
                  </c:pt>
                  <c:pt idx="12">
                    <c:v>8.6281865105676606E-3</c:v>
                  </c:pt>
                  <c:pt idx="13">
                    <c:v>2.390149250478709E-2</c:v>
                  </c:pt>
                  <c:pt idx="14">
                    <c:v>5.4986848232374541E-2</c:v>
                  </c:pt>
                  <c:pt idx="15">
                    <c:v>3.1267529123147658E-3</c:v>
                  </c:pt>
                  <c:pt idx="16">
                    <c:v>4.1885391542928266E-3</c:v>
                  </c:pt>
                  <c:pt idx="17">
                    <c:v>4.447490670009947E-3</c:v>
                  </c:pt>
                  <c:pt idx="18">
                    <c:v>9.0659475743224954E-3</c:v>
                  </c:pt>
                  <c:pt idx="19">
                    <c:v>3.4033577055408798E-2</c:v>
                  </c:pt>
                  <c:pt idx="20">
                    <c:v>2.5866064969232443E-3</c:v>
                  </c:pt>
                  <c:pt idx="21">
                    <c:v>1.274463234067392E-2</c:v>
                  </c:pt>
                  <c:pt idx="22">
                    <c:v>6.729609144844194E-3</c:v>
                  </c:pt>
                  <c:pt idx="23">
                    <c:v>8.133873248848171E-3</c:v>
                  </c:pt>
                </c:numCache>
              </c:numRef>
            </c:minus>
          </c:errBars>
          <c:val>
            <c:numRef>
              <c:f>'summary (2)'!$G$3:$G$26</c:f>
              <c:numCache>
                <c:formatCode>0%</c:formatCode>
                <c:ptCount val="24"/>
                <c:pt idx="0">
                  <c:v>1</c:v>
                </c:pt>
                <c:pt idx="1">
                  <c:v>0.95796178111114827</c:v>
                </c:pt>
                <c:pt idx="2">
                  <c:v>0.9878703953403708</c:v>
                </c:pt>
                <c:pt idx="3">
                  <c:v>0.98271946733422688</c:v>
                </c:pt>
                <c:pt idx="4">
                  <c:v>1.0084741073649464</c:v>
                </c:pt>
                <c:pt idx="5">
                  <c:v>0.81218497990501126</c:v>
                </c:pt>
                <c:pt idx="6">
                  <c:v>1.0099695380764075</c:v>
                </c:pt>
                <c:pt idx="7">
                  <c:v>0.97795624358660993</c:v>
                </c:pt>
                <c:pt idx="8">
                  <c:v>1.000387704258527</c:v>
                </c:pt>
                <c:pt idx="9">
                  <c:v>0.77695927870170467</c:v>
                </c:pt>
                <c:pt idx="10">
                  <c:v>0.8781500901772411</c:v>
                </c:pt>
                <c:pt idx="11">
                  <c:v>1.01329271743521</c:v>
                </c:pt>
                <c:pt idx="12">
                  <c:v>0.99490445831650287</c:v>
                </c:pt>
                <c:pt idx="13">
                  <c:v>0.28701186856892102</c:v>
                </c:pt>
                <c:pt idx="14">
                  <c:v>0.71764052714707971</c:v>
                </c:pt>
                <c:pt idx="15">
                  <c:v>0.97468845055045417</c:v>
                </c:pt>
                <c:pt idx="16">
                  <c:v>0.9979507060620717</c:v>
                </c:pt>
                <c:pt idx="17">
                  <c:v>6.7903576178542036E-2</c:v>
                </c:pt>
                <c:pt idx="18">
                  <c:v>0.10490163970654331</c:v>
                </c:pt>
                <c:pt idx="19">
                  <c:v>0.21146492447881057</c:v>
                </c:pt>
                <c:pt idx="20">
                  <c:v>0.99335364128239501</c:v>
                </c:pt>
                <c:pt idx="21">
                  <c:v>6.6629690757667726E-2</c:v>
                </c:pt>
                <c:pt idx="22">
                  <c:v>5.6549380035966774E-2</c:v>
                </c:pt>
                <c:pt idx="23">
                  <c:v>7.5491502381141093E-2</c:v>
                </c:pt>
              </c:numCache>
            </c:numRef>
          </c:val>
        </c:ser>
        <c:dLbls>
          <c:showLegendKey val="0"/>
          <c:showVal val="0"/>
          <c:showCatName val="0"/>
          <c:showSerName val="0"/>
          <c:showPercent val="0"/>
          <c:showBubbleSize val="0"/>
        </c:dLbls>
        <c:gapWidth val="150"/>
        <c:axId val="302452736"/>
        <c:axId val="302454656"/>
      </c:barChart>
      <c:catAx>
        <c:axId val="302452736"/>
        <c:scaling>
          <c:orientation val="minMax"/>
        </c:scaling>
        <c:delete val="0"/>
        <c:axPos val="b"/>
        <c:title>
          <c:tx>
            <c:rich>
              <a:bodyPr/>
              <a:lstStyle/>
              <a:p>
                <a:pPr>
                  <a:defRPr/>
                </a:pPr>
                <a:r>
                  <a:rPr lang="en-US"/>
                  <a:t>[Selenomethionine] (µM)</a:t>
                </a:r>
              </a:p>
            </c:rich>
          </c:tx>
          <c:overlay val="0"/>
        </c:title>
        <c:numFmt formatCode="General" sourceLinked="1"/>
        <c:majorTickMark val="out"/>
        <c:minorTickMark val="none"/>
        <c:tickLblPos val="nextTo"/>
        <c:crossAx val="302454656"/>
        <c:crosses val="autoZero"/>
        <c:auto val="1"/>
        <c:lblAlgn val="ctr"/>
        <c:lblOffset val="100"/>
        <c:noMultiLvlLbl val="0"/>
      </c:catAx>
      <c:valAx>
        <c:axId val="302454656"/>
        <c:scaling>
          <c:orientation val="minMax"/>
        </c:scaling>
        <c:delete val="0"/>
        <c:axPos val="l"/>
        <c:majorGridlines/>
        <c:title>
          <c:tx>
            <c:rich>
              <a:bodyPr rot="-5400000" vert="horz"/>
              <a:lstStyle/>
              <a:p>
                <a:pPr>
                  <a:defRPr/>
                </a:pPr>
                <a:r>
                  <a:rPr lang="en-US"/>
                  <a:t>% Viability of Control</a:t>
                </a:r>
              </a:p>
            </c:rich>
          </c:tx>
          <c:overlay val="0"/>
        </c:title>
        <c:numFmt formatCode="0%" sourceLinked="1"/>
        <c:majorTickMark val="out"/>
        <c:minorTickMark val="none"/>
        <c:tickLblPos val="nextTo"/>
        <c:crossAx val="302452736"/>
        <c:crosses val="autoZero"/>
        <c:crossBetween val="between"/>
      </c:valAx>
    </c:plotArea>
    <c:legend>
      <c:legendPos val="t"/>
      <c:overlay val="0"/>
    </c:legend>
    <c:plotVisOnly val="1"/>
    <c:dispBlanksAs val="gap"/>
    <c:showDLblsOverMax val="0"/>
  </c:chart>
  <c:txPr>
    <a:bodyPr/>
    <a:lstStyle/>
    <a:p>
      <a:pPr>
        <a:defRPr sz="1200">
          <a:latin typeface="Times New Roman" pitchFamily="18" charset="0"/>
          <a:cs typeface="Times New Roman" pitchFamily="18" charset="0"/>
        </a:defRPr>
      </a:pPr>
      <a:endParaRPr lang="en-US"/>
    </a:p>
  </c:txPr>
  <c:externalData r:id="rId1">
    <c:autoUpdate val="0"/>
  </c:externalData>
</c:chartSpace>
</file>

<file path=word/charts/chart27.xml><?xml version="1.0" encoding="utf-8"?>
<c:chartSpace xmlns:c="http://schemas.openxmlformats.org/drawingml/2006/chart" xmlns:a="http://schemas.openxmlformats.org/drawingml/2006/main" xmlns:r="http://schemas.openxmlformats.org/officeDocument/2006/relationships">
  <c:date1904 val="0"/>
  <c:lang val="en-US"/>
  <c:roundedCorners val="0"/>
  <mc:AlternateContent xmlns:mc="http://schemas.openxmlformats.org/markup-compatibility/2006">
    <mc:Choice xmlns:c14="http://schemas.microsoft.com/office/drawing/2007/8/2/chart" Requires="c14">
      <c14:style val="101"/>
    </mc:Choice>
    <mc:Fallback>
      <c:style val="1"/>
    </mc:Fallback>
  </mc:AlternateContent>
  <c:chart>
    <c:autoTitleDeleted val="0"/>
    <c:plotArea>
      <c:layout>
        <c:manualLayout>
          <c:layoutTarget val="inner"/>
          <c:xMode val="edge"/>
          <c:yMode val="edge"/>
          <c:x val="0.11296485026727074"/>
          <c:y val="3.9280599998558388E-2"/>
          <c:w val="0.52514615714468693"/>
          <c:h val="0.80106592599137061"/>
        </c:manualLayout>
      </c:layout>
      <c:scatterChart>
        <c:scatterStyle val="lineMarker"/>
        <c:varyColors val="0"/>
        <c:ser>
          <c:idx val="2"/>
          <c:order val="0"/>
          <c:tx>
            <c:strRef>
              <c:f>Volume!$A$37</c:f>
              <c:strCache>
                <c:ptCount val="1"/>
                <c:pt idx="0">
                  <c:v>Untreated</c:v>
                </c:pt>
              </c:strCache>
            </c:strRef>
          </c:tx>
          <c:marker>
            <c:spPr>
              <a:noFill/>
            </c:spPr>
          </c:marker>
          <c:errBars>
            <c:errDir val="y"/>
            <c:errBarType val="both"/>
            <c:errValType val="cust"/>
            <c:noEndCap val="0"/>
            <c:plus>
              <c:numRef>
                <c:f>Volume!$39:$39</c:f>
                <c:numCache>
                  <c:formatCode>General</c:formatCode>
                  <c:ptCount val="16384"/>
                  <c:pt idx="0">
                    <c:v>0</c:v>
                  </c:pt>
                  <c:pt idx="1">
                    <c:v>9.7887382455696414</c:v>
                  </c:pt>
                  <c:pt idx="2">
                    <c:v>4.4985739870170702</c:v>
                  </c:pt>
                  <c:pt idx="3">
                    <c:v>11.418048615934049</c:v>
                  </c:pt>
                  <c:pt idx="4">
                    <c:v>11.184907123440968</c:v>
                  </c:pt>
                  <c:pt idx="5">
                    <c:v>22.094887350584198</c:v>
                  </c:pt>
                  <c:pt idx="6">
                    <c:v>63.257115264095042</c:v>
                  </c:pt>
                  <c:pt idx="7">
                    <c:v>116.81543450574063</c:v>
                  </c:pt>
                  <c:pt idx="8">
                    <c:v>161.37329512084699</c:v>
                  </c:pt>
                  <c:pt idx="9">
                    <c:v>313.17488894395728</c:v>
                  </c:pt>
                  <c:pt idx="10">
                    <c:v>408.89899363059271</c:v>
                  </c:pt>
                  <c:pt idx="11">
                    <c:v>736.28900000000033</c:v>
                  </c:pt>
                </c:numCache>
              </c:numRef>
            </c:plus>
            <c:minus>
              <c:numRef>
                <c:f>Volume!$39:$39</c:f>
                <c:numCache>
                  <c:formatCode>General</c:formatCode>
                  <c:ptCount val="16384"/>
                  <c:pt idx="0">
                    <c:v>0</c:v>
                  </c:pt>
                  <c:pt idx="1">
                    <c:v>9.7887382455696414</c:v>
                  </c:pt>
                  <c:pt idx="2">
                    <c:v>4.4985739870170702</c:v>
                  </c:pt>
                  <c:pt idx="3">
                    <c:v>11.418048615934049</c:v>
                  </c:pt>
                  <c:pt idx="4">
                    <c:v>11.184907123440968</c:v>
                  </c:pt>
                  <c:pt idx="5">
                    <c:v>22.094887350584198</c:v>
                  </c:pt>
                  <c:pt idx="6">
                    <c:v>63.257115264095042</c:v>
                  </c:pt>
                  <c:pt idx="7">
                    <c:v>116.81543450574063</c:v>
                  </c:pt>
                  <c:pt idx="8">
                    <c:v>161.37329512084699</c:v>
                  </c:pt>
                  <c:pt idx="9">
                    <c:v>313.17488894395728</c:v>
                  </c:pt>
                  <c:pt idx="10">
                    <c:v>408.89899363059271</c:v>
                  </c:pt>
                  <c:pt idx="11">
                    <c:v>736.28900000000033</c:v>
                  </c:pt>
                </c:numCache>
              </c:numRef>
            </c:minus>
          </c:errBars>
          <c:xVal>
            <c:numRef>
              <c:f>Volume!$D$1:$H$1</c:f>
              <c:numCache>
                <c:formatCode>General</c:formatCode>
                <c:ptCount val="5"/>
                <c:pt idx="0">
                  <c:v>10</c:v>
                </c:pt>
                <c:pt idx="1">
                  <c:v>13</c:v>
                </c:pt>
                <c:pt idx="2">
                  <c:v>17</c:v>
                </c:pt>
                <c:pt idx="3">
                  <c:v>19</c:v>
                </c:pt>
                <c:pt idx="4">
                  <c:v>24</c:v>
                </c:pt>
              </c:numCache>
            </c:numRef>
          </c:xVal>
          <c:yVal>
            <c:numRef>
              <c:f>Volume!$D$38:$H$38</c:f>
              <c:numCache>
                <c:formatCode>General</c:formatCode>
                <c:ptCount val="5"/>
                <c:pt idx="0">
                  <c:v>51.446249999999999</c:v>
                </c:pt>
                <c:pt idx="1">
                  <c:v>177.51889999999997</c:v>
                </c:pt>
                <c:pt idx="2">
                  <c:v>335.72489999999999</c:v>
                </c:pt>
                <c:pt idx="3">
                  <c:v>464.57760000000007</c:v>
                </c:pt>
                <c:pt idx="4">
                  <c:v>618.80580000000009</c:v>
                </c:pt>
              </c:numCache>
            </c:numRef>
          </c:yVal>
          <c:smooth val="0"/>
        </c:ser>
        <c:ser>
          <c:idx val="1"/>
          <c:order val="1"/>
          <c:tx>
            <c:v>mCGL-AI &amp; Sel</c:v>
          </c:tx>
          <c:marker>
            <c:spPr>
              <a:noFill/>
            </c:spPr>
          </c:marker>
          <c:dLbls>
            <c:dLbl>
              <c:idx val="0"/>
              <c:delete val="1"/>
            </c:dLbl>
            <c:dLbl>
              <c:idx val="1"/>
              <c:tx>
                <c:rich>
                  <a:bodyPr/>
                  <a:lstStyle/>
                  <a:p>
                    <a:r>
                      <a:rPr lang="en-US"/>
                      <a:t> </a:t>
                    </a:r>
                  </a:p>
                </c:rich>
              </c:tx>
              <c:dLblPos val="t"/>
              <c:showLegendKey val="0"/>
              <c:showVal val="0"/>
              <c:showCatName val="1"/>
              <c:showSerName val="0"/>
              <c:showPercent val="0"/>
              <c:showBubbleSize val="0"/>
            </c:dLbl>
            <c:dLbl>
              <c:idx val="2"/>
              <c:tx>
                <c:rich>
                  <a:bodyPr/>
                  <a:lstStyle/>
                  <a:p>
                    <a:r>
                      <a:rPr lang="en-US"/>
                      <a:t> </a:t>
                    </a:r>
                  </a:p>
                </c:rich>
              </c:tx>
              <c:dLblPos val="t"/>
              <c:showLegendKey val="0"/>
              <c:showVal val="0"/>
              <c:showCatName val="1"/>
              <c:showSerName val="0"/>
              <c:showPercent val="0"/>
              <c:showBubbleSize val="0"/>
            </c:dLbl>
            <c:dLbl>
              <c:idx val="3"/>
              <c:tx>
                <c:rich>
                  <a:bodyPr/>
                  <a:lstStyle/>
                  <a:p>
                    <a:r>
                      <a:rPr lang="en-US"/>
                      <a:t>*</a:t>
                    </a:r>
                  </a:p>
                </c:rich>
              </c:tx>
              <c:dLblPos val="t"/>
              <c:showLegendKey val="0"/>
              <c:showVal val="0"/>
              <c:showCatName val="1"/>
              <c:showSerName val="0"/>
              <c:showPercent val="0"/>
              <c:showBubbleSize val="0"/>
            </c:dLbl>
            <c:dLbl>
              <c:idx val="4"/>
              <c:tx>
                <c:rich>
                  <a:bodyPr/>
                  <a:lstStyle/>
                  <a:p>
                    <a:r>
                      <a:rPr lang="en-US"/>
                      <a:t>*</a:t>
                    </a:r>
                  </a:p>
                </c:rich>
              </c:tx>
              <c:dLblPos val="t"/>
              <c:showLegendKey val="0"/>
              <c:showVal val="0"/>
              <c:showCatName val="1"/>
              <c:showSerName val="0"/>
              <c:showPercent val="0"/>
              <c:showBubbleSize val="0"/>
            </c:dLbl>
            <c:dLblPos val="t"/>
            <c:showLegendKey val="0"/>
            <c:showVal val="0"/>
            <c:showCatName val="1"/>
            <c:showSerName val="0"/>
            <c:showPercent val="0"/>
            <c:showBubbleSize val="0"/>
            <c:showLeaderLines val="0"/>
          </c:dLbls>
          <c:errBars>
            <c:errDir val="y"/>
            <c:errBarType val="both"/>
            <c:errValType val="cust"/>
            <c:noEndCap val="0"/>
            <c:plus>
              <c:numRef>
                <c:f>Volume!$36:$36</c:f>
                <c:numCache>
                  <c:formatCode>General</c:formatCode>
                  <c:ptCount val="16384"/>
                  <c:pt idx="0">
                    <c:v>0</c:v>
                  </c:pt>
                  <c:pt idx="1">
                    <c:v>1.8257471229456845</c:v>
                  </c:pt>
                  <c:pt idx="2">
                    <c:v>4.5577995502520494</c:v>
                  </c:pt>
                  <c:pt idx="3">
                    <c:v>15.428484524708406</c:v>
                  </c:pt>
                  <c:pt idx="4">
                    <c:v>26.060249638631202</c:v>
                  </c:pt>
                  <c:pt idx="5">
                    <c:v>29.920767261404094</c:v>
                  </c:pt>
                  <c:pt idx="6">
                    <c:v>29.93183887836291</c:v>
                  </c:pt>
                  <c:pt idx="7">
                    <c:v>73.272855764003765</c:v>
                  </c:pt>
                  <c:pt idx="8">
                    <c:v>140.32074682992155</c:v>
                  </c:pt>
                  <c:pt idx="9">
                    <c:v>261.75247552694373</c:v>
                  </c:pt>
                  <c:pt idx="10">
                    <c:v>479.45147721173572</c:v>
                  </c:pt>
                  <c:pt idx="11">
                    <c:v>167.81699999999975</c:v>
                  </c:pt>
                  <c:pt idx="12">
                    <c:v>574.63399999999967</c:v>
                  </c:pt>
                  <c:pt idx="13">
                    <c:v>90.800499999999943</c:v>
                  </c:pt>
                  <c:pt idx="16">
                    <c:v>35</c:v>
                  </c:pt>
                </c:numCache>
              </c:numRef>
            </c:plus>
            <c:minus>
              <c:numRef>
                <c:f>Volume!$36:$36</c:f>
                <c:numCache>
                  <c:formatCode>General</c:formatCode>
                  <c:ptCount val="16384"/>
                  <c:pt idx="0">
                    <c:v>0</c:v>
                  </c:pt>
                  <c:pt idx="1">
                    <c:v>1.8257471229456845</c:v>
                  </c:pt>
                  <c:pt idx="2">
                    <c:v>4.5577995502520494</c:v>
                  </c:pt>
                  <c:pt idx="3">
                    <c:v>15.428484524708406</c:v>
                  </c:pt>
                  <c:pt idx="4">
                    <c:v>26.060249638631202</c:v>
                  </c:pt>
                  <c:pt idx="5">
                    <c:v>29.920767261404094</c:v>
                  </c:pt>
                  <c:pt idx="6">
                    <c:v>29.93183887836291</c:v>
                  </c:pt>
                  <c:pt idx="7">
                    <c:v>73.272855764003765</c:v>
                  </c:pt>
                  <c:pt idx="8">
                    <c:v>140.32074682992155</c:v>
                  </c:pt>
                  <c:pt idx="9">
                    <c:v>261.75247552694373</c:v>
                  </c:pt>
                  <c:pt idx="10">
                    <c:v>479.45147721173572</c:v>
                  </c:pt>
                  <c:pt idx="11">
                    <c:v>167.81699999999975</c:v>
                  </c:pt>
                  <c:pt idx="12">
                    <c:v>574.63399999999967</c:v>
                  </c:pt>
                  <c:pt idx="13">
                    <c:v>90.800499999999943</c:v>
                  </c:pt>
                  <c:pt idx="16">
                    <c:v>35</c:v>
                  </c:pt>
                </c:numCache>
              </c:numRef>
            </c:minus>
          </c:errBars>
          <c:xVal>
            <c:numRef>
              <c:f>Volume!$D$1:$H$1</c:f>
              <c:numCache>
                <c:formatCode>General</c:formatCode>
                <c:ptCount val="5"/>
                <c:pt idx="0">
                  <c:v>10</c:v>
                </c:pt>
                <c:pt idx="1">
                  <c:v>13</c:v>
                </c:pt>
                <c:pt idx="2">
                  <c:v>17</c:v>
                </c:pt>
                <c:pt idx="3">
                  <c:v>19</c:v>
                </c:pt>
                <c:pt idx="4">
                  <c:v>24</c:v>
                </c:pt>
              </c:numCache>
            </c:numRef>
          </c:xVal>
          <c:yVal>
            <c:numRef>
              <c:f>Volume!$D$35:$H$35</c:f>
              <c:numCache>
                <c:formatCode>General</c:formatCode>
                <c:ptCount val="5"/>
                <c:pt idx="0">
                  <c:v>65.78425</c:v>
                </c:pt>
                <c:pt idx="1">
                  <c:v>112.62766666666668</c:v>
                </c:pt>
                <c:pt idx="2">
                  <c:v>146.08233333333334</c:v>
                </c:pt>
                <c:pt idx="3">
                  <c:v>163.87091666666666</c:v>
                </c:pt>
                <c:pt idx="4">
                  <c:v>285.17275000000001</c:v>
                </c:pt>
              </c:numCache>
            </c:numRef>
          </c:yVal>
          <c:smooth val="0"/>
        </c:ser>
        <c:ser>
          <c:idx val="0"/>
          <c:order val="2"/>
          <c:tx>
            <c:v>mCGL-AV &amp; Sel</c:v>
          </c:tx>
          <c:dLbls>
            <c:dLbl>
              <c:idx val="0"/>
              <c:tx>
                <c:rich>
                  <a:bodyPr/>
                  <a:lstStyle/>
                  <a:p>
                    <a:r>
                      <a:rPr lang="en-US"/>
                      <a:t> </a:t>
                    </a:r>
                  </a:p>
                </c:rich>
              </c:tx>
              <c:dLblPos val="t"/>
              <c:showLegendKey val="0"/>
              <c:showVal val="0"/>
              <c:showCatName val="1"/>
              <c:showSerName val="0"/>
              <c:showPercent val="0"/>
              <c:showBubbleSize val="0"/>
            </c:dLbl>
            <c:dLbl>
              <c:idx val="1"/>
              <c:tx>
                <c:rich>
                  <a:bodyPr/>
                  <a:lstStyle/>
                  <a:p>
                    <a:r>
                      <a:rPr lang="en-US" baseline="0"/>
                      <a:t> </a:t>
                    </a:r>
                    <a:endParaRPr lang="en-US"/>
                  </a:p>
                </c:rich>
              </c:tx>
              <c:dLblPos val="t"/>
              <c:showLegendKey val="0"/>
              <c:showVal val="0"/>
              <c:showCatName val="1"/>
              <c:showSerName val="0"/>
              <c:showPercent val="0"/>
              <c:showBubbleSize val="0"/>
            </c:dLbl>
            <c:dLbl>
              <c:idx val="2"/>
              <c:layout>
                <c:manualLayout>
                  <c:x val="-2.8482962646762484E-2"/>
                  <c:y val="-4.100332531637358E-2"/>
                </c:manualLayout>
              </c:layout>
              <c:tx>
                <c:rich>
                  <a:bodyPr/>
                  <a:lstStyle/>
                  <a:p>
                    <a:r>
                      <a:rPr lang="en-US"/>
                      <a:t>*</a:t>
                    </a:r>
                  </a:p>
                </c:rich>
              </c:tx>
              <c:dLblPos val="r"/>
              <c:showLegendKey val="0"/>
              <c:showVal val="0"/>
              <c:showCatName val="1"/>
              <c:showSerName val="0"/>
              <c:showPercent val="0"/>
              <c:showBubbleSize val="0"/>
            </c:dLbl>
            <c:dLbl>
              <c:idx val="3"/>
              <c:layout>
                <c:manualLayout>
                  <c:x val="-2.8482962646762484E-2"/>
                  <c:y val="-4.8631850956629127E-2"/>
                </c:manualLayout>
              </c:layout>
              <c:tx>
                <c:rich>
                  <a:bodyPr/>
                  <a:lstStyle/>
                  <a:p>
                    <a:r>
                      <a:rPr lang="en-US"/>
                      <a:t>*</a:t>
                    </a:r>
                  </a:p>
                </c:rich>
              </c:tx>
              <c:dLblPos val="r"/>
              <c:showLegendKey val="0"/>
              <c:showVal val="0"/>
              <c:showCatName val="1"/>
              <c:showSerName val="0"/>
              <c:showPercent val="0"/>
              <c:showBubbleSize val="0"/>
            </c:dLbl>
            <c:dLbl>
              <c:idx val="4"/>
              <c:tx>
                <c:rich>
                  <a:bodyPr/>
                  <a:lstStyle/>
                  <a:p>
                    <a:r>
                      <a:rPr lang="en-US"/>
                      <a:t>*</a:t>
                    </a:r>
                  </a:p>
                </c:rich>
              </c:tx>
              <c:dLblPos val="t"/>
              <c:showLegendKey val="0"/>
              <c:showVal val="0"/>
              <c:showCatName val="1"/>
              <c:showSerName val="0"/>
              <c:showPercent val="0"/>
              <c:showBubbleSize val="0"/>
            </c:dLbl>
            <c:numFmt formatCode="@" sourceLinked="0"/>
            <c:dLblPos val="t"/>
            <c:showLegendKey val="0"/>
            <c:showVal val="0"/>
            <c:showCatName val="1"/>
            <c:showSerName val="0"/>
            <c:showPercent val="0"/>
            <c:showBubbleSize val="0"/>
            <c:showLeaderLines val="0"/>
          </c:dLbls>
          <c:errBars>
            <c:errDir val="y"/>
            <c:errBarType val="both"/>
            <c:errValType val="cust"/>
            <c:noEndCap val="0"/>
            <c:plus>
              <c:numRef>
                <c:f>Volume!$33:$33</c:f>
                <c:numCache>
                  <c:formatCode>General</c:formatCode>
                  <c:ptCount val="16384"/>
                  <c:pt idx="0">
                    <c:v>0</c:v>
                  </c:pt>
                  <c:pt idx="1">
                    <c:v>1.8428670028729079</c:v>
                  </c:pt>
                  <c:pt idx="2">
                    <c:v>6.7430502984760361</c:v>
                  </c:pt>
                  <c:pt idx="3">
                    <c:v>13.136065810341048</c:v>
                  </c:pt>
                  <c:pt idx="4">
                    <c:v>14.090491110832319</c:v>
                  </c:pt>
                  <c:pt idx="5">
                    <c:v>14.264024254902402</c:v>
                  </c:pt>
                  <c:pt idx="6">
                    <c:v>21.640524911994785</c:v>
                  </c:pt>
                  <c:pt idx="7">
                    <c:v>52.479129827865854</c:v>
                  </c:pt>
                  <c:pt idx="8">
                    <c:v>155.07338671741837</c:v>
                  </c:pt>
                  <c:pt idx="9">
                    <c:v>234.45246709133809</c:v>
                  </c:pt>
                  <c:pt idx="10">
                    <c:v>526.52618347094096</c:v>
                  </c:pt>
                  <c:pt idx="11">
                    <c:v>349.71762194141871</c:v>
                  </c:pt>
                  <c:pt idx="12">
                    <c:v>519.22803170037378</c:v>
                  </c:pt>
                  <c:pt idx="13">
                    <c:v>619.25511792161353</c:v>
                  </c:pt>
                  <c:pt idx="16">
                    <c:v>313.17488894395728</c:v>
                  </c:pt>
                </c:numCache>
              </c:numRef>
            </c:plus>
            <c:minus>
              <c:numRef>
                <c:f>Volume!$33:$33</c:f>
                <c:numCache>
                  <c:formatCode>General</c:formatCode>
                  <c:ptCount val="16384"/>
                  <c:pt idx="0">
                    <c:v>0</c:v>
                  </c:pt>
                  <c:pt idx="1">
                    <c:v>1.8428670028729079</c:v>
                  </c:pt>
                  <c:pt idx="2">
                    <c:v>6.7430502984760361</c:v>
                  </c:pt>
                  <c:pt idx="3">
                    <c:v>13.136065810341048</c:v>
                  </c:pt>
                  <c:pt idx="4">
                    <c:v>14.090491110832319</c:v>
                  </c:pt>
                  <c:pt idx="5">
                    <c:v>14.264024254902402</c:v>
                  </c:pt>
                  <c:pt idx="6">
                    <c:v>21.640524911994785</c:v>
                  </c:pt>
                  <c:pt idx="7">
                    <c:v>52.479129827865854</c:v>
                  </c:pt>
                  <c:pt idx="8">
                    <c:v>155.07338671741837</c:v>
                  </c:pt>
                  <c:pt idx="9">
                    <c:v>234.45246709133809</c:v>
                  </c:pt>
                  <c:pt idx="10">
                    <c:v>526.52618347094096</c:v>
                  </c:pt>
                  <c:pt idx="11">
                    <c:v>349.71762194141871</c:v>
                  </c:pt>
                  <c:pt idx="12">
                    <c:v>519.22803170037378</c:v>
                  </c:pt>
                  <c:pt idx="13">
                    <c:v>619.25511792161353</c:v>
                  </c:pt>
                  <c:pt idx="16">
                    <c:v>313.17488894395728</c:v>
                  </c:pt>
                </c:numCache>
              </c:numRef>
            </c:minus>
          </c:errBars>
          <c:xVal>
            <c:numRef>
              <c:f>Volume!$D$1:$H$1</c:f>
              <c:numCache>
                <c:formatCode>General</c:formatCode>
                <c:ptCount val="5"/>
                <c:pt idx="0">
                  <c:v>10</c:v>
                </c:pt>
                <c:pt idx="1">
                  <c:v>13</c:v>
                </c:pt>
                <c:pt idx="2">
                  <c:v>17</c:v>
                </c:pt>
                <c:pt idx="3">
                  <c:v>19</c:v>
                </c:pt>
                <c:pt idx="4">
                  <c:v>24</c:v>
                </c:pt>
              </c:numCache>
            </c:numRef>
          </c:xVal>
          <c:yVal>
            <c:numRef>
              <c:f>Volume!$D$32:$H$32</c:f>
              <c:numCache>
                <c:formatCode>General</c:formatCode>
                <c:ptCount val="5"/>
                <c:pt idx="0">
                  <c:v>54.323583333333339</c:v>
                </c:pt>
                <c:pt idx="1">
                  <c:v>57.071833333333323</c:v>
                </c:pt>
                <c:pt idx="2">
                  <c:v>66.674166666666679</c:v>
                </c:pt>
                <c:pt idx="3">
                  <c:v>84.584500000000006</c:v>
                </c:pt>
                <c:pt idx="4">
                  <c:v>134.4683</c:v>
                </c:pt>
              </c:numCache>
            </c:numRef>
          </c:yVal>
          <c:smooth val="0"/>
        </c:ser>
        <c:ser>
          <c:idx val="3"/>
          <c:order val="3"/>
          <c:tx>
            <c:strRef>
              <c:f>Volume!$T$114</c:f>
              <c:strCache>
                <c:ptCount val="1"/>
                <c:pt idx="0">
                  <c:v>Treatment</c:v>
                </c:pt>
              </c:strCache>
            </c:strRef>
          </c:tx>
          <c:spPr>
            <a:ln w="50800" cap="flat">
              <a:solidFill>
                <a:schemeClr val="tx1"/>
              </a:solidFill>
              <a:headEnd type="triangle" w="sm" len="med"/>
              <a:tailEnd type="triangle" w="sm" len="med"/>
            </a:ln>
          </c:spPr>
          <c:marker>
            <c:symbol val="none"/>
          </c:marker>
          <c:xVal>
            <c:numRef>
              <c:f>Volume!$T$115:$T$116</c:f>
              <c:numCache>
                <c:formatCode>General</c:formatCode>
                <c:ptCount val="2"/>
                <c:pt idx="0">
                  <c:v>11</c:v>
                </c:pt>
                <c:pt idx="1">
                  <c:v>18</c:v>
                </c:pt>
              </c:numCache>
            </c:numRef>
          </c:xVal>
          <c:yVal>
            <c:numRef>
              <c:f>Volume!$U$115:$U$116</c:f>
              <c:numCache>
                <c:formatCode>General</c:formatCode>
                <c:ptCount val="2"/>
                <c:pt idx="0">
                  <c:v>25</c:v>
                </c:pt>
                <c:pt idx="1">
                  <c:v>25</c:v>
                </c:pt>
              </c:numCache>
            </c:numRef>
          </c:yVal>
          <c:smooth val="0"/>
        </c:ser>
        <c:dLbls>
          <c:showLegendKey val="0"/>
          <c:showVal val="0"/>
          <c:showCatName val="0"/>
          <c:showSerName val="0"/>
          <c:showPercent val="0"/>
          <c:showBubbleSize val="0"/>
        </c:dLbls>
        <c:axId val="302475904"/>
        <c:axId val="302514944"/>
      </c:scatterChart>
      <c:valAx>
        <c:axId val="302475904"/>
        <c:scaling>
          <c:orientation val="minMax"/>
          <c:max val="25"/>
          <c:min val="0"/>
        </c:scaling>
        <c:delete val="0"/>
        <c:axPos val="b"/>
        <c:title>
          <c:tx>
            <c:rich>
              <a:bodyPr/>
              <a:lstStyle/>
              <a:p>
                <a:pPr>
                  <a:defRPr/>
                </a:pPr>
                <a:r>
                  <a:rPr lang="en-US"/>
                  <a:t>Days after inoculation</a:t>
                </a:r>
              </a:p>
            </c:rich>
          </c:tx>
          <c:layout>
            <c:manualLayout>
              <c:xMode val="edge"/>
              <c:yMode val="edge"/>
              <c:x val="0.24521187077803827"/>
              <c:y val="0.91704346552027172"/>
            </c:manualLayout>
          </c:layout>
          <c:overlay val="0"/>
        </c:title>
        <c:numFmt formatCode="General" sourceLinked="1"/>
        <c:majorTickMark val="out"/>
        <c:minorTickMark val="none"/>
        <c:tickLblPos val="nextTo"/>
        <c:crossAx val="302514944"/>
        <c:crosses val="autoZero"/>
        <c:crossBetween val="midCat"/>
        <c:majorUnit val="5"/>
      </c:valAx>
      <c:valAx>
        <c:axId val="302514944"/>
        <c:scaling>
          <c:orientation val="minMax"/>
          <c:max val="800"/>
        </c:scaling>
        <c:delete val="0"/>
        <c:axPos val="l"/>
        <c:majorGridlines/>
        <c:title>
          <c:tx>
            <c:rich>
              <a:bodyPr rot="-5400000" vert="horz"/>
              <a:lstStyle/>
              <a:p>
                <a:pPr>
                  <a:defRPr/>
                </a:pPr>
                <a:r>
                  <a:rPr lang="en-US"/>
                  <a:t>Tumor Volume (mm</a:t>
                </a:r>
                <a:r>
                  <a:rPr lang="en-US" baseline="30000"/>
                  <a:t>3</a:t>
                </a:r>
                <a:r>
                  <a:rPr lang="en-US"/>
                  <a:t>)</a:t>
                </a:r>
              </a:p>
            </c:rich>
          </c:tx>
          <c:overlay val="0"/>
        </c:title>
        <c:numFmt formatCode="General" sourceLinked="1"/>
        <c:majorTickMark val="out"/>
        <c:minorTickMark val="none"/>
        <c:tickLblPos val="nextTo"/>
        <c:crossAx val="302475904"/>
        <c:crosses val="autoZero"/>
        <c:crossBetween val="midCat"/>
      </c:valAx>
    </c:plotArea>
    <c:legend>
      <c:legendPos val="r"/>
      <c:legendEntry>
        <c:idx val="3"/>
        <c:delete val="1"/>
      </c:legendEntry>
      <c:layout>
        <c:manualLayout>
          <c:xMode val="edge"/>
          <c:yMode val="edge"/>
          <c:x val="0.76174824088736759"/>
          <c:y val="0.32920298278175181"/>
          <c:w val="0.23825175911263236"/>
          <c:h val="0.37477507615890604"/>
        </c:manualLayout>
      </c:layout>
      <c:overlay val="0"/>
    </c:legend>
    <c:plotVisOnly val="1"/>
    <c:dispBlanksAs val="gap"/>
    <c:showDLblsOverMax val="0"/>
  </c:chart>
  <c:txPr>
    <a:bodyPr/>
    <a:lstStyle/>
    <a:p>
      <a:pPr>
        <a:defRPr>
          <a:latin typeface="Times New Roman" pitchFamily="18" charset="0"/>
          <a:cs typeface="Times New Roman" pitchFamily="18" charset="0"/>
        </a:defRPr>
      </a:pPr>
      <a:endParaRPr lang="en-US"/>
    </a:p>
  </c:txPr>
  <c:externalData r:id="rId1">
    <c:autoUpdate val="0"/>
  </c:externalData>
</c:chartSpace>
</file>

<file path=word/charts/chart28.xml><?xml version="1.0" encoding="utf-8"?>
<c:chartSpace xmlns:c="http://schemas.openxmlformats.org/drawingml/2006/chart" xmlns:a="http://schemas.openxmlformats.org/drawingml/2006/main" xmlns:r="http://schemas.openxmlformats.org/officeDocument/2006/relationships">
  <c:date1904 val="0"/>
  <c:lang val="en-US"/>
  <c:roundedCorners val="0"/>
  <mc:AlternateContent xmlns:mc="http://schemas.openxmlformats.org/markup-compatibility/2006">
    <mc:Choice xmlns:c14="http://schemas.microsoft.com/office/drawing/2007/8/2/chart" Requires="c14">
      <c14:style val="101"/>
    </mc:Choice>
    <mc:Fallback>
      <c:style val="1"/>
    </mc:Fallback>
  </mc:AlternateContent>
  <c:chart>
    <c:autoTitleDeleted val="0"/>
    <c:plotArea>
      <c:layout>
        <c:manualLayout>
          <c:layoutTarget val="inner"/>
          <c:xMode val="edge"/>
          <c:yMode val="edge"/>
          <c:x val="0.11296485026727074"/>
          <c:y val="3.9280599998558388E-2"/>
          <c:w val="0.52514615714468693"/>
          <c:h val="0.80106592599137061"/>
        </c:manualLayout>
      </c:layout>
      <c:scatterChart>
        <c:scatterStyle val="lineMarker"/>
        <c:varyColors val="0"/>
        <c:ser>
          <c:idx val="2"/>
          <c:order val="0"/>
          <c:tx>
            <c:strRef>
              <c:f>Volume!$A$37</c:f>
              <c:strCache>
                <c:ptCount val="1"/>
                <c:pt idx="0">
                  <c:v>Untreated</c:v>
                </c:pt>
              </c:strCache>
            </c:strRef>
          </c:tx>
          <c:marker>
            <c:spPr>
              <a:noFill/>
            </c:spPr>
          </c:marker>
          <c:errBars>
            <c:errDir val="y"/>
            <c:errBarType val="both"/>
            <c:errValType val="cust"/>
            <c:noEndCap val="0"/>
            <c:plus>
              <c:numRef>
                <c:f>Volume!$39:$39</c:f>
                <c:numCache>
                  <c:formatCode>General</c:formatCode>
                  <c:ptCount val="16384"/>
                  <c:pt idx="0">
                    <c:v>0</c:v>
                  </c:pt>
                  <c:pt idx="1">
                    <c:v>9.7887382455696414</c:v>
                  </c:pt>
                  <c:pt idx="2">
                    <c:v>4.4985739870170702</c:v>
                  </c:pt>
                  <c:pt idx="3">
                    <c:v>11.418048615934049</c:v>
                  </c:pt>
                  <c:pt idx="4">
                    <c:v>11.184907123440968</c:v>
                  </c:pt>
                  <c:pt idx="5">
                    <c:v>22.094887350584198</c:v>
                  </c:pt>
                  <c:pt idx="6">
                    <c:v>63.257115264095042</c:v>
                  </c:pt>
                  <c:pt idx="7">
                    <c:v>116.81543450574063</c:v>
                  </c:pt>
                  <c:pt idx="8">
                    <c:v>161.37329512084699</c:v>
                  </c:pt>
                  <c:pt idx="9">
                    <c:v>313.17488894395728</c:v>
                  </c:pt>
                  <c:pt idx="10">
                    <c:v>408.89899363059271</c:v>
                  </c:pt>
                  <c:pt idx="11">
                    <c:v>736.28900000000033</c:v>
                  </c:pt>
                </c:numCache>
              </c:numRef>
            </c:plus>
            <c:minus>
              <c:numRef>
                <c:f>Volume!$39:$39</c:f>
                <c:numCache>
                  <c:formatCode>General</c:formatCode>
                  <c:ptCount val="16384"/>
                  <c:pt idx="0">
                    <c:v>0</c:v>
                  </c:pt>
                  <c:pt idx="1">
                    <c:v>9.7887382455696414</c:v>
                  </c:pt>
                  <c:pt idx="2">
                    <c:v>4.4985739870170702</c:v>
                  </c:pt>
                  <c:pt idx="3">
                    <c:v>11.418048615934049</c:v>
                  </c:pt>
                  <c:pt idx="4">
                    <c:v>11.184907123440968</c:v>
                  </c:pt>
                  <c:pt idx="5">
                    <c:v>22.094887350584198</c:v>
                  </c:pt>
                  <c:pt idx="6">
                    <c:v>63.257115264095042</c:v>
                  </c:pt>
                  <c:pt idx="7">
                    <c:v>116.81543450574063</c:v>
                  </c:pt>
                  <c:pt idx="8">
                    <c:v>161.37329512084699</c:v>
                  </c:pt>
                  <c:pt idx="9">
                    <c:v>313.17488894395728</c:v>
                  </c:pt>
                  <c:pt idx="10">
                    <c:v>408.89899363059271</c:v>
                  </c:pt>
                  <c:pt idx="11">
                    <c:v>736.28900000000033</c:v>
                  </c:pt>
                </c:numCache>
              </c:numRef>
            </c:minus>
          </c:errBars>
          <c:xVal>
            <c:numRef>
              <c:f>Volume!$D$1:$H$1</c:f>
              <c:numCache>
                <c:formatCode>General</c:formatCode>
                <c:ptCount val="5"/>
                <c:pt idx="0">
                  <c:v>10</c:v>
                </c:pt>
                <c:pt idx="1">
                  <c:v>13</c:v>
                </c:pt>
                <c:pt idx="2">
                  <c:v>17</c:v>
                </c:pt>
                <c:pt idx="3">
                  <c:v>19</c:v>
                </c:pt>
                <c:pt idx="4">
                  <c:v>24</c:v>
                </c:pt>
              </c:numCache>
            </c:numRef>
          </c:xVal>
          <c:yVal>
            <c:numRef>
              <c:f>Volume!$D$38:$H$38</c:f>
              <c:numCache>
                <c:formatCode>General</c:formatCode>
                <c:ptCount val="5"/>
                <c:pt idx="0">
                  <c:v>51.446249999999999</c:v>
                </c:pt>
                <c:pt idx="1">
                  <c:v>177.51889999999997</c:v>
                </c:pt>
                <c:pt idx="2">
                  <c:v>335.72489999999999</c:v>
                </c:pt>
                <c:pt idx="3">
                  <c:v>464.57760000000007</c:v>
                </c:pt>
                <c:pt idx="4">
                  <c:v>618.80580000000009</c:v>
                </c:pt>
              </c:numCache>
            </c:numRef>
          </c:yVal>
          <c:smooth val="0"/>
        </c:ser>
        <c:ser>
          <c:idx val="0"/>
          <c:order val="1"/>
          <c:tx>
            <c:v>mCGL-AV &amp; Sel (IP)</c:v>
          </c:tx>
          <c:dLbls>
            <c:dLbl>
              <c:idx val="0"/>
              <c:tx>
                <c:rich>
                  <a:bodyPr/>
                  <a:lstStyle/>
                  <a:p>
                    <a:r>
                      <a:rPr lang="en-US"/>
                      <a:t> </a:t>
                    </a:r>
                  </a:p>
                </c:rich>
              </c:tx>
              <c:dLblPos val="t"/>
              <c:showLegendKey val="0"/>
              <c:showVal val="0"/>
              <c:showCatName val="1"/>
              <c:showSerName val="0"/>
              <c:showPercent val="0"/>
              <c:showBubbleSize val="0"/>
            </c:dLbl>
            <c:dLbl>
              <c:idx val="1"/>
              <c:tx>
                <c:rich>
                  <a:bodyPr/>
                  <a:lstStyle/>
                  <a:p>
                    <a:r>
                      <a:rPr lang="en-US" baseline="0"/>
                      <a:t> </a:t>
                    </a:r>
                    <a:endParaRPr lang="en-US"/>
                  </a:p>
                </c:rich>
              </c:tx>
              <c:dLblPos val="t"/>
              <c:showLegendKey val="0"/>
              <c:showVal val="0"/>
              <c:showCatName val="1"/>
              <c:showSerName val="0"/>
              <c:showPercent val="0"/>
              <c:showBubbleSize val="0"/>
            </c:dLbl>
            <c:dLbl>
              <c:idx val="2"/>
              <c:tx>
                <c:rich>
                  <a:bodyPr/>
                  <a:lstStyle/>
                  <a:p>
                    <a:r>
                      <a:rPr lang="en-US"/>
                      <a:t> </a:t>
                    </a:r>
                  </a:p>
                </c:rich>
              </c:tx>
              <c:dLblPos val="t"/>
              <c:showLegendKey val="0"/>
              <c:showVal val="0"/>
              <c:showCatName val="1"/>
              <c:showSerName val="0"/>
              <c:showPercent val="0"/>
              <c:showBubbleSize val="0"/>
            </c:dLbl>
            <c:dLbl>
              <c:idx val="3"/>
              <c:tx>
                <c:rich>
                  <a:bodyPr/>
                  <a:lstStyle/>
                  <a:p>
                    <a:r>
                      <a:rPr lang="en-US"/>
                      <a:t>*</a:t>
                    </a:r>
                  </a:p>
                </c:rich>
              </c:tx>
              <c:dLblPos val="t"/>
              <c:showLegendKey val="0"/>
              <c:showVal val="0"/>
              <c:showCatName val="1"/>
              <c:showSerName val="0"/>
              <c:showPercent val="0"/>
              <c:showBubbleSize val="0"/>
            </c:dLbl>
            <c:dLbl>
              <c:idx val="4"/>
              <c:tx>
                <c:rich>
                  <a:bodyPr/>
                  <a:lstStyle/>
                  <a:p>
                    <a:r>
                      <a:rPr lang="en-US"/>
                      <a:t>*</a:t>
                    </a:r>
                  </a:p>
                </c:rich>
              </c:tx>
              <c:dLblPos val="t"/>
              <c:showLegendKey val="0"/>
              <c:showVal val="0"/>
              <c:showCatName val="1"/>
              <c:showSerName val="0"/>
              <c:showPercent val="0"/>
              <c:showBubbleSize val="0"/>
            </c:dLbl>
            <c:numFmt formatCode="@" sourceLinked="0"/>
            <c:dLblPos val="t"/>
            <c:showLegendKey val="0"/>
            <c:showVal val="0"/>
            <c:showCatName val="1"/>
            <c:showSerName val="0"/>
            <c:showPercent val="0"/>
            <c:showBubbleSize val="0"/>
            <c:showLeaderLines val="0"/>
          </c:dLbls>
          <c:errBars>
            <c:errDir val="y"/>
            <c:errBarType val="both"/>
            <c:errValType val="cust"/>
            <c:noEndCap val="0"/>
            <c:plus>
              <c:numRef>
                <c:f>Volume!$33:$33</c:f>
                <c:numCache>
                  <c:formatCode>General</c:formatCode>
                  <c:ptCount val="16384"/>
                  <c:pt idx="0">
                    <c:v>0</c:v>
                  </c:pt>
                  <c:pt idx="1">
                    <c:v>1.8428670028729079</c:v>
                  </c:pt>
                  <c:pt idx="2">
                    <c:v>6.7430502984760361</c:v>
                  </c:pt>
                  <c:pt idx="3">
                    <c:v>13.136065810341048</c:v>
                  </c:pt>
                  <c:pt idx="4">
                    <c:v>14.090491110832319</c:v>
                  </c:pt>
                  <c:pt idx="5">
                    <c:v>14.264024254902402</c:v>
                  </c:pt>
                  <c:pt idx="6">
                    <c:v>21.640524911994785</c:v>
                  </c:pt>
                  <c:pt idx="7">
                    <c:v>52.479129827865854</c:v>
                  </c:pt>
                  <c:pt idx="8">
                    <c:v>155.07338671741837</c:v>
                  </c:pt>
                  <c:pt idx="9">
                    <c:v>234.45246709133809</c:v>
                  </c:pt>
                  <c:pt idx="10">
                    <c:v>526.52618347094096</c:v>
                  </c:pt>
                  <c:pt idx="11">
                    <c:v>349.71762194141871</c:v>
                  </c:pt>
                  <c:pt idx="12">
                    <c:v>519.22803170037378</c:v>
                  </c:pt>
                  <c:pt idx="13">
                    <c:v>619.25511792161353</c:v>
                  </c:pt>
                  <c:pt idx="16">
                    <c:v>313.17488894395728</c:v>
                  </c:pt>
                </c:numCache>
              </c:numRef>
            </c:plus>
            <c:minus>
              <c:numRef>
                <c:f>Volume!$33:$33</c:f>
                <c:numCache>
                  <c:formatCode>General</c:formatCode>
                  <c:ptCount val="16384"/>
                  <c:pt idx="0">
                    <c:v>0</c:v>
                  </c:pt>
                  <c:pt idx="1">
                    <c:v>1.8428670028729079</c:v>
                  </c:pt>
                  <c:pt idx="2">
                    <c:v>6.7430502984760361</c:v>
                  </c:pt>
                  <c:pt idx="3">
                    <c:v>13.136065810341048</c:v>
                  </c:pt>
                  <c:pt idx="4">
                    <c:v>14.090491110832319</c:v>
                  </c:pt>
                  <c:pt idx="5">
                    <c:v>14.264024254902402</c:v>
                  </c:pt>
                  <c:pt idx="6">
                    <c:v>21.640524911994785</c:v>
                  </c:pt>
                  <c:pt idx="7">
                    <c:v>52.479129827865854</c:v>
                  </c:pt>
                  <c:pt idx="8">
                    <c:v>155.07338671741837</c:v>
                  </c:pt>
                  <c:pt idx="9">
                    <c:v>234.45246709133809</c:v>
                  </c:pt>
                  <c:pt idx="10">
                    <c:v>526.52618347094096</c:v>
                  </c:pt>
                  <c:pt idx="11">
                    <c:v>349.71762194141871</c:v>
                  </c:pt>
                  <c:pt idx="12">
                    <c:v>519.22803170037378</c:v>
                  </c:pt>
                  <c:pt idx="13">
                    <c:v>619.25511792161353</c:v>
                  </c:pt>
                  <c:pt idx="16">
                    <c:v>313.17488894395728</c:v>
                  </c:pt>
                </c:numCache>
              </c:numRef>
            </c:minus>
          </c:errBars>
          <c:xVal>
            <c:numRef>
              <c:f>Volume!$D$1:$H$1</c:f>
              <c:numCache>
                <c:formatCode>General</c:formatCode>
                <c:ptCount val="5"/>
                <c:pt idx="0">
                  <c:v>10</c:v>
                </c:pt>
                <c:pt idx="1">
                  <c:v>13</c:v>
                </c:pt>
                <c:pt idx="2">
                  <c:v>17</c:v>
                </c:pt>
                <c:pt idx="3">
                  <c:v>19</c:v>
                </c:pt>
                <c:pt idx="4">
                  <c:v>24</c:v>
                </c:pt>
              </c:numCache>
            </c:numRef>
          </c:xVal>
          <c:yVal>
            <c:numRef>
              <c:f>Volume!$D$32:$H$32</c:f>
              <c:numCache>
                <c:formatCode>General</c:formatCode>
                <c:ptCount val="5"/>
                <c:pt idx="0">
                  <c:v>54.323583333333339</c:v>
                </c:pt>
                <c:pt idx="1">
                  <c:v>57.071833333333323</c:v>
                </c:pt>
                <c:pt idx="2">
                  <c:v>66.674166666666679</c:v>
                </c:pt>
                <c:pt idx="3">
                  <c:v>84.584500000000006</c:v>
                </c:pt>
                <c:pt idx="4">
                  <c:v>134.4683</c:v>
                </c:pt>
              </c:numCache>
            </c:numRef>
          </c:yVal>
          <c:smooth val="0"/>
        </c:ser>
        <c:ser>
          <c:idx val="1"/>
          <c:order val="2"/>
          <c:tx>
            <c:v>mCGL-AV &amp; Sel (IV)</c:v>
          </c:tx>
          <c:marker>
            <c:spPr>
              <a:noFill/>
            </c:spPr>
          </c:marker>
          <c:dLbls>
            <c:dLbl>
              <c:idx val="0"/>
              <c:delete val="1"/>
            </c:dLbl>
            <c:dLbl>
              <c:idx val="1"/>
              <c:tx>
                <c:rich>
                  <a:bodyPr/>
                  <a:lstStyle/>
                  <a:p>
                    <a:r>
                      <a:rPr lang="en-US"/>
                      <a:t> </a:t>
                    </a:r>
                  </a:p>
                </c:rich>
              </c:tx>
              <c:dLblPos val="t"/>
              <c:showLegendKey val="0"/>
              <c:showVal val="0"/>
              <c:showCatName val="1"/>
              <c:showSerName val="0"/>
              <c:showPercent val="0"/>
              <c:showBubbleSize val="0"/>
            </c:dLbl>
            <c:dLbl>
              <c:idx val="2"/>
              <c:tx>
                <c:rich>
                  <a:bodyPr/>
                  <a:lstStyle/>
                  <a:p>
                    <a:r>
                      <a:rPr lang="en-US"/>
                      <a:t> </a:t>
                    </a:r>
                  </a:p>
                </c:rich>
              </c:tx>
              <c:dLblPos val="t"/>
              <c:showLegendKey val="0"/>
              <c:showVal val="0"/>
              <c:showCatName val="1"/>
              <c:showSerName val="0"/>
              <c:showPercent val="0"/>
              <c:showBubbleSize val="0"/>
            </c:dLbl>
            <c:dLbl>
              <c:idx val="3"/>
              <c:tx>
                <c:rich>
                  <a:bodyPr/>
                  <a:lstStyle/>
                  <a:p>
                    <a:r>
                      <a:rPr lang="en-US"/>
                      <a:t> </a:t>
                    </a:r>
                  </a:p>
                </c:rich>
              </c:tx>
              <c:dLblPos val="t"/>
              <c:showLegendKey val="0"/>
              <c:showVal val="0"/>
              <c:showCatName val="1"/>
              <c:showSerName val="0"/>
              <c:showPercent val="0"/>
              <c:showBubbleSize val="0"/>
            </c:dLbl>
            <c:dLbl>
              <c:idx val="4"/>
              <c:tx>
                <c:rich>
                  <a:bodyPr/>
                  <a:lstStyle/>
                  <a:p>
                    <a:r>
                      <a:rPr lang="en-US"/>
                      <a:t> </a:t>
                    </a:r>
                  </a:p>
                </c:rich>
              </c:tx>
              <c:dLblPos val="t"/>
              <c:showLegendKey val="0"/>
              <c:showVal val="0"/>
              <c:showCatName val="1"/>
              <c:showSerName val="0"/>
              <c:showPercent val="0"/>
              <c:showBubbleSize val="0"/>
            </c:dLbl>
            <c:dLblPos val="t"/>
            <c:showLegendKey val="0"/>
            <c:showVal val="0"/>
            <c:showCatName val="1"/>
            <c:showSerName val="0"/>
            <c:showPercent val="0"/>
            <c:showBubbleSize val="0"/>
            <c:showLeaderLines val="0"/>
          </c:dLbls>
          <c:errBars>
            <c:errDir val="y"/>
            <c:errBarType val="both"/>
            <c:errValType val="cust"/>
            <c:noEndCap val="0"/>
            <c:plus>
              <c:numRef>
                <c:f>Volume!$30:$30</c:f>
                <c:numCache>
                  <c:formatCode>General</c:formatCode>
                  <c:ptCount val="16384"/>
                  <c:pt idx="0">
                    <c:v>0</c:v>
                  </c:pt>
                  <c:pt idx="1">
                    <c:v>3.8162274652681103</c:v>
                  </c:pt>
                  <c:pt idx="2">
                    <c:v>4.0056357870839134</c:v>
                  </c:pt>
                  <c:pt idx="3">
                    <c:v>8.6732039319068388</c:v>
                  </c:pt>
                  <c:pt idx="4">
                    <c:v>23.874668537198847</c:v>
                  </c:pt>
                  <c:pt idx="5">
                    <c:v>34.127956161253564</c:v>
                  </c:pt>
                  <c:pt idx="6">
                    <c:v>50.218062248184218</c:v>
                  </c:pt>
                  <c:pt idx="7">
                    <c:v>106.67508022695732</c:v>
                  </c:pt>
                  <c:pt idx="8">
                    <c:v>159.99381008031733</c:v>
                  </c:pt>
                  <c:pt idx="9">
                    <c:v>225.70840919657837</c:v>
                  </c:pt>
                  <c:pt idx="10">
                    <c:v>416.03768516941443</c:v>
                  </c:pt>
                  <c:pt idx="11">
                    <c:v>347.59250000000083</c:v>
                  </c:pt>
                  <c:pt idx="16">
                    <c:v>63.257115264095042</c:v>
                  </c:pt>
                </c:numCache>
              </c:numRef>
            </c:plus>
            <c:minus>
              <c:numRef>
                <c:f>Volume!$30:$30</c:f>
                <c:numCache>
                  <c:formatCode>General</c:formatCode>
                  <c:ptCount val="16384"/>
                  <c:pt idx="0">
                    <c:v>0</c:v>
                  </c:pt>
                  <c:pt idx="1">
                    <c:v>3.8162274652681103</c:v>
                  </c:pt>
                  <c:pt idx="2">
                    <c:v>4.0056357870839134</c:v>
                  </c:pt>
                  <c:pt idx="3">
                    <c:v>8.6732039319068388</c:v>
                  </c:pt>
                  <c:pt idx="4">
                    <c:v>23.874668537198847</c:v>
                  </c:pt>
                  <c:pt idx="5">
                    <c:v>34.127956161253564</c:v>
                  </c:pt>
                  <c:pt idx="6">
                    <c:v>50.218062248184218</c:v>
                  </c:pt>
                  <c:pt idx="7">
                    <c:v>106.67508022695732</c:v>
                  </c:pt>
                  <c:pt idx="8">
                    <c:v>159.99381008031733</c:v>
                  </c:pt>
                  <c:pt idx="9">
                    <c:v>225.70840919657837</c:v>
                  </c:pt>
                  <c:pt idx="10">
                    <c:v>416.03768516941443</c:v>
                  </c:pt>
                  <c:pt idx="11">
                    <c:v>347.59250000000083</c:v>
                  </c:pt>
                  <c:pt idx="16">
                    <c:v>63.257115264095042</c:v>
                  </c:pt>
                </c:numCache>
              </c:numRef>
            </c:minus>
          </c:errBars>
          <c:xVal>
            <c:numRef>
              <c:f>Volume!$D$1:$H$1</c:f>
              <c:numCache>
                <c:formatCode>General</c:formatCode>
                <c:ptCount val="5"/>
                <c:pt idx="0">
                  <c:v>10</c:v>
                </c:pt>
                <c:pt idx="1">
                  <c:v>13</c:v>
                </c:pt>
                <c:pt idx="2">
                  <c:v>17</c:v>
                </c:pt>
                <c:pt idx="3">
                  <c:v>19</c:v>
                </c:pt>
                <c:pt idx="4">
                  <c:v>24</c:v>
                </c:pt>
              </c:numCache>
            </c:numRef>
          </c:xVal>
          <c:yVal>
            <c:numRef>
              <c:f>Volume!$D$29:$H$29</c:f>
              <c:numCache>
                <c:formatCode>General</c:formatCode>
                <c:ptCount val="5"/>
                <c:pt idx="0">
                  <c:v>63.254333333333335</c:v>
                </c:pt>
                <c:pt idx="1">
                  <c:v>149.53383333333332</c:v>
                </c:pt>
                <c:pt idx="2">
                  <c:v>136.83066666666664</c:v>
                </c:pt>
                <c:pt idx="3">
                  <c:v>226.13274999999999</c:v>
                </c:pt>
                <c:pt idx="4">
                  <c:v>426.58783333333332</c:v>
                </c:pt>
              </c:numCache>
            </c:numRef>
          </c:yVal>
          <c:smooth val="0"/>
        </c:ser>
        <c:ser>
          <c:idx val="3"/>
          <c:order val="3"/>
          <c:tx>
            <c:strRef>
              <c:f>Volume!$T$114</c:f>
              <c:strCache>
                <c:ptCount val="1"/>
                <c:pt idx="0">
                  <c:v>Treatment</c:v>
                </c:pt>
              </c:strCache>
            </c:strRef>
          </c:tx>
          <c:spPr>
            <a:ln w="50800" cap="flat">
              <a:solidFill>
                <a:schemeClr val="tx1"/>
              </a:solidFill>
              <a:headEnd type="triangle" w="sm" len="med"/>
              <a:tailEnd type="triangle" w="sm" len="med"/>
            </a:ln>
          </c:spPr>
          <c:marker>
            <c:symbol val="none"/>
          </c:marker>
          <c:xVal>
            <c:numRef>
              <c:f>Volume!$T$115:$T$116</c:f>
              <c:numCache>
                <c:formatCode>General</c:formatCode>
                <c:ptCount val="2"/>
                <c:pt idx="0">
                  <c:v>11</c:v>
                </c:pt>
                <c:pt idx="1">
                  <c:v>18</c:v>
                </c:pt>
              </c:numCache>
            </c:numRef>
          </c:xVal>
          <c:yVal>
            <c:numRef>
              <c:f>Volume!$U$115:$U$116</c:f>
              <c:numCache>
                <c:formatCode>General</c:formatCode>
                <c:ptCount val="2"/>
                <c:pt idx="0">
                  <c:v>25</c:v>
                </c:pt>
                <c:pt idx="1">
                  <c:v>25</c:v>
                </c:pt>
              </c:numCache>
            </c:numRef>
          </c:yVal>
          <c:smooth val="0"/>
        </c:ser>
        <c:dLbls>
          <c:showLegendKey val="0"/>
          <c:showVal val="0"/>
          <c:showCatName val="0"/>
          <c:showSerName val="0"/>
          <c:showPercent val="0"/>
          <c:showBubbleSize val="0"/>
        </c:dLbls>
        <c:axId val="302568960"/>
        <c:axId val="302570880"/>
      </c:scatterChart>
      <c:valAx>
        <c:axId val="302568960"/>
        <c:scaling>
          <c:orientation val="minMax"/>
          <c:max val="25"/>
          <c:min val="0"/>
        </c:scaling>
        <c:delete val="0"/>
        <c:axPos val="b"/>
        <c:title>
          <c:tx>
            <c:rich>
              <a:bodyPr/>
              <a:lstStyle/>
              <a:p>
                <a:pPr>
                  <a:defRPr/>
                </a:pPr>
                <a:r>
                  <a:rPr lang="en-US"/>
                  <a:t>Days after inoculation</a:t>
                </a:r>
              </a:p>
            </c:rich>
          </c:tx>
          <c:layout>
            <c:manualLayout>
              <c:xMode val="edge"/>
              <c:yMode val="edge"/>
              <c:x val="0.24521187077803827"/>
              <c:y val="0.91704346552027172"/>
            </c:manualLayout>
          </c:layout>
          <c:overlay val="0"/>
        </c:title>
        <c:numFmt formatCode="General" sourceLinked="1"/>
        <c:majorTickMark val="out"/>
        <c:minorTickMark val="none"/>
        <c:tickLblPos val="nextTo"/>
        <c:crossAx val="302570880"/>
        <c:crosses val="autoZero"/>
        <c:crossBetween val="midCat"/>
        <c:majorUnit val="5"/>
      </c:valAx>
      <c:valAx>
        <c:axId val="302570880"/>
        <c:scaling>
          <c:orientation val="minMax"/>
          <c:max val="800"/>
        </c:scaling>
        <c:delete val="0"/>
        <c:axPos val="l"/>
        <c:majorGridlines/>
        <c:title>
          <c:tx>
            <c:rich>
              <a:bodyPr rot="-5400000" vert="horz"/>
              <a:lstStyle/>
              <a:p>
                <a:pPr>
                  <a:defRPr/>
                </a:pPr>
                <a:r>
                  <a:rPr lang="en-US"/>
                  <a:t>Tumor Volume (mm</a:t>
                </a:r>
                <a:r>
                  <a:rPr lang="en-US" baseline="30000"/>
                  <a:t>3</a:t>
                </a:r>
                <a:r>
                  <a:rPr lang="en-US"/>
                  <a:t>)</a:t>
                </a:r>
              </a:p>
            </c:rich>
          </c:tx>
          <c:overlay val="0"/>
        </c:title>
        <c:numFmt formatCode="General" sourceLinked="1"/>
        <c:majorTickMark val="out"/>
        <c:minorTickMark val="none"/>
        <c:tickLblPos val="nextTo"/>
        <c:crossAx val="302568960"/>
        <c:crosses val="autoZero"/>
        <c:crossBetween val="midCat"/>
      </c:valAx>
    </c:plotArea>
    <c:legend>
      <c:legendPos val="r"/>
      <c:legendEntry>
        <c:idx val="3"/>
        <c:delete val="1"/>
      </c:legendEntry>
      <c:layout>
        <c:manualLayout>
          <c:xMode val="edge"/>
          <c:yMode val="edge"/>
          <c:x val="0.70240873537327908"/>
          <c:y val="0.32920298278175181"/>
          <c:w val="0.29759126462672086"/>
          <c:h val="0.37477507615890604"/>
        </c:manualLayout>
      </c:layout>
      <c:overlay val="0"/>
    </c:legend>
    <c:plotVisOnly val="1"/>
    <c:dispBlanksAs val="gap"/>
    <c:showDLblsOverMax val="0"/>
  </c:chart>
  <c:txPr>
    <a:bodyPr/>
    <a:lstStyle/>
    <a:p>
      <a:pPr>
        <a:defRPr>
          <a:latin typeface="Times New Roman" pitchFamily="18" charset="0"/>
          <a:cs typeface="Times New Roman" pitchFamily="18" charset="0"/>
        </a:defRPr>
      </a:pPr>
      <a:endParaRPr lang="en-US"/>
    </a:p>
  </c:txPr>
  <c:externalData r:id="rId1">
    <c:autoUpdate val="0"/>
  </c:externalData>
</c:chartSpace>
</file>

<file path=word/charts/chart29.xml><?xml version="1.0" encoding="utf-8"?>
<c:chartSpace xmlns:c="http://schemas.openxmlformats.org/drawingml/2006/chart" xmlns:a="http://schemas.openxmlformats.org/drawingml/2006/main" xmlns:r="http://schemas.openxmlformats.org/officeDocument/2006/relationships">
  <c:date1904 val="0"/>
  <c:lang val="en-US"/>
  <c:roundedCorners val="0"/>
  <mc:AlternateContent xmlns:mc="http://schemas.openxmlformats.org/markup-compatibility/2006">
    <mc:Choice xmlns:c14="http://schemas.microsoft.com/office/drawing/2007/8/2/chart" Requires="c14">
      <c14:style val="101"/>
    </mc:Choice>
    <mc:Fallback>
      <c:style val="1"/>
    </mc:Fallback>
  </mc:AlternateContent>
  <c:chart>
    <c:autoTitleDeleted val="1"/>
    <c:plotArea>
      <c:layout/>
      <c:scatterChart>
        <c:scatterStyle val="smoothMarker"/>
        <c:varyColors val="0"/>
        <c:ser>
          <c:idx val="0"/>
          <c:order val="0"/>
          <c:tx>
            <c:strRef>
              <c:f>'[2014-06-22 mcgl-av clearance results.xls]data'!$B$1</c:f>
              <c:strCache>
                <c:ptCount val="1"/>
                <c:pt idx="0">
                  <c:v>[mCGL-AV] (ug/ml)</c:v>
                </c:pt>
              </c:strCache>
            </c:strRef>
          </c:tx>
          <c:errBars>
            <c:errDir val="y"/>
            <c:errBarType val="both"/>
            <c:errValType val="cust"/>
            <c:noEndCap val="0"/>
            <c:plus>
              <c:numRef>
                <c:f>'[2014-06-22 mcgl-av clearance results.xls]data'!$C$2:$C$5</c:f>
                <c:numCache>
                  <c:formatCode>General</c:formatCode>
                  <c:ptCount val="4"/>
                  <c:pt idx="0">
                    <c:v>5.0644760455230323E-2</c:v>
                  </c:pt>
                  <c:pt idx="1">
                    <c:v>0.2148675212967702</c:v>
                  </c:pt>
                  <c:pt idx="2">
                    <c:v>0.35811253549461647</c:v>
                  </c:pt>
                  <c:pt idx="3">
                    <c:v>0.37601816226934759</c:v>
                  </c:pt>
                </c:numCache>
              </c:numRef>
            </c:plus>
            <c:minus>
              <c:numRef>
                <c:f>'[2014-06-22 mcgl-av clearance results.xls]data'!$C$2:$C$5</c:f>
                <c:numCache>
                  <c:formatCode>General</c:formatCode>
                  <c:ptCount val="4"/>
                  <c:pt idx="0">
                    <c:v>5.0644760455230323E-2</c:v>
                  </c:pt>
                  <c:pt idx="1">
                    <c:v>0.2148675212967702</c:v>
                  </c:pt>
                  <c:pt idx="2">
                    <c:v>0.35811253549461647</c:v>
                  </c:pt>
                  <c:pt idx="3">
                    <c:v>0.37601816226934759</c:v>
                  </c:pt>
                </c:numCache>
              </c:numRef>
            </c:minus>
          </c:errBars>
          <c:xVal>
            <c:numRef>
              <c:f>'[2014-06-22 mcgl-av clearance results.xls]data'!$A$2:$A$5</c:f>
              <c:numCache>
                <c:formatCode>General</c:formatCode>
                <c:ptCount val="4"/>
                <c:pt idx="0">
                  <c:v>0</c:v>
                </c:pt>
                <c:pt idx="1">
                  <c:v>1</c:v>
                </c:pt>
                <c:pt idx="2">
                  <c:v>5</c:v>
                </c:pt>
                <c:pt idx="3">
                  <c:v>10</c:v>
                </c:pt>
              </c:numCache>
            </c:numRef>
          </c:xVal>
          <c:yVal>
            <c:numRef>
              <c:f>'[2014-06-22 mcgl-av clearance results.xls]data'!$B$2:$B$5</c:f>
              <c:numCache>
                <c:formatCode>General</c:formatCode>
                <c:ptCount val="4"/>
                <c:pt idx="0">
                  <c:v>-4.3209876543209902E-2</c:v>
                </c:pt>
                <c:pt idx="1">
                  <c:v>10.845679012345677</c:v>
                </c:pt>
                <c:pt idx="2">
                  <c:v>3.3703703703703702</c:v>
                </c:pt>
                <c:pt idx="3">
                  <c:v>0.12962962962962971</c:v>
                </c:pt>
              </c:numCache>
            </c:numRef>
          </c:yVal>
          <c:smooth val="1"/>
        </c:ser>
        <c:dLbls>
          <c:showLegendKey val="0"/>
          <c:showVal val="0"/>
          <c:showCatName val="0"/>
          <c:showSerName val="0"/>
          <c:showPercent val="0"/>
          <c:showBubbleSize val="0"/>
        </c:dLbls>
        <c:axId val="41927040"/>
        <c:axId val="41928960"/>
      </c:scatterChart>
      <c:valAx>
        <c:axId val="41927040"/>
        <c:scaling>
          <c:orientation val="minMax"/>
          <c:max val="24"/>
          <c:min val="0"/>
        </c:scaling>
        <c:delete val="0"/>
        <c:axPos val="b"/>
        <c:title>
          <c:tx>
            <c:strRef>
              <c:f>'[2014-06-22 mcgl-av clearance results.xls]data'!$A$1</c:f>
              <c:strCache>
                <c:ptCount val="1"/>
                <c:pt idx="0">
                  <c:v>Time after i.p. injection (h)</c:v>
                </c:pt>
              </c:strCache>
            </c:strRef>
          </c:tx>
          <c:overlay val="0"/>
        </c:title>
        <c:numFmt formatCode="General" sourceLinked="1"/>
        <c:majorTickMark val="out"/>
        <c:minorTickMark val="none"/>
        <c:tickLblPos val="nextTo"/>
        <c:txPr>
          <a:bodyPr rot="0" vert="horz"/>
          <a:lstStyle/>
          <a:p>
            <a:pPr>
              <a:defRPr/>
            </a:pPr>
            <a:endParaRPr lang="en-US"/>
          </a:p>
        </c:txPr>
        <c:crossAx val="41928960"/>
        <c:crosses val="autoZero"/>
        <c:crossBetween val="midCat"/>
      </c:valAx>
      <c:valAx>
        <c:axId val="41928960"/>
        <c:scaling>
          <c:orientation val="minMax"/>
          <c:min val="0"/>
        </c:scaling>
        <c:delete val="0"/>
        <c:axPos val="l"/>
        <c:majorGridlines/>
        <c:title>
          <c:tx>
            <c:strRef>
              <c:f>'[2014-06-22 mcgl-av clearance results.xls]data'!$B$1</c:f>
              <c:strCache>
                <c:ptCount val="1"/>
                <c:pt idx="0">
                  <c:v>[mCGL-AV] (ug/ml)</c:v>
                </c:pt>
              </c:strCache>
            </c:strRef>
          </c:tx>
          <c:overlay val="0"/>
          <c:txPr>
            <a:bodyPr rot="-5400000" vert="horz"/>
            <a:lstStyle/>
            <a:p>
              <a:pPr>
                <a:defRPr/>
              </a:pPr>
              <a:endParaRPr lang="en-US"/>
            </a:p>
          </c:txPr>
        </c:title>
        <c:numFmt formatCode="General" sourceLinked="1"/>
        <c:majorTickMark val="out"/>
        <c:minorTickMark val="none"/>
        <c:tickLblPos val="nextTo"/>
        <c:crossAx val="41927040"/>
        <c:crosses val="autoZero"/>
        <c:crossBetween val="midCat"/>
      </c:valAx>
    </c:plotArea>
    <c:plotVisOnly val="1"/>
    <c:dispBlanksAs val="gap"/>
    <c:showDLblsOverMax val="0"/>
  </c:chart>
  <c:txPr>
    <a:bodyPr/>
    <a:lstStyle/>
    <a:p>
      <a:pPr>
        <a:defRPr sz="1200">
          <a:latin typeface="Times New Roman" pitchFamily="18" charset="0"/>
          <a:cs typeface="Times New Roman" pitchFamily="18" charset="0"/>
        </a:defRPr>
      </a:pPr>
      <a:endParaRPr lang="en-US"/>
    </a:p>
  </c:txPr>
  <c:externalData r:id="rId1">
    <c:autoUpdate val="0"/>
  </c:externalData>
</c:chartSpace>
</file>

<file path=word/charts/chart30.xml><?xml version="1.0" encoding="utf-8"?>
<c:chartSpace xmlns:c="http://schemas.openxmlformats.org/drawingml/2006/chart" xmlns:a="http://schemas.openxmlformats.org/drawingml/2006/main" xmlns:r="http://schemas.openxmlformats.org/officeDocument/2006/relationships">
  <c:date1904 val="0"/>
  <c:lang val="en-US"/>
  <c:roundedCorners val="0"/>
  <mc:AlternateContent xmlns:mc="http://schemas.openxmlformats.org/markup-compatibility/2006">
    <mc:Choice xmlns:c14="http://schemas.microsoft.com/office/drawing/2007/8/2/chart" Requires="c14">
      <c14:style val="101"/>
    </mc:Choice>
    <mc:Fallback>
      <c:style val="1"/>
    </mc:Fallback>
  </mc:AlternateContent>
  <c:chart>
    <c:autoTitleDeleted val="1"/>
    <c:plotArea>
      <c:layout/>
      <c:scatterChart>
        <c:scatterStyle val="lineMarker"/>
        <c:varyColors val="0"/>
        <c:ser>
          <c:idx val="0"/>
          <c:order val="0"/>
          <c:tx>
            <c:strRef>
              <c:f>'Volume Data'!$A$113</c:f>
              <c:strCache>
                <c:ptCount val="1"/>
                <c:pt idx="0">
                  <c:v>Untreated</c:v>
                </c:pt>
              </c:strCache>
            </c:strRef>
          </c:tx>
          <c:marker>
            <c:symbol val="triangle"/>
            <c:size val="7"/>
            <c:spPr>
              <a:noFill/>
            </c:spPr>
          </c:marker>
          <c:errBars>
            <c:errDir val="y"/>
            <c:errBarType val="both"/>
            <c:errValType val="cust"/>
            <c:noEndCap val="0"/>
            <c:plus>
              <c:numRef>
                <c:f>'Volume Data'!$115:$115</c:f>
                <c:numCache>
                  <c:formatCode>General</c:formatCode>
                  <c:ptCount val="16384"/>
                  <c:pt idx="2">
                    <c:v>14.065638824612408</c:v>
                  </c:pt>
                  <c:pt idx="3">
                    <c:v>74.26911553221683</c:v>
                  </c:pt>
                  <c:pt idx="4">
                    <c:v>137.75322645739044</c:v>
                  </c:pt>
                  <c:pt idx="5">
                    <c:v>176.16282424274112</c:v>
                  </c:pt>
                  <c:pt idx="6">
                    <c:v>273.80254947372811</c:v>
                  </c:pt>
                  <c:pt idx="7">
                    <c:v>352.99219935743827</c:v>
                  </c:pt>
                  <c:pt idx="8">
                    <c:v>418.93044917949015</c:v>
                  </c:pt>
                  <c:pt idx="9">
                    <c:v>0.11259409377634687</c:v>
                  </c:pt>
                </c:numCache>
              </c:numRef>
            </c:plus>
            <c:minus>
              <c:numRef>
                <c:f>'Volume Data'!$115:$115</c:f>
                <c:numCache>
                  <c:formatCode>General</c:formatCode>
                  <c:ptCount val="16384"/>
                  <c:pt idx="2">
                    <c:v>14.065638824612408</c:v>
                  </c:pt>
                  <c:pt idx="3">
                    <c:v>74.26911553221683</c:v>
                  </c:pt>
                  <c:pt idx="4">
                    <c:v>137.75322645739044</c:v>
                  </c:pt>
                  <c:pt idx="5">
                    <c:v>176.16282424274112</c:v>
                  </c:pt>
                  <c:pt idx="6">
                    <c:v>273.80254947372811</c:v>
                  </c:pt>
                  <c:pt idx="7">
                    <c:v>352.99219935743827</c:v>
                  </c:pt>
                  <c:pt idx="8">
                    <c:v>418.93044917949015</c:v>
                  </c:pt>
                  <c:pt idx="9">
                    <c:v>0.11259409377634687</c:v>
                  </c:pt>
                </c:numCache>
              </c:numRef>
            </c:minus>
          </c:errBars>
          <c:xVal>
            <c:numRef>
              <c:f>'Volume Data'!$1:$1</c:f>
              <c:numCache>
                <c:formatCode>General</c:formatCode>
                <c:ptCount val="16384"/>
                <c:pt idx="2">
                  <c:v>9</c:v>
                </c:pt>
                <c:pt idx="3">
                  <c:v>14</c:v>
                </c:pt>
                <c:pt idx="4">
                  <c:v>18</c:v>
                </c:pt>
                <c:pt idx="5">
                  <c:v>21</c:v>
                </c:pt>
                <c:pt idx="6">
                  <c:v>25</c:v>
                </c:pt>
                <c:pt idx="7">
                  <c:v>28</c:v>
                </c:pt>
                <c:pt idx="8">
                  <c:v>30</c:v>
                </c:pt>
              </c:numCache>
            </c:numRef>
          </c:xVal>
          <c:yVal>
            <c:numRef>
              <c:f>'Volume Data'!$114:$114</c:f>
              <c:numCache>
                <c:formatCode>General</c:formatCode>
                <c:ptCount val="16384"/>
                <c:pt idx="2">
                  <c:v>110.02800000000002</c:v>
                </c:pt>
                <c:pt idx="3">
                  <c:v>584.77960000000007</c:v>
                </c:pt>
                <c:pt idx="4">
                  <c:v>1004.0931</c:v>
                </c:pt>
                <c:pt idx="5">
                  <c:v>1492.8117999999999</c:v>
                </c:pt>
                <c:pt idx="6">
                  <c:v>2257.1332777777775</c:v>
                </c:pt>
                <c:pt idx="7">
                  <c:v>3558.0528333333336</c:v>
                </c:pt>
                <c:pt idx="8">
                  <c:v>3720.7142500000004</c:v>
                </c:pt>
                <c:pt idx="9">
                  <c:v>1</c:v>
                </c:pt>
              </c:numCache>
            </c:numRef>
          </c:yVal>
          <c:smooth val="0"/>
        </c:ser>
        <c:ser>
          <c:idx val="6"/>
          <c:order val="1"/>
          <c:tx>
            <c:strRef>
              <c:f>'Volume Data'!$A$143</c:f>
              <c:strCache>
                <c:ptCount val="1"/>
                <c:pt idx="0">
                  <c:v>mCGL-AV &amp; Sel</c:v>
                </c:pt>
              </c:strCache>
            </c:strRef>
          </c:tx>
          <c:spPr>
            <a:ln>
              <a:solidFill>
                <a:schemeClr val="tx1">
                  <a:lumMod val="65000"/>
                  <a:lumOff val="35000"/>
                </a:schemeClr>
              </a:solidFill>
            </a:ln>
          </c:spPr>
          <c:marker>
            <c:symbol val="diamond"/>
            <c:size val="7"/>
            <c:spPr>
              <a:solidFill>
                <a:schemeClr val="tx1">
                  <a:lumMod val="65000"/>
                  <a:lumOff val="35000"/>
                </a:schemeClr>
              </a:solidFill>
              <a:ln>
                <a:solidFill>
                  <a:schemeClr val="tx1">
                    <a:lumMod val="65000"/>
                    <a:lumOff val="35000"/>
                  </a:schemeClr>
                </a:solidFill>
              </a:ln>
            </c:spPr>
          </c:marker>
          <c:dLbls>
            <c:dLbl>
              <c:idx val="4"/>
              <c:tx>
                <c:rich>
                  <a:bodyPr/>
                  <a:lstStyle/>
                  <a:p>
                    <a:r>
                      <a:rPr lang="en-US"/>
                      <a:t>*</a:t>
                    </a:r>
                  </a:p>
                </c:rich>
              </c:tx>
              <c:dLblPos val="t"/>
              <c:showLegendKey val="0"/>
              <c:showVal val="1"/>
              <c:showCatName val="0"/>
              <c:showSerName val="0"/>
              <c:showPercent val="0"/>
              <c:showBubbleSize val="0"/>
            </c:dLbl>
            <c:dLbl>
              <c:idx val="5"/>
              <c:tx>
                <c:rich>
                  <a:bodyPr/>
                  <a:lstStyle/>
                  <a:p>
                    <a:r>
                      <a:rPr lang="en-US"/>
                      <a:t>*</a:t>
                    </a:r>
                  </a:p>
                  <a:p>
                    <a:r>
                      <a:rPr lang="en-US"/>
                      <a:t>#</a:t>
                    </a:r>
                  </a:p>
                </c:rich>
              </c:tx>
              <c:dLblPos val="t"/>
              <c:showLegendKey val="0"/>
              <c:showVal val="1"/>
              <c:showCatName val="0"/>
              <c:showSerName val="0"/>
              <c:showPercent val="0"/>
              <c:showBubbleSize val="0"/>
            </c:dLbl>
            <c:dLbl>
              <c:idx val="6"/>
              <c:tx>
                <c:rich>
                  <a:bodyPr/>
                  <a:lstStyle/>
                  <a:p>
                    <a:r>
                      <a:rPr lang="en-US"/>
                      <a:t>*</a:t>
                    </a:r>
                  </a:p>
                  <a:p>
                    <a:r>
                      <a:rPr lang="en-US"/>
                      <a:t>#</a:t>
                    </a:r>
                  </a:p>
                </c:rich>
              </c:tx>
              <c:dLblPos val="t"/>
              <c:showLegendKey val="0"/>
              <c:showVal val="1"/>
              <c:showCatName val="0"/>
              <c:showSerName val="0"/>
              <c:showPercent val="0"/>
              <c:showBubbleSize val="0"/>
            </c:dLbl>
            <c:dLbl>
              <c:idx val="7"/>
              <c:tx>
                <c:rich>
                  <a:bodyPr/>
                  <a:lstStyle/>
                  <a:p>
                    <a:r>
                      <a:rPr lang="en-US"/>
                      <a:t>*</a:t>
                    </a:r>
                  </a:p>
                  <a:p>
                    <a:r>
                      <a:rPr lang="en-US"/>
                      <a:t>#</a:t>
                    </a:r>
                  </a:p>
                  <a:p>
                    <a:endParaRPr lang="en-US"/>
                  </a:p>
                </c:rich>
              </c:tx>
              <c:dLblPos val="t"/>
              <c:showLegendKey val="0"/>
              <c:showVal val="1"/>
              <c:showCatName val="0"/>
              <c:showSerName val="0"/>
              <c:showPercent val="0"/>
              <c:showBubbleSize val="0"/>
            </c:dLbl>
            <c:dLbl>
              <c:idx val="8"/>
              <c:tx>
                <c:rich>
                  <a:bodyPr/>
                  <a:lstStyle/>
                  <a:p>
                    <a:r>
                      <a:rPr lang="en-US"/>
                      <a:t>*</a:t>
                    </a:r>
                  </a:p>
                  <a:p>
                    <a:r>
                      <a:rPr lang="en-US"/>
                      <a:t>#</a:t>
                    </a:r>
                  </a:p>
                  <a:p>
                    <a:endParaRPr lang="en-US"/>
                  </a:p>
                  <a:p>
                    <a:endParaRPr lang="en-US"/>
                  </a:p>
                  <a:p>
                    <a:endParaRPr lang="en-US"/>
                  </a:p>
                </c:rich>
              </c:tx>
              <c:dLblPos val="t"/>
              <c:showLegendKey val="0"/>
              <c:showVal val="1"/>
              <c:showCatName val="0"/>
              <c:showSerName val="0"/>
              <c:showPercent val="0"/>
              <c:showBubbleSize val="0"/>
            </c:dLbl>
            <c:dLblPos val="t"/>
            <c:showLegendKey val="0"/>
            <c:showVal val="0"/>
            <c:showCatName val="0"/>
            <c:showSerName val="0"/>
            <c:showPercent val="0"/>
            <c:showBubbleSize val="0"/>
          </c:dLbls>
          <c:errBars>
            <c:errDir val="y"/>
            <c:errBarType val="both"/>
            <c:errValType val="cust"/>
            <c:noEndCap val="0"/>
            <c:plus>
              <c:numRef>
                <c:f>'Volume Data'!$145:$145</c:f>
                <c:numCache>
                  <c:formatCode>General</c:formatCode>
                  <c:ptCount val="16384"/>
                  <c:pt idx="2">
                    <c:v>13.528497226942322</c:v>
                  </c:pt>
                  <c:pt idx="3">
                    <c:v>29.925430457863666</c:v>
                  </c:pt>
                  <c:pt idx="4">
                    <c:v>66.723563509577815</c:v>
                  </c:pt>
                  <c:pt idx="5">
                    <c:v>53.506809084078284</c:v>
                  </c:pt>
                  <c:pt idx="6">
                    <c:v>70.608182080584697</c:v>
                  </c:pt>
                  <c:pt idx="7">
                    <c:v>221.8068786696987</c:v>
                  </c:pt>
                  <c:pt idx="8">
                    <c:v>515.74119979843329</c:v>
                  </c:pt>
                  <c:pt idx="9">
                    <c:v>0.13861349330936479</c:v>
                  </c:pt>
                </c:numCache>
              </c:numRef>
            </c:plus>
            <c:minus>
              <c:numRef>
                <c:f>'Volume Data'!$145:$145</c:f>
                <c:numCache>
                  <c:formatCode>General</c:formatCode>
                  <c:ptCount val="16384"/>
                  <c:pt idx="2">
                    <c:v>13.528497226942322</c:v>
                  </c:pt>
                  <c:pt idx="3">
                    <c:v>29.925430457863666</c:v>
                  </c:pt>
                  <c:pt idx="4">
                    <c:v>66.723563509577815</c:v>
                  </c:pt>
                  <c:pt idx="5">
                    <c:v>53.506809084078284</c:v>
                  </c:pt>
                  <c:pt idx="6">
                    <c:v>70.608182080584697</c:v>
                  </c:pt>
                  <c:pt idx="7">
                    <c:v>221.8068786696987</c:v>
                  </c:pt>
                  <c:pt idx="8">
                    <c:v>515.74119979843329</c:v>
                  </c:pt>
                  <c:pt idx="9">
                    <c:v>0.13861349330936479</c:v>
                  </c:pt>
                </c:numCache>
              </c:numRef>
            </c:minus>
          </c:errBars>
          <c:xVal>
            <c:numRef>
              <c:f>'Volume Data'!$1:$1</c:f>
              <c:numCache>
                <c:formatCode>General</c:formatCode>
                <c:ptCount val="16384"/>
                <c:pt idx="2">
                  <c:v>9</c:v>
                </c:pt>
                <c:pt idx="3">
                  <c:v>14</c:v>
                </c:pt>
                <c:pt idx="4">
                  <c:v>18</c:v>
                </c:pt>
                <c:pt idx="5">
                  <c:v>21</c:v>
                </c:pt>
                <c:pt idx="6">
                  <c:v>25</c:v>
                </c:pt>
                <c:pt idx="7">
                  <c:v>28</c:v>
                </c:pt>
                <c:pt idx="8">
                  <c:v>30</c:v>
                </c:pt>
              </c:numCache>
            </c:numRef>
          </c:xVal>
          <c:yVal>
            <c:numRef>
              <c:f>'Volume Data'!$144:$144</c:f>
              <c:numCache>
                <c:formatCode>General</c:formatCode>
                <c:ptCount val="16384"/>
                <c:pt idx="2">
                  <c:v>165.3269285714286</c:v>
                </c:pt>
                <c:pt idx="3">
                  <c:v>197.47057142857145</c:v>
                </c:pt>
                <c:pt idx="4">
                  <c:v>299.57749999999999</c:v>
                </c:pt>
                <c:pt idx="5">
                  <c:v>293.26940000000002</c:v>
                </c:pt>
                <c:pt idx="6">
                  <c:v>571.32299999999998</c:v>
                </c:pt>
                <c:pt idx="7">
                  <c:v>1317.2488333333333</c:v>
                </c:pt>
                <c:pt idx="8">
                  <c:v>1938.6366666666672</c:v>
                </c:pt>
                <c:pt idx="9">
                  <c:v>0.52103884802942524</c:v>
                </c:pt>
              </c:numCache>
            </c:numRef>
          </c:yVal>
          <c:smooth val="0"/>
        </c:ser>
        <c:ser>
          <c:idx val="10"/>
          <c:order val="2"/>
          <c:tx>
            <c:strRef>
              <c:f>'Volume Data'!$A$163</c:f>
              <c:strCache>
                <c:ptCount val="1"/>
                <c:pt idx="0">
                  <c:v>Met-AV &amp; Sel</c:v>
                </c:pt>
              </c:strCache>
            </c:strRef>
          </c:tx>
          <c:errBars>
            <c:errDir val="y"/>
            <c:errBarType val="both"/>
            <c:errValType val="cust"/>
            <c:noEndCap val="0"/>
            <c:plus>
              <c:numRef>
                <c:f>'Volume Data'!$165:$165</c:f>
                <c:numCache>
                  <c:formatCode>General</c:formatCode>
                  <c:ptCount val="16384"/>
                  <c:pt idx="2">
                    <c:v>19.566957002282368</c:v>
                  </c:pt>
                  <c:pt idx="3">
                    <c:v>45.999374105645352</c:v>
                  </c:pt>
                  <c:pt idx="4">
                    <c:v>135.31629735807877</c:v>
                  </c:pt>
                  <c:pt idx="5">
                    <c:v>183.53773792541335</c:v>
                  </c:pt>
                  <c:pt idx="6">
                    <c:v>344.03702836637643</c:v>
                  </c:pt>
                  <c:pt idx="7">
                    <c:v>416.69436608967271</c:v>
                  </c:pt>
                  <c:pt idx="8">
                    <c:v>460.96714649814874</c:v>
                  </c:pt>
                </c:numCache>
              </c:numRef>
            </c:plus>
            <c:minus>
              <c:numRef>
                <c:f>'Volume Data'!$165:$165</c:f>
                <c:numCache>
                  <c:formatCode>General</c:formatCode>
                  <c:ptCount val="16384"/>
                  <c:pt idx="2">
                    <c:v>19.566957002282368</c:v>
                  </c:pt>
                  <c:pt idx="3">
                    <c:v>45.999374105645352</c:v>
                  </c:pt>
                  <c:pt idx="4">
                    <c:v>135.31629735807877</c:v>
                  </c:pt>
                  <c:pt idx="5">
                    <c:v>183.53773792541335</c:v>
                  </c:pt>
                  <c:pt idx="6">
                    <c:v>344.03702836637643</c:v>
                  </c:pt>
                  <c:pt idx="7">
                    <c:v>416.69436608967271</c:v>
                  </c:pt>
                  <c:pt idx="8">
                    <c:v>460.96714649814874</c:v>
                  </c:pt>
                </c:numCache>
              </c:numRef>
            </c:minus>
          </c:errBars>
          <c:xVal>
            <c:numRef>
              <c:f>'Volume Data'!$1:$1</c:f>
              <c:numCache>
                <c:formatCode>General</c:formatCode>
                <c:ptCount val="16384"/>
                <c:pt idx="2">
                  <c:v>9</c:v>
                </c:pt>
                <c:pt idx="3">
                  <c:v>14</c:v>
                </c:pt>
                <c:pt idx="4">
                  <c:v>18</c:v>
                </c:pt>
                <c:pt idx="5">
                  <c:v>21</c:v>
                </c:pt>
                <c:pt idx="6">
                  <c:v>25</c:v>
                </c:pt>
                <c:pt idx="7">
                  <c:v>28</c:v>
                </c:pt>
                <c:pt idx="8">
                  <c:v>30</c:v>
                </c:pt>
              </c:numCache>
            </c:numRef>
          </c:xVal>
          <c:yVal>
            <c:numRef>
              <c:f>'Volume Data'!$164:$164</c:f>
              <c:numCache>
                <c:formatCode>General</c:formatCode>
                <c:ptCount val="16384"/>
                <c:pt idx="2">
                  <c:v>128.98175000000001</c:v>
                </c:pt>
                <c:pt idx="3">
                  <c:v>223.5768333333333</c:v>
                </c:pt>
                <c:pt idx="4">
                  <c:v>519.3325000000001</c:v>
                </c:pt>
                <c:pt idx="5">
                  <c:v>1205.6626666666668</c:v>
                </c:pt>
                <c:pt idx="6">
                  <c:v>1917.7674999999997</c:v>
                </c:pt>
                <c:pt idx="7">
                  <c:v>3137.1234166666668</c:v>
                </c:pt>
                <c:pt idx="8">
                  <c:v>3512.1587500000001</c:v>
                </c:pt>
              </c:numCache>
            </c:numRef>
          </c:yVal>
          <c:smooth val="0"/>
        </c:ser>
        <c:ser>
          <c:idx val="1"/>
          <c:order val="3"/>
          <c:tx>
            <c:v>Treatment</c:v>
          </c:tx>
          <c:spPr>
            <a:ln w="50800" cap="flat">
              <a:solidFill>
                <a:schemeClr val="tx1"/>
              </a:solidFill>
              <a:headEnd type="triangle" w="sm" len="med"/>
              <a:tailEnd type="triangle" w="sm" len="med"/>
            </a:ln>
          </c:spPr>
          <c:marker>
            <c:symbol val="none"/>
          </c:marker>
          <c:xVal>
            <c:numRef>
              <c:f>Graphs!$AU$7:$AU$8</c:f>
              <c:numCache>
                <c:formatCode>General</c:formatCode>
                <c:ptCount val="2"/>
                <c:pt idx="0">
                  <c:v>10</c:v>
                </c:pt>
                <c:pt idx="1">
                  <c:v>30</c:v>
                </c:pt>
              </c:numCache>
            </c:numRef>
          </c:xVal>
          <c:yVal>
            <c:numRef>
              <c:f>Graphs!$AV$7:$AV$8</c:f>
              <c:numCache>
                <c:formatCode>General</c:formatCode>
                <c:ptCount val="2"/>
                <c:pt idx="0">
                  <c:v>50</c:v>
                </c:pt>
                <c:pt idx="1">
                  <c:v>50</c:v>
                </c:pt>
              </c:numCache>
            </c:numRef>
          </c:yVal>
          <c:smooth val="0"/>
        </c:ser>
        <c:dLbls>
          <c:showLegendKey val="0"/>
          <c:showVal val="0"/>
          <c:showCatName val="0"/>
          <c:showSerName val="0"/>
          <c:showPercent val="0"/>
          <c:showBubbleSize val="0"/>
        </c:dLbls>
        <c:axId val="42105088"/>
        <c:axId val="42115456"/>
      </c:scatterChart>
      <c:valAx>
        <c:axId val="42105088"/>
        <c:scaling>
          <c:orientation val="minMax"/>
        </c:scaling>
        <c:delete val="0"/>
        <c:axPos val="b"/>
        <c:title>
          <c:tx>
            <c:rich>
              <a:bodyPr/>
              <a:lstStyle/>
              <a:p>
                <a:pPr>
                  <a:defRPr/>
                </a:pPr>
                <a:r>
                  <a:rPr lang="en-US"/>
                  <a:t>Days after inoculation</a:t>
                </a:r>
              </a:p>
            </c:rich>
          </c:tx>
          <c:overlay val="0"/>
        </c:title>
        <c:numFmt formatCode="General" sourceLinked="1"/>
        <c:majorTickMark val="out"/>
        <c:minorTickMark val="none"/>
        <c:tickLblPos val="nextTo"/>
        <c:crossAx val="42115456"/>
        <c:crosses val="autoZero"/>
        <c:crossBetween val="midCat"/>
      </c:valAx>
      <c:valAx>
        <c:axId val="42115456"/>
        <c:scaling>
          <c:orientation val="minMax"/>
          <c:max val="4000"/>
          <c:min val="0"/>
        </c:scaling>
        <c:delete val="0"/>
        <c:axPos val="l"/>
        <c:majorGridlines/>
        <c:title>
          <c:tx>
            <c:rich>
              <a:bodyPr rot="-5400000" vert="horz"/>
              <a:lstStyle/>
              <a:p>
                <a:pPr>
                  <a:defRPr/>
                </a:pPr>
                <a:r>
                  <a:rPr lang="en-US"/>
                  <a:t>Tumor Volume (mm</a:t>
                </a:r>
                <a:r>
                  <a:rPr lang="en-US" baseline="30000"/>
                  <a:t>3</a:t>
                </a:r>
                <a:r>
                  <a:rPr lang="en-US"/>
                  <a:t>)</a:t>
                </a:r>
              </a:p>
            </c:rich>
          </c:tx>
          <c:overlay val="0"/>
        </c:title>
        <c:numFmt formatCode="General" sourceLinked="1"/>
        <c:majorTickMark val="out"/>
        <c:minorTickMark val="none"/>
        <c:tickLblPos val="nextTo"/>
        <c:crossAx val="42105088"/>
        <c:crosses val="autoZero"/>
        <c:crossBetween val="midCat"/>
      </c:valAx>
    </c:plotArea>
    <c:legend>
      <c:legendPos val="r"/>
      <c:legendEntry>
        <c:idx val="3"/>
        <c:delete val="1"/>
      </c:legendEntry>
      <c:overlay val="0"/>
    </c:legend>
    <c:plotVisOnly val="1"/>
    <c:dispBlanksAs val="gap"/>
    <c:showDLblsOverMax val="0"/>
  </c:chart>
  <c:txPr>
    <a:bodyPr/>
    <a:lstStyle/>
    <a:p>
      <a:pPr>
        <a:defRPr>
          <a:latin typeface="Times New Roman" pitchFamily="18" charset="0"/>
          <a:cs typeface="Times New Roman" pitchFamily="18" charset="0"/>
        </a:defRPr>
      </a:pPr>
      <a:endParaRPr lang="en-US"/>
    </a:p>
  </c:txPr>
  <c:externalData r:id="rId1">
    <c:autoUpdate val="0"/>
  </c:externalData>
</c:chartSpace>
</file>

<file path=word/charts/chart31.xml><?xml version="1.0" encoding="utf-8"?>
<c:chartSpace xmlns:c="http://schemas.openxmlformats.org/drawingml/2006/chart" xmlns:a="http://schemas.openxmlformats.org/drawingml/2006/main" xmlns:r="http://schemas.openxmlformats.org/officeDocument/2006/relationships">
  <c:date1904 val="0"/>
  <c:lang val="en-US"/>
  <c:roundedCorners val="0"/>
  <mc:AlternateContent xmlns:mc="http://schemas.openxmlformats.org/markup-compatibility/2006">
    <mc:Choice xmlns:c14="http://schemas.microsoft.com/office/drawing/2007/8/2/chart" Requires="c14">
      <c14:style val="102"/>
    </mc:Choice>
    <mc:Fallback>
      <c:style val="2"/>
    </mc:Fallback>
  </mc:AlternateContent>
  <c:chart>
    <c:autoTitleDeleted val="1"/>
    <c:plotArea>
      <c:layout>
        <c:manualLayout>
          <c:layoutTarget val="inner"/>
          <c:xMode val="edge"/>
          <c:yMode val="edge"/>
          <c:x val="0.13127314814814814"/>
          <c:y val="2.1527734818536839E-2"/>
          <c:w val="0.7909919072615923"/>
          <c:h val="0.70970472251611039"/>
        </c:manualLayout>
      </c:layout>
      <c:scatterChart>
        <c:scatterStyle val="lineMarker"/>
        <c:varyColors val="0"/>
        <c:ser>
          <c:idx val="0"/>
          <c:order val="0"/>
          <c:tx>
            <c:strRef>
              <c:f>'Volume Data'!$A$113</c:f>
              <c:strCache>
                <c:ptCount val="1"/>
                <c:pt idx="0">
                  <c:v>Untreated</c:v>
                </c:pt>
              </c:strCache>
            </c:strRef>
          </c:tx>
          <c:errBars>
            <c:errDir val="y"/>
            <c:errBarType val="both"/>
            <c:errValType val="cust"/>
            <c:noEndCap val="0"/>
            <c:plus>
              <c:numRef>
                <c:f>'Volume Data'!$115:$115</c:f>
                <c:numCache>
                  <c:formatCode>General</c:formatCode>
                  <c:ptCount val="16384"/>
                  <c:pt idx="2">
                    <c:v>14.065638824612408</c:v>
                  </c:pt>
                  <c:pt idx="3">
                    <c:v>74.26911553221683</c:v>
                  </c:pt>
                  <c:pt idx="4">
                    <c:v>137.75322645739044</c:v>
                  </c:pt>
                  <c:pt idx="5">
                    <c:v>176.16282424274112</c:v>
                  </c:pt>
                  <c:pt idx="6">
                    <c:v>273.80254947372811</c:v>
                  </c:pt>
                  <c:pt idx="7">
                    <c:v>352.99219935743827</c:v>
                  </c:pt>
                  <c:pt idx="8">
                    <c:v>418.93044917949015</c:v>
                  </c:pt>
                  <c:pt idx="9">
                    <c:v>0.11259409377634687</c:v>
                  </c:pt>
                </c:numCache>
              </c:numRef>
            </c:plus>
            <c:minus>
              <c:numRef>
                <c:f>'Volume Data'!$115:$115</c:f>
                <c:numCache>
                  <c:formatCode>General</c:formatCode>
                  <c:ptCount val="16384"/>
                  <c:pt idx="2">
                    <c:v>14.065638824612408</c:v>
                  </c:pt>
                  <c:pt idx="3">
                    <c:v>74.26911553221683</c:v>
                  </c:pt>
                  <c:pt idx="4">
                    <c:v>137.75322645739044</c:v>
                  </c:pt>
                  <c:pt idx="5">
                    <c:v>176.16282424274112</c:v>
                  </c:pt>
                  <c:pt idx="6">
                    <c:v>273.80254947372811</c:v>
                  </c:pt>
                  <c:pt idx="7">
                    <c:v>352.99219935743827</c:v>
                  </c:pt>
                  <c:pt idx="8">
                    <c:v>418.93044917949015</c:v>
                  </c:pt>
                  <c:pt idx="9">
                    <c:v>0.11259409377634687</c:v>
                  </c:pt>
                </c:numCache>
              </c:numRef>
            </c:minus>
          </c:errBars>
          <c:xVal>
            <c:numRef>
              <c:f>'Volume Data'!$1:$1</c:f>
              <c:numCache>
                <c:formatCode>General</c:formatCode>
                <c:ptCount val="16384"/>
                <c:pt idx="2">
                  <c:v>9</c:v>
                </c:pt>
                <c:pt idx="3">
                  <c:v>14</c:v>
                </c:pt>
                <c:pt idx="4">
                  <c:v>18</c:v>
                </c:pt>
                <c:pt idx="5">
                  <c:v>21</c:v>
                </c:pt>
                <c:pt idx="6">
                  <c:v>25</c:v>
                </c:pt>
                <c:pt idx="7">
                  <c:v>28</c:v>
                </c:pt>
                <c:pt idx="8">
                  <c:v>30</c:v>
                </c:pt>
              </c:numCache>
            </c:numRef>
          </c:xVal>
          <c:yVal>
            <c:numRef>
              <c:f>'Volume Data'!$114:$114</c:f>
              <c:numCache>
                <c:formatCode>General</c:formatCode>
                <c:ptCount val="16384"/>
                <c:pt idx="2">
                  <c:v>110.02800000000002</c:v>
                </c:pt>
                <c:pt idx="3">
                  <c:v>584.77960000000007</c:v>
                </c:pt>
                <c:pt idx="4">
                  <c:v>1004.0931</c:v>
                </c:pt>
                <c:pt idx="5">
                  <c:v>1492.8117999999999</c:v>
                </c:pt>
                <c:pt idx="6">
                  <c:v>2257.1332777777775</c:v>
                </c:pt>
                <c:pt idx="7">
                  <c:v>3558.0528333333336</c:v>
                </c:pt>
                <c:pt idx="8">
                  <c:v>3720.7142500000004</c:v>
                </c:pt>
                <c:pt idx="9">
                  <c:v>1</c:v>
                </c:pt>
              </c:numCache>
            </c:numRef>
          </c:yVal>
          <c:smooth val="0"/>
        </c:ser>
        <c:ser>
          <c:idx val="10"/>
          <c:order val="1"/>
          <c:tx>
            <c:strRef>
              <c:f>'Volume Data'!$A$138</c:f>
              <c:strCache>
                <c:ptCount val="1"/>
                <c:pt idx="0">
                  <c:v>mCGL-AV</c:v>
                </c:pt>
              </c:strCache>
            </c:strRef>
          </c:tx>
          <c:errBars>
            <c:errDir val="y"/>
            <c:errBarType val="both"/>
            <c:errValType val="cust"/>
            <c:noEndCap val="0"/>
            <c:plus>
              <c:numRef>
                <c:f>'Volume Data'!$140:$140</c:f>
                <c:numCache>
                  <c:formatCode>General</c:formatCode>
                  <c:ptCount val="16384"/>
                  <c:pt idx="2">
                    <c:v>28.179730108246446</c:v>
                  </c:pt>
                  <c:pt idx="3">
                    <c:v>60.61995075492203</c:v>
                  </c:pt>
                  <c:pt idx="4">
                    <c:v>90.907261550133967</c:v>
                  </c:pt>
                  <c:pt idx="5">
                    <c:v>86.325999999999908</c:v>
                  </c:pt>
                  <c:pt idx="6">
                    <c:v>268.16000000000014</c:v>
                  </c:pt>
                  <c:pt idx="7">
                    <c:v>581.15624999999989</c:v>
                  </c:pt>
                  <c:pt idx="8">
                    <c:v>200.45275000000015</c:v>
                  </c:pt>
                </c:numCache>
              </c:numRef>
            </c:plus>
            <c:minus>
              <c:numRef>
                <c:f>'Volume Data'!$140:$140</c:f>
                <c:numCache>
                  <c:formatCode>General</c:formatCode>
                  <c:ptCount val="16384"/>
                  <c:pt idx="2">
                    <c:v>28.179730108246446</c:v>
                  </c:pt>
                  <c:pt idx="3">
                    <c:v>60.61995075492203</c:v>
                  </c:pt>
                  <c:pt idx="4">
                    <c:v>90.907261550133967</c:v>
                  </c:pt>
                  <c:pt idx="5">
                    <c:v>86.325999999999908</c:v>
                  </c:pt>
                  <c:pt idx="6">
                    <c:v>268.16000000000014</c:v>
                  </c:pt>
                  <c:pt idx="7">
                    <c:v>581.15624999999989</c:v>
                  </c:pt>
                  <c:pt idx="8">
                    <c:v>200.45275000000015</c:v>
                  </c:pt>
                </c:numCache>
              </c:numRef>
            </c:minus>
          </c:errBars>
          <c:xVal>
            <c:numRef>
              <c:f>'Volume Data'!$1:$1</c:f>
              <c:numCache>
                <c:formatCode>General</c:formatCode>
                <c:ptCount val="16384"/>
                <c:pt idx="2">
                  <c:v>9</c:v>
                </c:pt>
                <c:pt idx="3">
                  <c:v>14</c:v>
                </c:pt>
                <c:pt idx="4">
                  <c:v>18</c:v>
                </c:pt>
                <c:pt idx="5">
                  <c:v>21</c:v>
                </c:pt>
                <c:pt idx="6">
                  <c:v>25</c:v>
                </c:pt>
                <c:pt idx="7">
                  <c:v>28</c:v>
                </c:pt>
                <c:pt idx="8">
                  <c:v>30</c:v>
                </c:pt>
              </c:numCache>
            </c:numRef>
          </c:xVal>
          <c:yVal>
            <c:numRef>
              <c:f>'Volume Data'!$139:$139</c:f>
              <c:numCache>
                <c:formatCode>General</c:formatCode>
                <c:ptCount val="16384"/>
                <c:pt idx="2">
                  <c:v>178.18991666666668</c:v>
                </c:pt>
                <c:pt idx="3">
                  <c:v>395.42974999999996</c:v>
                </c:pt>
                <c:pt idx="4">
                  <c:v>683.8223333333334</c:v>
                </c:pt>
                <c:pt idx="5">
                  <c:v>1642.3939999999998</c:v>
                </c:pt>
                <c:pt idx="6">
                  <c:v>2365.8519999999994</c:v>
                </c:pt>
                <c:pt idx="7">
                  <c:v>3269.15625</c:v>
                </c:pt>
                <c:pt idx="8">
                  <c:v>3982.2607500000004</c:v>
                </c:pt>
              </c:numCache>
            </c:numRef>
          </c:yVal>
          <c:smooth val="0"/>
        </c:ser>
        <c:ser>
          <c:idx val="1"/>
          <c:order val="2"/>
          <c:tx>
            <c:strRef>
              <c:f>'Volume Data'!$A$118</c:f>
              <c:strCache>
                <c:ptCount val="1"/>
                <c:pt idx="0">
                  <c:v>Cyc</c:v>
                </c:pt>
              </c:strCache>
            </c:strRef>
          </c:tx>
          <c:dLbls>
            <c:dLbl>
              <c:idx val="7"/>
              <c:tx>
                <c:rich>
                  <a:bodyPr/>
                  <a:lstStyle/>
                  <a:p>
                    <a:r>
                      <a:rPr lang="en-US"/>
                      <a:t>*</a:t>
                    </a:r>
                  </a:p>
                </c:rich>
              </c:tx>
              <c:dLblPos val="t"/>
              <c:showLegendKey val="0"/>
              <c:showVal val="1"/>
              <c:showCatName val="0"/>
              <c:showSerName val="0"/>
              <c:showPercent val="0"/>
              <c:showBubbleSize val="0"/>
            </c:dLbl>
            <c:dLbl>
              <c:idx val="8"/>
              <c:tx>
                <c:rich>
                  <a:bodyPr/>
                  <a:lstStyle/>
                  <a:p>
                    <a:r>
                      <a:rPr lang="en-US"/>
                      <a:t>*</a:t>
                    </a:r>
                  </a:p>
                </c:rich>
              </c:tx>
              <c:dLblPos val="t"/>
              <c:showLegendKey val="0"/>
              <c:showVal val="1"/>
              <c:showCatName val="0"/>
              <c:showSerName val="0"/>
              <c:showPercent val="0"/>
              <c:showBubbleSize val="0"/>
            </c:dLbl>
            <c:dLblPos val="t"/>
            <c:showLegendKey val="0"/>
            <c:showVal val="0"/>
            <c:showCatName val="0"/>
            <c:showSerName val="0"/>
            <c:showPercent val="0"/>
            <c:showBubbleSize val="0"/>
          </c:dLbls>
          <c:errBars>
            <c:errDir val="y"/>
            <c:errBarType val="both"/>
            <c:errValType val="cust"/>
            <c:noEndCap val="0"/>
            <c:plus>
              <c:numRef>
                <c:f>'Volume Data'!$120:$120</c:f>
                <c:numCache>
                  <c:formatCode>General</c:formatCode>
                  <c:ptCount val="16384"/>
                  <c:pt idx="2">
                    <c:v>27.284471568733014</c:v>
                  </c:pt>
                  <c:pt idx="3">
                    <c:v>33.612896257612185</c:v>
                  </c:pt>
                  <c:pt idx="4">
                    <c:v>78.198033549700071</c:v>
                  </c:pt>
                  <c:pt idx="5">
                    <c:v>131.84161739255543</c:v>
                  </c:pt>
                  <c:pt idx="6">
                    <c:v>223.54851380511315</c:v>
                  </c:pt>
                  <c:pt idx="7">
                    <c:v>370.0175650252433</c:v>
                  </c:pt>
                  <c:pt idx="8">
                    <c:v>358.43626281521102</c:v>
                  </c:pt>
                  <c:pt idx="9">
                    <c:v>9.6335337446354821E-2</c:v>
                  </c:pt>
                </c:numCache>
              </c:numRef>
            </c:plus>
            <c:minus>
              <c:numRef>
                <c:f>'Volume Data'!$120:$120</c:f>
                <c:numCache>
                  <c:formatCode>General</c:formatCode>
                  <c:ptCount val="16384"/>
                  <c:pt idx="2">
                    <c:v>27.284471568733014</c:v>
                  </c:pt>
                  <c:pt idx="3">
                    <c:v>33.612896257612185</c:v>
                  </c:pt>
                  <c:pt idx="4">
                    <c:v>78.198033549700071</c:v>
                  </c:pt>
                  <c:pt idx="5">
                    <c:v>131.84161739255543</c:v>
                  </c:pt>
                  <c:pt idx="6">
                    <c:v>223.54851380511315</c:v>
                  </c:pt>
                  <c:pt idx="7">
                    <c:v>370.0175650252433</c:v>
                  </c:pt>
                  <c:pt idx="8">
                    <c:v>358.43626281521102</c:v>
                  </c:pt>
                  <c:pt idx="9">
                    <c:v>9.6335337446354821E-2</c:v>
                  </c:pt>
                </c:numCache>
              </c:numRef>
            </c:minus>
          </c:errBars>
          <c:xVal>
            <c:numRef>
              <c:f>'Volume Data'!$1:$1</c:f>
              <c:numCache>
                <c:formatCode>General</c:formatCode>
                <c:ptCount val="16384"/>
                <c:pt idx="2">
                  <c:v>9</c:v>
                </c:pt>
                <c:pt idx="3">
                  <c:v>14</c:v>
                </c:pt>
                <c:pt idx="4">
                  <c:v>18</c:v>
                </c:pt>
                <c:pt idx="5">
                  <c:v>21</c:v>
                </c:pt>
                <c:pt idx="6">
                  <c:v>25</c:v>
                </c:pt>
                <c:pt idx="7">
                  <c:v>28</c:v>
                </c:pt>
                <c:pt idx="8">
                  <c:v>30</c:v>
                </c:pt>
              </c:numCache>
            </c:numRef>
          </c:xVal>
          <c:yVal>
            <c:numRef>
              <c:f>'Volume Data'!$119:$119</c:f>
              <c:numCache>
                <c:formatCode>General</c:formatCode>
                <c:ptCount val="16384"/>
                <c:pt idx="2">
                  <c:v>136.63039999999998</c:v>
                </c:pt>
                <c:pt idx="3">
                  <c:v>457.61599999999999</c:v>
                </c:pt>
                <c:pt idx="4">
                  <c:v>768.2958000000001</c:v>
                </c:pt>
                <c:pt idx="5">
                  <c:v>1167.8986</c:v>
                </c:pt>
                <c:pt idx="6">
                  <c:v>1544.6270000000002</c:v>
                </c:pt>
                <c:pt idx="7">
                  <c:v>2368.9088999999999</c:v>
                </c:pt>
                <c:pt idx="8">
                  <c:v>2522.2723999999998</c:v>
                </c:pt>
                <c:pt idx="9">
                  <c:v>0.67790005642061857</c:v>
                </c:pt>
              </c:numCache>
            </c:numRef>
          </c:yVal>
          <c:smooth val="0"/>
        </c:ser>
        <c:ser>
          <c:idx val="6"/>
          <c:order val="3"/>
          <c:tx>
            <c:strRef>
              <c:f>'Volume Data'!$A$143</c:f>
              <c:strCache>
                <c:ptCount val="1"/>
                <c:pt idx="0">
                  <c:v>mCGL-AV &amp; Sel</c:v>
                </c:pt>
              </c:strCache>
            </c:strRef>
          </c:tx>
          <c:dLbls>
            <c:dLbl>
              <c:idx val="5"/>
              <c:tx>
                <c:rich>
                  <a:bodyPr/>
                  <a:lstStyle/>
                  <a:p>
                    <a:r>
                      <a:rPr lang="en-US"/>
                      <a:t>*</a:t>
                    </a:r>
                  </a:p>
                </c:rich>
              </c:tx>
              <c:dLblPos val="t"/>
              <c:showLegendKey val="0"/>
              <c:showVal val="1"/>
              <c:showCatName val="0"/>
              <c:showSerName val="0"/>
              <c:showPercent val="0"/>
              <c:showBubbleSize val="0"/>
            </c:dLbl>
            <c:dLbl>
              <c:idx val="6"/>
              <c:tx>
                <c:rich>
                  <a:bodyPr/>
                  <a:lstStyle/>
                  <a:p>
                    <a:r>
                      <a:rPr lang="en-US"/>
                      <a:t>*</a:t>
                    </a:r>
                  </a:p>
                </c:rich>
              </c:tx>
              <c:dLblPos val="t"/>
              <c:showLegendKey val="0"/>
              <c:showVal val="1"/>
              <c:showCatName val="0"/>
              <c:showSerName val="0"/>
              <c:showPercent val="0"/>
              <c:showBubbleSize val="0"/>
            </c:dLbl>
            <c:dLbl>
              <c:idx val="7"/>
              <c:layout>
                <c:manualLayout>
                  <c:x val="-1.5690973128948967E-2"/>
                  <c:y val="-6.1668406100190039E-2"/>
                </c:manualLayout>
              </c:layout>
              <c:tx>
                <c:rich>
                  <a:bodyPr/>
                  <a:lstStyle/>
                  <a:p>
                    <a:r>
                      <a:rPr lang="en-US"/>
                      <a:t>*</a:t>
                    </a:r>
                  </a:p>
                </c:rich>
              </c:tx>
              <c:dLblPos val="r"/>
              <c:showLegendKey val="0"/>
              <c:showVal val="1"/>
              <c:showCatName val="0"/>
              <c:showSerName val="0"/>
              <c:showPercent val="0"/>
              <c:showBubbleSize val="0"/>
            </c:dLbl>
            <c:dLbl>
              <c:idx val="8"/>
              <c:tx>
                <c:rich>
                  <a:bodyPr/>
                  <a:lstStyle/>
                  <a:p>
                    <a:r>
                      <a:rPr lang="en-US"/>
                      <a:t>*</a:t>
                    </a:r>
                  </a:p>
                </c:rich>
              </c:tx>
              <c:dLblPos val="t"/>
              <c:showLegendKey val="0"/>
              <c:showVal val="1"/>
              <c:showCatName val="0"/>
              <c:showSerName val="0"/>
              <c:showPercent val="0"/>
              <c:showBubbleSize val="0"/>
            </c:dLbl>
            <c:dLblPos val="t"/>
            <c:showLegendKey val="0"/>
            <c:showVal val="0"/>
            <c:showCatName val="0"/>
            <c:showSerName val="0"/>
            <c:showPercent val="0"/>
            <c:showBubbleSize val="0"/>
          </c:dLbls>
          <c:errBars>
            <c:errDir val="y"/>
            <c:errBarType val="both"/>
            <c:errValType val="cust"/>
            <c:noEndCap val="0"/>
            <c:plus>
              <c:numRef>
                <c:f>'Volume Data'!$145:$145</c:f>
                <c:numCache>
                  <c:formatCode>General</c:formatCode>
                  <c:ptCount val="16384"/>
                  <c:pt idx="2">
                    <c:v>13.528497226942322</c:v>
                  </c:pt>
                  <c:pt idx="3">
                    <c:v>29.925430457863666</c:v>
                  </c:pt>
                  <c:pt idx="4">
                    <c:v>66.723563509577815</c:v>
                  </c:pt>
                  <c:pt idx="5">
                    <c:v>53.506809084078284</c:v>
                  </c:pt>
                  <c:pt idx="6">
                    <c:v>70.608182080584697</c:v>
                  </c:pt>
                  <c:pt idx="7">
                    <c:v>221.8068786696987</c:v>
                  </c:pt>
                  <c:pt idx="8">
                    <c:v>515.74119979843329</c:v>
                  </c:pt>
                  <c:pt idx="9">
                    <c:v>0.13861349330936479</c:v>
                  </c:pt>
                </c:numCache>
              </c:numRef>
            </c:plus>
            <c:minus>
              <c:numRef>
                <c:f>'Volume Data'!$145:$145</c:f>
                <c:numCache>
                  <c:formatCode>General</c:formatCode>
                  <c:ptCount val="16384"/>
                  <c:pt idx="2">
                    <c:v>13.528497226942322</c:v>
                  </c:pt>
                  <c:pt idx="3">
                    <c:v>29.925430457863666</c:v>
                  </c:pt>
                  <c:pt idx="4">
                    <c:v>66.723563509577815</c:v>
                  </c:pt>
                  <c:pt idx="5">
                    <c:v>53.506809084078284</c:v>
                  </c:pt>
                  <c:pt idx="6">
                    <c:v>70.608182080584697</c:v>
                  </c:pt>
                  <c:pt idx="7">
                    <c:v>221.8068786696987</c:v>
                  </c:pt>
                  <c:pt idx="8">
                    <c:v>515.74119979843329</c:v>
                  </c:pt>
                  <c:pt idx="9">
                    <c:v>0.13861349330936479</c:v>
                  </c:pt>
                </c:numCache>
              </c:numRef>
            </c:minus>
          </c:errBars>
          <c:xVal>
            <c:numRef>
              <c:f>'Volume Data'!$1:$1</c:f>
              <c:numCache>
                <c:formatCode>General</c:formatCode>
                <c:ptCount val="16384"/>
                <c:pt idx="2">
                  <c:v>9</c:v>
                </c:pt>
                <c:pt idx="3">
                  <c:v>14</c:v>
                </c:pt>
                <c:pt idx="4">
                  <c:v>18</c:v>
                </c:pt>
                <c:pt idx="5">
                  <c:v>21</c:v>
                </c:pt>
                <c:pt idx="6">
                  <c:v>25</c:v>
                </c:pt>
                <c:pt idx="7">
                  <c:v>28</c:v>
                </c:pt>
                <c:pt idx="8">
                  <c:v>30</c:v>
                </c:pt>
              </c:numCache>
            </c:numRef>
          </c:xVal>
          <c:yVal>
            <c:numRef>
              <c:f>'Volume Data'!$144:$144</c:f>
              <c:numCache>
                <c:formatCode>General</c:formatCode>
                <c:ptCount val="16384"/>
                <c:pt idx="2">
                  <c:v>165.3269285714286</c:v>
                </c:pt>
                <c:pt idx="3">
                  <c:v>197.47057142857145</c:v>
                </c:pt>
                <c:pt idx="4">
                  <c:v>299.57749999999999</c:v>
                </c:pt>
                <c:pt idx="5">
                  <c:v>293.26940000000002</c:v>
                </c:pt>
                <c:pt idx="6">
                  <c:v>571.32299999999998</c:v>
                </c:pt>
                <c:pt idx="7">
                  <c:v>1317.2488333333333</c:v>
                </c:pt>
                <c:pt idx="8">
                  <c:v>1938.6366666666672</c:v>
                </c:pt>
                <c:pt idx="9">
                  <c:v>0.52103884802942524</c:v>
                </c:pt>
              </c:numCache>
            </c:numRef>
          </c:yVal>
          <c:smooth val="0"/>
        </c:ser>
        <c:ser>
          <c:idx val="2"/>
          <c:order val="4"/>
          <c:tx>
            <c:strRef>
              <c:f>'Volume Data'!$A$123</c:f>
              <c:strCache>
                <c:ptCount val="1"/>
                <c:pt idx="0">
                  <c:v>Rap</c:v>
                </c:pt>
              </c:strCache>
            </c:strRef>
          </c:tx>
          <c:dLbls>
            <c:dLbl>
              <c:idx val="6"/>
              <c:tx>
                <c:rich>
                  <a:bodyPr/>
                  <a:lstStyle/>
                  <a:p>
                    <a:r>
                      <a:rPr lang="en-US"/>
                      <a:t>*</a:t>
                    </a:r>
                  </a:p>
                </c:rich>
              </c:tx>
              <c:dLblPos val="t"/>
              <c:showLegendKey val="0"/>
              <c:showVal val="1"/>
              <c:showCatName val="0"/>
              <c:showSerName val="0"/>
              <c:showPercent val="0"/>
              <c:showBubbleSize val="0"/>
            </c:dLbl>
            <c:dLbl>
              <c:idx val="7"/>
              <c:tx>
                <c:rich>
                  <a:bodyPr/>
                  <a:lstStyle/>
                  <a:p>
                    <a:r>
                      <a:rPr lang="en-US"/>
                      <a:t>*</a:t>
                    </a:r>
                  </a:p>
                </c:rich>
              </c:tx>
              <c:dLblPos val="t"/>
              <c:showLegendKey val="0"/>
              <c:showVal val="1"/>
              <c:showCatName val="0"/>
              <c:showSerName val="0"/>
              <c:showPercent val="0"/>
              <c:showBubbleSize val="0"/>
            </c:dLbl>
            <c:dLbl>
              <c:idx val="8"/>
              <c:tx>
                <c:rich>
                  <a:bodyPr/>
                  <a:lstStyle/>
                  <a:p>
                    <a:r>
                      <a:rPr lang="en-US"/>
                      <a:t>*</a:t>
                    </a:r>
                  </a:p>
                </c:rich>
              </c:tx>
              <c:dLblPos val="t"/>
              <c:showLegendKey val="0"/>
              <c:showVal val="1"/>
              <c:showCatName val="0"/>
              <c:showSerName val="0"/>
              <c:showPercent val="0"/>
              <c:showBubbleSize val="0"/>
            </c:dLbl>
            <c:dLblPos val="t"/>
            <c:showLegendKey val="0"/>
            <c:showVal val="0"/>
            <c:showCatName val="0"/>
            <c:showSerName val="0"/>
            <c:showPercent val="0"/>
            <c:showBubbleSize val="0"/>
          </c:dLbls>
          <c:errBars>
            <c:errDir val="y"/>
            <c:errBarType val="both"/>
            <c:errValType val="cust"/>
            <c:noEndCap val="0"/>
            <c:plus>
              <c:numRef>
                <c:f>'Volume Data'!$125:$125</c:f>
                <c:numCache>
                  <c:formatCode>General</c:formatCode>
                  <c:ptCount val="16384"/>
                  <c:pt idx="2">
                    <c:v>26.828241277512845</c:v>
                  </c:pt>
                  <c:pt idx="3">
                    <c:v>55.886502734112817</c:v>
                  </c:pt>
                  <c:pt idx="4">
                    <c:v>65.532523175445334</c:v>
                  </c:pt>
                  <c:pt idx="5">
                    <c:v>95.896630748983796</c:v>
                  </c:pt>
                  <c:pt idx="6">
                    <c:v>39.482056836566088</c:v>
                  </c:pt>
                  <c:pt idx="7">
                    <c:v>104.40553358853607</c:v>
                  </c:pt>
                  <c:pt idx="8">
                    <c:v>216.62835733943817</c:v>
                  </c:pt>
                  <c:pt idx="9">
                    <c:v>5.8222250563702421E-2</c:v>
                  </c:pt>
                </c:numCache>
              </c:numRef>
            </c:plus>
            <c:minus>
              <c:numRef>
                <c:f>'Volume Data'!$125:$125</c:f>
                <c:numCache>
                  <c:formatCode>General</c:formatCode>
                  <c:ptCount val="16384"/>
                  <c:pt idx="2">
                    <c:v>26.828241277512845</c:v>
                  </c:pt>
                  <c:pt idx="3">
                    <c:v>55.886502734112817</c:v>
                  </c:pt>
                  <c:pt idx="4">
                    <c:v>65.532523175445334</c:v>
                  </c:pt>
                  <c:pt idx="5">
                    <c:v>95.896630748983796</c:v>
                  </c:pt>
                  <c:pt idx="6">
                    <c:v>39.482056836566088</c:v>
                  </c:pt>
                  <c:pt idx="7">
                    <c:v>104.40553358853607</c:v>
                  </c:pt>
                  <c:pt idx="8">
                    <c:v>216.62835733943817</c:v>
                  </c:pt>
                  <c:pt idx="9">
                    <c:v>5.8222250563702421E-2</c:v>
                  </c:pt>
                </c:numCache>
              </c:numRef>
            </c:minus>
          </c:errBars>
          <c:xVal>
            <c:numRef>
              <c:f>'Volume Data'!$1:$1</c:f>
              <c:numCache>
                <c:formatCode>General</c:formatCode>
                <c:ptCount val="16384"/>
                <c:pt idx="2">
                  <c:v>9</c:v>
                </c:pt>
                <c:pt idx="3">
                  <c:v>14</c:v>
                </c:pt>
                <c:pt idx="4">
                  <c:v>18</c:v>
                </c:pt>
                <c:pt idx="5">
                  <c:v>21</c:v>
                </c:pt>
                <c:pt idx="6">
                  <c:v>25</c:v>
                </c:pt>
                <c:pt idx="7">
                  <c:v>28</c:v>
                </c:pt>
                <c:pt idx="8">
                  <c:v>30</c:v>
                </c:pt>
              </c:numCache>
            </c:numRef>
          </c:xVal>
          <c:yVal>
            <c:numRef>
              <c:f>'Volume Data'!$124:$124</c:f>
              <c:numCache>
                <c:formatCode>General</c:formatCode>
                <c:ptCount val="16384"/>
                <c:pt idx="2">
                  <c:v>139.67466666666667</c:v>
                </c:pt>
                <c:pt idx="3">
                  <c:v>389.86250000000001</c:v>
                </c:pt>
                <c:pt idx="4">
                  <c:v>551.54308333333336</c:v>
                </c:pt>
                <c:pt idx="5">
                  <c:v>840.21491666666668</c:v>
                </c:pt>
                <c:pt idx="6">
                  <c:v>1098.61175</c:v>
                </c:pt>
                <c:pt idx="7">
                  <c:v>1441.1499166666665</c:v>
                </c:pt>
                <c:pt idx="8">
                  <c:v>1342.711</c:v>
                </c:pt>
                <c:pt idx="9">
                  <c:v>0.36087452832476985</c:v>
                </c:pt>
              </c:numCache>
            </c:numRef>
          </c:yVal>
          <c:smooth val="0"/>
        </c:ser>
        <c:ser>
          <c:idx val="7"/>
          <c:order val="5"/>
          <c:tx>
            <c:strRef>
              <c:f>'Volume Data'!$A$148</c:f>
              <c:strCache>
                <c:ptCount val="1"/>
                <c:pt idx="0">
                  <c:v>mCGL-AV &amp; Sel + Rap</c:v>
                </c:pt>
              </c:strCache>
            </c:strRef>
          </c:tx>
          <c:dLbls>
            <c:dLbl>
              <c:idx val="6"/>
              <c:layout>
                <c:manualLayout>
                  <c:x val="-1.569097312894906E-2"/>
                  <c:y val="-3.3509316556724268E-2"/>
                </c:manualLayout>
              </c:layout>
              <c:tx>
                <c:rich>
                  <a:bodyPr/>
                  <a:lstStyle/>
                  <a:p>
                    <a:r>
                      <a:rPr lang="en-US"/>
                      <a:t>*</a:t>
                    </a:r>
                  </a:p>
                </c:rich>
              </c:tx>
              <c:dLblPos val="r"/>
              <c:showLegendKey val="0"/>
              <c:showVal val="1"/>
              <c:showCatName val="0"/>
              <c:showSerName val="0"/>
              <c:showPercent val="0"/>
              <c:showBubbleSize val="0"/>
            </c:dLbl>
            <c:dLbl>
              <c:idx val="7"/>
              <c:tx>
                <c:rich>
                  <a:bodyPr/>
                  <a:lstStyle/>
                  <a:p>
                    <a:r>
                      <a:rPr lang="en-US"/>
                      <a:t>*</a:t>
                    </a:r>
                  </a:p>
                </c:rich>
              </c:tx>
              <c:dLblPos val="t"/>
              <c:showLegendKey val="0"/>
              <c:showVal val="1"/>
              <c:showCatName val="0"/>
              <c:showSerName val="0"/>
              <c:showPercent val="0"/>
              <c:showBubbleSize val="0"/>
            </c:dLbl>
            <c:dLbl>
              <c:idx val="8"/>
              <c:tx>
                <c:rich>
                  <a:bodyPr/>
                  <a:lstStyle/>
                  <a:p>
                    <a:r>
                      <a:rPr lang="en-US"/>
                      <a:t>*</a:t>
                    </a:r>
                  </a:p>
                </c:rich>
              </c:tx>
              <c:dLblPos val="t"/>
              <c:showLegendKey val="0"/>
              <c:showVal val="1"/>
              <c:showCatName val="0"/>
              <c:showSerName val="0"/>
              <c:showPercent val="0"/>
              <c:showBubbleSize val="0"/>
            </c:dLbl>
            <c:dLblPos val="t"/>
            <c:showLegendKey val="0"/>
            <c:showVal val="0"/>
            <c:showCatName val="0"/>
            <c:showSerName val="0"/>
            <c:showPercent val="0"/>
            <c:showBubbleSize val="0"/>
          </c:dLbls>
          <c:errBars>
            <c:errDir val="y"/>
            <c:errBarType val="both"/>
            <c:errValType val="cust"/>
            <c:noEndCap val="0"/>
            <c:plus>
              <c:numRef>
                <c:f>'Volume Data'!$150:$150</c:f>
                <c:numCache>
                  <c:formatCode>General</c:formatCode>
                  <c:ptCount val="16384"/>
                  <c:pt idx="2">
                    <c:v>15.244466512849469</c:v>
                  </c:pt>
                  <c:pt idx="3">
                    <c:v>24.069941563568687</c:v>
                  </c:pt>
                  <c:pt idx="4">
                    <c:v>26.099922027453776</c:v>
                  </c:pt>
                  <c:pt idx="5">
                    <c:v>42.815722934441844</c:v>
                  </c:pt>
                  <c:pt idx="6">
                    <c:v>56.764027817761097</c:v>
                  </c:pt>
                  <c:pt idx="7">
                    <c:v>95.796865816396746</c:v>
                  </c:pt>
                  <c:pt idx="8">
                    <c:v>156.58758512073828</c:v>
                  </c:pt>
                  <c:pt idx="9">
                    <c:v>4.2085356358859932E-2</c:v>
                  </c:pt>
                </c:numCache>
              </c:numRef>
            </c:plus>
            <c:minus>
              <c:numRef>
                <c:f>'Volume Data'!$150:$150</c:f>
                <c:numCache>
                  <c:formatCode>General</c:formatCode>
                  <c:ptCount val="16384"/>
                  <c:pt idx="2">
                    <c:v>15.244466512849469</c:v>
                  </c:pt>
                  <c:pt idx="3">
                    <c:v>24.069941563568687</c:v>
                  </c:pt>
                  <c:pt idx="4">
                    <c:v>26.099922027453776</c:v>
                  </c:pt>
                  <c:pt idx="5">
                    <c:v>42.815722934441844</c:v>
                  </c:pt>
                  <c:pt idx="6">
                    <c:v>56.764027817761097</c:v>
                  </c:pt>
                  <c:pt idx="7">
                    <c:v>95.796865816396746</c:v>
                  </c:pt>
                  <c:pt idx="8">
                    <c:v>156.58758512073828</c:v>
                  </c:pt>
                  <c:pt idx="9">
                    <c:v>4.2085356358859932E-2</c:v>
                  </c:pt>
                </c:numCache>
              </c:numRef>
            </c:minus>
          </c:errBars>
          <c:xVal>
            <c:numRef>
              <c:f>'Volume Data'!$1:$1</c:f>
              <c:numCache>
                <c:formatCode>General</c:formatCode>
                <c:ptCount val="16384"/>
                <c:pt idx="2">
                  <c:v>9</c:v>
                </c:pt>
                <c:pt idx="3">
                  <c:v>14</c:v>
                </c:pt>
                <c:pt idx="4">
                  <c:v>18</c:v>
                </c:pt>
                <c:pt idx="5">
                  <c:v>21</c:v>
                </c:pt>
                <c:pt idx="6">
                  <c:v>25</c:v>
                </c:pt>
                <c:pt idx="7">
                  <c:v>28</c:v>
                </c:pt>
                <c:pt idx="8">
                  <c:v>30</c:v>
                </c:pt>
              </c:numCache>
            </c:numRef>
          </c:xVal>
          <c:yVal>
            <c:numRef>
              <c:f>'Volume Data'!$149:$149</c:f>
              <c:numCache>
                <c:formatCode>General</c:formatCode>
                <c:ptCount val="16384"/>
                <c:pt idx="2">
                  <c:v>144.25735000000003</c:v>
                </c:pt>
                <c:pt idx="3">
                  <c:v>259.55174999999997</c:v>
                </c:pt>
                <c:pt idx="4">
                  <c:v>198.92234999999999</c:v>
                </c:pt>
                <c:pt idx="5">
                  <c:v>132.3904</c:v>
                </c:pt>
                <c:pt idx="6">
                  <c:v>306.04230000000001</c:v>
                </c:pt>
                <c:pt idx="7">
                  <c:v>255.90415000000002</c:v>
                </c:pt>
                <c:pt idx="8">
                  <c:v>443.59649999999999</c:v>
                </c:pt>
                <c:pt idx="9">
                  <c:v>0.11922347973913879</c:v>
                </c:pt>
              </c:numCache>
            </c:numRef>
          </c:yVal>
          <c:smooth val="0"/>
        </c:ser>
        <c:ser>
          <c:idx val="3"/>
          <c:order val="6"/>
          <c:tx>
            <c:strRef>
              <c:f>'Volume Data'!$A$128</c:f>
              <c:strCache>
                <c:ptCount val="1"/>
                <c:pt idx="0">
                  <c:v>Cyc + Rap</c:v>
                </c:pt>
              </c:strCache>
            </c:strRef>
          </c:tx>
          <c:dLbls>
            <c:dLbl>
              <c:idx val="6"/>
              <c:tx>
                <c:rich>
                  <a:bodyPr/>
                  <a:lstStyle/>
                  <a:p>
                    <a:r>
                      <a:rPr lang="en-US"/>
                      <a:t>*</a:t>
                    </a:r>
                  </a:p>
                </c:rich>
              </c:tx>
              <c:dLblPos val="t"/>
              <c:showLegendKey val="0"/>
              <c:showVal val="1"/>
              <c:showCatName val="0"/>
              <c:showSerName val="0"/>
              <c:showPercent val="0"/>
              <c:showBubbleSize val="0"/>
            </c:dLbl>
            <c:dLbl>
              <c:idx val="7"/>
              <c:tx>
                <c:rich>
                  <a:bodyPr/>
                  <a:lstStyle/>
                  <a:p>
                    <a:r>
                      <a:rPr lang="en-US"/>
                      <a:t>*</a:t>
                    </a:r>
                  </a:p>
                  <a:p>
                    <a:endParaRPr lang="en-US"/>
                  </a:p>
                </c:rich>
              </c:tx>
              <c:dLblPos val="t"/>
              <c:showLegendKey val="0"/>
              <c:showVal val="1"/>
              <c:showCatName val="0"/>
              <c:showSerName val="0"/>
              <c:showPercent val="0"/>
              <c:showBubbleSize val="0"/>
            </c:dLbl>
            <c:dLbl>
              <c:idx val="8"/>
              <c:tx>
                <c:rich>
                  <a:bodyPr/>
                  <a:lstStyle/>
                  <a:p>
                    <a:r>
                      <a:rPr lang="en-US"/>
                      <a:t>*</a:t>
                    </a:r>
                  </a:p>
                </c:rich>
              </c:tx>
              <c:dLblPos val="t"/>
              <c:showLegendKey val="0"/>
              <c:showVal val="1"/>
              <c:showCatName val="0"/>
              <c:showSerName val="0"/>
              <c:showPercent val="0"/>
              <c:showBubbleSize val="0"/>
            </c:dLbl>
            <c:dLblPos val="t"/>
            <c:showLegendKey val="0"/>
            <c:showVal val="0"/>
            <c:showCatName val="0"/>
            <c:showSerName val="0"/>
            <c:showPercent val="0"/>
            <c:showBubbleSize val="0"/>
          </c:dLbls>
          <c:errBars>
            <c:errDir val="y"/>
            <c:errBarType val="both"/>
            <c:errValType val="cust"/>
            <c:noEndCap val="0"/>
            <c:plus>
              <c:numRef>
                <c:f>'Volume Data'!$130:$130</c:f>
                <c:numCache>
                  <c:formatCode>General</c:formatCode>
                  <c:ptCount val="16384"/>
                  <c:pt idx="2">
                    <c:v>16.527059749059401</c:v>
                  </c:pt>
                  <c:pt idx="3">
                    <c:v>34.503723795706435</c:v>
                  </c:pt>
                  <c:pt idx="4">
                    <c:v>45.10253797695411</c:v>
                  </c:pt>
                  <c:pt idx="5">
                    <c:v>82.171839212456689</c:v>
                  </c:pt>
                  <c:pt idx="6">
                    <c:v>127.60814057574453</c:v>
                  </c:pt>
                  <c:pt idx="7">
                    <c:v>155.99059178763034</c:v>
                  </c:pt>
                  <c:pt idx="8">
                    <c:v>119.15804865809524</c:v>
                  </c:pt>
                  <c:pt idx="9">
                    <c:v>3.2025584511924082E-2</c:v>
                  </c:pt>
                </c:numCache>
              </c:numRef>
            </c:plus>
            <c:minus>
              <c:numRef>
                <c:f>'Volume Data'!$130:$130</c:f>
                <c:numCache>
                  <c:formatCode>General</c:formatCode>
                  <c:ptCount val="16384"/>
                  <c:pt idx="2">
                    <c:v>16.527059749059401</c:v>
                  </c:pt>
                  <c:pt idx="3">
                    <c:v>34.503723795706435</c:v>
                  </c:pt>
                  <c:pt idx="4">
                    <c:v>45.10253797695411</c:v>
                  </c:pt>
                  <c:pt idx="5">
                    <c:v>82.171839212456689</c:v>
                  </c:pt>
                  <c:pt idx="6">
                    <c:v>127.60814057574453</c:v>
                  </c:pt>
                  <c:pt idx="7">
                    <c:v>155.99059178763034</c:v>
                  </c:pt>
                  <c:pt idx="8">
                    <c:v>119.15804865809524</c:v>
                  </c:pt>
                  <c:pt idx="9">
                    <c:v>3.2025584511924082E-2</c:v>
                  </c:pt>
                </c:numCache>
              </c:numRef>
            </c:minus>
          </c:errBars>
          <c:xVal>
            <c:numRef>
              <c:f>'Volume Data'!$1:$1</c:f>
              <c:numCache>
                <c:formatCode>General</c:formatCode>
                <c:ptCount val="16384"/>
                <c:pt idx="2">
                  <c:v>9</c:v>
                </c:pt>
                <c:pt idx="3">
                  <c:v>14</c:v>
                </c:pt>
                <c:pt idx="4">
                  <c:v>18</c:v>
                </c:pt>
                <c:pt idx="5">
                  <c:v>21</c:v>
                </c:pt>
                <c:pt idx="6">
                  <c:v>25</c:v>
                </c:pt>
                <c:pt idx="7">
                  <c:v>28</c:v>
                </c:pt>
                <c:pt idx="8">
                  <c:v>30</c:v>
                </c:pt>
              </c:numCache>
            </c:numRef>
          </c:xVal>
          <c:yVal>
            <c:numRef>
              <c:f>'Volume Data'!$129:$129</c:f>
              <c:numCache>
                <c:formatCode>General</c:formatCode>
                <c:ptCount val="16384"/>
                <c:pt idx="2">
                  <c:v>109.32064285714286</c:v>
                </c:pt>
                <c:pt idx="3">
                  <c:v>434.44535714285718</c:v>
                </c:pt>
                <c:pt idx="4">
                  <c:v>539.46121428571428</c:v>
                </c:pt>
                <c:pt idx="5">
                  <c:v>804.82771428571425</c:v>
                </c:pt>
                <c:pt idx="6">
                  <c:v>1057.1316428571429</c:v>
                </c:pt>
                <c:pt idx="7">
                  <c:v>1457.8549285714287</c:v>
                </c:pt>
                <c:pt idx="8">
                  <c:v>1305.9919285714288</c:v>
                </c:pt>
                <c:pt idx="9">
                  <c:v>0.35100570503940975</c:v>
                </c:pt>
              </c:numCache>
            </c:numRef>
          </c:yVal>
          <c:smooth val="0"/>
        </c:ser>
        <c:ser>
          <c:idx val="8"/>
          <c:order val="7"/>
          <c:tx>
            <c:strRef>
              <c:f>'Volume Data'!$A$153</c:f>
              <c:strCache>
                <c:ptCount val="1"/>
                <c:pt idx="0">
                  <c:v>mCGL-AV &amp; Sel + Cyc</c:v>
                </c:pt>
              </c:strCache>
            </c:strRef>
          </c:tx>
          <c:errBars>
            <c:errDir val="y"/>
            <c:errBarType val="both"/>
            <c:errValType val="cust"/>
            <c:noEndCap val="0"/>
            <c:plus>
              <c:numRef>
                <c:f>'Volume Data'!$155:$155</c:f>
                <c:numCache>
                  <c:formatCode>General</c:formatCode>
                  <c:ptCount val="16384"/>
                  <c:pt idx="2">
                    <c:v>14.895194433002308</c:v>
                  </c:pt>
                  <c:pt idx="3">
                    <c:v>15.820991223871902</c:v>
                  </c:pt>
                  <c:pt idx="4">
                    <c:v>47.373342959249982</c:v>
                  </c:pt>
                  <c:pt idx="5">
                    <c:v>147.76466849791925</c:v>
                  </c:pt>
                  <c:pt idx="6">
                    <c:v>174.61960621579712</c:v>
                  </c:pt>
                  <c:pt idx="7">
                    <c:v>226.49789956297613</c:v>
                  </c:pt>
                  <c:pt idx="8">
                    <c:v>469.33453857540684</c:v>
                  </c:pt>
                  <c:pt idx="9">
                    <c:v>0.12614097913469349</c:v>
                  </c:pt>
                </c:numCache>
              </c:numRef>
            </c:plus>
            <c:minus>
              <c:numRef>
                <c:f>'Volume Data'!$155:$155</c:f>
                <c:numCache>
                  <c:formatCode>General</c:formatCode>
                  <c:ptCount val="16384"/>
                  <c:pt idx="2">
                    <c:v>14.895194433002308</c:v>
                  </c:pt>
                  <c:pt idx="3">
                    <c:v>15.820991223871902</c:v>
                  </c:pt>
                  <c:pt idx="4">
                    <c:v>47.373342959249982</c:v>
                  </c:pt>
                  <c:pt idx="5">
                    <c:v>147.76466849791925</c:v>
                  </c:pt>
                  <c:pt idx="6">
                    <c:v>174.61960621579712</c:v>
                  </c:pt>
                  <c:pt idx="7">
                    <c:v>226.49789956297613</c:v>
                  </c:pt>
                  <c:pt idx="8">
                    <c:v>469.33453857540684</c:v>
                  </c:pt>
                  <c:pt idx="9">
                    <c:v>0.12614097913469349</c:v>
                  </c:pt>
                </c:numCache>
              </c:numRef>
            </c:minus>
          </c:errBars>
          <c:xVal>
            <c:numRef>
              <c:f>'Volume Data'!$1:$1</c:f>
              <c:numCache>
                <c:formatCode>General</c:formatCode>
                <c:ptCount val="16384"/>
                <c:pt idx="2">
                  <c:v>9</c:v>
                </c:pt>
                <c:pt idx="3">
                  <c:v>14</c:v>
                </c:pt>
                <c:pt idx="4">
                  <c:v>18</c:v>
                </c:pt>
                <c:pt idx="5">
                  <c:v>21</c:v>
                </c:pt>
                <c:pt idx="6">
                  <c:v>25</c:v>
                </c:pt>
                <c:pt idx="7">
                  <c:v>28</c:v>
                </c:pt>
                <c:pt idx="8">
                  <c:v>30</c:v>
                </c:pt>
              </c:numCache>
            </c:numRef>
          </c:xVal>
          <c:yVal>
            <c:numRef>
              <c:f>'Volume Data'!$154:$154</c:f>
              <c:numCache>
                <c:formatCode>General</c:formatCode>
                <c:ptCount val="16384"/>
                <c:pt idx="2">
                  <c:v>139.49445000000003</c:v>
                </c:pt>
                <c:pt idx="3">
                  <c:v>270.75665000000004</c:v>
                </c:pt>
                <c:pt idx="4">
                  <c:v>393.02575000000002</c:v>
                </c:pt>
                <c:pt idx="5">
                  <c:v>592.12249999999995</c:v>
                </c:pt>
                <c:pt idx="6">
                  <c:v>1242.7854000000002</c:v>
                </c:pt>
                <c:pt idx="7">
                  <c:v>1920.5846999999999</c:v>
                </c:pt>
                <c:pt idx="8">
                  <c:v>2426.2177000000001</c:v>
                </c:pt>
                <c:pt idx="9">
                  <c:v>0.65208385728627238</c:v>
                </c:pt>
              </c:numCache>
            </c:numRef>
          </c:yVal>
          <c:smooth val="0"/>
        </c:ser>
        <c:ser>
          <c:idx val="5"/>
          <c:order val="8"/>
          <c:tx>
            <c:strRef>
              <c:f>'Volume Data'!$A$133</c:f>
              <c:strCache>
                <c:ptCount val="1"/>
                <c:pt idx="0">
                  <c:v>Sel</c:v>
                </c:pt>
              </c:strCache>
            </c:strRef>
          </c:tx>
          <c:errBars>
            <c:errDir val="y"/>
            <c:errBarType val="both"/>
            <c:errValType val="cust"/>
            <c:noEndCap val="0"/>
            <c:plus>
              <c:numRef>
                <c:f>'Volume Data'!$135:$135</c:f>
                <c:numCache>
                  <c:formatCode>General</c:formatCode>
                  <c:ptCount val="16384"/>
                  <c:pt idx="2">
                    <c:v>12.410409054096473</c:v>
                  </c:pt>
                  <c:pt idx="3">
                    <c:v>54.007806517345216</c:v>
                  </c:pt>
                  <c:pt idx="4">
                    <c:v>182.74702842634676</c:v>
                  </c:pt>
                  <c:pt idx="5">
                    <c:v>233.2859703365917</c:v>
                  </c:pt>
                  <c:pt idx="6">
                    <c:v>86.542441091582376</c:v>
                  </c:pt>
                  <c:pt idx="7">
                    <c:v>278.95206551728688</c:v>
                  </c:pt>
                  <c:pt idx="8">
                    <c:v>494.61255145248185</c:v>
                  </c:pt>
                </c:numCache>
              </c:numRef>
            </c:plus>
            <c:minus>
              <c:numRef>
                <c:f>'Volume Data'!$135:$135</c:f>
                <c:numCache>
                  <c:formatCode>General</c:formatCode>
                  <c:ptCount val="16384"/>
                  <c:pt idx="2">
                    <c:v>12.410409054096473</c:v>
                  </c:pt>
                  <c:pt idx="3">
                    <c:v>54.007806517345216</c:v>
                  </c:pt>
                  <c:pt idx="4">
                    <c:v>182.74702842634676</c:v>
                  </c:pt>
                  <c:pt idx="5">
                    <c:v>233.2859703365917</c:v>
                  </c:pt>
                  <c:pt idx="6">
                    <c:v>86.542441091582376</c:v>
                  </c:pt>
                  <c:pt idx="7">
                    <c:v>278.95206551728688</c:v>
                  </c:pt>
                  <c:pt idx="8">
                    <c:v>494.61255145248185</c:v>
                  </c:pt>
                </c:numCache>
              </c:numRef>
            </c:minus>
          </c:errBars>
          <c:xVal>
            <c:numRef>
              <c:f>'Volume Data'!$1:$1</c:f>
              <c:numCache>
                <c:formatCode>General</c:formatCode>
                <c:ptCount val="16384"/>
                <c:pt idx="2">
                  <c:v>9</c:v>
                </c:pt>
                <c:pt idx="3">
                  <c:v>14</c:v>
                </c:pt>
                <c:pt idx="4">
                  <c:v>18</c:v>
                </c:pt>
                <c:pt idx="5">
                  <c:v>21</c:v>
                </c:pt>
                <c:pt idx="6">
                  <c:v>25</c:v>
                </c:pt>
                <c:pt idx="7">
                  <c:v>28</c:v>
                </c:pt>
                <c:pt idx="8">
                  <c:v>30</c:v>
                </c:pt>
              </c:numCache>
            </c:numRef>
          </c:xVal>
          <c:yVal>
            <c:numRef>
              <c:f>'Volume Data'!$134:$134</c:f>
              <c:numCache>
                <c:formatCode>General</c:formatCode>
                <c:ptCount val="16384"/>
                <c:pt idx="2">
                  <c:v>127.0527</c:v>
                </c:pt>
                <c:pt idx="3">
                  <c:v>467.64780000000002</c:v>
                </c:pt>
                <c:pt idx="4">
                  <c:v>844.38709999999992</c:v>
                </c:pt>
                <c:pt idx="5">
                  <c:v>1506.7404000000001</c:v>
                </c:pt>
                <c:pt idx="6">
                  <c:v>2206.3583000000003</c:v>
                </c:pt>
                <c:pt idx="7">
                  <c:v>3450.7565999999997</c:v>
                </c:pt>
                <c:pt idx="8">
                  <c:v>3672.415</c:v>
                </c:pt>
              </c:numCache>
            </c:numRef>
          </c:yVal>
          <c:smooth val="0"/>
        </c:ser>
        <c:ser>
          <c:idx val="9"/>
          <c:order val="9"/>
          <c:tx>
            <c:strRef>
              <c:f>'Volume Data'!$A$158</c:f>
              <c:strCache>
                <c:ptCount val="1"/>
                <c:pt idx="0">
                  <c:v>mCGL-AV &amp; Sel + Cyc + Rap</c:v>
                </c:pt>
              </c:strCache>
            </c:strRef>
          </c:tx>
          <c:dLbls>
            <c:dLbl>
              <c:idx val="4"/>
              <c:tx>
                <c:rich>
                  <a:bodyPr/>
                  <a:lstStyle/>
                  <a:p>
                    <a:r>
                      <a:rPr lang="en-US"/>
                      <a:t>*</a:t>
                    </a:r>
                  </a:p>
                </c:rich>
              </c:tx>
              <c:dLblPos val="t"/>
              <c:showLegendKey val="0"/>
              <c:showVal val="1"/>
              <c:showCatName val="0"/>
              <c:showSerName val="0"/>
              <c:showPercent val="0"/>
              <c:showBubbleSize val="0"/>
            </c:dLbl>
            <c:dLbl>
              <c:idx val="5"/>
              <c:layout>
                <c:manualLayout>
                  <c:x val="-1.569097312894906E-2"/>
                  <c:y val="-4.7307270433022498E-2"/>
                </c:manualLayout>
              </c:layout>
              <c:tx>
                <c:rich>
                  <a:bodyPr/>
                  <a:lstStyle/>
                  <a:p>
                    <a:r>
                      <a:rPr lang="en-US"/>
                      <a:t>*</a:t>
                    </a:r>
                  </a:p>
                  <a:p>
                    <a:r>
                      <a:rPr lang="en-US"/>
                      <a:t>*</a:t>
                    </a:r>
                  </a:p>
                </c:rich>
              </c:tx>
              <c:dLblPos val="r"/>
              <c:showLegendKey val="0"/>
              <c:showVal val="1"/>
              <c:showCatName val="0"/>
              <c:showSerName val="0"/>
              <c:showPercent val="0"/>
              <c:showBubbleSize val="0"/>
            </c:dLbl>
            <c:dLbl>
              <c:idx val="6"/>
              <c:tx>
                <c:rich>
                  <a:bodyPr/>
                  <a:lstStyle/>
                  <a:p>
                    <a:r>
                      <a:rPr lang="en-US"/>
                      <a:t>*</a:t>
                    </a:r>
                  </a:p>
                </c:rich>
              </c:tx>
              <c:dLblPos val="t"/>
              <c:showLegendKey val="0"/>
              <c:showVal val="1"/>
              <c:showCatName val="0"/>
              <c:showSerName val="0"/>
              <c:showPercent val="0"/>
              <c:showBubbleSize val="0"/>
            </c:dLbl>
            <c:dLbl>
              <c:idx val="7"/>
              <c:tx>
                <c:rich>
                  <a:bodyPr/>
                  <a:lstStyle/>
                  <a:p>
                    <a:r>
                      <a:rPr lang="en-US"/>
                      <a:t>*</a:t>
                    </a:r>
                  </a:p>
                </c:rich>
              </c:tx>
              <c:dLblPos val="t"/>
              <c:showLegendKey val="0"/>
              <c:showVal val="1"/>
              <c:showCatName val="0"/>
              <c:showSerName val="0"/>
              <c:showPercent val="0"/>
              <c:showBubbleSize val="0"/>
            </c:dLbl>
            <c:dLbl>
              <c:idx val="8"/>
              <c:tx>
                <c:rich>
                  <a:bodyPr/>
                  <a:lstStyle/>
                  <a:p>
                    <a:r>
                      <a:rPr lang="en-US"/>
                      <a:t>*</a:t>
                    </a:r>
                  </a:p>
                </c:rich>
              </c:tx>
              <c:dLblPos val="t"/>
              <c:showLegendKey val="0"/>
              <c:showVal val="1"/>
              <c:showCatName val="0"/>
              <c:showSerName val="0"/>
              <c:showPercent val="0"/>
              <c:showBubbleSize val="0"/>
            </c:dLbl>
            <c:dLblPos val="t"/>
            <c:showLegendKey val="0"/>
            <c:showVal val="0"/>
            <c:showCatName val="0"/>
            <c:showSerName val="0"/>
            <c:showPercent val="0"/>
            <c:showBubbleSize val="0"/>
          </c:dLbls>
          <c:errBars>
            <c:errDir val="y"/>
            <c:errBarType val="both"/>
            <c:errValType val="cust"/>
            <c:noEndCap val="0"/>
            <c:plus>
              <c:numRef>
                <c:f>'Volume Data'!$160:$160</c:f>
                <c:numCache>
                  <c:formatCode>General</c:formatCode>
                  <c:ptCount val="16384"/>
                  <c:pt idx="2">
                    <c:v>18.287308089694658</c:v>
                  </c:pt>
                  <c:pt idx="3">
                    <c:v>22.037153293589363</c:v>
                  </c:pt>
                  <c:pt idx="4">
                    <c:v>26.023188320610867</c:v>
                  </c:pt>
                  <c:pt idx="5">
                    <c:v>50.551977984364704</c:v>
                  </c:pt>
                  <c:pt idx="6">
                    <c:v>57.659369993588001</c:v>
                  </c:pt>
                  <c:pt idx="7">
                    <c:v>126.62479439258445</c:v>
                  </c:pt>
                  <c:pt idx="8">
                    <c:v>154.73356930637132</c:v>
                  </c:pt>
                  <c:pt idx="9">
                    <c:v>4.1587060685020709E-2</c:v>
                  </c:pt>
                </c:numCache>
              </c:numRef>
            </c:plus>
            <c:minus>
              <c:numRef>
                <c:f>'Volume Data'!$160:$160</c:f>
                <c:numCache>
                  <c:formatCode>General</c:formatCode>
                  <c:ptCount val="16384"/>
                  <c:pt idx="2">
                    <c:v>18.287308089694658</c:v>
                  </c:pt>
                  <c:pt idx="3">
                    <c:v>22.037153293589363</c:v>
                  </c:pt>
                  <c:pt idx="4">
                    <c:v>26.023188320610867</c:v>
                  </c:pt>
                  <c:pt idx="5">
                    <c:v>50.551977984364704</c:v>
                  </c:pt>
                  <c:pt idx="6">
                    <c:v>57.659369993588001</c:v>
                  </c:pt>
                  <c:pt idx="7">
                    <c:v>126.62479439258445</c:v>
                  </c:pt>
                  <c:pt idx="8">
                    <c:v>154.73356930637132</c:v>
                  </c:pt>
                  <c:pt idx="9">
                    <c:v>4.1587060685020709E-2</c:v>
                  </c:pt>
                </c:numCache>
              </c:numRef>
            </c:minus>
          </c:errBars>
          <c:xVal>
            <c:numRef>
              <c:f>'Volume Data'!$1:$1</c:f>
              <c:numCache>
                <c:formatCode>General</c:formatCode>
                <c:ptCount val="16384"/>
                <c:pt idx="2">
                  <c:v>9</c:v>
                </c:pt>
                <c:pt idx="3">
                  <c:v>14</c:v>
                </c:pt>
                <c:pt idx="4">
                  <c:v>18</c:v>
                </c:pt>
                <c:pt idx="5">
                  <c:v>21</c:v>
                </c:pt>
                <c:pt idx="6">
                  <c:v>25</c:v>
                </c:pt>
                <c:pt idx="7">
                  <c:v>28</c:v>
                </c:pt>
                <c:pt idx="8">
                  <c:v>30</c:v>
                </c:pt>
              </c:numCache>
            </c:numRef>
          </c:xVal>
          <c:yVal>
            <c:numRef>
              <c:f>'Volume Data'!$159:$159</c:f>
              <c:numCache>
                <c:formatCode>General</c:formatCode>
                <c:ptCount val="16384"/>
                <c:pt idx="2">
                  <c:v>174.568375</c:v>
                </c:pt>
                <c:pt idx="3">
                  <c:v>160.01931249999998</c:v>
                </c:pt>
                <c:pt idx="4">
                  <c:v>126.1784375</c:v>
                </c:pt>
                <c:pt idx="5">
                  <c:v>131.38037499999999</c:v>
                </c:pt>
                <c:pt idx="6">
                  <c:v>190.91006250000004</c:v>
                </c:pt>
                <c:pt idx="7">
                  <c:v>322.84625000000005</c:v>
                </c:pt>
                <c:pt idx="8">
                  <c:v>413.97743750000006</c:v>
                </c:pt>
                <c:pt idx="9">
                  <c:v>0.11126289461761274</c:v>
                </c:pt>
              </c:numCache>
            </c:numRef>
          </c:yVal>
          <c:smooth val="0"/>
        </c:ser>
        <c:ser>
          <c:idx val="4"/>
          <c:order val="10"/>
          <c:spPr>
            <a:ln w="63500">
              <a:solidFill>
                <a:schemeClr val="tx1"/>
              </a:solidFill>
              <a:headEnd type="triangle"/>
              <a:tailEnd type="triangle"/>
            </a:ln>
          </c:spPr>
          <c:marker>
            <c:symbol val="none"/>
          </c:marker>
          <c:xVal>
            <c:numRef>
              <c:f>Graphs!$AW$43:$AW$44</c:f>
              <c:numCache>
                <c:formatCode>General</c:formatCode>
                <c:ptCount val="2"/>
                <c:pt idx="0">
                  <c:v>10</c:v>
                </c:pt>
                <c:pt idx="1">
                  <c:v>30</c:v>
                </c:pt>
              </c:numCache>
            </c:numRef>
          </c:xVal>
          <c:yVal>
            <c:numRef>
              <c:f>Graphs!$AX$43:$AX$44</c:f>
              <c:numCache>
                <c:formatCode>General</c:formatCode>
                <c:ptCount val="2"/>
                <c:pt idx="0">
                  <c:v>2000</c:v>
                </c:pt>
                <c:pt idx="1">
                  <c:v>2000</c:v>
                </c:pt>
              </c:numCache>
            </c:numRef>
          </c:yVal>
          <c:smooth val="0"/>
        </c:ser>
        <c:dLbls>
          <c:showLegendKey val="0"/>
          <c:showVal val="0"/>
          <c:showCatName val="0"/>
          <c:showSerName val="0"/>
          <c:showPercent val="0"/>
          <c:showBubbleSize val="0"/>
        </c:dLbls>
        <c:axId val="79674752"/>
        <c:axId val="232535552"/>
      </c:scatterChart>
      <c:valAx>
        <c:axId val="79674752"/>
        <c:scaling>
          <c:orientation val="minMax"/>
          <c:max val="30"/>
        </c:scaling>
        <c:delete val="0"/>
        <c:axPos val="b"/>
        <c:title>
          <c:tx>
            <c:rich>
              <a:bodyPr/>
              <a:lstStyle/>
              <a:p>
                <a:pPr>
                  <a:defRPr/>
                </a:pPr>
                <a:r>
                  <a:rPr lang="en-US"/>
                  <a:t>Days after inoculation</a:t>
                </a:r>
              </a:p>
            </c:rich>
          </c:tx>
          <c:overlay val="0"/>
        </c:title>
        <c:numFmt formatCode="General" sourceLinked="1"/>
        <c:majorTickMark val="out"/>
        <c:minorTickMark val="none"/>
        <c:tickLblPos val="nextTo"/>
        <c:crossAx val="232535552"/>
        <c:crosses val="autoZero"/>
        <c:crossBetween val="midCat"/>
      </c:valAx>
      <c:valAx>
        <c:axId val="232535552"/>
        <c:scaling>
          <c:orientation val="minMax"/>
          <c:max val="2500"/>
        </c:scaling>
        <c:delete val="0"/>
        <c:axPos val="l"/>
        <c:majorGridlines/>
        <c:title>
          <c:tx>
            <c:rich>
              <a:bodyPr rot="-5400000" vert="horz"/>
              <a:lstStyle/>
              <a:p>
                <a:pPr>
                  <a:defRPr/>
                </a:pPr>
                <a:r>
                  <a:rPr lang="en-US"/>
                  <a:t>Tumor Volume (mm</a:t>
                </a:r>
                <a:r>
                  <a:rPr lang="en-US" baseline="30000"/>
                  <a:t>3</a:t>
                </a:r>
                <a:r>
                  <a:rPr lang="en-US"/>
                  <a:t>)</a:t>
                </a:r>
              </a:p>
            </c:rich>
          </c:tx>
          <c:overlay val="0"/>
        </c:title>
        <c:numFmt formatCode="General" sourceLinked="1"/>
        <c:majorTickMark val="out"/>
        <c:minorTickMark val="none"/>
        <c:tickLblPos val="nextTo"/>
        <c:crossAx val="79674752"/>
        <c:crosses val="autoZero"/>
        <c:crossBetween val="midCat"/>
      </c:valAx>
    </c:plotArea>
    <c:legend>
      <c:legendPos val="b"/>
      <c:legendEntry>
        <c:idx val="10"/>
        <c:delete val="1"/>
      </c:legendEntry>
      <c:overlay val="0"/>
    </c:legend>
    <c:plotVisOnly val="1"/>
    <c:dispBlanksAs val="gap"/>
    <c:showDLblsOverMax val="0"/>
  </c:chart>
  <c:txPr>
    <a:bodyPr/>
    <a:lstStyle/>
    <a:p>
      <a:pPr>
        <a:defRPr sz="1200">
          <a:latin typeface="Times New Roman" pitchFamily="18" charset="0"/>
          <a:cs typeface="Times New Roman" pitchFamily="18" charset="0"/>
        </a:defRPr>
      </a:pPr>
      <a:endParaRPr lang="en-US"/>
    </a:p>
  </c:txPr>
  <c:externalData r:id="rId1">
    <c:autoUpdate val="0"/>
  </c:externalData>
</c:chartSpace>
</file>

<file path=word/charts/chart32.xml><?xml version="1.0" encoding="utf-8"?>
<c:chartSpace xmlns:c="http://schemas.openxmlformats.org/drawingml/2006/chart" xmlns:a="http://schemas.openxmlformats.org/drawingml/2006/main" xmlns:r="http://schemas.openxmlformats.org/officeDocument/2006/relationships">
  <c:date1904 val="0"/>
  <c:lang val="en-US"/>
  <c:roundedCorners val="0"/>
  <mc:AlternateContent xmlns:mc="http://schemas.openxmlformats.org/markup-compatibility/2006">
    <mc:Choice xmlns:c14="http://schemas.microsoft.com/office/drawing/2007/8/2/chart" Requires="c14">
      <c14:style val="102"/>
    </mc:Choice>
    <mc:Fallback>
      <c:style val="2"/>
    </mc:Fallback>
  </mc:AlternateContent>
  <c:chart>
    <c:autoTitleDeleted val="1"/>
    <c:plotArea>
      <c:layout/>
      <c:scatterChart>
        <c:scatterStyle val="smoothMarker"/>
        <c:varyColors val="0"/>
        <c:ser>
          <c:idx val="0"/>
          <c:order val="0"/>
          <c:tx>
            <c:strRef>
              <c:f>'Mass Data'!$A$113</c:f>
              <c:strCache>
                <c:ptCount val="1"/>
                <c:pt idx="0">
                  <c:v>Untreated</c:v>
                </c:pt>
              </c:strCache>
            </c:strRef>
          </c:tx>
          <c:errBars>
            <c:errDir val="y"/>
            <c:errBarType val="both"/>
            <c:errValType val="cust"/>
            <c:noEndCap val="0"/>
            <c:plus>
              <c:numRef>
                <c:f>'Mass Data'!$115:$115</c:f>
                <c:numCache>
                  <c:formatCode>General</c:formatCode>
                  <c:ptCount val="16384"/>
                  <c:pt idx="2">
                    <c:v>0.37542568431640955</c:v>
                  </c:pt>
                  <c:pt idx="3">
                    <c:v>0.37542568431640955</c:v>
                  </c:pt>
                  <c:pt idx="4">
                    <c:v>0.37542568431640955</c:v>
                  </c:pt>
                  <c:pt idx="5">
                    <c:v>0.37542568431640955</c:v>
                  </c:pt>
                  <c:pt idx="6">
                    <c:v>0.39573341818906943</c:v>
                  </c:pt>
                  <c:pt idx="7">
                    <c:v>0.39573341818906943</c:v>
                  </c:pt>
                  <c:pt idx="8">
                    <c:v>0.48467247436532579</c:v>
                  </c:pt>
                </c:numCache>
              </c:numRef>
            </c:plus>
            <c:minus>
              <c:numRef>
                <c:f>'Mass Data'!$115:$115</c:f>
                <c:numCache>
                  <c:formatCode>General</c:formatCode>
                  <c:ptCount val="16384"/>
                  <c:pt idx="2">
                    <c:v>0.37542568431640955</c:v>
                  </c:pt>
                  <c:pt idx="3">
                    <c:v>0.37542568431640955</c:v>
                  </c:pt>
                  <c:pt idx="4">
                    <c:v>0.37542568431640955</c:v>
                  </c:pt>
                  <c:pt idx="5">
                    <c:v>0.37542568431640955</c:v>
                  </c:pt>
                  <c:pt idx="6">
                    <c:v>0.39573341818906943</c:v>
                  </c:pt>
                  <c:pt idx="7">
                    <c:v>0.39573341818906943</c:v>
                  </c:pt>
                  <c:pt idx="8">
                    <c:v>0.48467247436532579</c:v>
                  </c:pt>
                </c:numCache>
              </c:numRef>
            </c:minus>
          </c:errBars>
          <c:xVal>
            <c:numRef>
              <c:f>'Mass Data'!$1:$1</c:f>
              <c:numCache>
                <c:formatCode>General</c:formatCode>
                <c:ptCount val="16384"/>
                <c:pt idx="2">
                  <c:v>9</c:v>
                </c:pt>
                <c:pt idx="3">
                  <c:v>14</c:v>
                </c:pt>
                <c:pt idx="4">
                  <c:v>18</c:v>
                </c:pt>
                <c:pt idx="5">
                  <c:v>21</c:v>
                </c:pt>
                <c:pt idx="6">
                  <c:v>25</c:v>
                </c:pt>
                <c:pt idx="7">
                  <c:v>28</c:v>
                </c:pt>
                <c:pt idx="8">
                  <c:v>30</c:v>
                </c:pt>
              </c:numCache>
            </c:numRef>
          </c:xVal>
          <c:yVal>
            <c:numRef>
              <c:f>'Mass Data'!$114:$114</c:f>
              <c:numCache>
                <c:formatCode>General</c:formatCode>
                <c:ptCount val="16384"/>
                <c:pt idx="2">
                  <c:v>17.75</c:v>
                </c:pt>
                <c:pt idx="3">
                  <c:v>17.57</c:v>
                </c:pt>
                <c:pt idx="4">
                  <c:v>17.809999999999999</c:v>
                </c:pt>
                <c:pt idx="5">
                  <c:v>17.91</c:v>
                </c:pt>
                <c:pt idx="6">
                  <c:v>17.588888888888889</c:v>
                </c:pt>
                <c:pt idx="7">
                  <c:v>16.333333333333332</c:v>
                </c:pt>
                <c:pt idx="8">
                  <c:v>16.55</c:v>
                </c:pt>
              </c:numCache>
            </c:numRef>
          </c:yVal>
          <c:smooth val="1"/>
        </c:ser>
        <c:ser>
          <c:idx val="1"/>
          <c:order val="1"/>
          <c:tx>
            <c:strRef>
              <c:f>'Mass Data'!$A$117</c:f>
              <c:strCache>
                <c:ptCount val="1"/>
                <c:pt idx="0">
                  <c:v>Cyc</c:v>
                </c:pt>
              </c:strCache>
            </c:strRef>
          </c:tx>
          <c:errBars>
            <c:errDir val="y"/>
            <c:errBarType val="both"/>
            <c:errValType val="cust"/>
            <c:noEndCap val="0"/>
            <c:plus>
              <c:numRef>
                <c:f>'Mass Data'!$119:$119</c:f>
                <c:numCache>
                  <c:formatCode>General</c:formatCode>
                  <c:ptCount val="16384"/>
                  <c:pt idx="2">
                    <c:v>4.24101926952053</c:v>
                  </c:pt>
                  <c:pt idx="3">
                    <c:v>4.24101926952053</c:v>
                  </c:pt>
                  <c:pt idx="4">
                    <c:v>4.24101926952053</c:v>
                  </c:pt>
                  <c:pt idx="5">
                    <c:v>4.24101926952053</c:v>
                  </c:pt>
                  <c:pt idx="6">
                    <c:v>4.24101926952053</c:v>
                  </c:pt>
                  <c:pt idx="7">
                    <c:v>4.24101926952053</c:v>
                  </c:pt>
                  <c:pt idx="8">
                    <c:v>4.24101926952053</c:v>
                  </c:pt>
                </c:numCache>
              </c:numRef>
            </c:plus>
            <c:minus>
              <c:numRef>
                <c:f>'Mass Data'!$119:$119</c:f>
                <c:numCache>
                  <c:formatCode>General</c:formatCode>
                  <c:ptCount val="16384"/>
                  <c:pt idx="2">
                    <c:v>4.24101926952053</c:v>
                  </c:pt>
                  <c:pt idx="3">
                    <c:v>4.24101926952053</c:v>
                  </c:pt>
                  <c:pt idx="4">
                    <c:v>4.24101926952053</c:v>
                  </c:pt>
                  <c:pt idx="5">
                    <c:v>4.24101926952053</c:v>
                  </c:pt>
                  <c:pt idx="6">
                    <c:v>4.24101926952053</c:v>
                  </c:pt>
                  <c:pt idx="7">
                    <c:v>4.24101926952053</c:v>
                  </c:pt>
                  <c:pt idx="8">
                    <c:v>4.24101926952053</c:v>
                  </c:pt>
                </c:numCache>
              </c:numRef>
            </c:minus>
          </c:errBars>
          <c:xVal>
            <c:numRef>
              <c:f>'Mass Data'!$1:$1</c:f>
              <c:numCache>
                <c:formatCode>General</c:formatCode>
                <c:ptCount val="16384"/>
                <c:pt idx="2">
                  <c:v>9</c:v>
                </c:pt>
                <c:pt idx="3">
                  <c:v>14</c:v>
                </c:pt>
                <c:pt idx="4">
                  <c:v>18</c:v>
                </c:pt>
                <c:pt idx="5">
                  <c:v>21</c:v>
                </c:pt>
                <c:pt idx="6">
                  <c:v>25</c:v>
                </c:pt>
                <c:pt idx="7">
                  <c:v>28</c:v>
                </c:pt>
                <c:pt idx="8">
                  <c:v>30</c:v>
                </c:pt>
              </c:numCache>
            </c:numRef>
          </c:xVal>
          <c:yVal>
            <c:numRef>
              <c:f>'Mass Data'!$118:$118</c:f>
              <c:numCache>
                <c:formatCode>General</c:formatCode>
                <c:ptCount val="16384"/>
                <c:pt idx="2">
                  <c:v>17.86</c:v>
                </c:pt>
                <c:pt idx="3">
                  <c:v>17.600000000000001</c:v>
                </c:pt>
                <c:pt idx="4">
                  <c:v>18.079999999999998</c:v>
                </c:pt>
                <c:pt idx="5">
                  <c:v>18.419999999999998</c:v>
                </c:pt>
                <c:pt idx="6">
                  <c:v>17.959999999999997</c:v>
                </c:pt>
                <c:pt idx="7">
                  <c:v>17.68</c:v>
                </c:pt>
                <c:pt idx="8">
                  <c:v>17.66</c:v>
                </c:pt>
              </c:numCache>
            </c:numRef>
          </c:yVal>
          <c:smooth val="1"/>
        </c:ser>
        <c:ser>
          <c:idx val="2"/>
          <c:order val="2"/>
          <c:tx>
            <c:strRef>
              <c:f>'Mass Data'!$A$121</c:f>
              <c:strCache>
                <c:ptCount val="1"/>
                <c:pt idx="0">
                  <c:v>Rap</c:v>
                </c:pt>
              </c:strCache>
            </c:strRef>
          </c:tx>
          <c:errBars>
            <c:errDir val="y"/>
            <c:errBarType val="both"/>
            <c:errValType val="cust"/>
            <c:noEndCap val="0"/>
            <c:plus>
              <c:numRef>
                <c:f>'Mass Data'!$123:$123</c:f>
                <c:numCache>
                  <c:formatCode>General</c:formatCode>
                  <c:ptCount val="16384"/>
                  <c:pt idx="2">
                    <c:v>3.933135588249606</c:v>
                  </c:pt>
                  <c:pt idx="3">
                    <c:v>3.933135588249606</c:v>
                  </c:pt>
                  <c:pt idx="4">
                    <c:v>3.933135588249606</c:v>
                  </c:pt>
                  <c:pt idx="5">
                    <c:v>3.933135588249606</c:v>
                  </c:pt>
                  <c:pt idx="6">
                    <c:v>3.933135588249606</c:v>
                  </c:pt>
                  <c:pt idx="7">
                    <c:v>3.933135588249606</c:v>
                  </c:pt>
                  <c:pt idx="8">
                    <c:v>3.933135588249606</c:v>
                  </c:pt>
                </c:numCache>
              </c:numRef>
            </c:plus>
            <c:minus>
              <c:numRef>
                <c:f>'Mass Data'!$123:$123</c:f>
                <c:numCache>
                  <c:formatCode>General</c:formatCode>
                  <c:ptCount val="16384"/>
                  <c:pt idx="2">
                    <c:v>3.933135588249606</c:v>
                  </c:pt>
                  <c:pt idx="3">
                    <c:v>3.933135588249606</c:v>
                  </c:pt>
                  <c:pt idx="4">
                    <c:v>3.933135588249606</c:v>
                  </c:pt>
                  <c:pt idx="5">
                    <c:v>3.933135588249606</c:v>
                  </c:pt>
                  <c:pt idx="6">
                    <c:v>3.933135588249606</c:v>
                  </c:pt>
                  <c:pt idx="7">
                    <c:v>3.933135588249606</c:v>
                  </c:pt>
                  <c:pt idx="8">
                    <c:v>3.933135588249606</c:v>
                  </c:pt>
                </c:numCache>
              </c:numRef>
            </c:minus>
          </c:errBars>
          <c:xVal>
            <c:numRef>
              <c:f>'Mass Data'!$1:$1</c:f>
              <c:numCache>
                <c:formatCode>General</c:formatCode>
                <c:ptCount val="16384"/>
                <c:pt idx="2">
                  <c:v>9</c:v>
                </c:pt>
                <c:pt idx="3">
                  <c:v>14</c:v>
                </c:pt>
                <c:pt idx="4">
                  <c:v>18</c:v>
                </c:pt>
                <c:pt idx="5">
                  <c:v>21</c:v>
                </c:pt>
                <c:pt idx="6">
                  <c:v>25</c:v>
                </c:pt>
                <c:pt idx="7">
                  <c:v>28</c:v>
                </c:pt>
                <c:pt idx="8">
                  <c:v>30</c:v>
                </c:pt>
              </c:numCache>
            </c:numRef>
          </c:xVal>
          <c:yVal>
            <c:numRef>
              <c:f>'Mass Data'!$122:$122</c:f>
              <c:numCache>
                <c:formatCode>General</c:formatCode>
                <c:ptCount val="16384"/>
                <c:pt idx="2">
                  <c:v>18.633333333333329</c:v>
                </c:pt>
                <c:pt idx="3">
                  <c:v>18.2</c:v>
                </c:pt>
                <c:pt idx="4">
                  <c:v>18.116666666666667</c:v>
                </c:pt>
                <c:pt idx="5">
                  <c:v>17.75</c:v>
                </c:pt>
                <c:pt idx="6">
                  <c:v>17.8</c:v>
                </c:pt>
                <c:pt idx="7">
                  <c:v>17</c:v>
                </c:pt>
                <c:pt idx="8">
                  <c:v>16.849999999999998</c:v>
                </c:pt>
              </c:numCache>
            </c:numRef>
          </c:yVal>
          <c:smooth val="1"/>
        </c:ser>
        <c:ser>
          <c:idx val="3"/>
          <c:order val="3"/>
          <c:tx>
            <c:strRef>
              <c:f>'Mass Data'!$A$125</c:f>
              <c:strCache>
                <c:ptCount val="1"/>
                <c:pt idx="0">
                  <c:v>Cyc + Rap</c:v>
                </c:pt>
              </c:strCache>
            </c:strRef>
          </c:tx>
          <c:errBars>
            <c:errDir val="y"/>
            <c:errBarType val="both"/>
            <c:errValType val="cust"/>
            <c:noEndCap val="0"/>
            <c:plus>
              <c:numRef>
                <c:f>'Mass Data'!$127:$127</c:f>
                <c:numCache>
                  <c:formatCode>General</c:formatCode>
                  <c:ptCount val="16384"/>
                  <c:pt idx="2">
                    <c:v>3.2953093165988978</c:v>
                  </c:pt>
                  <c:pt idx="3">
                    <c:v>3.2953093165988978</c:v>
                  </c:pt>
                  <c:pt idx="4">
                    <c:v>3.2953093165988978</c:v>
                  </c:pt>
                  <c:pt idx="5">
                    <c:v>3.2953093165988978</c:v>
                  </c:pt>
                  <c:pt idx="6">
                    <c:v>3.2953093165988978</c:v>
                  </c:pt>
                  <c:pt idx="7">
                    <c:v>3.2953093165988978</c:v>
                  </c:pt>
                  <c:pt idx="8">
                    <c:v>3.2953093165988978</c:v>
                  </c:pt>
                </c:numCache>
              </c:numRef>
            </c:plus>
            <c:minus>
              <c:numRef>
                <c:f>'Mass Data'!$127:$127</c:f>
                <c:numCache>
                  <c:formatCode>General</c:formatCode>
                  <c:ptCount val="16384"/>
                  <c:pt idx="2">
                    <c:v>3.2953093165988978</c:v>
                  </c:pt>
                  <c:pt idx="3">
                    <c:v>3.2953093165988978</c:v>
                  </c:pt>
                  <c:pt idx="4">
                    <c:v>3.2953093165988978</c:v>
                  </c:pt>
                  <c:pt idx="5">
                    <c:v>3.2953093165988978</c:v>
                  </c:pt>
                  <c:pt idx="6">
                    <c:v>3.2953093165988978</c:v>
                  </c:pt>
                  <c:pt idx="7">
                    <c:v>3.2953093165988978</c:v>
                  </c:pt>
                  <c:pt idx="8">
                    <c:v>3.2953093165988978</c:v>
                  </c:pt>
                </c:numCache>
              </c:numRef>
            </c:minus>
          </c:errBars>
          <c:xVal>
            <c:numRef>
              <c:f>'Mass Data'!$1:$1</c:f>
              <c:numCache>
                <c:formatCode>General</c:formatCode>
                <c:ptCount val="16384"/>
                <c:pt idx="2">
                  <c:v>9</c:v>
                </c:pt>
                <c:pt idx="3">
                  <c:v>14</c:v>
                </c:pt>
                <c:pt idx="4">
                  <c:v>18</c:v>
                </c:pt>
                <c:pt idx="5">
                  <c:v>21</c:v>
                </c:pt>
                <c:pt idx="6">
                  <c:v>25</c:v>
                </c:pt>
                <c:pt idx="7">
                  <c:v>28</c:v>
                </c:pt>
                <c:pt idx="8">
                  <c:v>30</c:v>
                </c:pt>
              </c:numCache>
            </c:numRef>
          </c:xVal>
          <c:yVal>
            <c:numRef>
              <c:f>'Mass Data'!$126:$126</c:f>
              <c:numCache>
                <c:formatCode>General</c:formatCode>
                <c:ptCount val="16384"/>
                <c:pt idx="2">
                  <c:v>17.899999999999999</c:v>
                </c:pt>
                <c:pt idx="3">
                  <c:v>17.442857142857143</c:v>
                </c:pt>
                <c:pt idx="4">
                  <c:v>17.457142857142859</c:v>
                </c:pt>
                <c:pt idx="5">
                  <c:v>17.128571428571426</c:v>
                </c:pt>
                <c:pt idx="6">
                  <c:v>16.971428571428572</c:v>
                </c:pt>
                <c:pt idx="7">
                  <c:v>16.342857142857145</c:v>
                </c:pt>
                <c:pt idx="8">
                  <c:v>16.657142857142855</c:v>
                </c:pt>
              </c:numCache>
            </c:numRef>
          </c:yVal>
          <c:smooth val="1"/>
        </c:ser>
        <c:ser>
          <c:idx val="4"/>
          <c:order val="4"/>
          <c:tx>
            <c:strRef>
              <c:f>'Mass Data'!$A$129</c:f>
              <c:strCache>
                <c:ptCount val="1"/>
                <c:pt idx="0">
                  <c:v>Sel</c:v>
                </c:pt>
              </c:strCache>
            </c:strRef>
          </c:tx>
          <c:errBars>
            <c:errDir val="y"/>
            <c:errBarType val="both"/>
            <c:errValType val="cust"/>
            <c:noEndCap val="0"/>
            <c:plus>
              <c:numRef>
                <c:f>'Mass Data'!$131:$131</c:f>
                <c:numCache>
                  <c:formatCode>General</c:formatCode>
                  <c:ptCount val="16384"/>
                  <c:pt idx="2">
                    <c:v>4.3363604811203391</c:v>
                  </c:pt>
                  <c:pt idx="3">
                    <c:v>4.3363604811203391</c:v>
                  </c:pt>
                  <c:pt idx="4">
                    <c:v>4.3363604811203391</c:v>
                  </c:pt>
                  <c:pt idx="5">
                    <c:v>4.3363604811203391</c:v>
                  </c:pt>
                  <c:pt idx="6">
                    <c:v>4.3363604811203391</c:v>
                  </c:pt>
                  <c:pt idx="7">
                    <c:v>4.3363604811203391</c:v>
                  </c:pt>
                  <c:pt idx="8">
                    <c:v>4.8481984053643865</c:v>
                  </c:pt>
                </c:numCache>
              </c:numRef>
            </c:plus>
            <c:minus>
              <c:numRef>
                <c:f>'Mass Data'!$131:$131</c:f>
                <c:numCache>
                  <c:formatCode>General</c:formatCode>
                  <c:ptCount val="16384"/>
                  <c:pt idx="2">
                    <c:v>4.3363604811203391</c:v>
                  </c:pt>
                  <c:pt idx="3">
                    <c:v>4.3363604811203391</c:v>
                  </c:pt>
                  <c:pt idx="4">
                    <c:v>4.3363604811203391</c:v>
                  </c:pt>
                  <c:pt idx="5">
                    <c:v>4.3363604811203391</c:v>
                  </c:pt>
                  <c:pt idx="6">
                    <c:v>4.3363604811203391</c:v>
                  </c:pt>
                  <c:pt idx="7">
                    <c:v>4.3363604811203391</c:v>
                  </c:pt>
                  <c:pt idx="8">
                    <c:v>4.8481984053643865</c:v>
                  </c:pt>
                </c:numCache>
              </c:numRef>
            </c:minus>
          </c:errBars>
          <c:xVal>
            <c:numRef>
              <c:f>'Mass Data'!$1:$1</c:f>
              <c:numCache>
                <c:formatCode>General</c:formatCode>
                <c:ptCount val="16384"/>
                <c:pt idx="2">
                  <c:v>9</c:v>
                </c:pt>
                <c:pt idx="3">
                  <c:v>14</c:v>
                </c:pt>
                <c:pt idx="4">
                  <c:v>18</c:v>
                </c:pt>
                <c:pt idx="5">
                  <c:v>21</c:v>
                </c:pt>
                <c:pt idx="6">
                  <c:v>25</c:v>
                </c:pt>
                <c:pt idx="7">
                  <c:v>28</c:v>
                </c:pt>
                <c:pt idx="8">
                  <c:v>30</c:v>
                </c:pt>
              </c:numCache>
            </c:numRef>
          </c:xVal>
          <c:yVal>
            <c:numRef>
              <c:f>'Mass Data'!$130:$130</c:f>
              <c:numCache>
                <c:formatCode>General</c:formatCode>
                <c:ptCount val="16384"/>
                <c:pt idx="2">
                  <c:v>18.339999999999996</c:v>
                </c:pt>
                <c:pt idx="3">
                  <c:v>17.98</c:v>
                </c:pt>
                <c:pt idx="4">
                  <c:v>18.78</c:v>
                </c:pt>
                <c:pt idx="5">
                  <c:v>17.919999999999998</c:v>
                </c:pt>
                <c:pt idx="6">
                  <c:v>17.079999999999998</c:v>
                </c:pt>
                <c:pt idx="7">
                  <c:v>16.420000000000002</c:v>
                </c:pt>
                <c:pt idx="8">
                  <c:v>17.05</c:v>
                </c:pt>
              </c:numCache>
            </c:numRef>
          </c:yVal>
          <c:smooth val="1"/>
        </c:ser>
        <c:ser>
          <c:idx val="5"/>
          <c:order val="5"/>
          <c:tx>
            <c:strRef>
              <c:f>'Mass Data'!$A$133</c:f>
              <c:strCache>
                <c:ptCount val="1"/>
                <c:pt idx="0">
                  <c:v>mCGL-AV</c:v>
                </c:pt>
              </c:strCache>
            </c:strRef>
          </c:tx>
          <c:errBars>
            <c:errDir val="y"/>
            <c:errBarType val="both"/>
            <c:errValType val="cust"/>
            <c:noEndCap val="0"/>
            <c:plus>
              <c:numRef>
                <c:f>'Mass Data'!$135:$135</c:f>
                <c:numCache>
                  <c:formatCode>General</c:formatCode>
                  <c:ptCount val="16384"/>
                  <c:pt idx="2">
                    <c:v>4.00833391083387</c:v>
                  </c:pt>
                  <c:pt idx="3">
                    <c:v>4.00833391083387</c:v>
                  </c:pt>
                  <c:pt idx="4">
                    <c:v>4.00833391083387</c:v>
                  </c:pt>
                  <c:pt idx="5">
                    <c:v>6.9426379872655195</c:v>
                  </c:pt>
                  <c:pt idx="6">
                    <c:v>6.9426379872655195</c:v>
                  </c:pt>
                  <c:pt idx="7">
                    <c:v>6.9426379872655195</c:v>
                  </c:pt>
                  <c:pt idx="8">
                    <c:v>6.9426379872655195</c:v>
                  </c:pt>
                </c:numCache>
              </c:numRef>
            </c:plus>
            <c:minus>
              <c:numRef>
                <c:f>'Mass Data'!$135:$135</c:f>
                <c:numCache>
                  <c:formatCode>General</c:formatCode>
                  <c:ptCount val="16384"/>
                  <c:pt idx="2">
                    <c:v>4.00833391083387</c:v>
                  </c:pt>
                  <c:pt idx="3">
                    <c:v>4.00833391083387</c:v>
                  </c:pt>
                  <c:pt idx="4">
                    <c:v>4.00833391083387</c:v>
                  </c:pt>
                  <c:pt idx="5">
                    <c:v>6.9426379872655195</c:v>
                  </c:pt>
                  <c:pt idx="6">
                    <c:v>6.9426379872655195</c:v>
                  </c:pt>
                  <c:pt idx="7">
                    <c:v>6.9426379872655195</c:v>
                  </c:pt>
                  <c:pt idx="8">
                    <c:v>6.9426379872655195</c:v>
                  </c:pt>
                </c:numCache>
              </c:numRef>
            </c:minus>
          </c:errBars>
          <c:xVal>
            <c:numRef>
              <c:f>'Mass Data'!$1:$1</c:f>
              <c:numCache>
                <c:formatCode>General</c:formatCode>
                <c:ptCount val="16384"/>
                <c:pt idx="2">
                  <c:v>9</c:v>
                </c:pt>
                <c:pt idx="3">
                  <c:v>14</c:v>
                </c:pt>
                <c:pt idx="4">
                  <c:v>18</c:v>
                </c:pt>
                <c:pt idx="5">
                  <c:v>21</c:v>
                </c:pt>
                <c:pt idx="6">
                  <c:v>25</c:v>
                </c:pt>
                <c:pt idx="7">
                  <c:v>28</c:v>
                </c:pt>
                <c:pt idx="8">
                  <c:v>30</c:v>
                </c:pt>
              </c:numCache>
            </c:numRef>
          </c:xVal>
          <c:yVal>
            <c:numRef>
              <c:f>'Mass Data'!$134:$134</c:f>
              <c:numCache>
                <c:formatCode>General</c:formatCode>
                <c:ptCount val="16384"/>
                <c:pt idx="2">
                  <c:v>18.766666666666666</c:v>
                </c:pt>
                <c:pt idx="3">
                  <c:v>18.366666666666667</c:v>
                </c:pt>
                <c:pt idx="4">
                  <c:v>18.3</c:v>
                </c:pt>
                <c:pt idx="5">
                  <c:v>17.350000000000001</c:v>
                </c:pt>
                <c:pt idx="6">
                  <c:v>17.25</c:v>
                </c:pt>
                <c:pt idx="7">
                  <c:v>16.45</c:v>
                </c:pt>
                <c:pt idx="8">
                  <c:v>15.8</c:v>
                </c:pt>
              </c:numCache>
            </c:numRef>
          </c:yVal>
          <c:smooth val="1"/>
        </c:ser>
        <c:ser>
          <c:idx val="6"/>
          <c:order val="6"/>
          <c:tx>
            <c:strRef>
              <c:f>'Mass Data'!$A$137</c:f>
              <c:strCache>
                <c:ptCount val="1"/>
                <c:pt idx="0">
                  <c:v>mCGL-AV &amp; Sel</c:v>
                </c:pt>
              </c:strCache>
            </c:strRef>
          </c:tx>
          <c:errBars>
            <c:errDir val="y"/>
            <c:errBarType val="both"/>
            <c:errValType val="cust"/>
            <c:noEndCap val="0"/>
            <c:plus>
              <c:numRef>
                <c:f>'Mass Data'!$139:$139</c:f>
                <c:numCache>
                  <c:formatCode>General</c:formatCode>
                  <c:ptCount val="16384"/>
                  <c:pt idx="2">
                    <c:v>3.069367340840107</c:v>
                  </c:pt>
                  <c:pt idx="3">
                    <c:v>3.069367340840107</c:v>
                  </c:pt>
                  <c:pt idx="4">
                    <c:v>3.069367340840107</c:v>
                  </c:pt>
                  <c:pt idx="5">
                    <c:v>3.6317244144100771</c:v>
                  </c:pt>
                  <c:pt idx="6">
                    <c:v>3.6317244144100771</c:v>
                  </c:pt>
                  <c:pt idx="7">
                    <c:v>4.6885360583417048</c:v>
                  </c:pt>
                  <c:pt idx="8">
                    <c:v>4.6885360583417048</c:v>
                  </c:pt>
                </c:numCache>
              </c:numRef>
            </c:plus>
            <c:minus>
              <c:numRef>
                <c:f>'Mass Data'!$139:$139</c:f>
                <c:numCache>
                  <c:formatCode>General</c:formatCode>
                  <c:ptCount val="16384"/>
                  <c:pt idx="2">
                    <c:v>3.069367340840107</c:v>
                  </c:pt>
                  <c:pt idx="3">
                    <c:v>3.069367340840107</c:v>
                  </c:pt>
                  <c:pt idx="4">
                    <c:v>3.069367340840107</c:v>
                  </c:pt>
                  <c:pt idx="5">
                    <c:v>3.6317244144100771</c:v>
                  </c:pt>
                  <c:pt idx="6">
                    <c:v>3.6317244144100771</c:v>
                  </c:pt>
                  <c:pt idx="7">
                    <c:v>4.6885360583417048</c:v>
                  </c:pt>
                  <c:pt idx="8">
                    <c:v>4.6885360583417048</c:v>
                  </c:pt>
                </c:numCache>
              </c:numRef>
            </c:minus>
          </c:errBars>
          <c:xVal>
            <c:numRef>
              <c:f>'Mass Data'!$1:$1</c:f>
              <c:numCache>
                <c:formatCode>General</c:formatCode>
                <c:ptCount val="16384"/>
                <c:pt idx="2">
                  <c:v>9</c:v>
                </c:pt>
                <c:pt idx="3">
                  <c:v>14</c:v>
                </c:pt>
                <c:pt idx="4">
                  <c:v>18</c:v>
                </c:pt>
                <c:pt idx="5">
                  <c:v>21</c:v>
                </c:pt>
                <c:pt idx="6">
                  <c:v>25</c:v>
                </c:pt>
                <c:pt idx="7">
                  <c:v>28</c:v>
                </c:pt>
                <c:pt idx="8">
                  <c:v>30</c:v>
                </c:pt>
              </c:numCache>
            </c:numRef>
          </c:xVal>
          <c:yVal>
            <c:numRef>
              <c:f>'Mass Data'!$138:$138</c:f>
              <c:numCache>
                <c:formatCode>General</c:formatCode>
                <c:ptCount val="16384"/>
                <c:pt idx="2">
                  <c:v>16.485714285714288</c:v>
                </c:pt>
                <c:pt idx="3">
                  <c:v>16.142857142857142</c:v>
                </c:pt>
                <c:pt idx="4">
                  <c:v>16.542857142857141</c:v>
                </c:pt>
                <c:pt idx="5">
                  <c:v>16.36</c:v>
                </c:pt>
                <c:pt idx="6">
                  <c:v>16.32</c:v>
                </c:pt>
                <c:pt idx="7">
                  <c:v>16.8</c:v>
                </c:pt>
                <c:pt idx="8">
                  <c:v>16.266666666666666</c:v>
                </c:pt>
              </c:numCache>
            </c:numRef>
          </c:yVal>
          <c:smooth val="1"/>
        </c:ser>
        <c:ser>
          <c:idx val="7"/>
          <c:order val="7"/>
          <c:tx>
            <c:strRef>
              <c:f>'Mass Data'!$A$141</c:f>
              <c:strCache>
                <c:ptCount val="1"/>
                <c:pt idx="0">
                  <c:v>mCGL-AV &amp; Sel + Rap</c:v>
                </c:pt>
              </c:strCache>
            </c:strRef>
          </c:tx>
          <c:errBars>
            <c:errDir val="y"/>
            <c:errBarType val="both"/>
            <c:errValType val="cust"/>
            <c:noEndCap val="0"/>
            <c:plus>
              <c:numRef>
                <c:f>'Mass Data'!$143:$143</c:f>
                <c:numCache>
                  <c:formatCode>General</c:formatCode>
                  <c:ptCount val="16384"/>
                  <c:pt idx="2">
                    <c:v>0.51584881506115721</c:v>
                  </c:pt>
                  <c:pt idx="3">
                    <c:v>0.51584881506115721</c:v>
                  </c:pt>
                  <c:pt idx="4">
                    <c:v>0.51584881506115721</c:v>
                  </c:pt>
                  <c:pt idx="5">
                    <c:v>0.51584881506115721</c:v>
                  </c:pt>
                  <c:pt idx="6">
                    <c:v>0.51584881506115721</c:v>
                  </c:pt>
                  <c:pt idx="7">
                    <c:v>0.51584881506115721</c:v>
                  </c:pt>
                  <c:pt idx="8">
                    <c:v>0.51584881506115721</c:v>
                  </c:pt>
                </c:numCache>
              </c:numRef>
            </c:plus>
            <c:minus>
              <c:numRef>
                <c:f>'Mass Data'!$143:$143</c:f>
                <c:numCache>
                  <c:formatCode>General</c:formatCode>
                  <c:ptCount val="16384"/>
                  <c:pt idx="2">
                    <c:v>0.51584881506115721</c:v>
                  </c:pt>
                  <c:pt idx="3">
                    <c:v>0.51584881506115721</c:v>
                  </c:pt>
                  <c:pt idx="4">
                    <c:v>0.51584881506115721</c:v>
                  </c:pt>
                  <c:pt idx="5">
                    <c:v>0.51584881506115721</c:v>
                  </c:pt>
                  <c:pt idx="6">
                    <c:v>0.51584881506115721</c:v>
                  </c:pt>
                  <c:pt idx="7">
                    <c:v>0.51584881506115721</c:v>
                  </c:pt>
                  <c:pt idx="8">
                    <c:v>0.51584881506115721</c:v>
                  </c:pt>
                </c:numCache>
              </c:numRef>
            </c:minus>
          </c:errBars>
          <c:xVal>
            <c:numRef>
              <c:f>'Mass Data'!$1:$1</c:f>
              <c:numCache>
                <c:formatCode>General</c:formatCode>
                <c:ptCount val="16384"/>
                <c:pt idx="2">
                  <c:v>9</c:v>
                </c:pt>
                <c:pt idx="3">
                  <c:v>14</c:v>
                </c:pt>
                <c:pt idx="4">
                  <c:v>18</c:v>
                </c:pt>
                <c:pt idx="5">
                  <c:v>21</c:v>
                </c:pt>
                <c:pt idx="6">
                  <c:v>25</c:v>
                </c:pt>
                <c:pt idx="7">
                  <c:v>28</c:v>
                </c:pt>
                <c:pt idx="8">
                  <c:v>30</c:v>
                </c:pt>
              </c:numCache>
            </c:numRef>
          </c:xVal>
          <c:yVal>
            <c:numRef>
              <c:f>'Mass Data'!$142:$142</c:f>
              <c:numCache>
                <c:formatCode>General</c:formatCode>
                <c:ptCount val="16384"/>
                <c:pt idx="2">
                  <c:v>19.009999999999998</c:v>
                </c:pt>
                <c:pt idx="3">
                  <c:v>17.84</c:v>
                </c:pt>
                <c:pt idx="4">
                  <c:v>17.759999999999998</c:v>
                </c:pt>
                <c:pt idx="5">
                  <c:v>17.61</c:v>
                </c:pt>
                <c:pt idx="6">
                  <c:v>17.22</c:v>
                </c:pt>
                <c:pt idx="7">
                  <c:v>16.559999999999999</c:v>
                </c:pt>
                <c:pt idx="8">
                  <c:v>15.819999999999999</c:v>
                </c:pt>
              </c:numCache>
            </c:numRef>
          </c:yVal>
          <c:smooth val="1"/>
        </c:ser>
        <c:ser>
          <c:idx val="8"/>
          <c:order val="8"/>
          <c:tx>
            <c:strRef>
              <c:f>'Mass Data'!$A$145</c:f>
              <c:strCache>
                <c:ptCount val="1"/>
                <c:pt idx="0">
                  <c:v>mCGL-AV &amp; Sel + Cyc</c:v>
                </c:pt>
              </c:strCache>
            </c:strRef>
          </c:tx>
          <c:errBars>
            <c:errDir val="y"/>
            <c:errBarType val="both"/>
            <c:errValType val="cust"/>
            <c:noEndCap val="0"/>
            <c:plus>
              <c:numRef>
                <c:f>'Mass Data'!$147:$147</c:f>
                <c:numCache>
                  <c:formatCode>General</c:formatCode>
                  <c:ptCount val="16384"/>
                  <c:pt idx="2">
                    <c:v>0.35006348630561918</c:v>
                  </c:pt>
                  <c:pt idx="3">
                    <c:v>0.35006348630561918</c:v>
                  </c:pt>
                  <c:pt idx="4">
                    <c:v>0.35006348630561918</c:v>
                  </c:pt>
                  <c:pt idx="5">
                    <c:v>0.49506453002501488</c:v>
                  </c:pt>
                  <c:pt idx="6">
                    <c:v>0.49506453002501488</c:v>
                  </c:pt>
                  <c:pt idx="7">
                    <c:v>0.49506453002501488</c:v>
                  </c:pt>
                  <c:pt idx="8">
                    <c:v>0.49506453002501488</c:v>
                  </c:pt>
                </c:numCache>
              </c:numRef>
            </c:plus>
            <c:minus>
              <c:numRef>
                <c:f>'Mass Data'!$147:$147</c:f>
                <c:numCache>
                  <c:formatCode>General</c:formatCode>
                  <c:ptCount val="16384"/>
                  <c:pt idx="2">
                    <c:v>0.35006348630561918</c:v>
                  </c:pt>
                  <c:pt idx="3">
                    <c:v>0.35006348630561918</c:v>
                  </c:pt>
                  <c:pt idx="4">
                    <c:v>0.35006348630561918</c:v>
                  </c:pt>
                  <c:pt idx="5">
                    <c:v>0.49506453002501488</c:v>
                  </c:pt>
                  <c:pt idx="6">
                    <c:v>0.49506453002501488</c:v>
                  </c:pt>
                  <c:pt idx="7">
                    <c:v>0.49506453002501488</c:v>
                  </c:pt>
                  <c:pt idx="8">
                    <c:v>0.49506453002501488</c:v>
                  </c:pt>
                </c:numCache>
              </c:numRef>
            </c:minus>
          </c:errBars>
          <c:xVal>
            <c:numRef>
              <c:f>'Mass Data'!$1:$1</c:f>
              <c:numCache>
                <c:formatCode>General</c:formatCode>
                <c:ptCount val="16384"/>
                <c:pt idx="2">
                  <c:v>9</c:v>
                </c:pt>
                <c:pt idx="3">
                  <c:v>14</c:v>
                </c:pt>
                <c:pt idx="4">
                  <c:v>18</c:v>
                </c:pt>
                <c:pt idx="5">
                  <c:v>21</c:v>
                </c:pt>
                <c:pt idx="6">
                  <c:v>25</c:v>
                </c:pt>
                <c:pt idx="7">
                  <c:v>28</c:v>
                </c:pt>
                <c:pt idx="8">
                  <c:v>30</c:v>
                </c:pt>
              </c:numCache>
            </c:numRef>
          </c:xVal>
          <c:yVal>
            <c:numRef>
              <c:f>'Mass Data'!$146:$146</c:f>
              <c:numCache>
                <c:formatCode>General</c:formatCode>
                <c:ptCount val="16384"/>
                <c:pt idx="2">
                  <c:v>18.489999999999998</c:v>
                </c:pt>
                <c:pt idx="3">
                  <c:v>17.5</c:v>
                </c:pt>
                <c:pt idx="4">
                  <c:v>17.600000000000001</c:v>
                </c:pt>
                <c:pt idx="5">
                  <c:v>16.399999999999999</c:v>
                </c:pt>
                <c:pt idx="6">
                  <c:v>16.619999999999997</c:v>
                </c:pt>
                <c:pt idx="7">
                  <c:v>17.380000000000003</c:v>
                </c:pt>
                <c:pt idx="8">
                  <c:v>17.14</c:v>
                </c:pt>
              </c:numCache>
            </c:numRef>
          </c:yVal>
          <c:smooth val="1"/>
        </c:ser>
        <c:ser>
          <c:idx val="9"/>
          <c:order val="9"/>
          <c:tx>
            <c:strRef>
              <c:f>'Mass Data'!$A$149</c:f>
              <c:strCache>
                <c:ptCount val="1"/>
                <c:pt idx="0">
                  <c:v>mCGL-AV &amp; Sel + Cyc + Rap</c:v>
                </c:pt>
              </c:strCache>
            </c:strRef>
          </c:tx>
          <c:errBars>
            <c:errDir val="y"/>
            <c:errBarType val="both"/>
            <c:errValType val="cust"/>
            <c:noEndCap val="0"/>
            <c:plus>
              <c:numRef>
                <c:f>'Mass Data'!$151:$151</c:f>
                <c:numCache>
                  <c:formatCode>General</c:formatCode>
                  <c:ptCount val="16384"/>
                  <c:pt idx="2">
                    <c:v>2.7574369137540269</c:v>
                  </c:pt>
                  <c:pt idx="3">
                    <c:v>2.7574369137540269</c:v>
                  </c:pt>
                  <c:pt idx="4">
                    <c:v>2.7574369137540269</c:v>
                  </c:pt>
                  <c:pt idx="5">
                    <c:v>2.7574369137540269</c:v>
                  </c:pt>
                  <c:pt idx="6">
                    <c:v>2.7574369137540269</c:v>
                  </c:pt>
                  <c:pt idx="7">
                    <c:v>2.7574369137540269</c:v>
                  </c:pt>
                  <c:pt idx="8">
                    <c:v>2.7574369137540269</c:v>
                  </c:pt>
                </c:numCache>
              </c:numRef>
            </c:plus>
            <c:minus>
              <c:numRef>
                <c:f>'Mass Data'!$151:$151</c:f>
                <c:numCache>
                  <c:formatCode>General</c:formatCode>
                  <c:ptCount val="16384"/>
                  <c:pt idx="2">
                    <c:v>2.7574369137540269</c:v>
                  </c:pt>
                  <c:pt idx="3">
                    <c:v>2.7574369137540269</c:v>
                  </c:pt>
                  <c:pt idx="4">
                    <c:v>2.7574369137540269</c:v>
                  </c:pt>
                  <c:pt idx="5">
                    <c:v>2.7574369137540269</c:v>
                  </c:pt>
                  <c:pt idx="6">
                    <c:v>2.7574369137540269</c:v>
                  </c:pt>
                  <c:pt idx="7">
                    <c:v>2.7574369137540269</c:v>
                  </c:pt>
                  <c:pt idx="8">
                    <c:v>2.7574369137540269</c:v>
                  </c:pt>
                </c:numCache>
              </c:numRef>
            </c:minus>
          </c:errBars>
          <c:xVal>
            <c:numRef>
              <c:f>'Mass Data'!$1:$1</c:f>
              <c:numCache>
                <c:formatCode>General</c:formatCode>
                <c:ptCount val="16384"/>
                <c:pt idx="2">
                  <c:v>9</c:v>
                </c:pt>
                <c:pt idx="3">
                  <c:v>14</c:v>
                </c:pt>
                <c:pt idx="4">
                  <c:v>18</c:v>
                </c:pt>
                <c:pt idx="5">
                  <c:v>21</c:v>
                </c:pt>
                <c:pt idx="6">
                  <c:v>25</c:v>
                </c:pt>
                <c:pt idx="7">
                  <c:v>28</c:v>
                </c:pt>
                <c:pt idx="8">
                  <c:v>30</c:v>
                </c:pt>
              </c:numCache>
            </c:numRef>
          </c:xVal>
          <c:yVal>
            <c:numRef>
              <c:f>'Mass Data'!$150:$150</c:f>
              <c:numCache>
                <c:formatCode>General</c:formatCode>
                <c:ptCount val="16384"/>
                <c:pt idx="2">
                  <c:v>18.262499999999999</c:v>
                </c:pt>
                <c:pt idx="3">
                  <c:v>17.299999999999997</c:v>
                </c:pt>
                <c:pt idx="4">
                  <c:v>17.125000000000004</c:v>
                </c:pt>
                <c:pt idx="5">
                  <c:v>16.787500000000001</c:v>
                </c:pt>
                <c:pt idx="6">
                  <c:v>16.175000000000001</c:v>
                </c:pt>
                <c:pt idx="7">
                  <c:v>16.3125</c:v>
                </c:pt>
                <c:pt idx="8">
                  <c:v>16.012499999999996</c:v>
                </c:pt>
              </c:numCache>
            </c:numRef>
          </c:yVal>
          <c:smooth val="1"/>
        </c:ser>
        <c:dLbls>
          <c:showLegendKey val="0"/>
          <c:showVal val="0"/>
          <c:showCatName val="0"/>
          <c:showSerName val="0"/>
          <c:showPercent val="0"/>
          <c:showBubbleSize val="0"/>
        </c:dLbls>
        <c:axId val="296588416"/>
        <c:axId val="296590336"/>
      </c:scatterChart>
      <c:valAx>
        <c:axId val="296588416"/>
        <c:scaling>
          <c:orientation val="minMax"/>
        </c:scaling>
        <c:delete val="0"/>
        <c:axPos val="b"/>
        <c:title>
          <c:tx>
            <c:rich>
              <a:bodyPr/>
              <a:lstStyle/>
              <a:p>
                <a:pPr>
                  <a:defRPr/>
                </a:pPr>
                <a:r>
                  <a:rPr lang="en-US"/>
                  <a:t>Days after inoculation</a:t>
                </a:r>
              </a:p>
            </c:rich>
          </c:tx>
          <c:overlay val="0"/>
        </c:title>
        <c:numFmt formatCode="General" sourceLinked="1"/>
        <c:majorTickMark val="out"/>
        <c:minorTickMark val="none"/>
        <c:tickLblPos val="nextTo"/>
        <c:crossAx val="296590336"/>
        <c:crosses val="autoZero"/>
        <c:crossBetween val="midCat"/>
      </c:valAx>
      <c:valAx>
        <c:axId val="296590336"/>
        <c:scaling>
          <c:orientation val="minMax"/>
        </c:scaling>
        <c:delete val="0"/>
        <c:axPos val="l"/>
        <c:majorGridlines/>
        <c:title>
          <c:tx>
            <c:rich>
              <a:bodyPr rot="-5400000" vert="horz"/>
              <a:lstStyle/>
              <a:p>
                <a:pPr>
                  <a:defRPr/>
                </a:pPr>
                <a:r>
                  <a:rPr lang="en-US"/>
                  <a:t>Weight (g)</a:t>
                </a:r>
              </a:p>
            </c:rich>
          </c:tx>
          <c:overlay val="0"/>
        </c:title>
        <c:numFmt formatCode="General" sourceLinked="1"/>
        <c:majorTickMark val="out"/>
        <c:minorTickMark val="none"/>
        <c:tickLblPos val="nextTo"/>
        <c:crossAx val="296588416"/>
        <c:crosses val="autoZero"/>
        <c:crossBetween val="midCat"/>
      </c:valAx>
    </c:plotArea>
    <c:legend>
      <c:legendPos val="r"/>
      <c:layout>
        <c:manualLayout>
          <c:xMode val="edge"/>
          <c:yMode val="edge"/>
          <c:x val="0.69138325400002953"/>
          <c:y val="2.2946110376092347E-2"/>
          <c:w val="0.29449245221465958"/>
          <c:h val="0.88652574261838291"/>
        </c:manualLayout>
      </c:layout>
      <c:overlay val="0"/>
    </c:legend>
    <c:plotVisOnly val="1"/>
    <c:dispBlanksAs val="gap"/>
    <c:showDLblsOverMax val="0"/>
  </c:chart>
  <c:txPr>
    <a:bodyPr/>
    <a:lstStyle/>
    <a:p>
      <a:pPr>
        <a:defRPr sz="1200">
          <a:latin typeface="Times New Roman" pitchFamily="18" charset="0"/>
          <a:cs typeface="Times New Roman" pitchFamily="18" charset="0"/>
        </a:defRPr>
      </a:pPr>
      <a:endParaRPr lang="en-US"/>
    </a:p>
  </c:txPr>
  <c:externalData r:id="rId1">
    <c:autoUpdate val="0"/>
  </c:externalData>
</c:chartSpace>
</file>

<file path=word/charts/chart33.xml><?xml version="1.0" encoding="utf-8"?>
<c:chartSpace xmlns:c="http://schemas.openxmlformats.org/drawingml/2006/chart" xmlns:a="http://schemas.openxmlformats.org/drawingml/2006/main" xmlns:r="http://schemas.openxmlformats.org/officeDocument/2006/relationships">
  <c:date1904 val="0"/>
  <c:lang val="en-US"/>
  <c:roundedCorners val="0"/>
  <mc:AlternateContent xmlns:mc="http://schemas.openxmlformats.org/markup-compatibility/2006">
    <mc:Choice xmlns:c14="http://schemas.microsoft.com/office/drawing/2007/8/2/chart" Requires="c14">
      <c14:style val="102"/>
    </mc:Choice>
    <mc:Fallback>
      <c:style val="2"/>
    </mc:Fallback>
  </mc:AlternateContent>
  <c:chart>
    <c:autoTitleDeleted val="0"/>
    <c:plotArea>
      <c:layout>
        <c:manualLayout>
          <c:layoutTarget val="inner"/>
          <c:xMode val="edge"/>
          <c:yMode val="edge"/>
          <c:x val="0.15203837695963679"/>
          <c:y val="3.9110144514379906E-2"/>
          <c:w val="0.50915425267787473"/>
          <c:h val="0.79390404088619548"/>
        </c:manualLayout>
      </c:layout>
      <c:scatterChart>
        <c:scatterStyle val="lineMarker"/>
        <c:varyColors val="0"/>
        <c:ser>
          <c:idx val="0"/>
          <c:order val="0"/>
          <c:tx>
            <c:strRef>
              <c:f>Survival!$A$4</c:f>
              <c:strCache>
                <c:ptCount val="1"/>
                <c:pt idx="0">
                  <c:v>Untreated</c:v>
                </c:pt>
              </c:strCache>
            </c:strRef>
          </c:tx>
          <c:marker>
            <c:symbol val="none"/>
          </c:marker>
          <c:xVal>
            <c:numRef>
              <c:f>Survival!$2:$2</c:f>
              <c:numCache>
                <c:formatCode>0</c:formatCode>
                <c:ptCount val="16384"/>
                <c:pt idx="1">
                  <c:v>0</c:v>
                </c:pt>
                <c:pt idx="2">
                  <c:v>11</c:v>
                </c:pt>
                <c:pt idx="3">
                  <c:v>11</c:v>
                </c:pt>
                <c:pt idx="4">
                  <c:v>12</c:v>
                </c:pt>
                <c:pt idx="5">
                  <c:v>12</c:v>
                </c:pt>
                <c:pt idx="6">
                  <c:v>12</c:v>
                </c:pt>
                <c:pt idx="7">
                  <c:v>13</c:v>
                </c:pt>
                <c:pt idx="8">
                  <c:v>13</c:v>
                </c:pt>
                <c:pt idx="9">
                  <c:v>14</c:v>
                </c:pt>
                <c:pt idx="10">
                  <c:v>14</c:v>
                </c:pt>
                <c:pt idx="11">
                  <c:v>15</c:v>
                </c:pt>
                <c:pt idx="12">
                  <c:v>15</c:v>
                </c:pt>
                <c:pt idx="13">
                  <c:v>16</c:v>
                </c:pt>
                <c:pt idx="14">
                  <c:v>18</c:v>
                </c:pt>
                <c:pt idx="15">
                  <c:v>18</c:v>
                </c:pt>
                <c:pt idx="16">
                  <c:v>21</c:v>
                </c:pt>
                <c:pt idx="17">
                  <c:v>21</c:v>
                </c:pt>
                <c:pt idx="18">
                  <c:v>22</c:v>
                </c:pt>
                <c:pt idx="19">
                  <c:v>22</c:v>
                </c:pt>
                <c:pt idx="20">
                  <c:v>23</c:v>
                </c:pt>
                <c:pt idx="21">
                  <c:v>23</c:v>
                </c:pt>
                <c:pt idx="22">
                  <c:v>24</c:v>
                </c:pt>
                <c:pt idx="23">
                  <c:v>24</c:v>
                </c:pt>
                <c:pt idx="24">
                  <c:v>25</c:v>
                </c:pt>
                <c:pt idx="25">
                  <c:v>25</c:v>
                </c:pt>
                <c:pt idx="26">
                  <c:v>26</c:v>
                </c:pt>
                <c:pt idx="27">
                  <c:v>26</c:v>
                </c:pt>
                <c:pt idx="28">
                  <c:v>27</c:v>
                </c:pt>
                <c:pt idx="29">
                  <c:v>27</c:v>
                </c:pt>
                <c:pt idx="30">
                  <c:v>28</c:v>
                </c:pt>
                <c:pt idx="31">
                  <c:v>28</c:v>
                </c:pt>
                <c:pt idx="32">
                  <c:v>29</c:v>
                </c:pt>
                <c:pt idx="33">
                  <c:v>29</c:v>
                </c:pt>
                <c:pt idx="34">
                  <c:v>30</c:v>
                </c:pt>
                <c:pt idx="35">
                  <c:v>30</c:v>
                </c:pt>
                <c:pt idx="36">
                  <c:v>31</c:v>
                </c:pt>
                <c:pt idx="37">
                  <c:v>31</c:v>
                </c:pt>
                <c:pt idx="38">
                  <c:v>34</c:v>
                </c:pt>
                <c:pt idx="39">
                  <c:v>34</c:v>
                </c:pt>
                <c:pt idx="40">
                  <c:v>36</c:v>
                </c:pt>
                <c:pt idx="41">
                  <c:v>36</c:v>
                </c:pt>
                <c:pt idx="42">
                  <c:v>37</c:v>
                </c:pt>
                <c:pt idx="43">
                  <c:v>37</c:v>
                </c:pt>
                <c:pt idx="44">
                  <c:v>38</c:v>
                </c:pt>
                <c:pt idx="45">
                  <c:v>38</c:v>
                </c:pt>
              </c:numCache>
            </c:numRef>
          </c:xVal>
          <c:yVal>
            <c:numRef>
              <c:f>Survival!$16:$16</c:f>
              <c:numCache>
                <c:formatCode>0%</c:formatCode>
                <c:ptCount val="16384"/>
                <c:pt idx="0" formatCode="General">
                  <c:v>0</c:v>
                </c:pt>
                <c:pt idx="1">
                  <c:v>1</c:v>
                </c:pt>
                <c:pt idx="2">
                  <c:v>1</c:v>
                </c:pt>
                <c:pt idx="3">
                  <c:v>0.9</c:v>
                </c:pt>
                <c:pt idx="4">
                  <c:v>0.9</c:v>
                </c:pt>
                <c:pt idx="5">
                  <c:v>0.7</c:v>
                </c:pt>
                <c:pt idx="6">
                  <c:v>0.7</c:v>
                </c:pt>
                <c:pt idx="7">
                  <c:v>0.7</c:v>
                </c:pt>
                <c:pt idx="8">
                  <c:v>0.6</c:v>
                </c:pt>
                <c:pt idx="9">
                  <c:v>0.6</c:v>
                </c:pt>
                <c:pt idx="10">
                  <c:v>0.5</c:v>
                </c:pt>
                <c:pt idx="11">
                  <c:v>0.5</c:v>
                </c:pt>
                <c:pt idx="12">
                  <c:v>0.4</c:v>
                </c:pt>
                <c:pt idx="13">
                  <c:v>0.4</c:v>
                </c:pt>
                <c:pt idx="14">
                  <c:v>0.4</c:v>
                </c:pt>
                <c:pt idx="15">
                  <c:v>0.4</c:v>
                </c:pt>
                <c:pt idx="16">
                  <c:v>0.4</c:v>
                </c:pt>
                <c:pt idx="17">
                  <c:v>0.4</c:v>
                </c:pt>
                <c:pt idx="18">
                  <c:v>0.4</c:v>
                </c:pt>
                <c:pt idx="19">
                  <c:v>0.4</c:v>
                </c:pt>
                <c:pt idx="20">
                  <c:v>0.4</c:v>
                </c:pt>
                <c:pt idx="21">
                  <c:v>0.3</c:v>
                </c:pt>
                <c:pt idx="22">
                  <c:v>0.3</c:v>
                </c:pt>
                <c:pt idx="23">
                  <c:v>0.2</c:v>
                </c:pt>
                <c:pt idx="24">
                  <c:v>0.2</c:v>
                </c:pt>
                <c:pt idx="25">
                  <c:v>0.2</c:v>
                </c:pt>
                <c:pt idx="26">
                  <c:v>0.2</c:v>
                </c:pt>
                <c:pt idx="27">
                  <c:v>0.1</c:v>
                </c:pt>
                <c:pt idx="28">
                  <c:v>0.1</c:v>
                </c:pt>
                <c:pt idx="29">
                  <c:v>0.1</c:v>
                </c:pt>
                <c:pt idx="30">
                  <c:v>0.1</c:v>
                </c:pt>
                <c:pt idx="31">
                  <c:v>0.1</c:v>
                </c:pt>
                <c:pt idx="32">
                  <c:v>0.1</c:v>
                </c:pt>
                <c:pt idx="33">
                  <c:v>0.1</c:v>
                </c:pt>
                <c:pt idx="34">
                  <c:v>0.1</c:v>
                </c:pt>
                <c:pt idx="35">
                  <c:v>0</c:v>
                </c:pt>
              </c:numCache>
            </c:numRef>
          </c:yVal>
          <c:smooth val="0"/>
        </c:ser>
        <c:ser>
          <c:idx val="1"/>
          <c:order val="1"/>
          <c:tx>
            <c:strRef>
              <c:f>Survival!$A$17</c:f>
              <c:strCache>
                <c:ptCount val="1"/>
                <c:pt idx="0">
                  <c:v>Cyc</c:v>
                </c:pt>
              </c:strCache>
            </c:strRef>
          </c:tx>
          <c:marker>
            <c:symbol val="none"/>
          </c:marker>
          <c:xVal>
            <c:numRef>
              <c:f>Survival!$2:$2</c:f>
              <c:numCache>
                <c:formatCode>0</c:formatCode>
                <c:ptCount val="16384"/>
                <c:pt idx="1">
                  <c:v>0</c:v>
                </c:pt>
                <c:pt idx="2">
                  <c:v>11</c:v>
                </c:pt>
                <c:pt idx="3">
                  <c:v>11</c:v>
                </c:pt>
                <c:pt idx="4">
                  <c:v>12</c:v>
                </c:pt>
                <c:pt idx="5">
                  <c:v>12</c:v>
                </c:pt>
                <c:pt idx="6">
                  <c:v>12</c:v>
                </c:pt>
                <c:pt idx="7">
                  <c:v>13</c:v>
                </c:pt>
                <c:pt idx="8">
                  <c:v>13</c:v>
                </c:pt>
                <c:pt idx="9">
                  <c:v>14</c:v>
                </c:pt>
                <c:pt idx="10">
                  <c:v>14</c:v>
                </c:pt>
                <c:pt idx="11">
                  <c:v>15</c:v>
                </c:pt>
                <c:pt idx="12">
                  <c:v>15</c:v>
                </c:pt>
                <c:pt idx="13">
                  <c:v>16</c:v>
                </c:pt>
                <c:pt idx="14">
                  <c:v>18</c:v>
                </c:pt>
                <c:pt idx="15">
                  <c:v>18</c:v>
                </c:pt>
                <c:pt idx="16">
                  <c:v>21</c:v>
                </c:pt>
                <c:pt idx="17">
                  <c:v>21</c:v>
                </c:pt>
                <c:pt idx="18">
                  <c:v>22</c:v>
                </c:pt>
                <c:pt idx="19">
                  <c:v>22</c:v>
                </c:pt>
                <c:pt idx="20">
                  <c:v>23</c:v>
                </c:pt>
                <c:pt idx="21">
                  <c:v>23</c:v>
                </c:pt>
                <c:pt idx="22">
                  <c:v>24</c:v>
                </c:pt>
                <c:pt idx="23">
                  <c:v>24</c:v>
                </c:pt>
                <c:pt idx="24">
                  <c:v>25</c:v>
                </c:pt>
                <c:pt idx="25">
                  <c:v>25</c:v>
                </c:pt>
                <c:pt idx="26">
                  <c:v>26</c:v>
                </c:pt>
                <c:pt idx="27">
                  <c:v>26</c:v>
                </c:pt>
                <c:pt idx="28">
                  <c:v>27</c:v>
                </c:pt>
                <c:pt idx="29">
                  <c:v>27</c:v>
                </c:pt>
                <c:pt idx="30">
                  <c:v>28</c:v>
                </c:pt>
                <c:pt idx="31">
                  <c:v>28</c:v>
                </c:pt>
                <c:pt idx="32">
                  <c:v>29</c:v>
                </c:pt>
                <c:pt idx="33">
                  <c:v>29</c:v>
                </c:pt>
                <c:pt idx="34">
                  <c:v>30</c:v>
                </c:pt>
                <c:pt idx="35">
                  <c:v>30</c:v>
                </c:pt>
                <c:pt idx="36">
                  <c:v>31</c:v>
                </c:pt>
                <c:pt idx="37">
                  <c:v>31</c:v>
                </c:pt>
                <c:pt idx="38">
                  <c:v>34</c:v>
                </c:pt>
                <c:pt idx="39">
                  <c:v>34</c:v>
                </c:pt>
                <c:pt idx="40">
                  <c:v>36</c:v>
                </c:pt>
                <c:pt idx="41">
                  <c:v>36</c:v>
                </c:pt>
                <c:pt idx="42">
                  <c:v>37</c:v>
                </c:pt>
                <c:pt idx="43">
                  <c:v>37</c:v>
                </c:pt>
                <c:pt idx="44">
                  <c:v>38</c:v>
                </c:pt>
                <c:pt idx="45">
                  <c:v>38</c:v>
                </c:pt>
              </c:numCache>
            </c:numRef>
          </c:xVal>
          <c:yVal>
            <c:numRef>
              <c:f>Survival!$17:$17</c:f>
              <c:numCache>
                <c:formatCode>0%</c:formatCode>
                <c:ptCount val="16384"/>
                <c:pt idx="0" formatCode="General">
                  <c:v>0</c:v>
                </c:pt>
                <c:pt idx="1">
                  <c:v>1</c:v>
                </c:pt>
                <c:pt idx="2">
                  <c:v>1</c:v>
                </c:pt>
                <c:pt idx="3">
                  <c:v>1</c:v>
                </c:pt>
                <c:pt idx="4">
                  <c:v>1</c:v>
                </c:pt>
                <c:pt idx="5">
                  <c:v>0.8571428571428571</c:v>
                </c:pt>
                <c:pt idx="6">
                  <c:v>0.5714285714285714</c:v>
                </c:pt>
                <c:pt idx="7">
                  <c:v>0.5714285714285714</c:v>
                </c:pt>
                <c:pt idx="8">
                  <c:v>0.5714285714285714</c:v>
                </c:pt>
                <c:pt idx="9">
                  <c:v>0.5714285714285714</c:v>
                </c:pt>
                <c:pt idx="10">
                  <c:v>0.5714285714285714</c:v>
                </c:pt>
                <c:pt idx="11">
                  <c:v>0.5714285714285714</c:v>
                </c:pt>
                <c:pt idx="12">
                  <c:v>0.5714285714285714</c:v>
                </c:pt>
                <c:pt idx="13">
                  <c:v>0.5714285714285714</c:v>
                </c:pt>
                <c:pt idx="14">
                  <c:v>0.5714285714285714</c:v>
                </c:pt>
                <c:pt idx="15">
                  <c:v>0.5714285714285714</c:v>
                </c:pt>
                <c:pt idx="16">
                  <c:v>0.5714285714285714</c:v>
                </c:pt>
                <c:pt idx="17">
                  <c:v>0.5714285714285714</c:v>
                </c:pt>
                <c:pt idx="18">
                  <c:v>0.5714285714285714</c:v>
                </c:pt>
                <c:pt idx="19">
                  <c:v>0.5714285714285714</c:v>
                </c:pt>
                <c:pt idx="20">
                  <c:v>0.5714285714285714</c:v>
                </c:pt>
                <c:pt idx="21">
                  <c:v>0.42857142857142855</c:v>
                </c:pt>
                <c:pt idx="22">
                  <c:v>0.42857142857142855</c:v>
                </c:pt>
                <c:pt idx="23">
                  <c:v>0.42857142857142855</c:v>
                </c:pt>
                <c:pt idx="24">
                  <c:v>0.42857142857142855</c:v>
                </c:pt>
                <c:pt idx="25">
                  <c:v>0.42857142857142855</c:v>
                </c:pt>
                <c:pt idx="26">
                  <c:v>0.42857142857142855</c:v>
                </c:pt>
                <c:pt idx="27">
                  <c:v>0.2857142857142857</c:v>
                </c:pt>
                <c:pt idx="28">
                  <c:v>0.2857142857142857</c:v>
                </c:pt>
                <c:pt idx="29">
                  <c:v>0.2857142857142857</c:v>
                </c:pt>
                <c:pt idx="30">
                  <c:v>0.2857142857142857</c:v>
                </c:pt>
                <c:pt idx="31">
                  <c:v>0.2857142857142857</c:v>
                </c:pt>
                <c:pt idx="32">
                  <c:v>0.2857142857142857</c:v>
                </c:pt>
                <c:pt idx="33">
                  <c:v>0.2857142857142857</c:v>
                </c:pt>
                <c:pt idx="34">
                  <c:v>0.2857142857142857</c:v>
                </c:pt>
                <c:pt idx="35">
                  <c:v>0.14285714285714285</c:v>
                </c:pt>
                <c:pt idx="36">
                  <c:v>0.14285714285714285</c:v>
                </c:pt>
                <c:pt idx="37">
                  <c:v>0</c:v>
                </c:pt>
              </c:numCache>
            </c:numRef>
          </c:yVal>
          <c:smooth val="0"/>
        </c:ser>
        <c:ser>
          <c:idx val="2"/>
          <c:order val="2"/>
          <c:tx>
            <c:strRef>
              <c:f>Survival!$A$18</c:f>
              <c:strCache>
                <c:ptCount val="1"/>
                <c:pt idx="0">
                  <c:v>Rap</c:v>
                </c:pt>
              </c:strCache>
            </c:strRef>
          </c:tx>
          <c:marker>
            <c:symbol val="none"/>
          </c:marker>
          <c:xVal>
            <c:numRef>
              <c:f>Survival!$2:$2</c:f>
              <c:numCache>
                <c:formatCode>0</c:formatCode>
                <c:ptCount val="16384"/>
                <c:pt idx="1">
                  <c:v>0</c:v>
                </c:pt>
                <c:pt idx="2">
                  <c:v>11</c:v>
                </c:pt>
                <c:pt idx="3">
                  <c:v>11</c:v>
                </c:pt>
                <c:pt idx="4">
                  <c:v>12</c:v>
                </c:pt>
                <c:pt idx="5">
                  <c:v>12</c:v>
                </c:pt>
                <c:pt idx="6">
                  <c:v>12</c:v>
                </c:pt>
                <c:pt idx="7">
                  <c:v>13</c:v>
                </c:pt>
                <c:pt idx="8">
                  <c:v>13</c:v>
                </c:pt>
                <c:pt idx="9">
                  <c:v>14</c:v>
                </c:pt>
                <c:pt idx="10">
                  <c:v>14</c:v>
                </c:pt>
                <c:pt idx="11">
                  <c:v>15</c:v>
                </c:pt>
                <c:pt idx="12">
                  <c:v>15</c:v>
                </c:pt>
                <c:pt idx="13">
                  <c:v>16</c:v>
                </c:pt>
                <c:pt idx="14">
                  <c:v>18</c:v>
                </c:pt>
                <c:pt idx="15">
                  <c:v>18</c:v>
                </c:pt>
                <c:pt idx="16">
                  <c:v>21</c:v>
                </c:pt>
                <c:pt idx="17">
                  <c:v>21</c:v>
                </c:pt>
                <c:pt idx="18">
                  <c:v>22</c:v>
                </c:pt>
                <c:pt idx="19">
                  <c:v>22</c:v>
                </c:pt>
                <c:pt idx="20">
                  <c:v>23</c:v>
                </c:pt>
                <c:pt idx="21">
                  <c:v>23</c:v>
                </c:pt>
                <c:pt idx="22">
                  <c:v>24</c:v>
                </c:pt>
                <c:pt idx="23">
                  <c:v>24</c:v>
                </c:pt>
                <c:pt idx="24">
                  <c:v>25</c:v>
                </c:pt>
                <c:pt idx="25">
                  <c:v>25</c:v>
                </c:pt>
                <c:pt idx="26">
                  <c:v>26</c:v>
                </c:pt>
                <c:pt idx="27">
                  <c:v>26</c:v>
                </c:pt>
                <c:pt idx="28">
                  <c:v>27</c:v>
                </c:pt>
                <c:pt idx="29">
                  <c:v>27</c:v>
                </c:pt>
                <c:pt idx="30">
                  <c:v>28</c:v>
                </c:pt>
                <c:pt idx="31">
                  <c:v>28</c:v>
                </c:pt>
                <c:pt idx="32">
                  <c:v>29</c:v>
                </c:pt>
                <c:pt idx="33">
                  <c:v>29</c:v>
                </c:pt>
                <c:pt idx="34">
                  <c:v>30</c:v>
                </c:pt>
                <c:pt idx="35">
                  <c:v>30</c:v>
                </c:pt>
                <c:pt idx="36">
                  <c:v>31</c:v>
                </c:pt>
                <c:pt idx="37">
                  <c:v>31</c:v>
                </c:pt>
                <c:pt idx="38">
                  <c:v>34</c:v>
                </c:pt>
                <c:pt idx="39">
                  <c:v>34</c:v>
                </c:pt>
                <c:pt idx="40">
                  <c:v>36</c:v>
                </c:pt>
                <c:pt idx="41">
                  <c:v>36</c:v>
                </c:pt>
                <c:pt idx="42">
                  <c:v>37</c:v>
                </c:pt>
                <c:pt idx="43">
                  <c:v>37</c:v>
                </c:pt>
                <c:pt idx="44">
                  <c:v>38</c:v>
                </c:pt>
                <c:pt idx="45">
                  <c:v>38</c:v>
                </c:pt>
              </c:numCache>
            </c:numRef>
          </c:xVal>
          <c:yVal>
            <c:numRef>
              <c:f>Survival!$18:$18</c:f>
              <c:numCache>
                <c:formatCode>0%</c:formatCode>
                <c:ptCount val="16384"/>
                <c:pt idx="0" formatCode="General">
                  <c:v>0</c:v>
                </c:pt>
                <c:pt idx="1">
                  <c:v>1</c:v>
                </c:pt>
                <c:pt idx="2">
                  <c:v>1</c:v>
                </c:pt>
                <c:pt idx="3">
                  <c:v>1</c:v>
                </c:pt>
                <c:pt idx="4">
                  <c:v>1</c:v>
                </c:pt>
                <c:pt idx="5">
                  <c:v>0.7142857142857143</c:v>
                </c:pt>
                <c:pt idx="6">
                  <c:v>0.7142857142857143</c:v>
                </c:pt>
                <c:pt idx="7">
                  <c:v>0.7142857142857143</c:v>
                </c:pt>
                <c:pt idx="8">
                  <c:v>0.5714285714285714</c:v>
                </c:pt>
                <c:pt idx="9">
                  <c:v>0.5714285714285714</c:v>
                </c:pt>
                <c:pt idx="10">
                  <c:v>0.42857142857142855</c:v>
                </c:pt>
                <c:pt idx="11">
                  <c:v>0.42857142857142855</c:v>
                </c:pt>
                <c:pt idx="12">
                  <c:v>0.42857142857142855</c:v>
                </c:pt>
                <c:pt idx="13">
                  <c:v>0.42857142857142855</c:v>
                </c:pt>
                <c:pt idx="14">
                  <c:v>0.42857142857142855</c:v>
                </c:pt>
                <c:pt idx="15">
                  <c:v>0.42857142857142855</c:v>
                </c:pt>
                <c:pt idx="16">
                  <c:v>0.42857142857142855</c:v>
                </c:pt>
                <c:pt idx="17">
                  <c:v>0.42857142857142855</c:v>
                </c:pt>
                <c:pt idx="18">
                  <c:v>0.42857142857142855</c:v>
                </c:pt>
                <c:pt idx="19">
                  <c:v>0.2857142857142857</c:v>
                </c:pt>
                <c:pt idx="20">
                  <c:v>0.2857142857142857</c:v>
                </c:pt>
                <c:pt idx="21">
                  <c:v>0.2857142857142857</c:v>
                </c:pt>
                <c:pt idx="22">
                  <c:v>0.2857142857142857</c:v>
                </c:pt>
                <c:pt idx="23">
                  <c:v>0.2857142857142857</c:v>
                </c:pt>
                <c:pt idx="24">
                  <c:v>0.2857142857142857</c:v>
                </c:pt>
                <c:pt idx="25">
                  <c:v>0.14285714285714285</c:v>
                </c:pt>
                <c:pt idx="26">
                  <c:v>0.14285714285714285</c:v>
                </c:pt>
                <c:pt idx="27">
                  <c:v>0</c:v>
                </c:pt>
              </c:numCache>
            </c:numRef>
          </c:yVal>
          <c:smooth val="0"/>
        </c:ser>
        <c:ser>
          <c:idx val="3"/>
          <c:order val="3"/>
          <c:tx>
            <c:strRef>
              <c:f>Survival!$A$7</c:f>
              <c:strCache>
                <c:ptCount val="1"/>
                <c:pt idx="0">
                  <c:v>Cyc + Rap</c:v>
                </c:pt>
              </c:strCache>
            </c:strRef>
          </c:tx>
          <c:marker>
            <c:symbol val="none"/>
          </c:marker>
          <c:xVal>
            <c:numRef>
              <c:f>Survival!$2:$2</c:f>
              <c:numCache>
                <c:formatCode>0</c:formatCode>
                <c:ptCount val="16384"/>
                <c:pt idx="1">
                  <c:v>0</c:v>
                </c:pt>
                <c:pt idx="2">
                  <c:v>11</c:v>
                </c:pt>
                <c:pt idx="3">
                  <c:v>11</c:v>
                </c:pt>
                <c:pt idx="4">
                  <c:v>12</c:v>
                </c:pt>
                <c:pt idx="5">
                  <c:v>12</c:v>
                </c:pt>
                <c:pt idx="6">
                  <c:v>12</c:v>
                </c:pt>
                <c:pt idx="7">
                  <c:v>13</c:v>
                </c:pt>
                <c:pt idx="8">
                  <c:v>13</c:v>
                </c:pt>
                <c:pt idx="9">
                  <c:v>14</c:v>
                </c:pt>
                <c:pt idx="10">
                  <c:v>14</c:v>
                </c:pt>
                <c:pt idx="11">
                  <c:v>15</c:v>
                </c:pt>
                <c:pt idx="12">
                  <c:v>15</c:v>
                </c:pt>
                <c:pt idx="13">
                  <c:v>16</c:v>
                </c:pt>
                <c:pt idx="14">
                  <c:v>18</c:v>
                </c:pt>
                <c:pt idx="15">
                  <c:v>18</c:v>
                </c:pt>
                <c:pt idx="16">
                  <c:v>21</c:v>
                </c:pt>
                <c:pt idx="17">
                  <c:v>21</c:v>
                </c:pt>
                <c:pt idx="18">
                  <c:v>22</c:v>
                </c:pt>
                <c:pt idx="19">
                  <c:v>22</c:v>
                </c:pt>
                <c:pt idx="20">
                  <c:v>23</c:v>
                </c:pt>
                <c:pt idx="21">
                  <c:v>23</c:v>
                </c:pt>
                <c:pt idx="22">
                  <c:v>24</c:v>
                </c:pt>
                <c:pt idx="23">
                  <c:v>24</c:v>
                </c:pt>
                <c:pt idx="24">
                  <c:v>25</c:v>
                </c:pt>
                <c:pt idx="25">
                  <c:v>25</c:v>
                </c:pt>
                <c:pt idx="26">
                  <c:v>26</c:v>
                </c:pt>
                <c:pt idx="27">
                  <c:v>26</c:v>
                </c:pt>
                <c:pt idx="28">
                  <c:v>27</c:v>
                </c:pt>
                <c:pt idx="29">
                  <c:v>27</c:v>
                </c:pt>
                <c:pt idx="30">
                  <c:v>28</c:v>
                </c:pt>
                <c:pt idx="31">
                  <c:v>28</c:v>
                </c:pt>
                <c:pt idx="32">
                  <c:v>29</c:v>
                </c:pt>
                <c:pt idx="33">
                  <c:v>29</c:v>
                </c:pt>
                <c:pt idx="34">
                  <c:v>30</c:v>
                </c:pt>
                <c:pt idx="35">
                  <c:v>30</c:v>
                </c:pt>
                <c:pt idx="36">
                  <c:v>31</c:v>
                </c:pt>
                <c:pt idx="37">
                  <c:v>31</c:v>
                </c:pt>
                <c:pt idx="38">
                  <c:v>34</c:v>
                </c:pt>
                <c:pt idx="39">
                  <c:v>34</c:v>
                </c:pt>
                <c:pt idx="40">
                  <c:v>36</c:v>
                </c:pt>
                <c:pt idx="41">
                  <c:v>36</c:v>
                </c:pt>
                <c:pt idx="42">
                  <c:v>37</c:v>
                </c:pt>
                <c:pt idx="43">
                  <c:v>37</c:v>
                </c:pt>
                <c:pt idx="44">
                  <c:v>38</c:v>
                </c:pt>
                <c:pt idx="45">
                  <c:v>38</c:v>
                </c:pt>
              </c:numCache>
            </c:numRef>
          </c:xVal>
          <c:yVal>
            <c:numRef>
              <c:f>Survival!$19:$19</c:f>
              <c:numCache>
                <c:formatCode>0%</c:formatCode>
                <c:ptCount val="16384"/>
                <c:pt idx="0" formatCode="General">
                  <c:v>0</c:v>
                </c:pt>
                <c:pt idx="1">
                  <c:v>1</c:v>
                </c:pt>
                <c:pt idx="2">
                  <c:v>1</c:v>
                </c:pt>
                <c:pt idx="3">
                  <c:v>1</c:v>
                </c:pt>
                <c:pt idx="4">
                  <c:v>1</c:v>
                </c:pt>
                <c:pt idx="5">
                  <c:v>0.8571428571428571</c:v>
                </c:pt>
                <c:pt idx="6">
                  <c:v>0.8571428571428571</c:v>
                </c:pt>
                <c:pt idx="7">
                  <c:v>0.8571428571428571</c:v>
                </c:pt>
                <c:pt idx="8">
                  <c:v>0.7142857142857143</c:v>
                </c:pt>
                <c:pt idx="9">
                  <c:v>0.7142857142857143</c:v>
                </c:pt>
                <c:pt idx="10">
                  <c:v>0.7142857142857143</c:v>
                </c:pt>
                <c:pt idx="11">
                  <c:v>0.7142857142857143</c:v>
                </c:pt>
                <c:pt idx="12">
                  <c:v>0.7142857142857143</c:v>
                </c:pt>
                <c:pt idx="13">
                  <c:v>0.7142857142857143</c:v>
                </c:pt>
                <c:pt idx="14">
                  <c:v>0.7142857142857143</c:v>
                </c:pt>
                <c:pt idx="15">
                  <c:v>0.7142857142857143</c:v>
                </c:pt>
                <c:pt idx="16">
                  <c:v>0.7142857142857143</c:v>
                </c:pt>
                <c:pt idx="17">
                  <c:v>0.7142857142857143</c:v>
                </c:pt>
                <c:pt idx="18">
                  <c:v>0.7142857142857143</c:v>
                </c:pt>
                <c:pt idx="19">
                  <c:v>0.7142857142857143</c:v>
                </c:pt>
                <c:pt idx="20">
                  <c:v>0.7142857142857143</c:v>
                </c:pt>
                <c:pt idx="21">
                  <c:v>0.5714285714285714</c:v>
                </c:pt>
                <c:pt idx="22">
                  <c:v>0.5714285714285714</c:v>
                </c:pt>
                <c:pt idx="23">
                  <c:v>0.42857142857142855</c:v>
                </c:pt>
                <c:pt idx="24">
                  <c:v>0.42857142857142855</c:v>
                </c:pt>
                <c:pt idx="25">
                  <c:v>0.42857142857142855</c:v>
                </c:pt>
                <c:pt idx="26">
                  <c:v>0.42857142857142855</c:v>
                </c:pt>
                <c:pt idx="27">
                  <c:v>0.2857142857142857</c:v>
                </c:pt>
                <c:pt idx="28">
                  <c:v>0.2857142857142857</c:v>
                </c:pt>
                <c:pt idx="29">
                  <c:v>0.2857142857142857</c:v>
                </c:pt>
                <c:pt idx="30">
                  <c:v>0.2857142857142857</c:v>
                </c:pt>
                <c:pt idx="31">
                  <c:v>0.2857142857142857</c:v>
                </c:pt>
                <c:pt idx="32">
                  <c:v>0.2857142857142857</c:v>
                </c:pt>
                <c:pt idx="33">
                  <c:v>0.2857142857142857</c:v>
                </c:pt>
                <c:pt idx="34">
                  <c:v>0.2857142857142857</c:v>
                </c:pt>
                <c:pt idx="35">
                  <c:v>0.2857142857142857</c:v>
                </c:pt>
                <c:pt idx="36">
                  <c:v>0.2857142857142857</c:v>
                </c:pt>
                <c:pt idx="37">
                  <c:v>0</c:v>
                </c:pt>
              </c:numCache>
            </c:numRef>
          </c:yVal>
          <c:smooth val="0"/>
        </c:ser>
        <c:ser>
          <c:idx val="4"/>
          <c:order val="4"/>
          <c:tx>
            <c:strRef>
              <c:f>Survival!$A$20</c:f>
              <c:strCache>
                <c:ptCount val="1"/>
                <c:pt idx="0">
                  <c:v>Sel</c:v>
                </c:pt>
              </c:strCache>
            </c:strRef>
          </c:tx>
          <c:marker>
            <c:symbol val="none"/>
          </c:marker>
          <c:xVal>
            <c:numRef>
              <c:f>Survival!$2:$2</c:f>
              <c:numCache>
                <c:formatCode>0</c:formatCode>
                <c:ptCount val="16384"/>
                <c:pt idx="1">
                  <c:v>0</c:v>
                </c:pt>
                <c:pt idx="2">
                  <c:v>11</c:v>
                </c:pt>
                <c:pt idx="3">
                  <c:v>11</c:v>
                </c:pt>
                <c:pt idx="4">
                  <c:v>12</c:v>
                </c:pt>
                <c:pt idx="5">
                  <c:v>12</c:v>
                </c:pt>
                <c:pt idx="6">
                  <c:v>12</c:v>
                </c:pt>
                <c:pt idx="7">
                  <c:v>13</c:v>
                </c:pt>
                <c:pt idx="8">
                  <c:v>13</c:v>
                </c:pt>
                <c:pt idx="9">
                  <c:v>14</c:v>
                </c:pt>
                <c:pt idx="10">
                  <c:v>14</c:v>
                </c:pt>
                <c:pt idx="11">
                  <c:v>15</c:v>
                </c:pt>
                <c:pt idx="12">
                  <c:v>15</c:v>
                </c:pt>
                <c:pt idx="13">
                  <c:v>16</c:v>
                </c:pt>
                <c:pt idx="14">
                  <c:v>18</c:v>
                </c:pt>
                <c:pt idx="15">
                  <c:v>18</c:v>
                </c:pt>
                <c:pt idx="16">
                  <c:v>21</c:v>
                </c:pt>
                <c:pt idx="17">
                  <c:v>21</c:v>
                </c:pt>
                <c:pt idx="18">
                  <c:v>22</c:v>
                </c:pt>
                <c:pt idx="19">
                  <c:v>22</c:v>
                </c:pt>
                <c:pt idx="20">
                  <c:v>23</c:v>
                </c:pt>
                <c:pt idx="21">
                  <c:v>23</c:v>
                </c:pt>
                <c:pt idx="22">
                  <c:v>24</c:v>
                </c:pt>
                <c:pt idx="23">
                  <c:v>24</c:v>
                </c:pt>
                <c:pt idx="24">
                  <c:v>25</c:v>
                </c:pt>
                <c:pt idx="25">
                  <c:v>25</c:v>
                </c:pt>
                <c:pt idx="26">
                  <c:v>26</c:v>
                </c:pt>
                <c:pt idx="27">
                  <c:v>26</c:v>
                </c:pt>
                <c:pt idx="28">
                  <c:v>27</c:v>
                </c:pt>
                <c:pt idx="29">
                  <c:v>27</c:v>
                </c:pt>
                <c:pt idx="30">
                  <c:v>28</c:v>
                </c:pt>
                <c:pt idx="31">
                  <c:v>28</c:v>
                </c:pt>
                <c:pt idx="32">
                  <c:v>29</c:v>
                </c:pt>
                <c:pt idx="33">
                  <c:v>29</c:v>
                </c:pt>
                <c:pt idx="34">
                  <c:v>30</c:v>
                </c:pt>
                <c:pt idx="35">
                  <c:v>30</c:v>
                </c:pt>
                <c:pt idx="36">
                  <c:v>31</c:v>
                </c:pt>
                <c:pt idx="37">
                  <c:v>31</c:v>
                </c:pt>
                <c:pt idx="38">
                  <c:v>34</c:v>
                </c:pt>
                <c:pt idx="39">
                  <c:v>34</c:v>
                </c:pt>
                <c:pt idx="40">
                  <c:v>36</c:v>
                </c:pt>
                <c:pt idx="41">
                  <c:v>36</c:v>
                </c:pt>
                <c:pt idx="42">
                  <c:v>37</c:v>
                </c:pt>
                <c:pt idx="43">
                  <c:v>37</c:v>
                </c:pt>
                <c:pt idx="44">
                  <c:v>38</c:v>
                </c:pt>
                <c:pt idx="45">
                  <c:v>38</c:v>
                </c:pt>
              </c:numCache>
            </c:numRef>
          </c:xVal>
          <c:yVal>
            <c:numRef>
              <c:f>Survival!$20:$20</c:f>
              <c:numCache>
                <c:formatCode>0%</c:formatCode>
                <c:ptCount val="16384"/>
                <c:pt idx="0" formatCode="General">
                  <c:v>0</c:v>
                </c:pt>
                <c:pt idx="1">
                  <c:v>1</c:v>
                </c:pt>
                <c:pt idx="2">
                  <c:v>1</c:v>
                </c:pt>
                <c:pt idx="3">
                  <c:v>0.8571428571428571</c:v>
                </c:pt>
                <c:pt idx="4">
                  <c:v>0.8571428571428571</c:v>
                </c:pt>
                <c:pt idx="5">
                  <c:v>0.7142857142857143</c:v>
                </c:pt>
                <c:pt idx="6">
                  <c:v>0.5714285714285714</c:v>
                </c:pt>
                <c:pt idx="7">
                  <c:v>0.5714285714285714</c:v>
                </c:pt>
                <c:pt idx="8">
                  <c:v>0.5714285714285714</c:v>
                </c:pt>
                <c:pt idx="9">
                  <c:v>0.5714285714285714</c:v>
                </c:pt>
                <c:pt idx="10">
                  <c:v>0.5714285714285714</c:v>
                </c:pt>
                <c:pt idx="11">
                  <c:v>0.5714285714285714</c:v>
                </c:pt>
                <c:pt idx="12">
                  <c:v>0.5714285714285714</c:v>
                </c:pt>
                <c:pt idx="13">
                  <c:v>0.5714285714285714</c:v>
                </c:pt>
                <c:pt idx="14">
                  <c:v>0.5714285714285714</c:v>
                </c:pt>
                <c:pt idx="15">
                  <c:v>0.42857142857142855</c:v>
                </c:pt>
                <c:pt idx="16">
                  <c:v>0.42857142857142855</c:v>
                </c:pt>
                <c:pt idx="17">
                  <c:v>0.42857142857142855</c:v>
                </c:pt>
                <c:pt idx="18">
                  <c:v>0.42857142857142855</c:v>
                </c:pt>
                <c:pt idx="19">
                  <c:v>0.2857142857142857</c:v>
                </c:pt>
                <c:pt idx="20">
                  <c:v>0.2857142857142857</c:v>
                </c:pt>
                <c:pt idx="21">
                  <c:v>0.2857142857142857</c:v>
                </c:pt>
                <c:pt idx="22">
                  <c:v>0.2857142857142857</c:v>
                </c:pt>
                <c:pt idx="23">
                  <c:v>0.2857142857142857</c:v>
                </c:pt>
                <c:pt idx="24">
                  <c:v>0.2857142857142857</c:v>
                </c:pt>
                <c:pt idx="25">
                  <c:v>0.14285714285714285</c:v>
                </c:pt>
                <c:pt idx="26">
                  <c:v>0.14285714285714285</c:v>
                </c:pt>
                <c:pt idx="27">
                  <c:v>0</c:v>
                </c:pt>
              </c:numCache>
            </c:numRef>
          </c:yVal>
          <c:smooth val="0"/>
        </c:ser>
        <c:ser>
          <c:idx val="5"/>
          <c:order val="5"/>
          <c:tx>
            <c:strRef>
              <c:f>Survival!$A$21</c:f>
              <c:strCache>
                <c:ptCount val="1"/>
                <c:pt idx="0">
                  <c:v>mCGL-AV</c:v>
                </c:pt>
              </c:strCache>
            </c:strRef>
          </c:tx>
          <c:marker>
            <c:symbol val="none"/>
          </c:marker>
          <c:xVal>
            <c:numRef>
              <c:f>Survival!$2:$2</c:f>
              <c:numCache>
                <c:formatCode>0</c:formatCode>
                <c:ptCount val="16384"/>
                <c:pt idx="1">
                  <c:v>0</c:v>
                </c:pt>
                <c:pt idx="2">
                  <c:v>11</c:v>
                </c:pt>
                <c:pt idx="3">
                  <c:v>11</c:v>
                </c:pt>
                <c:pt idx="4">
                  <c:v>12</c:v>
                </c:pt>
                <c:pt idx="5">
                  <c:v>12</c:v>
                </c:pt>
                <c:pt idx="6">
                  <c:v>12</c:v>
                </c:pt>
                <c:pt idx="7">
                  <c:v>13</c:v>
                </c:pt>
                <c:pt idx="8">
                  <c:v>13</c:v>
                </c:pt>
                <c:pt idx="9">
                  <c:v>14</c:v>
                </c:pt>
                <c:pt idx="10">
                  <c:v>14</c:v>
                </c:pt>
                <c:pt idx="11">
                  <c:v>15</c:v>
                </c:pt>
                <c:pt idx="12">
                  <c:v>15</c:v>
                </c:pt>
                <c:pt idx="13">
                  <c:v>16</c:v>
                </c:pt>
                <c:pt idx="14">
                  <c:v>18</c:v>
                </c:pt>
                <c:pt idx="15">
                  <c:v>18</c:v>
                </c:pt>
                <c:pt idx="16">
                  <c:v>21</c:v>
                </c:pt>
                <c:pt idx="17">
                  <c:v>21</c:v>
                </c:pt>
                <c:pt idx="18">
                  <c:v>22</c:v>
                </c:pt>
                <c:pt idx="19">
                  <c:v>22</c:v>
                </c:pt>
                <c:pt idx="20">
                  <c:v>23</c:v>
                </c:pt>
                <c:pt idx="21">
                  <c:v>23</c:v>
                </c:pt>
                <c:pt idx="22">
                  <c:v>24</c:v>
                </c:pt>
                <c:pt idx="23">
                  <c:v>24</c:v>
                </c:pt>
                <c:pt idx="24">
                  <c:v>25</c:v>
                </c:pt>
                <c:pt idx="25">
                  <c:v>25</c:v>
                </c:pt>
                <c:pt idx="26">
                  <c:v>26</c:v>
                </c:pt>
                <c:pt idx="27">
                  <c:v>26</c:v>
                </c:pt>
                <c:pt idx="28">
                  <c:v>27</c:v>
                </c:pt>
                <c:pt idx="29">
                  <c:v>27</c:v>
                </c:pt>
                <c:pt idx="30">
                  <c:v>28</c:v>
                </c:pt>
                <c:pt idx="31">
                  <c:v>28</c:v>
                </c:pt>
                <c:pt idx="32">
                  <c:v>29</c:v>
                </c:pt>
                <c:pt idx="33">
                  <c:v>29</c:v>
                </c:pt>
                <c:pt idx="34">
                  <c:v>30</c:v>
                </c:pt>
                <c:pt idx="35">
                  <c:v>30</c:v>
                </c:pt>
                <c:pt idx="36">
                  <c:v>31</c:v>
                </c:pt>
                <c:pt idx="37">
                  <c:v>31</c:v>
                </c:pt>
                <c:pt idx="38">
                  <c:v>34</c:v>
                </c:pt>
                <c:pt idx="39">
                  <c:v>34</c:v>
                </c:pt>
                <c:pt idx="40">
                  <c:v>36</c:v>
                </c:pt>
                <c:pt idx="41">
                  <c:v>36</c:v>
                </c:pt>
                <c:pt idx="42">
                  <c:v>37</c:v>
                </c:pt>
                <c:pt idx="43">
                  <c:v>37</c:v>
                </c:pt>
                <c:pt idx="44">
                  <c:v>38</c:v>
                </c:pt>
                <c:pt idx="45">
                  <c:v>38</c:v>
                </c:pt>
              </c:numCache>
            </c:numRef>
          </c:xVal>
          <c:yVal>
            <c:numRef>
              <c:f>Survival!$21:$21</c:f>
              <c:numCache>
                <c:formatCode>0%</c:formatCode>
                <c:ptCount val="16384"/>
                <c:pt idx="0" formatCode="General">
                  <c:v>0</c:v>
                </c:pt>
                <c:pt idx="1">
                  <c:v>1</c:v>
                </c:pt>
                <c:pt idx="2">
                  <c:v>1</c:v>
                </c:pt>
                <c:pt idx="3">
                  <c:v>0.7142857142857143</c:v>
                </c:pt>
                <c:pt idx="4">
                  <c:v>0.7142857142857143</c:v>
                </c:pt>
                <c:pt idx="5">
                  <c:v>0.7142857142857143</c:v>
                </c:pt>
                <c:pt idx="6">
                  <c:v>0.7142857142857143</c:v>
                </c:pt>
                <c:pt idx="7">
                  <c:v>0.7142857142857143</c:v>
                </c:pt>
                <c:pt idx="8">
                  <c:v>0.7142857142857143</c:v>
                </c:pt>
                <c:pt idx="9">
                  <c:v>0.7142857142857143</c:v>
                </c:pt>
                <c:pt idx="10">
                  <c:v>0.7142857142857143</c:v>
                </c:pt>
                <c:pt idx="11">
                  <c:v>0.7142857142857143</c:v>
                </c:pt>
                <c:pt idx="12">
                  <c:v>0.5714285714285714</c:v>
                </c:pt>
                <c:pt idx="13">
                  <c:v>0.5714285714285714</c:v>
                </c:pt>
                <c:pt idx="14">
                  <c:v>0.5714285714285714</c:v>
                </c:pt>
                <c:pt idx="15">
                  <c:v>0.42857142857142855</c:v>
                </c:pt>
                <c:pt idx="16">
                  <c:v>0.42857142857142855</c:v>
                </c:pt>
                <c:pt idx="17">
                  <c:v>0.14285714285714285</c:v>
                </c:pt>
                <c:pt idx="18">
                  <c:v>0.14285714285714285</c:v>
                </c:pt>
                <c:pt idx="19">
                  <c:v>0.14285714285714285</c:v>
                </c:pt>
                <c:pt idx="20">
                  <c:v>0.14285714285714285</c:v>
                </c:pt>
                <c:pt idx="21">
                  <c:v>0.14285714285714285</c:v>
                </c:pt>
                <c:pt idx="22">
                  <c:v>0.14285714285714285</c:v>
                </c:pt>
                <c:pt idx="23">
                  <c:v>0</c:v>
                </c:pt>
              </c:numCache>
            </c:numRef>
          </c:yVal>
          <c:smooth val="0"/>
        </c:ser>
        <c:ser>
          <c:idx val="6"/>
          <c:order val="6"/>
          <c:tx>
            <c:strRef>
              <c:f>Survival!$A$22</c:f>
              <c:strCache>
                <c:ptCount val="1"/>
                <c:pt idx="0">
                  <c:v>mCGL-AV &amp; Sel</c:v>
                </c:pt>
              </c:strCache>
            </c:strRef>
          </c:tx>
          <c:marker>
            <c:symbol val="none"/>
          </c:marker>
          <c:xVal>
            <c:numRef>
              <c:f>Survival!$2:$2</c:f>
              <c:numCache>
                <c:formatCode>0</c:formatCode>
                <c:ptCount val="16384"/>
                <c:pt idx="1">
                  <c:v>0</c:v>
                </c:pt>
                <c:pt idx="2">
                  <c:v>11</c:v>
                </c:pt>
                <c:pt idx="3">
                  <c:v>11</c:v>
                </c:pt>
                <c:pt idx="4">
                  <c:v>12</c:v>
                </c:pt>
                <c:pt idx="5">
                  <c:v>12</c:v>
                </c:pt>
                <c:pt idx="6">
                  <c:v>12</c:v>
                </c:pt>
                <c:pt idx="7">
                  <c:v>13</c:v>
                </c:pt>
                <c:pt idx="8">
                  <c:v>13</c:v>
                </c:pt>
                <c:pt idx="9">
                  <c:v>14</c:v>
                </c:pt>
                <c:pt idx="10">
                  <c:v>14</c:v>
                </c:pt>
                <c:pt idx="11">
                  <c:v>15</c:v>
                </c:pt>
                <c:pt idx="12">
                  <c:v>15</c:v>
                </c:pt>
                <c:pt idx="13">
                  <c:v>16</c:v>
                </c:pt>
                <c:pt idx="14">
                  <c:v>18</c:v>
                </c:pt>
                <c:pt idx="15">
                  <c:v>18</c:v>
                </c:pt>
                <c:pt idx="16">
                  <c:v>21</c:v>
                </c:pt>
                <c:pt idx="17">
                  <c:v>21</c:v>
                </c:pt>
                <c:pt idx="18">
                  <c:v>22</c:v>
                </c:pt>
                <c:pt idx="19">
                  <c:v>22</c:v>
                </c:pt>
                <c:pt idx="20">
                  <c:v>23</c:v>
                </c:pt>
                <c:pt idx="21">
                  <c:v>23</c:v>
                </c:pt>
                <c:pt idx="22">
                  <c:v>24</c:v>
                </c:pt>
                <c:pt idx="23">
                  <c:v>24</c:v>
                </c:pt>
                <c:pt idx="24">
                  <c:v>25</c:v>
                </c:pt>
                <c:pt idx="25">
                  <c:v>25</c:v>
                </c:pt>
                <c:pt idx="26">
                  <c:v>26</c:v>
                </c:pt>
                <c:pt idx="27">
                  <c:v>26</c:v>
                </c:pt>
                <c:pt idx="28">
                  <c:v>27</c:v>
                </c:pt>
                <c:pt idx="29">
                  <c:v>27</c:v>
                </c:pt>
                <c:pt idx="30">
                  <c:v>28</c:v>
                </c:pt>
                <c:pt idx="31">
                  <c:v>28</c:v>
                </c:pt>
                <c:pt idx="32">
                  <c:v>29</c:v>
                </c:pt>
                <c:pt idx="33">
                  <c:v>29</c:v>
                </c:pt>
                <c:pt idx="34">
                  <c:v>30</c:v>
                </c:pt>
                <c:pt idx="35">
                  <c:v>30</c:v>
                </c:pt>
                <c:pt idx="36">
                  <c:v>31</c:v>
                </c:pt>
                <c:pt idx="37">
                  <c:v>31</c:v>
                </c:pt>
                <c:pt idx="38">
                  <c:v>34</c:v>
                </c:pt>
                <c:pt idx="39">
                  <c:v>34</c:v>
                </c:pt>
                <c:pt idx="40">
                  <c:v>36</c:v>
                </c:pt>
                <c:pt idx="41">
                  <c:v>36</c:v>
                </c:pt>
                <c:pt idx="42">
                  <c:v>37</c:v>
                </c:pt>
                <c:pt idx="43">
                  <c:v>37</c:v>
                </c:pt>
                <c:pt idx="44">
                  <c:v>38</c:v>
                </c:pt>
                <c:pt idx="45">
                  <c:v>38</c:v>
                </c:pt>
              </c:numCache>
            </c:numRef>
          </c:xVal>
          <c:yVal>
            <c:numRef>
              <c:f>Survival!$22:$22</c:f>
              <c:numCache>
                <c:formatCode>0%</c:formatCode>
                <c:ptCount val="16384"/>
                <c:pt idx="0" formatCode="General">
                  <c:v>0</c:v>
                </c:pt>
                <c:pt idx="1">
                  <c:v>1</c:v>
                </c:pt>
                <c:pt idx="2">
                  <c:v>1</c:v>
                </c:pt>
                <c:pt idx="3">
                  <c:v>1</c:v>
                </c:pt>
                <c:pt idx="4">
                  <c:v>1</c:v>
                </c:pt>
                <c:pt idx="5">
                  <c:v>1</c:v>
                </c:pt>
                <c:pt idx="6">
                  <c:v>1</c:v>
                </c:pt>
                <c:pt idx="7">
                  <c:v>1</c:v>
                </c:pt>
                <c:pt idx="8">
                  <c:v>1</c:v>
                </c:pt>
                <c:pt idx="9">
                  <c:v>1</c:v>
                </c:pt>
                <c:pt idx="10">
                  <c:v>1</c:v>
                </c:pt>
                <c:pt idx="11">
                  <c:v>1</c:v>
                </c:pt>
                <c:pt idx="12">
                  <c:v>0.8</c:v>
                </c:pt>
                <c:pt idx="13">
                  <c:v>0.8</c:v>
                </c:pt>
                <c:pt idx="14">
                  <c:v>0.8</c:v>
                </c:pt>
                <c:pt idx="15">
                  <c:v>0.7</c:v>
                </c:pt>
                <c:pt idx="16">
                  <c:v>0.7</c:v>
                </c:pt>
                <c:pt idx="17">
                  <c:v>0.7</c:v>
                </c:pt>
                <c:pt idx="18">
                  <c:v>0.7</c:v>
                </c:pt>
                <c:pt idx="19">
                  <c:v>0.7</c:v>
                </c:pt>
                <c:pt idx="20">
                  <c:v>0.7</c:v>
                </c:pt>
                <c:pt idx="21">
                  <c:v>0.6</c:v>
                </c:pt>
                <c:pt idx="22">
                  <c:v>0.6</c:v>
                </c:pt>
                <c:pt idx="23">
                  <c:v>0.6</c:v>
                </c:pt>
                <c:pt idx="24">
                  <c:v>0.6</c:v>
                </c:pt>
                <c:pt idx="25">
                  <c:v>0.6</c:v>
                </c:pt>
                <c:pt idx="26">
                  <c:v>0.6</c:v>
                </c:pt>
                <c:pt idx="27">
                  <c:v>0.5</c:v>
                </c:pt>
                <c:pt idx="28">
                  <c:v>0.5</c:v>
                </c:pt>
                <c:pt idx="29">
                  <c:v>0.2</c:v>
                </c:pt>
                <c:pt idx="30">
                  <c:v>0.2</c:v>
                </c:pt>
                <c:pt idx="31">
                  <c:v>0.1</c:v>
                </c:pt>
                <c:pt idx="32">
                  <c:v>0.1</c:v>
                </c:pt>
                <c:pt idx="33">
                  <c:v>0.1</c:v>
                </c:pt>
                <c:pt idx="34">
                  <c:v>0.1</c:v>
                </c:pt>
                <c:pt idx="35">
                  <c:v>0</c:v>
                </c:pt>
              </c:numCache>
            </c:numRef>
          </c:yVal>
          <c:smooth val="0"/>
        </c:ser>
        <c:ser>
          <c:idx val="7"/>
          <c:order val="7"/>
          <c:tx>
            <c:strRef>
              <c:f>Survival!$A$11</c:f>
              <c:strCache>
                <c:ptCount val="1"/>
                <c:pt idx="0">
                  <c:v>mCGL-AV &amp; Sel + Rap</c:v>
                </c:pt>
              </c:strCache>
            </c:strRef>
          </c:tx>
          <c:marker>
            <c:symbol val="none"/>
          </c:marker>
          <c:xVal>
            <c:numRef>
              <c:f>Survival!$2:$2</c:f>
              <c:numCache>
                <c:formatCode>0</c:formatCode>
                <c:ptCount val="16384"/>
                <c:pt idx="1">
                  <c:v>0</c:v>
                </c:pt>
                <c:pt idx="2">
                  <c:v>11</c:v>
                </c:pt>
                <c:pt idx="3">
                  <c:v>11</c:v>
                </c:pt>
                <c:pt idx="4">
                  <c:v>12</c:v>
                </c:pt>
                <c:pt idx="5">
                  <c:v>12</c:v>
                </c:pt>
                <c:pt idx="6">
                  <c:v>12</c:v>
                </c:pt>
                <c:pt idx="7">
                  <c:v>13</c:v>
                </c:pt>
                <c:pt idx="8">
                  <c:v>13</c:v>
                </c:pt>
                <c:pt idx="9">
                  <c:v>14</c:v>
                </c:pt>
                <c:pt idx="10">
                  <c:v>14</c:v>
                </c:pt>
                <c:pt idx="11">
                  <c:v>15</c:v>
                </c:pt>
                <c:pt idx="12">
                  <c:v>15</c:v>
                </c:pt>
                <c:pt idx="13">
                  <c:v>16</c:v>
                </c:pt>
                <c:pt idx="14">
                  <c:v>18</c:v>
                </c:pt>
                <c:pt idx="15">
                  <c:v>18</c:v>
                </c:pt>
                <c:pt idx="16">
                  <c:v>21</c:v>
                </c:pt>
                <c:pt idx="17">
                  <c:v>21</c:v>
                </c:pt>
                <c:pt idx="18">
                  <c:v>22</c:v>
                </c:pt>
                <c:pt idx="19">
                  <c:v>22</c:v>
                </c:pt>
                <c:pt idx="20">
                  <c:v>23</c:v>
                </c:pt>
                <c:pt idx="21">
                  <c:v>23</c:v>
                </c:pt>
                <c:pt idx="22">
                  <c:v>24</c:v>
                </c:pt>
                <c:pt idx="23">
                  <c:v>24</c:v>
                </c:pt>
                <c:pt idx="24">
                  <c:v>25</c:v>
                </c:pt>
                <c:pt idx="25">
                  <c:v>25</c:v>
                </c:pt>
                <c:pt idx="26">
                  <c:v>26</c:v>
                </c:pt>
                <c:pt idx="27">
                  <c:v>26</c:v>
                </c:pt>
                <c:pt idx="28">
                  <c:v>27</c:v>
                </c:pt>
                <c:pt idx="29">
                  <c:v>27</c:v>
                </c:pt>
                <c:pt idx="30">
                  <c:v>28</c:v>
                </c:pt>
                <c:pt idx="31">
                  <c:v>28</c:v>
                </c:pt>
                <c:pt idx="32">
                  <c:v>29</c:v>
                </c:pt>
                <c:pt idx="33">
                  <c:v>29</c:v>
                </c:pt>
                <c:pt idx="34">
                  <c:v>30</c:v>
                </c:pt>
                <c:pt idx="35">
                  <c:v>30</c:v>
                </c:pt>
                <c:pt idx="36">
                  <c:v>31</c:v>
                </c:pt>
                <c:pt idx="37">
                  <c:v>31</c:v>
                </c:pt>
                <c:pt idx="38">
                  <c:v>34</c:v>
                </c:pt>
                <c:pt idx="39">
                  <c:v>34</c:v>
                </c:pt>
                <c:pt idx="40">
                  <c:v>36</c:v>
                </c:pt>
                <c:pt idx="41">
                  <c:v>36</c:v>
                </c:pt>
                <c:pt idx="42">
                  <c:v>37</c:v>
                </c:pt>
                <c:pt idx="43">
                  <c:v>37</c:v>
                </c:pt>
                <c:pt idx="44">
                  <c:v>38</c:v>
                </c:pt>
                <c:pt idx="45">
                  <c:v>38</c:v>
                </c:pt>
              </c:numCache>
            </c:numRef>
          </c:xVal>
          <c:yVal>
            <c:numRef>
              <c:f>Survival!$23:$23</c:f>
              <c:numCache>
                <c:formatCode>0%</c:formatCode>
                <c:ptCount val="16384"/>
                <c:pt idx="0" formatCode="General">
                  <c:v>0</c:v>
                </c:pt>
                <c:pt idx="1">
                  <c:v>1</c:v>
                </c:pt>
                <c:pt idx="2">
                  <c:v>1</c:v>
                </c:pt>
                <c:pt idx="3">
                  <c:v>1</c:v>
                </c:pt>
                <c:pt idx="4">
                  <c:v>1</c:v>
                </c:pt>
                <c:pt idx="5">
                  <c:v>1</c:v>
                </c:pt>
                <c:pt idx="6">
                  <c:v>1</c:v>
                </c:pt>
                <c:pt idx="7">
                  <c:v>1</c:v>
                </c:pt>
                <c:pt idx="8">
                  <c:v>1</c:v>
                </c:pt>
                <c:pt idx="9">
                  <c:v>1</c:v>
                </c:pt>
                <c:pt idx="10">
                  <c:v>1</c:v>
                </c:pt>
                <c:pt idx="11">
                  <c:v>1</c:v>
                </c:pt>
                <c:pt idx="12">
                  <c:v>1</c:v>
                </c:pt>
                <c:pt idx="13">
                  <c:v>1</c:v>
                </c:pt>
                <c:pt idx="14">
                  <c:v>1</c:v>
                </c:pt>
                <c:pt idx="15">
                  <c:v>1</c:v>
                </c:pt>
                <c:pt idx="16">
                  <c:v>1</c:v>
                </c:pt>
                <c:pt idx="17">
                  <c:v>1</c:v>
                </c:pt>
                <c:pt idx="18">
                  <c:v>1</c:v>
                </c:pt>
                <c:pt idx="19">
                  <c:v>1</c:v>
                </c:pt>
                <c:pt idx="20">
                  <c:v>1</c:v>
                </c:pt>
                <c:pt idx="21">
                  <c:v>0.9</c:v>
                </c:pt>
                <c:pt idx="22">
                  <c:v>0.9</c:v>
                </c:pt>
                <c:pt idx="23">
                  <c:v>0.9</c:v>
                </c:pt>
                <c:pt idx="24">
                  <c:v>0.9</c:v>
                </c:pt>
                <c:pt idx="25">
                  <c:v>0.9</c:v>
                </c:pt>
                <c:pt idx="26">
                  <c:v>0.9</c:v>
                </c:pt>
                <c:pt idx="27">
                  <c:v>0.8</c:v>
                </c:pt>
                <c:pt idx="28">
                  <c:v>0.8</c:v>
                </c:pt>
                <c:pt idx="29">
                  <c:v>0.5</c:v>
                </c:pt>
                <c:pt idx="30">
                  <c:v>0.5</c:v>
                </c:pt>
                <c:pt idx="31">
                  <c:v>0.5</c:v>
                </c:pt>
                <c:pt idx="32">
                  <c:v>0.5</c:v>
                </c:pt>
                <c:pt idx="33">
                  <c:v>0.4</c:v>
                </c:pt>
                <c:pt idx="34">
                  <c:v>0.4</c:v>
                </c:pt>
                <c:pt idx="35">
                  <c:v>0.3</c:v>
                </c:pt>
                <c:pt idx="36">
                  <c:v>0.3</c:v>
                </c:pt>
                <c:pt idx="37">
                  <c:v>0.2</c:v>
                </c:pt>
                <c:pt idx="38">
                  <c:v>0.2</c:v>
                </c:pt>
                <c:pt idx="39">
                  <c:v>0</c:v>
                </c:pt>
              </c:numCache>
            </c:numRef>
          </c:yVal>
          <c:smooth val="0"/>
        </c:ser>
        <c:ser>
          <c:idx val="8"/>
          <c:order val="8"/>
          <c:tx>
            <c:strRef>
              <c:f>Survival!$A$12</c:f>
              <c:strCache>
                <c:ptCount val="1"/>
                <c:pt idx="0">
                  <c:v>mCGL-AV &amp; Sel + Cyc</c:v>
                </c:pt>
              </c:strCache>
            </c:strRef>
          </c:tx>
          <c:marker>
            <c:symbol val="none"/>
          </c:marker>
          <c:xVal>
            <c:numRef>
              <c:f>Survival!$2:$2</c:f>
              <c:numCache>
                <c:formatCode>0</c:formatCode>
                <c:ptCount val="16384"/>
                <c:pt idx="1">
                  <c:v>0</c:v>
                </c:pt>
                <c:pt idx="2">
                  <c:v>11</c:v>
                </c:pt>
                <c:pt idx="3">
                  <c:v>11</c:v>
                </c:pt>
                <c:pt idx="4">
                  <c:v>12</c:v>
                </c:pt>
                <c:pt idx="5">
                  <c:v>12</c:v>
                </c:pt>
                <c:pt idx="6">
                  <c:v>12</c:v>
                </c:pt>
                <c:pt idx="7">
                  <c:v>13</c:v>
                </c:pt>
                <c:pt idx="8">
                  <c:v>13</c:v>
                </c:pt>
                <c:pt idx="9">
                  <c:v>14</c:v>
                </c:pt>
                <c:pt idx="10">
                  <c:v>14</c:v>
                </c:pt>
                <c:pt idx="11">
                  <c:v>15</c:v>
                </c:pt>
                <c:pt idx="12">
                  <c:v>15</c:v>
                </c:pt>
                <c:pt idx="13">
                  <c:v>16</c:v>
                </c:pt>
                <c:pt idx="14">
                  <c:v>18</c:v>
                </c:pt>
                <c:pt idx="15">
                  <c:v>18</c:v>
                </c:pt>
                <c:pt idx="16">
                  <c:v>21</c:v>
                </c:pt>
                <c:pt idx="17">
                  <c:v>21</c:v>
                </c:pt>
                <c:pt idx="18">
                  <c:v>22</c:v>
                </c:pt>
                <c:pt idx="19">
                  <c:v>22</c:v>
                </c:pt>
                <c:pt idx="20">
                  <c:v>23</c:v>
                </c:pt>
                <c:pt idx="21">
                  <c:v>23</c:v>
                </c:pt>
                <c:pt idx="22">
                  <c:v>24</c:v>
                </c:pt>
                <c:pt idx="23">
                  <c:v>24</c:v>
                </c:pt>
                <c:pt idx="24">
                  <c:v>25</c:v>
                </c:pt>
                <c:pt idx="25">
                  <c:v>25</c:v>
                </c:pt>
                <c:pt idx="26">
                  <c:v>26</c:v>
                </c:pt>
                <c:pt idx="27">
                  <c:v>26</c:v>
                </c:pt>
                <c:pt idx="28">
                  <c:v>27</c:v>
                </c:pt>
                <c:pt idx="29">
                  <c:v>27</c:v>
                </c:pt>
                <c:pt idx="30">
                  <c:v>28</c:v>
                </c:pt>
                <c:pt idx="31">
                  <c:v>28</c:v>
                </c:pt>
                <c:pt idx="32">
                  <c:v>29</c:v>
                </c:pt>
                <c:pt idx="33">
                  <c:v>29</c:v>
                </c:pt>
                <c:pt idx="34">
                  <c:v>30</c:v>
                </c:pt>
                <c:pt idx="35">
                  <c:v>30</c:v>
                </c:pt>
                <c:pt idx="36">
                  <c:v>31</c:v>
                </c:pt>
                <c:pt idx="37">
                  <c:v>31</c:v>
                </c:pt>
                <c:pt idx="38">
                  <c:v>34</c:v>
                </c:pt>
                <c:pt idx="39">
                  <c:v>34</c:v>
                </c:pt>
                <c:pt idx="40">
                  <c:v>36</c:v>
                </c:pt>
                <c:pt idx="41">
                  <c:v>36</c:v>
                </c:pt>
                <c:pt idx="42">
                  <c:v>37</c:v>
                </c:pt>
                <c:pt idx="43">
                  <c:v>37</c:v>
                </c:pt>
                <c:pt idx="44">
                  <c:v>38</c:v>
                </c:pt>
                <c:pt idx="45">
                  <c:v>38</c:v>
                </c:pt>
              </c:numCache>
            </c:numRef>
          </c:xVal>
          <c:yVal>
            <c:numRef>
              <c:f>Survival!$24:$24</c:f>
              <c:numCache>
                <c:formatCode>0%</c:formatCode>
                <c:ptCount val="16384"/>
                <c:pt idx="0" formatCode="General">
                  <c:v>0</c:v>
                </c:pt>
                <c:pt idx="1">
                  <c:v>1</c:v>
                </c:pt>
                <c:pt idx="2">
                  <c:v>1</c:v>
                </c:pt>
                <c:pt idx="3">
                  <c:v>1</c:v>
                </c:pt>
                <c:pt idx="4">
                  <c:v>1</c:v>
                </c:pt>
                <c:pt idx="5">
                  <c:v>1</c:v>
                </c:pt>
                <c:pt idx="6">
                  <c:v>1</c:v>
                </c:pt>
                <c:pt idx="7">
                  <c:v>1</c:v>
                </c:pt>
                <c:pt idx="8">
                  <c:v>1</c:v>
                </c:pt>
                <c:pt idx="9">
                  <c:v>1</c:v>
                </c:pt>
                <c:pt idx="10">
                  <c:v>1</c:v>
                </c:pt>
                <c:pt idx="11">
                  <c:v>1</c:v>
                </c:pt>
                <c:pt idx="12">
                  <c:v>0.9</c:v>
                </c:pt>
                <c:pt idx="13">
                  <c:v>0.9</c:v>
                </c:pt>
                <c:pt idx="14">
                  <c:v>0.9</c:v>
                </c:pt>
                <c:pt idx="15">
                  <c:v>0.9</c:v>
                </c:pt>
                <c:pt idx="16">
                  <c:v>0.9</c:v>
                </c:pt>
                <c:pt idx="17">
                  <c:v>0.8</c:v>
                </c:pt>
                <c:pt idx="18">
                  <c:v>0.8</c:v>
                </c:pt>
                <c:pt idx="19">
                  <c:v>0.8</c:v>
                </c:pt>
                <c:pt idx="20">
                  <c:v>0.8</c:v>
                </c:pt>
                <c:pt idx="21">
                  <c:v>0.7</c:v>
                </c:pt>
                <c:pt idx="22">
                  <c:v>0.7</c:v>
                </c:pt>
                <c:pt idx="23">
                  <c:v>0.7</c:v>
                </c:pt>
                <c:pt idx="24">
                  <c:v>0.7</c:v>
                </c:pt>
                <c:pt idx="25">
                  <c:v>0.7</c:v>
                </c:pt>
                <c:pt idx="26">
                  <c:v>0.7</c:v>
                </c:pt>
                <c:pt idx="27">
                  <c:v>0.7</c:v>
                </c:pt>
                <c:pt idx="28">
                  <c:v>0.7</c:v>
                </c:pt>
                <c:pt idx="29">
                  <c:v>0.6</c:v>
                </c:pt>
                <c:pt idx="30">
                  <c:v>0.6</c:v>
                </c:pt>
                <c:pt idx="31">
                  <c:v>0.5</c:v>
                </c:pt>
                <c:pt idx="32">
                  <c:v>0.5</c:v>
                </c:pt>
                <c:pt idx="33">
                  <c:v>0.4</c:v>
                </c:pt>
                <c:pt idx="34">
                  <c:v>0.4</c:v>
                </c:pt>
                <c:pt idx="35">
                  <c:v>0.3</c:v>
                </c:pt>
                <c:pt idx="36">
                  <c:v>0.3</c:v>
                </c:pt>
                <c:pt idx="37">
                  <c:v>0.2</c:v>
                </c:pt>
                <c:pt idx="38">
                  <c:v>0.2</c:v>
                </c:pt>
                <c:pt idx="39">
                  <c:v>0</c:v>
                </c:pt>
              </c:numCache>
            </c:numRef>
          </c:yVal>
          <c:smooth val="0"/>
        </c:ser>
        <c:ser>
          <c:idx val="9"/>
          <c:order val="9"/>
          <c:tx>
            <c:strRef>
              <c:f>Survival!$A$25</c:f>
              <c:strCache>
                <c:ptCount val="1"/>
                <c:pt idx="0">
                  <c:v>mCGL-AV &amp; Sel + Cyc + Rap</c:v>
                </c:pt>
              </c:strCache>
            </c:strRef>
          </c:tx>
          <c:marker>
            <c:symbol val="none"/>
          </c:marker>
          <c:xVal>
            <c:numRef>
              <c:f>Survival!$2:$2</c:f>
              <c:numCache>
                <c:formatCode>0</c:formatCode>
                <c:ptCount val="16384"/>
                <c:pt idx="1">
                  <c:v>0</c:v>
                </c:pt>
                <c:pt idx="2">
                  <c:v>11</c:v>
                </c:pt>
                <c:pt idx="3">
                  <c:v>11</c:v>
                </c:pt>
                <c:pt idx="4">
                  <c:v>12</c:v>
                </c:pt>
                <c:pt idx="5">
                  <c:v>12</c:v>
                </c:pt>
                <c:pt idx="6">
                  <c:v>12</c:v>
                </c:pt>
                <c:pt idx="7">
                  <c:v>13</c:v>
                </c:pt>
                <c:pt idx="8">
                  <c:v>13</c:v>
                </c:pt>
                <c:pt idx="9">
                  <c:v>14</c:v>
                </c:pt>
                <c:pt idx="10">
                  <c:v>14</c:v>
                </c:pt>
                <c:pt idx="11">
                  <c:v>15</c:v>
                </c:pt>
                <c:pt idx="12">
                  <c:v>15</c:v>
                </c:pt>
                <c:pt idx="13">
                  <c:v>16</c:v>
                </c:pt>
                <c:pt idx="14">
                  <c:v>18</c:v>
                </c:pt>
                <c:pt idx="15">
                  <c:v>18</c:v>
                </c:pt>
                <c:pt idx="16">
                  <c:v>21</c:v>
                </c:pt>
                <c:pt idx="17">
                  <c:v>21</c:v>
                </c:pt>
                <c:pt idx="18">
                  <c:v>22</c:v>
                </c:pt>
                <c:pt idx="19">
                  <c:v>22</c:v>
                </c:pt>
                <c:pt idx="20">
                  <c:v>23</c:v>
                </c:pt>
                <c:pt idx="21">
                  <c:v>23</c:v>
                </c:pt>
                <c:pt idx="22">
                  <c:v>24</c:v>
                </c:pt>
                <c:pt idx="23">
                  <c:v>24</c:v>
                </c:pt>
                <c:pt idx="24">
                  <c:v>25</c:v>
                </c:pt>
                <c:pt idx="25">
                  <c:v>25</c:v>
                </c:pt>
                <c:pt idx="26">
                  <c:v>26</c:v>
                </c:pt>
                <c:pt idx="27">
                  <c:v>26</c:v>
                </c:pt>
                <c:pt idx="28">
                  <c:v>27</c:v>
                </c:pt>
                <c:pt idx="29">
                  <c:v>27</c:v>
                </c:pt>
                <c:pt idx="30">
                  <c:v>28</c:v>
                </c:pt>
                <c:pt idx="31">
                  <c:v>28</c:v>
                </c:pt>
                <c:pt idx="32">
                  <c:v>29</c:v>
                </c:pt>
                <c:pt idx="33">
                  <c:v>29</c:v>
                </c:pt>
                <c:pt idx="34">
                  <c:v>30</c:v>
                </c:pt>
                <c:pt idx="35">
                  <c:v>30</c:v>
                </c:pt>
                <c:pt idx="36">
                  <c:v>31</c:v>
                </c:pt>
                <c:pt idx="37">
                  <c:v>31</c:v>
                </c:pt>
                <c:pt idx="38">
                  <c:v>34</c:v>
                </c:pt>
                <c:pt idx="39">
                  <c:v>34</c:v>
                </c:pt>
                <c:pt idx="40">
                  <c:v>36</c:v>
                </c:pt>
                <c:pt idx="41">
                  <c:v>36</c:v>
                </c:pt>
                <c:pt idx="42">
                  <c:v>37</c:v>
                </c:pt>
                <c:pt idx="43">
                  <c:v>37</c:v>
                </c:pt>
                <c:pt idx="44">
                  <c:v>38</c:v>
                </c:pt>
                <c:pt idx="45">
                  <c:v>38</c:v>
                </c:pt>
              </c:numCache>
            </c:numRef>
          </c:xVal>
          <c:yVal>
            <c:numRef>
              <c:f>Survival!$25:$25</c:f>
              <c:numCache>
                <c:formatCode>0%</c:formatCode>
                <c:ptCount val="16384"/>
                <c:pt idx="0" formatCode="General">
                  <c:v>0</c:v>
                </c:pt>
                <c:pt idx="1">
                  <c:v>1</c:v>
                </c:pt>
                <c:pt idx="2">
                  <c:v>1</c:v>
                </c:pt>
                <c:pt idx="3">
                  <c:v>1</c:v>
                </c:pt>
                <c:pt idx="4">
                  <c:v>1</c:v>
                </c:pt>
                <c:pt idx="5">
                  <c:v>1</c:v>
                </c:pt>
                <c:pt idx="6">
                  <c:v>1</c:v>
                </c:pt>
                <c:pt idx="7">
                  <c:v>1</c:v>
                </c:pt>
                <c:pt idx="8">
                  <c:v>1</c:v>
                </c:pt>
                <c:pt idx="9">
                  <c:v>1</c:v>
                </c:pt>
                <c:pt idx="10">
                  <c:v>1</c:v>
                </c:pt>
                <c:pt idx="11">
                  <c:v>1</c:v>
                </c:pt>
                <c:pt idx="12">
                  <c:v>1</c:v>
                </c:pt>
                <c:pt idx="13">
                  <c:v>1</c:v>
                </c:pt>
                <c:pt idx="14">
                  <c:v>1</c:v>
                </c:pt>
                <c:pt idx="15">
                  <c:v>1</c:v>
                </c:pt>
                <c:pt idx="16">
                  <c:v>1</c:v>
                </c:pt>
                <c:pt idx="17">
                  <c:v>1</c:v>
                </c:pt>
                <c:pt idx="18">
                  <c:v>1</c:v>
                </c:pt>
                <c:pt idx="19">
                  <c:v>1</c:v>
                </c:pt>
                <c:pt idx="20">
                  <c:v>1</c:v>
                </c:pt>
                <c:pt idx="21">
                  <c:v>1</c:v>
                </c:pt>
                <c:pt idx="22">
                  <c:v>1</c:v>
                </c:pt>
                <c:pt idx="23">
                  <c:v>1</c:v>
                </c:pt>
                <c:pt idx="24">
                  <c:v>1</c:v>
                </c:pt>
                <c:pt idx="25">
                  <c:v>1</c:v>
                </c:pt>
                <c:pt idx="26">
                  <c:v>1</c:v>
                </c:pt>
                <c:pt idx="27">
                  <c:v>0.88888888888888884</c:v>
                </c:pt>
                <c:pt idx="28">
                  <c:v>0.88888888888888884</c:v>
                </c:pt>
                <c:pt idx="29">
                  <c:v>0.66666666666666663</c:v>
                </c:pt>
                <c:pt idx="30">
                  <c:v>0.66666666666666663</c:v>
                </c:pt>
                <c:pt idx="31">
                  <c:v>0.55555555555555558</c:v>
                </c:pt>
                <c:pt idx="32">
                  <c:v>0.55555555555555558</c:v>
                </c:pt>
                <c:pt idx="33">
                  <c:v>0.55555555555555558</c:v>
                </c:pt>
                <c:pt idx="34">
                  <c:v>0.55555555555555558</c:v>
                </c:pt>
                <c:pt idx="35">
                  <c:v>0.55555555555555558</c:v>
                </c:pt>
                <c:pt idx="36">
                  <c:v>0.55555555555555558</c:v>
                </c:pt>
                <c:pt idx="37">
                  <c:v>0.55555555555555558</c:v>
                </c:pt>
                <c:pt idx="38">
                  <c:v>0.55555555555555558</c:v>
                </c:pt>
                <c:pt idx="39">
                  <c:v>0.55555555555555558</c:v>
                </c:pt>
                <c:pt idx="40">
                  <c:v>0.55555555555555558</c:v>
                </c:pt>
                <c:pt idx="41">
                  <c:v>0.33333333333333331</c:v>
                </c:pt>
                <c:pt idx="42">
                  <c:v>0.33333333333333331</c:v>
                </c:pt>
                <c:pt idx="43">
                  <c:v>0.1111111111111111</c:v>
                </c:pt>
                <c:pt idx="44">
                  <c:v>0.1111111111111111</c:v>
                </c:pt>
                <c:pt idx="45">
                  <c:v>0</c:v>
                </c:pt>
              </c:numCache>
            </c:numRef>
          </c:yVal>
          <c:smooth val="0"/>
        </c:ser>
        <c:dLbls>
          <c:showLegendKey val="0"/>
          <c:showVal val="0"/>
          <c:showCatName val="0"/>
          <c:showSerName val="0"/>
          <c:showPercent val="0"/>
          <c:showBubbleSize val="0"/>
        </c:dLbls>
        <c:axId val="239020288"/>
        <c:axId val="239030656"/>
      </c:scatterChart>
      <c:valAx>
        <c:axId val="239020288"/>
        <c:scaling>
          <c:orientation val="minMax"/>
        </c:scaling>
        <c:delete val="0"/>
        <c:axPos val="b"/>
        <c:title>
          <c:tx>
            <c:rich>
              <a:bodyPr/>
              <a:lstStyle/>
              <a:p>
                <a:pPr>
                  <a:defRPr/>
                </a:pPr>
                <a:r>
                  <a:rPr lang="en-US"/>
                  <a:t>Days after inoculation</a:t>
                </a:r>
              </a:p>
            </c:rich>
          </c:tx>
          <c:overlay val="0"/>
        </c:title>
        <c:numFmt formatCode="0" sourceLinked="1"/>
        <c:majorTickMark val="out"/>
        <c:minorTickMark val="none"/>
        <c:tickLblPos val="nextTo"/>
        <c:crossAx val="239030656"/>
        <c:crosses val="autoZero"/>
        <c:crossBetween val="midCat"/>
      </c:valAx>
      <c:valAx>
        <c:axId val="239030656"/>
        <c:scaling>
          <c:orientation val="minMax"/>
          <c:max val="1"/>
        </c:scaling>
        <c:delete val="0"/>
        <c:axPos val="l"/>
        <c:majorGridlines/>
        <c:title>
          <c:tx>
            <c:rich>
              <a:bodyPr rot="-5400000" vert="horz"/>
              <a:lstStyle/>
              <a:p>
                <a:pPr>
                  <a:defRPr/>
                </a:pPr>
                <a:r>
                  <a:rPr lang="en-US"/>
                  <a:t>Survival</a:t>
                </a:r>
              </a:p>
            </c:rich>
          </c:tx>
          <c:overlay val="0"/>
        </c:title>
        <c:numFmt formatCode="0%" sourceLinked="0"/>
        <c:majorTickMark val="out"/>
        <c:minorTickMark val="none"/>
        <c:tickLblPos val="nextTo"/>
        <c:crossAx val="239020288"/>
        <c:crosses val="autoZero"/>
        <c:crossBetween val="midCat"/>
        <c:majorUnit val="0.2"/>
      </c:valAx>
    </c:plotArea>
    <c:legend>
      <c:legendPos val="r"/>
      <c:layout>
        <c:manualLayout>
          <c:xMode val="edge"/>
          <c:yMode val="edge"/>
          <c:x val="0.69047184779868609"/>
          <c:y val="0"/>
          <c:w val="0.29601457756969562"/>
          <c:h val="1"/>
        </c:manualLayout>
      </c:layout>
      <c:overlay val="0"/>
    </c:legend>
    <c:plotVisOnly val="1"/>
    <c:dispBlanksAs val="gap"/>
    <c:showDLblsOverMax val="0"/>
  </c:chart>
  <c:txPr>
    <a:bodyPr/>
    <a:lstStyle/>
    <a:p>
      <a:pPr>
        <a:defRPr sz="1200">
          <a:latin typeface="Times New Roman" pitchFamily="18" charset="0"/>
          <a:cs typeface="Times New Roman" pitchFamily="18" charset="0"/>
        </a:defRPr>
      </a:pPr>
      <a:endParaRPr lang="en-US"/>
    </a:p>
  </c:txPr>
  <c:externalData r:id="rId1">
    <c:autoUpdate val="0"/>
  </c:externalData>
</c:chartSpace>
</file>

<file path=word/charts/chart34.xml><?xml version="1.0" encoding="utf-8"?>
<c:chartSpace xmlns:c="http://schemas.openxmlformats.org/drawingml/2006/chart" xmlns:a="http://schemas.openxmlformats.org/drawingml/2006/main" xmlns:r="http://schemas.openxmlformats.org/officeDocument/2006/relationships">
  <c:date1904 val="0"/>
  <c:lang val="en-US"/>
  <c:roundedCorners val="0"/>
  <mc:AlternateContent xmlns:mc="http://schemas.openxmlformats.org/markup-compatibility/2006">
    <mc:Choice xmlns:c14="http://schemas.microsoft.com/office/drawing/2007/8/2/chart" Requires="c14">
      <c14:style val="102"/>
    </mc:Choice>
    <mc:Fallback>
      <c:style val="2"/>
    </mc:Fallback>
  </mc:AlternateContent>
  <c:chart>
    <c:title>
      <c:tx>
        <c:rich>
          <a:bodyPr/>
          <a:lstStyle/>
          <a:p>
            <a:pPr>
              <a:defRPr/>
            </a:pPr>
            <a:r>
              <a:rPr lang="en-US"/>
              <a:t>Bradford Standard Curve</a:t>
            </a:r>
          </a:p>
        </c:rich>
      </c:tx>
      <c:overlay val="0"/>
    </c:title>
    <c:autoTitleDeleted val="0"/>
    <c:plotArea>
      <c:layout/>
      <c:scatterChart>
        <c:scatterStyle val="smoothMarker"/>
        <c:varyColors val="0"/>
        <c:ser>
          <c:idx val="0"/>
          <c:order val="0"/>
          <c:spPr>
            <a:ln>
              <a:solidFill>
                <a:schemeClr val="tx1"/>
              </a:solidFill>
            </a:ln>
          </c:spPr>
          <c:marker>
            <c:spPr>
              <a:solidFill>
                <a:schemeClr val="tx1"/>
              </a:solidFill>
              <a:ln>
                <a:solidFill>
                  <a:schemeClr val="tx1"/>
                </a:solidFill>
              </a:ln>
            </c:spPr>
          </c:marker>
          <c:trendline>
            <c:trendlineType val="linear"/>
            <c:dispRSqr val="1"/>
            <c:dispEq val="1"/>
            <c:trendlineLbl>
              <c:layout>
                <c:manualLayout>
                  <c:x val="-0.14343269215596546"/>
                  <c:y val="8.431755618263705E-3"/>
                </c:manualLayout>
              </c:layout>
              <c:numFmt formatCode="General" sourceLinked="0"/>
            </c:trendlineLbl>
          </c:trendline>
          <c:xVal>
            <c:numRef>
              <c:f>Sheet1!$B$60:$B$64</c:f>
              <c:numCache>
                <c:formatCode>General</c:formatCode>
                <c:ptCount val="5"/>
                <c:pt idx="0">
                  <c:v>1000</c:v>
                </c:pt>
                <c:pt idx="1">
                  <c:v>750</c:v>
                </c:pt>
                <c:pt idx="2">
                  <c:v>500</c:v>
                </c:pt>
                <c:pt idx="3">
                  <c:v>250</c:v>
                </c:pt>
                <c:pt idx="4">
                  <c:v>125</c:v>
                </c:pt>
              </c:numCache>
            </c:numRef>
          </c:xVal>
          <c:yVal>
            <c:numRef>
              <c:f>Sheet1!$C$60:$C$64</c:f>
              <c:numCache>
                <c:formatCode>General</c:formatCode>
                <c:ptCount val="5"/>
                <c:pt idx="0">
                  <c:v>0.53400000000000003</c:v>
                </c:pt>
                <c:pt idx="1">
                  <c:v>0.42799999999999999</c:v>
                </c:pt>
                <c:pt idx="2">
                  <c:v>0.34599999999999997</c:v>
                </c:pt>
                <c:pt idx="3">
                  <c:v>0.192</c:v>
                </c:pt>
                <c:pt idx="4">
                  <c:v>0.11</c:v>
                </c:pt>
              </c:numCache>
            </c:numRef>
          </c:yVal>
          <c:smooth val="1"/>
        </c:ser>
        <c:dLbls>
          <c:showLegendKey val="0"/>
          <c:showVal val="0"/>
          <c:showCatName val="0"/>
          <c:showSerName val="0"/>
          <c:showPercent val="0"/>
          <c:showBubbleSize val="0"/>
        </c:dLbls>
        <c:axId val="239064192"/>
        <c:axId val="239066112"/>
      </c:scatterChart>
      <c:valAx>
        <c:axId val="239064192"/>
        <c:scaling>
          <c:orientation val="minMax"/>
        </c:scaling>
        <c:delete val="0"/>
        <c:axPos val="b"/>
        <c:title>
          <c:tx>
            <c:rich>
              <a:bodyPr/>
              <a:lstStyle/>
              <a:p>
                <a:pPr>
                  <a:defRPr/>
                </a:pPr>
                <a:r>
                  <a:rPr lang="en-US"/>
                  <a:t>Protein (µg/ml)</a:t>
                </a:r>
              </a:p>
            </c:rich>
          </c:tx>
          <c:overlay val="0"/>
        </c:title>
        <c:numFmt formatCode="General" sourceLinked="1"/>
        <c:majorTickMark val="none"/>
        <c:minorTickMark val="none"/>
        <c:tickLblPos val="nextTo"/>
        <c:txPr>
          <a:bodyPr rot="0" vert="horz"/>
          <a:lstStyle/>
          <a:p>
            <a:pPr>
              <a:defRPr/>
            </a:pPr>
            <a:endParaRPr lang="en-US"/>
          </a:p>
        </c:txPr>
        <c:crossAx val="239066112"/>
        <c:crosses val="autoZero"/>
        <c:crossBetween val="midCat"/>
      </c:valAx>
      <c:valAx>
        <c:axId val="239066112"/>
        <c:scaling>
          <c:orientation val="minMax"/>
        </c:scaling>
        <c:delete val="0"/>
        <c:axPos val="l"/>
        <c:majorGridlines/>
        <c:title>
          <c:tx>
            <c:rich>
              <a:bodyPr/>
              <a:lstStyle/>
              <a:p>
                <a:pPr>
                  <a:defRPr/>
                </a:pPr>
                <a:r>
                  <a:rPr lang="en-US"/>
                  <a:t>ABS 595 nm</a:t>
                </a:r>
              </a:p>
            </c:rich>
          </c:tx>
          <c:overlay val="0"/>
        </c:title>
        <c:numFmt formatCode="General" sourceLinked="1"/>
        <c:majorTickMark val="none"/>
        <c:minorTickMark val="none"/>
        <c:tickLblPos val="nextTo"/>
        <c:crossAx val="239064192"/>
        <c:crosses val="autoZero"/>
        <c:crossBetween val="midCat"/>
      </c:valAx>
    </c:plotArea>
    <c:plotVisOnly val="1"/>
    <c:dispBlanksAs val="gap"/>
    <c:showDLblsOverMax val="0"/>
  </c:chart>
  <c:txPr>
    <a:bodyPr/>
    <a:lstStyle/>
    <a:p>
      <a:pPr>
        <a:defRPr sz="1200">
          <a:latin typeface="Times New Roman" pitchFamily="18" charset="0"/>
          <a:cs typeface="Times New Roman" pitchFamily="18" charset="0"/>
        </a:defRPr>
      </a:pPr>
      <a:endParaRPr lang="en-US"/>
    </a:p>
  </c:txPr>
  <c:externalData r:id="rId1">
    <c:autoUpdate val="0"/>
  </c:externalData>
</c:chartSpace>
</file>

<file path=word/drawings/drawing1.xml><?xml version="1.0" encoding="utf-8"?>
<c:userShapes xmlns:c="http://schemas.openxmlformats.org/drawingml/2006/chart">
  <cdr:relSizeAnchor xmlns:cdr="http://schemas.openxmlformats.org/drawingml/2006/chartDrawing">
    <cdr:from>
      <cdr:x>0.25484</cdr:x>
      <cdr:y>0.90169</cdr:y>
    </cdr:from>
    <cdr:to>
      <cdr:x>0.65031</cdr:x>
      <cdr:y>0.96437</cdr:y>
    </cdr:to>
    <cdr:sp macro="" textlink="">
      <cdr:nvSpPr>
        <cdr:cNvPr id="2" name="TextBox 1"/>
        <cdr:cNvSpPr txBox="1"/>
      </cdr:nvSpPr>
      <cdr:spPr>
        <a:xfrm xmlns:a="http://schemas.openxmlformats.org/drawingml/2006/main">
          <a:off x="1374852" y="3545372"/>
          <a:ext cx="2133544" cy="246452"/>
        </a:xfrm>
        <a:prstGeom xmlns:a="http://schemas.openxmlformats.org/drawingml/2006/main" prst="rect">
          <a:avLst/>
        </a:prstGeom>
      </cdr:spPr>
      <cdr:txBody>
        <a:bodyPr xmlns:a="http://schemas.openxmlformats.org/drawingml/2006/main" vertOverflow="clip" wrap="square" rtlCol="0"/>
        <a:lstStyle xmlns:a="http://schemas.openxmlformats.org/drawingml/2006/main"/>
        <a:p xmlns:a="http://schemas.openxmlformats.org/drawingml/2006/main">
          <a:pPr algn="ctr"/>
          <a:r>
            <a:rPr lang="en-US" sz="1200" b="1">
              <a:latin typeface="Times New Roman" pitchFamily="18" charset="0"/>
              <a:cs typeface="Times New Roman" pitchFamily="18" charset="0"/>
            </a:rPr>
            <a:t>Days after inoculation</a:t>
          </a:r>
        </a:p>
      </cdr:txBody>
    </cdr:sp>
  </cdr:relSizeAnchor>
  <cdr:relSizeAnchor xmlns:cdr="http://schemas.openxmlformats.org/drawingml/2006/chartDrawing">
    <cdr:from>
      <cdr:x>0</cdr:x>
      <cdr:y>0.12355</cdr:y>
    </cdr:from>
    <cdr:to>
      <cdr:x>0.05052</cdr:x>
      <cdr:y>0.68376</cdr:y>
    </cdr:to>
    <cdr:sp macro="" textlink="">
      <cdr:nvSpPr>
        <cdr:cNvPr id="3" name="TextBox 2"/>
        <cdr:cNvSpPr txBox="1"/>
      </cdr:nvSpPr>
      <cdr:spPr>
        <a:xfrm xmlns:a="http://schemas.openxmlformats.org/drawingml/2006/main">
          <a:off x="0" y="485777"/>
          <a:ext cx="272553" cy="2202713"/>
        </a:xfrm>
        <a:prstGeom xmlns:a="http://schemas.openxmlformats.org/drawingml/2006/main" prst="rect">
          <a:avLst/>
        </a:prstGeom>
      </cdr:spPr>
      <cdr:txBody>
        <a:bodyPr xmlns:a="http://schemas.openxmlformats.org/drawingml/2006/main" vertOverflow="clip" vert="vert270" wrap="square" rtlCol="0"/>
        <a:lstStyle xmlns:a="http://schemas.openxmlformats.org/drawingml/2006/main"/>
        <a:p xmlns:a="http://schemas.openxmlformats.org/drawingml/2006/main">
          <a:r>
            <a:rPr lang="en-US" sz="1200" b="1">
              <a:latin typeface="Times New Roman" pitchFamily="18" charset="0"/>
              <a:cs typeface="Times New Roman" pitchFamily="18" charset="0"/>
            </a:rPr>
            <a:t>Tumor Volume (mm</a:t>
          </a:r>
          <a:r>
            <a:rPr lang="en-US" sz="1200" b="1" baseline="30000">
              <a:latin typeface="Times New Roman" pitchFamily="18" charset="0"/>
              <a:cs typeface="Times New Roman" pitchFamily="18" charset="0"/>
            </a:rPr>
            <a:t>3</a:t>
          </a:r>
          <a:r>
            <a:rPr lang="en-US" sz="1200" b="1" baseline="0">
              <a:latin typeface="Times New Roman" pitchFamily="18" charset="0"/>
              <a:cs typeface="Times New Roman" pitchFamily="18" charset="0"/>
            </a:rPr>
            <a:t>)</a:t>
          </a:r>
          <a:endParaRPr lang="en-US" sz="1200" b="1">
            <a:latin typeface="Times New Roman" pitchFamily="18" charset="0"/>
            <a:cs typeface="Times New Roman" pitchFamily="18" charset="0"/>
          </a:endParaRPr>
        </a:p>
      </cdr:txBody>
    </cdr:sp>
  </cdr:relSizeAnchor>
</c:userShapes>
</file>

<file path=word/glossary/_rels/document.xml.rels><?xml version="1.0" encoding="UTF-8" standalone="yes"?>
<Relationships xmlns="http://schemas.openxmlformats.org/package/2006/relationships"><Relationship Id="rId3" Type="http://schemas.openxmlformats.org/officeDocument/2006/relationships/settings" Target="settings.xml"/><Relationship Id="rId2" Type="http://schemas.microsoft.com/office/2007/relationships/stylesWithEffects" Target="stylesWithEffects.xml"/><Relationship Id="rId1" Type="http://schemas.openxmlformats.org/officeDocument/2006/relationships/styles" Target="styles.xml"/><Relationship Id="rId5" Type="http://schemas.openxmlformats.org/officeDocument/2006/relationships/fontTable" Target="fontTable.xml"/><Relationship Id="rId4" Type="http://schemas.openxmlformats.org/officeDocument/2006/relationships/webSettings" Target="webSettings.xml"/></Relationships>
</file>

<file path=word/glossary/document.xml><?xml version="1.0" encoding="utf-8"?>
<w:glossary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Parts>
    <w:docPart>
      <w:docPartPr>
        <w:name w:val="A81F602006EA4C16A9F3206BB0D96450"/>
        <w:category>
          <w:name w:val="General"/>
          <w:gallery w:val="placeholder"/>
        </w:category>
        <w:types>
          <w:type w:val="bbPlcHdr"/>
        </w:types>
        <w:behaviors>
          <w:behavior w:val="content"/>
        </w:behaviors>
        <w:guid w:val="{9A9FE3DF-2FD5-432E-89C1-106E7172DE0E}"/>
      </w:docPartPr>
      <w:docPartBody>
        <w:p w:rsidR="00DD6093" w:rsidRDefault="00DD6093">
          <w:pPr>
            <w:pStyle w:val="A81F602006EA4C16A9F3206BB0D96450"/>
          </w:pPr>
          <w:r w:rsidRPr="001F1C68">
            <w:rPr>
              <w:rStyle w:val="PlaceholderText"/>
            </w:rPr>
            <w:t>Click here to enter text.</w:t>
          </w:r>
        </w:p>
      </w:docPartBody>
    </w:docPart>
    <w:docPart>
      <w:docPartPr>
        <w:name w:val="759BC30D3C1F4056B5956C77E5F08E9F"/>
        <w:category>
          <w:name w:val="General"/>
          <w:gallery w:val="placeholder"/>
        </w:category>
        <w:types>
          <w:type w:val="bbPlcHdr"/>
        </w:types>
        <w:behaviors>
          <w:behavior w:val="content"/>
        </w:behaviors>
        <w:guid w:val="{31553649-DD02-41C3-9BB1-C3F9804D0A87}"/>
      </w:docPartPr>
      <w:docPartBody>
        <w:p w:rsidR="00DD6093" w:rsidRDefault="00DD6093">
          <w:pPr>
            <w:pStyle w:val="759BC30D3C1F4056B5956C77E5F08E9F"/>
          </w:pPr>
          <w:r w:rsidRPr="001F1C68">
            <w:rPr>
              <w:rStyle w:val="PlaceholderText"/>
            </w:rPr>
            <w:t>Choose an item.</w:t>
          </w:r>
        </w:p>
      </w:docPartBody>
    </w:docPart>
    <w:docPart>
      <w:docPartPr>
        <w:name w:val="F1B82404F8FA4860B21733FA70F7B5FC"/>
        <w:category>
          <w:name w:val="General"/>
          <w:gallery w:val="placeholder"/>
        </w:category>
        <w:types>
          <w:type w:val="bbPlcHdr"/>
        </w:types>
        <w:behaviors>
          <w:behavior w:val="content"/>
        </w:behaviors>
        <w:guid w:val="{4B396190-3A2E-4CE2-B3B4-5D728BCF29B5}"/>
      </w:docPartPr>
      <w:docPartBody>
        <w:p w:rsidR="00DD6093" w:rsidRDefault="00DD6093">
          <w:pPr>
            <w:pStyle w:val="F1B82404F8FA4860B21733FA70F7B5FC"/>
          </w:pPr>
          <w:r w:rsidRPr="00AC7F25">
            <w:rPr>
              <w:rStyle w:val="PlaceholderText"/>
            </w:rPr>
            <w:t>Choose an item.</w:t>
          </w:r>
        </w:p>
      </w:docPartBody>
    </w:docPart>
    <w:docPart>
      <w:docPartPr>
        <w:name w:val="C1945CF0ED4049C18F4A68F0D792BBEB"/>
        <w:category>
          <w:name w:val="General"/>
          <w:gallery w:val="placeholder"/>
        </w:category>
        <w:types>
          <w:type w:val="bbPlcHdr"/>
        </w:types>
        <w:behaviors>
          <w:behavior w:val="content"/>
        </w:behaviors>
        <w:guid w:val="{06379067-A066-4495-8B77-EFE2DBC6C1D4}"/>
      </w:docPartPr>
      <w:docPartBody>
        <w:p w:rsidR="00DD6093" w:rsidRDefault="00DD6093">
          <w:pPr>
            <w:pStyle w:val="C1945CF0ED4049C18F4A68F0D792BBEB"/>
          </w:pPr>
          <w:r w:rsidRPr="00BB1A19">
            <w:rPr>
              <w:rStyle w:val="PlaceholderText"/>
            </w:rPr>
            <w:t>Click here to enter text.</w:t>
          </w:r>
        </w:p>
      </w:docPartBody>
    </w:docPart>
    <w:docPart>
      <w:docPartPr>
        <w:name w:val="FF296B929162474DB1A26C89C367C4FC"/>
        <w:category>
          <w:name w:val="General"/>
          <w:gallery w:val="placeholder"/>
        </w:category>
        <w:types>
          <w:type w:val="bbPlcHdr"/>
        </w:types>
        <w:behaviors>
          <w:behavior w:val="content"/>
        </w:behaviors>
        <w:guid w:val="{557C0362-C4AD-415A-A23F-938FF59C8A7E}"/>
      </w:docPartPr>
      <w:docPartBody>
        <w:p w:rsidR="00DD6093" w:rsidRDefault="00DD6093">
          <w:pPr>
            <w:pStyle w:val="FF296B929162474DB1A26C89C367C4FC"/>
          </w:pPr>
          <w:r w:rsidRPr="00AC7F25">
            <w:rPr>
              <w:rStyle w:val="PlaceholderText"/>
            </w:rPr>
            <w:t>Choose an item.</w:t>
          </w:r>
        </w:p>
      </w:docPartBody>
    </w:docPart>
    <w:docPart>
      <w:docPartPr>
        <w:name w:val="4E747200787E4E0C91EFDA8465C0B418"/>
        <w:category>
          <w:name w:val="General"/>
          <w:gallery w:val="placeholder"/>
        </w:category>
        <w:types>
          <w:type w:val="bbPlcHdr"/>
        </w:types>
        <w:behaviors>
          <w:behavior w:val="content"/>
        </w:behaviors>
        <w:guid w:val="{09CD0F20-44C0-4741-BE91-9EEA03AAF3BF}"/>
      </w:docPartPr>
      <w:docPartBody>
        <w:p w:rsidR="00DD6093" w:rsidRDefault="00DD6093">
          <w:pPr>
            <w:pStyle w:val="4E747200787E4E0C91EFDA8465C0B418"/>
          </w:pPr>
          <w:r w:rsidRPr="001F1C68">
            <w:rPr>
              <w:rStyle w:val="PlaceholderText"/>
            </w:rPr>
            <w:t>Click here to enter text.</w:t>
          </w:r>
        </w:p>
      </w:docPartBody>
    </w:docPart>
    <w:docPart>
      <w:docPartPr>
        <w:name w:val="B0B85ABE7B3F434EA51BA9771FBB6931"/>
        <w:category>
          <w:name w:val="General"/>
          <w:gallery w:val="placeholder"/>
        </w:category>
        <w:types>
          <w:type w:val="bbPlcHdr"/>
        </w:types>
        <w:behaviors>
          <w:behavior w:val="content"/>
        </w:behaviors>
        <w:guid w:val="{2C4CFC71-9795-470E-A4F8-DE2E5B629398}"/>
      </w:docPartPr>
      <w:docPartBody>
        <w:p w:rsidR="00DD6093" w:rsidRDefault="00DD6093">
          <w:pPr>
            <w:pStyle w:val="B0B85ABE7B3F434EA51BA9771FBB6931"/>
          </w:pPr>
          <w:r w:rsidRPr="00AC7F25">
            <w:rPr>
              <w:rStyle w:val="PlaceholderText"/>
            </w:rPr>
            <w:t>Choose an item.</w:t>
          </w:r>
        </w:p>
      </w:docPartBody>
    </w:docPart>
    <w:docPart>
      <w:docPartPr>
        <w:name w:val="91E92CC32A8647FC976FCB879BC11161"/>
        <w:category>
          <w:name w:val="General"/>
          <w:gallery w:val="placeholder"/>
        </w:category>
        <w:types>
          <w:type w:val="bbPlcHdr"/>
        </w:types>
        <w:behaviors>
          <w:behavior w:val="content"/>
        </w:behaviors>
        <w:guid w:val="{58A086DD-2B6C-4F37-A6A5-B6C2CC7F3131}"/>
      </w:docPartPr>
      <w:docPartBody>
        <w:p w:rsidR="00DD6093" w:rsidRDefault="00DD6093">
          <w:pPr>
            <w:pStyle w:val="91E92CC32A8647FC976FCB879BC11161"/>
          </w:pPr>
          <w:r w:rsidRPr="001F1C68">
            <w:rPr>
              <w:rStyle w:val="PlaceholderText"/>
            </w:rPr>
            <w:t>Click here to enter text.</w:t>
          </w:r>
        </w:p>
      </w:docPartBody>
    </w:docPart>
    <w:docPart>
      <w:docPartPr>
        <w:name w:val="3CBB864A9504463080A39DB16F6A8615"/>
        <w:category>
          <w:name w:val="General"/>
          <w:gallery w:val="placeholder"/>
        </w:category>
        <w:types>
          <w:type w:val="bbPlcHdr"/>
        </w:types>
        <w:behaviors>
          <w:behavior w:val="content"/>
        </w:behaviors>
        <w:guid w:val="{30EA6BD2-262E-4D9C-BAB9-23D14058F7D7}"/>
      </w:docPartPr>
      <w:docPartBody>
        <w:p w:rsidR="00DD6093" w:rsidRDefault="00DD6093">
          <w:pPr>
            <w:pStyle w:val="3CBB864A9504463080A39DB16F6A8615"/>
          </w:pPr>
          <w:r w:rsidRPr="00AC7F25">
            <w:rPr>
              <w:rStyle w:val="PlaceholderText"/>
            </w:rPr>
            <w:t>Choose an item.</w:t>
          </w:r>
        </w:p>
      </w:docPartBody>
    </w:docPart>
    <w:docPart>
      <w:docPartPr>
        <w:name w:val="CDE79C69F22A480D9D131BF115AF9F60"/>
        <w:category>
          <w:name w:val="General"/>
          <w:gallery w:val="placeholder"/>
        </w:category>
        <w:types>
          <w:type w:val="bbPlcHdr"/>
        </w:types>
        <w:behaviors>
          <w:behavior w:val="content"/>
        </w:behaviors>
        <w:guid w:val="{BCECD1E8-0C45-4174-90B1-72A7FFC3CFE2}"/>
      </w:docPartPr>
      <w:docPartBody>
        <w:p w:rsidR="00DD6093" w:rsidRDefault="00DD6093">
          <w:pPr>
            <w:pStyle w:val="CDE79C69F22A480D9D131BF115AF9F60"/>
          </w:pPr>
          <w:r w:rsidRPr="001F1C68">
            <w:rPr>
              <w:rStyle w:val="PlaceholderText"/>
            </w:rPr>
            <w:t>Click here to enter text.</w:t>
          </w:r>
        </w:p>
      </w:docPartBody>
    </w:docPart>
    <w:docPart>
      <w:docPartPr>
        <w:name w:val="6A6DE978A9E340799322029104930F95"/>
        <w:category>
          <w:name w:val="General"/>
          <w:gallery w:val="placeholder"/>
        </w:category>
        <w:types>
          <w:type w:val="bbPlcHdr"/>
        </w:types>
        <w:behaviors>
          <w:behavior w:val="content"/>
        </w:behaviors>
        <w:guid w:val="{B24F7ECF-9FED-45DA-AE71-5F2200062E82}"/>
      </w:docPartPr>
      <w:docPartBody>
        <w:p w:rsidR="00DD6093" w:rsidRDefault="00DD6093">
          <w:pPr>
            <w:pStyle w:val="6A6DE978A9E340799322029104930F95"/>
          </w:pPr>
          <w:r w:rsidRPr="00AC7F25">
            <w:rPr>
              <w:rStyle w:val="PlaceholderText"/>
            </w:rPr>
            <w:t>Choose an item.</w:t>
          </w:r>
        </w:p>
      </w:docPartBody>
    </w:docPart>
    <w:docPart>
      <w:docPartPr>
        <w:name w:val="7EC8D7C93170496D8C44606F111D3434"/>
        <w:category>
          <w:name w:val="General"/>
          <w:gallery w:val="placeholder"/>
        </w:category>
        <w:types>
          <w:type w:val="bbPlcHdr"/>
        </w:types>
        <w:behaviors>
          <w:behavior w:val="content"/>
        </w:behaviors>
        <w:guid w:val="{EAE15AF4-4F42-4350-AA70-1EA106D5C12D}"/>
      </w:docPartPr>
      <w:docPartBody>
        <w:p w:rsidR="00DD6093" w:rsidRDefault="00DD6093">
          <w:pPr>
            <w:pStyle w:val="7EC8D7C93170496D8C44606F111D3434"/>
          </w:pPr>
          <w:r w:rsidRPr="001F1C68">
            <w:rPr>
              <w:rStyle w:val="PlaceholderText"/>
            </w:rPr>
            <w:t>Click here to enter text.</w:t>
          </w:r>
        </w:p>
      </w:docPartBody>
    </w:docPart>
  </w:docParts>
</w:glossaryDocument>
</file>

<file path=word/glossary/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Symbol">
    <w:panose1 w:val="05050102010706020507"/>
    <w:charset w:val="02"/>
    <w:family w:val="roman"/>
    <w:pitch w:val="variable"/>
    <w:sig w:usb0="00000000" w:usb1="10000000" w:usb2="00000000" w:usb3="00000000" w:csb0="80000000" w:csb1="00000000"/>
  </w:font>
  <w:font w:name="SimSun">
    <w:altName w:val="宋体"/>
    <w:panose1 w:val="02010600030101010101"/>
    <w:charset w:val="86"/>
    <w:family w:val="auto"/>
    <w:notTrueType/>
    <w:pitch w:val="variable"/>
    <w:sig w:usb0="00000001" w:usb1="080E0000" w:usb2="00000010" w:usb3="00000000" w:csb0="00040000" w:csb1="00000000"/>
  </w:font>
  <w:font w:name="Calibri">
    <w:panose1 w:val="020F0502020204030204"/>
    <w:charset w:val="00"/>
    <w:family w:val="swiss"/>
    <w:pitch w:val="variable"/>
    <w:sig w:usb0="E00002FF" w:usb1="4000ACFF" w:usb2="00000001" w:usb3="00000000" w:csb0="0000019F" w:csb1="00000000"/>
  </w:font>
  <w:font w:name="Tahoma">
    <w:panose1 w:val="020B0604030504040204"/>
    <w:charset w:val="00"/>
    <w:family w:val="swiss"/>
    <w:notTrueType/>
    <w:pitch w:val="variable"/>
    <w:sig w:usb0="00000003" w:usb1="00000000" w:usb2="00000000" w:usb3="00000000" w:csb0="00000001" w:csb1="00000000"/>
  </w:font>
  <w:font w:name="Cambria Math">
    <w:panose1 w:val="02040503050406030204"/>
    <w:charset w:val="00"/>
    <w:family w:val="roman"/>
    <w:pitch w:val="variable"/>
    <w:sig w:usb0="E00002FF" w:usb1="420024FF" w:usb2="00000000" w:usb3="00000000" w:csb0="0000019F" w:csb1="00000000"/>
  </w:font>
  <w:font w:name="Cambria">
    <w:panose1 w:val="02040503050406030204"/>
    <w:charset w:val="00"/>
    <w:family w:val="roman"/>
    <w:pitch w:val="variable"/>
    <w:sig w:usb0="E00002FF" w:usb1="400004FF" w:usb2="00000000" w:usb3="00000000" w:csb0="0000019F" w:csb1="00000000"/>
  </w:font>
</w:fonts>
</file>

<file path=word/glossary/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view w:val="normal"/>
  <w:defaultTabStop w:val="720"/>
  <w:characterSpacingControl w:val="doNotCompress"/>
  <w:compat>
    <w:useFELayout/>
    <w:compatSetting w:name="compatibilityMode" w:uri="http://schemas.microsoft.com/office/word" w:val="12"/>
  </w:compat>
  <w:rsids>
    <w:rsidRoot w:val="00DD6093"/>
    <w:rsid w:val="00003455"/>
    <w:rsid w:val="0000496B"/>
    <w:rsid w:val="00016030"/>
    <w:rsid w:val="00096A37"/>
    <w:rsid w:val="000B4398"/>
    <w:rsid w:val="00104DE0"/>
    <w:rsid w:val="00110153"/>
    <w:rsid w:val="00134635"/>
    <w:rsid w:val="0015246B"/>
    <w:rsid w:val="00174768"/>
    <w:rsid w:val="00186867"/>
    <w:rsid w:val="00190672"/>
    <w:rsid w:val="001B2B89"/>
    <w:rsid w:val="001C5A94"/>
    <w:rsid w:val="001E1A0C"/>
    <w:rsid w:val="001E3EDF"/>
    <w:rsid w:val="00264E58"/>
    <w:rsid w:val="002724F4"/>
    <w:rsid w:val="00276951"/>
    <w:rsid w:val="00293081"/>
    <w:rsid w:val="00336038"/>
    <w:rsid w:val="00367D3C"/>
    <w:rsid w:val="003C6EAF"/>
    <w:rsid w:val="003D426A"/>
    <w:rsid w:val="003F291D"/>
    <w:rsid w:val="004037FC"/>
    <w:rsid w:val="004352D5"/>
    <w:rsid w:val="00442ABD"/>
    <w:rsid w:val="004449A1"/>
    <w:rsid w:val="00485464"/>
    <w:rsid w:val="004950C2"/>
    <w:rsid w:val="00495521"/>
    <w:rsid w:val="0054348F"/>
    <w:rsid w:val="00571DEC"/>
    <w:rsid w:val="00572AB3"/>
    <w:rsid w:val="005844EF"/>
    <w:rsid w:val="005902A4"/>
    <w:rsid w:val="00590E88"/>
    <w:rsid w:val="005D2688"/>
    <w:rsid w:val="00607509"/>
    <w:rsid w:val="00674716"/>
    <w:rsid w:val="00680609"/>
    <w:rsid w:val="006B53FA"/>
    <w:rsid w:val="006D31F8"/>
    <w:rsid w:val="006D3952"/>
    <w:rsid w:val="00787914"/>
    <w:rsid w:val="007A04BC"/>
    <w:rsid w:val="007B4024"/>
    <w:rsid w:val="007B6B13"/>
    <w:rsid w:val="00846865"/>
    <w:rsid w:val="00861FF0"/>
    <w:rsid w:val="008704AB"/>
    <w:rsid w:val="00875ABD"/>
    <w:rsid w:val="008B1172"/>
    <w:rsid w:val="008D6737"/>
    <w:rsid w:val="0090572E"/>
    <w:rsid w:val="00907DC2"/>
    <w:rsid w:val="00931B64"/>
    <w:rsid w:val="0094439C"/>
    <w:rsid w:val="0095451C"/>
    <w:rsid w:val="00971036"/>
    <w:rsid w:val="00A0293E"/>
    <w:rsid w:val="00A343F1"/>
    <w:rsid w:val="00A5073D"/>
    <w:rsid w:val="00A60E8C"/>
    <w:rsid w:val="00AC5725"/>
    <w:rsid w:val="00AD3820"/>
    <w:rsid w:val="00AF551A"/>
    <w:rsid w:val="00B00AB1"/>
    <w:rsid w:val="00B03ACA"/>
    <w:rsid w:val="00B05609"/>
    <w:rsid w:val="00B45CF3"/>
    <w:rsid w:val="00B46CD3"/>
    <w:rsid w:val="00BA38F5"/>
    <w:rsid w:val="00BC34C0"/>
    <w:rsid w:val="00C05038"/>
    <w:rsid w:val="00C10049"/>
    <w:rsid w:val="00C738D6"/>
    <w:rsid w:val="00CA39D2"/>
    <w:rsid w:val="00CB1F6D"/>
    <w:rsid w:val="00CD547F"/>
    <w:rsid w:val="00D73470"/>
    <w:rsid w:val="00D802CF"/>
    <w:rsid w:val="00DA0CE8"/>
    <w:rsid w:val="00DD06E3"/>
    <w:rsid w:val="00DD59A7"/>
    <w:rsid w:val="00DD5F2F"/>
    <w:rsid w:val="00DD6093"/>
    <w:rsid w:val="00E02FEF"/>
    <w:rsid w:val="00E144A3"/>
    <w:rsid w:val="00E3391E"/>
    <w:rsid w:val="00E424DC"/>
    <w:rsid w:val="00E44720"/>
    <w:rsid w:val="00E81188"/>
    <w:rsid w:val="00E85BD5"/>
    <w:rsid w:val="00EB7115"/>
    <w:rsid w:val="00EF14E5"/>
    <w:rsid w:val="00EF2EFE"/>
    <w:rsid w:val="00F11769"/>
    <w:rsid w:val="00F21C55"/>
    <w:rsid w:val="00F80430"/>
    <w:rsid w:val="00FA160E"/>
    <w:rsid w:val="00FC5AC0"/>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ecimalSymbol w:val="."/>
  <w:listSeparator w:val=","/>
</w:settings>
</file>

<file path=word/glossary/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DD6093"/>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styleId="PlaceholderText">
    <w:name w:val="Placeholder Text"/>
    <w:basedOn w:val="DefaultParagraphFont"/>
    <w:uiPriority w:val="99"/>
    <w:semiHidden/>
    <w:rsid w:val="006D31F8"/>
    <w:rPr>
      <w:color w:val="808080"/>
    </w:rPr>
  </w:style>
  <w:style w:type="paragraph" w:customStyle="1" w:styleId="A81F602006EA4C16A9F3206BB0D96450">
    <w:name w:val="A81F602006EA4C16A9F3206BB0D96450"/>
    <w:rsid w:val="00DD6093"/>
  </w:style>
  <w:style w:type="paragraph" w:customStyle="1" w:styleId="759BC30D3C1F4056B5956C77E5F08E9F">
    <w:name w:val="759BC30D3C1F4056B5956C77E5F08E9F"/>
    <w:rsid w:val="00DD6093"/>
  </w:style>
  <w:style w:type="paragraph" w:customStyle="1" w:styleId="F1B82404F8FA4860B21733FA70F7B5FC">
    <w:name w:val="F1B82404F8FA4860B21733FA70F7B5FC"/>
    <w:rsid w:val="00DD6093"/>
  </w:style>
  <w:style w:type="paragraph" w:customStyle="1" w:styleId="C1945CF0ED4049C18F4A68F0D792BBEB">
    <w:name w:val="C1945CF0ED4049C18F4A68F0D792BBEB"/>
    <w:rsid w:val="00DD6093"/>
  </w:style>
  <w:style w:type="paragraph" w:customStyle="1" w:styleId="D03C234346724BF78727F2B57D844BFF">
    <w:name w:val="D03C234346724BF78727F2B57D844BFF"/>
    <w:rsid w:val="00DD6093"/>
  </w:style>
  <w:style w:type="paragraph" w:customStyle="1" w:styleId="FF296B929162474DB1A26C89C367C4FC">
    <w:name w:val="FF296B929162474DB1A26C89C367C4FC"/>
    <w:rsid w:val="00DD6093"/>
  </w:style>
  <w:style w:type="paragraph" w:customStyle="1" w:styleId="4E747200787E4E0C91EFDA8465C0B418">
    <w:name w:val="4E747200787E4E0C91EFDA8465C0B418"/>
    <w:rsid w:val="00DD6093"/>
  </w:style>
  <w:style w:type="paragraph" w:customStyle="1" w:styleId="B0B85ABE7B3F434EA51BA9771FBB6931">
    <w:name w:val="B0B85ABE7B3F434EA51BA9771FBB6931"/>
    <w:rsid w:val="00DD6093"/>
  </w:style>
  <w:style w:type="paragraph" w:customStyle="1" w:styleId="91E92CC32A8647FC976FCB879BC11161">
    <w:name w:val="91E92CC32A8647FC976FCB879BC11161"/>
    <w:rsid w:val="00DD6093"/>
  </w:style>
  <w:style w:type="paragraph" w:customStyle="1" w:styleId="3CBB864A9504463080A39DB16F6A8615">
    <w:name w:val="3CBB864A9504463080A39DB16F6A8615"/>
    <w:rsid w:val="00DD6093"/>
  </w:style>
  <w:style w:type="paragraph" w:customStyle="1" w:styleId="CDE79C69F22A480D9D131BF115AF9F60">
    <w:name w:val="CDE79C69F22A480D9D131BF115AF9F60"/>
    <w:rsid w:val="00DD6093"/>
  </w:style>
  <w:style w:type="paragraph" w:customStyle="1" w:styleId="6A6DE978A9E340799322029104930F95">
    <w:name w:val="6A6DE978A9E340799322029104930F95"/>
    <w:rsid w:val="00DD6093"/>
  </w:style>
  <w:style w:type="paragraph" w:customStyle="1" w:styleId="7EC8D7C93170496D8C44606F111D3434">
    <w:name w:val="7EC8D7C93170496D8C44606F111D3434"/>
    <w:rsid w:val="00DD6093"/>
  </w:style>
  <w:style w:type="paragraph" w:customStyle="1" w:styleId="A4B5D8509A9646659B7B7C98D1408844">
    <w:name w:val="A4B5D8509A9646659B7B7C98D1408844"/>
    <w:rsid w:val="00DD6093"/>
  </w:style>
  <w:style w:type="paragraph" w:customStyle="1" w:styleId="4B26DA9EEAD549C69B68B6D8A8528922">
    <w:name w:val="4B26DA9EEAD549C69B68B6D8A8528922"/>
    <w:rsid w:val="00DD6093"/>
  </w:style>
  <w:style w:type="paragraph" w:customStyle="1" w:styleId="D03C234346724BF78727F2B57D844BFF1">
    <w:name w:val="D03C234346724BF78727F2B57D844BFF1"/>
    <w:rsid w:val="00276951"/>
    <w:pPr>
      <w:spacing w:after="0" w:line="240" w:lineRule="auto"/>
    </w:pPr>
    <w:rPr>
      <w:rFonts w:eastAsia="Times New Roman" w:cs="Times New Roman"/>
      <w:sz w:val="24"/>
      <w:szCs w:val="32"/>
      <w:lang w:bidi="en-US"/>
    </w:rPr>
  </w:style>
  <w:style w:type="paragraph" w:customStyle="1" w:styleId="D03C234346724BF78727F2B57D844BFF2">
    <w:name w:val="D03C234346724BF78727F2B57D844BFF2"/>
    <w:rsid w:val="00276951"/>
    <w:pPr>
      <w:spacing w:after="0" w:line="240" w:lineRule="auto"/>
    </w:pPr>
    <w:rPr>
      <w:rFonts w:eastAsia="Times New Roman" w:cs="Times New Roman"/>
      <w:sz w:val="24"/>
      <w:szCs w:val="32"/>
      <w:lang w:bidi="en-US"/>
    </w:rPr>
  </w:style>
</w:styles>
</file>

<file path=word/glossary/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s>
</file>

<file path=word/glossary/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optimizeForBrowser/>
</w:webSetting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Times New Roman">
      <a:majorFont>
        <a:latin typeface="Times New Roman"/>
        <a:ea typeface=""/>
        <a:cs typeface=""/>
      </a:majorFont>
      <a:minorFont>
        <a:latin typeface="Times New Roman"/>
        <a:ea typeface=""/>
        <a:cs typeface=""/>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DCD0837B-7682-40C6-86F3-D1C000C4773F}">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8</TotalTime>
  <Pages>270</Pages>
  <Words>74791</Words>
  <Characters>426314</Characters>
  <Application>Microsoft Office Word</Application>
  <DocSecurity>0</DocSecurity>
  <Lines>3552</Lines>
  <Paragraphs>1000</Paragraphs>
  <ScaleCrop>false</ScaleCrop>
  <HeadingPairs>
    <vt:vector size="2" baseType="variant">
      <vt:variant>
        <vt:lpstr>Title</vt:lpstr>
      </vt:variant>
      <vt:variant>
        <vt:i4>1</vt:i4>
      </vt:variant>
    </vt:vector>
  </HeadingPairs>
  <TitlesOfParts>
    <vt:vector size="1" baseType="lpstr">
      <vt:lpstr>Doctoral Dissertation Template</vt:lpstr>
    </vt:vector>
  </TitlesOfParts>
  <Company>OU</Company>
  <LinksUpToDate>false</LinksUpToDate>
  <CharactersWithSpaces>500105</CharactersWithSpaces>
  <SharedDoc>false</SharedDoc>
  <HLinks>
    <vt:vector size="108" baseType="variant">
      <vt:variant>
        <vt:i4>5111928</vt:i4>
      </vt:variant>
      <vt:variant>
        <vt:i4>105</vt:i4>
      </vt:variant>
      <vt:variant>
        <vt:i4>0</vt:i4>
      </vt:variant>
      <vt:variant>
        <vt:i4>5</vt:i4>
      </vt:variant>
      <vt:variant>
        <vt:lpwstr>mailto:gradinfo@ou.edu</vt:lpwstr>
      </vt:variant>
      <vt:variant>
        <vt:lpwstr/>
      </vt:variant>
      <vt:variant>
        <vt:i4>3932285</vt:i4>
      </vt:variant>
      <vt:variant>
        <vt:i4>102</vt:i4>
      </vt:variant>
      <vt:variant>
        <vt:i4>0</vt:i4>
      </vt:variant>
      <vt:variant>
        <vt:i4>5</vt:i4>
      </vt:variant>
      <vt:variant>
        <vt:lpwstr>http://gradweb.ou.edu/Current/Masters/ThesisPacket.pdf</vt:lpwstr>
      </vt:variant>
      <vt:variant>
        <vt:lpwstr/>
      </vt:variant>
      <vt:variant>
        <vt:i4>3276849</vt:i4>
      </vt:variant>
      <vt:variant>
        <vt:i4>99</vt:i4>
      </vt:variant>
      <vt:variant>
        <vt:i4>0</vt:i4>
      </vt:variant>
      <vt:variant>
        <vt:i4>5</vt:i4>
      </vt:variant>
      <vt:variant>
        <vt:lpwstr>http://gradweb.ou.edu/</vt:lpwstr>
      </vt:variant>
      <vt:variant>
        <vt:lpwstr/>
      </vt:variant>
      <vt:variant>
        <vt:i4>1179703</vt:i4>
      </vt:variant>
      <vt:variant>
        <vt:i4>92</vt:i4>
      </vt:variant>
      <vt:variant>
        <vt:i4>0</vt:i4>
      </vt:variant>
      <vt:variant>
        <vt:i4>5</vt:i4>
      </vt:variant>
      <vt:variant>
        <vt:lpwstr/>
      </vt:variant>
      <vt:variant>
        <vt:lpwstr>_Toc310605479</vt:lpwstr>
      </vt:variant>
      <vt:variant>
        <vt:i4>1179703</vt:i4>
      </vt:variant>
      <vt:variant>
        <vt:i4>86</vt:i4>
      </vt:variant>
      <vt:variant>
        <vt:i4>0</vt:i4>
      </vt:variant>
      <vt:variant>
        <vt:i4>5</vt:i4>
      </vt:variant>
      <vt:variant>
        <vt:lpwstr/>
      </vt:variant>
      <vt:variant>
        <vt:lpwstr>_Toc310605478</vt:lpwstr>
      </vt:variant>
      <vt:variant>
        <vt:i4>1179703</vt:i4>
      </vt:variant>
      <vt:variant>
        <vt:i4>80</vt:i4>
      </vt:variant>
      <vt:variant>
        <vt:i4>0</vt:i4>
      </vt:variant>
      <vt:variant>
        <vt:i4>5</vt:i4>
      </vt:variant>
      <vt:variant>
        <vt:lpwstr/>
      </vt:variant>
      <vt:variant>
        <vt:lpwstr>_Toc310605477</vt:lpwstr>
      </vt:variant>
      <vt:variant>
        <vt:i4>1179703</vt:i4>
      </vt:variant>
      <vt:variant>
        <vt:i4>74</vt:i4>
      </vt:variant>
      <vt:variant>
        <vt:i4>0</vt:i4>
      </vt:variant>
      <vt:variant>
        <vt:i4>5</vt:i4>
      </vt:variant>
      <vt:variant>
        <vt:lpwstr/>
      </vt:variant>
      <vt:variant>
        <vt:lpwstr>_Toc310605476</vt:lpwstr>
      </vt:variant>
      <vt:variant>
        <vt:i4>1179703</vt:i4>
      </vt:variant>
      <vt:variant>
        <vt:i4>68</vt:i4>
      </vt:variant>
      <vt:variant>
        <vt:i4>0</vt:i4>
      </vt:variant>
      <vt:variant>
        <vt:i4>5</vt:i4>
      </vt:variant>
      <vt:variant>
        <vt:lpwstr/>
      </vt:variant>
      <vt:variant>
        <vt:lpwstr>_Toc310605475</vt:lpwstr>
      </vt:variant>
      <vt:variant>
        <vt:i4>1179703</vt:i4>
      </vt:variant>
      <vt:variant>
        <vt:i4>62</vt:i4>
      </vt:variant>
      <vt:variant>
        <vt:i4>0</vt:i4>
      </vt:variant>
      <vt:variant>
        <vt:i4>5</vt:i4>
      </vt:variant>
      <vt:variant>
        <vt:lpwstr/>
      </vt:variant>
      <vt:variant>
        <vt:lpwstr>_Toc310605474</vt:lpwstr>
      </vt:variant>
      <vt:variant>
        <vt:i4>1179703</vt:i4>
      </vt:variant>
      <vt:variant>
        <vt:i4>56</vt:i4>
      </vt:variant>
      <vt:variant>
        <vt:i4>0</vt:i4>
      </vt:variant>
      <vt:variant>
        <vt:i4>5</vt:i4>
      </vt:variant>
      <vt:variant>
        <vt:lpwstr/>
      </vt:variant>
      <vt:variant>
        <vt:lpwstr>_Toc310605473</vt:lpwstr>
      </vt:variant>
      <vt:variant>
        <vt:i4>1179703</vt:i4>
      </vt:variant>
      <vt:variant>
        <vt:i4>50</vt:i4>
      </vt:variant>
      <vt:variant>
        <vt:i4>0</vt:i4>
      </vt:variant>
      <vt:variant>
        <vt:i4>5</vt:i4>
      </vt:variant>
      <vt:variant>
        <vt:lpwstr/>
      </vt:variant>
      <vt:variant>
        <vt:lpwstr>_Toc310605472</vt:lpwstr>
      </vt:variant>
      <vt:variant>
        <vt:i4>1179703</vt:i4>
      </vt:variant>
      <vt:variant>
        <vt:i4>44</vt:i4>
      </vt:variant>
      <vt:variant>
        <vt:i4>0</vt:i4>
      </vt:variant>
      <vt:variant>
        <vt:i4>5</vt:i4>
      </vt:variant>
      <vt:variant>
        <vt:lpwstr/>
      </vt:variant>
      <vt:variant>
        <vt:lpwstr>_Toc310605471</vt:lpwstr>
      </vt:variant>
      <vt:variant>
        <vt:i4>1179703</vt:i4>
      </vt:variant>
      <vt:variant>
        <vt:i4>38</vt:i4>
      </vt:variant>
      <vt:variant>
        <vt:i4>0</vt:i4>
      </vt:variant>
      <vt:variant>
        <vt:i4>5</vt:i4>
      </vt:variant>
      <vt:variant>
        <vt:lpwstr/>
      </vt:variant>
      <vt:variant>
        <vt:lpwstr>_Toc310605470</vt:lpwstr>
      </vt:variant>
      <vt:variant>
        <vt:i4>1245239</vt:i4>
      </vt:variant>
      <vt:variant>
        <vt:i4>32</vt:i4>
      </vt:variant>
      <vt:variant>
        <vt:i4>0</vt:i4>
      </vt:variant>
      <vt:variant>
        <vt:i4>5</vt:i4>
      </vt:variant>
      <vt:variant>
        <vt:lpwstr/>
      </vt:variant>
      <vt:variant>
        <vt:lpwstr>_Toc310605469</vt:lpwstr>
      </vt:variant>
      <vt:variant>
        <vt:i4>1245239</vt:i4>
      </vt:variant>
      <vt:variant>
        <vt:i4>26</vt:i4>
      </vt:variant>
      <vt:variant>
        <vt:i4>0</vt:i4>
      </vt:variant>
      <vt:variant>
        <vt:i4>5</vt:i4>
      </vt:variant>
      <vt:variant>
        <vt:lpwstr/>
      </vt:variant>
      <vt:variant>
        <vt:lpwstr>_Toc310605468</vt:lpwstr>
      </vt:variant>
      <vt:variant>
        <vt:i4>1245239</vt:i4>
      </vt:variant>
      <vt:variant>
        <vt:i4>20</vt:i4>
      </vt:variant>
      <vt:variant>
        <vt:i4>0</vt:i4>
      </vt:variant>
      <vt:variant>
        <vt:i4>5</vt:i4>
      </vt:variant>
      <vt:variant>
        <vt:lpwstr/>
      </vt:variant>
      <vt:variant>
        <vt:lpwstr>_Toc310605467</vt:lpwstr>
      </vt:variant>
      <vt:variant>
        <vt:i4>1245239</vt:i4>
      </vt:variant>
      <vt:variant>
        <vt:i4>14</vt:i4>
      </vt:variant>
      <vt:variant>
        <vt:i4>0</vt:i4>
      </vt:variant>
      <vt:variant>
        <vt:i4>5</vt:i4>
      </vt:variant>
      <vt:variant>
        <vt:lpwstr/>
      </vt:variant>
      <vt:variant>
        <vt:lpwstr>_Toc310605466</vt:lpwstr>
      </vt:variant>
      <vt:variant>
        <vt:i4>1245239</vt:i4>
      </vt:variant>
      <vt:variant>
        <vt:i4>8</vt:i4>
      </vt:variant>
      <vt:variant>
        <vt:i4>0</vt:i4>
      </vt:variant>
      <vt:variant>
        <vt:i4>5</vt:i4>
      </vt:variant>
      <vt:variant>
        <vt:lpwstr/>
      </vt:variant>
      <vt:variant>
        <vt:lpwstr>_Toc310605465</vt:lpwstr>
      </vt:variant>
    </vt:vector>
  </HLinks>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Doctoral Dissertation Template</dc:title>
  <dc:creator>OU Graduate College</dc:creator>
  <cp:lastModifiedBy>JJK</cp:lastModifiedBy>
  <cp:revision>5</cp:revision>
  <cp:lastPrinted>2014-10-14T02:09:00Z</cp:lastPrinted>
  <dcterms:created xsi:type="dcterms:W3CDTF">2014-10-14T02:08:00Z</dcterms:created>
  <dcterms:modified xsi:type="dcterms:W3CDTF">2014-10-14T22:40:00Z</dcterms:modified>
</cp:coreProperties>
</file>