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75E4D" w:rsidRDefault="00575E4D" w:rsidP="00575E4D">
      <w:pPr>
        <w:spacing w:line="480" w:lineRule="auto"/>
        <w:ind w:left="720" w:hanging="360"/>
        <w:jc w:val="center"/>
      </w:pPr>
      <w:r>
        <w:t>UNIVERSITY OF OKLAHOMA</w:t>
      </w:r>
    </w:p>
    <w:p w:rsidR="00575E4D" w:rsidRDefault="00575E4D" w:rsidP="00575E4D">
      <w:pPr>
        <w:spacing w:line="480" w:lineRule="auto"/>
        <w:ind w:left="720" w:hanging="360"/>
        <w:jc w:val="center"/>
      </w:pPr>
      <w:r>
        <w:t>GRADUATE COLLEGE</w:t>
      </w:r>
    </w:p>
    <w:p w:rsidR="00575E4D" w:rsidRDefault="00575E4D" w:rsidP="00575E4D">
      <w:pPr>
        <w:spacing w:line="480" w:lineRule="auto"/>
        <w:ind w:left="720" w:hanging="360"/>
        <w:jc w:val="center"/>
      </w:pPr>
    </w:p>
    <w:p w:rsidR="00575E4D" w:rsidRDefault="00575E4D" w:rsidP="00575E4D">
      <w:pPr>
        <w:spacing w:line="480" w:lineRule="auto"/>
        <w:ind w:left="720" w:hanging="360"/>
        <w:jc w:val="center"/>
      </w:pPr>
    </w:p>
    <w:p w:rsidR="00575E4D" w:rsidRDefault="00575E4D" w:rsidP="00575E4D">
      <w:pPr>
        <w:spacing w:line="480" w:lineRule="auto"/>
        <w:ind w:left="720" w:hanging="360"/>
        <w:jc w:val="center"/>
      </w:pPr>
    </w:p>
    <w:p w:rsidR="00917DD9" w:rsidRPr="00D618E2" w:rsidRDefault="00575E4D" w:rsidP="00575E4D">
      <w:pPr>
        <w:spacing w:line="480" w:lineRule="auto"/>
        <w:ind w:left="720" w:hanging="360"/>
        <w:jc w:val="center"/>
      </w:pPr>
      <w:r w:rsidRPr="00D618E2">
        <w:t>MULTI-SCALE OBJECT-BASED PROBABILISTIC FORECAST EVALUATION OF WRF-BASED CAM ENSEMBLE CONFIGURATIONS</w:t>
      </w:r>
    </w:p>
    <w:p w:rsidR="00917DD9" w:rsidRDefault="00917DD9" w:rsidP="00575E4D">
      <w:pPr>
        <w:spacing w:line="480" w:lineRule="auto"/>
        <w:ind w:left="720" w:hanging="360"/>
        <w:rPr>
          <w:b/>
          <w:bCs/>
        </w:rPr>
      </w:pPr>
    </w:p>
    <w:p w:rsidR="00575E4D" w:rsidRDefault="00575E4D" w:rsidP="00575E4D">
      <w:pPr>
        <w:spacing w:line="480" w:lineRule="auto"/>
        <w:ind w:left="720" w:hanging="360"/>
        <w:rPr>
          <w:b/>
          <w:bCs/>
        </w:rPr>
      </w:pPr>
    </w:p>
    <w:p w:rsidR="00575E4D" w:rsidRDefault="00575E4D" w:rsidP="00575E4D">
      <w:pPr>
        <w:spacing w:line="480" w:lineRule="auto"/>
        <w:ind w:left="720" w:hanging="360"/>
        <w:rPr>
          <w:b/>
          <w:bCs/>
        </w:rPr>
      </w:pPr>
    </w:p>
    <w:p w:rsidR="00575E4D" w:rsidRDefault="00575E4D" w:rsidP="00575E4D">
      <w:pPr>
        <w:spacing w:line="480" w:lineRule="auto"/>
        <w:ind w:left="720" w:hanging="360"/>
        <w:jc w:val="center"/>
        <w:rPr>
          <w:b/>
          <w:bCs/>
        </w:rPr>
      </w:pPr>
    </w:p>
    <w:p w:rsidR="00575E4D" w:rsidRDefault="00575E4D" w:rsidP="00575E4D">
      <w:pPr>
        <w:spacing w:line="480" w:lineRule="auto"/>
        <w:ind w:left="720" w:hanging="360"/>
        <w:jc w:val="center"/>
      </w:pPr>
      <w:r>
        <w:t>A THESIS</w:t>
      </w:r>
    </w:p>
    <w:p w:rsidR="00575E4D" w:rsidRDefault="00575E4D" w:rsidP="00575E4D">
      <w:pPr>
        <w:spacing w:line="480" w:lineRule="auto"/>
        <w:ind w:left="720" w:hanging="360"/>
        <w:jc w:val="center"/>
      </w:pPr>
      <w:r>
        <w:t>SUBMITTED TO THE GRADUATE FACULTY</w:t>
      </w:r>
    </w:p>
    <w:p w:rsidR="00575E4D" w:rsidRDefault="00575E4D" w:rsidP="00575E4D">
      <w:pPr>
        <w:spacing w:line="480" w:lineRule="auto"/>
        <w:ind w:left="720" w:hanging="360"/>
        <w:jc w:val="center"/>
      </w:pPr>
      <w:r>
        <w:t>In partial fulfillment of the requirements for the</w:t>
      </w:r>
    </w:p>
    <w:p w:rsidR="00575E4D" w:rsidRDefault="00575E4D" w:rsidP="00575E4D">
      <w:pPr>
        <w:spacing w:line="480" w:lineRule="auto"/>
        <w:ind w:left="720" w:hanging="360"/>
        <w:jc w:val="center"/>
      </w:pPr>
      <w:r>
        <w:t>Degree of</w:t>
      </w:r>
    </w:p>
    <w:p w:rsidR="00575E4D" w:rsidRDefault="00575E4D" w:rsidP="00575E4D">
      <w:pPr>
        <w:spacing w:line="480" w:lineRule="auto"/>
        <w:ind w:left="720" w:hanging="360"/>
        <w:jc w:val="center"/>
      </w:pPr>
      <w:r>
        <w:t xml:space="preserve">MASTER OF </w:t>
      </w:r>
      <w:r w:rsidR="006B7D08">
        <w:t>SCIENCE</w:t>
      </w:r>
      <w:r w:rsidR="00F81C39">
        <w:t xml:space="preserve"> IN METEOROLOGY</w:t>
      </w:r>
      <w:r w:rsidR="006B7D08">
        <w:t xml:space="preserve"> </w:t>
      </w:r>
    </w:p>
    <w:p w:rsidR="00575E4D" w:rsidRDefault="00575E4D" w:rsidP="00575E4D">
      <w:pPr>
        <w:spacing w:line="480" w:lineRule="auto"/>
        <w:ind w:left="720" w:hanging="360"/>
        <w:jc w:val="center"/>
      </w:pPr>
    </w:p>
    <w:p w:rsidR="00575E4D" w:rsidRDefault="00575E4D" w:rsidP="00575E4D">
      <w:pPr>
        <w:spacing w:line="480" w:lineRule="auto"/>
        <w:ind w:left="720" w:hanging="360"/>
        <w:jc w:val="center"/>
      </w:pPr>
    </w:p>
    <w:p w:rsidR="00F81C39" w:rsidRDefault="00F81C39" w:rsidP="00575E4D">
      <w:pPr>
        <w:spacing w:line="480" w:lineRule="auto"/>
        <w:ind w:left="720" w:hanging="360"/>
        <w:jc w:val="center"/>
      </w:pPr>
    </w:p>
    <w:p w:rsidR="00575E4D" w:rsidRDefault="00575E4D" w:rsidP="00575E4D">
      <w:pPr>
        <w:spacing w:line="480" w:lineRule="auto"/>
        <w:ind w:left="720" w:hanging="360"/>
        <w:jc w:val="center"/>
      </w:pPr>
    </w:p>
    <w:p w:rsidR="00575E4D" w:rsidRDefault="00575E4D" w:rsidP="00575E4D">
      <w:pPr>
        <w:spacing w:line="480" w:lineRule="auto"/>
        <w:ind w:left="720" w:hanging="360"/>
        <w:jc w:val="center"/>
      </w:pPr>
      <w:r>
        <w:t>By</w:t>
      </w:r>
    </w:p>
    <w:p w:rsidR="00575E4D" w:rsidRDefault="00575E4D" w:rsidP="00575E4D">
      <w:pPr>
        <w:ind w:left="720" w:hanging="360"/>
        <w:jc w:val="center"/>
      </w:pPr>
      <w:r>
        <w:t>ANDREW WILKINS</w:t>
      </w:r>
    </w:p>
    <w:p w:rsidR="00575E4D" w:rsidRDefault="00575E4D" w:rsidP="00575E4D">
      <w:pPr>
        <w:ind w:left="720" w:hanging="360"/>
        <w:jc w:val="center"/>
      </w:pPr>
      <w:r>
        <w:t>Norman, Oklahoma</w:t>
      </w:r>
    </w:p>
    <w:p w:rsidR="00575E4D" w:rsidRDefault="00575E4D" w:rsidP="00575E4D">
      <w:pPr>
        <w:ind w:left="720" w:hanging="360"/>
        <w:jc w:val="center"/>
      </w:pPr>
      <w:r>
        <w:t>2020</w:t>
      </w:r>
    </w:p>
    <w:p w:rsidR="00F81C39" w:rsidRPr="00575E4D" w:rsidRDefault="00F81C39" w:rsidP="00575E4D">
      <w:pPr>
        <w:ind w:left="720" w:hanging="360"/>
        <w:jc w:val="center"/>
      </w:pPr>
    </w:p>
    <w:p w:rsidR="00575E4D" w:rsidRPr="00D618E2" w:rsidRDefault="00575E4D" w:rsidP="00575E4D">
      <w:pPr>
        <w:spacing w:line="480" w:lineRule="auto"/>
        <w:ind w:left="720" w:hanging="360"/>
        <w:jc w:val="center"/>
      </w:pPr>
      <w:r w:rsidRPr="00D618E2">
        <w:lastRenderedPageBreak/>
        <w:t>MULTI-SCALE OBJECT-BASED PROBABILISTIC FORECAST EVALUATION OF WRF-BASED CAM ENSEMBLE CONFIGURATIONS</w:t>
      </w:r>
    </w:p>
    <w:p w:rsidR="00575E4D" w:rsidRDefault="00575E4D" w:rsidP="00575E4D">
      <w:pPr>
        <w:spacing w:line="480" w:lineRule="auto"/>
        <w:ind w:left="720" w:hanging="360"/>
        <w:jc w:val="center"/>
      </w:pPr>
    </w:p>
    <w:p w:rsidR="00575E4D" w:rsidRDefault="00575E4D" w:rsidP="00575E4D">
      <w:pPr>
        <w:spacing w:line="480" w:lineRule="auto"/>
        <w:ind w:left="720" w:hanging="360"/>
        <w:jc w:val="center"/>
      </w:pPr>
    </w:p>
    <w:p w:rsidR="00575E4D" w:rsidRDefault="00575E4D" w:rsidP="00575E4D">
      <w:pPr>
        <w:ind w:left="720" w:hanging="360"/>
        <w:jc w:val="center"/>
      </w:pPr>
      <w:r>
        <w:t>A THESIS APPROVED FOR THE</w:t>
      </w:r>
    </w:p>
    <w:p w:rsidR="00575E4D" w:rsidRDefault="00575E4D" w:rsidP="00575E4D">
      <w:pPr>
        <w:spacing w:line="480" w:lineRule="auto"/>
        <w:ind w:left="720" w:hanging="360"/>
        <w:jc w:val="center"/>
      </w:pPr>
      <w:r>
        <w:t>SCHOOL OF METEOROLOGY</w:t>
      </w:r>
    </w:p>
    <w:p w:rsidR="00575E4D" w:rsidRDefault="00575E4D" w:rsidP="00575E4D">
      <w:pPr>
        <w:spacing w:line="480" w:lineRule="auto"/>
        <w:ind w:left="720" w:hanging="360"/>
        <w:jc w:val="center"/>
      </w:pPr>
    </w:p>
    <w:p w:rsidR="00575E4D" w:rsidRDefault="00575E4D" w:rsidP="00575E4D">
      <w:pPr>
        <w:spacing w:line="480" w:lineRule="auto"/>
        <w:ind w:left="720" w:hanging="360"/>
        <w:jc w:val="center"/>
      </w:pPr>
    </w:p>
    <w:p w:rsidR="00575E4D" w:rsidRDefault="00575E4D" w:rsidP="00575E4D">
      <w:pPr>
        <w:spacing w:line="480" w:lineRule="auto"/>
        <w:ind w:left="720" w:hanging="360"/>
        <w:jc w:val="center"/>
      </w:pPr>
    </w:p>
    <w:p w:rsidR="00575E4D" w:rsidRDefault="00575E4D" w:rsidP="00575E4D">
      <w:pPr>
        <w:spacing w:line="480" w:lineRule="auto"/>
        <w:ind w:left="720" w:hanging="360"/>
        <w:jc w:val="center"/>
      </w:pPr>
    </w:p>
    <w:p w:rsidR="00575E4D" w:rsidRDefault="00575E4D" w:rsidP="00575E4D">
      <w:pPr>
        <w:spacing w:line="480" w:lineRule="auto"/>
        <w:ind w:left="720" w:hanging="360"/>
        <w:jc w:val="center"/>
      </w:pPr>
    </w:p>
    <w:p w:rsidR="00575E4D" w:rsidRDefault="00575E4D" w:rsidP="00575E4D">
      <w:pPr>
        <w:spacing w:line="480" w:lineRule="auto"/>
        <w:ind w:left="720" w:hanging="360"/>
        <w:jc w:val="center"/>
      </w:pPr>
      <w:r>
        <w:t>BY THE COMMITTEE CONSISTING OF</w:t>
      </w:r>
    </w:p>
    <w:p w:rsidR="00575E4D" w:rsidRDefault="00575E4D" w:rsidP="00575E4D">
      <w:pPr>
        <w:spacing w:line="480" w:lineRule="auto"/>
        <w:ind w:left="720" w:hanging="360"/>
        <w:jc w:val="center"/>
      </w:pPr>
    </w:p>
    <w:p w:rsidR="00575E4D" w:rsidRDefault="00575E4D" w:rsidP="00575E4D">
      <w:pPr>
        <w:spacing w:line="480" w:lineRule="auto"/>
        <w:ind w:left="720" w:hanging="360"/>
        <w:jc w:val="center"/>
      </w:pPr>
    </w:p>
    <w:p w:rsidR="00575E4D" w:rsidRDefault="00575E4D" w:rsidP="00575E4D">
      <w:pPr>
        <w:spacing w:line="480" w:lineRule="auto"/>
        <w:ind w:left="720" w:hanging="360"/>
        <w:jc w:val="center"/>
      </w:pPr>
    </w:p>
    <w:p w:rsidR="00575E4D" w:rsidRDefault="00575E4D" w:rsidP="00575E4D">
      <w:pPr>
        <w:spacing w:line="480" w:lineRule="auto"/>
        <w:ind w:left="720" w:hanging="360"/>
        <w:jc w:val="center"/>
      </w:pPr>
    </w:p>
    <w:p w:rsidR="00575E4D" w:rsidRDefault="00575E4D" w:rsidP="00575E4D">
      <w:pPr>
        <w:spacing w:line="480" w:lineRule="auto"/>
        <w:ind w:left="720" w:hanging="360"/>
        <w:jc w:val="center"/>
      </w:pPr>
    </w:p>
    <w:p w:rsidR="00575E4D" w:rsidRDefault="00575E4D" w:rsidP="00575E4D">
      <w:pPr>
        <w:spacing w:line="480" w:lineRule="auto"/>
        <w:ind w:left="720" w:hanging="360"/>
        <w:jc w:val="right"/>
      </w:pPr>
      <w:r>
        <w:t>Dr. Aaron Johnson, Chair</w:t>
      </w:r>
    </w:p>
    <w:p w:rsidR="00575E4D" w:rsidRDefault="00575E4D" w:rsidP="00575E4D">
      <w:pPr>
        <w:spacing w:line="480" w:lineRule="auto"/>
        <w:ind w:left="720" w:hanging="360"/>
        <w:jc w:val="right"/>
      </w:pPr>
      <w:r>
        <w:t xml:space="preserve">Dr. </w:t>
      </w:r>
      <w:proofErr w:type="spellStart"/>
      <w:r>
        <w:t>Xuguang</w:t>
      </w:r>
      <w:proofErr w:type="spellEnd"/>
      <w:r>
        <w:t xml:space="preserve"> Wang, Co-Chair</w:t>
      </w:r>
    </w:p>
    <w:p w:rsidR="00575E4D" w:rsidRDefault="00575E4D" w:rsidP="00575E4D">
      <w:pPr>
        <w:spacing w:line="480" w:lineRule="auto"/>
        <w:ind w:left="720" w:hanging="360"/>
        <w:jc w:val="right"/>
      </w:pPr>
      <w:r>
        <w:t xml:space="preserve">Dr. Jason </w:t>
      </w:r>
      <w:r w:rsidR="00430AA1">
        <w:t xml:space="preserve">C. </w:t>
      </w:r>
      <w:r>
        <w:t>Furtado</w:t>
      </w:r>
    </w:p>
    <w:p w:rsidR="00575E4D" w:rsidRDefault="00575E4D" w:rsidP="00575E4D">
      <w:pPr>
        <w:spacing w:line="480" w:lineRule="auto"/>
        <w:ind w:left="720" w:hanging="360"/>
        <w:jc w:val="center"/>
      </w:pPr>
    </w:p>
    <w:p w:rsidR="00575E4D" w:rsidRDefault="00575E4D" w:rsidP="00575E4D">
      <w:pPr>
        <w:spacing w:line="480" w:lineRule="auto"/>
        <w:ind w:left="720" w:hanging="360"/>
        <w:jc w:val="center"/>
      </w:pPr>
    </w:p>
    <w:p w:rsidR="00575E4D" w:rsidRDefault="00575E4D" w:rsidP="00575E4D">
      <w:pPr>
        <w:spacing w:line="480" w:lineRule="auto"/>
        <w:ind w:left="720" w:hanging="360"/>
        <w:jc w:val="center"/>
      </w:pPr>
    </w:p>
    <w:p w:rsidR="00575E4D" w:rsidRDefault="00575E4D" w:rsidP="00575E4D">
      <w:pPr>
        <w:spacing w:line="480" w:lineRule="auto"/>
        <w:ind w:left="720" w:hanging="360"/>
        <w:jc w:val="center"/>
      </w:pPr>
    </w:p>
    <w:p w:rsidR="00575E4D" w:rsidRDefault="00575E4D" w:rsidP="00575E4D">
      <w:pPr>
        <w:spacing w:line="480" w:lineRule="auto"/>
        <w:ind w:left="720" w:hanging="360"/>
        <w:jc w:val="center"/>
      </w:pPr>
    </w:p>
    <w:p w:rsidR="00575E4D" w:rsidRDefault="00575E4D" w:rsidP="00575E4D">
      <w:pPr>
        <w:spacing w:line="480" w:lineRule="auto"/>
        <w:ind w:left="720" w:hanging="360"/>
        <w:jc w:val="center"/>
      </w:pPr>
    </w:p>
    <w:p w:rsidR="00575E4D" w:rsidRDefault="00575E4D" w:rsidP="00575E4D">
      <w:pPr>
        <w:spacing w:line="480" w:lineRule="auto"/>
        <w:ind w:left="720" w:hanging="360"/>
        <w:jc w:val="center"/>
      </w:pPr>
    </w:p>
    <w:p w:rsidR="00575E4D" w:rsidRDefault="00575E4D" w:rsidP="00575E4D">
      <w:pPr>
        <w:spacing w:line="480" w:lineRule="auto"/>
        <w:ind w:left="720" w:hanging="360"/>
        <w:jc w:val="center"/>
      </w:pPr>
    </w:p>
    <w:p w:rsidR="00575E4D" w:rsidRDefault="00575E4D" w:rsidP="00575E4D">
      <w:pPr>
        <w:spacing w:line="480" w:lineRule="auto"/>
        <w:ind w:left="720" w:hanging="360"/>
        <w:jc w:val="center"/>
      </w:pPr>
    </w:p>
    <w:p w:rsidR="00575E4D" w:rsidRDefault="00575E4D" w:rsidP="00575E4D">
      <w:pPr>
        <w:spacing w:line="480" w:lineRule="auto"/>
        <w:ind w:left="720" w:hanging="360"/>
        <w:jc w:val="center"/>
      </w:pPr>
    </w:p>
    <w:p w:rsidR="00575E4D" w:rsidRDefault="00575E4D" w:rsidP="00575E4D">
      <w:pPr>
        <w:spacing w:line="480" w:lineRule="auto"/>
        <w:ind w:left="720" w:hanging="360"/>
        <w:jc w:val="center"/>
      </w:pPr>
    </w:p>
    <w:p w:rsidR="00575E4D" w:rsidRDefault="00575E4D" w:rsidP="00575E4D">
      <w:pPr>
        <w:spacing w:line="480" w:lineRule="auto"/>
        <w:ind w:left="720" w:hanging="360"/>
        <w:jc w:val="center"/>
      </w:pPr>
    </w:p>
    <w:p w:rsidR="00575E4D" w:rsidRDefault="00575E4D" w:rsidP="00575E4D">
      <w:pPr>
        <w:spacing w:line="480" w:lineRule="auto"/>
        <w:ind w:left="720" w:hanging="360"/>
        <w:jc w:val="center"/>
      </w:pPr>
    </w:p>
    <w:p w:rsidR="00917DD9" w:rsidRPr="00917DD9" w:rsidRDefault="00917DD9" w:rsidP="00575E4D">
      <w:pPr>
        <w:spacing w:line="480" w:lineRule="auto"/>
        <w:ind w:left="720" w:hanging="360"/>
        <w:jc w:val="center"/>
      </w:pPr>
    </w:p>
    <w:p w:rsidR="00917DD9" w:rsidRDefault="00917DD9" w:rsidP="00917DD9">
      <w:pPr>
        <w:ind w:left="720" w:hanging="360"/>
        <w:rPr>
          <w:b/>
          <w:bCs/>
        </w:rPr>
      </w:pPr>
    </w:p>
    <w:p w:rsidR="00917DD9" w:rsidRDefault="00917DD9" w:rsidP="00917DD9">
      <w:pPr>
        <w:ind w:left="720" w:hanging="360"/>
        <w:rPr>
          <w:b/>
          <w:bCs/>
        </w:rPr>
      </w:pPr>
    </w:p>
    <w:p w:rsidR="00917DD9" w:rsidRDefault="00917DD9" w:rsidP="00917DD9">
      <w:pPr>
        <w:ind w:left="720" w:hanging="360"/>
        <w:rPr>
          <w:b/>
          <w:bCs/>
        </w:rPr>
      </w:pPr>
    </w:p>
    <w:p w:rsidR="00917DD9" w:rsidRDefault="00917DD9" w:rsidP="00917DD9">
      <w:pPr>
        <w:ind w:left="720" w:hanging="360"/>
        <w:rPr>
          <w:b/>
          <w:bCs/>
        </w:rPr>
      </w:pPr>
    </w:p>
    <w:p w:rsidR="00917DD9" w:rsidRDefault="00917DD9" w:rsidP="00917DD9">
      <w:pPr>
        <w:ind w:left="720" w:hanging="360"/>
        <w:rPr>
          <w:b/>
          <w:bCs/>
        </w:rPr>
      </w:pPr>
    </w:p>
    <w:p w:rsidR="00917DD9" w:rsidRDefault="00917DD9" w:rsidP="00917DD9">
      <w:pPr>
        <w:ind w:left="720" w:hanging="360"/>
        <w:rPr>
          <w:b/>
          <w:bCs/>
        </w:rPr>
      </w:pPr>
    </w:p>
    <w:p w:rsidR="00917DD9" w:rsidRPr="00D618E2" w:rsidRDefault="00917DD9" w:rsidP="00D618E2"/>
    <w:p w:rsidR="00917DD9" w:rsidRDefault="00917DD9" w:rsidP="00917DD9">
      <w:pPr>
        <w:ind w:left="720" w:hanging="360"/>
        <w:rPr>
          <w:b/>
          <w:bCs/>
        </w:rPr>
      </w:pPr>
    </w:p>
    <w:p w:rsidR="00917DD9" w:rsidRDefault="00917DD9" w:rsidP="00917DD9">
      <w:pPr>
        <w:ind w:left="720" w:hanging="360"/>
        <w:rPr>
          <w:b/>
          <w:bCs/>
        </w:rPr>
      </w:pPr>
    </w:p>
    <w:p w:rsidR="00917DD9" w:rsidRDefault="00917DD9" w:rsidP="00917DD9">
      <w:pPr>
        <w:ind w:left="720" w:hanging="360"/>
        <w:rPr>
          <w:b/>
          <w:bCs/>
        </w:rPr>
      </w:pPr>
    </w:p>
    <w:p w:rsidR="00917DD9" w:rsidRDefault="00917DD9" w:rsidP="00917DD9">
      <w:pPr>
        <w:ind w:left="720" w:hanging="360"/>
        <w:rPr>
          <w:b/>
          <w:bCs/>
        </w:rPr>
      </w:pPr>
    </w:p>
    <w:p w:rsidR="00917DD9" w:rsidRDefault="00917DD9" w:rsidP="00917DD9">
      <w:pPr>
        <w:ind w:left="720" w:hanging="360"/>
        <w:rPr>
          <w:b/>
          <w:bCs/>
        </w:rPr>
      </w:pPr>
    </w:p>
    <w:p w:rsidR="00917DD9" w:rsidRDefault="00917DD9" w:rsidP="00917DD9">
      <w:pPr>
        <w:ind w:left="720" w:hanging="360"/>
        <w:rPr>
          <w:b/>
          <w:bCs/>
        </w:rPr>
      </w:pPr>
    </w:p>
    <w:p w:rsidR="00917DD9" w:rsidRDefault="00917DD9" w:rsidP="00917DD9">
      <w:pPr>
        <w:ind w:left="720" w:hanging="360"/>
        <w:rPr>
          <w:b/>
          <w:bCs/>
        </w:rPr>
      </w:pPr>
    </w:p>
    <w:p w:rsidR="00917DD9" w:rsidRDefault="00917DD9" w:rsidP="00917DD9">
      <w:pPr>
        <w:ind w:left="720" w:hanging="360"/>
        <w:rPr>
          <w:b/>
          <w:bCs/>
        </w:rPr>
      </w:pPr>
    </w:p>
    <w:p w:rsidR="00917DD9" w:rsidRDefault="00917DD9" w:rsidP="00917DD9">
      <w:pPr>
        <w:ind w:left="720" w:hanging="360"/>
        <w:rPr>
          <w:b/>
          <w:bCs/>
        </w:rPr>
      </w:pPr>
    </w:p>
    <w:p w:rsidR="00917DD9" w:rsidRDefault="00917DD9" w:rsidP="00917DD9">
      <w:pPr>
        <w:ind w:left="720" w:hanging="360"/>
        <w:rPr>
          <w:b/>
          <w:bCs/>
        </w:rPr>
      </w:pPr>
    </w:p>
    <w:p w:rsidR="00917DD9" w:rsidRDefault="00917DD9" w:rsidP="00917DD9">
      <w:pPr>
        <w:ind w:left="720" w:hanging="360"/>
        <w:rPr>
          <w:b/>
          <w:bCs/>
        </w:rPr>
      </w:pPr>
    </w:p>
    <w:p w:rsidR="00917DD9" w:rsidRDefault="00917DD9" w:rsidP="00917DD9">
      <w:pPr>
        <w:ind w:left="720" w:hanging="360"/>
        <w:rPr>
          <w:b/>
          <w:bCs/>
        </w:rPr>
      </w:pPr>
    </w:p>
    <w:p w:rsidR="00917DD9" w:rsidRDefault="00917DD9" w:rsidP="00917DD9">
      <w:pPr>
        <w:ind w:left="720" w:hanging="360"/>
        <w:rPr>
          <w:b/>
          <w:bCs/>
        </w:rPr>
      </w:pPr>
    </w:p>
    <w:p w:rsidR="00917DD9" w:rsidRDefault="00917DD9" w:rsidP="00917DD9">
      <w:pPr>
        <w:ind w:left="720" w:hanging="360"/>
        <w:rPr>
          <w:b/>
          <w:bCs/>
        </w:rPr>
      </w:pPr>
    </w:p>
    <w:p w:rsidR="00917DD9" w:rsidRDefault="00917DD9" w:rsidP="00575E4D">
      <w:pPr>
        <w:rPr>
          <w:b/>
          <w:bCs/>
        </w:rPr>
      </w:pPr>
    </w:p>
    <w:p w:rsidR="00917DD9" w:rsidRDefault="00575E4D" w:rsidP="00575E4D">
      <w:pPr>
        <w:jc w:val="center"/>
      </w:pPr>
      <w:r>
        <w:sym w:font="Symbol" w:char="F0D3"/>
      </w:r>
      <w:r>
        <w:t xml:space="preserve"> Copyright by ANDREW WILKINS 2020</w:t>
      </w:r>
    </w:p>
    <w:p w:rsidR="00575E4D" w:rsidRDefault="00575E4D" w:rsidP="00575E4D">
      <w:pPr>
        <w:jc w:val="center"/>
      </w:pPr>
      <w:r>
        <w:t>All Rights Reserved.</w:t>
      </w:r>
    </w:p>
    <w:p w:rsidR="004531A2" w:rsidRDefault="004531A2" w:rsidP="00595B92">
      <w:pPr>
        <w:sectPr w:rsidR="004531A2" w:rsidSect="006711BF">
          <w:footerReference w:type="even" r:id="rId8"/>
          <w:footerReference w:type="default" r:id="rId9"/>
          <w:pgSz w:w="12240" w:h="15840"/>
          <w:pgMar w:top="1440" w:right="1440" w:bottom="1440" w:left="1440" w:header="720" w:footer="720" w:gutter="0"/>
          <w:pgNumType w:start="1"/>
          <w:cols w:space="720"/>
          <w:docGrid w:linePitch="360"/>
        </w:sectPr>
      </w:pPr>
    </w:p>
    <w:p w:rsidR="004531A2" w:rsidRDefault="004531A2" w:rsidP="004531A2">
      <w:pPr>
        <w:spacing w:line="480" w:lineRule="auto"/>
        <w:jc w:val="center"/>
      </w:pPr>
      <w:r>
        <w:lastRenderedPageBreak/>
        <w:t>TABLE OF CONTENTS</w:t>
      </w:r>
    </w:p>
    <w:p w:rsidR="004531A2" w:rsidRDefault="004531A2" w:rsidP="004531A2">
      <w:pPr>
        <w:spacing w:line="480" w:lineRule="auto"/>
        <w:jc w:val="center"/>
      </w:pPr>
    </w:p>
    <w:p w:rsidR="004531A2" w:rsidRDefault="004531A2" w:rsidP="004531A2">
      <w:pPr>
        <w:spacing w:line="480" w:lineRule="auto"/>
      </w:pPr>
      <w:r>
        <w:t xml:space="preserve">INTRODUCTION . . . . . . . . . . . . . . . . . . . . . . . . . . . . . . . . . . . . . . . . . . . . . . . . . . . . . . . . . . . . . </w:t>
      </w:r>
      <w:r w:rsidR="00F57724">
        <w:t>1</w:t>
      </w:r>
    </w:p>
    <w:p w:rsidR="004531A2" w:rsidRDefault="004531A2" w:rsidP="004531A2">
      <w:pPr>
        <w:spacing w:line="480" w:lineRule="auto"/>
      </w:pPr>
      <w:r>
        <w:t xml:space="preserve">OBPROB METHODOLOGY . . . . . . . . . . . . . . . . . . . . . . . . . . . . . . . . . . . . . . . . . . . . . . . . . . . </w:t>
      </w:r>
      <w:r w:rsidR="00F57724">
        <w:t>. 6</w:t>
      </w:r>
    </w:p>
    <w:p w:rsidR="004531A2" w:rsidRDefault="004531A2" w:rsidP="004531A2">
      <w:pPr>
        <w:spacing w:line="480" w:lineRule="auto"/>
      </w:pPr>
      <w:r>
        <w:t xml:space="preserve">EXPERIMENTAL DESIGN . . . . . . . . . . . . . . . . . . . . . . . . . . . . . . . . . . . . . . . . . . . . . . . . . . . . </w:t>
      </w:r>
      <w:r w:rsidR="001C2DC1">
        <w:t>1</w:t>
      </w:r>
      <w:r w:rsidR="00F57724">
        <w:t>5</w:t>
      </w:r>
    </w:p>
    <w:p w:rsidR="004531A2" w:rsidRDefault="004531A2" w:rsidP="004531A2">
      <w:pPr>
        <w:spacing w:line="480" w:lineRule="auto"/>
      </w:pPr>
      <w:r>
        <w:t xml:space="preserve">RESULTS . . . . . . . . . . . . . . . . . . . . . . . . . . . . . . . . . . . . . . . . . . . . . . . . . . . . . . . . . . . . . . . . . . </w:t>
      </w:r>
      <w:r w:rsidR="00D019F4">
        <w:t xml:space="preserve"> </w:t>
      </w:r>
      <w:r w:rsidR="00F57724">
        <w:t>20</w:t>
      </w:r>
    </w:p>
    <w:p w:rsidR="001C2DC1" w:rsidRDefault="001C2DC1" w:rsidP="004531A2">
      <w:pPr>
        <w:spacing w:line="480" w:lineRule="auto"/>
      </w:pPr>
      <w:r>
        <w:t>DISCUSSION AND CONCLUSIONS</w:t>
      </w:r>
      <w:r w:rsidR="004531A2">
        <w:t xml:space="preserve"> . . . . . . . . . . . . . . . . . . . . . . . . . . . . . . . . . . . . . . . . . . . . </w:t>
      </w:r>
      <w:r w:rsidR="00F57724">
        <w:t>43</w:t>
      </w:r>
    </w:p>
    <w:p w:rsidR="001C2DC1" w:rsidRDefault="001C2DC1" w:rsidP="004531A2">
      <w:pPr>
        <w:spacing w:line="480" w:lineRule="auto"/>
      </w:pPr>
      <w:r>
        <w:t xml:space="preserve">REFERENCES. . . . . . . . . . . . . . . . . . . . . . . . . . . . . . . . . . . . . . . . . . . . . . . . . . . . . . . . . . . . . . . </w:t>
      </w:r>
      <w:r w:rsidR="00F57724">
        <w:t>52</w:t>
      </w:r>
    </w:p>
    <w:p w:rsidR="001C2DC1" w:rsidRDefault="001C2DC1" w:rsidP="004531A2">
      <w:pPr>
        <w:spacing w:line="480" w:lineRule="auto"/>
      </w:pPr>
      <w:r>
        <w:t xml:space="preserve">TABLES  . . . . . . . . . . . . . . . . . . . . . . . . . . . . . . . . . . . . . . . . . . . . . . . . . . . . . . . . . . . . . . . . . . . </w:t>
      </w:r>
      <w:r w:rsidR="0017611C">
        <w:t>6</w:t>
      </w:r>
      <w:r w:rsidR="00F57724">
        <w:t>2</w:t>
      </w:r>
    </w:p>
    <w:p w:rsidR="004531A2" w:rsidRDefault="001C2DC1" w:rsidP="00D019F4">
      <w:pPr>
        <w:spacing w:line="480" w:lineRule="auto"/>
      </w:pPr>
      <w:r>
        <w:t>FIGURES . . . . . . . . . . . . . . . . . . . . . . . . . . . . . . . . . . . . . . . . . . . . . . . . . . . . . . . . . . . . . . . . . . .</w:t>
      </w:r>
      <w:r w:rsidR="007C20CF">
        <w:t>6</w:t>
      </w:r>
      <w:r w:rsidR="00F57724">
        <w:t>6</w:t>
      </w:r>
      <w:r w:rsidR="004531A2">
        <w:br w:type="page"/>
      </w:r>
    </w:p>
    <w:p w:rsidR="00E0049F" w:rsidRPr="00575E4D" w:rsidRDefault="00E0049F" w:rsidP="00575E4D">
      <w:pPr>
        <w:jc w:val="center"/>
      </w:pPr>
    </w:p>
    <w:p w:rsidR="009145B6" w:rsidRPr="008C66DC" w:rsidRDefault="009145B6" w:rsidP="00726C3B">
      <w:pPr>
        <w:spacing w:line="480" w:lineRule="auto"/>
        <w:rPr>
          <w:b/>
          <w:bCs/>
        </w:rPr>
      </w:pPr>
      <w:r w:rsidRPr="008C66DC">
        <w:rPr>
          <w:b/>
          <w:bCs/>
        </w:rPr>
        <w:t>Abstract</w:t>
      </w:r>
    </w:p>
    <w:p w:rsidR="00D618E2" w:rsidRPr="008C66DC" w:rsidRDefault="00D618E2" w:rsidP="0094670C">
      <w:pPr>
        <w:spacing w:line="480" w:lineRule="auto"/>
        <w:jc w:val="both"/>
      </w:pPr>
      <w:r w:rsidRPr="008C66DC">
        <w:tab/>
        <w:t xml:space="preserve">Recent developments in numerical weather prediction have included increased usage of ensemble forecasts in contrast to single, deterministic forecasts.  In particular, convection-allowing model (CAM) ensembles have been utilized as they contain a distinctive ability to predict convective initiation location, mode and morphology.  Such information can be extremely useful to forecasters predicting severe weather threats associated with particular storm modes and their morphological transitions spatially and temporally.  Numerous studies verifying CAM ensemble forecast performance </w:t>
      </w:r>
      <w:r w:rsidR="00FC6EC0">
        <w:t xml:space="preserve">have </w:t>
      </w:r>
      <w:r w:rsidRPr="008C66DC">
        <w:t>been conducted</w:t>
      </w:r>
      <w:r w:rsidR="00A43A85">
        <w:t>.</w:t>
      </w:r>
      <w:r w:rsidRPr="008C66DC">
        <w:t xml:space="preserve"> </w:t>
      </w:r>
      <w:r w:rsidR="00A43A85">
        <w:t xml:space="preserve"> H</w:t>
      </w:r>
      <w:r w:rsidRPr="008C66DC">
        <w:t xml:space="preserve">owever, </w:t>
      </w:r>
      <w:r w:rsidR="00567C14">
        <w:t>the primary focus from these studies have been on neighborhood-based verification of spatial coverage rather than convective mode and morphology</w:t>
      </w:r>
      <w:r w:rsidRPr="008C66DC">
        <w:t xml:space="preserve">.  </w:t>
      </w:r>
      <w:r w:rsidR="00FC6EC0">
        <w:t>A limitation of</w:t>
      </w:r>
      <w:r w:rsidRPr="008C66DC">
        <w:t xml:space="preserve"> neighborhood</w:t>
      </w:r>
      <w:r w:rsidR="00567C14">
        <w:t>-</w:t>
      </w:r>
      <w:r w:rsidRPr="008C66DC">
        <w:t xml:space="preserve">based verification methods </w:t>
      </w:r>
      <w:r w:rsidR="00FC6EC0">
        <w:t>is</w:t>
      </w:r>
      <w:r w:rsidRPr="008C66DC">
        <w:t xml:space="preserve"> their inability to adequately represent storm scale features of greatest subjective interest to forecasters.  In contrast, as an alternative to neighborhood-based methods, recent object-based probabilistic framework has been introduced to assess forecasts, providing a unique setting to re-evaluate aspects of optimal CAM ensemble design with a focus on mode and morphology prediction.</w:t>
      </w:r>
    </w:p>
    <w:p w:rsidR="00FC6EC0" w:rsidRDefault="00D618E2" w:rsidP="00FC6EC0">
      <w:pPr>
        <w:spacing w:line="480" w:lineRule="auto"/>
        <w:jc w:val="both"/>
        <w:sectPr w:rsidR="00FC6EC0" w:rsidSect="004531A2">
          <w:footerReference w:type="default" r:id="rId10"/>
          <w:pgSz w:w="12240" w:h="15840"/>
          <w:pgMar w:top="1440" w:right="1440" w:bottom="1440" w:left="1440" w:header="720" w:footer="720" w:gutter="0"/>
          <w:pgNumType w:fmt="lowerRoman" w:start="4"/>
          <w:cols w:space="720"/>
          <w:docGrid w:linePitch="360"/>
        </w:sectPr>
      </w:pPr>
      <w:r w:rsidRPr="008C66DC">
        <w:tab/>
        <w:t>Here</w:t>
      </w:r>
      <w:r w:rsidR="00FC6EC0">
        <w:t>in,</w:t>
      </w:r>
      <w:r w:rsidRPr="008C66DC">
        <w:t xml:space="preserve"> we adopt an optimized object-based probabilistic (OBPROB) forecasting method in conjunction with a traditional neighborhood</w:t>
      </w:r>
      <w:r w:rsidR="00A53241">
        <w:t>-</w:t>
      </w:r>
      <w:r w:rsidRPr="008C66DC">
        <w:t>based</w:t>
      </w:r>
      <w:r w:rsidR="00A53241">
        <w:t xml:space="preserve"> (NMEP)</w:t>
      </w:r>
      <w:r w:rsidRPr="008C66DC">
        <w:t xml:space="preserve"> method to evaluate forecasts of four separately designed 10-member ensembles.  The ensemble configurations evaluated include single</w:t>
      </w:r>
      <w:r w:rsidR="00774B39">
        <w:t>-</w:t>
      </w:r>
      <w:r w:rsidRPr="008C66DC">
        <w:t>model, single</w:t>
      </w:r>
      <w:r w:rsidR="00774B39">
        <w:t>-</w:t>
      </w:r>
      <w:r w:rsidRPr="008C66DC">
        <w:t>physics (SMSP) configurations, single vs. multi-model, single vs. multi-physics, and multi-model vs multi-physics.  Due to the implementation of multiple verification techniques and separate verification of objects on different spatial scales, comparisons of forecast performance in terms of mesoscale precipitation locations and forecasted storm mode and morphology can be made explicitly, leading to insight on optimal CAM ensemble design for specific storm modes a</w:t>
      </w:r>
      <w:r w:rsidR="00FC6EC0">
        <w:t xml:space="preserve">nd morphologies.  </w:t>
      </w:r>
      <w:r w:rsidR="00A53241">
        <w:t>Both OBPROB and NMEP</w:t>
      </w:r>
      <w:r w:rsidR="00FC6EC0">
        <w:t xml:space="preserve"> </w:t>
      </w:r>
      <w:r w:rsidR="00A53241">
        <w:t>frameworks</w:t>
      </w:r>
      <w:r w:rsidR="00FC6EC0">
        <w:t xml:space="preserve"> show ensembles </w:t>
      </w:r>
      <w:r w:rsidR="00FC6EC0">
        <w:lastRenderedPageBreak/>
        <w:t xml:space="preserve">with </w:t>
      </w:r>
      <w:r w:rsidR="00A53241">
        <w:t xml:space="preserve">a </w:t>
      </w:r>
      <w:r w:rsidR="00FC6EC0">
        <w:t>more diverse member-to-member design</w:t>
      </w:r>
      <w:r w:rsidR="00A53241">
        <w:t xml:space="preserve"> improve probabilistic forecasts over  single-model, single-physics designs</w:t>
      </w:r>
      <w:r w:rsidR="00476BA8">
        <w:t xml:space="preserve"> through greater sampling of forecast uncertainties</w:t>
      </w:r>
      <w:r w:rsidR="00A53241">
        <w:t xml:space="preserve">.  However, individual case studies suggest </w:t>
      </w:r>
      <w:r w:rsidR="00476BA8">
        <w:t xml:space="preserve">each methods’ systematic results are reliant on separate forecast features.  </w:t>
      </w:r>
      <w:r w:rsidR="00F81C39">
        <w:t xml:space="preserve">For example, subjective analysis shows neighborhood-based verification, even at high reflectivity thresholds, are impacted by both convective and stratiform precipitation whereas the OBPROB method explicitly focuses on convective precipitation.  </w:t>
      </w:r>
      <w:r w:rsidR="00476BA8">
        <w:t>OBPROB verification of storm morphology forecasts also display the need for probabilistic calibration to improve ensemble reliability.</w:t>
      </w:r>
    </w:p>
    <w:p w:rsidR="0091568C" w:rsidRPr="00FD699E" w:rsidRDefault="0022717D" w:rsidP="00FC6EC0">
      <w:pPr>
        <w:spacing w:line="480" w:lineRule="auto"/>
        <w:jc w:val="both"/>
      </w:pPr>
      <w:r>
        <w:rPr>
          <w:b/>
          <w:bCs/>
        </w:rPr>
        <w:lastRenderedPageBreak/>
        <w:t xml:space="preserve">1.  </w:t>
      </w:r>
      <w:r w:rsidR="009145B6" w:rsidRPr="008C66DC">
        <w:rPr>
          <w:b/>
          <w:bCs/>
        </w:rPr>
        <w:t>Introduction</w:t>
      </w:r>
      <w:r w:rsidR="008549AF" w:rsidRPr="00FD699E">
        <w:tab/>
      </w:r>
    </w:p>
    <w:p w:rsidR="008A3D20" w:rsidRDefault="008549AF" w:rsidP="0094670C">
      <w:pPr>
        <w:pStyle w:val="NoSpacing"/>
        <w:spacing w:line="480" w:lineRule="auto"/>
        <w:jc w:val="both"/>
        <w:rPr>
          <w:rFonts w:ascii="Times New Roman" w:hAnsi="Times New Roman" w:cs="Times New Roman"/>
        </w:rPr>
      </w:pPr>
      <w:r>
        <w:rPr>
          <w:rFonts w:ascii="Times New Roman" w:hAnsi="Times New Roman" w:cs="Times New Roman"/>
        </w:rPr>
        <w:tab/>
      </w:r>
      <w:r w:rsidR="00B361D8">
        <w:rPr>
          <w:rFonts w:ascii="Times New Roman" w:hAnsi="Times New Roman" w:cs="Times New Roman"/>
        </w:rPr>
        <w:t>Numerical weather prediction (NWP) since the early 2000s has taken advantage of advances in computational resources through analysis of high-resolution, convection</w:t>
      </w:r>
      <w:r w:rsidR="00386336">
        <w:rPr>
          <w:rFonts w:ascii="Times New Roman" w:hAnsi="Times New Roman" w:cs="Times New Roman"/>
        </w:rPr>
        <w:t>-</w:t>
      </w:r>
      <w:r w:rsidR="00B361D8">
        <w:rPr>
          <w:rFonts w:ascii="Times New Roman" w:hAnsi="Times New Roman" w:cs="Times New Roman"/>
        </w:rPr>
        <w:t xml:space="preserve">allowing models (CAMs; </w:t>
      </w:r>
      <w:r w:rsidR="00D607D0">
        <w:rPr>
          <w:rFonts w:ascii="Times New Roman" w:hAnsi="Times New Roman" w:cs="Times New Roman"/>
        </w:rPr>
        <w:t>Done et al. 2004; Kain et al. 2006, 2008; Weisman et al. 2008; Schwartz et al. 2009</w:t>
      </w:r>
      <w:r w:rsidR="00B361D8">
        <w:rPr>
          <w:rFonts w:ascii="Times New Roman" w:hAnsi="Times New Roman" w:cs="Times New Roman"/>
        </w:rPr>
        <w:t xml:space="preserve">).  More recently, specific emphasis has been placed </w:t>
      </w:r>
      <w:r w:rsidR="00386336">
        <w:rPr>
          <w:rFonts w:ascii="Times New Roman" w:hAnsi="Times New Roman" w:cs="Times New Roman"/>
        </w:rPr>
        <w:t xml:space="preserve">on improving convection-allowing ensemble forecasts (CAEs; </w:t>
      </w:r>
      <w:r w:rsidR="00D21378">
        <w:rPr>
          <w:rFonts w:ascii="Times New Roman" w:hAnsi="Times New Roman" w:cs="Times New Roman"/>
        </w:rPr>
        <w:t>Clark et al. 2010; Schwartz et al. 2010</w:t>
      </w:r>
      <w:r w:rsidR="008F076A">
        <w:rPr>
          <w:rFonts w:ascii="Times New Roman" w:hAnsi="Times New Roman" w:cs="Times New Roman"/>
        </w:rPr>
        <w:t>, 2015</w:t>
      </w:r>
      <w:r w:rsidR="00D21378">
        <w:rPr>
          <w:rFonts w:ascii="Times New Roman" w:hAnsi="Times New Roman" w:cs="Times New Roman"/>
        </w:rPr>
        <w:t xml:space="preserve">; Xue et al. 2010; Johnson and Wang 2012, 2017; </w:t>
      </w:r>
      <w:proofErr w:type="spellStart"/>
      <w:r w:rsidR="00D21378">
        <w:rPr>
          <w:rFonts w:ascii="Times New Roman" w:hAnsi="Times New Roman" w:cs="Times New Roman"/>
        </w:rPr>
        <w:t>Duda</w:t>
      </w:r>
      <w:proofErr w:type="spellEnd"/>
      <w:r w:rsidR="00D21378">
        <w:rPr>
          <w:rFonts w:ascii="Times New Roman" w:hAnsi="Times New Roman" w:cs="Times New Roman"/>
        </w:rPr>
        <w:t xml:space="preserve"> et al. 2014, 2016, 2017; Romine et al. 2014; Johnson et al. 2017</w:t>
      </w:r>
      <w:r w:rsidR="00990BFF">
        <w:rPr>
          <w:rFonts w:ascii="Times New Roman" w:hAnsi="Times New Roman" w:cs="Times New Roman"/>
        </w:rPr>
        <w:t xml:space="preserve">; </w:t>
      </w:r>
      <w:proofErr w:type="spellStart"/>
      <w:r w:rsidR="00990BFF">
        <w:rPr>
          <w:rFonts w:ascii="Times New Roman" w:hAnsi="Times New Roman" w:cs="Times New Roman"/>
        </w:rPr>
        <w:t>Gasperoni</w:t>
      </w:r>
      <w:proofErr w:type="spellEnd"/>
      <w:r w:rsidR="00990BFF">
        <w:rPr>
          <w:rFonts w:ascii="Times New Roman" w:hAnsi="Times New Roman" w:cs="Times New Roman"/>
        </w:rPr>
        <w:t xml:space="preserve"> et al. 2020; Johnson et al. 2020, hereafter J20</w:t>
      </w:r>
      <w:r w:rsidR="00386336">
        <w:rPr>
          <w:rFonts w:ascii="Times New Roman" w:hAnsi="Times New Roman" w:cs="Times New Roman"/>
        </w:rPr>
        <w:t xml:space="preserve">).  </w:t>
      </w:r>
      <w:r w:rsidR="005B248D">
        <w:rPr>
          <w:rFonts w:ascii="Times New Roman" w:hAnsi="Times New Roman" w:cs="Times New Roman"/>
        </w:rPr>
        <w:t xml:space="preserve">For example, Schwartz et al. (2010) demonstrate that high precipitation and severe weather forecasts of CAEs have potential to be </w:t>
      </w:r>
      <w:r w:rsidR="00EE69D4">
        <w:rPr>
          <w:rFonts w:ascii="Times New Roman" w:hAnsi="Times New Roman" w:cs="Times New Roman"/>
        </w:rPr>
        <w:t>enhanced</w:t>
      </w:r>
      <w:r w:rsidR="005B248D">
        <w:rPr>
          <w:rFonts w:ascii="Times New Roman" w:hAnsi="Times New Roman" w:cs="Times New Roman"/>
        </w:rPr>
        <w:t xml:space="preserve"> by post-processing methods while providing forecasters with simple, accessible products.</w:t>
      </w:r>
      <w:r w:rsidR="00990BFF">
        <w:rPr>
          <w:rFonts w:ascii="Times New Roman" w:hAnsi="Times New Roman" w:cs="Times New Roman"/>
        </w:rPr>
        <w:t xml:space="preserve">  </w:t>
      </w:r>
      <w:proofErr w:type="spellStart"/>
      <w:r w:rsidR="003F729A">
        <w:rPr>
          <w:rFonts w:ascii="Times New Roman" w:hAnsi="Times New Roman" w:cs="Times New Roman"/>
        </w:rPr>
        <w:t>Duda</w:t>
      </w:r>
      <w:proofErr w:type="spellEnd"/>
      <w:r w:rsidR="003F729A">
        <w:rPr>
          <w:rFonts w:ascii="Times New Roman" w:hAnsi="Times New Roman" w:cs="Times New Roman"/>
        </w:rPr>
        <w:t xml:space="preserve"> et al. (2017) </w:t>
      </w:r>
      <w:r w:rsidR="008A3D20">
        <w:rPr>
          <w:rFonts w:ascii="Times New Roman" w:hAnsi="Times New Roman" w:cs="Times New Roman"/>
        </w:rPr>
        <w:t>showed underdispersion of CAE forecasts can be improved</w:t>
      </w:r>
      <w:r w:rsidR="00EE69D4">
        <w:rPr>
          <w:rFonts w:ascii="Times New Roman" w:hAnsi="Times New Roman" w:cs="Times New Roman"/>
        </w:rPr>
        <w:t xml:space="preserve"> through </w:t>
      </w:r>
      <w:r w:rsidR="003F729A">
        <w:rPr>
          <w:rFonts w:ascii="Times New Roman" w:hAnsi="Times New Roman" w:cs="Times New Roman"/>
        </w:rPr>
        <w:t>incorporation of land surface model (LSM) perturbations</w:t>
      </w:r>
      <w:r w:rsidR="00EE69D4">
        <w:rPr>
          <w:rFonts w:ascii="Times New Roman" w:hAnsi="Times New Roman" w:cs="Times New Roman"/>
        </w:rPr>
        <w:t xml:space="preserve"> and</w:t>
      </w:r>
      <w:r w:rsidR="003F729A">
        <w:rPr>
          <w:rFonts w:ascii="Times New Roman" w:hAnsi="Times New Roman" w:cs="Times New Roman"/>
        </w:rPr>
        <w:t xml:space="preserve"> indicat</w:t>
      </w:r>
      <w:r w:rsidR="00EE69D4">
        <w:rPr>
          <w:rFonts w:ascii="Times New Roman" w:hAnsi="Times New Roman" w:cs="Times New Roman"/>
        </w:rPr>
        <w:t>ed</w:t>
      </w:r>
      <w:r w:rsidR="003F729A">
        <w:rPr>
          <w:rFonts w:ascii="Times New Roman" w:hAnsi="Times New Roman" w:cs="Times New Roman"/>
        </w:rPr>
        <w:t xml:space="preserve"> the need for inclusion in CAE designs.  Furthermore, </w:t>
      </w:r>
      <w:proofErr w:type="spellStart"/>
      <w:r w:rsidR="00990BFF">
        <w:rPr>
          <w:rFonts w:ascii="Times New Roman" w:hAnsi="Times New Roman" w:cs="Times New Roman"/>
        </w:rPr>
        <w:t>Gasperoni</w:t>
      </w:r>
      <w:proofErr w:type="spellEnd"/>
      <w:r w:rsidR="00990BFF">
        <w:rPr>
          <w:rFonts w:ascii="Times New Roman" w:hAnsi="Times New Roman" w:cs="Times New Roman"/>
        </w:rPr>
        <w:t xml:space="preserve"> et al. (2020) </w:t>
      </w:r>
      <w:r w:rsidR="003F729A">
        <w:rPr>
          <w:rFonts w:ascii="Times New Roman" w:hAnsi="Times New Roman" w:cs="Times New Roman"/>
        </w:rPr>
        <w:t>found</w:t>
      </w:r>
      <w:r w:rsidR="00990BFF">
        <w:rPr>
          <w:rFonts w:ascii="Times New Roman" w:hAnsi="Times New Roman" w:cs="Times New Roman"/>
        </w:rPr>
        <w:t xml:space="preserve"> multi-model and multi-physics ensembles are superior </w:t>
      </w:r>
      <w:r w:rsidR="003F729A">
        <w:rPr>
          <w:rFonts w:ascii="Times New Roman" w:hAnsi="Times New Roman" w:cs="Times New Roman"/>
        </w:rPr>
        <w:t xml:space="preserve">ensemble </w:t>
      </w:r>
      <w:r w:rsidR="00990BFF">
        <w:rPr>
          <w:rFonts w:ascii="Times New Roman" w:hAnsi="Times New Roman" w:cs="Times New Roman"/>
        </w:rPr>
        <w:t xml:space="preserve">designs with respect to single-model, single-physics designs in the context of </w:t>
      </w:r>
      <w:r w:rsidR="003F729A">
        <w:rPr>
          <w:rFonts w:ascii="Times New Roman" w:hAnsi="Times New Roman" w:cs="Times New Roman"/>
        </w:rPr>
        <w:t>mesoscale precipitation location forecasts.</w:t>
      </w:r>
      <w:r w:rsidR="00F562DE">
        <w:rPr>
          <w:rFonts w:ascii="Times New Roman" w:hAnsi="Times New Roman" w:cs="Times New Roman"/>
        </w:rPr>
        <w:t xml:space="preserve">  Such CAE studies suggest certain ensemble designs are optimal depending on the forecast aspect of interest.</w:t>
      </w:r>
    </w:p>
    <w:p w:rsidR="00374703" w:rsidRDefault="008A3D20" w:rsidP="0094670C">
      <w:pPr>
        <w:pStyle w:val="NoSpacing"/>
        <w:spacing w:line="480" w:lineRule="auto"/>
        <w:jc w:val="both"/>
        <w:rPr>
          <w:rFonts w:ascii="Times New Roman" w:hAnsi="Times New Roman" w:cs="Times New Roman"/>
        </w:rPr>
      </w:pPr>
      <w:r>
        <w:rPr>
          <w:rFonts w:ascii="Times New Roman" w:hAnsi="Times New Roman" w:cs="Times New Roman"/>
        </w:rPr>
        <w:tab/>
      </w:r>
      <w:r w:rsidR="00386336">
        <w:rPr>
          <w:rFonts w:ascii="Times New Roman" w:hAnsi="Times New Roman" w:cs="Times New Roman"/>
        </w:rPr>
        <w:t>The benefit of using convection-allowing models and ensembles</w:t>
      </w:r>
      <w:r>
        <w:rPr>
          <w:rFonts w:ascii="Times New Roman" w:hAnsi="Times New Roman" w:cs="Times New Roman"/>
        </w:rPr>
        <w:t xml:space="preserve"> </w:t>
      </w:r>
      <w:r w:rsidR="00386336">
        <w:rPr>
          <w:rFonts w:ascii="Times New Roman" w:hAnsi="Times New Roman" w:cs="Times New Roman"/>
        </w:rPr>
        <w:t xml:space="preserve">is that </w:t>
      </w:r>
      <w:r w:rsidR="00386336" w:rsidRPr="008C66DC">
        <w:rPr>
          <w:rFonts w:ascii="Times New Roman" w:hAnsi="Times New Roman" w:cs="Times New Roman"/>
        </w:rPr>
        <w:t>they contain a distinctive ability to predict convective initiation location, mode and morphology</w:t>
      </w:r>
      <w:r w:rsidR="00386336">
        <w:rPr>
          <w:rFonts w:ascii="Times New Roman" w:hAnsi="Times New Roman" w:cs="Times New Roman"/>
        </w:rPr>
        <w:t xml:space="preserve">.  </w:t>
      </w:r>
      <w:r w:rsidR="00D05D35">
        <w:rPr>
          <w:rFonts w:ascii="Times New Roman" w:hAnsi="Times New Roman" w:cs="Times New Roman"/>
        </w:rPr>
        <w:t>This</w:t>
      </w:r>
      <w:r w:rsidR="00376C46">
        <w:rPr>
          <w:rFonts w:ascii="Times New Roman" w:hAnsi="Times New Roman" w:cs="Times New Roman"/>
        </w:rPr>
        <w:t xml:space="preserve"> ability is exceptionally useful to operational forecasting in association with predicted storm mode and morphology.  Accurately predicting convective mode and morphology can have significant impacts on anticipated severe weather, as discrete, isolated supercells are more prone to tornadoes and large hail, whereas organized linear systems present a much </w:t>
      </w:r>
      <w:r w:rsidR="001B6DCD">
        <w:rPr>
          <w:rFonts w:ascii="Times New Roman" w:hAnsi="Times New Roman" w:cs="Times New Roman"/>
        </w:rPr>
        <w:t>greater</w:t>
      </w:r>
      <w:r w:rsidR="00376C46">
        <w:rPr>
          <w:rFonts w:ascii="Times New Roman" w:hAnsi="Times New Roman" w:cs="Times New Roman"/>
        </w:rPr>
        <w:t xml:space="preserve"> threat </w:t>
      </w:r>
      <w:r w:rsidR="001B6DCD">
        <w:rPr>
          <w:rFonts w:ascii="Times New Roman" w:hAnsi="Times New Roman" w:cs="Times New Roman"/>
        </w:rPr>
        <w:t>for</w:t>
      </w:r>
      <w:r w:rsidR="00376C46">
        <w:rPr>
          <w:rFonts w:ascii="Times New Roman" w:hAnsi="Times New Roman" w:cs="Times New Roman"/>
        </w:rPr>
        <w:t xml:space="preserve"> severe </w:t>
      </w:r>
      <w:r w:rsidR="001B6DCD">
        <w:rPr>
          <w:rFonts w:ascii="Times New Roman" w:hAnsi="Times New Roman" w:cs="Times New Roman"/>
        </w:rPr>
        <w:t xml:space="preserve">straight-line </w:t>
      </w:r>
      <w:r w:rsidR="00376C46">
        <w:rPr>
          <w:rFonts w:ascii="Times New Roman" w:hAnsi="Times New Roman" w:cs="Times New Roman"/>
        </w:rPr>
        <w:t>wind</w:t>
      </w:r>
      <w:r w:rsidR="00374703">
        <w:rPr>
          <w:rFonts w:ascii="Times New Roman" w:hAnsi="Times New Roman" w:cs="Times New Roman"/>
        </w:rPr>
        <w:t>s</w:t>
      </w:r>
      <w:r w:rsidR="001B6DCD">
        <w:rPr>
          <w:rFonts w:ascii="Times New Roman" w:hAnsi="Times New Roman" w:cs="Times New Roman"/>
        </w:rPr>
        <w:t xml:space="preserve"> and flash flooding</w:t>
      </w:r>
      <w:r w:rsidR="00376C46">
        <w:rPr>
          <w:rFonts w:ascii="Times New Roman" w:hAnsi="Times New Roman" w:cs="Times New Roman"/>
        </w:rPr>
        <w:t>.</w:t>
      </w:r>
      <w:r w:rsidR="004D149A">
        <w:rPr>
          <w:rFonts w:ascii="Times New Roman" w:hAnsi="Times New Roman" w:cs="Times New Roman"/>
        </w:rPr>
        <w:t xml:space="preserve">  </w:t>
      </w:r>
      <w:r w:rsidR="005F4362">
        <w:rPr>
          <w:rFonts w:ascii="Times New Roman" w:hAnsi="Times New Roman" w:cs="Times New Roman"/>
        </w:rPr>
        <w:t xml:space="preserve">Therefore, adequately depicting optimal CAE design with respect </w:t>
      </w:r>
      <w:r w:rsidR="005F4362">
        <w:rPr>
          <w:rFonts w:ascii="Times New Roman" w:hAnsi="Times New Roman" w:cs="Times New Roman"/>
        </w:rPr>
        <w:lastRenderedPageBreak/>
        <w:t xml:space="preserve">to storm mode and morphology </w:t>
      </w:r>
      <w:r w:rsidR="009B7B2F">
        <w:rPr>
          <w:rFonts w:ascii="Times New Roman" w:hAnsi="Times New Roman" w:cs="Times New Roman"/>
        </w:rPr>
        <w:t xml:space="preserve">can translate </w:t>
      </w:r>
      <w:r w:rsidR="002F555C">
        <w:rPr>
          <w:rFonts w:ascii="Times New Roman" w:hAnsi="Times New Roman" w:cs="Times New Roman"/>
        </w:rPr>
        <w:t>to impacts related to operational forecast improvements.</w:t>
      </w:r>
    </w:p>
    <w:p w:rsidR="00DA2F37" w:rsidRDefault="00374703" w:rsidP="0094670C">
      <w:pPr>
        <w:pStyle w:val="NoSpacing"/>
        <w:spacing w:line="480" w:lineRule="auto"/>
        <w:jc w:val="both"/>
        <w:rPr>
          <w:rFonts w:ascii="Times New Roman" w:hAnsi="Times New Roman" w:cs="Times New Roman"/>
        </w:rPr>
      </w:pPr>
      <w:r>
        <w:rPr>
          <w:rFonts w:ascii="Times New Roman" w:hAnsi="Times New Roman" w:cs="Times New Roman"/>
        </w:rPr>
        <w:tab/>
      </w:r>
      <w:r w:rsidR="004D149A">
        <w:rPr>
          <w:rFonts w:ascii="Times New Roman" w:hAnsi="Times New Roman" w:cs="Times New Roman"/>
        </w:rPr>
        <w:t xml:space="preserve">Experiments </w:t>
      </w:r>
      <w:r w:rsidR="00406C46">
        <w:rPr>
          <w:rFonts w:ascii="Times New Roman" w:hAnsi="Times New Roman" w:cs="Times New Roman"/>
        </w:rPr>
        <w:t>comparing different CAE designs in</w:t>
      </w:r>
      <w:r w:rsidR="004D149A">
        <w:rPr>
          <w:rFonts w:ascii="Times New Roman" w:hAnsi="Times New Roman" w:cs="Times New Roman"/>
        </w:rPr>
        <w:t xml:space="preserve"> convective events have mainly placed emphasis on spatial coverage through neighborhood-based verification methods </w:t>
      </w:r>
      <w:r w:rsidR="00406C46">
        <w:rPr>
          <w:rFonts w:ascii="Times New Roman" w:hAnsi="Times New Roman" w:cs="Times New Roman"/>
        </w:rPr>
        <w:t xml:space="preserve">or subjective evaluations </w:t>
      </w:r>
      <w:r w:rsidR="004D149A">
        <w:rPr>
          <w:rFonts w:ascii="Times New Roman" w:hAnsi="Times New Roman" w:cs="Times New Roman"/>
        </w:rPr>
        <w:t xml:space="preserve">(e.g., </w:t>
      </w:r>
      <w:r w:rsidR="008F076A">
        <w:rPr>
          <w:rFonts w:ascii="Times New Roman" w:hAnsi="Times New Roman" w:cs="Times New Roman"/>
        </w:rPr>
        <w:t xml:space="preserve">Clark et al. 2010; Clark 2017; </w:t>
      </w:r>
      <w:proofErr w:type="spellStart"/>
      <w:r w:rsidR="008F076A">
        <w:rPr>
          <w:rFonts w:ascii="Times New Roman" w:hAnsi="Times New Roman" w:cs="Times New Roman"/>
        </w:rPr>
        <w:t>Gasperoni</w:t>
      </w:r>
      <w:proofErr w:type="spellEnd"/>
      <w:r w:rsidR="008F076A">
        <w:rPr>
          <w:rFonts w:ascii="Times New Roman" w:hAnsi="Times New Roman" w:cs="Times New Roman"/>
        </w:rPr>
        <w:t xml:space="preserve"> et al. 2020; Schwartz et al. 2010; Schwartz and </w:t>
      </w:r>
      <w:proofErr w:type="spellStart"/>
      <w:r w:rsidR="008F076A">
        <w:rPr>
          <w:rFonts w:ascii="Times New Roman" w:hAnsi="Times New Roman" w:cs="Times New Roman"/>
        </w:rPr>
        <w:t>Sobash</w:t>
      </w:r>
      <w:proofErr w:type="spellEnd"/>
      <w:r w:rsidR="008F076A">
        <w:rPr>
          <w:rFonts w:ascii="Times New Roman" w:hAnsi="Times New Roman" w:cs="Times New Roman"/>
        </w:rPr>
        <w:t xml:space="preserve"> 2017</w:t>
      </w:r>
      <w:r w:rsidR="00406C46">
        <w:rPr>
          <w:rFonts w:ascii="Times New Roman" w:hAnsi="Times New Roman" w:cs="Times New Roman"/>
        </w:rPr>
        <w:t>; Carlberg et al. 2018</w:t>
      </w:r>
      <w:r w:rsidR="004D149A">
        <w:rPr>
          <w:rFonts w:ascii="Times New Roman" w:hAnsi="Times New Roman" w:cs="Times New Roman"/>
        </w:rPr>
        <w:t>)</w:t>
      </w:r>
      <w:r>
        <w:rPr>
          <w:rFonts w:ascii="Times New Roman" w:hAnsi="Times New Roman" w:cs="Times New Roman"/>
        </w:rPr>
        <w:t>.</w:t>
      </w:r>
      <w:r w:rsidR="004D149A">
        <w:rPr>
          <w:rFonts w:ascii="Times New Roman" w:hAnsi="Times New Roman" w:cs="Times New Roman"/>
        </w:rPr>
        <w:t xml:space="preserve"> </w:t>
      </w:r>
      <w:r>
        <w:rPr>
          <w:rFonts w:ascii="Times New Roman" w:hAnsi="Times New Roman" w:cs="Times New Roman"/>
        </w:rPr>
        <w:t xml:space="preserve"> </w:t>
      </w:r>
      <w:r w:rsidR="00FA7A58">
        <w:rPr>
          <w:rFonts w:ascii="Times New Roman" w:hAnsi="Times New Roman" w:cs="Times New Roman"/>
        </w:rPr>
        <w:t xml:space="preserve">Neighborhood-based methods provide an improved framework to traditional gridpoint-based methods as high amplitude features are considerably less sensitive to spatial displacements (Ebert 2008).  </w:t>
      </w:r>
      <w:r w:rsidR="00A25863">
        <w:rPr>
          <w:rFonts w:ascii="Times New Roman" w:hAnsi="Times New Roman" w:cs="Times New Roman"/>
        </w:rPr>
        <w:t>A</w:t>
      </w:r>
      <w:r w:rsidR="004D149A">
        <w:rPr>
          <w:rFonts w:ascii="Times New Roman" w:hAnsi="Times New Roman" w:cs="Times New Roman"/>
        </w:rPr>
        <w:t xml:space="preserve"> </w:t>
      </w:r>
      <w:r w:rsidR="00175B45">
        <w:rPr>
          <w:rFonts w:ascii="Times New Roman" w:hAnsi="Times New Roman" w:cs="Times New Roman"/>
        </w:rPr>
        <w:t>limitation</w:t>
      </w:r>
      <w:r w:rsidR="004D149A">
        <w:rPr>
          <w:rFonts w:ascii="Times New Roman" w:hAnsi="Times New Roman" w:cs="Times New Roman"/>
        </w:rPr>
        <w:t xml:space="preserve"> associated with neighborhood-based methods </w:t>
      </w:r>
      <w:r w:rsidR="00175B45">
        <w:rPr>
          <w:rFonts w:ascii="Times New Roman" w:hAnsi="Times New Roman" w:cs="Times New Roman"/>
        </w:rPr>
        <w:t>are</w:t>
      </w:r>
      <w:r w:rsidR="004D149A">
        <w:rPr>
          <w:rFonts w:ascii="Times New Roman" w:hAnsi="Times New Roman" w:cs="Times New Roman"/>
        </w:rPr>
        <w:t xml:space="preserve"> their limited ability to quantify the fidelity of model simulated convective scale features</w:t>
      </w:r>
      <w:r w:rsidR="00FA7A58">
        <w:rPr>
          <w:rFonts w:ascii="Times New Roman" w:hAnsi="Times New Roman" w:cs="Times New Roman"/>
        </w:rPr>
        <w:t xml:space="preserve"> through the same smoothing</w:t>
      </w:r>
      <w:r w:rsidR="004D149A">
        <w:rPr>
          <w:rFonts w:ascii="Times New Roman" w:hAnsi="Times New Roman" w:cs="Times New Roman"/>
        </w:rPr>
        <w:t xml:space="preserve"> </w:t>
      </w:r>
      <w:r w:rsidR="00606BEB">
        <w:rPr>
          <w:rFonts w:ascii="Times New Roman" w:hAnsi="Times New Roman" w:cs="Times New Roman"/>
        </w:rPr>
        <w:t xml:space="preserve">process </w:t>
      </w:r>
      <w:r w:rsidR="00FA7A58">
        <w:rPr>
          <w:rFonts w:ascii="Times New Roman" w:hAnsi="Times New Roman" w:cs="Times New Roman"/>
        </w:rPr>
        <w:t xml:space="preserve">that results in less sensitivity to spatial displacements </w:t>
      </w:r>
      <w:r>
        <w:rPr>
          <w:rFonts w:ascii="Times New Roman" w:hAnsi="Times New Roman" w:cs="Times New Roman"/>
        </w:rPr>
        <w:t>(</w:t>
      </w:r>
      <w:r w:rsidR="004D149A">
        <w:rPr>
          <w:rFonts w:ascii="Times New Roman" w:hAnsi="Times New Roman" w:cs="Times New Roman"/>
        </w:rPr>
        <w:t>Gilleland et. al 2013; J20).</w:t>
      </w:r>
      <w:r>
        <w:rPr>
          <w:rFonts w:ascii="Times New Roman" w:hAnsi="Times New Roman" w:cs="Times New Roman"/>
        </w:rPr>
        <w:t xml:space="preserve">  </w:t>
      </w:r>
      <w:r w:rsidR="00DA2F37">
        <w:rPr>
          <w:rFonts w:ascii="Times New Roman" w:hAnsi="Times New Roman" w:cs="Times New Roman"/>
        </w:rPr>
        <w:t xml:space="preserve">To alleviate </w:t>
      </w:r>
      <w:r w:rsidR="00D05D35">
        <w:rPr>
          <w:rFonts w:ascii="Times New Roman" w:hAnsi="Times New Roman" w:cs="Times New Roman"/>
        </w:rPr>
        <w:t>these</w:t>
      </w:r>
      <w:r w:rsidR="00DA2F37">
        <w:rPr>
          <w:rFonts w:ascii="Times New Roman" w:hAnsi="Times New Roman" w:cs="Times New Roman"/>
        </w:rPr>
        <w:t xml:space="preserve"> limitations, object</w:t>
      </w:r>
      <w:r>
        <w:rPr>
          <w:rFonts w:ascii="Times New Roman" w:hAnsi="Times New Roman" w:cs="Times New Roman"/>
        </w:rPr>
        <w:t>-based framework</w:t>
      </w:r>
      <w:r w:rsidR="00DA2F37">
        <w:rPr>
          <w:rFonts w:ascii="Times New Roman" w:hAnsi="Times New Roman" w:cs="Times New Roman"/>
        </w:rPr>
        <w:t xml:space="preserve">s have been </w:t>
      </w:r>
      <w:r w:rsidR="009C12DD">
        <w:rPr>
          <w:rFonts w:ascii="Times New Roman" w:hAnsi="Times New Roman" w:cs="Times New Roman"/>
        </w:rPr>
        <w:t>documented</w:t>
      </w:r>
      <w:r w:rsidR="00DA2F37">
        <w:rPr>
          <w:rFonts w:ascii="Times New Roman" w:hAnsi="Times New Roman" w:cs="Times New Roman"/>
        </w:rPr>
        <w:t xml:space="preserve"> to retain convective scale details while providing </w:t>
      </w:r>
      <w:r w:rsidR="009C12DD">
        <w:rPr>
          <w:rFonts w:ascii="Times New Roman" w:hAnsi="Times New Roman" w:cs="Times New Roman"/>
        </w:rPr>
        <w:t>objective information about forecast aspects of</w:t>
      </w:r>
      <w:r>
        <w:rPr>
          <w:rFonts w:ascii="Times New Roman" w:hAnsi="Times New Roman" w:cs="Times New Roman"/>
        </w:rPr>
        <w:t xml:space="preserve"> </w:t>
      </w:r>
      <w:r w:rsidR="009C12DD">
        <w:rPr>
          <w:rFonts w:ascii="Times New Roman" w:hAnsi="Times New Roman" w:cs="Times New Roman"/>
        </w:rPr>
        <w:t xml:space="preserve">interest </w:t>
      </w:r>
      <w:r w:rsidR="00DA2F37">
        <w:rPr>
          <w:rFonts w:ascii="Times New Roman" w:hAnsi="Times New Roman" w:cs="Times New Roman"/>
        </w:rPr>
        <w:t>(Davis et al. 2006a,b,2009; Johnson et al. 2011a,b,2013</w:t>
      </w:r>
      <w:r w:rsidR="009C12DD">
        <w:rPr>
          <w:rFonts w:ascii="Times New Roman" w:hAnsi="Times New Roman" w:cs="Times New Roman"/>
        </w:rPr>
        <w:t>,2020</w:t>
      </w:r>
      <w:r w:rsidR="00DA2F37">
        <w:rPr>
          <w:rFonts w:ascii="Times New Roman" w:hAnsi="Times New Roman" w:cs="Times New Roman"/>
        </w:rPr>
        <w:t>; Wolff et al. 2014; Clark et al. 2014; Stratman and Brewster 2017).</w:t>
      </w:r>
      <w:r>
        <w:rPr>
          <w:rFonts w:ascii="Times New Roman" w:hAnsi="Times New Roman" w:cs="Times New Roman"/>
        </w:rPr>
        <w:t xml:space="preserve"> </w:t>
      </w:r>
      <w:r w:rsidR="009C12DD">
        <w:rPr>
          <w:rFonts w:ascii="Times New Roman" w:hAnsi="Times New Roman" w:cs="Times New Roman"/>
        </w:rPr>
        <w:t xml:space="preserve"> </w:t>
      </w:r>
    </w:p>
    <w:p w:rsidR="00376C46" w:rsidRDefault="00DA2F37" w:rsidP="0094670C">
      <w:pPr>
        <w:pStyle w:val="NoSpacing"/>
        <w:spacing w:line="480" w:lineRule="auto"/>
        <w:jc w:val="both"/>
        <w:rPr>
          <w:rFonts w:ascii="Times New Roman" w:hAnsi="Times New Roman" w:cs="Times New Roman"/>
        </w:rPr>
      </w:pPr>
      <w:r>
        <w:rPr>
          <w:rFonts w:ascii="Times New Roman" w:hAnsi="Times New Roman" w:cs="Times New Roman"/>
        </w:rPr>
        <w:tab/>
      </w:r>
      <w:r w:rsidR="009C12DD">
        <w:rPr>
          <w:rFonts w:ascii="Times New Roman" w:hAnsi="Times New Roman" w:cs="Times New Roman"/>
        </w:rPr>
        <w:t>Comparison of storm morphology forecasts with different CAE configurations have yet to be evaluated directly through objective verification metrics.  A</w:t>
      </w:r>
      <w:r w:rsidR="00374703">
        <w:rPr>
          <w:rFonts w:ascii="Times New Roman" w:hAnsi="Times New Roman" w:cs="Times New Roman"/>
        </w:rPr>
        <w:t>pplication of object-based frameworks</w:t>
      </w:r>
      <w:r w:rsidR="00EC6BD0">
        <w:rPr>
          <w:rFonts w:ascii="Times New Roman" w:hAnsi="Times New Roman" w:cs="Times New Roman"/>
        </w:rPr>
        <w:t xml:space="preserve">, </w:t>
      </w:r>
      <w:r w:rsidR="00374703">
        <w:rPr>
          <w:rFonts w:ascii="Times New Roman" w:hAnsi="Times New Roman" w:cs="Times New Roman"/>
        </w:rPr>
        <w:t xml:space="preserve">have primarily </w:t>
      </w:r>
      <w:r w:rsidR="00606AEF">
        <w:rPr>
          <w:rFonts w:ascii="Times New Roman" w:hAnsi="Times New Roman" w:cs="Times New Roman"/>
        </w:rPr>
        <w:t>been utilized</w:t>
      </w:r>
      <w:r w:rsidR="00374703">
        <w:rPr>
          <w:rFonts w:ascii="Times New Roman" w:hAnsi="Times New Roman" w:cs="Times New Roman"/>
        </w:rPr>
        <w:t xml:space="preserve"> in deterministic </w:t>
      </w:r>
      <w:r w:rsidR="00EC6BD0">
        <w:rPr>
          <w:rFonts w:ascii="Times New Roman" w:hAnsi="Times New Roman" w:cs="Times New Roman"/>
        </w:rPr>
        <w:t xml:space="preserve">rather than ensemble </w:t>
      </w:r>
      <w:r w:rsidR="00374703">
        <w:rPr>
          <w:rFonts w:ascii="Times New Roman" w:hAnsi="Times New Roman" w:cs="Times New Roman"/>
        </w:rPr>
        <w:t>forecast settings</w:t>
      </w:r>
      <w:r w:rsidR="00EC6BD0" w:rsidRPr="00EC6BD0">
        <w:rPr>
          <w:rFonts w:ascii="Times New Roman" w:hAnsi="Times New Roman" w:cs="Times New Roman"/>
        </w:rPr>
        <w:t xml:space="preserve"> </w:t>
      </w:r>
      <w:r w:rsidR="00EC6BD0">
        <w:rPr>
          <w:rFonts w:ascii="Times New Roman" w:hAnsi="Times New Roman" w:cs="Times New Roman"/>
        </w:rPr>
        <w:t>(</w:t>
      </w:r>
      <w:r w:rsidR="009D5FD1">
        <w:rPr>
          <w:rFonts w:ascii="Times New Roman" w:hAnsi="Times New Roman" w:cs="Times New Roman"/>
        </w:rPr>
        <w:t xml:space="preserve">e.g., </w:t>
      </w:r>
      <w:r w:rsidR="00EC6BD0">
        <w:rPr>
          <w:rFonts w:ascii="Times New Roman" w:hAnsi="Times New Roman" w:cs="Times New Roman"/>
        </w:rPr>
        <w:t>Davis et al. 2006a,b,2009; Johnson et al. 2011a,b,2013; Wolff et al. 2014; Clark et al. 2014; Stratman and Brewster 2017).</w:t>
      </w:r>
      <w:r w:rsidR="009C12DD">
        <w:rPr>
          <w:rFonts w:ascii="Times New Roman" w:hAnsi="Times New Roman" w:cs="Times New Roman"/>
        </w:rPr>
        <w:t xml:space="preserve"> </w:t>
      </w:r>
      <w:r w:rsidR="00606BEB">
        <w:rPr>
          <w:rFonts w:ascii="Times New Roman" w:hAnsi="Times New Roman" w:cs="Times New Roman"/>
        </w:rPr>
        <w:t xml:space="preserve"> </w:t>
      </w:r>
      <w:r w:rsidR="00374703">
        <w:rPr>
          <w:rFonts w:ascii="Times New Roman" w:hAnsi="Times New Roman" w:cs="Times New Roman"/>
        </w:rPr>
        <w:t xml:space="preserve">Of select studies that have </w:t>
      </w:r>
      <w:r w:rsidR="00A16ED1">
        <w:rPr>
          <w:rFonts w:ascii="Times New Roman" w:hAnsi="Times New Roman" w:cs="Times New Roman"/>
        </w:rPr>
        <w:t xml:space="preserve">focused on </w:t>
      </w:r>
      <w:r w:rsidR="00374703">
        <w:rPr>
          <w:rFonts w:ascii="Times New Roman" w:hAnsi="Times New Roman" w:cs="Times New Roman"/>
        </w:rPr>
        <w:t xml:space="preserve"> forecasted storm mode (e.g., Carlberg et al. 2018)</w:t>
      </w:r>
      <w:r w:rsidR="00A16ED1">
        <w:rPr>
          <w:rFonts w:ascii="Times New Roman" w:hAnsi="Times New Roman" w:cs="Times New Roman"/>
        </w:rPr>
        <w:t xml:space="preserve">, verification has typically been evaluated subjectively.  </w:t>
      </w:r>
      <w:r w:rsidR="009D5FD1">
        <w:rPr>
          <w:rFonts w:ascii="Times New Roman" w:hAnsi="Times New Roman" w:cs="Times New Roman"/>
        </w:rPr>
        <w:t xml:space="preserve">An </w:t>
      </w:r>
      <w:r w:rsidR="00A16ED1">
        <w:rPr>
          <w:rFonts w:ascii="Times New Roman" w:hAnsi="Times New Roman" w:cs="Times New Roman"/>
        </w:rPr>
        <w:t>appropriate verification framework well suited to provide probabilistic guidance on ensemble forecasted storm mode and morphology</w:t>
      </w:r>
      <w:r w:rsidR="009D5FD1">
        <w:rPr>
          <w:rFonts w:ascii="Times New Roman" w:hAnsi="Times New Roman" w:cs="Times New Roman"/>
        </w:rPr>
        <w:t xml:space="preserve"> was recently developed and applied in J20</w:t>
      </w:r>
      <w:r w:rsidR="00A16ED1">
        <w:rPr>
          <w:rFonts w:ascii="Times New Roman" w:hAnsi="Times New Roman" w:cs="Times New Roman"/>
        </w:rPr>
        <w:t>.</w:t>
      </w:r>
      <w:r w:rsidR="009D5FD1">
        <w:rPr>
          <w:rFonts w:ascii="Times New Roman" w:hAnsi="Times New Roman" w:cs="Times New Roman"/>
        </w:rPr>
        <w:t xml:space="preserve">  Denoted as an object-based </w:t>
      </w:r>
      <w:r w:rsidR="009D5FD1">
        <w:rPr>
          <w:rFonts w:ascii="Times New Roman" w:hAnsi="Times New Roman" w:cs="Times New Roman"/>
        </w:rPr>
        <w:lastRenderedPageBreak/>
        <w:t xml:space="preserve">probabilistic (OBPROB) verification tool, the J20 </w:t>
      </w:r>
      <w:r w:rsidR="001709D5">
        <w:rPr>
          <w:rFonts w:ascii="Times New Roman" w:hAnsi="Times New Roman" w:cs="Times New Roman"/>
        </w:rPr>
        <w:t xml:space="preserve">OBPROB </w:t>
      </w:r>
      <w:r w:rsidR="009D5FD1">
        <w:rPr>
          <w:rFonts w:ascii="Times New Roman" w:hAnsi="Times New Roman" w:cs="Times New Roman"/>
        </w:rPr>
        <w:t>framework provides an opportunity to evaluate CAE design in terms of probabilistic forecasts of storm mode and morphology.</w:t>
      </w:r>
    </w:p>
    <w:p w:rsidR="008A3A36" w:rsidRDefault="00146847" w:rsidP="0094670C">
      <w:pPr>
        <w:pStyle w:val="NoSpacing"/>
        <w:spacing w:line="480" w:lineRule="auto"/>
        <w:jc w:val="both"/>
        <w:rPr>
          <w:rFonts w:ascii="Times New Roman" w:hAnsi="Times New Roman" w:cs="Times New Roman"/>
        </w:rPr>
      </w:pPr>
      <w:r>
        <w:rPr>
          <w:rFonts w:ascii="Times New Roman" w:hAnsi="Times New Roman" w:cs="Times New Roman"/>
        </w:rPr>
        <w:tab/>
      </w:r>
      <w:r w:rsidR="009675B4">
        <w:rPr>
          <w:rFonts w:ascii="Times New Roman" w:hAnsi="Times New Roman" w:cs="Times New Roman"/>
        </w:rPr>
        <w:t xml:space="preserve">Explicitly forecasted in CAEs, storm mode and morphology require uncertainty of the physical processes that are closely related to their fruition (Schumacher and Clark 2014).  </w:t>
      </w:r>
      <w:r w:rsidR="009376D6">
        <w:rPr>
          <w:rFonts w:ascii="Times New Roman" w:hAnsi="Times New Roman" w:cs="Times New Roman"/>
        </w:rPr>
        <w:t xml:space="preserve">Select studies have </w:t>
      </w:r>
      <w:r w:rsidR="00251A55">
        <w:rPr>
          <w:rFonts w:ascii="Times New Roman" w:hAnsi="Times New Roman" w:cs="Times New Roman"/>
        </w:rPr>
        <w:t>relied on</w:t>
      </w:r>
      <w:r w:rsidR="009376D6">
        <w:rPr>
          <w:rFonts w:ascii="Times New Roman" w:hAnsi="Times New Roman" w:cs="Times New Roman"/>
        </w:rPr>
        <w:t xml:space="preserve"> </w:t>
      </w:r>
      <w:r w:rsidR="00251A55">
        <w:rPr>
          <w:rFonts w:ascii="Times New Roman" w:hAnsi="Times New Roman" w:cs="Times New Roman"/>
        </w:rPr>
        <w:t xml:space="preserve">data assimilated </w:t>
      </w:r>
      <w:r w:rsidR="009376D6">
        <w:rPr>
          <w:rFonts w:ascii="Times New Roman" w:hAnsi="Times New Roman" w:cs="Times New Roman"/>
        </w:rPr>
        <w:t xml:space="preserve">lateral boundary condition (LBC) and initial condition (IC) perturbations within a single-model, single-physics ensemble to </w:t>
      </w:r>
      <w:r w:rsidR="00251A55">
        <w:rPr>
          <w:rFonts w:ascii="Times New Roman" w:hAnsi="Times New Roman" w:cs="Times New Roman"/>
        </w:rPr>
        <w:t>sample forecast uncertainty and achieve member-to-member spread</w:t>
      </w:r>
      <w:r w:rsidR="003722E1">
        <w:rPr>
          <w:rFonts w:ascii="Times New Roman" w:hAnsi="Times New Roman" w:cs="Times New Roman"/>
        </w:rPr>
        <w:t xml:space="preserve"> (e.g., Schwartz et al. 2015,2019; Gowan et al. 2018)</w:t>
      </w:r>
      <w:r w:rsidR="009376D6">
        <w:rPr>
          <w:rFonts w:ascii="Times New Roman" w:hAnsi="Times New Roman" w:cs="Times New Roman"/>
        </w:rPr>
        <w:t xml:space="preserve">.  Motivation behind the usage of such simple design ensembles is rooted in their ease of maintenance, postprocessing and statistical interpretations (Schwartz et al. 2019).  </w:t>
      </w:r>
      <w:r w:rsidR="00251A55">
        <w:rPr>
          <w:rFonts w:ascii="Times New Roman" w:hAnsi="Times New Roman" w:cs="Times New Roman"/>
        </w:rPr>
        <w:t>However, many</w:t>
      </w:r>
      <w:r w:rsidR="00543F22">
        <w:rPr>
          <w:rFonts w:ascii="Times New Roman" w:hAnsi="Times New Roman" w:cs="Times New Roman"/>
        </w:rPr>
        <w:t xml:space="preserve"> studies verifying CAE forecasts have found single-model, single-physics ensembles </w:t>
      </w:r>
      <w:r w:rsidR="00251A55">
        <w:rPr>
          <w:rFonts w:ascii="Times New Roman" w:hAnsi="Times New Roman" w:cs="Times New Roman"/>
        </w:rPr>
        <w:t>still</w:t>
      </w:r>
      <w:r w:rsidR="00543F22">
        <w:rPr>
          <w:rFonts w:ascii="Times New Roman" w:hAnsi="Times New Roman" w:cs="Times New Roman"/>
        </w:rPr>
        <w:t xml:space="preserve"> lack forecast spread needed to more accurately represent forecast uncertainty (e.g., Duc et al. 2013; Schumacher and Clark 2014; Schwartz et al. 2014</w:t>
      </w:r>
      <w:r w:rsidR="00251A55">
        <w:rPr>
          <w:rFonts w:ascii="Times New Roman" w:hAnsi="Times New Roman" w:cs="Times New Roman"/>
        </w:rPr>
        <w:t>; Johnson and Wang 2017</w:t>
      </w:r>
      <w:r w:rsidR="00543F22">
        <w:rPr>
          <w:rFonts w:ascii="Times New Roman" w:hAnsi="Times New Roman" w:cs="Times New Roman"/>
        </w:rPr>
        <w:t xml:space="preserve">).  </w:t>
      </w:r>
      <w:r w:rsidR="00F775A9">
        <w:rPr>
          <w:rFonts w:ascii="Times New Roman" w:hAnsi="Times New Roman" w:cs="Times New Roman"/>
        </w:rPr>
        <w:t>T</w:t>
      </w:r>
      <w:r w:rsidR="00543F22">
        <w:rPr>
          <w:rFonts w:ascii="Times New Roman" w:hAnsi="Times New Roman" w:cs="Times New Roman"/>
        </w:rPr>
        <w:t xml:space="preserve">o improve ensemble spread, incorporation of </w:t>
      </w:r>
      <w:r w:rsidR="00F775A9">
        <w:rPr>
          <w:rFonts w:ascii="Times New Roman" w:hAnsi="Times New Roman" w:cs="Times New Roman"/>
        </w:rPr>
        <w:t xml:space="preserve">within ensemble physics parameterization diversity has </w:t>
      </w:r>
      <w:r w:rsidR="007F1463">
        <w:rPr>
          <w:rFonts w:ascii="Times New Roman" w:hAnsi="Times New Roman" w:cs="Times New Roman"/>
        </w:rPr>
        <w:t xml:space="preserve">been </w:t>
      </w:r>
      <w:r w:rsidR="00F775A9">
        <w:rPr>
          <w:rFonts w:ascii="Times New Roman" w:hAnsi="Times New Roman" w:cs="Times New Roman"/>
        </w:rPr>
        <w:t xml:space="preserve">found to </w:t>
      </w:r>
      <w:r w:rsidR="007F1463">
        <w:rPr>
          <w:rFonts w:ascii="Times New Roman" w:hAnsi="Times New Roman" w:cs="Times New Roman"/>
        </w:rPr>
        <w:t xml:space="preserve">more adequately distribute </w:t>
      </w:r>
      <w:r w:rsidR="007C4BED">
        <w:rPr>
          <w:rFonts w:ascii="Times New Roman" w:hAnsi="Times New Roman" w:cs="Times New Roman"/>
        </w:rPr>
        <w:t xml:space="preserve">latent </w:t>
      </w:r>
      <w:r w:rsidR="007F1463">
        <w:rPr>
          <w:rFonts w:ascii="Times New Roman" w:hAnsi="Times New Roman" w:cs="Times New Roman"/>
        </w:rPr>
        <w:t xml:space="preserve">heating profiles (e.g., Schumacher and Clark 2014) and associated cold pool evolution (e.g., Johnson and Wang 2017).  </w:t>
      </w:r>
      <w:r w:rsidR="003722E1">
        <w:rPr>
          <w:rFonts w:ascii="Times New Roman" w:hAnsi="Times New Roman" w:cs="Times New Roman"/>
        </w:rPr>
        <w:t>Therefore, s</w:t>
      </w:r>
      <w:r w:rsidR="007F1463">
        <w:rPr>
          <w:rFonts w:ascii="Times New Roman" w:hAnsi="Times New Roman" w:cs="Times New Roman"/>
        </w:rPr>
        <w:t xml:space="preserve">uch studies have objectively analyzed forecast variables related to forecasted storm mode and morphology, however have not explicitly evaluated CAE storm morphology forecast performance.  </w:t>
      </w:r>
      <w:r w:rsidR="00251A55">
        <w:rPr>
          <w:rFonts w:ascii="Times New Roman" w:hAnsi="Times New Roman" w:cs="Times New Roman"/>
        </w:rPr>
        <w:t>Nonetheless, it is hypothesized that larger variable variance provided by a multi-physics ensemble design will result in improved storm morphology spread and lead to greater sampling of forecast uncertainty.</w:t>
      </w:r>
    </w:p>
    <w:p w:rsidR="00BB361B" w:rsidRDefault="003722E1" w:rsidP="00BB361B">
      <w:pPr>
        <w:pStyle w:val="NoSpacing"/>
        <w:spacing w:line="480" w:lineRule="auto"/>
        <w:jc w:val="both"/>
        <w:rPr>
          <w:rFonts w:ascii="Times New Roman" w:hAnsi="Times New Roman" w:cs="Times New Roman"/>
        </w:rPr>
      </w:pPr>
      <w:r>
        <w:rPr>
          <w:rFonts w:ascii="Times New Roman" w:hAnsi="Times New Roman" w:cs="Times New Roman"/>
        </w:rPr>
        <w:tab/>
        <w:t xml:space="preserve">A </w:t>
      </w:r>
      <w:r w:rsidR="001368D3">
        <w:rPr>
          <w:rFonts w:ascii="Times New Roman" w:hAnsi="Times New Roman" w:cs="Times New Roman"/>
        </w:rPr>
        <w:t>second</w:t>
      </w:r>
      <w:r>
        <w:rPr>
          <w:rFonts w:ascii="Times New Roman" w:hAnsi="Times New Roman" w:cs="Times New Roman"/>
        </w:rPr>
        <w:t xml:space="preserve"> method in designing CAEs is related to dynamical core diversity.  </w:t>
      </w:r>
      <w:r w:rsidR="001368D3">
        <w:rPr>
          <w:rFonts w:ascii="Times New Roman" w:hAnsi="Times New Roman" w:cs="Times New Roman"/>
        </w:rPr>
        <w:t xml:space="preserve">In a multi-model ensemble, members are comprised of two or more dynamical cores (e.g., Ebert 2001; </w:t>
      </w:r>
      <w:proofErr w:type="spellStart"/>
      <w:r w:rsidR="001368D3">
        <w:rPr>
          <w:rFonts w:ascii="Times New Roman" w:hAnsi="Times New Roman" w:cs="Times New Roman"/>
        </w:rPr>
        <w:t>Wandishin</w:t>
      </w:r>
      <w:proofErr w:type="spellEnd"/>
      <w:r w:rsidR="001368D3">
        <w:rPr>
          <w:rFonts w:ascii="Times New Roman" w:hAnsi="Times New Roman" w:cs="Times New Roman"/>
        </w:rPr>
        <w:t xml:space="preserve"> et al. 2001; Eckel and Mass 2005; </w:t>
      </w:r>
      <w:proofErr w:type="spellStart"/>
      <w:r w:rsidR="001368D3">
        <w:rPr>
          <w:rFonts w:ascii="Times New Roman" w:hAnsi="Times New Roman" w:cs="Times New Roman"/>
        </w:rPr>
        <w:t>Candille</w:t>
      </w:r>
      <w:proofErr w:type="spellEnd"/>
      <w:r w:rsidR="001368D3">
        <w:rPr>
          <w:rFonts w:ascii="Times New Roman" w:hAnsi="Times New Roman" w:cs="Times New Roman"/>
        </w:rPr>
        <w:t xml:space="preserve"> 2009; J</w:t>
      </w:r>
      <w:r w:rsidR="00DD5462">
        <w:rPr>
          <w:rFonts w:ascii="Times New Roman" w:hAnsi="Times New Roman" w:cs="Times New Roman"/>
        </w:rPr>
        <w:t>ohnson and Wang 2012, hereafter JW12</w:t>
      </w:r>
      <w:r w:rsidR="001368D3">
        <w:rPr>
          <w:rFonts w:ascii="Times New Roman" w:hAnsi="Times New Roman" w:cs="Times New Roman"/>
        </w:rPr>
        <w:t xml:space="preserve">; </w:t>
      </w:r>
      <w:proofErr w:type="spellStart"/>
      <w:r w:rsidR="001368D3">
        <w:rPr>
          <w:rFonts w:ascii="Times New Roman" w:hAnsi="Times New Roman" w:cs="Times New Roman"/>
        </w:rPr>
        <w:t>Melhauser</w:t>
      </w:r>
      <w:proofErr w:type="spellEnd"/>
      <w:r w:rsidR="001368D3">
        <w:rPr>
          <w:rFonts w:ascii="Times New Roman" w:hAnsi="Times New Roman" w:cs="Times New Roman"/>
        </w:rPr>
        <w:t xml:space="preserve"> et al. 2017</w:t>
      </w:r>
      <w:r w:rsidR="00B443F8">
        <w:rPr>
          <w:rFonts w:ascii="Times New Roman" w:hAnsi="Times New Roman" w:cs="Times New Roman"/>
        </w:rPr>
        <w:t xml:space="preserve">; </w:t>
      </w:r>
      <w:proofErr w:type="spellStart"/>
      <w:r w:rsidR="00B443F8">
        <w:rPr>
          <w:rFonts w:ascii="Times New Roman" w:hAnsi="Times New Roman" w:cs="Times New Roman"/>
        </w:rPr>
        <w:t>Gasperoni</w:t>
      </w:r>
      <w:proofErr w:type="spellEnd"/>
      <w:r w:rsidR="00B443F8">
        <w:rPr>
          <w:rFonts w:ascii="Times New Roman" w:hAnsi="Times New Roman" w:cs="Times New Roman"/>
        </w:rPr>
        <w:t xml:space="preserve"> et al. 2020</w:t>
      </w:r>
      <w:r w:rsidR="001368D3">
        <w:rPr>
          <w:rFonts w:ascii="Times New Roman" w:hAnsi="Times New Roman" w:cs="Times New Roman"/>
        </w:rPr>
        <w:t>).</w:t>
      </w:r>
      <w:r w:rsidR="005D6117">
        <w:rPr>
          <w:rFonts w:ascii="Times New Roman" w:hAnsi="Times New Roman" w:cs="Times New Roman"/>
        </w:rPr>
        <w:t xml:space="preserve">  </w:t>
      </w:r>
      <w:r w:rsidR="00F9005C">
        <w:rPr>
          <w:rFonts w:ascii="Times New Roman" w:hAnsi="Times New Roman" w:cs="Times New Roman"/>
        </w:rPr>
        <w:t xml:space="preserve">Much like a multi-physics design, the use </w:t>
      </w:r>
      <w:r w:rsidR="00F9005C">
        <w:rPr>
          <w:rFonts w:ascii="Times New Roman" w:hAnsi="Times New Roman" w:cs="Times New Roman"/>
        </w:rPr>
        <w:lastRenderedPageBreak/>
        <w:t xml:space="preserve">of multiple dynamical cores in a single ensemble forecasting system has been found to be advantageous </w:t>
      </w:r>
      <w:r w:rsidR="00B443F8">
        <w:rPr>
          <w:rFonts w:ascii="Times New Roman" w:hAnsi="Times New Roman" w:cs="Times New Roman"/>
        </w:rPr>
        <w:t xml:space="preserve">with respect to single-model ensembles </w:t>
      </w:r>
      <w:r w:rsidR="00F9005C">
        <w:rPr>
          <w:rFonts w:ascii="Times New Roman" w:hAnsi="Times New Roman" w:cs="Times New Roman"/>
        </w:rPr>
        <w:t xml:space="preserve">due to better sampling of flow uncertainty (e.g., </w:t>
      </w:r>
      <w:proofErr w:type="spellStart"/>
      <w:r w:rsidR="00F9005C">
        <w:rPr>
          <w:rFonts w:ascii="Times New Roman" w:hAnsi="Times New Roman" w:cs="Times New Roman"/>
        </w:rPr>
        <w:t>Candille</w:t>
      </w:r>
      <w:proofErr w:type="spellEnd"/>
      <w:r w:rsidR="00F9005C">
        <w:rPr>
          <w:rFonts w:ascii="Times New Roman" w:hAnsi="Times New Roman" w:cs="Times New Roman"/>
        </w:rPr>
        <w:t xml:space="preserve"> 2009).  </w:t>
      </w:r>
      <w:r w:rsidR="00B8696F">
        <w:rPr>
          <w:rFonts w:ascii="Times New Roman" w:hAnsi="Times New Roman" w:cs="Times New Roman"/>
        </w:rPr>
        <w:t>Although evaluated at coarser grid-spacing</w:t>
      </w:r>
      <w:r w:rsidR="00B443F8">
        <w:rPr>
          <w:rFonts w:ascii="Times New Roman" w:hAnsi="Times New Roman" w:cs="Times New Roman"/>
        </w:rPr>
        <w:t xml:space="preserve">, </w:t>
      </w:r>
      <w:proofErr w:type="spellStart"/>
      <w:r w:rsidR="00B8696F">
        <w:rPr>
          <w:rFonts w:ascii="Times New Roman" w:hAnsi="Times New Roman" w:cs="Times New Roman"/>
        </w:rPr>
        <w:t>Wandishin</w:t>
      </w:r>
      <w:proofErr w:type="spellEnd"/>
      <w:r w:rsidR="00B8696F">
        <w:rPr>
          <w:rFonts w:ascii="Times New Roman" w:hAnsi="Times New Roman" w:cs="Times New Roman"/>
        </w:rPr>
        <w:t xml:space="preserve"> et al. (2001) found even members from a less skillful model can increase forecast skill in a multi-model design.  Such features are desirable in a forecasting context, however multi-model ensembles </w:t>
      </w:r>
      <w:r w:rsidR="001B327F">
        <w:rPr>
          <w:rFonts w:ascii="Times New Roman" w:hAnsi="Times New Roman" w:cs="Times New Roman"/>
        </w:rPr>
        <w:t xml:space="preserve">also have downfalls.  </w:t>
      </w:r>
      <w:proofErr w:type="spellStart"/>
      <w:r w:rsidR="001B327F">
        <w:rPr>
          <w:rFonts w:ascii="Times New Roman" w:hAnsi="Times New Roman" w:cs="Times New Roman"/>
        </w:rPr>
        <w:t>Gasperoni</w:t>
      </w:r>
      <w:proofErr w:type="spellEnd"/>
      <w:r w:rsidR="001B327F">
        <w:rPr>
          <w:rFonts w:ascii="Times New Roman" w:hAnsi="Times New Roman" w:cs="Times New Roman"/>
        </w:rPr>
        <w:t xml:space="preserve"> et al. (2020) notes that in addition to potential clustering of forecasts in a multi-model ensemble, costly increases in computational resources are needed to maintain multiple dynamical cores.  </w:t>
      </w:r>
      <w:r w:rsidR="00667764">
        <w:rPr>
          <w:rFonts w:ascii="Times New Roman" w:hAnsi="Times New Roman" w:cs="Times New Roman"/>
        </w:rPr>
        <w:t>Ideally though,</w:t>
      </w:r>
      <w:r w:rsidR="001B327F">
        <w:rPr>
          <w:rFonts w:ascii="Times New Roman" w:hAnsi="Times New Roman" w:cs="Times New Roman"/>
        </w:rPr>
        <w:t xml:space="preserve"> </w:t>
      </w:r>
      <w:r w:rsidR="00667764">
        <w:rPr>
          <w:rFonts w:ascii="Times New Roman" w:hAnsi="Times New Roman" w:cs="Times New Roman"/>
        </w:rPr>
        <w:t xml:space="preserve">apart from greater resource demand, multi-model ensembles have been described as a “worthwhile compromise” between reliability and resolution pitfalls found in their single-model counterparts (e.g., </w:t>
      </w:r>
      <w:proofErr w:type="spellStart"/>
      <w:r w:rsidR="00667764">
        <w:rPr>
          <w:rFonts w:ascii="Times New Roman" w:hAnsi="Times New Roman" w:cs="Times New Roman"/>
        </w:rPr>
        <w:t>Candille</w:t>
      </w:r>
      <w:proofErr w:type="spellEnd"/>
      <w:r w:rsidR="00667764">
        <w:rPr>
          <w:rFonts w:ascii="Times New Roman" w:hAnsi="Times New Roman" w:cs="Times New Roman"/>
        </w:rPr>
        <w:t xml:space="preserve"> 2009).</w:t>
      </w:r>
      <w:r w:rsidR="000707C7">
        <w:rPr>
          <w:rFonts w:ascii="Times New Roman" w:hAnsi="Times New Roman" w:cs="Times New Roman"/>
        </w:rPr>
        <w:t xml:space="preserve">  T</w:t>
      </w:r>
      <w:r w:rsidR="00C46280">
        <w:rPr>
          <w:rFonts w:ascii="Times New Roman" w:hAnsi="Times New Roman" w:cs="Times New Roman"/>
        </w:rPr>
        <w:t>ranslating these findings to a convective scale forecast</w:t>
      </w:r>
      <w:r w:rsidR="000707C7">
        <w:rPr>
          <w:rFonts w:ascii="Times New Roman" w:hAnsi="Times New Roman" w:cs="Times New Roman"/>
        </w:rPr>
        <w:t xml:space="preserve">, it is hypothesized </w:t>
      </w:r>
      <w:r w:rsidR="00C46280">
        <w:rPr>
          <w:rFonts w:ascii="Times New Roman" w:hAnsi="Times New Roman" w:cs="Times New Roman"/>
        </w:rPr>
        <w:t xml:space="preserve">that </w:t>
      </w:r>
      <w:r w:rsidR="000707C7">
        <w:rPr>
          <w:rFonts w:ascii="Times New Roman" w:hAnsi="Times New Roman" w:cs="Times New Roman"/>
        </w:rPr>
        <w:t>a multi-model ensemble will improve upon constituent model forecasts of storm morphology due to increased sampling of uncertainty and better representation of error growth.</w:t>
      </w:r>
    </w:p>
    <w:p w:rsidR="00A16ED1" w:rsidRPr="00BB361B" w:rsidRDefault="00BB361B" w:rsidP="0094670C">
      <w:pPr>
        <w:pStyle w:val="NoSpacing"/>
        <w:spacing w:line="480" w:lineRule="auto"/>
        <w:jc w:val="both"/>
        <w:rPr>
          <w:rFonts w:ascii="Times New Roman" w:hAnsi="Times New Roman" w:cs="Times New Roman"/>
        </w:rPr>
      </w:pPr>
      <w:r>
        <w:tab/>
      </w:r>
      <w:r w:rsidRPr="00BB361B">
        <w:rPr>
          <w:rFonts w:ascii="Times New Roman" w:hAnsi="Times New Roman" w:cs="Times New Roman"/>
        </w:rPr>
        <w:t>The</w:t>
      </w:r>
      <w:r w:rsidR="00406C46">
        <w:rPr>
          <w:rFonts w:ascii="Times New Roman" w:hAnsi="Times New Roman" w:cs="Times New Roman"/>
        </w:rPr>
        <w:t xml:space="preserve"> primary</w:t>
      </w:r>
      <w:r w:rsidRPr="00BB361B">
        <w:rPr>
          <w:rFonts w:ascii="Times New Roman" w:hAnsi="Times New Roman" w:cs="Times New Roman"/>
        </w:rPr>
        <w:t xml:space="preserve"> </w:t>
      </w:r>
      <w:r w:rsidR="00464335">
        <w:rPr>
          <w:rFonts w:ascii="Times New Roman" w:hAnsi="Times New Roman" w:cs="Times New Roman"/>
        </w:rPr>
        <w:t>purpose</w:t>
      </w:r>
      <w:r w:rsidRPr="00BB361B">
        <w:rPr>
          <w:rFonts w:ascii="Times New Roman" w:hAnsi="Times New Roman" w:cs="Times New Roman"/>
        </w:rPr>
        <w:t xml:space="preserve"> of this study is to objectively evaluate the impacts of ensemble design choices on convective mode and morphology using a further developed and optimized OBPROB technique. </w:t>
      </w:r>
      <w:r>
        <w:rPr>
          <w:rFonts w:ascii="Times New Roman" w:hAnsi="Times New Roman" w:cs="Times New Roman"/>
        </w:rPr>
        <w:t xml:space="preserve"> In addition, </w:t>
      </w:r>
      <w:r w:rsidR="0051796B">
        <w:rPr>
          <w:rFonts w:ascii="Times New Roman" w:hAnsi="Times New Roman" w:cs="Times New Roman"/>
        </w:rPr>
        <w:t xml:space="preserve">a secondary goal of the study includes </w:t>
      </w:r>
      <w:r>
        <w:rPr>
          <w:rFonts w:ascii="Times New Roman" w:hAnsi="Times New Roman" w:cs="Times New Roman"/>
        </w:rPr>
        <w:t xml:space="preserve">supplementary analysis of OBPROB forecasts and how they compare to a traditional neighborhood-based method will be completed to demonstrate the usefulness of the OBPROB method and exploit </w:t>
      </w:r>
      <w:r w:rsidR="007C6DFD">
        <w:rPr>
          <w:rFonts w:ascii="Times New Roman" w:hAnsi="Times New Roman" w:cs="Times New Roman"/>
        </w:rPr>
        <w:t xml:space="preserve">distinct verification method sensitivities.  Through explicit analysis of ensemble storm morphology forecasts in accordance with comparison to conventional neighborhood-based techniques, a better understanding of ensemble design choices and their impacts of forecasts of storm morphology will be gleaned.  </w:t>
      </w:r>
      <w:r w:rsidR="00406C46">
        <w:rPr>
          <w:rFonts w:ascii="Times New Roman" w:hAnsi="Times New Roman" w:cs="Times New Roman"/>
        </w:rPr>
        <w:t>A third</w:t>
      </w:r>
      <w:r w:rsidR="00AA671C">
        <w:rPr>
          <w:rFonts w:ascii="Times New Roman" w:hAnsi="Times New Roman" w:cs="Times New Roman"/>
        </w:rPr>
        <w:t xml:space="preserve"> goal of this study is to </w:t>
      </w:r>
      <w:r w:rsidR="00406C46">
        <w:rPr>
          <w:rFonts w:ascii="Times New Roman" w:hAnsi="Times New Roman" w:cs="Times New Roman"/>
        </w:rPr>
        <w:t xml:space="preserve">further </w:t>
      </w:r>
      <w:r w:rsidR="0051796B">
        <w:rPr>
          <w:rFonts w:ascii="Times New Roman" w:hAnsi="Times New Roman" w:cs="Times New Roman"/>
        </w:rPr>
        <w:t>develop</w:t>
      </w:r>
      <w:r w:rsidR="00406C46">
        <w:rPr>
          <w:rFonts w:ascii="Times New Roman" w:hAnsi="Times New Roman" w:cs="Times New Roman"/>
        </w:rPr>
        <w:t xml:space="preserve"> the OBPROB products to improve their usefulness</w:t>
      </w:r>
      <w:r w:rsidR="0051796B">
        <w:rPr>
          <w:rFonts w:ascii="Times New Roman" w:hAnsi="Times New Roman" w:cs="Times New Roman"/>
        </w:rPr>
        <w:t xml:space="preserve"> for</w:t>
      </w:r>
      <w:r w:rsidR="00AA671C">
        <w:rPr>
          <w:rFonts w:ascii="Times New Roman" w:hAnsi="Times New Roman" w:cs="Times New Roman"/>
        </w:rPr>
        <w:t xml:space="preserve">  operational convective forecasting settings.</w:t>
      </w:r>
    </w:p>
    <w:p w:rsidR="002305C7" w:rsidRDefault="00FD699E" w:rsidP="0094670C">
      <w:pPr>
        <w:pStyle w:val="NoSpacing"/>
        <w:spacing w:line="480" w:lineRule="auto"/>
        <w:jc w:val="both"/>
        <w:rPr>
          <w:rFonts w:ascii="Times New Roman" w:hAnsi="Times New Roman" w:cs="Times New Roman"/>
        </w:rPr>
      </w:pPr>
      <w:r>
        <w:rPr>
          <w:rFonts w:ascii="Times New Roman" w:hAnsi="Times New Roman" w:cs="Times New Roman"/>
        </w:rPr>
        <w:lastRenderedPageBreak/>
        <w:tab/>
      </w:r>
      <w:r w:rsidR="00E0587D">
        <w:rPr>
          <w:rFonts w:ascii="Times New Roman" w:hAnsi="Times New Roman" w:cs="Times New Roman"/>
        </w:rPr>
        <w:t xml:space="preserve">The rest of the paper is organized as follows.  Section 2 describes the OBPROB method in full, including object definition, matching and probabilities, in addition to specific optimizations made to the method for this study.  Section 3 describes the ensembles used, ten retrospective case studies, and separate verification metrics to be shown in the results.  Section 4 describes the results, which </w:t>
      </w:r>
      <w:r w:rsidR="007141F2">
        <w:rPr>
          <w:rFonts w:ascii="Times New Roman" w:hAnsi="Times New Roman" w:cs="Times New Roman"/>
        </w:rPr>
        <w:t>are</w:t>
      </w:r>
      <w:r w:rsidR="00E0587D">
        <w:rPr>
          <w:rFonts w:ascii="Times New Roman" w:hAnsi="Times New Roman" w:cs="Times New Roman"/>
        </w:rPr>
        <w:t xml:space="preserve"> split into multiple subsections </w:t>
      </w:r>
      <w:r>
        <w:rPr>
          <w:rFonts w:ascii="Times New Roman" w:hAnsi="Times New Roman" w:cs="Times New Roman"/>
        </w:rPr>
        <w:t>detailing the overall objective verification, subjective interpretation and comparison to traditional neighborhood-based results.  The main conclusions are then summarized and discussed in section 5.</w:t>
      </w:r>
    </w:p>
    <w:p w:rsidR="008549AF" w:rsidRPr="002305C7" w:rsidRDefault="002305C7" w:rsidP="002305C7">
      <w:pPr>
        <w:rPr>
          <w:rFonts w:eastAsiaTheme="minorHAnsi"/>
        </w:rPr>
      </w:pPr>
      <w:r>
        <w:br w:type="page"/>
      </w:r>
    </w:p>
    <w:p w:rsidR="0022717D" w:rsidRPr="0022717D" w:rsidRDefault="0022717D" w:rsidP="0022717D">
      <w:pPr>
        <w:pStyle w:val="NoSpacing"/>
        <w:spacing w:line="480" w:lineRule="auto"/>
        <w:jc w:val="both"/>
        <w:rPr>
          <w:rFonts w:ascii="Times New Roman" w:hAnsi="Times New Roman" w:cs="Times New Roman"/>
        </w:rPr>
      </w:pPr>
      <w:r>
        <w:rPr>
          <w:rFonts w:ascii="Times New Roman" w:hAnsi="Times New Roman" w:cs="Times New Roman"/>
          <w:b/>
          <w:bCs/>
        </w:rPr>
        <w:lastRenderedPageBreak/>
        <w:t xml:space="preserve">2.  </w:t>
      </w:r>
      <w:r w:rsidR="009145B6" w:rsidRPr="008C66DC">
        <w:rPr>
          <w:rFonts w:ascii="Times New Roman" w:hAnsi="Times New Roman" w:cs="Times New Roman"/>
          <w:b/>
          <w:bCs/>
        </w:rPr>
        <w:t xml:space="preserve">OBPROB </w:t>
      </w:r>
      <w:r w:rsidR="00C41ABB">
        <w:rPr>
          <w:rFonts w:ascii="Times New Roman" w:hAnsi="Times New Roman" w:cs="Times New Roman"/>
          <w:b/>
          <w:bCs/>
        </w:rPr>
        <w:t>m</w:t>
      </w:r>
      <w:r w:rsidR="009145B6" w:rsidRPr="008C66DC">
        <w:rPr>
          <w:rFonts w:ascii="Times New Roman" w:hAnsi="Times New Roman" w:cs="Times New Roman"/>
          <w:b/>
          <w:bCs/>
        </w:rPr>
        <w:t>ethodology</w:t>
      </w:r>
    </w:p>
    <w:p w:rsidR="0022717D" w:rsidRDefault="0022717D" w:rsidP="0022717D">
      <w:pPr>
        <w:pStyle w:val="NoSpacing"/>
        <w:spacing w:line="480" w:lineRule="auto"/>
        <w:jc w:val="both"/>
        <w:rPr>
          <w:rFonts w:ascii="Times New Roman" w:hAnsi="Times New Roman" w:cs="Times New Roman"/>
        </w:rPr>
      </w:pPr>
      <w:r>
        <w:rPr>
          <w:rFonts w:ascii="Times New Roman" w:hAnsi="Times New Roman" w:cs="Times New Roman"/>
        </w:rPr>
        <w:tab/>
        <w:t>To assess forecast performance, many studies focusing on convective forecasts have utilized the annual NOAA Hazardous Weather Testbed (HWT) Spring Forecasting Experiments (SFEs) hosted by the Storm Prediction Center (SPC) and National Severe Storms Laboratory (NSSL; Clark et al. 2012b;, 2018; Gallo et al. 2018, 2018).  Studies such as J20, exploit the opportunity to dissect forecaster input from the HWT, further molding and tuning forecasting methods to bridge the gap between forecaster desires and model development constraints.  For example, J20 used forecaster specifications from the 2017 and 2018 HWT experiments to finely tune forecast parameters used</w:t>
      </w:r>
      <w:r w:rsidR="008E0F54">
        <w:rPr>
          <w:rFonts w:ascii="Times New Roman" w:hAnsi="Times New Roman" w:cs="Times New Roman"/>
        </w:rPr>
        <w:t xml:space="preserve"> in</w:t>
      </w:r>
      <w:r>
        <w:rPr>
          <w:rFonts w:ascii="Times New Roman" w:hAnsi="Times New Roman" w:cs="Times New Roman"/>
        </w:rPr>
        <w:t xml:space="preserve"> </w:t>
      </w:r>
      <w:r w:rsidR="00606AEF">
        <w:rPr>
          <w:rFonts w:ascii="Times New Roman" w:hAnsi="Times New Roman" w:cs="Times New Roman"/>
        </w:rPr>
        <w:t xml:space="preserve">the </w:t>
      </w:r>
      <w:r w:rsidR="008E0F54">
        <w:rPr>
          <w:rFonts w:ascii="Times New Roman" w:hAnsi="Times New Roman" w:cs="Times New Roman"/>
        </w:rPr>
        <w:t>object-based probabilistic (OBPROB) forecasting</w:t>
      </w:r>
      <w:r w:rsidR="00606AEF">
        <w:rPr>
          <w:rFonts w:ascii="Times New Roman" w:hAnsi="Times New Roman" w:cs="Times New Roman"/>
        </w:rPr>
        <w:t xml:space="preserve"> technique</w:t>
      </w:r>
      <w:r>
        <w:rPr>
          <w:rFonts w:ascii="Times New Roman" w:hAnsi="Times New Roman" w:cs="Times New Roman"/>
        </w:rPr>
        <w:t xml:space="preserve"> that was introduced in J</w:t>
      </w:r>
      <w:r w:rsidR="00DD5462">
        <w:rPr>
          <w:rFonts w:ascii="Times New Roman" w:hAnsi="Times New Roman" w:cs="Times New Roman"/>
        </w:rPr>
        <w:t>W12</w:t>
      </w:r>
      <w:r>
        <w:rPr>
          <w:rFonts w:ascii="Times New Roman" w:hAnsi="Times New Roman" w:cs="Times New Roman"/>
        </w:rPr>
        <w:t xml:space="preserve">.  The OBPROB technique is advantageous in that convective mode of modeled storms are retained for verification, which is essential to severe weather forecasting (e.g., Gallus et al. 2008; </w:t>
      </w:r>
      <w:proofErr w:type="spellStart"/>
      <w:r>
        <w:rPr>
          <w:rFonts w:ascii="Times New Roman" w:hAnsi="Times New Roman" w:cs="Times New Roman"/>
        </w:rPr>
        <w:t>Duda</w:t>
      </w:r>
      <w:proofErr w:type="spellEnd"/>
      <w:r>
        <w:rPr>
          <w:rFonts w:ascii="Times New Roman" w:hAnsi="Times New Roman" w:cs="Times New Roman"/>
        </w:rPr>
        <w:t xml:space="preserve"> and Gallus 2010;  Smith et al 2012; </w:t>
      </w:r>
      <w:proofErr w:type="spellStart"/>
      <w:r>
        <w:rPr>
          <w:rFonts w:ascii="Times New Roman" w:hAnsi="Times New Roman" w:cs="Times New Roman"/>
        </w:rPr>
        <w:t>Pettet</w:t>
      </w:r>
      <w:proofErr w:type="spellEnd"/>
      <w:r>
        <w:rPr>
          <w:rFonts w:ascii="Times New Roman" w:hAnsi="Times New Roman" w:cs="Times New Roman"/>
        </w:rPr>
        <w:t xml:space="preserve"> and Johnson 2003).  In addition, plots generated from the OBPROB method concisely display probabilities of explicitly resolved convective scale features, providing a verification metric that can be evaluated while greatly reducing time consuming subjective interpretation.  Applicable to ensemble settings, the tuned OBPROB method in J20 creates a unique framework to verify storm mode and morphology forecasts of convection-allowing ensembles.  </w:t>
      </w:r>
      <w:r w:rsidR="008D3A63">
        <w:rPr>
          <w:rFonts w:ascii="Times New Roman" w:hAnsi="Times New Roman" w:cs="Times New Roman"/>
        </w:rPr>
        <w:t xml:space="preserve">Figure 1 visualizes the OBPROB technique’s advantages through a cartoonish eight-member ensemble.  Assigning a probability of being matched to each object in Figure 1a, member 1’s forecast contains a red object of 12.5% probability and a blue object of 87.5% probability as seven out of eight members contain a similar object.  Therefore, it can be seen more explicitly that the OBPROB method can concisely convey both the explicitly resolved convective scale structure and forecast uncertainty in Figure 1a, while also </w:t>
      </w:r>
      <w:r w:rsidR="008D3A63">
        <w:rPr>
          <w:rFonts w:ascii="Times New Roman" w:hAnsi="Times New Roman" w:cs="Times New Roman"/>
        </w:rPr>
        <w:lastRenderedPageBreak/>
        <w:t>providing a verification metric that can evaluate the ensemble probability distribution of convective storm mode.</w:t>
      </w:r>
    </w:p>
    <w:p w:rsidR="0022717D" w:rsidRPr="0022717D" w:rsidRDefault="00811A91" w:rsidP="0094670C">
      <w:pPr>
        <w:pStyle w:val="NoSpacing"/>
        <w:spacing w:line="480" w:lineRule="auto"/>
        <w:jc w:val="both"/>
        <w:rPr>
          <w:rFonts w:ascii="Times New Roman" w:hAnsi="Times New Roman" w:cs="Times New Roman"/>
        </w:rPr>
      </w:pPr>
      <w:r>
        <w:rPr>
          <w:rFonts w:ascii="Times New Roman" w:hAnsi="Times New Roman" w:cs="Times New Roman"/>
        </w:rPr>
        <w:tab/>
        <w:t xml:space="preserve">The OBPROB method procedure starts with </w:t>
      </w:r>
      <w:r w:rsidR="00A5698B">
        <w:rPr>
          <w:rFonts w:ascii="Times New Roman" w:hAnsi="Times New Roman" w:cs="Times New Roman"/>
        </w:rPr>
        <w:t xml:space="preserve">first </w:t>
      </w:r>
      <w:r>
        <w:rPr>
          <w:rFonts w:ascii="Times New Roman" w:hAnsi="Times New Roman" w:cs="Times New Roman"/>
        </w:rPr>
        <w:t xml:space="preserve">defining objects, then </w:t>
      </w:r>
      <w:r w:rsidR="00A5698B">
        <w:rPr>
          <w:rFonts w:ascii="Times New Roman" w:hAnsi="Times New Roman" w:cs="Times New Roman"/>
        </w:rPr>
        <w:t xml:space="preserve">moves to matching objects, and finishes with object probability and verification.  Objects are defined in each members’ reflectivity forecast as described in section 2a.  </w:t>
      </w:r>
      <w:r w:rsidR="00D117F1">
        <w:rPr>
          <w:rFonts w:ascii="Times New Roman" w:hAnsi="Times New Roman" w:cs="Times New Roman"/>
        </w:rPr>
        <w:t>T</w:t>
      </w:r>
      <w:r w:rsidR="00A5698B">
        <w:rPr>
          <w:rFonts w:ascii="Times New Roman" w:hAnsi="Times New Roman" w:cs="Times New Roman"/>
        </w:rPr>
        <w:t xml:space="preserve">he object matching </w:t>
      </w:r>
      <w:r w:rsidR="00CA5422">
        <w:rPr>
          <w:rFonts w:ascii="Times New Roman" w:hAnsi="Times New Roman" w:cs="Times New Roman"/>
        </w:rPr>
        <w:t>process</w:t>
      </w:r>
      <w:r w:rsidR="00A5698B">
        <w:rPr>
          <w:rFonts w:ascii="Times New Roman" w:hAnsi="Times New Roman" w:cs="Times New Roman"/>
        </w:rPr>
        <w:t xml:space="preserve"> takes each individual members’ forecast objects and compares distinctive physical object attributes to other member forecasts to define object similarity</w:t>
      </w:r>
      <w:r w:rsidR="00D117F1">
        <w:rPr>
          <w:rFonts w:ascii="Times New Roman" w:hAnsi="Times New Roman" w:cs="Times New Roman"/>
        </w:rPr>
        <w:t xml:space="preserve"> (section 2b).  Finally, object probabilities are assigned based on the total number of members with a matching object and are plotted onto a single, easy to interpret plot (section 2c).  The resultant plot and corresponding object probabilities are utilized in objective verification of forecasted storm morphology through observed objects from the Multi-Radar Multi-Sensor (MRMS; Smith et al. 2016) system (section 2d).</w:t>
      </w:r>
    </w:p>
    <w:p w:rsidR="00726C3B" w:rsidRPr="00304E51" w:rsidRDefault="00304E51" w:rsidP="0094670C">
      <w:pPr>
        <w:pStyle w:val="NoSpacing"/>
        <w:spacing w:line="480" w:lineRule="auto"/>
        <w:jc w:val="both"/>
        <w:rPr>
          <w:rFonts w:ascii="Times New Roman" w:hAnsi="Times New Roman" w:cs="Times New Roman"/>
          <w:i/>
          <w:iCs/>
        </w:rPr>
      </w:pPr>
      <w:r w:rsidRPr="00304E51">
        <w:rPr>
          <w:rFonts w:ascii="Times New Roman" w:hAnsi="Times New Roman" w:cs="Times New Roman"/>
          <w:i/>
          <w:iCs/>
        </w:rPr>
        <w:t>a.  Object definition</w:t>
      </w:r>
    </w:p>
    <w:p w:rsidR="00304E51" w:rsidRPr="00001E71" w:rsidRDefault="005F2AD0" w:rsidP="0094670C">
      <w:pPr>
        <w:pStyle w:val="NoSpacing"/>
        <w:spacing w:line="480" w:lineRule="auto"/>
        <w:jc w:val="both"/>
        <w:rPr>
          <w:rFonts w:ascii="Times New Roman" w:hAnsi="Times New Roman" w:cs="Times New Roman"/>
        </w:rPr>
      </w:pPr>
      <w:r>
        <w:rPr>
          <w:rFonts w:ascii="Times New Roman" w:hAnsi="Times New Roman" w:cs="Times New Roman"/>
          <w:i/>
          <w:iCs/>
        </w:rPr>
        <w:tab/>
      </w:r>
      <w:r w:rsidR="00001E71">
        <w:rPr>
          <w:rFonts w:ascii="Times New Roman" w:hAnsi="Times New Roman" w:cs="Times New Roman"/>
        </w:rPr>
        <w:t>Object definition in this study is similar to the method outlined in J</w:t>
      </w:r>
      <w:r w:rsidR="007D5362">
        <w:rPr>
          <w:rFonts w:ascii="Times New Roman" w:hAnsi="Times New Roman" w:cs="Times New Roman"/>
        </w:rPr>
        <w:t>20</w:t>
      </w:r>
      <w:r w:rsidR="00001E71">
        <w:rPr>
          <w:rFonts w:ascii="Times New Roman" w:hAnsi="Times New Roman" w:cs="Times New Roman"/>
        </w:rPr>
        <w:t xml:space="preserve">. </w:t>
      </w:r>
      <w:r w:rsidR="007B05A6">
        <w:rPr>
          <w:rFonts w:ascii="Times New Roman" w:hAnsi="Times New Roman" w:cs="Times New Roman"/>
        </w:rPr>
        <w:t xml:space="preserve"> First, a 6-km (2-grid point) Gaussian smoother is applied to ensemble reflectivity fields to reduce grid-scale noise while retaining convective scale features of interest to the storm morphology forecast.  Objects are then defined using a predefined dBZ threshold above which, all closed contoured values are outlined.  For each object defined, attributes are then calculated, including object area, which is the total number of grid points within the object, object longest axis, which is the length</w:t>
      </w:r>
      <w:r w:rsidR="007D5362">
        <w:rPr>
          <w:rFonts w:ascii="Times New Roman" w:hAnsi="Times New Roman" w:cs="Times New Roman"/>
        </w:rPr>
        <w:t xml:space="preserve"> of grid points</w:t>
      </w:r>
      <w:r w:rsidR="007B05A6">
        <w:rPr>
          <w:rFonts w:ascii="Times New Roman" w:hAnsi="Times New Roman" w:cs="Times New Roman"/>
        </w:rPr>
        <w:t xml:space="preserve"> of the largest axis</w:t>
      </w:r>
      <w:r w:rsidR="007D5362">
        <w:rPr>
          <w:rFonts w:ascii="Times New Roman" w:hAnsi="Times New Roman" w:cs="Times New Roman"/>
        </w:rPr>
        <w:t xml:space="preserve">, object aspect ratio, which is the length of the object divided by the width, and object centroid location, which is a simple </w:t>
      </w:r>
      <w:proofErr w:type="spellStart"/>
      <w:r w:rsidR="007141F2">
        <w:rPr>
          <w:rFonts w:ascii="Times New Roman" w:hAnsi="Times New Roman" w:cs="Times New Roman"/>
        </w:rPr>
        <w:t>x,y</w:t>
      </w:r>
      <w:proofErr w:type="spellEnd"/>
      <w:r w:rsidR="007D5362">
        <w:rPr>
          <w:rFonts w:ascii="Times New Roman" w:hAnsi="Times New Roman" w:cs="Times New Roman"/>
        </w:rPr>
        <w:t xml:space="preserve"> coordinate.  Objects that contain an area less than 42 grid points are then omitted to </w:t>
      </w:r>
      <w:r w:rsidR="00E0587D">
        <w:rPr>
          <w:rFonts w:ascii="Times New Roman" w:hAnsi="Times New Roman" w:cs="Times New Roman"/>
        </w:rPr>
        <w:t>remove</w:t>
      </w:r>
      <w:r w:rsidR="007D5362">
        <w:rPr>
          <w:rFonts w:ascii="Times New Roman" w:hAnsi="Times New Roman" w:cs="Times New Roman"/>
        </w:rPr>
        <w:t xml:space="preserve"> any aliased objects whose diameter falls below the effective resolution of the ensemble, 7</w:t>
      </w:r>
      <w:r w:rsidR="007D5362">
        <w:rPr>
          <w:rFonts w:ascii="Times New Roman" w:hAnsi="Times New Roman" w:cs="Times New Roman"/>
        </w:rPr>
        <w:sym w:font="Symbol" w:char="F044"/>
      </w:r>
      <w:r w:rsidR="007D5362">
        <w:rPr>
          <w:rFonts w:ascii="Times New Roman" w:hAnsi="Times New Roman" w:cs="Times New Roman"/>
        </w:rPr>
        <w:t>x (J20</w:t>
      </w:r>
      <w:r w:rsidR="001D4651">
        <w:rPr>
          <w:rFonts w:ascii="Times New Roman" w:hAnsi="Times New Roman" w:cs="Times New Roman"/>
        </w:rPr>
        <w:t>;</w:t>
      </w:r>
      <w:r w:rsidR="007D5362">
        <w:rPr>
          <w:rFonts w:ascii="Times New Roman" w:hAnsi="Times New Roman" w:cs="Times New Roman"/>
        </w:rPr>
        <w:t xml:space="preserve"> </w:t>
      </w:r>
      <w:proofErr w:type="spellStart"/>
      <w:r w:rsidR="007D5362">
        <w:rPr>
          <w:rFonts w:ascii="Times New Roman" w:hAnsi="Times New Roman" w:cs="Times New Roman"/>
        </w:rPr>
        <w:t>Skamarock</w:t>
      </w:r>
      <w:proofErr w:type="spellEnd"/>
      <w:r w:rsidR="007D5362">
        <w:rPr>
          <w:rFonts w:ascii="Times New Roman" w:hAnsi="Times New Roman" w:cs="Times New Roman"/>
        </w:rPr>
        <w:t xml:space="preserve"> 2004).</w:t>
      </w:r>
    </w:p>
    <w:p w:rsidR="00304E51" w:rsidRPr="00304E51" w:rsidRDefault="00304E51" w:rsidP="0094670C">
      <w:pPr>
        <w:pStyle w:val="NoSpacing"/>
        <w:spacing w:line="480" w:lineRule="auto"/>
        <w:jc w:val="both"/>
        <w:rPr>
          <w:rFonts w:ascii="Times New Roman" w:hAnsi="Times New Roman" w:cs="Times New Roman"/>
          <w:i/>
          <w:iCs/>
        </w:rPr>
      </w:pPr>
      <w:r w:rsidRPr="00304E51">
        <w:rPr>
          <w:rFonts w:ascii="Times New Roman" w:hAnsi="Times New Roman" w:cs="Times New Roman"/>
          <w:i/>
          <w:iCs/>
        </w:rPr>
        <w:t>b.  Object matching</w:t>
      </w:r>
    </w:p>
    <w:p w:rsidR="00304E51" w:rsidRDefault="007E705E" w:rsidP="0094670C">
      <w:pPr>
        <w:pStyle w:val="NoSpacing"/>
        <w:spacing w:line="480" w:lineRule="auto"/>
        <w:jc w:val="both"/>
        <w:rPr>
          <w:rFonts w:ascii="Times New Roman" w:hAnsi="Times New Roman" w:cs="Times New Roman"/>
        </w:rPr>
      </w:pPr>
      <w:r>
        <w:rPr>
          <w:rFonts w:ascii="Times New Roman" w:hAnsi="Times New Roman" w:cs="Times New Roman"/>
        </w:rPr>
        <w:lastRenderedPageBreak/>
        <w:tab/>
      </w:r>
      <w:r w:rsidR="00FE4EAC">
        <w:rPr>
          <w:rFonts w:ascii="Times New Roman" w:hAnsi="Times New Roman" w:cs="Times New Roman"/>
        </w:rPr>
        <w:t xml:space="preserve">As in J20, the object matching process follows a much more simplified version compared to previous methods (e.g., MODE from Davis et al. 2009).  </w:t>
      </w:r>
      <w:r w:rsidR="008E0F54">
        <w:rPr>
          <w:rFonts w:ascii="Times New Roman" w:hAnsi="Times New Roman" w:cs="Times New Roman"/>
        </w:rPr>
        <w:t xml:space="preserve">The MODE utility incorporates a piecewise linear similarity function for each object attribute, basing </w:t>
      </w:r>
      <w:r w:rsidR="00F81C39">
        <w:rPr>
          <w:rFonts w:ascii="Times New Roman" w:hAnsi="Times New Roman" w:cs="Times New Roman"/>
        </w:rPr>
        <w:t xml:space="preserve">additive total interest on </w:t>
      </w:r>
      <w:r w:rsidR="008E0F54">
        <w:rPr>
          <w:rFonts w:ascii="Times New Roman" w:hAnsi="Times New Roman" w:cs="Times New Roman"/>
        </w:rPr>
        <w:t xml:space="preserve">each individual interest </w:t>
      </w:r>
      <w:r w:rsidR="00F81C39">
        <w:rPr>
          <w:rFonts w:ascii="Times New Roman" w:hAnsi="Times New Roman" w:cs="Times New Roman"/>
        </w:rPr>
        <w:t>value through</w:t>
      </w:r>
      <w:r w:rsidR="008E0F54">
        <w:rPr>
          <w:rFonts w:ascii="Times New Roman" w:hAnsi="Times New Roman" w:cs="Times New Roman"/>
        </w:rPr>
        <w:t xml:space="preserve"> associated confidence and weight values determined by the user (e.g., Davis et al. 2009).  Comparatively, t</w:t>
      </w:r>
      <w:r w:rsidR="00046A06">
        <w:rPr>
          <w:rFonts w:ascii="Times New Roman" w:hAnsi="Times New Roman" w:cs="Times New Roman"/>
        </w:rPr>
        <w:t xml:space="preserve">he </w:t>
      </w:r>
      <w:r w:rsidR="008E0F54">
        <w:rPr>
          <w:rFonts w:ascii="Times New Roman" w:hAnsi="Times New Roman" w:cs="Times New Roman"/>
        </w:rPr>
        <w:t xml:space="preserve">OBPROB </w:t>
      </w:r>
      <w:r w:rsidR="00046A06">
        <w:rPr>
          <w:rFonts w:ascii="Times New Roman" w:hAnsi="Times New Roman" w:cs="Times New Roman"/>
        </w:rPr>
        <w:t xml:space="preserve">simplification involves removal of </w:t>
      </w:r>
      <w:r w:rsidR="008E0F54">
        <w:rPr>
          <w:rFonts w:ascii="Times New Roman" w:hAnsi="Times New Roman" w:cs="Times New Roman"/>
        </w:rPr>
        <w:t xml:space="preserve">the piecewise similarity function and corresponding </w:t>
      </w:r>
      <w:r w:rsidR="00046A06">
        <w:rPr>
          <w:rFonts w:ascii="Times New Roman" w:hAnsi="Times New Roman" w:cs="Times New Roman"/>
        </w:rPr>
        <w:t xml:space="preserve">confidence </w:t>
      </w:r>
      <w:r w:rsidR="008E0F54">
        <w:rPr>
          <w:rFonts w:ascii="Times New Roman" w:hAnsi="Times New Roman" w:cs="Times New Roman"/>
        </w:rPr>
        <w:t xml:space="preserve">and </w:t>
      </w:r>
      <w:r w:rsidR="00046A06">
        <w:rPr>
          <w:rFonts w:ascii="Times New Roman" w:hAnsi="Times New Roman" w:cs="Times New Roman"/>
        </w:rPr>
        <w:t>weight of interest values</w:t>
      </w:r>
      <w:r w:rsidR="008E0F54">
        <w:rPr>
          <w:rFonts w:ascii="Times New Roman" w:hAnsi="Times New Roman" w:cs="Times New Roman"/>
        </w:rPr>
        <w:t xml:space="preserve"> while</w:t>
      </w:r>
      <w:r w:rsidR="00046A06">
        <w:rPr>
          <w:rFonts w:ascii="Times New Roman" w:hAnsi="Times New Roman" w:cs="Times New Roman"/>
        </w:rPr>
        <w:t xml:space="preserve"> integrat</w:t>
      </w:r>
      <w:r w:rsidR="008E0F54">
        <w:rPr>
          <w:rFonts w:ascii="Times New Roman" w:hAnsi="Times New Roman" w:cs="Times New Roman"/>
        </w:rPr>
        <w:t>ing</w:t>
      </w:r>
      <w:r w:rsidR="00046A06">
        <w:rPr>
          <w:rFonts w:ascii="Times New Roman" w:hAnsi="Times New Roman" w:cs="Times New Roman"/>
        </w:rPr>
        <w:t xml:space="preserve"> the </w:t>
      </w:r>
      <w:proofErr w:type="spellStart"/>
      <w:r w:rsidR="00046A06">
        <w:rPr>
          <w:rFonts w:ascii="Times New Roman" w:hAnsi="Times New Roman" w:cs="Times New Roman"/>
        </w:rPr>
        <w:t>Gaspari</w:t>
      </w:r>
      <w:proofErr w:type="spellEnd"/>
      <w:r w:rsidR="00046A06">
        <w:rPr>
          <w:rFonts w:ascii="Times New Roman" w:hAnsi="Times New Roman" w:cs="Times New Roman"/>
        </w:rPr>
        <w:t xml:space="preserve"> and Cohn (1999) function</w:t>
      </w:r>
      <w:r w:rsidR="008E0F54" w:rsidRPr="008E0F54">
        <w:rPr>
          <w:rFonts w:ascii="Times New Roman" w:hAnsi="Times New Roman" w:cs="Times New Roman"/>
        </w:rPr>
        <w:t xml:space="preserve"> </w:t>
      </w:r>
      <w:r w:rsidR="008E0F54">
        <w:rPr>
          <w:rFonts w:ascii="Times New Roman" w:hAnsi="Times New Roman" w:cs="Times New Roman"/>
        </w:rPr>
        <w:t>in its place</w:t>
      </w:r>
      <w:r w:rsidR="00AC140C">
        <w:rPr>
          <w:rFonts w:ascii="Times New Roman" w:hAnsi="Times New Roman" w:cs="Times New Roman"/>
        </w:rPr>
        <w:t xml:space="preserve">.  The </w:t>
      </w:r>
      <w:proofErr w:type="spellStart"/>
      <w:r w:rsidR="00AC140C">
        <w:rPr>
          <w:rFonts w:ascii="Times New Roman" w:hAnsi="Times New Roman" w:cs="Times New Roman"/>
        </w:rPr>
        <w:t>Gaspari</w:t>
      </w:r>
      <w:proofErr w:type="spellEnd"/>
      <w:r w:rsidR="00AC140C">
        <w:rPr>
          <w:rFonts w:ascii="Times New Roman" w:hAnsi="Times New Roman" w:cs="Times New Roman"/>
        </w:rPr>
        <w:t xml:space="preserve"> and Cohn function used in this study is an approximated form which contains </w:t>
      </w:r>
      <w:r w:rsidR="00AC140C">
        <w:rPr>
          <w:rFonts w:ascii="Times New Roman" w:hAnsi="Times New Roman" w:cs="Times New Roman"/>
          <w:i/>
          <w:iCs/>
        </w:rPr>
        <w:t>e</w:t>
      </w:r>
      <w:r w:rsidR="00AC140C">
        <w:rPr>
          <w:rFonts w:ascii="Times New Roman" w:hAnsi="Times New Roman" w:cs="Times New Roman"/>
        </w:rPr>
        <w:t xml:space="preserve">-folding values and a value of zero at a specified location, giving the function an approximate Gaussian shape (J20).  Figure </w:t>
      </w:r>
      <w:r w:rsidR="0086168A">
        <w:rPr>
          <w:rFonts w:ascii="Times New Roman" w:hAnsi="Times New Roman" w:cs="Times New Roman"/>
        </w:rPr>
        <w:t>2</w:t>
      </w:r>
      <w:r w:rsidR="00AC140C">
        <w:rPr>
          <w:rFonts w:ascii="Times New Roman" w:hAnsi="Times New Roman" w:cs="Times New Roman"/>
        </w:rPr>
        <w:t xml:space="preserve"> details the explicit </w:t>
      </w:r>
      <w:r w:rsidR="00ED3944">
        <w:rPr>
          <w:rFonts w:ascii="Times New Roman" w:hAnsi="Times New Roman" w:cs="Times New Roman"/>
        </w:rPr>
        <w:t xml:space="preserve">shape of the functions used </w:t>
      </w:r>
      <w:r w:rsidR="00AC140C">
        <w:rPr>
          <w:rFonts w:ascii="Times New Roman" w:hAnsi="Times New Roman" w:cs="Times New Roman"/>
        </w:rPr>
        <w:t xml:space="preserve">for each of the three matching parameters used to define total interest between two objects.  </w:t>
      </w:r>
      <w:r w:rsidR="007575E8">
        <w:rPr>
          <w:rFonts w:ascii="Times New Roman" w:hAnsi="Times New Roman" w:cs="Times New Roman"/>
        </w:rPr>
        <w:t xml:space="preserve">Specific </w:t>
      </w:r>
      <w:r w:rsidR="007575E8">
        <w:rPr>
          <w:rFonts w:ascii="Times New Roman" w:hAnsi="Times New Roman" w:cs="Times New Roman"/>
          <w:i/>
          <w:iCs/>
        </w:rPr>
        <w:t>e</w:t>
      </w:r>
      <w:r w:rsidR="007575E8">
        <w:rPr>
          <w:rFonts w:ascii="Times New Roman" w:hAnsi="Times New Roman" w:cs="Times New Roman"/>
        </w:rPr>
        <w:t xml:space="preserve">-folding values are 200-km for object centroid distance (Figure </w:t>
      </w:r>
      <w:r w:rsidR="0086168A">
        <w:rPr>
          <w:rFonts w:ascii="Times New Roman" w:hAnsi="Times New Roman" w:cs="Times New Roman"/>
        </w:rPr>
        <w:t>2</w:t>
      </w:r>
      <w:r w:rsidR="007575E8">
        <w:rPr>
          <w:rFonts w:ascii="Times New Roman" w:hAnsi="Times New Roman" w:cs="Times New Roman"/>
        </w:rPr>
        <w:t xml:space="preserve">a), 0.33 for object area (shown as 1.0-0.33 since larger ratios indicate larger interest; Figure </w:t>
      </w:r>
      <w:r w:rsidR="0086168A">
        <w:rPr>
          <w:rFonts w:ascii="Times New Roman" w:hAnsi="Times New Roman" w:cs="Times New Roman"/>
        </w:rPr>
        <w:t>2</w:t>
      </w:r>
      <w:r w:rsidR="007575E8">
        <w:rPr>
          <w:rFonts w:ascii="Times New Roman" w:hAnsi="Times New Roman" w:cs="Times New Roman"/>
        </w:rPr>
        <w:t xml:space="preserve">b) and 0.5 for object aspect ratio (Figure </w:t>
      </w:r>
      <w:r w:rsidR="0086168A">
        <w:rPr>
          <w:rFonts w:ascii="Times New Roman" w:hAnsi="Times New Roman" w:cs="Times New Roman"/>
        </w:rPr>
        <w:t>2</w:t>
      </w:r>
      <w:r w:rsidR="007575E8">
        <w:rPr>
          <w:rFonts w:ascii="Times New Roman" w:hAnsi="Times New Roman" w:cs="Times New Roman"/>
        </w:rPr>
        <w:t xml:space="preserve">c).  </w:t>
      </w:r>
      <w:r w:rsidR="00AC140C" w:rsidRPr="007575E8">
        <w:rPr>
          <w:rFonts w:ascii="Times New Roman" w:hAnsi="Times New Roman" w:cs="Times New Roman"/>
        </w:rPr>
        <w:t>In</w:t>
      </w:r>
      <w:r w:rsidR="00AC140C">
        <w:rPr>
          <w:rFonts w:ascii="Times New Roman" w:hAnsi="Times New Roman" w:cs="Times New Roman"/>
        </w:rPr>
        <w:t xml:space="preserve"> accordance with subjective interpretation</w:t>
      </w:r>
      <w:r w:rsidR="00DD5462">
        <w:rPr>
          <w:rFonts w:ascii="Times New Roman" w:hAnsi="Times New Roman" w:cs="Times New Roman"/>
        </w:rPr>
        <w:t xml:space="preserve"> by the author and participants in the HWT</w:t>
      </w:r>
      <w:r w:rsidR="00AC140C">
        <w:rPr>
          <w:rFonts w:ascii="Times New Roman" w:hAnsi="Times New Roman" w:cs="Times New Roman"/>
        </w:rPr>
        <w:t xml:space="preserve">, these parameters have been tuned to maximize realistic object matching, including a change in </w:t>
      </w:r>
      <w:r w:rsidR="00ED3944">
        <w:rPr>
          <w:rFonts w:ascii="Times New Roman" w:hAnsi="Times New Roman" w:cs="Times New Roman"/>
        </w:rPr>
        <w:t xml:space="preserve">the </w:t>
      </w:r>
      <w:r w:rsidR="00AC140C">
        <w:rPr>
          <w:rFonts w:ascii="Times New Roman" w:hAnsi="Times New Roman" w:cs="Times New Roman"/>
        </w:rPr>
        <w:t xml:space="preserve">aspect ratio </w:t>
      </w:r>
      <w:r w:rsidR="00AC140C">
        <w:rPr>
          <w:rFonts w:ascii="Times New Roman" w:hAnsi="Times New Roman" w:cs="Times New Roman"/>
          <w:i/>
          <w:iCs/>
        </w:rPr>
        <w:t>e</w:t>
      </w:r>
      <w:r w:rsidR="00AC140C">
        <w:rPr>
          <w:rFonts w:ascii="Times New Roman" w:hAnsi="Times New Roman" w:cs="Times New Roman"/>
        </w:rPr>
        <w:t xml:space="preserve">-folding value from 0.2 (e.g., used in J20), to 0.5 (Figure </w:t>
      </w:r>
      <w:r w:rsidR="0086168A">
        <w:rPr>
          <w:rFonts w:ascii="Times New Roman" w:hAnsi="Times New Roman" w:cs="Times New Roman"/>
        </w:rPr>
        <w:t>2</w:t>
      </w:r>
      <w:r w:rsidR="00AC140C">
        <w:rPr>
          <w:rFonts w:ascii="Times New Roman" w:hAnsi="Times New Roman" w:cs="Times New Roman"/>
        </w:rPr>
        <w:t xml:space="preserve">c).  </w:t>
      </w:r>
      <w:r w:rsidR="00F23210">
        <w:rPr>
          <w:rFonts w:ascii="Times New Roman" w:hAnsi="Times New Roman" w:cs="Times New Roman"/>
        </w:rPr>
        <w:t xml:space="preserve">Based on two objects individual object attribute interest values, a total interest, </w:t>
      </w:r>
      <w:r w:rsidR="007141F2">
        <w:rPr>
          <w:rFonts w:ascii="Times New Roman" w:hAnsi="Times New Roman" w:cs="Times New Roman"/>
          <w:i/>
          <w:iCs/>
        </w:rPr>
        <w:t>I</w:t>
      </w:r>
      <w:r w:rsidR="00F23210">
        <w:rPr>
          <w:rFonts w:ascii="Times New Roman" w:hAnsi="Times New Roman" w:cs="Times New Roman"/>
        </w:rPr>
        <w:t>, is calculated:</w:t>
      </w:r>
    </w:p>
    <w:p w:rsidR="00F23210" w:rsidRPr="002508D9" w:rsidRDefault="002508D9" w:rsidP="0094670C">
      <w:pPr>
        <w:pStyle w:val="NoSpacing"/>
        <w:tabs>
          <w:tab w:val="left" w:pos="2412"/>
          <w:tab w:val="center" w:pos="4680"/>
        </w:tabs>
        <w:spacing w:line="480" w:lineRule="auto"/>
        <w:jc w:val="both"/>
        <w:rPr>
          <w:rFonts w:ascii="Times New Roman" w:hAnsi="Times New Roman" w:cs="Times New Roman"/>
        </w:rPr>
      </w:pPr>
      <m:oMath>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total</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a1</m:t>
            </m:r>
          </m:sub>
        </m:sSub>
        <m:r>
          <w:rPr>
            <w:rFonts w:ascii="Cambria Math" w:hAnsi="Cambria Math" w:cs="Times New Roman"/>
          </w:rPr>
          <m:t xml:space="preserve">  x  </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a2</m:t>
            </m:r>
          </m:sub>
        </m:sSub>
        <m:r>
          <w:rPr>
            <w:rFonts w:ascii="Cambria Math" w:hAnsi="Cambria Math" w:cs="Times New Roman"/>
          </w:rPr>
          <m:t xml:space="preserve">  x  </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a3</m:t>
            </m:r>
          </m:sub>
        </m:sSub>
      </m:oMath>
      <w:r>
        <w:rPr>
          <w:rFonts w:ascii="Times New Roman" w:eastAsiaTheme="minorEastAsia" w:hAnsi="Times New Roman" w:cs="Times New Roman"/>
        </w:rPr>
        <w:t xml:space="preserve">                                                    (1)</w:t>
      </w:r>
    </w:p>
    <w:p w:rsidR="00F23210" w:rsidRPr="00265151" w:rsidRDefault="002508D9" w:rsidP="0094670C">
      <w:pPr>
        <w:pStyle w:val="NoSpacing"/>
        <w:spacing w:line="480" w:lineRule="auto"/>
        <w:jc w:val="both"/>
        <w:rPr>
          <w:rFonts w:ascii="Times New Roman" w:hAnsi="Times New Roman" w:cs="Times New Roman"/>
        </w:rPr>
      </w:pPr>
      <w:r>
        <w:rPr>
          <w:rFonts w:ascii="Times New Roman" w:hAnsi="Times New Roman" w:cs="Times New Roman"/>
        </w:rPr>
        <w:t xml:space="preserve">From Eq. 1, as in J20, total interest can be defined as the product of each individual attribute interest value, </w:t>
      </w:r>
      <w:r>
        <w:rPr>
          <w:rFonts w:ascii="Times New Roman" w:hAnsi="Times New Roman" w:cs="Times New Roman"/>
          <w:i/>
          <w:iCs/>
        </w:rPr>
        <w:t>f</w:t>
      </w:r>
      <w:r>
        <w:rPr>
          <w:rFonts w:ascii="Times New Roman" w:hAnsi="Times New Roman" w:cs="Times New Roman"/>
          <w:i/>
          <w:iCs/>
          <w:vertAlign w:val="subscript"/>
        </w:rPr>
        <w:t>a</w:t>
      </w:r>
      <w:r>
        <w:rPr>
          <w:rFonts w:ascii="Times New Roman" w:hAnsi="Times New Roman" w:cs="Times New Roman"/>
        </w:rPr>
        <w:t xml:space="preserve">.  Due to the multiplicative nature of the total interest calculation, confidence values and associated weights are not needed as the total interest </w:t>
      </w:r>
      <w:r w:rsidR="007141F2">
        <w:rPr>
          <w:rFonts w:ascii="Times New Roman" w:hAnsi="Times New Roman" w:cs="Times New Roman"/>
          <w:i/>
          <w:iCs/>
        </w:rPr>
        <w:t>I</w:t>
      </w:r>
      <w:r>
        <w:rPr>
          <w:rFonts w:ascii="Times New Roman" w:hAnsi="Times New Roman" w:cs="Times New Roman"/>
        </w:rPr>
        <w:t xml:space="preserve"> will be automatically weighted by the interest values themselves </w:t>
      </w:r>
      <w:r w:rsidR="008A4EF9">
        <w:rPr>
          <w:rFonts w:ascii="Times New Roman" w:hAnsi="Times New Roman" w:cs="Times New Roman"/>
        </w:rPr>
        <w:t xml:space="preserve">through changes in the </w:t>
      </w:r>
      <w:r w:rsidR="008A4EF9">
        <w:rPr>
          <w:rFonts w:ascii="Times New Roman" w:hAnsi="Times New Roman" w:cs="Times New Roman"/>
          <w:i/>
          <w:iCs/>
        </w:rPr>
        <w:t>e</w:t>
      </w:r>
      <w:r w:rsidR="008A4EF9">
        <w:rPr>
          <w:rFonts w:ascii="Times New Roman" w:hAnsi="Times New Roman" w:cs="Times New Roman"/>
        </w:rPr>
        <w:t xml:space="preserve">-folding interest function </w:t>
      </w:r>
      <w:r>
        <w:rPr>
          <w:rFonts w:ascii="Times New Roman" w:hAnsi="Times New Roman" w:cs="Times New Roman"/>
        </w:rPr>
        <w:t>(i.e., if an attribute interest value is near</w:t>
      </w:r>
      <w:r w:rsidR="008A4EF9">
        <w:rPr>
          <w:rFonts w:ascii="Times New Roman" w:hAnsi="Times New Roman" w:cs="Times New Roman"/>
        </w:rPr>
        <w:t>-</w:t>
      </w:r>
      <w:r>
        <w:rPr>
          <w:rFonts w:ascii="Times New Roman" w:hAnsi="Times New Roman" w:cs="Times New Roman"/>
        </w:rPr>
        <w:t>zero, the resultant total interest will also be near</w:t>
      </w:r>
      <w:r w:rsidR="008A4EF9">
        <w:rPr>
          <w:rFonts w:ascii="Times New Roman" w:hAnsi="Times New Roman" w:cs="Times New Roman"/>
        </w:rPr>
        <w:t>-</w:t>
      </w:r>
      <w:r>
        <w:rPr>
          <w:rFonts w:ascii="Times New Roman" w:hAnsi="Times New Roman" w:cs="Times New Roman"/>
        </w:rPr>
        <w:t>zero</w:t>
      </w:r>
      <w:r w:rsidR="008A4EF9">
        <w:rPr>
          <w:rFonts w:ascii="Times New Roman" w:hAnsi="Times New Roman" w:cs="Times New Roman"/>
        </w:rPr>
        <w:t>, J20</w:t>
      </w:r>
      <w:r>
        <w:rPr>
          <w:rFonts w:ascii="Times New Roman" w:hAnsi="Times New Roman" w:cs="Times New Roman"/>
        </w:rPr>
        <w:t>).</w:t>
      </w:r>
      <w:r w:rsidR="008A4EF9">
        <w:rPr>
          <w:rFonts w:ascii="Times New Roman" w:hAnsi="Times New Roman" w:cs="Times New Roman"/>
        </w:rPr>
        <w:t xml:space="preserve">  If a pair </w:t>
      </w:r>
      <w:r w:rsidR="008A4EF9">
        <w:rPr>
          <w:rFonts w:ascii="Times New Roman" w:hAnsi="Times New Roman" w:cs="Times New Roman"/>
        </w:rPr>
        <w:lastRenderedPageBreak/>
        <w:t>of objects total interest exceeds that of a predefined threshold, the two objects will match, increasing the object</w:t>
      </w:r>
      <w:r w:rsidR="00503496">
        <w:rPr>
          <w:rFonts w:ascii="Times New Roman" w:hAnsi="Times New Roman" w:cs="Times New Roman"/>
        </w:rPr>
        <w:t>s’</w:t>
      </w:r>
      <w:r w:rsidR="008A4EF9">
        <w:rPr>
          <w:rFonts w:ascii="Times New Roman" w:hAnsi="Times New Roman" w:cs="Times New Roman"/>
        </w:rPr>
        <w:t xml:space="preserve"> probability.  Here we use a matching threshold of 0.35</w:t>
      </w:r>
      <w:r w:rsidR="00265151">
        <w:rPr>
          <w:rFonts w:ascii="Times New Roman" w:hAnsi="Times New Roman" w:cs="Times New Roman"/>
        </w:rPr>
        <w:t xml:space="preserve">.  This value is adjusted from J20, which used a matching threshold of 0.2.  The adjustment is due to a shift in aspect ratio interest calculations to a “ratio-of-ratios” calculation, similar to what is already used for object area, which takes the compliment of the </w:t>
      </w:r>
      <w:r w:rsidR="00F81C39">
        <w:rPr>
          <w:rFonts w:ascii="Times New Roman" w:hAnsi="Times New Roman" w:cs="Times New Roman"/>
        </w:rPr>
        <w:t>ratio of aspect</w:t>
      </w:r>
      <w:r w:rsidR="00265151">
        <w:rPr>
          <w:rFonts w:ascii="Times New Roman" w:hAnsi="Times New Roman" w:cs="Times New Roman"/>
        </w:rPr>
        <w:t xml:space="preserve"> ratio</w:t>
      </w:r>
      <w:r w:rsidR="00F81C39">
        <w:rPr>
          <w:rFonts w:ascii="Times New Roman" w:hAnsi="Times New Roman" w:cs="Times New Roman"/>
        </w:rPr>
        <w:t>s of two matched objects</w:t>
      </w:r>
      <w:r w:rsidR="00265151">
        <w:rPr>
          <w:rFonts w:ascii="Times New Roman" w:hAnsi="Times New Roman" w:cs="Times New Roman"/>
        </w:rPr>
        <w:t xml:space="preserve"> divided by the complement of the </w:t>
      </w:r>
      <w:r w:rsidR="00265151">
        <w:rPr>
          <w:rFonts w:ascii="Times New Roman" w:hAnsi="Times New Roman" w:cs="Times New Roman"/>
          <w:i/>
          <w:iCs/>
        </w:rPr>
        <w:t>e</w:t>
      </w:r>
      <w:r w:rsidR="00265151">
        <w:rPr>
          <w:rFonts w:ascii="Times New Roman" w:hAnsi="Times New Roman" w:cs="Times New Roman"/>
        </w:rPr>
        <w:t>-folding ratio.  The matching threshold of 0.35 was then tested through subjective analysis and was found to be in agreement realistic interpretations.</w:t>
      </w:r>
    </w:p>
    <w:p w:rsidR="00304E51" w:rsidRPr="00304E51" w:rsidRDefault="00304E51" w:rsidP="0094670C">
      <w:pPr>
        <w:pStyle w:val="NoSpacing"/>
        <w:spacing w:line="480" w:lineRule="auto"/>
        <w:jc w:val="both"/>
        <w:rPr>
          <w:rFonts w:ascii="Times New Roman" w:hAnsi="Times New Roman" w:cs="Times New Roman"/>
          <w:i/>
          <w:iCs/>
        </w:rPr>
      </w:pPr>
      <w:r w:rsidRPr="00304E51">
        <w:rPr>
          <w:rFonts w:ascii="Times New Roman" w:hAnsi="Times New Roman" w:cs="Times New Roman"/>
          <w:i/>
          <w:iCs/>
        </w:rPr>
        <w:t>c.  Object probabilities</w:t>
      </w:r>
    </w:p>
    <w:p w:rsidR="00304E51" w:rsidRDefault="007E705E" w:rsidP="0094670C">
      <w:pPr>
        <w:pStyle w:val="NoSpacing"/>
        <w:spacing w:line="480" w:lineRule="auto"/>
        <w:jc w:val="both"/>
        <w:rPr>
          <w:rFonts w:ascii="Times New Roman" w:hAnsi="Times New Roman" w:cs="Times New Roman"/>
        </w:rPr>
      </w:pPr>
      <w:r>
        <w:rPr>
          <w:rFonts w:ascii="Times New Roman" w:hAnsi="Times New Roman" w:cs="Times New Roman"/>
        </w:rPr>
        <w:tab/>
      </w:r>
      <w:r w:rsidR="00550C6D">
        <w:rPr>
          <w:rFonts w:ascii="Times New Roman" w:hAnsi="Times New Roman" w:cs="Times New Roman"/>
        </w:rPr>
        <w:t xml:space="preserve">Previous studies have suggested multiple methods regarding optimal post-processing of object-based, probabilistic ensemble forecasts.  </w:t>
      </w:r>
      <w:r w:rsidR="00A17F62">
        <w:rPr>
          <w:rFonts w:ascii="Times New Roman" w:hAnsi="Times New Roman" w:cs="Times New Roman"/>
        </w:rPr>
        <w:t>One option would be to choose a control member from which object probabilities are calculated and displayed (</w:t>
      </w:r>
      <w:r w:rsidR="001D4651">
        <w:rPr>
          <w:rFonts w:ascii="Times New Roman" w:hAnsi="Times New Roman" w:cs="Times New Roman"/>
        </w:rPr>
        <w:t>JW12</w:t>
      </w:r>
      <w:r w:rsidR="00A17F62">
        <w:rPr>
          <w:rFonts w:ascii="Times New Roman" w:hAnsi="Times New Roman" w:cs="Times New Roman"/>
        </w:rPr>
        <w:t>).  While control members may have less error on average, this method may limit the distribution of object possibilities, through misrepresentation of the “center” of the forecast distribution.  Furthermore, for this study, each member forecast is equally likely, making a control member forecast potentially suboptimal.  Other proposed methods include choosing a representative member prior to examination</w:t>
      </w:r>
      <w:r w:rsidR="00136291">
        <w:rPr>
          <w:rFonts w:ascii="Times New Roman" w:hAnsi="Times New Roman" w:cs="Times New Roman"/>
        </w:rPr>
        <w:t>, however, Schwartz et al. (2014) suggest</w:t>
      </w:r>
      <w:r w:rsidR="00335D21">
        <w:rPr>
          <w:rFonts w:ascii="Times New Roman" w:hAnsi="Times New Roman" w:cs="Times New Roman"/>
        </w:rPr>
        <w:t>s</w:t>
      </w:r>
      <w:r w:rsidR="00136291">
        <w:rPr>
          <w:rFonts w:ascii="Times New Roman" w:hAnsi="Times New Roman" w:cs="Times New Roman"/>
        </w:rPr>
        <w:t xml:space="preserve"> that such a method has yet to be shown to systematically p</w:t>
      </w:r>
      <w:r w:rsidR="002305C7">
        <w:rPr>
          <w:rFonts w:ascii="Times New Roman" w:hAnsi="Times New Roman" w:cs="Times New Roman"/>
        </w:rPr>
        <w:t>er</w:t>
      </w:r>
      <w:r w:rsidR="00136291">
        <w:rPr>
          <w:rFonts w:ascii="Times New Roman" w:hAnsi="Times New Roman" w:cs="Times New Roman"/>
        </w:rPr>
        <w:t>form superiorly to a randomly selected member.  Potential reasons for representative members failing to be consistently more skillful could be resultant from elimination of lower probability possibilities (J20).  In comparison to previous methods, the OBPROB method used in this study constructs a plot that concisely displays representative object probability distributions, while retaining lower probability possibilities.</w:t>
      </w:r>
      <w:r w:rsidR="00503496">
        <w:rPr>
          <w:rFonts w:ascii="Times New Roman" w:hAnsi="Times New Roman" w:cs="Times New Roman"/>
        </w:rPr>
        <w:t xml:space="preserve">  The step-by-step method, which is also outlined in J20, is as follows:</w:t>
      </w:r>
    </w:p>
    <w:p w:rsidR="00503496" w:rsidRDefault="00503496" w:rsidP="0094670C">
      <w:pPr>
        <w:pStyle w:val="NoSpacing"/>
        <w:numPr>
          <w:ilvl w:val="0"/>
          <w:numId w:val="4"/>
        </w:numPr>
        <w:spacing w:line="480" w:lineRule="auto"/>
        <w:jc w:val="both"/>
        <w:rPr>
          <w:rFonts w:ascii="Times New Roman" w:hAnsi="Times New Roman" w:cs="Times New Roman"/>
        </w:rPr>
      </w:pPr>
      <w:r>
        <w:rPr>
          <w:rFonts w:ascii="Times New Roman" w:hAnsi="Times New Roman" w:cs="Times New Roman"/>
        </w:rPr>
        <w:lastRenderedPageBreak/>
        <w:t>Compile all ensemble forecasted objects into a single array with corresponding probabilities calculated from the number of ensembles with a matching object (i.e., 8 out of 10 members with a matching object equals a probability of eighty percent).</w:t>
      </w:r>
    </w:p>
    <w:p w:rsidR="00503496" w:rsidRDefault="00503496" w:rsidP="0094670C">
      <w:pPr>
        <w:pStyle w:val="NoSpacing"/>
        <w:numPr>
          <w:ilvl w:val="0"/>
          <w:numId w:val="4"/>
        </w:numPr>
        <w:spacing w:line="480" w:lineRule="auto"/>
        <w:jc w:val="both"/>
        <w:rPr>
          <w:rFonts w:ascii="Times New Roman" w:hAnsi="Times New Roman" w:cs="Times New Roman"/>
        </w:rPr>
      </w:pPr>
      <w:r>
        <w:rPr>
          <w:rFonts w:ascii="Times New Roman" w:hAnsi="Times New Roman" w:cs="Times New Roman"/>
        </w:rPr>
        <w:t>Sort object probabilities in descending order, with ties in probability going towards the object with highest average total interest from objects in matching members.</w:t>
      </w:r>
    </w:p>
    <w:p w:rsidR="00503496" w:rsidRDefault="00503496" w:rsidP="0094670C">
      <w:pPr>
        <w:pStyle w:val="NoSpacing"/>
        <w:numPr>
          <w:ilvl w:val="0"/>
          <w:numId w:val="4"/>
        </w:numPr>
        <w:spacing w:line="480" w:lineRule="auto"/>
        <w:jc w:val="both"/>
        <w:rPr>
          <w:rFonts w:ascii="Times New Roman" w:hAnsi="Times New Roman" w:cs="Times New Roman"/>
        </w:rPr>
      </w:pPr>
      <w:r>
        <w:rPr>
          <w:rFonts w:ascii="Times New Roman" w:hAnsi="Times New Roman" w:cs="Times New Roman"/>
        </w:rPr>
        <w:t>Plot the highest probability object.</w:t>
      </w:r>
    </w:p>
    <w:p w:rsidR="00503496" w:rsidRDefault="00503496" w:rsidP="0094670C">
      <w:pPr>
        <w:pStyle w:val="NoSpacing"/>
        <w:numPr>
          <w:ilvl w:val="0"/>
          <w:numId w:val="4"/>
        </w:numPr>
        <w:spacing w:line="480" w:lineRule="auto"/>
        <w:jc w:val="both"/>
        <w:rPr>
          <w:rFonts w:ascii="Times New Roman" w:hAnsi="Times New Roman" w:cs="Times New Roman"/>
        </w:rPr>
      </w:pPr>
      <w:r>
        <w:rPr>
          <w:rFonts w:ascii="Times New Roman" w:hAnsi="Times New Roman" w:cs="Times New Roman"/>
        </w:rPr>
        <w:t xml:space="preserve">Remove </w:t>
      </w:r>
      <w:r w:rsidR="00E05FB6">
        <w:rPr>
          <w:rFonts w:ascii="Times New Roman" w:hAnsi="Times New Roman" w:cs="Times New Roman"/>
        </w:rPr>
        <w:t xml:space="preserve">the highest probability object, in addition to </w:t>
      </w:r>
      <w:r>
        <w:rPr>
          <w:rFonts w:ascii="Times New Roman" w:hAnsi="Times New Roman" w:cs="Times New Roman"/>
        </w:rPr>
        <w:t>all associated matching objects from the total array of objects</w:t>
      </w:r>
      <w:r w:rsidR="00E05FB6">
        <w:rPr>
          <w:rFonts w:ascii="Times New Roman" w:hAnsi="Times New Roman" w:cs="Times New Roman"/>
        </w:rPr>
        <w:t>, giving a new, shortened array.</w:t>
      </w:r>
    </w:p>
    <w:p w:rsidR="00E05FB6" w:rsidRPr="00E05FB6" w:rsidRDefault="00E05FB6" w:rsidP="0094670C">
      <w:pPr>
        <w:pStyle w:val="NoSpacing"/>
        <w:numPr>
          <w:ilvl w:val="0"/>
          <w:numId w:val="4"/>
        </w:numPr>
        <w:spacing w:line="480" w:lineRule="auto"/>
        <w:jc w:val="both"/>
        <w:rPr>
          <w:rFonts w:ascii="Times New Roman" w:hAnsi="Times New Roman" w:cs="Times New Roman"/>
        </w:rPr>
      </w:pPr>
      <w:r>
        <w:rPr>
          <w:rFonts w:ascii="Times New Roman" w:hAnsi="Times New Roman" w:cs="Times New Roman"/>
        </w:rPr>
        <w:t>Repeat steps 2-4 until no objects remain in the array.</w:t>
      </w:r>
    </w:p>
    <w:p w:rsidR="00E05FB6" w:rsidRDefault="00E05FB6" w:rsidP="0094670C">
      <w:pPr>
        <w:pStyle w:val="NoSpacing"/>
        <w:spacing w:line="480" w:lineRule="auto"/>
        <w:jc w:val="both"/>
        <w:rPr>
          <w:rFonts w:ascii="Times New Roman" w:hAnsi="Times New Roman" w:cs="Times New Roman"/>
        </w:rPr>
      </w:pPr>
      <w:r>
        <w:rPr>
          <w:rFonts w:ascii="Times New Roman" w:hAnsi="Times New Roman" w:cs="Times New Roman"/>
        </w:rPr>
        <w:t xml:space="preserve">Figure </w:t>
      </w:r>
      <w:r w:rsidR="0086168A">
        <w:rPr>
          <w:rFonts w:ascii="Times New Roman" w:hAnsi="Times New Roman" w:cs="Times New Roman"/>
        </w:rPr>
        <w:t>3</w:t>
      </w:r>
      <w:r>
        <w:rPr>
          <w:rFonts w:ascii="Times New Roman" w:hAnsi="Times New Roman" w:cs="Times New Roman"/>
        </w:rPr>
        <w:t xml:space="preserve"> outlines a real-world example of this process, showing explicitly how individual member analysis (Figure </w:t>
      </w:r>
      <w:r w:rsidR="0086168A">
        <w:rPr>
          <w:rFonts w:ascii="Times New Roman" w:hAnsi="Times New Roman" w:cs="Times New Roman"/>
        </w:rPr>
        <w:t>3</w:t>
      </w:r>
      <w:r>
        <w:rPr>
          <w:rFonts w:ascii="Times New Roman" w:hAnsi="Times New Roman" w:cs="Times New Roman"/>
        </w:rPr>
        <w:t xml:space="preserve">a-j) can be extremely time consuming.  Furthermore, Figure </w:t>
      </w:r>
      <w:r w:rsidR="0086168A">
        <w:rPr>
          <w:rFonts w:ascii="Times New Roman" w:hAnsi="Times New Roman" w:cs="Times New Roman"/>
        </w:rPr>
        <w:t>3</w:t>
      </w:r>
      <w:r>
        <w:rPr>
          <w:rFonts w:ascii="Times New Roman" w:hAnsi="Times New Roman" w:cs="Times New Roman"/>
        </w:rPr>
        <w:t xml:space="preserve">l </w:t>
      </w:r>
      <w:r w:rsidR="00B53AC2">
        <w:rPr>
          <w:rFonts w:ascii="Times New Roman" w:hAnsi="Times New Roman" w:cs="Times New Roman"/>
        </w:rPr>
        <w:t xml:space="preserve">indicates the prime issue in neighborhood-based forecasts smoothing out convective scale details as one singular high probability contour extends from Minnesota through Kansas, while an object-based paintball plot (Figure </w:t>
      </w:r>
      <w:r w:rsidR="0086168A">
        <w:rPr>
          <w:rFonts w:ascii="Times New Roman" w:hAnsi="Times New Roman" w:cs="Times New Roman"/>
        </w:rPr>
        <w:t>3</w:t>
      </w:r>
      <w:r w:rsidR="00B53AC2">
        <w:rPr>
          <w:rFonts w:ascii="Times New Roman" w:hAnsi="Times New Roman" w:cs="Times New Roman"/>
        </w:rPr>
        <w:t>k)</w:t>
      </w:r>
      <w:r w:rsidR="00130EF2">
        <w:rPr>
          <w:rFonts w:ascii="Times New Roman" w:hAnsi="Times New Roman" w:cs="Times New Roman"/>
        </w:rPr>
        <w:t>, which plots a simple overlay of each individual member forecasts onto a single plot,</w:t>
      </w:r>
      <w:r w:rsidR="00B53AC2">
        <w:rPr>
          <w:rFonts w:ascii="Times New Roman" w:hAnsi="Times New Roman" w:cs="Times New Roman"/>
        </w:rPr>
        <w:t xml:space="preserve"> shows somewhat more explicitly two separate linear squall lines </w:t>
      </w:r>
      <w:r w:rsidR="005820F0">
        <w:rPr>
          <w:rFonts w:ascii="Times New Roman" w:hAnsi="Times New Roman" w:cs="Times New Roman"/>
        </w:rPr>
        <w:t>are forecasted</w:t>
      </w:r>
      <w:r w:rsidR="00B53AC2">
        <w:rPr>
          <w:rFonts w:ascii="Times New Roman" w:hAnsi="Times New Roman" w:cs="Times New Roman"/>
        </w:rPr>
        <w:t xml:space="preserve">.  The OBPROB plot (Figure </w:t>
      </w:r>
      <w:r w:rsidR="0086168A">
        <w:rPr>
          <w:rFonts w:ascii="Times New Roman" w:hAnsi="Times New Roman" w:cs="Times New Roman"/>
        </w:rPr>
        <w:t>3</w:t>
      </w:r>
      <w:r w:rsidR="00B53AC2">
        <w:rPr>
          <w:rFonts w:ascii="Times New Roman" w:hAnsi="Times New Roman" w:cs="Times New Roman"/>
        </w:rPr>
        <w:t xml:space="preserve">m) can be interpreted similarly to the paintball plot, however, a key difference is the simplicity of the OBPROB plot.  The simplistic nature arises due to redundant objects being plotted only once (i.e., </w:t>
      </w:r>
      <w:r w:rsidR="000C225D">
        <w:rPr>
          <w:rFonts w:ascii="Times New Roman" w:hAnsi="Times New Roman" w:cs="Times New Roman"/>
        </w:rPr>
        <w:t xml:space="preserve">the </w:t>
      </w:r>
      <w:r w:rsidR="00B53AC2">
        <w:rPr>
          <w:rFonts w:ascii="Times New Roman" w:hAnsi="Times New Roman" w:cs="Times New Roman"/>
        </w:rPr>
        <w:t>red object in Nebraska had 8 out of 10 members with a matching object</w:t>
      </w:r>
      <w:r w:rsidR="000C225D">
        <w:rPr>
          <w:rFonts w:ascii="Times New Roman" w:hAnsi="Times New Roman" w:cs="Times New Roman"/>
        </w:rPr>
        <w:t xml:space="preserve">, leaving 8 objects to be plotted once; represented by the red Nebraska object).  Additionally, Figure </w:t>
      </w:r>
      <w:r w:rsidR="0086168A">
        <w:rPr>
          <w:rFonts w:ascii="Times New Roman" w:hAnsi="Times New Roman" w:cs="Times New Roman"/>
        </w:rPr>
        <w:t>3</w:t>
      </w:r>
      <w:r w:rsidR="000C225D">
        <w:rPr>
          <w:rFonts w:ascii="Times New Roman" w:hAnsi="Times New Roman" w:cs="Times New Roman"/>
        </w:rPr>
        <w:t>m shows the OBPROB plot retains lower probability objects, characterized by the blue object in western Nebraska.  Thus, the OBPROB plot, while accelerating subjective interpretation of explicitly resolved storm morphology forecasts</w:t>
      </w:r>
      <w:r w:rsidR="005820F0">
        <w:rPr>
          <w:rFonts w:ascii="Times New Roman" w:hAnsi="Times New Roman" w:cs="Times New Roman"/>
        </w:rPr>
        <w:t xml:space="preserve"> through simplified plots</w:t>
      </w:r>
      <w:r w:rsidR="000C225D">
        <w:rPr>
          <w:rFonts w:ascii="Times New Roman" w:hAnsi="Times New Roman" w:cs="Times New Roman"/>
        </w:rPr>
        <w:t xml:space="preserve">, also </w:t>
      </w:r>
      <w:r w:rsidR="000C225D">
        <w:rPr>
          <w:rFonts w:ascii="Times New Roman" w:hAnsi="Times New Roman" w:cs="Times New Roman"/>
        </w:rPr>
        <w:lastRenderedPageBreak/>
        <w:t xml:space="preserve">provides a unique verification metric </w:t>
      </w:r>
      <w:r w:rsidR="005820F0">
        <w:rPr>
          <w:rFonts w:ascii="Times New Roman" w:hAnsi="Times New Roman" w:cs="Times New Roman"/>
        </w:rPr>
        <w:t xml:space="preserve">through a distribution of object probabilities, </w:t>
      </w:r>
      <w:r w:rsidR="000C225D">
        <w:rPr>
          <w:rFonts w:ascii="Times New Roman" w:hAnsi="Times New Roman" w:cs="Times New Roman"/>
        </w:rPr>
        <w:t>which can be used to evaluate ensemble performance in relation to forecasted storm mode and morphology.</w:t>
      </w:r>
    </w:p>
    <w:p w:rsidR="00641464" w:rsidRPr="00641464" w:rsidRDefault="00641464" w:rsidP="0094670C">
      <w:pPr>
        <w:pStyle w:val="NoSpacing"/>
        <w:spacing w:line="480" w:lineRule="auto"/>
        <w:jc w:val="both"/>
        <w:rPr>
          <w:rFonts w:ascii="Times New Roman" w:hAnsi="Times New Roman" w:cs="Times New Roman"/>
          <w:i/>
          <w:iCs/>
        </w:rPr>
      </w:pPr>
      <w:r>
        <w:rPr>
          <w:rFonts w:ascii="Times New Roman" w:hAnsi="Times New Roman" w:cs="Times New Roman"/>
          <w:i/>
          <w:iCs/>
        </w:rPr>
        <w:t>d.  Object verification</w:t>
      </w:r>
    </w:p>
    <w:p w:rsidR="0007680E" w:rsidRPr="00E05FB6" w:rsidRDefault="0007680E" w:rsidP="0094670C">
      <w:pPr>
        <w:pStyle w:val="NoSpacing"/>
        <w:spacing w:line="480" w:lineRule="auto"/>
        <w:jc w:val="both"/>
        <w:rPr>
          <w:rFonts w:ascii="Times New Roman" w:hAnsi="Times New Roman" w:cs="Times New Roman"/>
        </w:rPr>
      </w:pPr>
      <w:r>
        <w:rPr>
          <w:rFonts w:ascii="Times New Roman" w:hAnsi="Times New Roman" w:cs="Times New Roman"/>
        </w:rPr>
        <w:tab/>
      </w:r>
      <w:r w:rsidR="00641464">
        <w:rPr>
          <w:rFonts w:ascii="Times New Roman" w:hAnsi="Times New Roman" w:cs="Times New Roman"/>
        </w:rPr>
        <w:t xml:space="preserve">The verification procedure of forecast objects to observation objects is comparable to the object matching process described above in section 2b.  </w:t>
      </w:r>
      <w:r w:rsidR="00027C81">
        <w:rPr>
          <w:rFonts w:ascii="Times New Roman" w:hAnsi="Times New Roman" w:cs="Times New Roman"/>
        </w:rPr>
        <w:t>E</w:t>
      </w:r>
      <w:r w:rsidR="00641464">
        <w:rPr>
          <w:rFonts w:ascii="Times New Roman" w:hAnsi="Times New Roman" w:cs="Times New Roman"/>
        </w:rPr>
        <w:t xml:space="preserve">very object represented in the final OBPROB plot, </w:t>
      </w:r>
      <w:r w:rsidR="00027C81">
        <w:rPr>
          <w:rFonts w:ascii="Times New Roman" w:hAnsi="Times New Roman" w:cs="Times New Roman"/>
        </w:rPr>
        <w:t xml:space="preserve">is compared to observation objects through verbatim interest functions and total matching thresholds for consistency.  The main differences arise due to theoretical interpretation of what an object represents.  Similar to J20 and JW12, final OBPROB plot objects </w:t>
      </w:r>
      <w:r w:rsidR="002C0509">
        <w:rPr>
          <w:rFonts w:ascii="Times New Roman" w:hAnsi="Times New Roman" w:cs="Times New Roman"/>
        </w:rPr>
        <w:t>are</w:t>
      </w:r>
      <w:r w:rsidR="00027C81">
        <w:rPr>
          <w:rFonts w:ascii="Times New Roman" w:hAnsi="Times New Roman" w:cs="Times New Roman"/>
        </w:rPr>
        <w:t xml:space="preserve"> interpreted to represent a discrete set of “events” forecasted by the ensemble.  As a consequence, it can be expected that a single forecast object is only allowed to match to one observation</w:t>
      </w:r>
      <w:r w:rsidR="00A34BD0">
        <w:rPr>
          <w:rFonts w:ascii="Times New Roman" w:hAnsi="Times New Roman" w:cs="Times New Roman"/>
        </w:rPr>
        <w:t xml:space="preserve"> object</w:t>
      </w:r>
      <w:r w:rsidR="00027C81">
        <w:rPr>
          <w:rFonts w:ascii="Times New Roman" w:hAnsi="Times New Roman" w:cs="Times New Roman"/>
        </w:rPr>
        <w:t>.  However, another result of this interpretation is that multiple forecast objects can potentially match to a single observed event.</w:t>
      </w:r>
      <w:r w:rsidR="002C0509">
        <w:rPr>
          <w:rFonts w:ascii="Times New Roman" w:hAnsi="Times New Roman" w:cs="Times New Roman"/>
        </w:rPr>
        <w:t xml:space="preserve">  In other words, because each individual object represented in the OBPROB plot is representative of a separately forecasted event, each object is given an opportunity to match to any observed event.  </w:t>
      </w:r>
      <w:r w:rsidR="00EC310F">
        <w:rPr>
          <w:rFonts w:ascii="Times New Roman" w:hAnsi="Times New Roman" w:cs="Times New Roman"/>
        </w:rPr>
        <w:t xml:space="preserve">In practice, for the vast majority of scenarios, the OBPROB method keeps this from occurring since similar objects are merged into a single, higher probability object.  </w:t>
      </w:r>
      <w:r w:rsidR="002C0509">
        <w:rPr>
          <w:rFonts w:ascii="Times New Roman" w:hAnsi="Times New Roman" w:cs="Times New Roman"/>
        </w:rPr>
        <w:t xml:space="preserve">The probabilities associated with each respective object then, determines </w:t>
      </w:r>
      <w:r w:rsidR="00A34BD0">
        <w:rPr>
          <w:rFonts w:ascii="Times New Roman" w:hAnsi="Times New Roman" w:cs="Times New Roman"/>
        </w:rPr>
        <w:t>how skillful the forecasted event is.  For example, if a ten percent probability object matches to an observed object, the subsequent</w:t>
      </w:r>
      <w:r w:rsidR="002C0509">
        <w:rPr>
          <w:rFonts w:ascii="Times New Roman" w:hAnsi="Times New Roman" w:cs="Times New Roman"/>
        </w:rPr>
        <w:t xml:space="preserve"> </w:t>
      </w:r>
      <w:r w:rsidR="00A34BD0">
        <w:rPr>
          <w:rFonts w:ascii="Times New Roman" w:hAnsi="Times New Roman" w:cs="Times New Roman"/>
        </w:rPr>
        <w:t>skill of that forecast is deemed poor as only one out of ten members forecasted a similar object.  On the contrary, if a ten percent probability object does not match to an observed object, the ensuing skill is deemed good since only one out of ten members forecasted such an event.</w:t>
      </w:r>
    </w:p>
    <w:p w:rsidR="00304E51" w:rsidRPr="00304E51" w:rsidRDefault="00641464" w:rsidP="0094670C">
      <w:pPr>
        <w:pStyle w:val="NoSpacing"/>
        <w:spacing w:line="480" w:lineRule="auto"/>
        <w:jc w:val="both"/>
        <w:rPr>
          <w:rFonts w:ascii="Times New Roman" w:hAnsi="Times New Roman" w:cs="Times New Roman"/>
          <w:i/>
          <w:iCs/>
        </w:rPr>
      </w:pPr>
      <w:r>
        <w:rPr>
          <w:rFonts w:ascii="Times New Roman" w:hAnsi="Times New Roman" w:cs="Times New Roman"/>
          <w:i/>
          <w:iCs/>
        </w:rPr>
        <w:t>e</w:t>
      </w:r>
      <w:r w:rsidR="00304E51" w:rsidRPr="00304E51">
        <w:rPr>
          <w:rFonts w:ascii="Times New Roman" w:hAnsi="Times New Roman" w:cs="Times New Roman"/>
          <w:i/>
          <w:iCs/>
        </w:rPr>
        <w:t>.  OBPROB optimization</w:t>
      </w:r>
    </w:p>
    <w:p w:rsidR="00304E51" w:rsidRDefault="005F2AD0" w:rsidP="0094670C">
      <w:pPr>
        <w:pStyle w:val="NoSpacing"/>
        <w:spacing w:line="480" w:lineRule="auto"/>
        <w:jc w:val="both"/>
        <w:rPr>
          <w:rFonts w:ascii="Times New Roman" w:hAnsi="Times New Roman" w:cs="Times New Roman"/>
        </w:rPr>
      </w:pPr>
      <w:r>
        <w:rPr>
          <w:rFonts w:ascii="Times New Roman" w:hAnsi="Times New Roman" w:cs="Times New Roman"/>
          <w:b/>
          <w:bCs/>
        </w:rPr>
        <w:tab/>
      </w:r>
      <w:r w:rsidR="005B250A">
        <w:rPr>
          <w:rFonts w:ascii="Times New Roman" w:hAnsi="Times New Roman" w:cs="Times New Roman"/>
        </w:rPr>
        <w:t xml:space="preserve">The OBPROB method described herein and in J20, was also </w:t>
      </w:r>
      <w:r w:rsidR="00A740B6">
        <w:rPr>
          <w:rFonts w:ascii="Times New Roman" w:hAnsi="Times New Roman" w:cs="Times New Roman"/>
        </w:rPr>
        <w:t xml:space="preserve">further </w:t>
      </w:r>
      <w:r w:rsidR="005B250A">
        <w:rPr>
          <w:rFonts w:ascii="Times New Roman" w:hAnsi="Times New Roman" w:cs="Times New Roman"/>
        </w:rPr>
        <w:t>optimized with respect to ensemble storm mode and morphology forecasts.  The optimizations</w:t>
      </w:r>
      <w:r w:rsidR="00A82B5D">
        <w:rPr>
          <w:rFonts w:ascii="Times New Roman" w:hAnsi="Times New Roman" w:cs="Times New Roman"/>
        </w:rPr>
        <w:t xml:space="preserve"> can be split into three main </w:t>
      </w:r>
      <w:r w:rsidR="00A82B5D">
        <w:rPr>
          <w:rFonts w:ascii="Times New Roman" w:hAnsi="Times New Roman" w:cs="Times New Roman"/>
        </w:rPr>
        <w:lastRenderedPageBreak/>
        <w:t>sections:  Model bias adjustment through reflectivity percentile analysis developed by Skinner et al. (2018), stratiform observation object filtering via a similar percentile analysis method, and scale separation of objects into single-cell, multi-cell, and mesoscale organized</w:t>
      </w:r>
      <w:r w:rsidR="00E704E3">
        <w:rPr>
          <w:rFonts w:ascii="Times New Roman" w:hAnsi="Times New Roman" w:cs="Times New Roman"/>
        </w:rPr>
        <w:t xml:space="preserve"> (denoted by meso-gamma, meso-beta, and meso-alpha, respectively).</w:t>
      </w:r>
    </w:p>
    <w:p w:rsidR="00E704E3" w:rsidRDefault="00E704E3" w:rsidP="0094670C">
      <w:pPr>
        <w:pStyle w:val="NoSpacing"/>
        <w:spacing w:line="480" w:lineRule="auto"/>
        <w:jc w:val="both"/>
        <w:rPr>
          <w:rFonts w:ascii="Times New Roman" w:hAnsi="Times New Roman" w:cs="Times New Roman"/>
        </w:rPr>
      </w:pPr>
      <w:r>
        <w:rPr>
          <w:rFonts w:ascii="Times New Roman" w:hAnsi="Times New Roman" w:cs="Times New Roman"/>
        </w:rPr>
        <w:tab/>
      </w:r>
      <w:r w:rsidR="00412EF8">
        <w:rPr>
          <w:rFonts w:ascii="Times New Roman" w:hAnsi="Times New Roman" w:cs="Times New Roman"/>
        </w:rPr>
        <w:t xml:space="preserve">The first optimization </w:t>
      </w:r>
      <w:r w:rsidR="00330CE7">
        <w:rPr>
          <w:rFonts w:ascii="Times New Roman" w:hAnsi="Times New Roman" w:cs="Times New Roman"/>
        </w:rPr>
        <w:t>in</w:t>
      </w:r>
      <w:r w:rsidR="00412EF8">
        <w:rPr>
          <w:rFonts w:ascii="Times New Roman" w:hAnsi="Times New Roman" w:cs="Times New Roman"/>
        </w:rPr>
        <w:t xml:space="preserve"> the OBPROB methodology for this study was accounting for model bias in reflectivity fields.  Subjective analysis revealed the need to adjust for model reflectivity bias, as </w:t>
      </w:r>
      <w:r w:rsidR="009F723B">
        <w:rPr>
          <w:rFonts w:ascii="Times New Roman" w:hAnsi="Times New Roman" w:cs="Times New Roman"/>
        </w:rPr>
        <w:t xml:space="preserve">certain </w:t>
      </w:r>
      <w:r w:rsidR="00412EF8">
        <w:rPr>
          <w:rFonts w:ascii="Times New Roman" w:hAnsi="Times New Roman" w:cs="Times New Roman"/>
        </w:rPr>
        <w:t xml:space="preserve">members resulted in forecast objects of unrealistic size and shape due to precipitation amplification.  </w:t>
      </w:r>
      <w:r w:rsidR="0086168A">
        <w:rPr>
          <w:rFonts w:ascii="Times New Roman" w:hAnsi="Times New Roman" w:cs="Times New Roman"/>
        </w:rPr>
        <w:t>Table 1 details a hypothetical example of t</w:t>
      </w:r>
      <w:r w:rsidR="0067585E">
        <w:rPr>
          <w:rFonts w:ascii="Times New Roman" w:hAnsi="Times New Roman" w:cs="Times New Roman"/>
        </w:rPr>
        <w:t xml:space="preserve">he technique used </w:t>
      </w:r>
      <w:r w:rsidR="0086168A">
        <w:rPr>
          <w:rFonts w:ascii="Times New Roman" w:hAnsi="Times New Roman" w:cs="Times New Roman"/>
        </w:rPr>
        <w:t xml:space="preserve">which </w:t>
      </w:r>
      <w:r w:rsidR="0067585E">
        <w:rPr>
          <w:rFonts w:ascii="Times New Roman" w:hAnsi="Times New Roman" w:cs="Times New Roman"/>
        </w:rPr>
        <w:t xml:space="preserve">is the same method developed and used in Skinner et al. (2018).  Here, we analyze the observation reflectivity distribution, locating the percentile at which 40 dBZ occurs, which is the value that is used to define observation objects in this study.  We then take the observation reflectivity percentile and compare it to the forecast reflectivity distribution, finding the corresponding forecasted dBZ value at the same percentile value.  For example, </w:t>
      </w:r>
      <w:r w:rsidR="0086168A">
        <w:rPr>
          <w:rFonts w:ascii="Times New Roman" w:hAnsi="Times New Roman" w:cs="Times New Roman"/>
        </w:rPr>
        <w:t>in Table 1,</w:t>
      </w:r>
      <w:r w:rsidR="0067585E">
        <w:rPr>
          <w:rFonts w:ascii="Times New Roman" w:hAnsi="Times New Roman" w:cs="Times New Roman"/>
        </w:rPr>
        <w:t xml:space="preserve"> the 40 dBZ contour in the observations corresponds to the 85</w:t>
      </w:r>
      <w:r w:rsidR="0067585E" w:rsidRPr="0067585E">
        <w:rPr>
          <w:rFonts w:ascii="Times New Roman" w:hAnsi="Times New Roman" w:cs="Times New Roman"/>
          <w:vertAlign w:val="superscript"/>
        </w:rPr>
        <w:t>th</w:t>
      </w:r>
      <w:r w:rsidR="0067585E">
        <w:rPr>
          <w:rFonts w:ascii="Times New Roman" w:hAnsi="Times New Roman" w:cs="Times New Roman"/>
        </w:rPr>
        <w:t xml:space="preserve"> percentile</w:t>
      </w:r>
      <w:r w:rsidR="009F723B">
        <w:rPr>
          <w:rFonts w:ascii="Times New Roman" w:hAnsi="Times New Roman" w:cs="Times New Roman"/>
        </w:rPr>
        <w:t xml:space="preserve"> of the observation distribution</w:t>
      </w:r>
      <w:r w:rsidR="0086168A">
        <w:rPr>
          <w:rFonts w:ascii="Times New Roman" w:hAnsi="Times New Roman" w:cs="Times New Roman"/>
        </w:rPr>
        <w:t>.</w:t>
      </w:r>
      <w:r w:rsidR="0067585E">
        <w:rPr>
          <w:rFonts w:ascii="Times New Roman" w:hAnsi="Times New Roman" w:cs="Times New Roman"/>
        </w:rPr>
        <w:t xml:space="preserve"> </w:t>
      </w:r>
      <w:r w:rsidR="0086168A">
        <w:rPr>
          <w:rFonts w:ascii="Times New Roman" w:hAnsi="Times New Roman" w:cs="Times New Roman"/>
        </w:rPr>
        <w:t xml:space="preserve"> Therefore, t</w:t>
      </w:r>
      <w:r w:rsidR="0067585E">
        <w:rPr>
          <w:rFonts w:ascii="Times New Roman" w:hAnsi="Times New Roman" w:cs="Times New Roman"/>
        </w:rPr>
        <w:t xml:space="preserve">he respective forecasted dBZ value used to define </w:t>
      </w:r>
      <w:r w:rsidR="0086168A">
        <w:rPr>
          <w:rFonts w:ascii="Times New Roman" w:hAnsi="Times New Roman" w:cs="Times New Roman"/>
        </w:rPr>
        <w:t xml:space="preserve">forecast </w:t>
      </w:r>
      <w:r w:rsidR="0067585E">
        <w:rPr>
          <w:rFonts w:ascii="Times New Roman" w:hAnsi="Times New Roman" w:cs="Times New Roman"/>
        </w:rPr>
        <w:t>objects must correspond to the 85</w:t>
      </w:r>
      <w:r w:rsidR="0067585E" w:rsidRPr="0067585E">
        <w:rPr>
          <w:rFonts w:ascii="Times New Roman" w:hAnsi="Times New Roman" w:cs="Times New Roman"/>
          <w:vertAlign w:val="superscript"/>
        </w:rPr>
        <w:t>th</w:t>
      </w:r>
      <w:r w:rsidR="0067585E">
        <w:rPr>
          <w:rFonts w:ascii="Times New Roman" w:hAnsi="Times New Roman" w:cs="Times New Roman"/>
        </w:rPr>
        <w:t xml:space="preserve"> percentile</w:t>
      </w:r>
      <w:r w:rsidR="009F723B">
        <w:rPr>
          <w:rFonts w:ascii="Times New Roman" w:hAnsi="Times New Roman" w:cs="Times New Roman"/>
        </w:rPr>
        <w:t xml:space="preserve"> of the forecast distribution</w:t>
      </w:r>
      <w:r w:rsidR="0067585E">
        <w:rPr>
          <w:rFonts w:ascii="Times New Roman" w:hAnsi="Times New Roman" w:cs="Times New Roman"/>
        </w:rPr>
        <w:t>.</w:t>
      </w:r>
      <w:r w:rsidR="0086168A">
        <w:rPr>
          <w:rFonts w:ascii="Times New Roman" w:hAnsi="Times New Roman" w:cs="Times New Roman"/>
        </w:rPr>
        <w:t xml:space="preserve">  In Table 1, the 85</w:t>
      </w:r>
      <w:r w:rsidR="0086168A" w:rsidRPr="0086168A">
        <w:rPr>
          <w:rFonts w:ascii="Times New Roman" w:hAnsi="Times New Roman" w:cs="Times New Roman"/>
          <w:vertAlign w:val="superscript"/>
        </w:rPr>
        <w:t>th</w:t>
      </w:r>
      <w:r w:rsidR="0086168A">
        <w:rPr>
          <w:rFonts w:ascii="Times New Roman" w:hAnsi="Times New Roman" w:cs="Times New Roman"/>
        </w:rPr>
        <w:t xml:space="preserve"> percentile correlates to the 45 dBZ contour, adjusting for a five dBZ model bias.</w:t>
      </w:r>
      <w:r w:rsidR="0067585E">
        <w:rPr>
          <w:rFonts w:ascii="Times New Roman" w:hAnsi="Times New Roman" w:cs="Times New Roman"/>
        </w:rPr>
        <w:t xml:space="preserve">  </w:t>
      </w:r>
      <w:r w:rsidR="009F723B">
        <w:rPr>
          <w:rFonts w:ascii="Times New Roman" w:hAnsi="Times New Roman" w:cs="Times New Roman"/>
        </w:rPr>
        <w:t xml:space="preserve">Relative forecast dBZ values </w:t>
      </w:r>
      <w:r w:rsidR="0086168A">
        <w:rPr>
          <w:rFonts w:ascii="Times New Roman" w:hAnsi="Times New Roman" w:cs="Times New Roman"/>
        </w:rPr>
        <w:t xml:space="preserve">used to define objects </w:t>
      </w:r>
      <w:r w:rsidR="009F723B">
        <w:rPr>
          <w:rFonts w:ascii="Times New Roman" w:hAnsi="Times New Roman" w:cs="Times New Roman"/>
        </w:rPr>
        <w:t xml:space="preserve">ranged from 55 </w:t>
      </w:r>
      <w:r w:rsidR="00430B52">
        <w:rPr>
          <w:rFonts w:ascii="Times New Roman" w:hAnsi="Times New Roman" w:cs="Times New Roman"/>
        </w:rPr>
        <w:t>dBZ</w:t>
      </w:r>
      <w:r w:rsidR="009F723B">
        <w:rPr>
          <w:rFonts w:ascii="Times New Roman" w:hAnsi="Times New Roman" w:cs="Times New Roman"/>
        </w:rPr>
        <w:t xml:space="preserve"> to 3</w:t>
      </w:r>
      <w:r w:rsidR="00430B52">
        <w:rPr>
          <w:rFonts w:ascii="Times New Roman" w:hAnsi="Times New Roman" w:cs="Times New Roman"/>
        </w:rPr>
        <w:t>2 dBZ</w:t>
      </w:r>
      <w:r w:rsidR="009F723B">
        <w:rPr>
          <w:rFonts w:ascii="Times New Roman" w:hAnsi="Times New Roman" w:cs="Times New Roman"/>
        </w:rPr>
        <w:t xml:space="preserve"> depending on the ensemble and ensemble member</w:t>
      </w:r>
      <w:r w:rsidR="00430B52">
        <w:rPr>
          <w:rFonts w:ascii="Times New Roman" w:hAnsi="Times New Roman" w:cs="Times New Roman"/>
        </w:rPr>
        <w:t xml:space="preserve"> and time of day</w:t>
      </w:r>
      <w:r w:rsidR="009F723B">
        <w:rPr>
          <w:rFonts w:ascii="Times New Roman" w:hAnsi="Times New Roman" w:cs="Times New Roman"/>
        </w:rPr>
        <w:t>, indicating bias adjustment was necessary for consistency between ensembles</w:t>
      </w:r>
      <w:r w:rsidR="00430B52">
        <w:rPr>
          <w:rFonts w:ascii="Times New Roman" w:hAnsi="Times New Roman" w:cs="Times New Roman"/>
        </w:rPr>
        <w:t>,</w:t>
      </w:r>
      <w:r w:rsidR="009F723B">
        <w:rPr>
          <w:rFonts w:ascii="Times New Roman" w:hAnsi="Times New Roman" w:cs="Times New Roman"/>
        </w:rPr>
        <w:t xml:space="preserve"> within ensemble members</w:t>
      </w:r>
      <w:r w:rsidR="00430B52">
        <w:rPr>
          <w:rFonts w:ascii="Times New Roman" w:hAnsi="Times New Roman" w:cs="Times New Roman"/>
        </w:rPr>
        <w:t>, and diurnal variations</w:t>
      </w:r>
      <w:r w:rsidR="009F723B">
        <w:rPr>
          <w:rFonts w:ascii="Times New Roman" w:hAnsi="Times New Roman" w:cs="Times New Roman"/>
        </w:rPr>
        <w:t>.  Bias correction was performed singularly for single-model, single-physics ensembles</w:t>
      </w:r>
      <w:r w:rsidR="00430B52">
        <w:rPr>
          <w:rFonts w:ascii="Times New Roman" w:hAnsi="Times New Roman" w:cs="Times New Roman"/>
        </w:rPr>
        <w:t>, however, was implemented separately for each member for the multi-physics ensemble.  The end result led to more continuous object matching from member to member, in addition to directly justifiable comparisons to observation objects and their attributes.</w:t>
      </w:r>
    </w:p>
    <w:p w:rsidR="00430B52" w:rsidRDefault="00430B52" w:rsidP="0094670C">
      <w:pPr>
        <w:pStyle w:val="NoSpacing"/>
        <w:spacing w:line="480" w:lineRule="auto"/>
        <w:jc w:val="both"/>
        <w:rPr>
          <w:rFonts w:ascii="Times New Roman" w:hAnsi="Times New Roman" w:cs="Times New Roman"/>
        </w:rPr>
      </w:pPr>
      <w:r>
        <w:rPr>
          <w:rFonts w:ascii="Times New Roman" w:hAnsi="Times New Roman" w:cs="Times New Roman"/>
        </w:rPr>
        <w:lastRenderedPageBreak/>
        <w:tab/>
        <w:t xml:space="preserve">Since this study has a specific focus on verification of storm mode and morphology, the second optimization to the OBPROB method included stratiform observation object filtering.  </w:t>
      </w:r>
      <w:r w:rsidR="0086168A">
        <w:rPr>
          <w:rFonts w:ascii="Times New Roman" w:hAnsi="Times New Roman" w:cs="Times New Roman"/>
        </w:rPr>
        <w:t>Illustrated in Figure 4, r</w:t>
      </w:r>
      <w:r>
        <w:rPr>
          <w:rFonts w:ascii="Times New Roman" w:hAnsi="Times New Roman" w:cs="Times New Roman"/>
        </w:rPr>
        <w:t>adar bright band effect often resulted in observation objects coinciding with stratiform precipitation</w:t>
      </w:r>
      <w:r w:rsidR="009051BB">
        <w:rPr>
          <w:rFonts w:ascii="Times New Roman" w:hAnsi="Times New Roman" w:cs="Times New Roman"/>
        </w:rPr>
        <w:t xml:space="preserve"> not associated with the actual observed storm mode of interest</w:t>
      </w:r>
      <w:r w:rsidR="0086168A">
        <w:rPr>
          <w:rFonts w:ascii="Times New Roman" w:hAnsi="Times New Roman" w:cs="Times New Roman"/>
        </w:rPr>
        <w:t xml:space="preserve"> (Figure 4a)</w:t>
      </w:r>
      <w:r w:rsidR="009051BB">
        <w:rPr>
          <w:rFonts w:ascii="Times New Roman" w:hAnsi="Times New Roman" w:cs="Times New Roman"/>
        </w:rPr>
        <w:t>.  Such objects resulted in subsequent matching of forecast objects, leading to somewhat ambiguous verification conclusion</w:t>
      </w:r>
      <w:r w:rsidR="0086168A">
        <w:rPr>
          <w:rFonts w:ascii="Times New Roman" w:hAnsi="Times New Roman" w:cs="Times New Roman"/>
        </w:rPr>
        <w:t>s</w:t>
      </w:r>
      <w:r w:rsidR="009051BB">
        <w:rPr>
          <w:rFonts w:ascii="Times New Roman" w:hAnsi="Times New Roman" w:cs="Times New Roman"/>
        </w:rPr>
        <w:t>.  In order to account for such stratiform objects impacting storm morphology verification, a similar reflectivity percentile analysis used to adjust reflectivity bias was applied.  In this context, a 46 dBZ threshold criterion for the 95</w:t>
      </w:r>
      <w:r w:rsidR="009051BB" w:rsidRPr="009051BB">
        <w:rPr>
          <w:rFonts w:ascii="Times New Roman" w:hAnsi="Times New Roman" w:cs="Times New Roman"/>
          <w:vertAlign w:val="superscript"/>
        </w:rPr>
        <w:t>th</w:t>
      </w:r>
      <w:r w:rsidR="009051BB">
        <w:rPr>
          <w:rFonts w:ascii="Times New Roman" w:hAnsi="Times New Roman" w:cs="Times New Roman"/>
        </w:rPr>
        <w:t xml:space="preserve"> percentile of within-object reflectivity was implemented, effectively reducing trailing stratiform objects while retaining convective objects, allowing for a greater focus on verification of </w:t>
      </w:r>
      <w:r w:rsidR="000F332F">
        <w:rPr>
          <w:rFonts w:ascii="Times New Roman" w:hAnsi="Times New Roman" w:cs="Times New Roman"/>
        </w:rPr>
        <w:t xml:space="preserve">convective </w:t>
      </w:r>
      <w:r w:rsidR="009051BB">
        <w:rPr>
          <w:rFonts w:ascii="Times New Roman" w:hAnsi="Times New Roman" w:cs="Times New Roman"/>
        </w:rPr>
        <w:t>storm mode and morphology</w:t>
      </w:r>
      <w:r w:rsidR="0086168A">
        <w:rPr>
          <w:rFonts w:ascii="Times New Roman" w:hAnsi="Times New Roman" w:cs="Times New Roman"/>
        </w:rPr>
        <w:t xml:space="preserve"> (Figure 4b)</w:t>
      </w:r>
      <w:r w:rsidR="009051BB">
        <w:rPr>
          <w:rFonts w:ascii="Times New Roman" w:hAnsi="Times New Roman" w:cs="Times New Roman"/>
        </w:rPr>
        <w:t>.</w:t>
      </w:r>
    </w:p>
    <w:p w:rsidR="008C4B60" w:rsidRDefault="009051BB" w:rsidP="0094670C">
      <w:pPr>
        <w:pStyle w:val="NoSpacing"/>
        <w:spacing w:line="480" w:lineRule="auto"/>
        <w:jc w:val="both"/>
        <w:rPr>
          <w:rFonts w:ascii="Times New Roman" w:hAnsi="Times New Roman" w:cs="Times New Roman"/>
        </w:rPr>
      </w:pPr>
      <w:r>
        <w:rPr>
          <w:rFonts w:ascii="Times New Roman" w:hAnsi="Times New Roman" w:cs="Times New Roman"/>
        </w:rPr>
        <w:tab/>
      </w:r>
      <w:r w:rsidR="00330CE7">
        <w:rPr>
          <w:rFonts w:ascii="Times New Roman" w:hAnsi="Times New Roman" w:cs="Times New Roman"/>
        </w:rPr>
        <w:t>The final optimization in the OBPROB method included separation of forecast objects based on convective organization scale (</w:t>
      </w:r>
      <w:proofErr w:type="spellStart"/>
      <w:r w:rsidR="00330CE7">
        <w:rPr>
          <w:rFonts w:ascii="Times New Roman" w:hAnsi="Times New Roman" w:cs="Times New Roman"/>
        </w:rPr>
        <w:t>i.e</w:t>
      </w:r>
      <w:proofErr w:type="spellEnd"/>
      <w:r w:rsidR="00330CE7">
        <w:rPr>
          <w:rFonts w:ascii="Times New Roman" w:hAnsi="Times New Roman" w:cs="Times New Roman"/>
        </w:rPr>
        <w:t xml:space="preserve">, single-cell, multi-cell, and mesoscale organized).  Prior works on convective organization (e.g., </w:t>
      </w:r>
      <w:proofErr w:type="spellStart"/>
      <w:r w:rsidR="00330CE7">
        <w:rPr>
          <w:rFonts w:ascii="Times New Roman" w:hAnsi="Times New Roman" w:cs="Times New Roman"/>
        </w:rPr>
        <w:t>Houze</w:t>
      </w:r>
      <w:proofErr w:type="spellEnd"/>
      <w:r w:rsidR="00330CE7">
        <w:rPr>
          <w:rFonts w:ascii="Times New Roman" w:hAnsi="Times New Roman" w:cs="Times New Roman"/>
        </w:rPr>
        <w:t xml:space="preserve"> 1993), suggest there are different dynamical complexities at different convective organization scales</w:t>
      </w:r>
      <w:r w:rsidR="006A410E">
        <w:rPr>
          <w:rFonts w:ascii="Times New Roman" w:hAnsi="Times New Roman" w:cs="Times New Roman"/>
        </w:rPr>
        <w:t xml:space="preserve">.  </w:t>
      </w:r>
      <w:proofErr w:type="spellStart"/>
      <w:r w:rsidR="006A410E">
        <w:rPr>
          <w:rFonts w:ascii="Times New Roman" w:hAnsi="Times New Roman" w:cs="Times New Roman"/>
        </w:rPr>
        <w:t>Houze</w:t>
      </w:r>
      <w:proofErr w:type="spellEnd"/>
      <w:r w:rsidR="006A410E">
        <w:rPr>
          <w:rFonts w:ascii="Times New Roman" w:hAnsi="Times New Roman" w:cs="Times New Roman"/>
        </w:rPr>
        <w:t xml:space="preserve"> (1993) defines these dynamical discontinuities to be different for systems of longest horizontal axis greater than 100-km.  </w:t>
      </w:r>
      <w:r w:rsidR="00DD1A26">
        <w:rPr>
          <w:rFonts w:ascii="Times New Roman" w:hAnsi="Times New Roman" w:cs="Times New Roman"/>
        </w:rPr>
        <w:t xml:space="preserve">For </w:t>
      </w:r>
      <w:r w:rsidR="008C4B60">
        <w:rPr>
          <w:rFonts w:ascii="Times New Roman" w:hAnsi="Times New Roman" w:cs="Times New Roman"/>
        </w:rPr>
        <w:t>this stud</w:t>
      </w:r>
      <w:r w:rsidR="002305C7">
        <w:rPr>
          <w:rFonts w:ascii="Times New Roman" w:hAnsi="Times New Roman" w:cs="Times New Roman"/>
        </w:rPr>
        <w:t>y’s</w:t>
      </w:r>
      <w:r w:rsidR="00DD1A26">
        <w:rPr>
          <w:rFonts w:ascii="Times New Roman" w:hAnsi="Times New Roman" w:cs="Times New Roman"/>
        </w:rPr>
        <w:t xml:space="preserve"> purpose, the 100-km (33-grid point) horizontal length is used as a starting point from which we adjust to evenly distribute object sample sizes into each convective organization scale.  </w:t>
      </w:r>
      <w:r w:rsidR="008C4B60">
        <w:rPr>
          <w:rFonts w:ascii="Times New Roman" w:hAnsi="Times New Roman" w:cs="Times New Roman"/>
        </w:rPr>
        <w:t xml:space="preserve">Category bounds are 45-km (15 grid points) and 75-km (25 grid points), where objects containing a longest horizontal axis less than 45-km are considered single-cell, between 45 and 75-km are multi-cell, and greater than 75-km are mesoscale organized. </w:t>
      </w:r>
    </w:p>
    <w:p w:rsidR="002305C7" w:rsidRDefault="008C4B60" w:rsidP="0094670C">
      <w:pPr>
        <w:pStyle w:val="NoSpacing"/>
        <w:spacing w:line="480" w:lineRule="auto"/>
        <w:jc w:val="both"/>
        <w:rPr>
          <w:rFonts w:ascii="Times New Roman" w:hAnsi="Times New Roman" w:cs="Times New Roman"/>
        </w:rPr>
      </w:pPr>
      <w:r>
        <w:rPr>
          <w:rFonts w:ascii="Times New Roman" w:hAnsi="Times New Roman" w:cs="Times New Roman"/>
        </w:rPr>
        <w:tab/>
      </w:r>
      <w:r w:rsidR="00046EEB">
        <w:rPr>
          <w:rFonts w:ascii="Times New Roman" w:hAnsi="Times New Roman" w:cs="Times New Roman"/>
        </w:rPr>
        <w:t>D</w:t>
      </w:r>
      <w:r w:rsidR="006A410E">
        <w:rPr>
          <w:rFonts w:ascii="Times New Roman" w:hAnsi="Times New Roman" w:cs="Times New Roman"/>
        </w:rPr>
        <w:t>ue to different dynamical complexities at each organizational scale,</w:t>
      </w:r>
      <w:r w:rsidR="00330CE7">
        <w:rPr>
          <w:rFonts w:ascii="Times New Roman" w:hAnsi="Times New Roman" w:cs="Times New Roman"/>
        </w:rPr>
        <w:t xml:space="preserve"> distinctive predictability</w:t>
      </w:r>
      <w:r w:rsidR="00344803">
        <w:rPr>
          <w:rFonts w:ascii="Times New Roman" w:hAnsi="Times New Roman" w:cs="Times New Roman"/>
        </w:rPr>
        <w:t xml:space="preserve"> </w:t>
      </w:r>
      <w:r w:rsidR="00F81C39">
        <w:rPr>
          <w:rFonts w:ascii="Times New Roman" w:hAnsi="Times New Roman" w:cs="Times New Roman"/>
        </w:rPr>
        <w:t>of convective system attributes is</w:t>
      </w:r>
      <w:r w:rsidR="006A410E">
        <w:rPr>
          <w:rFonts w:ascii="Times New Roman" w:hAnsi="Times New Roman" w:cs="Times New Roman"/>
        </w:rPr>
        <w:t xml:space="preserve"> </w:t>
      </w:r>
      <w:r w:rsidR="00344803">
        <w:rPr>
          <w:rFonts w:ascii="Times New Roman" w:hAnsi="Times New Roman" w:cs="Times New Roman"/>
        </w:rPr>
        <w:t>expected</w:t>
      </w:r>
      <w:r w:rsidR="00330CE7">
        <w:rPr>
          <w:rFonts w:ascii="Times New Roman" w:hAnsi="Times New Roman" w:cs="Times New Roman"/>
        </w:rPr>
        <w:t>.</w:t>
      </w:r>
      <w:r w:rsidR="00344803">
        <w:rPr>
          <w:rFonts w:ascii="Times New Roman" w:hAnsi="Times New Roman" w:cs="Times New Roman"/>
        </w:rPr>
        <w:t xml:space="preserve">  It is widely accepted that this is true as </w:t>
      </w:r>
      <w:r w:rsidR="00F81C39">
        <w:rPr>
          <w:rFonts w:ascii="Times New Roman" w:hAnsi="Times New Roman" w:cs="Times New Roman"/>
        </w:rPr>
        <w:lastRenderedPageBreak/>
        <w:t xml:space="preserve">attributes such as spatial location, size, and shape of </w:t>
      </w:r>
      <w:r w:rsidR="00344803">
        <w:rPr>
          <w:rFonts w:ascii="Times New Roman" w:hAnsi="Times New Roman" w:cs="Times New Roman"/>
        </w:rPr>
        <w:t xml:space="preserve">largely organized convective systems are much more predictable than </w:t>
      </w:r>
      <w:r w:rsidR="00F81C39">
        <w:rPr>
          <w:rFonts w:ascii="Times New Roman" w:hAnsi="Times New Roman" w:cs="Times New Roman"/>
        </w:rPr>
        <w:t xml:space="preserve">attributes for </w:t>
      </w:r>
      <w:r w:rsidR="00344803">
        <w:rPr>
          <w:rFonts w:ascii="Times New Roman" w:hAnsi="Times New Roman" w:cs="Times New Roman"/>
        </w:rPr>
        <w:t>discrete, loosely organized convection</w:t>
      </w:r>
      <w:r w:rsidR="005D23F3">
        <w:rPr>
          <w:rFonts w:ascii="Times New Roman" w:hAnsi="Times New Roman" w:cs="Times New Roman"/>
        </w:rPr>
        <w:t xml:space="preserve"> (e.g., Zhang et al. 2006; </w:t>
      </w:r>
      <w:proofErr w:type="spellStart"/>
      <w:r w:rsidR="005D23F3">
        <w:rPr>
          <w:rFonts w:ascii="Times New Roman" w:hAnsi="Times New Roman" w:cs="Times New Roman"/>
        </w:rPr>
        <w:t>Trentmann</w:t>
      </w:r>
      <w:proofErr w:type="spellEnd"/>
      <w:r w:rsidR="005D23F3">
        <w:rPr>
          <w:rFonts w:ascii="Times New Roman" w:hAnsi="Times New Roman" w:cs="Times New Roman"/>
        </w:rPr>
        <w:t xml:space="preserve"> et al., 2009; </w:t>
      </w:r>
      <w:proofErr w:type="spellStart"/>
      <w:r w:rsidR="005D23F3">
        <w:rPr>
          <w:rFonts w:ascii="Times New Roman" w:hAnsi="Times New Roman" w:cs="Times New Roman"/>
        </w:rPr>
        <w:t>Barthlott</w:t>
      </w:r>
      <w:proofErr w:type="spellEnd"/>
      <w:r w:rsidR="005D23F3">
        <w:rPr>
          <w:rFonts w:ascii="Times New Roman" w:hAnsi="Times New Roman" w:cs="Times New Roman"/>
        </w:rPr>
        <w:t xml:space="preserve"> et al. 2011; Keil et al. 2014)</w:t>
      </w:r>
      <w:r w:rsidR="00344803">
        <w:rPr>
          <w:rFonts w:ascii="Times New Roman" w:hAnsi="Times New Roman" w:cs="Times New Roman"/>
        </w:rPr>
        <w:t xml:space="preserve">.  To ensure the verification process is aligned with the predictability at each respective scale, </w:t>
      </w:r>
      <w:r w:rsidR="007141F2">
        <w:rPr>
          <w:rFonts w:ascii="Times New Roman" w:hAnsi="Times New Roman" w:cs="Times New Roman"/>
        </w:rPr>
        <w:t xml:space="preserve">objects of mesoscale organized convective systems, multi-cell systems, and single-cell systems are verified separately with varying verification techniques.  </w:t>
      </w:r>
      <w:r w:rsidR="008D00D2">
        <w:rPr>
          <w:rFonts w:ascii="Times New Roman" w:hAnsi="Times New Roman" w:cs="Times New Roman"/>
        </w:rPr>
        <w:t xml:space="preserve">Figure </w:t>
      </w:r>
      <w:r w:rsidR="0086168A">
        <w:rPr>
          <w:rFonts w:ascii="Times New Roman" w:hAnsi="Times New Roman" w:cs="Times New Roman"/>
        </w:rPr>
        <w:t>5</w:t>
      </w:r>
      <w:r w:rsidR="008D00D2">
        <w:rPr>
          <w:rFonts w:ascii="Times New Roman" w:hAnsi="Times New Roman" w:cs="Times New Roman"/>
        </w:rPr>
        <w:t xml:space="preserve"> illustrates the </w:t>
      </w:r>
      <w:r w:rsidR="005B0A81">
        <w:rPr>
          <w:rFonts w:ascii="Times New Roman" w:hAnsi="Times New Roman" w:cs="Times New Roman"/>
        </w:rPr>
        <w:t>differing</w:t>
      </w:r>
      <w:r w:rsidR="008D00D2">
        <w:rPr>
          <w:rFonts w:ascii="Times New Roman" w:hAnsi="Times New Roman" w:cs="Times New Roman"/>
        </w:rPr>
        <w:t xml:space="preserve"> verification methods for each scale separation described.  </w:t>
      </w:r>
      <w:r w:rsidR="007141F2">
        <w:rPr>
          <w:rFonts w:ascii="Times New Roman" w:hAnsi="Times New Roman" w:cs="Times New Roman"/>
        </w:rPr>
        <w:t>For mesoscale organized systems</w:t>
      </w:r>
      <w:r w:rsidR="008D00D2">
        <w:rPr>
          <w:rFonts w:ascii="Times New Roman" w:hAnsi="Times New Roman" w:cs="Times New Roman"/>
        </w:rPr>
        <w:t xml:space="preserve"> (Figure </w:t>
      </w:r>
      <w:r w:rsidR="0086168A">
        <w:rPr>
          <w:rFonts w:ascii="Times New Roman" w:hAnsi="Times New Roman" w:cs="Times New Roman"/>
        </w:rPr>
        <w:t>5</w:t>
      </w:r>
      <w:r w:rsidR="008D00D2">
        <w:rPr>
          <w:rFonts w:ascii="Times New Roman" w:hAnsi="Times New Roman" w:cs="Times New Roman"/>
        </w:rPr>
        <w:t>a)</w:t>
      </w:r>
      <w:r w:rsidR="007141F2">
        <w:rPr>
          <w:rFonts w:ascii="Times New Roman" w:hAnsi="Times New Roman" w:cs="Times New Roman"/>
        </w:rPr>
        <w:t xml:space="preserve">, the novel OBPROB method </w:t>
      </w:r>
      <w:r w:rsidR="00795015">
        <w:rPr>
          <w:rFonts w:ascii="Times New Roman" w:hAnsi="Times New Roman" w:cs="Times New Roman"/>
        </w:rPr>
        <w:t xml:space="preserve">is used solely as some predictability of storm mode and morphology is expected.  </w:t>
      </w:r>
      <w:r w:rsidR="008D00D2">
        <w:rPr>
          <w:rFonts w:ascii="Times New Roman" w:hAnsi="Times New Roman" w:cs="Times New Roman"/>
        </w:rPr>
        <w:t xml:space="preserve">For smaller, less organized convection (i.e., </w:t>
      </w:r>
      <w:r w:rsidR="00DD1A26">
        <w:rPr>
          <w:rFonts w:ascii="Times New Roman" w:hAnsi="Times New Roman" w:cs="Times New Roman"/>
        </w:rPr>
        <w:t>multi</w:t>
      </w:r>
      <w:r w:rsidR="008D00D2">
        <w:rPr>
          <w:rFonts w:ascii="Times New Roman" w:hAnsi="Times New Roman" w:cs="Times New Roman"/>
        </w:rPr>
        <w:t xml:space="preserve">-cellular and </w:t>
      </w:r>
      <w:r w:rsidR="00DD1A26">
        <w:rPr>
          <w:rFonts w:ascii="Times New Roman" w:hAnsi="Times New Roman" w:cs="Times New Roman"/>
        </w:rPr>
        <w:t>single</w:t>
      </w:r>
      <w:r w:rsidR="008D00D2">
        <w:rPr>
          <w:rFonts w:ascii="Times New Roman" w:hAnsi="Times New Roman" w:cs="Times New Roman"/>
        </w:rPr>
        <w:t>-cellular), object probabilities are returned to grid</w:t>
      </w:r>
      <w:r w:rsidR="006A410E">
        <w:rPr>
          <w:rFonts w:ascii="Times New Roman" w:hAnsi="Times New Roman" w:cs="Times New Roman"/>
        </w:rPr>
        <w:t xml:space="preserve"> </w:t>
      </w:r>
      <w:r w:rsidR="008D00D2">
        <w:rPr>
          <w:rFonts w:ascii="Times New Roman" w:hAnsi="Times New Roman" w:cs="Times New Roman"/>
        </w:rPr>
        <w:t>point space through a Gaussian-smoothed contour plot (Figure</w:t>
      </w:r>
      <w:r w:rsidR="005B0A81">
        <w:rPr>
          <w:rFonts w:ascii="Times New Roman" w:hAnsi="Times New Roman" w:cs="Times New Roman"/>
        </w:rPr>
        <w:t xml:space="preserve"> </w:t>
      </w:r>
      <w:r w:rsidR="0086168A">
        <w:rPr>
          <w:rFonts w:ascii="Times New Roman" w:hAnsi="Times New Roman" w:cs="Times New Roman"/>
        </w:rPr>
        <w:t>5</w:t>
      </w:r>
      <w:r w:rsidR="008D00D2">
        <w:rPr>
          <w:rFonts w:ascii="Times New Roman" w:hAnsi="Times New Roman" w:cs="Times New Roman"/>
        </w:rPr>
        <w:t>b</w:t>
      </w:r>
      <w:r w:rsidR="002B0762">
        <w:rPr>
          <w:rFonts w:ascii="Times New Roman" w:hAnsi="Times New Roman" w:cs="Times New Roman"/>
        </w:rPr>
        <w:t>,</w:t>
      </w:r>
      <w:r w:rsidR="008D00D2">
        <w:rPr>
          <w:rFonts w:ascii="Times New Roman" w:hAnsi="Times New Roman" w:cs="Times New Roman"/>
        </w:rPr>
        <w:t>c).  Through the return to a grid</w:t>
      </w:r>
      <w:r w:rsidR="006A410E">
        <w:rPr>
          <w:rFonts w:ascii="Times New Roman" w:hAnsi="Times New Roman" w:cs="Times New Roman"/>
        </w:rPr>
        <w:t xml:space="preserve"> </w:t>
      </w:r>
      <w:r w:rsidR="008D00D2">
        <w:rPr>
          <w:rFonts w:ascii="Times New Roman" w:hAnsi="Times New Roman" w:cs="Times New Roman"/>
        </w:rPr>
        <w:t>point space</w:t>
      </w:r>
      <w:r w:rsidR="006A410E">
        <w:rPr>
          <w:rFonts w:ascii="Times New Roman" w:hAnsi="Times New Roman" w:cs="Times New Roman"/>
        </w:rPr>
        <w:t>, relative uncertainty about specific object locations are accounted for, matching the predictability we expect at these scales.  Both meso-beta and meso-gamma scales use a Gaussian radius of 10 grid points (30-km), which was subjectively shown to best represent realistic probabilities.</w:t>
      </w:r>
    </w:p>
    <w:p w:rsidR="009051BB" w:rsidRPr="002305C7" w:rsidRDefault="002305C7" w:rsidP="002305C7">
      <w:pPr>
        <w:rPr>
          <w:rFonts w:eastAsiaTheme="minorHAnsi"/>
        </w:rPr>
      </w:pPr>
      <w:r>
        <w:br w:type="page"/>
      </w:r>
    </w:p>
    <w:p w:rsidR="009145B6" w:rsidRPr="008C66DC" w:rsidRDefault="0022717D" w:rsidP="0022717D">
      <w:pPr>
        <w:pStyle w:val="NoSpacing"/>
        <w:spacing w:line="480" w:lineRule="auto"/>
        <w:jc w:val="both"/>
        <w:rPr>
          <w:rFonts w:ascii="Times New Roman" w:hAnsi="Times New Roman" w:cs="Times New Roman"/>
        </w:rPr>
      </w:pPr>
      <w:r>
        <w:rPr>
          <w:rFonts w:ascii="Times New Roman" w:hAnsi="Times New Roman" w:cs="Times New Roman"/>
          <w:b/>
          <w:bCs/>
        </w:rPr>
        <w:lastRenderedPageBreak/>
        <w:t xml:space="preserve">3.  </w:t>
      </w:r>
      <w:r w:rsidR="009145B6" w:rsidRPr="008C66DC">
        <w:rPr>
          <w:rFonts w:ascii="Times New Roman" w:hAnsi="Times New Roman" w:cs="Times New Roman"/>
          <w:b/>
          <w:bCs/>
        </w:rPr>
        <w:t xml:space="preserve">Experimental </w:t>
      </w:r>
      <w:r w:rsidR="00304E51">
        <w:rPr>
          <w:rFonts w:ascii="Times New Roman" w:hAnsi="Times New Roman" w:cs="Times New Roman"/>
          <w:b/>
          <w:bCs/>
        </w:rPr>
        <w:t>design</w:t>
      </w:r>
    </w:p>
    <w:p w:rsidR="00726C3B" w:rsidRDefault="00304E51" w:rsidP="0094670C">
      <w:pPr>
        <w:pStyle w:val="NoSpacing"/>
        <w:spacing w:line="480" w:lineRule="auto"/>
        <w:jc w:val="both"/>
        <w:rPr>
          <w:rFonts w:ascii="Times New Roman" w:hAnsi="Times New Roman" w:cs="Times New Roman"/>
          <w:i/>
          <w:iCs/>
        </w:rPr>
      </w:pPr>
      <w:r w:rsidRPr="00304E51">
        <w:rPr>
          <w:rFonts w:ascii="Times New Roman" w:hAnsi="Times New Roman" w:cs="Times New Roman"/>
          <w:i/>
          <w:iCs/>
        </w:rPr>
        <w:t>a.</w:t>
      </w:r>
      <w:r>
        <w:rPr>
          <w:rFonts w:ascii="Times New Roman" w:hAnsi="Times New Roman" w:cs="Times New Roman"/>
          <w:i/>
          <w:iCs/>
        </w:rPr>
        <w:t xml:space="preserve">  Experiment description</w:t>
      </w:r>
    </w:p>
    <w:p w:rsidR="00857F8C" w:rsidRDefault="005F2AD0" w:rsidP="0094670C">
      <w:pPr>
        <w:pStyle w:val="NoSpacing"/>
        <w:spacing w:line="480" w:lineRule="auto"/>
        <w:jc w:val="both"/>
        <w:rPr>
          <w:rFonts w:ascii="Times New Roman" w:hAnsi="Times New Roman" w:cs="Times New Roman"/>
        </w:rPr>
      </w:pPr>
      <w:r>
        <w:rPr>
          <w:rFonts w:ascii="Times New Roman" w:hAnsi="Times New Roman" w:cs="Times New Roman"/>
          <w:i/>
          <w:iCs/>
        </w:rPr>
        <w:tab/>
      </w:r>
      <w:r w:rsidR="004A7CC9">
        <w:rPr>
          <w:rFonts w:ascii="Times New Roman" w:hAnsi="Times New Roman" w:cs="Times New Roman"/>
        </w:rPr>
        <w:t>T</w:t>
      </w:r>
      <w:r>
        <w:rPr>
          <w:rFonts w:ascii="Times New Roman" w:hAnsi="Times New Roman" w:cs="Times New Roman"/>
        </w:rPr>
        <w:t xml:space="preserve">o address the impacts ensemble design has on storm mode and morphology forecasts, </w:t>
      </w:r>
      <w:r w:rsidR="00D7290E">
        <w:rPr>
          <w:rFonts w:ascii="Times New Roman" w:hAnsi="Times New Roman" w:cs="Times New Roman"/>
        </w:rPr>
        <w:t>four ensemble-to-ensemble comparisons from four different ensembles were conducted, as outlined in Table</w:t>
      </w:r>
      <w:r w:rsidR="002C7C21">
        <w:rPr>
          <w:rFonts w:ascii="Times New Roman" w:hAnsi="Times New Roman" w:cs="Times New Roman"/>
        </w:rPr>
        <w:t>s</w:t>
      </w:r>
      <w:r w:rsidR="00D7290E">
        <w:rPr>
          <w:rFonts w:ascii="Times New Roman" w:hAnsi="Times New Roman" w:cs="Times New Roman"/>
        </w:rPr>
        <w:t xml:space="preserve"> </w:t>
      </w:r>
      <w:r w:rsidR="002C7C21">
        <w:rPr>
          <w:rFonts w:ascii="Times New Roman" w:hAnsi="Times New Roman" w:cs="Times New Roman"/>
        </w:rPr>
        <w:t>1 &amp; 2</w:t>
      </w:r>
      <w:r w:rsidR="00D7290E" w:rsidRPr="009E47A3">
        <w:rPr>
          <w:rFonts w:ascii="Times New Roman" w:hAnsi="Times New Roman" w:cs="Times New Roman"/>
        </w:rPr>
        <w:t>.</w:t>
      </w:r>
      <w:r w:rsidR="00D7290E">
        <w:rPr>
          <w:rFonts w:ascii="Times New Roman" w:hAnsi="Times New Roman" w:cs="Times New Roman"/>
        </w:rPr>
        <w:t xml:space="preserve">  </w:t>
      </w:r>
      <w:r w:rsidR="00D06DE7">
        <w:rPr>
          <w:rFonts w:ascii="Times New Roman" w:hAnsi="Times New Roman" w:cs="Times New Roman"/>
        </w:rPr>
        <w:t xml:space="preserve"> Each ensemble consisted of ten members (a control member and 9 re-centered </w:t>
      </w:r>
      <w:proofErr w:type="spellStart"/>
      <w:r w:rsidR="00D06DE7">
        <w:rPr>
          <w:rFonts w:ascii="Times New Roman" w:hAnsi="Times New Roman" w:cs="Times New Roman"/>
        </w:rPr>
        <w:t>EnKF</w:t>
      </w:r>
      <w:proofErr w:type="spellEnd"/>
      <w:r w:rsidR="00D06DE7">
        <w:rPr>
          <w:rFonts w:ascii="Times New Roman" w:hAnsi="Times New Roman" w:cs="Times New Roman"/>
        </w:rPr>
        <w:t xml:space="preserve"> perturbations) initialized from the final </w:t>
      </w:r>
      <w:proofErr w:type="spellStart"/>
      <w:r w:rsidR="00D06DE7">
        <w:rPr>
          <w:rFonts w:ascii="Times New Roman" w:hAnsi="Times New Roman" w:cs="Times New Roman"/>
        </w:rPr>
        <w:t>EnVar</w:t>
      </w:r>
      <w:proofErr w:type="spellEnd"/>
      <w:r w:rsidR="00D06DE7">
        <w:rPr>
          <w:rFonts w:ascii="Times New Roman" w:hAnsi="Times New Roman" w:cs="Times New Roman"/>
        </w:rPr>
        <w:t xml:space="preserve"> analysis</w:t>
      </w:r>
      <w:r w:rsidR="002C7C21">
        <w:rPr>
          <w:rFonts w:ascii="Times New Roman" w:hAnsi="Times New Roman" w:cs="Times New Roman"/>
        </w:rPr>
        <w:t xml:space="preserve"> described in </w:t>
      </w:r>
      <w:proofErr w:type="spellStart"/>
      <w:r w:rsidR="002C7C21">
        <w:rPr>
          <w:rFonts w:ascii="Times New Roman" w:hAnsi="Times New Roman" w:cs="Times New Roman"/>
        </w:rPr>
        <w:t>Gasperoni</w:t>
      </w:r>
      <w:proofErr w:type="spellEnd"/>
      <w:r w:rsidR="002C7C21">
        <w:rPr>
          <w:rFonts w:ascii="Times New Roman" w:hAnsi="Times New Roman" w:cs="Times New Roman"/>
        </w:rPr>
        <w:t xml:space="preserve"> </w:t>
      </w:r>
      <w:r w:rsidR="0087148C">
        <w:rPr>
          <w:rFonts w:ascii="Times New Roman" w:hAnsi="Times New Roman" w:cs="Times New Roman"/>
        </w:rPr>
        <w:t xml:space="preserve">et al. </w:t>
      </w:r>
      <w:r w:rsidR="002C7C21">
        <w:rPr>
          <w:rFonts w:ascii="Times New Roman" w:hAnsi="Times New Roman" w:cs="Times New Roman"/>
        </w:rPr>
        <w:t>(20</w:t>
      </w:r>
      <w:r w:rsidR="00F729B1">
        <w:rPr>
          <w:rFonts w:ascii="Times New Roman" w:hAnsi="Times New Roman" w:cs="Times New Roman"/>
        </w:rPr>
        <w:t>20</w:t>
      </w:r>
      <w:r w:rsidR="002C7C21">
        <w:rPr>
          <w:rFonts w:ascii="Times New Roman" w:hAnsi="Times New Roman" w:cs="Times New Roman"/>
        </w:rPr>
        <w:t xml:space="preserve">).  Of the four ensembles listed in Table </w:t>
      </w:r>
      <w:r w:rsidR="0086168A">
        <w:rPr>
          <w:rFonts w:ascii="Times New Roman" w:hAnsi="Times New Roman" w:cs="Times New Roman"/>
        </w:rPr>
        <w:t>2</w:t>
      </w:r>
      <w:r w:rsidR="002C7C21">
        <w:rPr>
          <w:rFonts w:ascii="Times New Roman" w:hAnsi="Times New Roman" w:cs="Times New Roman"/>
        </w:rPr>
        <w:t>, NMMB and ARW-SP were single-model, single-physics designs</w:t>
      </w:r>
      <w:r w:rsidR="00922E71">
        <w:rPr>
          <w:rFonts w:ascii="Times New Roman" w:hAnsi="Times New Roman" w:cs="Times New Roman"/>
        </w:rPr>
        <w:t xml:space="preserve">.  </w:t>
      </w:r>
      <w:r w:rsidR="0087148C">
        <w:rPr>
          <w:rFonts w:ascii="Times New Roman" w:hAnsi="Times New Roman" w:cs="Times New Roman"/>
        </w:rPr>
        <w:t>NMMB consisted of Ferrier-</w:t>
      </w:r>
      <w:proofErr w:type="spellStart"/>
      <w:r w:rsidR="0087148C">
        <w:rPr>
          <w:rFonts w:ascii="Times New Roman" w:hAnsi="Times New Roman" w:cs="Times New Roman"/>
        </w:rPr>
        <w:t>Aligo</w:t>
      </w:r>
      <w:proofErr w:type="spellEnd"/>
      <w:r w:rsidR="0087148C">
        <w:rPr>
          <w:rFonts w:ascii="Times New Roman" w:hAnsi="Times New Roman" w:cs="Times New Roman"/>
        </w:rPr>
        <w:t xml:space="preserve"> microphysics (</w:t>
      </w:r>
      <w:proofErr w:type="spellStart"/>
      <w:r w:rsidR="0087148C">
        <w:rPr>
          <w:rFonts w:ascii="Times New Roman" w:hAnsi="Times New Roman" w:cs="Times New Roman"/>
        </w:rPr>
        <w:t>Aligo</w:t>
      </w:r>
      <w:proofErr w:type="spellEnd"/>
      <w:r w:rsidR="0087148C">
        <w:rPr>
          <w:rFonts w:ascii="Times New Roman" w:hAnsi="Times New Roman" w:cs="Times New Roman"/>
        </w:rPr>
        <w:t xml:space="preserve"> et al. 2018), Mellor-Yamada-</w:t>
      </w:r>
      <w:proofErr w:type="spellStart"/>
      <w:r w:rsidR="0087148C">
        <w:rPr>
          <w:rFonts w:ascii="Times New Roman" w:hAnsi="Times New Roman" w:cs="Times New Roman"/>
        </w:rPr>
        <w:t>Janjic</w:t>
      </w:r>
      <w:proofErr w:type="spellEnd"/>
      <w:r w:rsidR="0087148C">
        <w:rPr>
          <w:rFonts w:ascii="Times New Roman" w:hAnsi="Times New Roman" w:cs="Times New Roman"/>
        </w:rPr>
        <w:t xml:space="preserve"> (MYJ) boundary layer physics (</w:t>
      </w:r>
      <w:proofErr w:type="spellStart"/>
      <w:r w:rsidR="0087148C">
        <w:rPr>
          <w:rFonts w:ascii="Times New Roman" w:hAnsi="Times New Roman" w:cs="Times New Roman"/>
        </w:rPr>
        <w:t>Janjic</w:t>
      </w:r>
      <w:proofErr w:type="spellEnd"/>
      <w:r w:rsidR="0087148C">
        <w:rPr>
          <w:rFonts w:ascii="Times New Roman" w:hAnsi="Times New Roman" w:cs="Times New Roman"/>
        </w:rPr>
        <w:t xml:space="preserve"> 1994), and NOAH land surface model scheme (Tewari et al. 2004)</w:t>
      </w:r>
      <w:r w:rsidR="00E95E10">
        <w:rPr>
          <w:rFonts w:ascii="Times New Roman" w:hAnsi="Times New Roman" w:cs="Times New Roman"/>
        </w:rPr>
        <w:t xml:space="preserve">, whereas ARW-SP included Thompson microphysics (Thompson et al. 2008; Thompson and </w:t>
      </w:r>
      <w:proofErr w:type="spellStart"/>
      <w:r w:rsidR="00E95E10">
        <w:rPr>
          <w:rFonts w:ascii="Times New Roman" w:hAnsi="Times New Roman" w:cs="Times New Roman"/>
        </w:rPr>
        <w:t>Eidhammer</w:t>
      </w:r>
      <w:proofErr w:type="spellEnd"/>
      <w:r w:rsidR="00E95E10">
        <w:rPr>
          <w:rFonts w:ascii="Times New Roman" w:hAnsi="Times New Roman" w:cs="Times New Roman"/>
        </w:rPr>
        <w:t xml:space="preserve"> 2014), Mellor-Yamada-Nakanishi-</w:t>
      </w:r>
      <w:proofErr w:type="spellStart"/>
      <w:r w:rsidR="00E95E10">
        <w:rPr>
          <w:rFonts w:ascii="Times New Roman" w:hAnsi="Times New Roman" w:cs="Times New Roman"/>
        </w:rPr>
        <w:t>Niino</w:t>
      </w:r>
      <w:proofErr w:type="spellEnd"/>
      <w:r w:rsidR="00E95E10">
        <w:rPr>
          <w:rFonts w:ascii="Times New Roman" w:hAnsi="Times New Roman" w:cs="Times New Roman"/>
        </w:rPr>
        <w:t xml:space="preserve"> (MYNN) boundary layer physics (Nakanishi and </w:t>
      </w:r>
      <w:proofErr w:type="spellStart"/>
      <w:r w:rsidR="00E95E10">
        <w:rPr>
          <w:rFonts w:ascii="Times New Roman" w:hAnsi="Times New Roman" w:cs="Times New Roman"/>
        </w:rPr>
        <w:t>Niino</w:t>
      </w:r>
      <w:proofErr w:type="spellEnd"/>
      <w:r w:rsidR="00E95E10">
        <w:rPr>
          <w:rFonts w:ascii="Times New Roman" w:hAnsi="Times New Roman" w:cs="Times New Roman"/>
        </w:rPr>
        <w:t xml:space="preserve"> 2009), and the RUC land surface model scheme (Benjamin et al. 2004)</w:t>
      </w:r>
      <w:r w:rsidR="0087148C">
        <w:rPr>
          <w:rFonts w:ascii="Times New Roman" w:hAnsi="Times New Roman" w:cs="Times New Roman"/>
        </w:rPr>
        <w:t xml:space="preserve">.  </w:t>
      </w:r>
      <w:r w:rsidR="00922E71">
        <w:rPr>
          <w:rFonts w:ascii="Times New Roman" w:hAnsi="Times New Roman" w:cs="Times New Roman"/>
        </w:rPr>
        <w:t xml:space="preserve">ARW-MP was a multi-physics design containing four different microphysics schemes, three planetary boundary layer (PBL) schemes and two land-surface model (LSM) schemes.  </w:t>
      </w:r>
      <w:r w:rsidR="00A61988">
        <w:rPr>
          <w:rFonts w:ascii="Times New Roman" w:hAnsi="Times New Roman" w:cs="Times New Roman"/>
        </w:rPr>
        <w:t xml:space="preserve">The four microphysics schemes included </w:t>
      </w:r>
      <w:r w:rsidR="00E655E3">
        <w:rPr>
          <w:rFonts w:ascii="Times New Roman" w:hAnsi="Times New Roman" w:cs="Times New Roman"/>
        </w:rPr>
        <w:t xml:space="preserve">in ARW-MP were the </w:t>
      </w:r>
      <w:r w:rsidR="00A61988">
        <w:rPr>
          <w:rFonts w:ascii="Times New Roman" w:hAnsi="Times New Roman" w:cs="Times New Roman"/>
        </w:rPr>
        <w:t>aforementioned Thompson</w:t>
      </w:r>
      <w:r w:rsidR="00E655E3">
        <w:rPr>
          <w:rFonts w:ascii="Times New Roman" w:hAnsi="Times New Roman" w:cs="Times New Roman"/>
        </w:rPr>
        <w:t xml:space="preserve"> scheme</w:t>
      </w:r>
      <w:r w:rsidR="00A61988">
        <w:rPr>
          <w:rFonts w:ascii="Times New Roman" w:hAnsi="Times New Roman" w:cs="Times New Roman"/>
        </w:rPr>
        <w:t xml:space="preserve">, National Severe Storms Laboratory (NSSL) bulk two-moment </w:t>
      </w:r>
      <w:r w:rsidR="00E655E3">
        <w:rPr>
          <w:rFonts w:ascii="Times New Roman" w:hAnsi="Times New Roman" w:cs="Times New Roman"/>
        </w:rPr>
        <w:t xml:space="preserve">scheme </w:t>
      </w:r>
      <w:r w:rsidR="00A61988">
        <w:rPr>
          <w:rFonts w:ascii="Times New Roman" w:hAnsi="Times New Roman" w:cs="Times New Roman"/>
        </w:rPr>
        <w:t xml:space="preserve">(Mansell et al. 2010), Morrison two-moment </w:t>
      </w:r>
      <w:r w:rsidR="00E655E3">
        <w:rPr>
          <w:rFonts w:ascii="Times New Roman" w:hAnsi="Times New Roman" w:cs="Times New Roman"/>
        </w:rPr>
        <w:t xml:space="preserve">scheme </w:t>
      </w:r>
      <w:r w:rsidR="00A61988">
        <w:rPr>
          <w:rFonts w:ascii="Times New Roman" w:hAnsi="Times New Roman" w:cs="Times New Roman"/>
        </w:rPr>
        <w:t>(Morrison et al. 2009), and recently developed P3 scheme</w:t>
      </w:r>
      <w:r w:rsidR="00E655E3">
        <w:rPr>
          <w:rFonts w:ascii="Times New Roman" w:hAnsi="Times New Roman" w:cs="Times New Roman"/>
        </w:rPr>
        <w:t xml:space="preserve"> (Morrison and </w:t>
      </w:r>
      <w:proofErr w:type="spellStart"/>
      <w:r w:rsidR="00E655E3">
        <w:rPr>
          <w:rFonts w:ascii="Times New Roman" w:hAnsi="Times New Roman" w:cs="Times New Roman"/>
        </w:rPr>
        <w:t>Milbrandt</w:t>
      </w:r>
      <w:proofErr w:type="spellEnd"/>
      <w:r w:rsidR="00E655E3">
        <w:rPr>
          <w:rFonts w:ascii="Times New Roman" w:hAnsi="Times New Roman" w:cs="Times New Roman"/>
        </w:rPr>
        <w:t xml:space="preserve"> 2015).  ARW-MP PBL parameterizations consisted of MYJ, MYNN and the Yonsei University Scheme (YSU; Hong et al. 2006).  Finally, LSM schemes utilized in designing ARW-MP were NOAH and RUC.  </w:t>
      </w:r>
      <w:r w:rsidR="00922E71">
        <w:rPr>
          <w:rFonts w:ascii="Times New Roman" w:hAnsi="Times New Roman" w:cs="Times New Roman"/>
        </w:rPr>
        <w:t>The fourth and final ensemble, MM, was composed of five members from NMMB and ARW-SP; the only multi-model ensemble in this study.</w:t>
      </w:r>
      <w:r w:rsidR="00E95E10">
        <w:rPr>
          <w:rFonts w:ascii="Times New Roman" w:hAnsi="Times New Roman" w:cs="Times New Roman"/>
        </w:rPr>
        <w:t xml:space="preserve">  Since MM consisted of NMMB and ARW-SP members, corresponding physics parameterizations were also kept.</w:t>
      </w:r>
    </w:p>
    <w:p w:rsidR="00857F8C" w:rsidRDefault="00857F8C" w:rsidP="0094670C">
      <w:pPr>
        <w:pStyle w:val="NoSpacing"/>
        <w:spacing w:line="480" w:lineRule="auto"/>
        <w:jc w:val="both"/>
        <w:rPr>
          <w:rFonts w:ascii="Times New Roman" w:hAnsi="Times New Roman" w:cs="Times New Roman"/>
        </w:rPr>
      </w:pPr>
      <w:r>
        <w:rPr>
          <w:rFonts w:ascii="Times New Roman" w:hAnsi="Times New Roman" w:cs="Times New Roman"/>
        </w:rPr>
        <w:lastRenderedPageBreak/>
        <w:tab/>
        <w:t>Each ensemble</w:t>
      </w:r>
      <w:r w:rsidR="00F40C9A">
        <w:rPr>
          <w:rFonts w:ascii="Times New Roman" w:hAnsi="Times New Roman" w:cs="Times New Roman"/>
        </w:rPr>
        <w:t>-</w:t>
      </w:r>
      <w:r>
        <w:rPr>
          <w:rFonts w:ascii="Times New Roman" w:hAnsi="Times New Roman" w:cs="Times New Roman"/>
        </w:rPr>
        <w:t>to</w:t>
      </w:r>
      <w:r w:rsidR="00F40C9A">
        <w:rPr>
          <w:rFonts w:ascii="Times New Roman" w:hAnsi="Times New Roman" w:cs="Times New Roman"/>
        </w:rPr>
        <w:t>-</w:t>
      </w:r>
      <w:r>
        <w:rPr>
          <w:rFonts w:ascii="Times New Roman" w:hAnsi="Times New Roman" w:cs="Times New Roman"/>
        </w:rPr>
        <w:t>ensemble comparison</w:t>
      </w:r>
      <w:r w:rsidR="00BB4AEE">
        <w:rPr>
          <w:rFonts w:ascii="Times New Roman" w:hAnsi="Times New Roman" w:cs="Times New Roman"/>
        </w:rPr>
        <w:t>,</w:t>
      </w:r>
      <w:r>
        <w:rPr>
          <w:rFonts w:ascii="Times New Roman" w:hAnsi="Times New Roman" w:cs="Times New Roman"/>
        </w:rPr>
        <w:t xml:space="preserve"> outlined in Table </w:t>
      </w:r>
      <w:r w:rsidR="0086168A">
        <w:rPr>
          <w:rFonts w:ascii="Times New Roman" w:hAnsi="Times New Roman" w:cs="Times New Roman"/>
        </w:rPr>
        <w:t>3</w:t>
      </w:r>
      <w:r w:rsidR="00BB4AEE">
        <w:rPr>
          <w:rFonts w:ascii="Times New Roman" w:hAnsi="Times New Roman" w:cs="Times New Roman"/>
        </w:rPr>
        <w:t>,</w:t>
      </w:r>
      <w:r>
        <w:rPr>
          <w:rFonts w:ascii="Times New Roman" w:hAnsi="Times New Roman" w:cs="Times New Roman"/>
        </w:rPr>
        <w:t xml:space="preserve"> </w:t>
      </w:r>
      <w:r w:rsidR="00F40C9A">
        <w:rPr>
          <w:rFonts w:ascii="Times New Roman" w:hAnsi="Times New Roman" w:cs="Times New Roman"/>
        </w:rPr>
        <w:t xml:space="preserve">is </w:t>
      </w:r>
      <w:r w:rsidR="00BB4AEE">
        <w:rPr>
          <w:rFonts w:ascii="Times New Roman" w:hAnsi="Times New Roman" w:cs="Times New Roman"/>
        </w:rPr>
        <w:t>devised</w:t>
      </w:r>
      <w:r w:rsidR="00F40C9A">
        <w:rPr>
          <w:rFonts w:ascii="Times New Roman" w:hAnsi="Times New Roman" w:cs="Times New Roman"/>
        </w:rPr>
        <w:t xml:space="preserve"> to </w:t>
      </w:r>
      <w:r w:rsidR="00BB4AEE">
        <w:rPr>
          <w:rFonts w:ascii="Times New Roman" w:hAnsi="Times New Roman" w:cs="Times New Roman"/>
        </w:rPr>
        <w:t>address specific impacts certain ensemble design choices have on storm morphology forecasts.  By doing so, information ranging from how specific scheme choices</w:t>
      </w:r>
      <w:r w:rsidR="008220FE">
        <w:rPr>
          <w:rFonts w:ascii="Times New Roman" w:hAnsi="Times New Roman" w:cs="Times New Roman"/>
        </w:rPr>
        <w:t xml:space="preserve"> affect the forecast, to how different design diversities affect the forecast, can be gleaned.  In other words, organizing the experiment through ensemble-to-ensemble comparisons allows evidence </w:t>
      </w:r>
      <w:r w:rsidR="00145087">
        <w:rPr>
          <w:rFonts w:ascii="Times New Roman" w:hAnsi="Times New Roman" w:cs="Times New Roman"/>
        </w:rPr>
        <w:t xml:space="preserve">to surface </w:t>
      </w:r>
      <w:r w:rsidR="008220FE">
        <w:rPr>
          <w:rFonts w:ascii="Times New Roman" w:hAnsi="Times New Roman" w:cs="Times New Roman"/>
        </w:rPr>
        <w:t>regarding which environments and/or storm morphologies</w:t>
      </w:r>
      <w:r w:rsidR="00145087">
        <w:rPr>
          <w:rFonts w:ascii="Times New Roman" w:hAnsi="Times New Roman" w:cs="Times New Roman"/>
        </w:rPr>
        <w:t xml:space="preserve"> specific ensemble designs are more skillful in forecasting</w:t>
      </w:r>
      <w:r w:rsidR="008220FE">
        <w:rPr>
          <w:rFonts w:ascii="Times New Roman" w:hAnsi="Times New Roman" w:cs="Times New Roman"/>
        </w:rPr>
        <w:t>.</w:t>
      </w:r>
    </w:p>
    <w:p w:rsidR="00DC4851" w:rsidRDefault="00857F8C" w:rsidP="0094670C">
      <w:pPr>
        <w:pStyle w:val="NoSpacing"/>
        <w:spacing w:line="480" w:lineRule="auto"/>
        <w:ind w:firstLine="720"/>
        <w:jc w:val="both"/>
        <w:rPr>
          <w:rFonts w:ascii="Times New Roman" w:hAnsi="Times New Roman" w:cs="Times New Roman"/>
        </w:rPr>
      </w:pPr>
      <w:r>
        <w:rPr>
          <w:rFonts w:ascii="Times New Roman" w:hAnsi="Times New Roman" w:cs="Times New Roman"/>
        </w:rPr>
        <w:t xml:space="preserve">As in </w:t>
      </w:r>
      <w:proofErr w:type="spellStart"/>
      <w:r>
        <w:rPr>
          <w:rFonts w:ascii="Times New Roman" w:hAnsi="Times New Roman" w:cs="Times New Roman"/>
        </w:rPr>
        <w:t>Gasperoni</w:t>
      </w:r>
      <w:proofErr w:type="spellEnd"/>
      <w:r w:rsidR="008414A1">
        <w:rPr>
          <w:rFonts w:ascii="Times New Roman" w:hAnsi="Times New Roman" w:cs="Times New Roman"/>
        </w:rPr>
        <w:t xml:space="preserve"> et al.</w:t>
      </w:r>
      <w:r>
        <w:rPr>
          <w:rFonts w:ascii="Times New Roman" w:hAnsi="Times New Roman" w:cs="Times New Roman"/>
        </w:rPr>
        <w:t xml:space="preserve"> (20</w:t>
      </w:r>
      <w:r w:rsidR="00F729B1">
        <w:rPr>
          <w:rFonts w:ascii="Times New Roman" w:hAnsi="Times New Roman" w:cs="Times New Roman"/>
        </w:rPr>
        <w:t>20</w:t>
      </w:r>
      <w:r>
        <w:rPr>
          <w:rFonts w:ascii="Times New Roman" w:hAnsi="Times New Roman" w:cs="Times New Roman"/>
        </w:rPr>
        <w:t xml:space="preserve">), all ensembles were verified over ten retrospective case studies from 2015 to 2016 (Table </w:t>
      </w:r>
      <w:r w:rsidR="0086168A">
        <w:rPr>
          <w:rFonts w:ascii="Times New Roman" w:hAnsi="Times New Roman" w:cs="Times New Roman"/>
        </w:rPr>
        <w:t>4</w:t>
      </w:r>
      <w:r>
        <w:rPr>
          <w:rFonts w:ascii="Times New Roman" w:hAnsi="Times New Roman" w:cs="Times New Roman"/>
        </w:rPr>
        <w:t>).  The cases selected make up a diverse set of synoptic scale forcing, geographical location, time of day, and observed storm mode and morphologies, enhancing the ability to address specific ensemble design sensitivities.</w:t>
      </w:r>
    </w:p>
    <w:p w:rsidR="00D64BB9" w:rsidRDefault="00145087" w:rsidP="0094670C">
      <w:pPr>
        <w:pStyle w:val="NoSpacing"/>
        <w:spacing w:line="480" w:lineRule="auto"/>
        <w:ind w:firstLine="720"/>
        <w:jc w:val="both"/>
        <w:rPr>
          <w:rFonts w:ascii="Times New Roman" w:hAnsi="Times New Roman" w:cs="Times New Roman"/>
        </w:rPr>
      </w:pPr>
      <w:r>
        <w:rPr>
          <w:rFonts w:ascii="Times New Roman" w:hAnsi="Times New Roman" w:cs="Times New Roman"/>
        </w:rPr>
        <w:t xml:space="preserve">All object-based forecasts were then compared to a traditional, neighborhood-based forecast.  </w:t>
      </w:r>
      <w:r w:rsidR="001866D2">
        <w:rPr>
          <w:rFonts w:ascii="Times New Roman" w:hAnsi="Times New Roman" w:cs="Times New Roman"/>
        </w:rPr>
        <w:t>Due to this stud</w:t>
      </w:r>
      <w:r w:rsidR="002305C7">
        <w:rPr>
          <w:rFonts w:ascii="Times New Roman" w:hAnsi="Times New Roman" w:cs="Times New Roman"/>
        </w:rPr>
        <w:t>y’s</w:t>
      </w:r>
      <w:r w:rsidR="001866D2">
        <w:rPr>
          <w:rFonts w:ascii="Times New Roman" w:hAnsi="Times New Roman" w:cs="Times New Roman"/>
        </w:rPr>
        <w:t xml:space="preserve"> focus on extreme events (i.e., strong convective precipitation), neighborhood maximum ensemble probability (NMEP) was the selected method as is recommended by Schwartz and </w:t>
      </w:r>
      <w:proofErr w:type="spellStart"/>
      <w:r w:rsidR="001866D2">
        <w:rPr>
          <w:rFonts w:ascii="Times New Roman" w:hAnsi="Times New Roman" w:cs="Times New Roman"/>
        </w:rPr>
        <w:t>Sobash</w:t>
      </w:r>
      <w:proofErr w:type="spellEnd"/>
      <w:r w:rsidR="001866D2">
        <w:rPr>
          <w:rFonts w:ascii="Times New Roman" w:hAnsi="Times New Roman" w:cs="Times New Roman"/>
        </w:rPr>
        <w:t xml:space="preserve"> (2017).  P</w:t>
      </w:r>
      <w:r w:rsidR="00DC4851" w:rsidRPr="00DC4851">
        <w:rPr>
          <w:rFonts w:ascii="Times New Roman" w:hAnsi="Times New Roman" w:cs="Times New Roman"/>
        </w:rPr>
        <w:t>revious studies suggest that optimally addressing model error may rely on combinations of techniques to address uncertainties (Berner at el. 2015</w:t>
      </w:r>
      <w:r w:rsidR="001D4651">
        <w:rPr>
          <w:rFonts w:ascii="Times New Roman" w:hAnsi="Times New Roman" w:cs="Times New Roman"/>
        </w:rPr>
        <w:t>;</w:t>
      </w:r>
      <w:r w:rsidR="00DC4851" w:rsidRPr="00DC4851">
        <w:rPr>
          <w:rFonts w:ascii="Times New Roman" w:hAnsi="Times New Roman" w:cs="Times New Roman"/>
        </w:rPr>
        <w:t xml:space="preserve"> </w:t>
      </w:r>
      <w:proofErr w:type="spellStart"/>
      <w:r w:rsidR="00DC4851" w:rsidRPr="00DC4851">
        <w:rPr>
          <w:rFonts w:ascii="Times New Roman" w:hAnsi="Times New Roman" w:cs="Times New Roman"/>
        </w:rPr>
        <w:t>Duda</w:t>
      </w:r>
      <w:proofErr w:type="spellEnd"/>
      <w:r w:rsidR="00DC4851" w:rsidRPr="00DC4851">
        <w:rPr>
          <w:rFonts w:ascii="Times New Roman" w:hAnsi="Times New Roman" w:cs="Times New Roman"/>
        </w:rPr>
        <w:t xml:space="preserve"> et al. 2016</w:t>
      </w:r>
      <w:r w:rsidR="001D4651">
        <w:rPr>
          <w:rFonts w:ascii="Times New Roman" w:hAnsi="Times New Roman" w:cs="Times New Roman"/>
        </w:rPr>
        <w:t>;</w:t>
      </w:r>
      <w:r w:rsidR="00DC4851" w:rsidRPr="00DC4851">
        <w:rPr>
          <w:rFonts w:ascii="Times New Roman" w:hAnsi="Times New Roman" w:cs="Times New Roman"/>
        </w:rPr>
        <w:t xml:space="preserve"> </w:t>
      </w:r>
      <w:proofErr w:type="spellStart"/>
      <w:r w:rsidR="00DC4851" w:rsidRPr="00DC4851">
        <w:rPr>
          <w:rFonts w:ascii="Times New Roman" w:hAnsi="Times New Roman" w:cs="Times New Roman"/>
        </w:rPr>
        <w:t>Gasperoni</w:t>
      </w:r>
      <w:proofErr w:type="spellEnd"/>
      <w:r w:rsidR="00DC4851" w:rsidRPr="00DC4851">
        <w:rPr>
          <w:rFonts w:ascii="Times New Roman" w:hAnsi="Times New Roman" w:cs="Times New Roman"/>
        </w:rPr>
        <w:t xml:space="preserve"> et al. 20</w:t>
      </w:r>
      <w:r w:rsidR="00F729B1">
        <w:rPr>
          <w:rFonts w:ascii="Times New Roman" w:hAnsi="Times New Roman" w:cs="Times New Roman"/>
        </w:rPr>
        <w:t>20</w:t>
      </w:r>
      <w:r w:rsidR="001D4651">
        <w:rPr>
          <w:rFonts w:ascii="Times New Roman" w:hAnsi="Times New Roman" w:cs="Times New Roman"/>
        </w:rPr>
        <w:t>;</w:t>
      </w:r>
      <w:r w:rsidR="00DC4851">
        <w:rPr>
          <w:rFonts w:ascii="Times New Roman" w:hAnsi="Times New Roman" w:cs="Times New Roman"/>
        </w:rPr>
        <w:t xml:space="preserve"> </w:t>
      </w:r>
      <w:proofErr w:type="spellStart"/>
      <w:r w:rsidR="00DC4851" w:rsidRPr="00DC4851">
        <w:rPr>
          <w:rFonts w:ascii="Times New Roman" w:hAnsi="Times New Roman" w:cs="Times New Roman"/>
        </w:rPr>
        <w:t>Jankov</w:t>
      </w:r>
      <w:proofErr w:type="spellEnd"/>
      <w:r w:rsidR="00DC4851" w:rsidRPr="00DC4851">
        <w:rPr>
          <w:rFonts w:ascii="Times New Roman" w:hAnsi="Times New Roman" w:cs="Times New Roman"/>
        </w:rPr>
        <w:t xml:space="preserve"> et al. 2019). </w:t>
      </w:r>
      <w:r w:rsidR="00DC4851">
        <w:rPr>
          <w:rFonts w:ascii="Times New Roman" w:hAnsi="Times New Roman" w:cs="Times New Roman"/>
        </w:rPr>
        <w:t xml:space="preserve"> Here we</w:t>
      </w:r>
      <w:r>
        <w:rPr>
          <w:rFonts w:ascii="Times New Roman" w:hAnsi="Times New Roman" w:cs="Times New Roman"/>
        </w:rPr>
        <w:t xml:space="preserve"> compos</w:t>
      </w:r>
      <w:r w:rsidR="00DC4851">
        <w:rPr>
          <w:rFonts w:ascii="Times New Roman" w:hAnsi="Times New Roman" w:cs="Times New Roman"/>
        </w:rPr>
        <w:t>e</w:t>
      </w:r>
      <w:r w:rsidR="00BA113F">
        <w:rPr>
          <w:rFonts w:ascii="Times New Roman" w:hAnsi="Times New Roman" w:cs="Times New Roman"/>
        </w:rPr>
        <w:t>d</w:t>
      </w:r>
      <w:r>
        <w:rPr>
          <w:rFonts w:ascii="Times New Roman" w:hAnsi="Times New Roman" w:cs="Times New Roman"/>
        </w:rPr>
        <w:t xml:space="preserve"> a method comparison to assess more explicitly how </w:t>
      </w:r>
      <w:r w:rsidR="009E47A3">
        <w:rPr>
          <w:rFonts w:ascii="Times New Roman" w:hAnsi="Times New Roman" w:cs="Times New Roman"/>
        </w:rPr>
        <w:t>ensemble forecasts of approximate mesoscale precipitation locations coincide with respective forecasts of storm mode and morphology and if they are sensitive to similar initial forecast uncertainties.  A</w:t>
      </w:r>
      <w:r w:rsidR="00DC4851">
        <w:rPr>
          <w:rFonts w:ascii="Times New Roman" w:hAnsi="Times New Roman" w:cs="Times New Roman"/>
        </w:rPr>
        <w:t>dditionally, the utilization of multiple verification methods allow</w:t>
      </w:r>
      <w:r w:rsidR="00BA113F">
        <w:rPr>
          <w:rFonts w:ascii="Times New Roman" w:hAnsi="Times New Roman" w:cs="Times New Roman"/>
        </w:rPr>
        <w:t>ed</w:t>
      </w:r>
      <w:r w:rsidR="00DC4851">
        <w:rPr>
          <w:rFonts w:ascii="Times New Roman" w:hAnsi="Times New Roman" w:cs="Times New Roman"/>
        </w:rPr>
        <w:t xml:space="preserve"> examination of </w:t>
      </w:r>
      <w:r w:rsidR="009E47A3">
        <w:rPr>
          <w:rFonts w:ascii="Times New Roman" w:hAnsi="Times New Roman" w:cs="Times New Roman"/>
        </w:rPr>
        <w:t xml:space="preserve">the OBPROB method’s ability to effectively resolve convective scale details and provide </w:t>
      </w:r>
      <w:r w:rsidR="008414A1">
        <w:rPr>
          <w:rFonts w:ascii="Times New Roman" w:hAnsi="Times New Roman" w:cs="Times New Roman"/>
        </w:rPr>
        <w:t xml:space="preserve">unique </w:t>
      </w:r>
      <w:r w:rsidR="009E47A3">
        <w:rPr>
          <w:rFonts w:ascii="Times New Roman" w:hAnsi="Times New Roman" w:cs="Times New Roman"/>
        </w:rPr>
        <w:t>probabilistic storm morphology information; something the OBPROB method is uniquely suited to evaluate.</w:t>
      </w:r>
    </w:p>
    <w:p w:rsidR="00304E51" w:rsidRDefault="00304E51" w:rsidP="0094670C">
      <w:pPr>
        <w:pStyle w:val="NoSpacing"/>
        <w:spacing w:line="480" w:lineRule="auto"/>
        <w:jc w:val="both"/>
        <w:rPr>
          <w:rFonts w:ascii="Times New Roman" w:hAnsi="Times New Roman" w:cs="Times New Roman"/>
          <w:i/>
          <w:iCs/>
        </w:rPr>
      </w:pPr>
      <w:r>
        <w:rPr>
          <w:rFonts w:ascii="Times New Roman" w:hAnsi="Times New Roman" w:cs="Times New Roman"/>
          <w:i/>
          <w:iCs/>
        </w:rPr>
        <w:t>b.  Verification methods</w:t>
      </w:r>
    </w:p>
    <w:p w:rsidR="000A4881" w:rsidRPr="00196B94" w:rsidRDefault="000A4881" w:rsidP="0094670C">
      <w:pPr>
        <w:pStyle w:val="NoSpacing"/>
        <w:spacing w:line="480" w:lineRule="auto"/>
        <w:jc w:val="both"/>
        <w:rPr>
          <w:rFonts w:ascii="Times New Roman" w:hAnsi="Times New Roman" w:cs="Times New Roman"/>
        </w:rPr>
      </w:pPr>
      <w:r>
        <w:rPr>
          <w:rFonts w:ascii="Times New Roman" w:hAnsi="Times New Roman" w:cs="Times New Roman"/>
          <w:i/>
          <w:iCs/>
        </w:rPr>
        <w:lastRenderedPageBreak/>
        <w:tab/>
      </w:r>
      <w:r w:rsidR="00196B94">
        <w:rPr>
          <w:rFonts w:ascii="Times New Roman" w:hAnsi="Times New Roman" w:cs="Times New Roman"/>
        </w:rPr>
        <w:t>Verification of object-based and neighborhood-based forecasts were performed in terms of forecasted composite reflectivity fields</w:t>
      </w:r>
      <w:r w:rsidR="00BE30EA">
        <w:rPr>
          <w:rFonts w:ascii="Times New Roman" w:hAnsi="Times New Roman" w:cs="Times New Roman"/>
        </w:rPr>
        <w:t xml:space="preserve">.  </w:t>
      </w:r>
      <w:r w:rsidR="00D7641A">
        <w:rPr>
          <w:rFonts w:ascii="Times New Roman" w:hAnsi="Times New Roman" w:cs="Times New Roman"/>
        </w:rPr>
        <w:t xml:space="preserve">To ensure consistency between the separately defined NMMB and ARW domains, the MM ensemble used ARW member forecasts that were bilinearly interpolated to the NMMB grid.  </w:t>
      </w:r>
      <w:r w:rsidR="009F179E">
        <w:rPr>
          <w:rFonts w:ascii="Times New Roman" w:hAnsi="Times New Roman" w:cs="Times New Roman"/>
        </w:rPr>
        <w:t xml:space="preserve">Observation verification fields were radar mosaics obtained from the MRMS.  Due to discrepancies between the ARW and NMMB domains, observations also required consistency through bilinear interpolation.  Here, observation objects and their attributes from the ARW domain were kept, with respective object locations </w:t>
      </w:r>
      <w:r w:rsidR="00DB514B">
        <w:rPr>
          <w:rFonts w:ascii="Times New Roman" w:hAnsi="Times New Roman" w:cs="Times New Roman"/>
        </w:rPr>
        <w:t>interpolated</w:t>
      </w:r>
      <w:r w:rsidR="009F179E">
        <w:rPr>
          <w:rFonts w:ascii="Times New Roman" w:hAnsi="Times New Roman" w:cs="Times New Roman"/>
        </w:rPr>
        <w:t xml:space="preserve"> to match corresponding NMMB locations</w:t>
      </w:r>
      <w:r w:rsidR="00DB514B">
        <w:rPr>
          <w:rFonts w:ascii="Times New Roman" w:hAnsi="Times New Roman" w:cs="Times New Roman"/>
        </w:rPr>
        <w:t xml:space="preserve">.  Doing so ensured observation objects themselves, in addition to object attribute interest values, were consistent between verification domains.  Ensuing forecast verification was then performed based on relative ensemble domain, with ARW ensembles (ARW-SP &amp; ARW-MP) verified using ARW observations, and NMMB ensembles (NMMB &amp; MM) </w:t>
      </w:r>
      <w:r w:rsidR="00C960F4">
        <w:rPr>
          <w:rFonts w:ascii="Times New Roman" w:hAnsi="Times New Roman" w:cs="Times New Roman"/>
        </w:rPr>
        <w:t>verified using ARW observations interpolated to the NMMB grid.</w:t>
      </w:r>
    </w:p>
    <w:p w:rsidR="00C960F4" w:rsidRDefault="005F2AD0" w:rsidP="002A4AB2">
      <w:pPr>
        <w:autoSpaceDE w:val="0"/>
        <w:autoSpaceDN w:val="0"/>
        <w:adjustRightInd w:val="0"/>
        <w:spacing w:line="480" w:lineRule="auto"/>
        <w:jc w:val="both"/>
      </w:pPr>
      <w:r>
        <w:rPr>
          <w:i/>
          <w:iCs/>
        </w:rPr>
        <w:tab/>
      </w:r>
      <w:r w:rsidR="00BA113F">
        <w:t xml:space="preserve">Objective verification </w:t>
      </w:r>
      <w:r w:rsidR="000A4881">
        <w:t xml:space="preserve">metrics </w:t>
      </w:r>
      <w:r w:rsidR="00BA113F">
        <w:t>of ensemble forecasts were separated by method.  Object-based verification was further separated by storm organizational scale</w:t>
      </w:r>
      <w:r w:rsidR="000A4881">
        <w:t xml:space="preserve"> described above (meso-alpha, meso-beta, meso-gamma):  Meso-alpha object verification included the Brier score (BS</w:t>
      </w:r>
      <w:r w:rsidR="00520F98">
        <w:t>; Brier 1950</w:t>
      </w:r>
      <w:r w:rsidR="000A4881">
        <w:t>), while meso-beta and meso-gamma verification utilized the fractions Brier score (FBS</w:t>
      </w:r>
      <w:r w:rsidR="002A4AB2">
        <w:t>;</w:t>
      </w:r>
      <w:r w:rsidR="002A4AB2" w:rsidRPr="002A4AB2">
        <w:t xml:space="preserve"> </w:t>
      </w:r>
      <w:r w:rsidR="002A4AB2">
        <w:t>Roberts and Lean 2008; Schwartz et al. 2010</w:t>
      </w:r>
      <w:r w:rsidR="000A4881">
        <w:t>).</w:t>
      </w:r>
      <w:r w:rsidR="00520F98">
        <w:t xml:space="preserve">  </w:t>
      </w:r>
      <w:r w:rsidR="00196B94">
        <w:t xml:space="preserve">Each ensemble BS was then used in ensemble-to-ensemble comparisons, effectively making reported values a BSS relative to the ensemble in comparison.  </w:t>
      </w:r>
      <w:r w:rsidR="00C960F4">
        <w:t>Other object-based forecast metrics included resolution, reliability and sharpness, calculated to analyze ensemble spread.</w:t>
      </w:r>
      <w:r w:rsidR="00F070C7">
        <w:t xml:space="preserve">  In addition, for the object-based verification, ensemble object attributes were verified.  Normalized attribute distributions were completed for three attributes of interest:  object area, object longest axis and object aspect ratio.  Forecasted </w:t>
      </w:r>
      <w:r w:rsidR="00F070C7">
        <w:lastRenderedPageBreak/>
        <w:t>distributions were then compared to corresponding observation object attribute distributions and subjectively evaluated.</w:t>
      </w:r>
    </w:p>
    <w:p w:rsidR="002305C7" w:rsidRDefault="00C960F4" w:rsidP="0094670C">
      <w:pPr>
        <w:pStyle w:val="NoSpacing"/>
        <w:spacing w:line="480" w:lineRule="auto"/>
        <w:jc w:val="both"/>
        <w:rPr>
          <w:rFonts w:ascii="Times New Roman" w:hAnsi="Times New Roman" w:cs="Times New Roman"/>
        </w:rPr>
      </w:pPr>
      <w:r>
        <w:rPr>
          <w:rFonts w:ascii="Times New Roman" w:hAnsi="Times New Roman" w:cs="Times New Roman"/>
        </w:rPr>
        <w:tab/>
      </w:r>
      <w:r w:rsidR="00520F98">
        <w:rPr>
          <w:rFonts w:ascii="Times New Roman" w:hAnsi="Times New Roman" w:cs="Times New Roman"/>
        </w:rPr>
        <w:t xml:space="preserve">Neighborhood-based verification uniformly used the </w:t>
      </w:r>
      <w:r w:rsidR="00E27B3C">
        <w:rPr>
          <w:rFonts w:ascii="Times New Roman" w:hAnsi="Times New Roman" w:cs="Times New Roman"/>
        </w:rPr>
        <w:t>Brier skill score (BSS; Wilks 2006)</w:t>
      </w:r>
      <w:r w:rsidR="00520F98">
        <w:rPr>
          <w:rFonts w:ascii="Times New Roman" w:hAnsi="Times New Roman" w:cs="Times New Roman"/>
        </w:rPr>
        <w:t xml:space="preserve"> for all three corresponding radii.  </w:t>
      </w:r>
      <w:r w:rsidR="002305C7">
        <w:rPr>
          <w:rFonts w:ascii="Times New Roman" w:hAnsi="Times New Roman" w:cs="Times New Roman"/>
        </w:rPr>
        <w:t>Specifically, the BSS equation used is as follows:</w:t>
      </w:r>
    </w:p>
    <w:p w:rsidR="002305C7" w:rsidRDefault="002305C7" w:rsidP="0094670C">
      <w:pPr>
        <w:pStyle w:val="NoSpacing"/>
        <w:spacing w:line="480" w:lineRule="auto"/>
        <w:jc w:val="both"/>
        <w:rPr>
          <w:rFonts w:ascii="Times New Roman" w:hAnsi="Times New Roman" w:cs="Times New Roman"/>
        </w:rPr>
      </w:pPr>
    </w:p>
    <w:p w:rsidR="002305C7" w:rsidRPr="002305C7" w:rsidRDefault="002305C7" w:rsidP="002305C7">
      <w:pPr>
        <w:pStyle w:val="NoSpacing"/>
        <w:spacing w:line="480" w:lineRule="auto"/>
        <w:jc w:val="center"/>
        <w:rPr>
          <w:rFonts w:ascii="Times New Roman" w:hAnsi="Times New Roman" w:cs="Times New Roman"/>
        </w:rPr>
      </w:pPr>
      <m:oMath>
        <m:r>
          <w:rPr>
            <w:rFonts w:ascii="Cambria Math" w:hAnsi="Cambria Math" w:cs="Times New Roman"/>
          </w:rPr>
          <m:t xml:space="preserve">                                                                      BSS=1-FBS/F</m:t>
        </m:r>
        <m:sSub>
          <m:sSubPr>
            <m:ctrlPr>
              <w:rPr>
                <w:rFonts w:ascii="Cambria Math" w:hAnsi="Cambria Math" w:cs="Times New Roman"/>
                <w:i/>
              </w:rPr>
            </m:ctrlPr>
          </m:sSubPr>
          <m:e>
            <m:r>
              <w:rPr>
                <w:rFonts w:ascii="Cambria Math" w:hAnsi="Cambria Math" w:cs="Times New Roman"/>
              </w:rPr>
              <m:t>BS</m:t>
            </m:r>
          </m:e>
          <m:sub>
            <m:r>
              <w:rPr>
                <w:rFonts w:ascii="Cambria Math" w:hAnsi="Cambria Math" w:cs="Times New Roman"/>
              </w:rPr>
              <m:t>ref</m:t>
            </m:r>
          </m:sub>
        </m:sSub>
      </m:oMath>
      <w:r>
        <w:rPr>
          <w:rFonts w:ascii="Times New Roman" w:eastAsiaTheme="minorEastAsia" w:hAnsi="Times New Roman" w:cs="Times New Roman"/>
        </w:rPr>
        <w:t xml:space="preserve">                                                 (2)</w:t>
      </w:r>
    </w:p>
    <w:p w:rsidR="002305C7" w:rsidRDefault="002305C7" w:rsidP="0094670C">
      <w:pPr>
        <w:pStyle w:val="NoSpacing"/>
        <w:spacing w:line="480" w:lineRule="auto"/>
        <w:jc w:val="both"/>
        <w:rPr>
          <w:rFonts w:ascii="Times New Roman" w:hAnsi="Times New Roman" w:cs="Times New Roman"/>
        </w:rPr>
      </w:pPr>
    </w:p>
    <w:p w:rsidR="00304E51" w:rsidRDefault="002305C7" w:rsidP="0094670C">
      <w:pPr>
        <w:pStyle w:val="NoSpacing"/>
        <w:spacing w:line="480" w:lineRule="auto"/>
        <w:jc w:val="both"/>
        <w:rPr>
          <w:rFonts w:ascii="Times New Roman" w:hAnsi="Times New Roman" w:cs="Times New Roman"/>
        </w:rPr>
      </w:pPr>
      <w:r>
        <w:rPr>
          <w:rFonts w:ascii="Times New Roman" w:hAnsi="Times New Roman" w:cs="Times New Roman"/>
        </w:rPr>
        <w:t xml:space="preserve">In Eq. 2, the Fractions Brier score (FBS) is calculated as a domain-wide mean squared difference of NMEP fields and observed neighborhood probability fields.  </w:t>
      </w:r>
      <w:r w:rsidR="00E27B3C">
        <w:rPr>
          <w:rFonts w:ascii="Times New Roman" w:hAnsi="Times New Roman" w:cs="Times New Roman"/>
        </w:rPr>
        <w:t xml:space="preserve">In order to avoid ambiguity from the BSS calculations, the reference forecast </w:t>
      </w:r>
      <w:r>
        <w:rPr>
          <w:rFonts w:ascii="Times New Roman" w:hAnsi="Times New Roman" w:cs="Times New Roman"/>
        </w:rPr>
        <w:t>(</w:t>
      </w:r>
      <w:r w:rsidRPr="002305C7">
        <w:rPr>
          <w:rFonts w:ascii="Times New Roman" w:hAnsi="Times New Roman" w:cs="Times New Roman"/>
        </w:rPr>
        <w:t>FBS</w:t>
      </w:r>
      <w:r>
        <w:rPr>
          <w:rFonts w:ascii="Times New Roman" w:hAnsi="Times New Roman" w:cs="Times New Roman"/>
          <w:vertAlign w:val="subscript"/>
        </w:rPr>
        <w:t>ref</w:t>
      </w:r>
      <w:r>
        <w:rPr>
          <w:rFonts w:ascii="Times New Roman" w:hAnsi="Times New Roman" w:cs="Times New Roman"/>
        </w:rPr>
        <w:t xml:space="preserve">) </w:t>
      </w:r>
      <w:r w:rsidR="00E27B3C" w:rsidRPr="002305C7">
        <w:rPr>
          <w:rFonts w:ascii="Times New Roman" w:hAnsi="Times New Roman" w:cs="Times New Roman"/>
        </w:rPr>
        <w:t>was</w:t>
      </w:r>
      <w:r w:rsidR="00E27B3C">
        <w:rPr>
          <w:rFonts w:ascii="Times New Roman" w:hAnsi="Times New Roman" w:cs="Times New Roman"/>
        </w:rPr>
        <w:t xml:space="preserve"> calculated as a climatological probability of event occurrence averaged over every grid point within the domain (Hamill 2005).  </w:t>
      </w:r>
      <w:r w:rsidR="008A317B">
        <w:rPr>
          <w:rFonts w:ascii="Times New Roman" w:hAnsi="Times New Roman" w:cs="Times New Roman"/>
        </w:rPr>
        <w:t>T</w:t>
      </w:r>
      <w:r w:rsidR="00196B94">
        <w:rPr>
          <w:rFonts w:ascii="Times New Roman" w:hAnsi="Times New Roman" w:cs="Times New Roman"/>
        </w:rPr>
        <w:t xml:space="preserve">he overall ensemble BSS is then used in </w:t>
      </w:r>
      <w:r w:rsidR="00E27B3C">
        <w:rPr>
          <w:rFonts w:ascii="Times New Roman" w:hAnsi="Times New Roman" w:cs="Times New Roman"/>
        </w:rPr>
        <w:t>ensemble-to-ensemble comparison scores</w:t>
      </w:r>
      <w:r w:rsidR="00196B94">
        <w:rPr>
          <w:rFonts w:ascii="Times New Roman" w:hAnsi="Times New Roman" w:cs="Times New Roman"/>
        </w:rPr>
        <w:t xml:space="preserve">, creating a new </w:t>
      </w:r>
      <w:r w:rsidR="007E7345">
        <w:rPr>
          <w:rFonts w:ascii="Times New Roman" w:hAnsi="Times New Roman" w:cs="Times New Roman"/>
        </w:rPr>
        <w:t>verification value</w:t>
      </w:r>
      <w:r w:rsidR="00196B94">
        <w:rPr>
          <w:rFonts w:ascii="Times New Roman" w:hAnsi="Times New Roman" w:cs="Times New Roman"/>
        </w:rPr>
        <w:t xml:space="preserve"> relative to the compared ensemble.</w:t>
      </w:r>
      <w:r w:rsidR="00F070C7">
        <w:rPr>
          <w:rFonts w:ascii="Times New Roman" w:hAnsi="Times New Roman" w:cs="Times New Roman"/>
        </w:rPr>
        <w:t xml:space="preserve">  </w:t>
      </w:r>
    </w:p>
    <w:p w:rsidR="008C6C80" w:rsidRDefault="00520F98" w:rsidP="0094670C">
      <w:pPr>
        <w:pStyle w:val="NoSpacing"/>
        <w:spacing w:line="480" w:lineRule="auto"/>
        <w:jc w:val="both"/>
        <w:rPr>
          <w:rFonts w:ascii="Times New Roman" w:hAnsi="Times New Roman" w:cs="Times New Roman"/>
        </w:rPr>
      </w:pPr>
      <w:r>
        <w:rPr>
          <w:rFonts w:ascii="Times New Roman" w:hAnsi="Times New Roman" w:cs="Times New Roman"/>
        </w:rPr>
        <w:tab/>
        <w:t>Stat</w:t>
      </w:r>
      <w:r w:rsidR="00202423">
        <w:rPr>
          <w:rFonts w:ascii="Times New Roman" w:hAnsi="Times New Roman" w:cs="Times New Roman"/>
        </w:rPr>
        <w:t>istical significance of probabilistic verification for both techniques included a one-sided permutation resampling method used in J</w:t>
      </w:r>
      <w:r w:rsidR="001D4651">
        <w:rPr>
          <w:rFonts w:ascii="Times New Roman" w:hAnsi="Times New Roman" w:cs="Times New Roman"/>
        </w:rPr>
        <w:t>W12</w:t>
      </w:r>
      <w:r w:rsidR="00202423">
        <w:rPr>
          <w:rFonts w:ascii="Times New Roman" w:hAnsi="Times New Roman" w:cs="Times New Roman"/>
        </w:rPr>
        <w:t xml:space="preserve">.  To </w:t>
      </w:r>
      <w:r w:rsidR="00462ECF">
        <w:rPr>
          <w:rFonts w:ascii="Times New Roman" w:hAnsi="Times New Roman" w:cs="Times New Roman"/>
        </w:rPr>
        <w:t>ensure</w:t>
      </w:r>
      <w:r w:rsidR="00202423">
        <w:rPr>
          <w:rFonts w:ascii="Times New Roman" w:hAnsi="Times New Roman" w:cs="Times New Roman"/>
        </w:rPr>
        <w:t xml:space="preserve"> independent samples, </w:t>
      </w:r>
      <w:r w:rsidR="00462ECF">
        <w:rPr>
          <w:rFonts w:ascii="Times New Roman" w:hAnsi="Times New Roman" w:cs="Times New Roman"/>
        </w:rPr>
        <w:t xml:space="preserve">separate procedures were taken based on the verification technique.  For the object-based approach, subsampling procedures were separated based on convective organization scale.  For mesoscale organized objects, </w:t>
      </w:r>
      <w:r w:rsidR="00517756">
        <w:rPr>
          <w:rFonts w:ascii="Times New Roman" w:hAnsi="Times New Roman" w:cs="Times New Roman"/>
        </w:rPr>
        <w:t xml:space="preserve">since objects are not confined to grid points in a traditional sense, we treat them as forecasts for separate events and thus as independent samples themselves.  Additionally, because each </w:t>
      </w:r>
      <w:r w:rsidR="007E7345">
        <w:rPr>
          <w:rFonts w:ascii="Times New Roman" w:hAnsi="Times New Roman" w:cs="Times New Roman"/>
        </w:rPr>
        <w:t>ensemble is forecasting a slightly different set of “events”</w:t>
      </w:r>
      <w:r w:rsidR="00517756">
        <w:rPr>
          <w:rFonts w:ascii="Times New Roman" w:hAnsi="Times New Roman" w:cs="Times New Roman"/>
        </w:rPr>
        <w:t>, statistical significance at this scale does not include paired samples between ensembles.  Instead, each forecasted object in an ensemble-to-ensemble comparison is randomly reassigned to an ensemble in the permutation resampling test.</w:t>
      </w:r>
      <w:r w:rsidR="00AC03D5">
        <w:rPr>
          <w:rFonts w:ascii="Times New Roman" w:hAnsi="Times New Roman" w:cs="Times New Roman"/>
        </w:rPr>
        <w:t xml:space="preserve">  </w:t>
      </w:r>
    </w:p>
    <w:p w:rsidR="002305C7" w:rsidRDefault="008C6C80" w:rsidP="0094670C">
      <w:pPr>
        <w:pStyle w:val="NoSpacing"/>
        <w:spacing w:line="480" w:lineRule="auto"/>
        <w:jc w:val="both"/>
        <w:rPr>
          <w:rFonts w:ascii="Times New Roman" w:hAnsi="Times New Roman" w:cs="Times New Roman"/>
        </w:rPr>
      </w:pPr>
      <w:r>
        <w:rPr>
          <w:rFonts w:ascii="Times New Roman" w:hAnsi="Times New Roman" w:cs="Times New Roman"/>
        </w:rPr>
        <w:lastRenderedPageBreak/>
        <w:tab/>
      </w:r>
      <w:r w:rsidR="00AC03D5">
        <w:rPr>
          <w:rFonts w:ascii="Times New Roman" w:hAnsi="Times New Roman" w:cs="Times New Roman"/>
        </w:rPr>
        <w:t>For multi-cell and single-cell objects, by returning to a grid point based space, a different methodology is used.</w:t>
      </w:r>
      <w:r w:rsidR="00462ECF">
        <w:rPr>
          <w:rFonts w:ascii="Times New Roman" w:hAnsi="Times New Roman" w:cs="Times New Roman"/>
        </w:rPr>
        <w:t xml:space="preserve"> </w:t>
      </w:r>
      <w:r w:rsidR="00AC03D5">
        <w:rPr>
          <w:rFonts w:ascii="Times New Roman" w:hAnsi="Times New Roman" w:cs="Times New Roman"/>
        </w:rPr>
        <w:t xml:space="preserve"> Here, </w:t>
      </w:r>
      <w:r>
        <w:rPr>
          <w:rFonts w:ascii="Times New Roman" w:hAnsi="Times New Roman" w:cs="Times New Roman"/>
        </w:rPr>
        <w:t>for uniformity</w:t>
      </w:r>
      <w:r w:rsidR="00AC03D5">
        <w:rPr>
          <w:rFonts w:ascii="Times New Roman" w:hAnsi="Times New Roman" w:cs="Times New Roman"/>
        </w:rPr>
        <w:t xml:space="preserve"> </w:t>
      </w:r>
      <w:r>
        <w:rPr>
          <w:rFonts w:ascii="Times New Roman" w:hAnsi="Times New Roman" w:cs="Times New Roman"/>
        </w:rPr>
        <w:t>between ensembles, we define subsample subdomains based on observation object locations.  Depending on the organizational scale category the observation object falls into, a subdomain is defined by distance from the object centroid location: 200</w:t>
      </w:r>
      <w:r w:rsidR="007B05A6">
        <w:rPr>
          <w:rFonts w:ascii="Times New Roman" w:hAnsi="Times New Roman" w:cs="Times New Roman"/>
        </w:rPr>
        <w:t>-</w:t>
      </w:r>
      <w:r>
        <w:rPr>
          <w:rFonts w:ascii="Times New Roman" w:hAnsi="Times New Roman" w:cs="Times New Roman"/>
        </w:rPr>
        <w:t>km for meso-beta, and 150</w:t>
      </w:r>
      <w:r w:rsidR="007B05A6">
        <w:rPr>
          <w:rFonts w:ascii="Times New Roman" w:hAnsi="Times New Roman" w:cs="Times New Roman"/>
        </w:rPr>
        <w:t>-</w:t>
      </w:r>
      <w:r>
        <w:rPr>
          <w:rFonts w:ascii="Times New Roman" w:hAnsi="Times New Roman" w:cs="Times New Roman"/>
        </w:rPr>
        <w:t xml:space="preserve">km for meso-gamma.  By implementing the previously used e-folding centroid location interest distance for object matching, </w:t>
      </w:r>
      <w:r w:rsidR="00884213">
        <w:rPr>
          <w:rFonts w:ascii="Times New Roman" w:hAnsi="Times New Roman" w:cs="Times New Roman"/>
        </w:rPr>
        <w:t xml:space="preserve">if two observation object subdomains overlap, the associated objects can be deemed as correlated and co-joined into one singular subsample.  Independent samples are then separated, with all forecasted values at grid points within an observation object subdomain counting toward one sample and all forecasted values outside of the observation object subdomains counting towards a separate sample. </w:t>
      </w:r>
      <w:r>
        <w:rPr>
          <w:rFonts w:ascii="Times New Roman" w:hAnsi="Times New Roman" w:cs="Times New Roman"/>
        </w:rPr>
        <w:t xml:space="preserve"> </w:t>
      </w:r>
      <w:r w:rsidR="00D9559E">
        <w:rPr>
          <w:rFonts w:ascii="Times New Roman" w:hAnsi="Times New Roman" w:cs="Times New Roman"/>
        </w:rPr>
        <w:t xml:space="preserve">To test the credibility that each subsample taken in this method is independent, scatterplots are constructed </w:t>
      </w:r>
      <w:r w:rsidR="007C20CF">
        <w:rPr>
          <w:rFonts w:ascii="Times New Roman" w:hAnsi="Times New Roman" w:cs="Times New Roman"/>
        </w:rPr>
        <w:t xml:space="preserve">and are displayed </w:t>
      </w:r>
      <w:r w:rsidR="00D9559E">
        <w:rPr>
          <w:rFonts w:ascii="Times New Roman" w:hAnsi="Times New Roman" w:cs="Times New Roman"/>
        </w:rPr>
        <w:t xml:space="preserve">in Figure </w:t>
      </w:r>
      <w:r w:rsidR="0086168A">
        <w:rPr>
          <w:rFonts w:ascii="Times New Roman" w:hAnsi="Times New Roman" w:cs="Times New Roman"/>
        </w:rPr>
        <w:t>6</w:t>
      </w:r>
      <w:r w:rsidR="00D9559E">
        <w:rPr>
          <w:rFonts w:ascii="Times New Roman" w:hAnsi="Times New Roman" w:cs="Times New Roman"/>
        </w:rPr>
        <w:t>.  With Pearson correlation coefficients plotted in the top left of each panel, the relationship between different subsamples is small, as correlation coefficients often reside at or below 0.3</w:t>
      </w:r>
      <w:r w:rsidR="007C20CF">
        <w:rPr>
          <w:rFonts w:ascii="Times New Roman" w:hAnsi="Times New Roman" w:cs="Times New Roman"/>
        </w:rPr>
        <w:t xml:space="preserve"> (i.e., the typical accepted threshold for weak correlation</w:t>
      </w:r>
      <w:r w:rsidR="00B34447">
        <w:rPr>
          <w:rFonts w:ascii="Times New Roman" w:hAnsi="Times New Roman" w:cs="Times New Roman"/>
        </w:rPr>
        <w:t>; Wilks 2006</w:t>
      </w:r>
      <w:r w:rsidR="007C20CF">
        <w:rPr>
          <w:rFonts w:ascii="Times New Roman" w:hAnsi="Times New Roman" w:cs="Times New Roman"/>
        </w:rPr>
        <w:t>)</w:t>
      </w:r>
      <w:r w:rsidR="00D9559E">
        <w:rPr>
          <w:rFonts w:ascii="Times New Roman" w:hAnsi="Times New Roman" w:cs="Times New Roman"/>
        </w:rPr>
        <w:t>.  Therefore, since subdomains generated contain a weak relationship, they are deemed</w:t>
      </w:r>
      <w:r w:rsidR="007C20CF">
        <w:rPr>
          <w:rFonts w:ascii="Times New Roman" w:hAnsi="Times New Roman" w:cs="Times New Roman"/>
        </w:rPr>
        <w:t xml:space="preserve"> to be</w:t>
      </w:r>
      <w:r w:rsidR="00D9559E">
        <w:rPr>
          <w:rFonts w:ascii="Times New Roman" w:hAnsi="Times New Roman" w:cs="Times New Roman"/>
        </w:rPr>
        <w:t xml:space="preserve"> independent samples.  </w:t>
      </w:r>
      <w:r w:rsidR="00462ECF">
        <w:rPr>
          <w:rFonts w:ascii="Times New Roman" w:hAnsi="Times New Roman" w:cs="Times New Roman"/>
        </w:rPr>
        <w:t>In a much simpler manner, for the neighborhood-based approach, a single daily contingency table sample from each case was used (</w:t>
      </w:r>
      <w:r w:rsidR="007C20CF">
        <w:rPr>
          <w:rFonts w:ascii="Times New Roman" w:hAnsi="Times New Roman" w:cs="Times New Roman"/>
        </w:rPr>
        <w:t xml:space="preserve">e.g., </w:t>
      </w:r>
      <w:proofErr w:type="spellStart"/>
      <w:r w:rsidR="00462ECF">
        <w:rPr>
          <w:rFonts w:ascii="Times New Roman" w:hAnsi="Times New Roman" w:cs="Times New Roman"/>
        </w:rPr>
        <w:t>Gasperoni</w:t>
      </w:r>
      <w:proofErr w:type="spellEnd"/>
      <w:r w:rsidR="00462ECF">
        <w:rPr>
          <w:rFonts w:ascii="Times New Roman" w:hAnsi="Times New Roman" w:cs="Times New Roman"/>
        </w:rPr>
        <w:t xml:space="preserve"> et. al 20</w:t>
      </w:r>
      <w:r w:rsidR="00F729B1">
        <w:rPr>
          <w:rFonts w:ascii="Times New Roman" w:hAnsi="Times New Roman" w:cs="Times New Roman"/>
        </w:rPr>
        <w:t>20</w:t>
      </w:r>
      <w:r w:rsidR="001D4651">
        <w:rPr>
          <w:rFonts w:ascii="Times New Roman" w:hAnsi="Times New Roman" w:cs="Times New Roman"/>
        </w:rPr>
        <w:t>;</w:t>
      </w:r>
      <w:r w:rsidR="00462ECF">
        <w:rPr>
          <w:rFonts w:ascii="Times New Roman" w:hAnsi="Times New Roman" w:cs="Times New Roman"/>
        </w:rPr>
        <w:t xml:space="preserve"> Hamill 1999).  </w:t>
      </w:r>
    </w:p>
    <w:p w:rsidR="00520F98" w:rsidRPr="002305C7" w:rsidRDefault="002305C7" w:rsidP="002305C7">
      <w:pPr>
        <w:rPr>
          <w:rFonts w:eastAsiaTheme="minorHAnsi"/>
        </w:rPr>
      </w:pPr>
      <w:r>
        <w:br w:type="page"/>
      </w:r>
    </w:p>
    <w:p w:rsidR="009145B6" w:rsidRPr="008C66DC" w:rsidRDefault="0022717D" w:rsidP="0022717D">
      <w:pPr>
        <w:pStyle w:val="NoSpacing"/>
        <w:spacing w:line="480" w:lineRule="auto"/>
        <w:jc w:val="both"/>
        <w:rPr>
          <w:rFonts w:ascii="Times New Roman" w:hAnsi="Times New Roman" w:cs="Times New Roman"/>
        </w:rPr>
      </w:pPr>
      <w:r>
        <w:rPr>
          <w:rFonts w:ascii="Times New Roman" w:hAnsi="Times New Roman" w:cs="Times New Roman"/>
          <w:b/>
          <w:bCs/>
        </w:rPr>
        <w:lastRenderedPageBreak/>
        <w:t xml:space="preserve">4.  </w:t>
      </w:r>
      <w:r w:rsidR="009145B6" w:rsidRPr="008C66DC">
        <w:rPr>
          <w:rFonts w:ascii="Times New Roman" w:hAnsi="Times New Roman" w:cs="Times New Roman"/>
          <w:b/>
          <w:bCs/>
        </w:rPr>
        <w:t>Results</w:t>
      </w:r>
    </w:p>
    <w:p w:rsidR="00726C3B" w:rsidRDefault="00304E51" w:rsidP="0094670C">
      <w:pPr>
        <w:pStyle w:val="NoSpacing"/>
        <w:spacing w:line="480" w:lineRule="auto"/>
        <w:jc w:val="both"/>
        <w:rPr>
          <w:rFonts w:ascii="Times New Roman" w:hAnsi="Times New Roman" w:cs="Times New Roman"/>
          <w:i/>
          <w:iCs/>
        </w:rPr>
      </w:pPr>
      <w:r>
        <w:rPr>
          <w:rFonts w:ascii="Times New Roman" w:hAnsi="Times New Roman" w:cs="Times New Roman"/>
          <w:i/>
          <w:iCs/>
        </w:rPr>
        <w:t>a.  Objective Verification</w:t>
      </w:r>
    </w:p>
    <w:p w:rsidR="00304E51" w:rsidRDefault="00304E51" w:rsidP="0094670C">
      <w:pPr>
        <w:pStyle w:val="NoSpacing"/>
        <w:spacing w:line="480" w:lineRule="auto"/>
        <w:jc w:val="both"/>
        <w:rPr>
          <w:rFonts w:ascii="Times New Roman" w:hAnsi="Times New Roman" w:cs="Times New Roman"/>
          <w:i/>
          <w:iCs/>
        </w:rPr>
      </w:pPr>
      <w:r>
        <w:rPr>
          <w:rFonts w:ascii="Times New Roman" w:hAnsi="Times New Roman" w:cs="Times New Roman"/>
          <w:i/>
          <w:iCs/>
        </w:rPr>
        <w:tab/>
      </w:r>
      <w:r w:rsidR="00DC648A">
        <w:rPr>
          <w:rFonts w:ascii="Times New Roman" w:hAnsi="Times New Roman" w:cs="Times New Roman"/>
          <w:i/>
          <w:iCs/>
        </w:rPr>
        <w:t>1)  OBJECT ATTRIBUTE DISTRIBUTIONS</w:t>
      </w:r>
    </w:p>
    <w:p w:rsidR="00DC648A" w:rsidRDefault="0091568C" w:rsidP="0094670C">
      <w:pPr>
        <w:pStyle w:val="NoSpacing"/>
        <w:spacing w:line="480" w:lineRule="auto"/>
        <w:jc w:val="both"/>
        <w:rPr>
          <w:rFonts w:ascii="Times New Roman" w:hAnsi="Times New Roman" w:cs="Times New Roman"/>
        </w:rPr>
      </w:pPr>
      <w:r>
        <w:rPr>
          <w:rFonts w:ascii="Times New Roman" w:hAnsi="Times New Roman" w:cs="Times New Roman"/>
          <w:i/>
          <w:iCs/>
        </w:rPr>
        <w:tab/>
      </w:r>
      <w:r>
        <w:rPr>
          <w:rFonts w:ascii="Times New Roman" w:hAnsi="Times New Roman" w:cs="Times New Roman"/>
          <w:i/>
          <w:iCs/>
        </w:rPr>
        <w:tab/>
      </w:r>
      <w:proofErr w:type="spellStart"/>
      <w:r w:rsidRPr="0091568C">
        <w:rPr>
          <w:rFonts w:ascii="Times New Roman" w:hAnsi="Times New Roman" w:cs="Times New Roman"/>
        </w:rPr>
        <w:t>i</w:t>
      </w:r>
      <w:proofErr w:type="spellEnd"/>
      <w:r w:rsidRPr="0091568C">
        <w:rPr>
          <w:rFonts w:ascii="Times New Roman" w:hAnsi="Times New Roman" w:cs="Times New Roman"/>
        </w:rPr>
        <w:t xml:space="preserve">)  </w:t>
      </w:r>
      <w:r>
        <w:rPr>
          <w:rFonts w:ascii="Times New Roman" w:hAnsi="Times New Roman" w:cs="Times New Roman"/>
        </w:rPr>
        <w:t>ARW-SP VS NMMB (SMSP)</w:t>
      </w:r>
    </w:p>
    <w:p w:rsidR="0091568C" w:rsidRDefault="0094670C" w:rsidP="0094670C">
      <w:pPr>
        <w:pStyle w:val="NoSpacing"/>
        <w:spacing w:line="480" w:lineRule="auto"/>
        <w:jc w:val="both"/>
        <w:rPr>
          <w:rFonts w:ascii="Times New Roman" w:hAnsi="Times New Roman" w:cs="Times New Roman"/>
        </w:rPr>
      </w:pPr>
      <w:r>
        <w:rPr>
          <w:rFonts w:ascii="Times New Roman" w:hAnsi="Times New Roman" w:cs="Times New Roman"/>
        </w:rPr>
        <w:tab/>
      </w:r>
      <w:r w:rsidR="00046EEB">
        <w:rPr>
          <w:rFonts w:ascii="Times New Roman" w:hAnsi="Times New Roman" w:cs="Times New Roman"/>
        </w:rPr>
        <w:t xml:space="preserve">Normalized distributions of each object attribute </w:t>
      </w:r>
      <w:r w:rsidR="00740EC4">
        <w:rPr>
          <w:rFonts w:ascii="Times New Roman" w:hAnsi="Times New Roman" w:cs="Times New Roman"/>
        </w:rPr>
        <w:t>and</w:t>
      </w:r>
      <w:r w:rsidR="00046EEB">
        <w:rPr>
          <w:rFonts w:ascii="Times New Roman" w:hAnsi="Times New Roman" w:cs="Times New Roman"/>
        </w:rPr>
        <w:t xml:space="preserve"> every ensemble are calculated in Figure </w:t>
      </w:r>
      <w:r w:rsidR="0086168A">
        <w:rPr>
          <w:rFonts w:ascii="Times New Roman" w:hAnsi="Times New Roman" w:cs="Times New Roman"/>
        </w:rPr>
        <w:t>7</w:t>
      </w:r>
      <w:r w:rsidR="008C45BF">
        <w:rPr>
          <w:rFonts w:ascii="Times New Roman" w:hAnsi="Times New Roman" w:cs="Times New Roman"/>
        </w:rPr>
        <w:t>.</w:t>
      </w:r>
      <w:r w:rsidR="007C02AD">
        <w:rPr>
          <w:rFonts w:ascii="Times New Roman" w:hAnsi="Times New Roman" w:cs="Times New Roman"/>
        </w:rPr>
        <w:t xml:space="preserve">  Objects are aggregated over every forecast hour and case study giving </w:t>
      </w:r>
      <w:r w:rsidR="00340AE0">
        <w:rPr>
          <w:rFonts w:ascii="Times New Roman" w:hAnsi="Times New Roman" w:cs="Times New Roman"/>
        </w:rPr>
        <w:t xml:space="preserve">systematic objective verification.  </w:t>
      </w:r>
      <w:r w:rsidR="009F0424">
        <w:rPr>
          <w:rFonts w:ascii="Times New Roman" w:hAnsi="Times New Roman" w:cs="Times New Roman"/>
        </w:rPr>
        <w:t>Object attribute distributions are then compared to respective observatio</w:t>
      </w:r>
      <w:r w:rsidR="00F57724">
        <w:rPr>
          <w:rFonts w:ascii="Times New Roman" w:hAnsi="Times New Roman" w:cs="Times New Roman"/>
        </w:rPr>
        <w:t>n</w:t>
      </w:r>
      <w:r w:rsidR="009F0424">
        <w:rPr>
          <w:rFonts w:ascii="Times New Roman" w:hAnsi="Times New Roman" w:cs="Times New Roman"/>
        </w:rPr>
        <w:t xml:space="preserve"> object attribute distributions subjectively and objectively through resampling tests for statistical significance.  </w:t>
      </w:r>
      <w:r w:rsidR="003254EB">
        <w:rPr>
          <w:rFonts w:ascii="Times New Roman" w:hAnsi="Times New Roman" w:cs="Times New Roman"/>
        </w:rPr>
        <w:t xml:space="preserve">Resampling tests were conducted by first calculating overall distribution differences as seen subjectively in Figure 7.  </w:t>
      </w:r>
      <w:r w:rsidR="000E67F0">
        <w:rPr>
          <w:rFonts w:ascii="Times New Roman" w:hAnsi="Times New Roman" w:cs="Times New Roman"/>
        </w:rPr>
        <w:t xml:space="preserve">Cumulative differences for all objects greater than and less than 300 km for object area are separately </w:t>
      </w:r>
      <w:r w:rsidR="003254EB">
        <w:rPr>
          <w:rFonts w:ascii="Times New Roman" w:hAnsi="Times New Roman" w:cs="Times New Roman"/>
        </w:rPr>
        <w:t xml:space="preserve">compared to 1000 resampled differences where each of the 10 cases were utilized with replacement to simulate a full variety of possible storm mode cases.  Significance is then tested at the 95% confidence interval (i.e., if the overall distribution difference is more than 95% of resampled differences, the actual distribution difference is deemed significant).  </w:t>
      </w:r>
      <w:r w:rsidR="009F0424">
        <w:rPr>
          <w:rFonts w:ascii="Times New Roman" w:hAnsi="Times New Roman" w:cs="Times New Roman"/>
        </w:rPr>
        <w:t xml:space="preserve">Resampling tests revealed ensemble forecast distributions produce statistically significant differences when compared to observations, indicating the distribution discrepancies in Figure 7 are larger than sampling variability and are not case dependent.  Contrarily, object attribute distribution differences from ensemble to ensemble did not result in statistically significant differences.  </w:t>
      </w:r>
      <w:r w:rsidR="00740EC4">
        <w:rPr>
          <w:rFonts w:ascii="Times New Roman" w:hAnsi="Times New Roman" w:cs="Times New Roman"/>
        </w:rPr>
        <w:t xml:space="preserve">Figure </w:t>
      </w:r>
      <w:r w:rsidR="0086168A">
        <w:rPr>
          <w:rFonts w:ascii="Times New Roman" w:hAnsi="Times New Roman" w:cs="Times New Roman"/>
        </w:rPr>
        <w:t>7</w:t>
      </w:r>
      <w:r w:rsidR="00740EC4">
        <w:rPr>
          <w:rFonts w:ascii="Times New Roman" w:hAnsi="Times New Roman" w:cs="Times New Roman"/>
        </w:rPr>
        <w:t>a</w:t>
      </w:r>
      <w:r w:rsidR="002B0762">
        <w:rPr>
          <w:rFonts w:ascii="Times New Roman" w:hAnsi="Times New Roman" w:cs="Times New Roman"/>
        </w:rPr>
        <w:t>,</w:t>
      </w:r>
      <w:r w:rsidR="00740EC4">
        <w:rPr>
          <w:rFonts w:ascii="Times New Roman" w:hAnsi="Times New Roman" w:cs="Times New Roman"/>
        </w:rPr>
        <w:t>d show overall results for object area for NMMB and ARW-SP, respectively.  Compared to observations, NMMB shows generally higher forecast frequencies for smaller scale objects below 300 grid points</w:t>
      </w:r>
      <w:r w:rsidR="00191FCF">
        <w:rPr>
          <w:rFonts w:ascii="Times New Roman" w:hAnsi="Times New Roman" w:cs="Times New Roman"/>
        </w:rPr>
        <w:t xml:space="preserve">, and generally lower frequencies for medium to large scale objects above 300 grid points.  Similarly, compared to observations, ARW-SP also generates more relative frequencies of objects with small area and less frequencies for objects with larger </w:t>
      </w:r>
      <w:r w:rsidR="00191FCF">
        <w:rPr>
          <w:rFonts w:ascii="Times New Roman" w:hAnsi="Times New Roman" w:cs="Times New Roman"/>
        </w:rPr>
        <w:lastRenderedPageBreak/>
        <w:t xml:space="preserve">area.  </w:t>
      </w:r>
      <w:r w:rsidR="00D61EE0">
        <w:rPr>
          <w:rFonts w:ascii="Times New Roman" w:hAnsi="Times New Roman" w:cs="Times New Roman"/>
        </w:rPr>
        <w:t xml:space="preserve">Although the transition zone where both ensembles cross the observation distribution is slightly different, overall object area distributions between the SMSP ensembles are largely similar.  </w:t>
      </w:r>
      <w:r w:rsidR="002B0762">
        <w:rPr>
          <w:rFonts w:ascii="Times New Roman" w:hAnsi="Times New Roman" w:cs="Times New Roman"/>
        </w:rPr>
        <w:t xml:space="preserve">For object longest axis, NMMB (Figure </w:t>
      </w:r>
      <w:r w:rsidR="0086168A">
        <w:rPr>
          <w:rFonts w:ascii="Times New Roman" w:hAnsi="Times New Roman" w:cs="Times New Roman"/>
        </w:rPr>
        <w:t>7</w:t>
      </w:r>
      <w:r w:rsidR="002B0762">
        <w:rPr>
          <w:rFonts w:ascii="Times New Roman" w:hAnsi="Times New Roman" w:cs="Times New Roman"/>
        </w:rPr>
        <w:t>b) results display comparable distributions for objects of short longest axis with lower frequencies of longer objects compared to observations.</w:t>
      </w:r>
      <w:r w:rsidR="00E72295">
        <w:rPr>
          <w:rFonts w:ascii="Times New Roman" w:hAnsi="Times New Roman" w:cs="Times New Roman"/>
        </w:rPr>
        <w:t xml:space="preserve">  Conversely, ARW-SP longest axis frequencies (Figure </w:t>
      </w:r>
      <w:r w:rsidR="0086168A">
        <w:rPr>
          <w:rFonts w:ascii="Times New Roman" w:hAnsi="Times New Roman" w:cs="Times New Roman"/>
        </w:rPr>
        <w:t>7</w:t>
      </w:r>
      <w:r w:rsidR="00E72295">
        <w:rPr>
          <w:rFonts w:ascii="Times New Roman" w:hAnsi="Times New Roman" w:cs="Times New Roman"/>
        </w:rPr>
        <w:t>e) show larger relative frequencies for objects of short longest axis.  With ultimately both distributions eventually falling below observation frequencies as longest axis increases, the main discrepancies between NMMB and ARW-SP</w:t>
      </w:r>
      <w:r w:rsidR="005F53A5">
        <w:rPr>
          <w:rFonts w:ascii="Times New Roman" w:hAnsi="Times New Roman" w:cs="Times New Roman"/>
        </w:rPr>
        <w:t xml:space="preserve"> </w:t>
      </w:r>
      <w:r w:rsidR="00E72295">
        <w:rPr>
          <w:rFonts w:ascii="Times New Roman" w:hAnsi="Times New Roman" w:cs="Times New Roman"/>
        </w:rPr>
        <w:t xml:space="preserve"> are confined to short object frequencies.  </w:t>
      </w:r>
      <w:r w:rsidR="00D543E1">
        <w:rPr>
          <w:rFonts w:ascii="Times New Roman" w:hAnsi="Times New Roman" w:cs="Times New Roman"/>
        </w:rPr>
        <w:t>T</w:t>
      </w:r>
      <w:r w:rsidR="00E72295">
        <w:rPr>
          <w:rFonts w:ascii="Times New Roman" w:hAnsi="Times New Roman" w:cs="Times New Roman"/>
        </w:rPr>
        <w:t xml:space="preserve">he largest differences between SMSP ensemble forecasts are the object aspect ratio frequency distributions.  NMMB (Figure </w:t>
      </w:r>
      <w:r w:rsidR="0086168A">
        <w:rPr>
          <w:rFonts w:ascii="Times New Roman" w:hAnsi="Times New Roman" w:cs="Times New Roman"/>
        </w:rPr>
        <w:t>7</w:t>
      </w:r>
      <w:r w:rsidR="00E72295">
        <w:rPr>
          <w:rFonts w:ascii="Times New Roman" w:hAnsi="Times New Roman" w:cs="Times New Roman"/>
        </w:rPr>
        <w:t xml:space="preserve">c) </w:t>
      </w:r>
      <w:r w:rsidR="005010A7">
        <w:rPr>
          <w:rFonts w:ascii="Times New Roman" w:hAnsi="Times New Roman" w:cs="Times New Roman"/>
        </w:rPr>
        <w:t>exhibits</w:t>
      </w:r>
      <w:r w:rsidR="00E72295">
        <w:rPr>
          <w:rFonts w:ascii="Times New Roman" w:hAnsi="Times New Roman" w:cs="Times New Roman"/>
        </w:rPr>
        <w:t xml:space="preserve"> analogous results</w:t>
      </w:r>
      <w:r w:rsidR="005010A7">
        <w:rPr>
          <w:rFonts w:ascii="Times New Roman" w:hAnsi="Times New Roman" w:cs="Times New Roman"/>
        </w:rPr>
        <w:t xml:space="preserve"> to longest axis results with nearly equivalent forecast frequencies for large aspect ratios above ~0.45 and lower frequencies for small aspect ratios above ~0.45.  In comparison, ARW-SP results (Figure </w:t>
      </w:r>
      <w:r w:rsidR="0086168A">
        <w:rPr>
          <w:rFonts w:ascii="Times New Roman" w:hAnsi="Times New Roman" w:cs="Times New Roman"/>
        </w:rPr>
        <w:t>7</w:t>
      </w:r>
      <w:r w:rsidR="005010A7">
        <w:rPr>
          <w:rFonts w:ascii="Times New Roman" w:hAnsi="Times New Roman" w:cs="Times New Roman"/>
        </w:rPr>
        <w:t xml:space="preserve">f) show an increasingly obvious over-forecasting of objects with considerably larger aspect ratio frequencies above ~0.6 and under-forecasting of </w:t>
      </w:r>
      <w:r w:rsidR="00CE5ACD">
        <w:rPr>
          <w:rFonts w:ascii="Times New Roman" w:hAnsi="Times New Roman" w:cs="Times New Roman"/>
        </w:rPr>
        <w:t xml:space="preserve">smaller aspect ratio </w:t>
      </w:r>
      <w:r w:rsidR="005010A7">
        <w:rPr>
          <w:rFonts w:ascii="Times New Roman" w:hAnsi="Times New Roman" w:cs="Times New Roman"/>
        </w:rPr>
        <w:t>frequencies below</w:t>
      </w:r>
      <w:r w:rsidR="00CE5ACD">
        <w:rPr>
          <w:rFonts w:ascii="Times New Roman" w:hAnsi="Times New Roman" w:cs="Times New Roman"/>
        </w:rPr>
        <w:t xml:space="preserve"> ~0.6.</w:t>
      </w:r>
    </w:p>
    <w:p w:rsidR="005F53A5" w:rsidRDefault="005F53A5" w:rsidP="0094670C">
      <w:pPr>
        <w:pStyle w:val="NoSpacing"/>
        <w:spacing w:line="480" w:lineRule="auto"/>
        <w:jc w:val="both"/>
        <w:rPr>
          <w:rFonts w:ascii="Times New Roman" w:hAnsi="Times New Roman" w:cs="Times New Roman"/>
        </w:rPr>
      </w:pPr>
      <w:r>
        <w:rPr>
          <w:rFonts w:ascii="Times New Roman" w:hAnsi="Times New Roman" w:cs="Times New Roman"/>
        </w:rPr>
        <w:tab/>
        <w:t xml:space="preserve">All </w:t>
      </w:r>
      <w:r w:rsidR="00305BE3">
        <w:rPr>
          <w:rFonts w:ascii="Times New Roman" w:hAnsi="Times New Roman" w:cs="Times New Roman"/>
        </w:rPr>
        <w:t xml:space="preserve">SMSP </w:t>
      </w:r>
      <w:r>
        <w:rPr>
          <w:rFonts w:ascii="Times New Roman" w:hAnsi="Times New Roman" w:cs="Times New Roman"/>
        </w:rPr>
        <w:t xml:space="preserve">object attribute plots suggest, in varying levels of clarity, that ARW-SP forecasts additional small, short, circular objects compared to NMMB.  This notion is supported mostly by increased frequencies in large aspect ratios, but can also be seen for </w:t>
      </w:r>
      <w:r w:rsidR="00EF4B10">
        <w:rPr>
          <w:rFonts w:ascii="Times New Roman" w:hAnsi="Times New Roman" w:cs="Times New Roman"/>
        </w:rPr>
        <w:t>small longest axes.  While the increase in forecasts of small, short, circular objects may slightly skew ARW-SP forecast distributions</w:t>
      </w:r>
      <w:r w:rsidR="00A33DCB">
        <w:rPr>
          <w:rFonts w:ascii="Times New Roman" w:hAnsi="Times New Roman" w:cs="Times New Roman"/>
        </w:rPr>
        <w:t>, the lack thereof for NMMB forecasts indicates a different process is responsible for distribution differences at large area, length, linear objects.  It is hypothesized from these distribution differences that NMMB struggles to effectively grow upscale small, circular objects into larger linear systems.</w:t>
      </w:r>
      <w:r w:rsidR="008339EA">
        <w:rPr>
          <w:rFonts w:ascii="Times New Roman" w:hAnsi="Times New Roman" w:cs="Times New Roman"/>
        </w:rPr>
        <w:t xml:space="preserve">  Supplemental subjective analysis will provide further detail regarding this hypothesis in section 4b.</w:t>
      </w:r>
    </w:p>
    <w:p w:rsidR="0091568C" w:rsidRDefault="0091568C" w:rsidP="0094670C">
      <w:pPr>
        <w:pStyle w:val="NoSpacing"/>
        <w:spacing w:line="480" w:lineRule="auto"/>
        <w:jc w:val="both"/>
        <w:rPr>
          <w:rFonts w:ascii="Times New Roman" w:hAnsi="Times New Roman" w:cs="Times New Roman"/>
        </w:rPr>
      </w:pPr>
      <w:r>
        <w:rPr>
          <w:rFonts w:ascii="Times New Roman" w:hAnsi="Times New Roman" w:cs="Times New Roman"/>
        </w:rPr>
        <w:lastRenderedPageBreak/>
        <w:tab/>
      </w:r>
      <w:r>
        <w:rPr>
          <w:rFonts w:ascii="Times New Roman" w:hAnsi="Times New Roman" w:cs="Times New Roman"/>
        </w:rPr>
        <w:tab/>
        <w:t>ii)  ARW-SP VS ARW-MP (SPMP)</w:t>
      </w:r>
    </w:p>
    <w:p w:rsidR="0085363D" w:rsidRDefault="0094670C" w:rsidP="0094670C">
      <w:pPr>
        <w:pStyle w:val="NoSpacing"/>
        <w:spacing w:line="480" w:lineRule="auto"/>
        <w:jc w:val="both"/>
        <w:rPr>
          <w:rFonts w:ascii="Times New Roman" w:hAnsi="Times New Roman" w:cs="Times New Roman"/>
        </w:rPr>
      </w:pPr>
      <w:r>
        <w:rPr>
          <w:rFonts w:ascii="Times New Roman" w:hAnsi="Times New Roman" w:cs="Times New Roman"/>
        </w:rPr>
        <w:tab/>
      </w:r>
      <w:r w:rsidR="00305BE3">
        <w:rPr>
          <w:rFonts w:ascii="Times New Roman" w:hAnsi="Times New Roman" w:cs="Times New Roman"/>
        </w:rPr>
        <w:t xml:space="preserve">The second and third rows of Figure </w:t>
      </w:r>
      <w:r w:rsidR="0086168A">
        <w:rPr>
          <w:rFonts w:ascii="Times New Roman" w:hAnsi="Times New Roman" w:cs="Times New Roman"/>
        </w:rPr>
        <w:t>7</w:t>
      </w:r>
      <w:r w:rsidR="00305BE3">
        <w:rPr>
          <w:rFonts w:ascii="Times New Roman" w:hAnsi="Times New Roman" w:cs="Times New Roman"/>
        </w:rPr>
        <w:t xml:space="preserve"> highlight object attribute results for ARW-SP and ARW-MP, respectively.  </w:t>
      </w:r>
      <w:r w:rsidR="008F772D">
        <w:rPr>
          <w:rFonts w:ascii="Times New Roman" w:hAnsi="Times New Roman" w:cs="Times New Roman"/>
        </w:rPr>
        <w:t xml:space="preserve">Results for ARW-MP object area (Figure </w:t>
      </w:r>
      <w:r w:rsidR="0086168A">
        <w:rPr>
          <w:rFonts w:ascii="Times New Roman" w:hAnsi="Times New Roman" w:cs="Times New Roman"/>
        </w:rPr>
        <w:t>7</w:t>
      </w:r>
      <w:r w:rsidR="008F772D">
        <w:rPr>
          <w:rFonts w:ascii="Times New Roman" w:hAnsi="Times New Roman" w:cs="Times New Roman"/>
        </w:rPr>
        <w:t xml:space="preserve">g),  show similar features to ARW-SP (Figure </w:t>
      </w:r>
      <w:r w:rsidR="0086168A">
        <w:rPr>
          <w:rFonts w:ascii="Times New Roman" w:hAnsi="Times New Roman" w:cs="Times New Roman"/>
        </w:rPr>
        <w:t>7</w:t>
      </w:r>
      <w:r w:rsidR="008F772D">
        <w:rPr>
          <w:rFonts w:ascii="Times New Roman" w:hAnsi="Times New Roman" w:cs="Times New Roman"/>
        </w:rPr>
        <w:t>d) with higher forecast frequencies of small area objects and lower frequencies of large area objects compared to observations.</w:t>
      </w:r>
      <w:r w:rsidR="0085363D">
        <w:rPr>
          <w:rFonts w:ascii="Times New Roman" w:hAnsi="Times New Roman" w:cs="Times New Roman"/>
        </w:rPr>
        <w:t xml:space="preserve">  In contrast, ARW-MP object longest axis forecasts (Figure </w:t>
      </w:r>
      <w:r w:rsidR="0086168A">
        <w:rPr>
          <w:rFonts w:ascii="Times New Roman" w:hAnsi="Times New Roman" w:cs="Times New Roman"/>
        </w:rPr>
        <w:t>7</w:t>
      </w:r>
      <w:r w:rsidR="0085363D">
        <w:rPr>
          <w:rFonts w:ascii="Times New Roman" w:hAnsi="Times New Roman" w:cs="Times New Roman"/>
        </w:rPr>
        <w:t xml:space="preserve">h) reside closely with observations for objects of short longest axis length. </w:t>
      </w:r>
      <w:r w:rsidR="00CB7EB1">
        <w:rPr>
          <w:rFonts w:ascii="Times New Roman" w:hAnsi="Times New Roman" w:cs="Times New Roman"/>
        </w:rPr>
        <w:t xml:space="preserve"> This is particularly noticeable for single-cell object forecasts where the ARW-SP distribution clearly shows a spike in frequencies.  </w:t>
      </w:r>
      <w:r w:rsidR="0085363D">
        <w:rPr>
          <w:rFonts w:ascii="Times New Roman" w:hAnsi="Times New Roman" w:cs="Times New Roman"/>
        </w:rPr>
        <w:t>ARW-MP longest axis forecasts, much like ARW-SP, eventually drop below the observed frequency distribution</w:t>
      </w:r>
      <w:r w:rsidR="00CB7EB1">
        <w:rPr>
          <w:rFonts w:ascii="Times New Roman" w:hAnsi="Times New Roman" w:cs="Times New Roman"/>
        </w:rPr>
        <w:t xml:space="preserve"> for larger object longest axes, specifically for mesoscale organized objects.  </w:t>
      </w:r>
      <w:r w:rsidR="00136F33">
        <w:rPr>
          <w:rFonts w:ascii="Times New Roman" w:hAnsi="Times New Roman" w:cs="Times New Roman"/>
        </w:rPr>
        <w:t xml:space="preserve">In similar fashion, ARW-MP object aspect ratio forecasts </w:t>
      </w:r>
      <w:r w:rsidR="006C5AD4">
        <w:rPr>
          <w:rFonts w:ascii="Times New Roman" w:hAnsi="Times New Roman" w:cs="Times New Roman"/>
        </w:rPr>
        <w:t xml:space="preserve">(Figure </w:t>
      </w:r>
      <w:r w:rsidR="0086168A">
        <w:rPr>
          <w:rFonts w:ascii="Times New Roman" w:hAnsi="Times New Roman" w:cs="Times New Roman"/>
        </w:rPr>
        <w:t>7</w:t>
      </w:r>
      <w:r w:rsidR="006C5AD4">
        <w:rPr>
          <w:rFonts w:ascii="Times New Roman" w:hAnsi="Times New Roman" w:cs="Times New Roman"/>
        </w:rPr>
        <w:t xml:space="preserve">i) </w:t>
      </w:r>
      <w:r w:rsidR="00136F33">
        <w:rPr>
          <w:rFonts w:ascii="Times New Roman" w:hAnsi="Times New Roman" w:cs="Times New Roman"/>
        </w:rPr>
        <w:t>closely resemble observed frequencies for large aspect ratios, with a drop-off at small ratios.  These results are much improved to ARW-SP forecasts which showed clear differences for large object aspect ratios.</w:t>
      </w:r>
    </w:p>
    <w:p w:rsidR="00136F33" w:rsidRDefault="00136F33" w:rsidP="0094670C">
      <w:pPr>
        <w:pStyle w:val="NoSpacing"/>
        <w:spacing w:line="480" w:lineRule="auto"/>
        <w:jc w:val="both"/>
        <w:rPr>
          <w:rFonts w:ascii="Times New Roman" w:hAnsi="Times New Roman" w:cs="Times New Roman"/>
        </w:rPr>
      </w:pPr>
      <w:r>
        <w:rPr>
          <w:rFonts w:ascii="Times New Roman" w:hAnsi="Times New Roman" w:cs="Times New Roman"/>
        </w:rPr>
        <w:tab/>
        <w:t xml:space="preserve">As a whole, </w:t>
      </w:r>
      <w:r w:rsidR="00C20FCB">
        <w:rPr>
          <w:rFonts w:ascii="Times New Roman" w:hAnsi="Times New Roman" w:cs="Times New Roman"/>
        </w:rPr>
        <w:t>t</w:t>
      </w:r>
      <w:r>
        <w:rPr>
          <w:rFonts w:ascii="Times New Roman" w:hAnsi="Times New Roman" w:cs="Times New Roman"/>
        </w:rPr>
        <w:t>he addition of multi-physics into the ARW ensemble</w:t>
      </w:r>
      <w:r w:rsidR="00C20FCB">
        <w:rPr>
          <w:rFonts w:ascii="Times New Roman" w:hAnsi="Times New Roman" w:cs="Times New Roman"/>
        </w:rPr>
        <w:t xml:space="preserve"> design shows greatest objective impact on object attribute forecasts of single-cell objects.  Although minor, ARW-MP object attribute distributions are superior to ARW-SP distributions, most noticeably for object longest axis and object aspect ratio.  Thus, it should be noted that since the main </w:t>
      </w:r>
      <w:r w:rsidR="00AA6C3C">
        <w:rPr>
          <w:rFonts w:ascii="Times New Roman" w:hAnsi="Times New Roman" w:cs="Times New Roman"/>
        </w:rPr>
        <w:t>contrasting qualities</w:t>
      </w:r>
      <w:r w:rsidR="00C20FCB">
        <w:rPr>
          <w:rFonts w:ascii="Times New Roman" w:hAnsi="Times New Roman" w:cs="Times New Roman"/>
        </w:rPr>
        <w:t xml:space="preserve"> between forecasted object attributes are confined to smaller, shorter objects,</w:t>
      </w:r>
      <w:r w:rsidR="00AA6C3C">
        <w:rPr>
          <w:rFonts w:ascii="Times New Roman" w:hAnsi="Times New Roman" w:cs="Times New Roman"/>
        </w:rPr>
        <w:t xml:space="preserve"> differences in probabilistic verification of larger, mesoscale organized objects must be resultant from other aspects of the forecasts.</w:t>
      </w:r>
    </w:p>
    <w:p w:rsidR="0091568C" w:rsidRDefault="0091568C" w:rsidP="0094670C">
      <w:pPr>
        <w:pStyle w:val="NoSpacing"/>
        <w:spacing w:line="48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iii)  MM VS NMMB (MMSM)</w:t>
      </w:r>
    </w:p>
    <w:p w:rsidR="0091568C" w:rsidRDefault="0094670C" w:rsidP="0094670C">
      <w:pPr>
        <w:pStyle w:val="NoSpacing"/>
        <w:spacing w:line="480" w:lineRule="auto"/>
        <w:jc w:val="both"/>
        <w:rPr>
          <w:rFonts w:ascii="Times New Roman" w:hAnsi="Times New Roman" w:cs="Times New Roman"/>
        </w:rPr>
      </w:pPr>
      <w:r>
        <w:rPr>
          <w:rFonts w:ascii="Times New Roman" w:hAnsi="Times New Roman" w:cs="Times New Roman"/>
        </w:rPr>
        <w:tab/>
      </w:r>
      <w:r w:rsidR="00AA6C3C">
        <w:rPr>
          <w:rFonts w:ascii="Times New Roman" w:hAnsi="Times New Roman" w:cs="Times New Roman"/>
        </w:rPr>
        <w:t>Object attribute</w:t>
      </w:r>
      <w:r w:rsidR="006C5AD4">
        <w:rPr>
          <w:rFonts w:ascii="Times New Roman" w:hAnsi="Times New Roman" w:cs="Times New Roman"/>
        </w:rPr>
        <w:t xml:space="preserve"> distributions for NMMB and MM are summarized in Figure </w:t>
      </w:r>
      <w:r w:rsidR="0086168A">
        <w:rPr>
          <w:rFonts w:ascii="Times New Roman" w:hAnsi="Times New Roman" w:cs="Times New Roman"/>
        </w:rPr>
        <w:t>7</w:t>
      </w:r>
      <w:r w:rsidR="006C5AD4">
        <w:rPr>
          <w:rFonts w:ascii="Times New Roman" w:hAnsi="Times New Roman" w:cs="Times New Roman"/>
        </w:rPr>
        <w:t xml:space="preserve">a-c, and Figure </w:t>
      </w:r>
      <w:r w:rsidR="0086168A">
        <w:rPr>
          <w:rFonts w:ascii="Times New Roman" w:hAnsi="Times New Roman" w:cs="Times New Roman"/>
        </w:rPr>
        <w:t>7</w:t>
      </w:r>
      <w:r w:rsidR="006C5AD4">
        <w:rPr>
          <w:rFonts w:ascii="Times New Roman" w:hAnsi="Times New Roman" w:cs="Times New Roman"/>
        </w:rPr>
        <w:t xml:space="preserve">j-l, respectively.  Frequency distributions for object area show MM (Figure </w:t>
      </w:r>
      <w:r w:rsidR="0086168A">
        <w:rPr>
          <w:rFonts w:ascii="Times New Roman" w:hAnsi="Times New Roman" w:cs="Times New Roman"/>
        </w:rPr>
        <w:t>7</w:t>
      </w:r>
      <w:r w:rsidR="006C5AD4">
        <w:rPr>
          <w:rFonts w:ascii="Times New Roman" w:hAnsi="Times New Roman" w:cs="Times New Roman"/>
        </w:rPr>
        <w:t xml:space="preserve">j) forecasts </w:t>
      </w:r>
      <w:r w:rsidR="006C5AD4">
        <w:rPr>
          <w:rFonts w:ascii="Times New Roman" w:hAnsi="Times New Roman" w:cs="Times New Roman"/>
        </w:rPr>
        <w:lastRenderedPageBreak/>
        <w:t>contain a more definitive separation at 200 grid points, with higher forecast frequencies below 200 grid points and lower frequencies above 200 grid points.  This result is slightly different than NMMB w</w:t>
      </w:r>
      <w:r w:rsidR="00FA179C">
        <w:rPr>
          <w:rFonts w:ascii="Times New Roman" w:hAnsi="Times New Roman" w:cs="Times New Roman"/>
        </w:rPr>
        <w:t>hich</w:t>
      </w:r>
      <w:r w:rsidR="006C5AD4">
        <w:rPr>
          <w:rFonts w:ascii="Times New Roman" w:hAnsi="Times New Roman" w:cs="Times New Roman"/>
        </w:rPr>
        <w:t xml:space="preserve"> is shown to </w:t>
      </w:r>
      <w:r w:rsidR="00FA179C">
        <w:rPr>
          <w:rFonts w:ascii="Times New Roman" w:hAnsi="Times New Roman" w:cs="Times New Roman"/>
        </w:rPr>
        <w:t xml:space="preserve">comprise a more loose relationship about the 300 grid point mark.  Plots for MM longest axis (Figure </w:t>
      </w:r>
      <w:r w:rsidR="0086168A">
        <w:rPr>
          <w:rFonts w:ascii="Times New Roman" w:hAnsi="Times New Roman" w:cs="Times New Roman"/>
        </w:rPr>
        <w:t>7</w:t>
      </w:r>
      <w:r w:rsidR="00FA179C">
        <w:rPr>
          <w:rFonts w:ascii="Times New Roman" w:hAnsi="Times New Roman" w:cs="Times New Roman"/>
        </w:rPr>
        <w:t xml:space="preserve">k) </w:t>
      </w:r>
      <w:r w:rsidR="00BD1B7F">
        <w:rPr>
          <w:rFonts w:ascii="Times New Roman" w:hAnsi="Times New Roman" w:cs="Times New Roman"/>
        </w:rPr>
        <w:t xml:space="preserve">and NMMB (Figure </w:t>
      </w:r>
      <w:r w:rsidR="0086168A">
        <w:rPr>
          <w:rFonts w:ascii="Times New Roman" w:hAnsi="Times New Roman" w:cs="Times New Roman"/>
        </w:rPr>
        <w:t>7</w:t>
      </w:r>
      <w:r w:rsidR="00BD1B7F">
        <w:rPr>
          <w:rFonts w:ascii="Times New Roman" w:hAnsi="Times New Roman" w:cs="Times New Roman"/>
        </w:rPr>
        <w:t xml:space="preserve">b) show MM frequencies are influenced by ARW members as is indicated by the spike in frequencies for single-cell objects.  However, as longest axis increases, both ensemble distributions converge, dropping slightly below observed frequencies.  </w:t>
      </w:r>
      <w:r w:rsidR="004D3DA8">
        <w:rPr>
          <w:rFonts w:ascii="Times New Roman" w:hAnsi="Times New Roman" w:cs="Times New Roman"/>
        </w:rPr>
        <w:t xml:space="preserve">Comparable trends are seen in forecasted object aspect ratio.  The associated MM verification plot (Figure </w:t>
      </w:r>
      <w:r w:rsidR="0086168A">
        <w:rPr>
          <w:rFonts w:ascii="Times New Roman" w:hAnsi="Times New Roman" w:cs="Times New Roman"/>
        </w:rPr>
        <w:t>7</w:t>
      </w:r>
      <w:r w:rsidR="004D3DA8">
        <w:rPr>
          <w:rFonts w:ascii="Times New Roman" w:hAnsi="Times New Roman" w:cs="Times New Roman"/>
        </w:rPr>
        <w:t xml:space="preserve">l) illustrates that contrary to the NMMB (Figure </w:t>
      </w:r>
      <w:r w:rsidR="0086168A">
        <w:rPr>
          <w:rFonts w:ascii="Times New Roman" w:hAnsi="Times New Roman" w:cs="Times New Roman"/>
        </w:rPr>
        <w:t>7</w:t>
      </w:r>
      <w:r w:rsidR="004D3DA8">
        <w:rPr>
          <w:rFonts w:ascii="Times New Roman" w:hAnsi="Times New Roman" w:cs="Times New Roman"/>
        </w:rPr>
        <w:t xml:space="preserve">c), forecasted frequencies are clearly higher than observations for large aspect ratios, with both ensembles falling below observations at small aspect ratios below ~0.45-0.5.  </w:t>
      </w:r>
    </w:p>
    <w:p w:rsidR="0082730A" w:rsidRDefault="0082730A" w:rsidP="0094670C">
      <w:pPr>
        <w:pStyle w:val="NoSpacing"/>
        <w:spacing w:line="480" w:lineRule="auto"/>
        <w:jc w:val="both"/>
        <w:rPr>
          <w:rFonts w:ascii="Times New Roman" w:hAnsi="Times New Roman" w:cs="Times New Roman"/>
        </w:rPr>
      </w:pPr>
      <w:r>
        <w:rPr>
          <w:rFonts w:ascii="Times New Roman" w:hAnsi="Times New Roman" w:cs="Times New Roman"/>
        </w:rPr>
        <w:tab/>
      </w:r>
      <w:r w:rsidR="001C78E1">
        <w:rPr>
          <w:rFonts w:ascii="Times New Roman" w:hAnsi="Times New Roman" w:cs="Times New Roman"/>
        </w:rPr>
        <w:t>Contrary to expectations</w:t>
      </w:r>
      <w:r>
        <w:rPr>
          <w:rFonts w:ascii="Times New Roman" w:hAnsi="Times New Roman" w:cs="Times New Roman"/>
        </w:rPr>
        <w:t xml:space="preserve">, when comparing results from MM and NMMB, object attribute verification suggests the addition of multiple dynamical cores into the ensemble design does not clearly improve forecasts.  In fact, for more circular objects of short horizontal length, MM distributions are displaced further from observations in comparison to NMMB.  Additionally, as in the SPMP experiment, MMSM ensemble object attribute distributions for larger, mesoscale organized objects are altogether similar.  </w:t>
      </w:r>
      <w:r w:rsidR="00556C99">
        <w:rPr>
          <w:rFonts w:ascii="Times New Roman" w:hAnsi="Times New Roman" w:cs="Times New Roman"/>
        </w:rPr>
        <w:t xml:space="preserve">This indicates once again, that probabilistic verification of forecasted storm mode and morphology at large scales is largely independent from </w:t>
      </w:r>
      <w:r w:rsidR="00D543E1">
        <w:rPr>
          <w:rFonts w:ascii="Times New Roman" w:hAnsi="Times New Roman" w:cs="Times New Roman"/>
        </w:rPr>
        <w:t xml:space="preserve">systematic </w:t>
      </w:r>
      <w:r w:rsidR="00556C99">
        <w:rPr>
          <w:rFonts w:ascii="Times New Roman" w:hAnsi="Times New Roman" w:cs="Times New Roman"/>
        </w:rPr>
        <w:t>object attribute distribution</w:t>
      </w:r>
      <w:r w:rsidR="00D543E1">
        <w:rPr>
          <w:rFonts w:ascii="Times New Roman" w:hAnsi="Times New Roman" w:cs="Times New Roman"/>
        </w:rPr>
        <w:t xml:space="preserve"> biase</w:t>
      </w:r>
      <w:r w:rsidR="00556C99">
        <w:rPr>
          <w:rFonts w:ascii="Times New Roman" w:hAnsi="Times New Roman" w:cs="Times New Roman"/>
        </w:rPr>
        <w:t>s.</w:t>
      </w:r>
    </w:p>
    <w:p w:rsidR="0091568C" w:rsidRDefault="0091568C" w:rsidP="0094670C">
      <w:pPr>
        <w:pStyle w:val="NoSpacing"/>
        <w:spacing w:line="48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iv)  ARW-MP VS MM (MPMM)</w:t>
      </w:r>
    </w:p>
    <w:p w:rsidR="00883B10" w:rsidRDefault="00FA179C" w:rsidP="0094670C">
      <w:pPr>
        <w:pStyle w:val="NoSpacing"/>
        <w:spacing w:line="480" w:lineRule="auto"/>
        <w:jc w:val="both"/>
        <w:rPr>
          <w:rFonts w:ascii="Times New Roman" w:hAnsi="Times New Roman" w:cs="Times New Roman"/>
        </w:rPr>
      </w:pPr>
      <w:r>
        <w:rPr>
          <w:rFonts w:ascii="Times New Roman" w:hAnsi="Times New Roman" w:cs="Times New Roman"/>
        </w:rPr>
        <w:tab/>
      </w:r>
      <w:r w:rsidR="00AE58E4">
        <w:rPr>
          <w:rFonts w:ascii="Times New Roman" w:hAnsi="Times New Roman" w:cs="Times New Roman"/>
        </w:rPr>
        <w:t>Evaluation of the ARW-MP and MM ensemble object attribute distributions can also be made through analysis of panels g—</w:t>
      </w:r>
      <w:proofErr w:type="spellStart"/>
      <w:r w:rsidR="00AE58E4">
        <w:rPr>
          <w:rFonts w:ascii="Times New Roman" w:hAnsi="Times New Roman" w:cs="Times New Roman"/>
        </w:rPr>
        <w:t>i</w:t>
      </w:r>
      <w:proofErr w:type="spellEnd"/>
      <w:r w:rsidR="00AE58E4">
        <w:rPr>
          <w:rFonts w:ascii="Times New Roman" w:hAnsi="Times New Roman" w:cs="Times New Roman"/>
        </w:rPr>
        <w:t xml:space="preserve"> and j—l of Figure </w:t>
      </w:r>
      <w:r w:rsidR="0086168A">
        <w:rPr>
          <w:rFonts w:ascii="Times New Roman" w:hAnsi="Times New Roman" w:cs="Times New Roman"/>
        </w:rPr>
        <w:t>7</w:t>
      </w:r>
      <w:r w:rsidR="00AE58E4">
        <w:rPr>
          <w:rFonts w:ascii="Times New Roman" w:hAnsi="Times New Roman" w:cs="Times New Roman"/>
        </w:rPr>
        <w:t xml:space="preserve">, respectively. </w:t>
      </w:r>
      <w:r w:rsidR="00895E6E">
        <w:rPr>
          <w:rFonts w:ascii="Times New Roman" w:hAnsi="Times New Roman" w:cs="Times New Roman"/>
        </w:rPr>
        <w:t xml:space="preserve">Object area distributions for ARW-MP and MM (Figure </w:t>
      </w:r>
      <w:r w:rsidR="0086168A">
        <w:rPr>
          <w:rFonts w:ascii="Times New Roman" w:hAnsi="Times New Roman" w:cs="Times New Roman"/>
        </w:rPr>
        <w:t>7</w:t>
      </w:r>
      <w:r w:rsidR="00895E6E">
        <w:rPr>
          <w:rFonts w:ascii="Times New Roman" w:hAnsi="Times New Roman" w:cs="Times New Roman"/>
        </w:rPr>
        <w:t xml:space="preserve">g,j) both result in higher frequencies for small objects and, although bin-to-bin variance </w:t>
      </w:r>
      <w:r w:rsidR="008263DE">
        <w:rPr>
          <w:rFonts w:ascii="Times New Roman" w:hAnsi="Times New Roman" w:cs="Times New Roman"/>
        </w:rPr>
        <w:t>occurs</w:t>
      </w:r>
      <w:r w:rsidR="00895E6E">
        <w:rPr>
          <w:rFonts w:ascii="Times New Roman" w:hAnsi="Times New Roman" w:cs="Times New Roman"/>
        </w:rPr>
        <w:t xml:space="preserve">, lower frequencies for larger objects.  Likewise, respective </w:t>
      </w:r>
      <w:r w:rsidR="00895E6E">
        <w:rPr>
          <w:rFonts w:ascii="Times New Roman" w:hAnsi="Times New Roman" w:cs="Times New Roman"/>
        </w:rPr>
        <w:lastRenderedPageBreak/>
        <w:t xml:space="preserve">object aspect ratio plots (Figure </w:t>
      </w:r>
      <w:r w:rsidR="0086168A">
        <w:rPr>
          <w:rFonts w:ascii="Times New Roman" w:hAnsi="Times New Roman" w:cs="Times New Roman"/>
        </w:rPr>
        <w:t>7</w:t>
      </w:r>
      <w:r w:rsidR="00895E6E">
        <w:rPr>
          <w:rFonts w:ascii="Times New Roman" w:hAnsi="Times New Roman" w:cs="Times New Roman"/>
        </w:rPr>
        <w:t xml:space="preserve">i,l) show nearly identical distribution values in comparison to observations.  </w:t>
      </w:r>
      <w:r w:rsidR="008263DE">
        <w:rPr>
          <w:rFonts w:ascii="Times New Roman" w:hAnsi="Times New Roman" w:cs="Times New Roman"/>
        </w:rPr>
        <w:t xml:space="preserve">Characterized by the peak seen in small object longest axis lengths (Figure </w:t>
      </w:r>
      <w:r w:rsidR="0086168A">
        <w:rPr>
          <w:rFonts w:ascii="Times New Roman" w:hAnsi="Times New Roman" w:cs="Times New Roman"/>
        </w:rPr>
        <w:t>7</w:t>
      </w:r>
      <w:r w:rsidR="008263DE">
        <w:rPr>
          <w:rFonts w:ascii="Times New Roman" w:hAnsi="Times New Roman" w:cs="Times New Roman"/>
        </w:rPr>
        <w:t xml:space="preserve">k), MM forecasts diverge from ARW-MP forecasts (Figure </w:t>
      </w:r>
      <w:r w:rsidR="0086168A">
        <w:rPr>
          <w:rFonts w:ascii="Times New Roman" w:hAnsi="Times New Roman" w:cs="Times New Roman"/>
        </w:rPr>
        <w:t>7</w:t>
      </w:r>
      <w:r w:rsidR="008263DE">
        <w:rPr>
          <w:rFonts w:ascii="Times New Roman" w:hAnsi="Times New Roman" w:cs="Times New Roman"/>
        </w:rPr>
        <w:t xml:space="preserve">h), however, this is the only subjectively noticeable location where differences between the MPMM ensemble longest axis distributions clearly arise.  </w:t>
      </w:r>
    </w:p>
    <w:p w:rsidR="00FA179C" w:rsidRPr="0091568C" w:rsidRDefault="00883B10" w:rsidP="0094670C">
      <w:pPr>
        <w:pStyle w:val="NoSpacing"/>
        <w:spacing w:line="480" w:lineRule="auto"/>
        <w:jc w:val="both"/>
        <w:rPr>
          <w:rFonts w:ascii="Times New Roman" w:hAnsi="Times New Roman" w:cs="Times New Roman"/>
        </w:rPr>
      </w:pPr>
      <w:r>
        <w:rPr>
          <w:rFonts w:ascii="Times New Roman" w:hAnsi="Times New Roman" w:cs="Times New Roman"/>
        </w:rPr>
        <w:tab/>
      </w:r>
      <w:r w:rsidR="00AE58E4">
        <w:rPr>
          <w:rFonts w:ascii="Times New Roman" w:hAnsi="Times New Roman" w:cs="Times New Roman"/>
        </w:rPr>
        <w:t xml:space="preserve">With exception to short longest axis lengths, ARW-MP and MM contain two of the most alike object attribute distributions.  </w:t>
      </w:r>
      <w:r w:rsidR="007C5704">
        <w:rPr>
          <w:rFonts w:ascii="Times New Roman" w:hAnsi="Times New Roman" w:cs="Times New Roman"/>
        </w:rPr>
        <w:t>Considering all object attribute distributions together, differences between convective object attributes for a multi-model design versus a multi-physics design mostly occur for objects in short horizontal length</w:t>
      </w:r>
      <w:r w:rsidR="00AE58E4">
        <w:rPr>
          <w:rFonts w:ascii="Times New Roman" w:hAnsi="Times New Roman" w:cs="Times New Roman"/>
        </w:rPr>
        <w:t>, with the multi-physics design more closely resembling observations</w:t>
      </w:r>
      <w:r w:rsidR="007C5704">
        <w:rPr>
          <w:rFonts w:ascii="Times New Roman" w:hAnsi="Times New Roman" w:cs="Times New Roman"/>
        </w:rPr>
        <w:t xml:space="preserve">.  Consequentially, much like previous ensemble-to-ensemble object attribute comparisons (i.e., SPMP &amp; MMSM), probabilistic verification of ensemble </w:t>
      </w:r>
      <w:r>
        <w:rPr>
          <w:rFonts w:ascii="Times New Roman" w:hAnsi="Times New Roman" w:cs="Times New Roman"/>
        </w:rPr>
        <w:t xml:space="preserve">large scale </w:t>
      </w:r>
      <w:r w:rsidR="007C5704">
        <w:rPr>
          <w:rFonts w:ascii="Times New Roman" w:hAnsi="Times New Roman" w:cs="Times New Roman"/>
        </w:rPr>
        <w:t>forecasted storm mode and morphology must be dependent on other forecast aspects.</w:t>
      </w:r>
      <w:r>
        <w:rPr>
          <w:rFonts w:ascii="Times New Roman" w:hAnsi="Times New Roman" w:cs="Times New Roman"/>
        </w:rPr>
        <w:t xml:space="preserve"> </w:t>
      </w:r>
    </w:p>
    <w:p w:rsidR="00DC648A" w:rsidRDefault="00DC648A" w:rsidP="0094670C">
      <w:pPr>
        <w:pStyle w:val="NoSpacing"/>
        <w:spacing w:line="480" w:lineRule="auto"/>
        <w:jc w:val="both"/>
        <w:rPr>
          <w:rFonts w:ascii="Times New Roman" w:hAnsi="Times New Roman" w:cs="Times New Roman"/>
          <w:i/>
          <w:iCs/>
        </w:rPr>
      </w:pPr>
      <w:r>
        <w:rPr>
          <w:rFonts w:ascii="Times New Roman" w:hAnsi="Times New Roman" w:cs="Times New Roman"/>
          <w:i/>
          <w:iCs/>
        </w:rPr>
        <w:tab/>
        <w:t>2)  PROBABILISTIC VERIFICATION</w:t>
      </w:r>
    </w:p>
    <w:p w:rsidR="0091568C" w:rsidRDefault="0091568C" w:rsidP="0094670C">
      <w:pPr>
        <w:pStyle w:val="NoSpacing"/>
        <w:spacing w:line="480" w:lineRule="auto"/>
        <w:jc w:val="both"/>
        <w:rPr>
          <w:rFonts w:ascii="Times New Roman" w:hAnsi="Times New Roman" w:cs="Times New Roman"/>
        </w:rPr>
      </w:pPr>
      <w:r>
        <w:rPr>
          <w:rFonts w:ascii="Times New Roman" w:hAnsi="Times New Roman" w:cs="Times New Roman"/>
          <w:i/>
          <w:iCs/>
        </w:rPr>
        <w:tab/>
      </w:r>
      <w:r>
        <w:rPr>
          <w:rFonts w:ascii="Times New Roman" w:hAnsi="Times New Roman" w:cs="Times New Roman"/>
          <w:i/>
          <w:iCs/>
        </w:rPr>
        <w:tab/>
      </w:r>
      <w:proofErr w:type="spellStart"/>
      <w:r w:rsidRPr="0091568C">
        <w:rPr>
          <w:rFonts w:ascii="Times New Roman" w:hAnsi="Times New Roman" w:cs="Times New Roman"/>
        </w:rPr>
        <w:t>i</w:t>
      </w:r>
      <w:proofErr w:type="spellEnd"/>
      <w:r w:rsidRPr="0091568C">
        <w:rPr>
          <w:rFonts w:ascii="Times New Roman" w:hAnsi="Times New Roman" w:cs="Times New Roman"/>
        </w:rPr>
        <w:t xml:space="preserve">)  </w:t>
      </w:r>
      <w:r>
        <w:rPr>
          <w:rFonts w:ascii="Times New Roman" w:hAnsi="Times New Roman" w:cs="Times New Roman"/>
        </w:rPr>
        <w:t>ARW-SP VS NMMB (SMSP)</w:t>
      </w:r>
    </w:p>
    <w:p w:rsidR="0091568C" w:rsidRDefault="0007680E" w:rsidP="0094670C">
      <w:pPr>
        <w:pStyle w:val="NoSpacing"/>
        <w:spacing w:line="480" w:lineRule="auto"/>
        <w:jc w:val="both"/>
        <w:rPr>
          <w:rFonts w:ascii="Times New Roman" w:hAnsi="Times New Roman" w:cs="Times New Roman"/>
        </w:rPr>
      </w:pPr>
      <w:r>
        <w:rPr>
          <w:rFonts w:ascii="Times New Roman" w:hAnsi="Times New Roman" w:cs="Times New Roman"/>
        </w:rPr>
        <w:tab/>
        <w:t xml:space="preserve">Objective evaluation of ensemble storm mode and morphology forecast performance through the unique probabilistic information provided by the OBPROB method is summarized in Figure </w:t>
      </w:r>
      <w:r w:rsidR="0086168A">
        <w:rPr>
          <w:rFonts w:ascii="Times New Roman" w:hAnsi="Times New Roman" w:cs="Times New Roman"/>
        </w:rPr>
        <w:t>8</w:t>
      </w:r>
      <w:r>
        <w:rPr>
          <w:rFonts w:ascii="Times New Roman" w:hAnsi="Times New Roman" w:cs="Times New Roman"/>
        </w:rPr>
        <w:t>.</w:t>
      </w:r>
      <w:r w:rsidR="00335ACE">
        <w:rPr>
          <w:rFonts w:ascii="Times New Roman" w:hAnsi="Times New Roman" w:cs="Times New Roman"/>
        </w:rPr>
        <w:t xml:space="preserve">  Scores are plotted via a “heatmap” where each box represents a bin of three forecast hours for a certain convective organization scale.  </w:t>
      </w:r>
      <w:r w:rsidR="00474B4F">
        <w:rPr>
          <w:rFonts w:ascii="Times New Roman" w:hAnsi="Times New Roman" w:cs="Times New Roman"/>
        </w:rPr>
        <w:t xml:space="preserve">Three hour bins are used to decrease sampling noise as sample sizes per forecast hour are significantly less in the OBPROB object space compared to typical gridpoint space.  </w:t>
      </w:r>
      <w:r w:rsidR="00335ACE">
        <w:rPr>
          <w:rFonts w:ascii="Times New Roman" w:hAnsi="Times New Roman" w:cs="Times New Roman"/>
        </w:rPr>
        <w:t xml:space="preserve">Values shown are in essence a BSS, with the first ensemble listed as the forecast and the second ensemble listed as the reference forecast.  Thus, colors of red indicate positive skill whereas colors of blue indicate negative respective skill for the first ensemble listed.  Overlaid quantities are p-values associated with </w:t>
      </w:r>
      <w:r w:rsidR="00F40221">
        <w:rPr>
          <w:rFonts w:ascii="Times New Roman" w:hAnsi="Times New Roman" w:cs="Times New Roman"/>
        </w:rPr>
        <w:t xml:space="preserve">permutation resampling tests for </w:t>
      </w:r>
      <w:r w:rsidR="00F40221">
        <w:rPr>
          <w:rFonts w:ascii="Times New Roman" w:hAnsi="Times New Roman" w:cs="Times New Roman"/>
        </w:rPr>
        <w:lastRenderedPageBreak/>
        <w:t>statistical significance.  P-values in green are deemed statistically significant and p-values in black are not statistically significant at the 80% confidence level.</w:t>
      </w:r>
    </w:p>
    <w:p w:rsidR="00F40221" w:rsidRDefault="00F40221" w:rsidP="0094670C">
      <w:pPr>
        <w:pStyle w:val="NoSpacing"/>
        <w:spacing w:line="480" w:lineRule="auto"/>
        <w:jc w:val="both"/>
        <w:rPr>
          <w:rFonts w:ascii="Times New Roman" w:hAnsi="Times New Roman" w:cs="Times New Roman"/>
        </w:rPr>
      </w:pPr>
      <w:r>
        <w:rPr>
          <w:rFonts w:ascii="Times New Roman" w:hAnsi="Times New Roman" w:cs="Times New Roman"/>
        </w:rPr>
        <w:tab/>
        <w:t xml:space="preserve">Figure </w:t>
      </w:r>
      <w:r w:rsidR="0086168A">
        <w:rPr>
          <w:rFonts w:ascii="Times New Roman" w:hAnsi="Times New Roman" w:cs="Times New Roman"/>
        </w:rPr>
        <w:t>8</w:t>
      </w:r>
      <w:r>
        <w:rPr>
          <w:rFonts w:ascii="Times New Roman" w:hAnsi="Times New Roman" w:cs="Times New Roman"/>
        </w:rPr>
        <w:t xml:space="preserve">a summarizes systematic </w:t>
      </w:r>
      <w:r w:rsidR="008B48A8">
        <w:rPr>
          <w:rFonts w:ascii="Times New Roman" w:hAnsi="Times New Roman" w:cs="Times New Roman"/>
        </w:rPr>
        <w:t xml:space="preserve">object-based </w:t>
      </w:r>
      <w:r>
        <w:rPr>
          <w:rFonts w:ascii="Times New Roman" w:hAnsi="Times New Roman" w:cs="Times New Roman"/>
        </w:rPr>
        <w:t>probabilistic verification results for the SMSP ensembles.  For meso</w:t>
      </w:r>
      <w:r w:rsidR="00984E9C">
        <w:rPr>
          <w:rFonts w:ascii="Times New Roman" w:hAnsi="Times New Roman" w:cs="Times New Roman"/>
        </w:rPr>
        <w:t>scale organized objects</w:t>
      </w:r>
      <w:r w:rsidR="004425BD">
        <w:rPr>
          <w:rFonts w:ascii="Times New Roman" w:hAnsi="Times New Roman" w:cs="Times New Roman"/>
        </w:rPr>
        <w:t xml:space="preserve"> (top row)</w:t>
      </w:r>
      <w:r w:rsidR="008B48A8">
        <w:rPr>
          <w:rFonts w:ascii="Times New Roman" w:hAnsi="Times New Roman" w:cs="Times New Roman"/>
        </w:rPr>
        <w:t>,</w:t>
      </w:r>
      <w:r w:rsidR="00984E9C">
        <w:rPr>
          <w:rFonts w:ascii="Times New Roman" w:hAnsi="Times New Roman" w:cs="Times New Roman"/>
        </w:rPr>
        <w:t xml:space="preserve"> ARW-SP contains more skillful storm morphology forecasts for the first two forecast bins.  After forecast hour six, NMMB contains the superior probabilistic storm mode forecast for the remainder of the forecast period.  Overlaid p-values indicate the probabilistic improvements given by ARW-SP at early lead times are statistically significant, while times where NMMB contains better verification are not.  This would suggest that while late forecast bins show NMMB to be more skillful, this result could be due to sampling uncertainty</w:t>
      </w:r>
      <w:r w:rsidR="008B48A8">
        <w:rPr>
          <w:rFonts w:ascii="Times New Roman" w:hAnsi="Times New Roman" w:cs="Times New Roman"/>
        </w:rPr>
        <w:t xml:space="preserve">.  At the multi-cell and single-cell scales (second and third rows) a more uniform result is reached showing NMMB to have unanimously superior probabilistic storm morphology forecasts.  In addition, many forecast bins show </w:t>
      </w:r>
      <w:r w:rsidR="00D92E60">
        <w:rPr>
          <w:rFonts w:ascii="Times New Roman" w:hAnsi="Times New Roman" w:cs="Times New Roman"/>
        </w:rPr>
        <w:t>the probabilistic improvements NMMB forecasts provide are statistically significant for five out of six bins at the meso-beta (multi-cell) scale and three out of six bins at the meso-gamma (single-cell) scale</w:t>
      </w:r>
      <w:r w:rsidR="008B48A8">
        <w:rPr>
          <w:rFonts w:ascii="Times New Roman" w:hAnsi="Times New Roman" w:cs="Times New Roman"/>
        </w:rPr>
        <w:t xml:space="preserve">.  </w:t>
      </w:r>
      <w:r w:rsidR="00D92E60">
        <w:rPr>
          <w:rFonts w:ascii="Times New Roman" w:hAnsi="Times New Roman" w:cs="Times New Roman"/>
        </w:rPr>
        <w:t xml:space="preserve">Furthermore, two of these forecast bins, specifically forecast bin three at the meso-beta scale and forecast bin six at the meso-gamma scale, are statistically significant above the 99% confidence level.  Therefore, </w:t>
      </w:r>
      <w:r w:rsidR="00474B4F">
        <w:rPr>
          <w:rFonts w:ascii="Times New Roman" w:hAnsi="Times New Roman" w:cs="Times New Roman"/>
        </w:rPr>
        <w:t>we</w:t>
      </w:r>
      <w:r w:rsidR="00D92E60">
        <w:rPr>
          <w:rFonts w:ascii="Times New Roman" w:hAnsi="Times New Roman" w:cs="Times New Roman"/>
        </w:rPr>
        <w:t xml:space="preserve"> conclude that </w:t>
      </w:r>
      <w:r w:rsidR="00010532">
        <w:rPr>
          <w:rFonts w:ascii="Times New Roman" w:hAnsi="Times New Roman" w:cs="Times New Roman"/>
        </w:rPr>
        <w:t xml:space="preserve">the while the </w:t>
      </w:r>
      <w:r w:rsidR="00474B4F">
        <w:rPr>
          <w:rFonts w:ascii="Times New Roman" w:hAnsi="Times New Roman" w:cs="Times New Roman"/>
        </w:rPr>
        <w:t>ARW-SP</w:t>
      </w:r>
      <w:r w:rsidR="00010532">
        <w:rPr>
          <w:rFonts w:ascii="Times New Roman" w:hAnsi="Times New Roman" w:cs="Times New Roman"/>
        </w:rPr>
        <w:t xml:space="preserve"> ensemble may contain clearly superior probabilistic storm morphology forecasts at</w:t>
      </w:r>
      <w:r w:rsidR="00474B4F">
        <w:rPr>
          <w:rFonts w:ascii="Times New Roman" w:hAnsi="Times New Roman" w:cs="Times New Roman"/>
        </w:rPr>
        <w:t xml:space="preserve"> early lead times for</w:t>
      </w:r>
      <w:r w:rsidR="00010532">
        <w:rPr>
          <w:rFonts w:ascii="Times New Roman" w:hAnsi="Times New Roman" w:cs="Times New Roman"/>
        </w:rPr>
        <w:t xml:space="preserve"> large scales, there is clear benefit provided at smaller scales for less organized convection</w:t>
      </w:r>
      <w:r w:rsidR="00474B4F">
        <w:rPr>
          <w:rFonts w:ascii="Times New Roman" w:hAnsi="Times New Roman" w:cs="Times New Roman"/>
        </w:rPr>
        <w:t xml:space="preserve"> from NMMB</w:t>
      </w:r>
      <w:r w:rsidR="00010532">
        <w:rPr>
          <w:rFonts w:ascii="Times New Roman" w:hAnsi="Times New Roman" w:cs="Times New Roman"/>
        </w:rPr>
        <w:t>.</w:t>
      </w:r>
    </w:p>
    <w:p w:rsidR="00010532" w:rsidRDefault="00010532" w:rsidP="0094670C">
      <w:pPr>
        <w:pStyle w:val="NoSpacing"/>
        <w:spacing w:line="480" w:lineRule="auto"/>
        <w:jc w:val="both"/>
        <w:rPr>
          <w:rFonts w:ascii="Times New Roman" w:hAnsi="Times New Roman" w:cs="Times New Roman"/>
        </w:rPr>
      </w:pPr>
      <w:r>
        <w:rPr>
          <w:rFonts w:ascii="Times New Roman" w:hAnsi="Times New Roman" w:cs="Times New Roman"/>
        </w:rPr>
        <w:tab/>
        <w:t>Comparing the object-based verification of storm mode and morphology to the neighborhood-based verification of approximate mesoscale locations of precipitation</w:t>
      </w:r>
      <w:r w:rsidR="00BB28A1">
        <w:rPr>
          <w:rFonts w:ascii="Times New Roman" w:hAnsi="Times New Roman" w:cs="Times New Roman"/>
        </w:rPr>
        <w:t xml:space="preserve"> for the SMSP ensemble comparison </w:t>
      </w:r>
      <w:r w:rsidR="008471F6">
        <w:rPr>
          <w:rFonts w:ascii="Times New Roman" w:hAnsi="Times New Roman" w:cs="Times New Roman"/>
        </w:rPr>
        <w:t xml:space="preserve">(Figure </w:t>
      </w:r>
      <w:r w:rsidR="0086168A">
        <w:rPr>
          <w:rFonts w:ascii="Times New Roman" w:hAnsi="Times New Roman" w:cs="Times New Roman"/>
        </w:rPr>
        <w:t>8</w:t>
      </w:r>
      <w:r w:rsidR="008471F6">
        <w:rPr>
          <w:rFonts w:ascii="Times New Roman" w:hAnsi="Times New Roman" w:cs="Times New Roman"/>
        </w:rPr>
        <w:t xml:space="preserve">b) </w:t>
      </w:r>
      <w:r w:rsidR="00BB28A1">
        <w:rPr>
          <w:rFonts w:ascii="Times New Roman" w:hAnsi="Times New Roman" w:cs="Times New Roman"/>
        </w:rPr>
        <w:t xml:space="preserve">yields interesting results.  Focusing on the </w:t>
      </w:r>
      <w:r w:rsidR="00474B4F">
        <w:rPr>
          <w:rFonts w:ascii="Times New Roman" w:hAnsi="Times New Roman" w:cs="Times New Roman"/>
        </w:rPr>
        <w:t xml:space="preserve">neighborhood radius of 16 (loosely corresponding to the meso-alpha scale object verification) </w:t>
      </w:r>
      <w:r w:rsidR="00BB28A1">
        <w:rPr>
          <w:rFonts w:ascii="Times New Roman" w:hAnsi="Times New Roman" w:cs="Times New Roman"/>
        </w:rPr>
        <w:t xml:space="preserve">similar trends </w:t>
      </w:r>
      <w:r w:rsidR="00BB28A1">
        <w:rPr>
          <w:rFonts w:ascii="Times New Roman" w:hAnsi="Times New Roman" w:cs="Times New Roman"/>
        </w:rPr>
        <w:lastRenderedPageBreak/>
        <w:t xml:space="preserve">surface for both verification methods with ARW-SP more skillful at early lead times and NMMB more skillful at late lead times.  The portion of the forecast period at which NMMB forecasts become superior are different between the methods, however, the trends still remain similar.  At smaller convective organization scales (meso-beta and meso-gamma), verification results are largely contrasting as ARW-SP contains superior </w:t>
      </w:r>
      <w:r w:rsidR="00772E1A">
        <w:rPr>
          <w:rFonts w:ascii="Times New Roman" w:hAnsi="Times New Roman" w:cs="Times New Roman"/>
        </w:rPr>
        <w:t xml:space="preserve">forecast </w:t>
      </w:r>
      <w:r w:rsidR="00C058A8">
        <w:rPr>
          <w:rFonts w:ascii="Times New Roman" w:hAnsi="Times New Roman" w:cs="Times New Roman"/>
        </w:rPr>
        <w:t>BS</w:t>
      </w:r>
      <w:r w:rsidR="00BB28A1">
        <w:rPr>
          <w:rFonts w:ascii="Times New Roman" w:hAnsi="Times New Roman" w:cs="Times New Roman"/>
        </w:rPr>
        <w:t xml:space="preserve"> for mesoscale precipitation locations up until late lead times.  </w:t>
      </w:r>
      <w:r w:rsidR="00EC4808">
        <w:rPr>
          <w:rFonts w:ascii="Times New Roman" w:hAnsi="Times New Roman" w:cs="Times New Roman"/>
        </w:rPr>
        <w:t>These results are suggestive of object-based and neighborhood-based methods being sensitive to separate aspects of the forecast.</w:t>
      </w:r>
      <w:r w:rsidR="00474B4F">
        <w:rPr>
          <w:rFonts w:ascii="Times New Roman" w:hAnsi="Times New Roman" w:cs="Times New Roman"/>
        </w:rPr>
        <w:t xml:space="preserve">  Reasons for the different sensitivity will be further explored in section 4c.</w:t>
      </w:r>
    </w:p>
    <w:p w:rsidR="0091568C" w:rsidRDefault="0091568C" w:rsidP="0094670C">
      <w:pPr>
        <w:pStyle w:val="NoSpacing"/>
        <w:spacing w:line="48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ii)  ARW-SP VS ARW-MP (SPMP)</w:t>
      </w:r>
    </w:p>
    <w:p w:rsidR="0091568C" w:rsidRDefault="008471F6" w:rsidP="0094670C">
      <w:pPr>
        <w:pStyle w:val="NoSpacing"/>
        <w:spacing w:line="480" w:lineRule="auto"/>
        <w:jc w:val="both"/>
        <w:rPr>
          <w:rFonts w:ascii="Times New Roman" w:hAnsi="Times New Roman" w:cs="Times New Roman"/>
        </w:rPr>
      </w:pPr>
      <w:r>
        <w:rPr>
          <w:rFonts w:ascii="Times New Roman" w:hAnsi="Times New Roman" w:cs="Times New Roman"/>
        </w:rPr>
        <w:tab/>
        <w:t xml:space="preserve">The second ensemble-to-ensemble comparison (ARW-SP versus ARW-MP) probabilistic verification results are located in Figure </w:t>
      </w:r>
      <w:r w:rsidR="0086168A">
        <w:rPr>
          <w:rFonts w:ascii="Times New Roman" w:hAnsi="Times New Roman" w:cs="Times New Roman"/>
        </w:rPr>
        <w:t>8</w:t>
      </w:r>
      <w:r>
        <w:rPr>
          <w:rFonts w:ascii="Times New Roman" w:hAnsi="Times New Roman" w:cs="Times New Roman"/>
        </w:rPr>
        <w:t xml:space="preserve">c.  At the meso-alpha scale, </w:t>
      </w:r>
      <w:r w:rsidR="00474B4F">
        <w:rPr>
          <w:rFonts w:ascii="Times New Roman" w:hAnsi="Times New Roman" w:cs="Times New Roman"/>
        </w:rPr>
        <w:t xml:space="preserve">ARW-MP </w:t>
      </w:r>
      <w:r w:rsidR="001B6BE3">
        <w:rPr>
          <w:rFonts w:ascii="Times New Roman" w:hAnsi="Times New Roman" w:cs="Times New Roman"/>
        </w:rPr>
        <w:t xml:space="preserve">generally </w:t>
      </w:r>
      <w:r w:rsidR="00421D1F">
        <w:rPr>
          <w:rFonts w:ascii="Times New Roman" w:hAnsi="Times New Roman" w:cs="Times New Roman"/>
        </w:rPr>
        <w:t>becomes more skillful as lead time increases</w:t>
      </w:r>
      <w:r w:rsidR="001B6BE3">
        <w:rPr>
          <w:rFonts w:ascii="Times New Roman" w:hAnsi="Times New Roman" w:cs="Times New Roman"/>
        </w:rPr>
        <w:t xml:space="preserve"> with statistically significant differences after the 6-8 hour forecast bin</w:t>
      </w:r>
      <w:r w:rsidR="00F12B8E">
        <w:rPr>
          <w:rFonts w:ascii="Times New Roman" w:hAnsi="Times New Roman" w:cs="Times New Roman"/>
        </w:rPr>
        <w:t>.</w:t>
      </w:r>
      <w:r w:rsidR="001749AE">
        <w:rPr>
          <w:rFonts w:ascii="Times New Roman" w:hAnsi="Times New Roman" w:cs="Times New Roman"/>
        </w:rPr>
        <w:t xml:space="preserve">  </w:t>
      </w:r>
      <w:r w:rsidR="001B6BE3">
        <w:rPr>
          <w:rFonts w:ascii="Times New Roman" w:hAnsi="Times New Roman" w:cs="Times New Roman"/>
        </w:rPr>
        <w:t xml:space="preserve">The presence of statistical significance at only times where ARW-MP was more skillful suggests the verification improvements provided are systematic, while early lead times where ARW-SP provided positive skill, may be caused by sampling uncertainty.  </w:t>
      </w:r>
      <w:r w:rsidR="001749AE">
        <w:rPr>
          <w:rFonts w:ascii="Times New Roman" w:hAnsi="Times New Roman" w:cs="Times New Roman"/>
        </w:rPr>
        <w:t>In contrast to the meso-alpha scale, meso-beta and meso-gamma scale verification shows the multi-physics ensemble design provides uniform storm morphology forecast improvements.  Moreover, all bins at both scales show statistically significant improvements</w:t>
      </w:r>
      <w:r w:rsidR="001B6BE3">
        <w:rPr>
          <w:rFonts w:ascii="Times New Roman" w:hAnsi="Times New Roman" w:cs="Times New Roman"/>
        </w:rPr>
        <w:t xml:space="preserve"> of ARW-MP over ARW-SP</w:t>
      </w:r>
      <w:r w:rsidR="00FD0B53">
        <w:rPr>
          <w:rFonts w:ascii="Times New Roman" w:hAnsi="Times New Roman" w:cs="Times New Roman"/>
        </w:rPr>
        <w:t>.  Overall, object based probabilistic verification of storm mode suggests ARW-MP introduces systematic improvements for all convective organization scales</w:t>
      </w:r>
      <w:r w:rsidR="001B6BE3">
        <w:rPr>
          <w:rFonts w:ascii="Times New Roman" w:hAnsi="Times New Roman" w:cs="Times New Roman"/>
        </w:rPr>
        <w:t xml:space="preserve"> with more pronounced differences at larger scales</w:t>
      </w:r>
      <w:r w:rsidR="00FD0B53">
        <w:rPr>
          <w:rFonts w:ascii="Times New Roman" w:hAnsi="Times New Roman" w:cs="Times New Roman"/>
        </w:rPr>
        <w:t>.</w:t>
      </w:r>
    </w:p>
    <w:p w:rsidR="00FD0B53" w:rsidRDefault="00FD0B53" w:rsidP="0094670C">
      <w:pPr>
        <w:pStyle w:val="NoSpacing"/>
        <w:spacing w:line="480" w:lineRule="auto"/>
        <w:jc w:val="both"/>
        <w:rPr>
          <w:rFonts w:ascii="Times New Roman" w:hAnsi="Times New Roman" w:cs="Times New Roman"/>
        </w:rPr>
      </w:pPr>
      <w:r>
        <w:rPr>
          <w:rFonts w:ascii="Times New Roman" w:hAnsi="Times New Roman" w:cs="Times New Roman"/>
        </w:rPr>
        <w:tab/>
        <w:t xml:space="preserve">Corresponding neighborhood-based verification of SPMP ensembles (Figure </w:t>
      </w:r>
      <w:r w:rsidR="0086168A">
        <w:rPr>
          <w:rFonts w:ascii="Times New Roman" w:hAnsi="Times New Roman" w:cs="Times New Roman"/>
        </w:rPr>
        <w:t>8</w:t>
      </w:r>
      <w:r>
        <w:rPr>
          <w:rFonts w:ascii="Times New Roman" w:hAnsi="Times New Roman" w:cs="Times New Roman"/>
        </w:rPr>
        <w:t xml:space="preserve">d) </w:t>
      </w:r>
      <w:r w:rsidR="00465803">
        <w:rPr>
          <w:rFonts w:ascii="Times New Roman" w:hAnsi="Times New Roman" w:cs="Times New Roman"/>
        </w:rPr>
        <w:t xml:space="preserve">show forecasts of mesoscale precipitation locations coincide well with storm morphology forecasts.  </w:t>
      </w:r>
      <w:r w:rsidR="00465803">
        <w:rPr>
          <w:rFonts w:ascii="Times New Roman" w:hAnsi="Times New Roman" w:cs="Times New Roman"/>
        </w:rPr>
        <w:lastRenderedPageBreak/>
        <w:t xml:space="preserve">Specifically, at </w:t>
      </w:r>
      <w:r w:rsidR="001B6BE3">
        <w:rPr>
          <w:rFonts w:ascii="Times New Roman" w:hAnsi="Times New Roman" w:cs="Times New Roman"/>
        </w:rPr>
        <w:t>a radius of 16</w:t>
      </w:r>
      <w:r w:rsidR="00465803">
        <w:rPr>
          <w:rFonts w:ascii="Times New Roman" w:hAnsi="Times New Roman" w:cs="Times New Roman"/>
        </w:rPr>
        <w:t xml:space="preserve"> </w:t>
      </w:r>
      <w:r w:rsidR="00C95286">
        <w:rPr>
          <w:rFonts w:ascii="Times New Roman" w:hAnsi="Times New Roman" w:cs="Times New Roman"/>
        </w:rPr>
        <w:t xml:space="preserve">(corresponding to the </w:t>
      </w:r>
      <w:r w:rsidR="001B6BE3">
        <w:rPr>
          <w:rFonts w:ascii="Times New Roman" w:hAnsi="Times New Roman" w:cs="Times New Roman"/>
        </w:rPr>
        <w:t>meso-alpha</w:t>
      </w:r>
      <w:r w:rsidR="00C95286">
        <w:rPr>
          <w:rFonts w:ascii="Times New Roman" w:hAnsi="Times New Roman" w:cs="Times New Roman"/>
        </w:rPr>
        <w:t xml:space="preserve"> scale</w:t>
      </w:r>
      <w:r w:rsidR="00465803">
        <w:rPr>
          <w:rFonts w:ascii="Times New Roman" w:hAnsi="Times New Roman" w:cs="Times New Roman"/>
        </w:rPr>
        <w:t xml:space="preserve">) both methods show ARW-MP increasing in relative skill as lead time increases.  NMEP plots do not display the same results for portions of the large scale forecast where ARW-SP object-based results were more skillful, however both methods lack statistically significant differences at the first forecast bin.  </w:t>
      </w:r>
      <w:r w:rsidR="0060687E">
        <w:rPr>
          <w:rFonts w:ascii="Times New Roman" w:hAnsi="Times New Roman" w:cs="Times New Roman"/>
        </w:rPr>
        <w:t>Extremely similar</w:t>
      </w:r>
      <w:r w:rsidR="00465803">
        <w:rPr>
          <w:rFonts w:ascii="Times New Roman" w:hAnsi="Times New Roman" w:cs="Times New Roman"/>
        </w:rPr>
        <w:t xml:space="preserve"> con</w:t>
      </w:r>
      <w:r w:rsidR="0060687E">
        <w:rPr>
          <w:rFonts w:ascii="Times New Roman" w:hAnsi="Times New Roman" w:cs="Times New Roman"/>
        </w:rPr>
        <w:t>clusions are found for meso-beta and meso-gamma scales between verification methods as both showcase uniformly, ARW-MP forecasts of precipitation locations and storm morphology are superior.  One highlighted difference between the techniques is associated with changing of convective organization scale.  In the object-based results, ARW-MP shows the most benefit a</w:t>
      </w:r>
      <w:r w:rsidR="00A3239A">
        <w:rPr>
          <w:rFonts w:ascii="Times New Roman" w:hAnsi="Times New Roman" w:cs="Times New Roman"/>
        </w:rPr>
        <w:t xml:space="preserve">s scale increases, while neighborhood-based results show ARW-MP most skillful as scale decreases.  The differing verification trends are suggestive of the neighborhood-based method </w:t>
      </w:r>
      <w:r w:rsidR="00F74E14">
        <w:rPr>
          <w:rFonts w:ascii="Times New Roman" w:hAnsi="Times New Roman" w:cs="Times New Roman"/>
        </w:rPr>
        <w:t>smoothing over convective scale features pertinent to the object-based verification, particularly at large radii.  Visual representation of neighborhood-based smoothing effects are described in greater detail in section 4c.</w:t>
      </w:r>
    </w:p>
    <w:p w:rsidR="0091568C" w:rsidRDefault="0091568C" w:rsidP="0094670C">
      <w:pPr>
        <w:pStyle w:val="NoSpacing"/>
        <w:spacing w:line="48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iii)  MM VS NMMB (MMSM)</w:t>
      </w:r>
    </w:p>
    <w:p w:rsidR="0091568C" w:rsidRDefault="00002DCF" w:rsidP="0094670C">
      <w:pPr>
        <w:pStyle w:val="NoSpacing"/>
        <w:spacing w:line="480" w:lineRule="auto"/>
        <w:jc w:val="both"/>
        <w:rPr>
          <w:rFonts w:ascii="Times New Roman" w:hAnsi="Times New Roman" w:cs="Times New Roman"/>
        </w:rPr>
      </w:pPr>
      <w:r>
        <w:rPr>
          <w:rFonts w:ascii="Times New Roman" w:hAnsi="Times New Roman" w:cs="Times New Roman"/>
        </w:rPr>
        <w:tab/>
        <w:t xml:space="preserve">Verification results for how a multi-model ensemble design impacts object-based storm morphology forecasts is outlined in Figure </w:t>
      </w:r>
      <w:r w:rsidR="0086168A">
        <w:rPr>
          <w:rFonts w:ascii="Times New Roman" w:hAnsi="Times New Roman" w:cs="Times New Roman"/>
        </w:rPr>
        <w:t>8</w:t>
      </w:r>
      <w:r>
        <w:rPr>
          <w:rFonts w:ascii="Times New Roman" w:hAnsi="Times New Roman" w:cs="Times New Roman"/>
        </w:rPr>
        <w:t>e.  Outcomes at the meso-alpha scale show probabilistic improvements at all forecast bins, accentuated by large increases in skill at early lead times</w:t>
      </w:r>
      <w:r w:rsidR="00A64884">
        <w:rPr>
          <w:rFonts w:ascii="Times New Roman" w:hAnsi="Times New Roman" w:cs="Times New Roman"/>
        </w:rPr>
        <w:t xml:space="preserve"> seen for the first two forecast bins</w:t>
      </w:r>
      <w:r>
        <w:rPr>
          <w:rFonts w:ascii="Times New Roman" w:hAnsi="Times New Roman" w:cs="Times New Roman"/>
        </w:rPr>
        <w:t xml:space="preserve">.  Four out of six bins are statistically significant, </w:t>
      </w:r>
      <w:r w:rsidR="00F74E14">
        <w:rPr>
          <w:rFonts w:ascii="Times New Roman" w:hAnsi="Times New Roman" w:cs="Times New Roman"/>
        </w:rPr>
        <w:t>including</w:t>
      </w:r>
      <w:r>
        <w:rPr>
          <w:rFonts w:ascii="Times New Roman" w:hAnsi="Times New Roman" w:cs="Times New Roman"/>
        </w:rPr>
        <w:t xml:space="preserve"> the first two </w:t>
      </w:r>
      <w:r w:rsidR="00F74E14">
        <w:rPr>
          <w:rFonts w:ascii="Times New Roman" w:hAnsi="Times New Roman" w:cs="Times New Roman"/>
        </w:rPr>
        <w:t>containing</w:t>
      </w:r>
      <w:r>
        <w:rPr>
          <w:rFonts w:ascii="Times New Roman" w:hAnsi="Times New Roman" w:cs="Times New Roman"/>
        </w:rPr>
        <w:t xml:space="preserve"> signi</w:t>
      </w:r>
      <w:r w:rsidR="00A64884">
        <w:rPr>
          <w:rFonts w:ascii="Times New Roman" w:hAnsi="Times New Roman" w:cs="Times New Roman"/>
        </w:rPr>
        <w:t>fican</w:t>
      </w:r>
      <w:r w:rsidR="00F74E14">
        <w:rPr>
          <w:rFonts w:ascii="Times New Roman" w:hAnsi="Times New Roman" w:cs="Times New Roman"/>
        </w:rPr>
        <w:t>ce</w:t>
      </w:r>
      <w:r w:rsidR="00A64884">
        <w:rPr>
          <w:rFonts w:ascii="Times New Roman" w:hAnsi="Times New Roman" w:cs="Times New Roman"/>
        </w:rPr>
        <w:t xml:space="preserve"> above the 99% confidence interval.  Moving down to smaller convective organization scales, multi-cell and single-cell results show very little probabilistic differences in ensemble performance, with statistical significance found only for the first bin at the meso-beta scale.  The stark difference between scale verification results could be caused by two different factors:  Either the OBPROB method is effectively filtering out which objects should be </w:t>
      </w:r>
      <w:r w:rsidR="00A64884">
        <w:rPr>
          <w:rFonts w:ascii="Times New Roman" w:hAnsi="Times New Roman" w:cs="Times New Roman"/>
        </w:rPr>
        <w:lastRenderedPageBreak/>
        <w:t>contained in the mesoscale organized scale and which should not, or the probabilistic benefits to a multi-model ensemble are mostly encompassed in forecast objects of mesoscale organized convective systems.</w:t>
      </w:r>
      <w:r w:rsidR="00D20622">
        <w:rPr>
          <w:rFonts w:ascii="Times New Roman" w:hAnsi="Times New Roman" w:cs="Times New Roman"/>
        </w:rPr>
        <w:t xml:space="preserve">  Subjective analysis of multi-cell and single-cell probabilities (not shown) suggests the OBPROB method indeed effectively filters out objects of smaller scale.  However, increased sample sizes from additional cases beyond the scope of this study would also likely lead to more pronounced differences for meso-beta and meso-gamma verification.</w:t>
      </w:r>
    </w:p>
    <w:p w:rsidR="00A64884" w:rsidRDefault="00A64884" w:rsidP="0094670C">
      <w:pPr>
        <w:pStyle w:val="NoSpacing"/>
        <w:spacing w:line="480" w:lineRule="auto"/>
        <w:jc w:val="both"/>
        <w:rPr>
          <w:rFonts w:ascii="Times New Roman" w:hAnsi="Times New Roman" w:cs="Times New Roman"/>
        </w:rPr>
      </w:pPr>
      <w:r>
        <w:rPr>
          <w:rFonts w:ascii="Times New Roman" w:hAnsi="Times New Roman" w:cs="Times New Roman"/>
        </w:rPr>
        <w:tab/>
      </w:r>
      <w:r w:rsidR="00F856E7">
        <w:rPr>
          <w:rFonts w:ascii="Times New Roman" w:hAnsi="Times New Roman" w:cs="Times New Roman"/>
        </w:rPr>
        <w:t xml:space="preserve">Figure </w:t>
      </w:r>
      <w:r w:rsidR="0086168A">
        <w:rPr>
          <w:rFonts w:ascii="Times New Roman" w:hAnsi="Times New Roman" w:cs="Times New Roman"/>
        </w:rPr>
        <w:t>8</w:t>
      </w:r>
      <w:r w:rsidR="00F856E7">
        <w:rPr>
          <w:rFonts w:ascii="Times New Roman" w:hAnsi="Times New Roman" w:cs="Times New Roman"/>
        </w:rPr>
        <w:t xml:space="preserve">f </w:t>
      </w:r>
      <w:r w:rsidR="00F74E14">
        <w:rPr>
          <w:rFonts w:ascii="Times New Roman" w:hAnsi="Times New Roman" w:cs="Times New Roman"/>
        </w:rPr>
        <w:t>shows</w:t>
      </w:r>
      <w:r w:rsidR="00F856E7">
        <w:rPr>
          <w:rFonts w:ascii="Times New Roman" w:hAnsi="Times New Roman" w:cs="Times New Roman"/>
        </w:rPr>
        <w:t xml:space="preserve"> associated NMEP verification results for the MMSM ensemble comparison.  In terms of probabilistic improvements, MM is seen to not only provide increased skill at all lead times and radii, but also do so above the 99% confidence level.  This result</w:t>
      </w:r>
      <w:r w:rsidR="007D26C4">
        <w:rPr>
          <w:rFonts w:ascii="Times New Roman" w:hAnsi="Times New Roman" w:cs="Times New Roman"/>
        </w:rPr>
        <w:t xml:space="preserve"> is contrary to the object-based results which showed at multi-cell and single-cell scales, probabilistic improvements given were minimal and far from being statistically significant.  On the other hand, at large radii and convective organization, MM is seen to significantly improve both storm morphology and mesoscale precipitation location forecasts.  </w:t>
      </w:r>
      <w:r w:rsidR="005F3F0E">
        <w:rPr>
          <w:rFonts w:ascii="Times New Roman" w:hAnsi="Times New Roman" w:cs="Times New Roman"/>
        </w:rPr>
        <w:t xml:space="preserve">Punctuated by the largest objective skill increase at early lead times, neighborhood-based and object-based methods agree that a multi-model ensemble design has greatest impact to forecasts for large scale </w:t>
      </w:r>
      <w:r w:rsidR="005358E5">
        <w:rPr>
          <w:rFonts w:ascii="Times New Roman" w:hAnsi="Times New Roman" w:cs="Times New Roman"/>
        </w:rPr>
        <w:t xml:space="preserve">convective </w:t>
      </w:r>
      <w:r w:rsidR="005F3F0E">
        <w:rPr>
          <w:rFonts w:ascii="Times New Roman" w:hAnsi="Times New Roman" w:cs="Times New Roman"/>
        </w:rPr>
        <w:t>features at early lead times.</w:t>
      </w:r>
    </w:p>
    <w:p w:rsidR="0091568C" w:rsidRPr="0091568C" w:rsidRDefault="0091568C" w:rsidP="0094670C">
      <w:pPr>
        <w:pStyle w:val="NoSpacing"/>
        <w:spacing w:line="48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iv)  ARW-MP VS MM (MPMM)</w:t>
      </w:r>
    </w:p>
    <w:p w:rsidR="00DC648A" w:rsidRDefault="005358E5" w:rsidP="0094670C">
      <w:pPr>
        <w:pStyle w:val="NoSpacing"/>
        <w:spacing w:line="480" w:lineRule="auto"/>
        <w:jc w:val="both"/>
        <w:rPr>
          <w:rFonts w:ascii="Times New Roman" w:hAnsi="Times New Roman" w:cs="Times New Roman"/>
        </w:rPr>
      </w:pPr>
      <w:r>
        <w:rPr>
          <w:rFonts w:ascii="Times New Roman" w:hAnsi="Times New Roman" w:cs="Times New Roman"/>
        </w:rPr>
        <w:tab/>
      </w:r>
      <w:r w:rsidR="00C058A8">
        <w:rPr>
          <w:rFonts w:ascii="Times New Roman" w:hAnsi="Times New Roman" w:cs="Times New Roman"/>
        </w:rPr>
        <w:t xml:space="preserve">OBPROB verification of </w:t>
      </w:r>
      <w:r w:rsidR="00D20622">
        <w:rPr>
          <w:rFonts w:ascii="Times New Roman" w:hAnsi="Times New Roman" w:cs="Times New Roman"/>
        </w:rPr>
        <w:t>the MP vs MM</w:t>
      </w:r>
      <w:r w:rsidR="00C058A8">
        <w:rPr>
          <w:rFonts w:ascii="Times New Roman" w:hAnsi="Times New Roman" w:cs="Times New Roman"/>
        </w:rPr>
        <w:t xml:space="preserve"> ensemble-to-ensemble comparison (MPMM) is displayed in Figure </w:t>
      </w:r>
      <w:r w:rsidR="0086168A">
        <w:rPr>
          <w:rFonts w:ascii="Times New Roman" w:hAnsi="Times New Roman" w:cs="Times New Roman"/>
        </w:rPr>
        <w:t>8</w:t>
      </w:r>
      <w:r w:rsidR="00C058A8">
        <w:rPr>
          <w:rFonts w:ascii="Times New Roman" w:hAnsi="Times New Roman" w:cs="Times New Roman"/>
        </w:rPr>
        <w:t xml:space="preserve">g. </w:t>
      </w:r>
      <w:r w:rsidR="00FC2B9E">
        <w:rPr>
          <w:rFonts w:ascii="Times New Roman" w:hAnsi="Times New Roman" w:cs="Times New Roman"/>
        </w:rPr>
        <w:t xml:space="preserve"> At</w:t>
      </w:r>
      <w:r w:rsidR="00C058A8">
        <w:rPr>
          <w:rFonts w:ascii="Times New Roman" w:hAnsi="Times New Roman" w:cs="Times New Roman"/>
        </w:rPr>
        <w:t xml:space="preserve"> the meso-alpha scale, MM is mostly superior in probabilistic storm morphology forecasts</w:t>
      </w:r>
      <w:r w:rsidR="00FC2B9E">
        <w:rPr>
          <w:rFonts w:ascii="Times New Roman" w:hAnsi="Times New Roman" w:cs="Times New Roman"/>
        </w:rPr>
        <w:t>.</w:t>
      </w:r>
      <w:r w:rsidR="00C058A8">
        <w:rPr>
          <w:rFonts w:ascii="Times New Roman" w:hAnsi="Times New Roman" w:cs="Times New Roman"/>
        </w:rPr>
        <w:t xml:space="preserve">  ARW-MP shows improvements for the </w:t>
      </w:r>
      <w:r w:rsidR="00FC2B9E">
        <w:rPr>
          <w:rFonts w:ascii="Times New Roman" w:hAnsi="Times New Roman" w:cs="Times New Roman"/>
        </w:rPr>
        <w:t>15-17 hour</w:t>
      </w:r>
      <w:r w:rsidR="00C058A8">
        <w:rPr>
          <w:rFonts w:ascii="Times New Roman" w:hAnsi="Times New Roman" w:cs="Times New Roman"/>
        </w:rPr>
        <w:t xml:space="preserve"> forecast bin</w:t>
      </w:r>
      <w:r w:rsidR="00FC2B9E">
        <w:rPr>
          <w:rFonts w:ascii="Times New Roman" w:hAnsi="Times New Roman" w:cs="Times New Roman"/>
        </w:rPr>
        <w:t>, however</w:t>
      </w:r>
      <w:r w:rsidR="00FC2B9E" w:rsidRPr="00FC2B9E">
        <w:rPr>
          <w:rFonts w:ascii="Times New Roman" w:hAnsi="Times New Roman" w:cs="Times New Roman"/>
        </w:rPr>
        <w:t xml:space="preserve"> </w:t>
      </w:r>
      <w:r w:rsidR="00FC2B9E">
        <w:rPr>
          <w:rFonts w:ascii="Times New Roman" w:hAnsi="Times New Roman" w:cs="Times New Roman"/>
        </w:rPr>
        <w:t>an associated p-value of 0.603 indicates that respective skill differences are likely due to sampling uncertainty</w:t>
      </w:r>
      <w:r w:rsidR="00C058A8">
        <w:rPr>
          <w:rFonts w:ascii="Times New Roman" w:hAnsi="Times New Roman" w:cs="Times New Roman"/>
        </w:rPr>
        <w:t>.  Among the forecast lead times that showed BS improvements</w:t>
      </w:r>
      <w:r w:rsidR="00006072">
        <w:rPr>
          <w:rFonts w:ascii="Times New Roman" w:hAnsi="Times New Roman" w:cs="Times New Roman"/>
        </w:rPr>
        <w:t xml:space="preserve"> from MM, only one, </w:t>
      </w:r>
      <w:r w:rsidR="00FC2B9E">
        <w:rPr>
          <w:rFonts w:ascii="Times New Roman" w:hAnsi="Times New Roman" w:cs="Times New Roman"/>
        </w:rPr>
        <w:t>the 3-5 hour forecast bin</w:t>
      </w:r>
      <w:r w:rsidR="00006072">
        <w:rPr>
          <w:rFonts w:ascii="Times New Roman" w:hAnsi="Times New Roman" w:cs="Times New Roman"/>
        </w:rPr>
        <w:t xml:space="preserve">, is statistically significant above the 80% confidence level.  Verification </w:t>
      </w:r>
      <w:r w:rsidR="00006072">
        <w:rPr>
          <w:rFonts w:ascii="Times New Roman" w:hAnsi="Times New Roman" w:cs="Times New Roman"/>
        </w:rPr>
        <w:lastRenderedPageBreak/>
        <w:t>of multi-cell objects</w:t>
      </w:r>
      <w:r w:rsidR="00FB5139">
        <w:rPr>
          <w:rFonts w:ascii="Times New Roman" w:hAnsi="Times New Roman" w:cs="Times New Roman"/>
        </w:rPr>
        <w:t xml:space="preserve"> also resulted in MM skill increases, with all forecast bins displaying additive skill from MM.  Four </w:t>
      </w:r>
      <w:r w:rsidR="00071B96">
        <w:rPr>
          <w:rFonts w:ascii="Times New Roman" w:hAnsi="Times New Roman" w:cs="Times New Roman"/>
        </w:rPr>
        <w:t xml:space="preserve">of these bins produced significant differences.  Single-cell object verification shows multi-physics and multi-model ensemble designs produce little skill differences in terms of forecasted storm morphology.  </w:t>
      </w:r>
      <w:r w:rsidR="00064B30">
        <w:rPr>
          <w:rFonts w:ascii="Times New Roman" w:hAnsi="Times New Roman" w:cs="Times New Roman"/>
        </w:rPr>
        <w:t xml:space="preserve">These probabilistic differences are rather trivial as only the </w:t>
      </w:r>
      <w:r w:rsidR="00AE3721">
        <w:rPr>
          <w:rFonts w:ascii="Times New Roman" w:hAnsi="Times New Roman" w:cs="Times New Roman"/>
        </w:rPr>
        <w:t>15-17 hour</w:t>
      </w:r>
      <w:r w:rsidR="00064B30">
        <w:rPr>
          <w:rFonts w:ascii="Times New Roman" w:hAnsi="Times New Roman" w:cs="Times New Roman"/>
        </w:rPr>
        <w:t xml:space="preserve"> forecast bin contained statistical significance</w:t>
      </w:r>
      <w:r w:rsidR="00AE3721">
        <w:rPr>
          <w:rFonts w:ascii="Times New Roman" w:hAnsi="Times New Roman" w:cs="Times New Roman"/>
        </w:rPr>
        <w:t xml:space="preserve"> from MM</w:t>
      </w:r>
      <w:r w:rsidR="00064B30">
        <w:rPr>
          <w:rFonts w:ascii="Times New Roman" w:hAnsi="Times New Roman" w:cs="Times New Roman"/>
        </w:rPr>
        <w:t xml:space="preserve">.  Therefore, object-based calculations show that while MM provides a more consistent skill improvement, </w:t>
      </w:r>
      <w:r w:rsidR="000B2593">
        <w:rPr>
          <w:rFonts w:ascii="Times New Roman" w:hAnsi="Times New Roman" w:cs="Times New Roman"/>
        </w:rPr>
        <w:t xml:space="preserve">aside from multi-cell object forecasts, only select forecast periods (i.e., forecast hours 3-5 for meso-alpha, 15-17 for meso-gamma) are representative of systematically improved storm mode forecasts. </w:t>
      </w:r>
      <w:r w:rsidR="00CD4C8C">
        <w:rPr>
          <w:rFonts w:ascii="Times New Roman" w:hAnsi="Times New Roman" w:cs="Times New Roman"/>
        </w:rPr>
        <w:t xml:space="preserve"> The select nature of systematic verification improvements at meso-alpha and meso-gamma scales indicates </w:t>
      </w:r>
      <w:r w:rsidR="00B34447">
        <w:rPr>
          <w:rFonts w:ascii="Times New Roman" w:hAnsi="Times New Roman" w:cs="Times New Roman"/>
        </w:rPr>
        <w:t>MP</w:t>
      </w:r>
      <w:r w:rsidR="00CD4C8C">
        <w:rPr>
          <w:rFonts w:ascii="Times New Roman" w:hAnsi="Times New Roman" w:cs="Times New Roman"/>
        </w:rPr>
        <w:t>MM storm morphology forecast differences occur at specific stages of storm development and morphology.  Such physical differences will be further discussed in section 4b.</w:t>
      </w:r>
    </w:p>
    <w:p w:rsidR="00BF370F" w:rsidRDefault="000B2593" w:rsidP="0094670C">
      <w:pPr>
        <w:pStyle w:val="NoSpacing"/>
        <w:spacing w:line="480" w:lineRule="auto"/>
        <w:jc w:val="both"/>
        <w:rPr>
          <w:rFonts w:ascii="Times New Roman" w:hAnsi="Times New Roman" w:cs="Times New Roman"/>
        </w:rPr>
      </w:pPr>
      <w:r>
        <w:rPr>
          <w:rFonts w:ascii="Times New Roman" w:hAnsi="Times New Roman" w:cs="Times New Roman"/>
        </w:rPr>
        <w:tab/>
      </w:r>
      <w:r w:rsidR="00B769DB">
        <w:rPr>
          <w:rFonts w:ascii="Times New Roman" w:hAnsi="Times New Roman" w:cs="Times New Roman"/>
        </w:rPr>
        <w:t xml:space="preserve">Neighborhood-based verification of forecasted precipitation locations for MPMM are displayed in Figure </w:t>
      </w:r>
      <w:r w:rsidR="0086168A">
        <w:rPr>
          <w:rFonts w:ascii="Times New Roman" w:hAnsi="Times New Roman" w:cs="Times New Roman"/>
        </w:rPr>
        <w:t>8</w:t>
      </w:r>
      <w:r w:rsidR="00B769DB">
        <w:rPr>
          <w:rFonts w:ascii="Times New Roman" w:hAnsi="Times New Roman" w:cs="Times New Roman"/>
        </w:rPr>
        <w:t xml:space="preserve">h.  </w:t>
      </w:r>
      <w:r w:rsidR="00B22E00">
        <w:rPr>
          <w:rFonts w:ascii="Times New Roman" w:hAnsi="Times New Roman" w:cs="Times New Roman"/>
        </w:rPr>
        <w:t xml:space="preserve">Aside from the </w:t>
      </w:r>
      <w:r w:rsidR="00BF370F">
        <w:rPr>
          <w:rFonts w:ascii="Times New Roman" w:hAnsi="Times New Roman" w:cs="Times New Roman"/>
        </w:rPr>
        <w:t>0-2 hour</w:t>
      </w:r>
      <w:r w:rsidR="00B22E00">
        <w:rPr>
          <w:rFonts w:ascii="Times New Roman" w:hAnsi="Times New Roman" w:cs="Times New Roman"/>
        </w:rPr>
        <w:t xml:space="preserve"> forecast bin at a radius of 16, all bins for all radii resulted in statistically significant improvements of mesoscale precipitation locations from MM.  This is considerably different from the object-based results of forecasted storm mode, particularly at small and large convective organization scales (i.e., meso-gamma and meso-alpha).  Furthermore, NMEP verification shows MM successively improving upon ARW-MP forecasts as lead time increases, with the final forecast bin at a radius of 16 showing greatest improvement.  Object-based results are contradictory </w:t>
      </w:r>
      <w:r w:rsidR="005D360C">
        <w:rPr>
          <w:rFonts w:ascii="Times New Roman" w:hAnsi="Times New Roman" w:cs="Times New Roman"/>
        </w:rPr>
        <w:t xml:space="preserve">to this result </w:t>
      </w:r>
      <w:r w:rsidR="00B22E00">
        <w:rPr>
          <w:rFonts w:ascii="Times New Roman" w:hAnsi="Times New Roman" w:cs="Times New Roman"/>
        </w:rPr>
        <w:t>at the final forecast lead time</w:t>
      </w:r>
      <w:r w:rsidR="005D360C">
        <w:rPr>
          <w:rFonts w:ascii="Times New Roman" w:hAnsi="Times New Roman" w:cs="Times New Roman"/>
        </w:rPr>
        <w:t xml:space="preserve">, which showcased ARW-MP providing positive respective skill.  </w:t>
      </w:r>
    </w:p>
    <w:p w:rsidR="00BF370F" w:rsidRDefault="00BF370F" w:rsidP="0094670C">
      <w:pPr>
        <w:pStyle w:val="NoSpacing"/>
        <w:spacing w:line="480" w:lineRule="auto"/>
        <w:jc w:val="both"/>
        <w:rPr>
          <w:rFonts w:ascii="Times New Roman" w:hAnsi="Times New Roman" w:cs="Times New Roman"/>
        </w:rPr>
      </w:pPr>
      <w:r>
        <w:rPr>
          <w:rFonts w:ascii="Times New Roman" w:hAnsi="Times New Roman" w:cs="Times New Roman"/>
        </w:rPr>
        <w:tab/>
      </w:r>
      <w:r w:rsidR="0039474C">
        <w:rPr>
          <w:rFonts w:ascii="Times New Roman" w:hAnsi="Times New Roman" w:cs="Times New Roman"/>
        </w:rPr>
        <w:tab/>
      </w:r>
      <w:r>
        <w:rPr>
          <w:rFonts w:ascii="Times New Roman" w:hAnsi="Times New Roman" w:cs="Times New Roman"/>
        </w:rPr>
        <w:t>v) SUMMARY</w:t>
      </w:r>
    </w:p>
    <w:p w:rsidR="0010271D" w:rsidRDefault="0010271D" w:rsidP="0094670C">
      <w:pPr>
        <w:pStyle w:val="NoSpacing"/>
        <w:spacing w:line="480" w:lineRule="auto"/>
        <w:jc w:val="both"/>
        <w:rPr>
          <w:rFonts w:ascii="Times New Roman" w:hAnsi="Times New Roman" w:cs="Times New Roman"/>
        </w:rPr>
      </w:pPr>
      <w:r>
        <w:rPr>
          <w:rFonts w:ascii="Times New Roman" w:hAnsi="Times New Roman" w:cs="Times New Roman"/>
        </w:rPr>
        <w:tab/>
        <w:t xml:space="preserve">Probabilistic verification of ensembles using OBPROB led to </w:t>
      </w:r>
      <w:r w:rsidR="008A7CE2">
        <w:rPr>
          <w:rFonts w:ascii="Times New Roman" w:hAnsi="Times New Roman" w:cs="Times New Roman"/>
        </w:rPr>
        <w:t xml:space="preserve">four </w:t>
      </w:r>
      <w:r>
        <w:rPr>
          <w:rFonts w:ascii="Times New Roman" w:hAnsi="Times New Roman" w:cs="Times New Roman"/>
        </w:rPr>
        <w:t>key differences between ensemble designs and forecasted convective storm morphology</w:t>
      </w:r>
      <w:r w:rsidR="008A7CE2">
        <w:rPr>
          <w:rFonts w:ascii="Times New Roman" w:hAnsi="Times New Roman" w:cs="Times New Roman"/>
        </w:rPr>
        <w:t xml:space="preserve"> at large convective scales</w:t>
      </w:r>
      <w:r>
        <w:rPr>
          <w:rFonts w:ascii="Times New Roman" w:hAnsi="Times New Roman" w:cs="Times New Roman"/>
        </w:rPr>
        <w:t xml:space="preserve">.  </w:t>
      </w:r>
      <w:r w:rsidR="009303B1">
        <w:rPr>
          <w:rFonts w:ascii="Times New Roman" w:hAnsi="Times New Roman" w:cs="Times New Roman"/>
        </w:rPr>
        <w:t xml:space="preserve">First, </w:t>
      </w:r>
      <w:r w:rsidR="009303B1">
        <w:rPr>
          <w:rFonts w:ascii="Times New Roman" w:hAnsi="Times New Roman" w:cs="Times New Roman"/>
        </w:rPr>
        <w:lastRenderedPageBreak/>
        <w:t>r</w:t>
      </w:r>
      <w:r>
        <w:rPr>
          <w:rFonts w:ascii="Times New Roman" w:hAnsi="Times New Roman" w:cs="Times New Roman"/>
        </w:rPr>
        <w:t xml:space="preserve">epresented by superior forecasts from ARW-SP, for single-model, single-physics ensembles, choice of model core and physics parameterizations </w:t>
      </w:r>
      <w:r w:rsidR="009303B1">
        <w:rPr>
          <w:rFonts w:ascii="Times New Roman" w:hAnsi="Times New Roman" w:cs="Times New Roman"/>
        </w:rPr>
        <w:t>was found to have</w:t>
      </w:r>
      <w:r>
        <w:rPr>
          <w:rFonts w:ascii="Times New Roman" w:hAnsi="Times New Roman" w:cs="Times New Roman"/>
        </w:rPr>
        <w:t xml:space="preserve"> greatest impact during early lead times.  </w:t>
      </w:r>
      <w:r w:rsidR="009303B1">
        <w:rPr>
          <w:rFonts w:ascii="Times New Roman" w:hAnsi="Times New Roman" w:cs="Times New Roman"/>
        </w:rPr>
        <w:t>Second, compared to a single-physics design, t</w:t>
      </w:r>
      <w:r>
        <w:rPr>
          <w:rFonts w:ascii="Times New Roman" w:hAnsi="Times New Roman" w:cs="Times New Roman"/>
        </w:rPr>
        <w:t xml:space="preserve">he addition of multiple physics parameterizations </w:t>
      </w:r>
      <w:r w:rsidR="009303B1">
        <w:rPr>
          <w:rFonts w:ascii="Times New Roman" w:hAnsi="Times New Roman" w:cs="Times New Roman"/>
        </w:rPr>
        <w:t xml:space="preserve">created increasing benefit as lead time increases with significant improvements after forecast hour five.  Third, implementing a multi-model ensemble with respect to a single-model ensemble provided clear benefit </w:t>
      </w:r>
      <w:r w:rsidR="008A7CE2">
        <w:rPr>
          <w:rFonts w:ascii="Times New Roman" w:hAnsi="Times New Roman" w:cs="Times New Roman"/>
        </w:rPr>
        <w:t>that was pronounced</w:t>
      </w:r>
      <w:r w:rsidR="009303B1">
        <w:rPr>
          <w:rFonts w:ascii="Times New Roman" w:hAnsi="Times New Roman" w:cs="Times New Roman"/>
        </w:rPr>
        <w:t xml:space="preserve"> at early lead times.  Fourth, </w:t>
      </w:r>
      <w:r w:rsidR="008A7CE2">
        <w:rPr>
          <w:rFonts w:ascii="Times New Roman" w:hAnsi="Times New Roman" w:cs="Times New Roman"/>
        </w:rPr>
        <w:t>respective improvements from a multi-model and multi-physics ensemble led to superior probabilistic verification from the multi-model forecasts for the majority of forecast lead times with forecast hours 3-5 containing significant improvements.</w:t>
      </w:r>
    </w:p>
    <w:p w:rsidR="000B2593" w:rsidRPr="005358E5" w:rsidRDefault="00BF370F" w:rsidP="0094670C">
      <w:pPr>
        <w:pStyle w:val="NoSpacing"/>
        <w:spacing w:line="480" w:lineRule="auto"/>
        <w:jc w:val="both"/>
        <w:rPr>
          <w:rFonts w:ascii="Times New Roman" w:hAnsi="Times New Roman" w:cs="Times New Roman"/>
        </w:rPr>
      </w:pPr>
      <w:r>
        <w:rPr>
          <w:rFonts w:ascii="Times New Roman" w:hAnsi="Times New Roman" w:cs="Times New Roman"/>
        </w:rPr>
        <w:tab/>
      </w:r>
      <w:r w:rsidR="008A7CE2">
        <w:rPr>
          <w:rFonts w:ascii="Times New Roman" w:hAnsi="Times New Roman" w:cs="Times New Roman"/>
        </w:rPr>
        <w:t>Compar</w:t>
      </w:r>
      <w:r w:rsidR="00F21841">
        <w:rPr>
          <w:rFonts w:ascii="Times New Roman" w:hAnsi="Times New Roman" w:cs="Times New Roman"/>
        </w:rPr>
        <w:t>ison of</w:t>
      </w:r>
      <w:r w:rsidR="008A7CE2">
        <w:rPr>
          <w:rFonts w:ascii="Times New Roman" w:hAnsi="Times New Roman" w:cs="Times New Roman"/>
        </w:rPr>
        <w:t xml:space="preserve"> OBPROB verification to a neighborhood-based (NMEP) verification </w:t>
      </w:r>
      <w:r w:rsidR="00F21841">
        <w:rPr>
          <w:rFonts w:ascii="Times New Roman" w:hAnsi="Times New Roman" w:cs="Times New Roman"/>
        </w:rPr>
        <w:t>engendered important method differences.</w:t>
      </w:r>
      <w:r w:rsidR="008A7CE2">
        <w:rPr>
          <w:rFonts w:ascii="Times New Roman" w:hAnsi="Times New Roman" w:cs="Times New Roman"/>
        </w:rPr>
        <w:t xml:space="preserve"> </w:t>
      </w:r>
      <w:r w:rsidR="005D360C">
        <w:rPr>
          <w:rFonts w:ascii="Times New Roman" w:hAnsi="Times New Roman" w:cs="Times New Roman"/>
        </w:rPr>
        <w:t xml:space="preserve"> </w:t>
      </w:r>
      <w:r w:rsidR="00EB7A77">
        <w:rPr>
          <w:rFonts w:ascii="Times New Roman" w:hAnsi="Times New Roman" w:cs="Times New Roman"/>
        </w:rPr>
        <w:t>Highlighted by MPMM verification,</w:t>
      </w:r>
      <w:r w:rsidR="005D360C">
        <w:rPr>
          <w:rFonts w:ascii="Times New Roman" w:hAnsi="Times New Roman" w:cs="Times New Roman"/>
        </w:rPr>
        <w:t xml:space="preserve"> superior ensemble forecasts of approximate mesoscale precipitation locations does not necessarily imply the forecasts will also contain the more optimal storm morphology forecast.  Subsequently, </w:t>
      </w:r>
      <w:r w:rsidR="00EB7A77">
        <w:rPr>
          <w:rFonts w:ascii="Times New Roman" w:hAnsi="Times New Roman" w:cs="Times New Roman"/>
        </w:rPr>
        <w:t>a</w:t>
      </w:r>
      <w:r w:rsidR="005D360C">
        <w:rPr>
          <w:rFonts w:ascii="Times New Roman" w:hAnsi="Times New Roman" w:cs="Times New Roman"/>
        </w:rPr>
        <w:t xml:space="preserve"> second conclusion is that </w:t>
      </w:r>
      <w:r w:rsidR="0054428F">
        <w:rPr>
          <w:rFonts w:ascii="Times New Roman" w:hAnsi="Times New Roman" w:cs="Times New Roman"/>
        </w:rPr>
        <w:t xml:space="preserve">forecasts of convective precipitation locations and convective storm mode are sensitive to differing aspects of the forecast.  This notion is found to be true for </w:t>
      </w:r>
      <w:r w:rsidR="00717C1D">
        <w:rPr>
          <w:rFonts w:ascii="Times New Roman" w:hAnsi="Times New Roman" w:cs="Times New Roman"/>
        </w:rPr>
        <w:t>multiple</w:t>
      </w:r>
      <w:r w:rsidR="0054428F">
        <w:rPr>
          <w:rFonts w:ascii="Times New Roman" w:hAnsi="Times New Roman" w:cs="Times New Roman"/>
        </w:rPr>
        <w:t xml:space="preserve"> ensemble-to-ensemble </w:t>
      </w:r>
      <w:r w:rsidR="00CD5DF9">
        <w:rPr>
          <w:rFonts w:ascii="Times New Roman" w:hAnsi="Times New Roman" w:cs="Times New Roman"/>
        </w:rPr>
        <w:t>comparisons</w:t>
      </w:r>
      <w:r w:rsidR="0054428F">
        <w:rPr>
          <w:rFonts w:ascii="Times New Roman" w:hAnsi="Times New Roman" w:cs="Times New Roman"/>
        </w:rPr>
        <w:t xml:space="preserve"> (i.e., SMSP</w:t>
      </w:r>
      <w:r w:rsidR="00717C1D">
        <w:rPr>
          <w:rFonts w:ascii="Times New Roman" w:hAnsi="Times New Roman" w:cs="Times New Roman"/>
        </w:rPr>
        <w:t>, MPMM</w:t>
      </w:r>
      <w:r w:rsidR="0054428F">
        <w:rPr>
          <w:rFonts w:ascii="Times New Roman" w:hAnsi="Times New Roman" w:cs="Times New Roman"/>
        </w:rPr>
        <w:t xml:space="preserve">) suggesting there may be specific </w:t>
      </w:r>
      <w:r w:rsidR="002305C7">
        <w:rPr>
          <w:rFonts w:ascii="Times New Roman" w:hAnsi="Times New Roman" w:cs="Times New Roman"/>
        </w:rPr>
        <w:t xml:space="preserve">physical </w:t>
      </w:r>
      <w:r w:rsidR="0054428F">
        <w:rPr>
          <w:rFonts w:ascii="Times New Roman" w:hAnsi="Times New Roman" w:cs="Times New Roman"/>
        </w:rPr>
        <w:t>quantities responsible</w:t>
      </w:r>
      <w:r w:rsidR="00CD5DF9">
        <w:rPr>
          <w:rFonts w:ascii="Times New Roman" w:hAnsi="Times New Roman" w:cs="Times New Roman"/>
        </w:rPr>
        <w:t xml:space="preserve"> for such verification discrepancies.</w:t>
      </w:r>
      <w:r w:rsidR="00EB7A77">
        <w:rPr>
          <w:rFonts w:ascii="Times New Roman" w:hAnsi="Times New Roman" w:cs="Times New Roman"/>
        </w:rPr>
        <w:t xml:space="preserve">  These</w:t>
      </w:r>
      <w:r w:rsidR="00717C1D">
        <w:rPr>
          <w:rFonts w:ascii="Times New Roman" w:hAnsi="Times New Roman" w:cs="Times New Roman"/>
        </w:rPr>
        <w:t xml:space="preserve"> method comparison</w:t>
      </w:r>
      <w:r w:rsidR="00EB7A77">
        <w:rPr>
          <w:rFonts w:ascii="Times New Roman" w:hAnsi="Times New Roman" w:cs="Times New Roman"/>
        </w:rPr>
        <w:t xml:space="preserve"> conclusions are in agreement with prior findings that suggest multiple verification methods are needed to fully quantify CAE error uncertainty (e.g., </w:t>
      </w:r>
      <w:r w:rsidR="00EB7A77" w:rsidRPr="00EB7A77">
        <w:rPr>
          <w:rFonts w:ascii="Times New Roman" w:hAnsi="Times New Roman" w:cs="Times New Roman"/>
        </w:rPr>
        <w:t>Berner at el. 2015</w:t>
      </w:r>
      <w:r w:rsidR="00EB7A77">
        <w:rPr>
          <w:rFonts w:ascii="Times New Roman" w:hAnsi="Times New Roman" w:cs="Times New Roman"/>
        </w:rPr>
        <w:t>;</w:t>
      </w:r>
      <w:r w:rsidR="00EB7A77" w:rsidRPr="00EB7A77">
        <w:rPr>
          <w:rFonts w:ascii="Times New Roman" w:hAnsi="Times New Roman" w:cs="Times New Roman"/>
        </w:rPr>
        <w:t xml:space="preserve"> </w:t>
      </w:r>
      <w:proofErr w:type="spellStart"/>
      <w:r w:rsidR="00EB7A77" w:rsidRPr="00EB7A77">
        <w:rPr>
          <w:rFonts w:ascii="Times New Roman" w:hAnsi="Times New Roman" w:cs="Times New Roman"/>
        </w:rPr>
        <w:t>Duda</w:t>
      </w:r>
      <w:proofErr w:type="spellEnd"/>
      <w:r w:rsidR="00EB7A77" w:rsidRPr="00EB7A77">
        <w:rPr>
          <w:rFonts w:ascii="Times New Roman" w:hAnsi="Times New Roman" w:cs="Times New Roman"/>
        </w:rPr>
        <w:t xml:space="preserve"> et al. 2016</w:t>
      </w:r>
      <w:r w:rsidR="00EB7A77">
        <w:rPr>
          <w:rFonts w:ascii="Times New Roman" w:hAnsi="Times New Roman" w:cs="Times New Roman"/>
        </w:rPr>
        <w:t>;</w:t>
      </w:r>
      <w:r w:rsidR="00EB7A77" w:rsidRPr="00EB7A77">
        <w:rPr>
          <w:rFonts w:ascii="Times New Roman" w:hAnsi="Times New Roman" w:cs="Times New Roman"/>
        </w:rPr>
        <w:t xml:space="preserve"> </w:t>
      </w:r>
      <w:proofErr w:type="spellStart"/>
      <w:r w:rsidR="00EB7A77" w:rsidRPr="00EB7A77">
        <w:rPr>
          <w:rFonts w:ascii="Times New Roman" w:hAnsi="Times New Roman" w:cs="Times New Roman"/>
        </w:rPr>
        <w:t>Jankov</w:t>
      </w:r>
      <w:proofErr w:type="spellEnd"/>
      <w:r w:rsidR="00EB7A77" w:rsidRPr="00EB7A77">
        <w:rPr>
          <w:rFonts w:ascii="Times New Roman" w:hAnsi="Times New Roman" w:cs="Times New Roman"/>
        </w:rPr>
        <w:t xml:space="preserve"> et al. 2019</w:t>
      </w:r>
      <w:r w:rsidR="00EB7A77">
        <w:rPr>
          <w:rFonts w:ascii="Times New Roman" w:hAnsi="Times New Roman" w:cs="Times New Roman"/>
        </w:rPr>
        <w:t>;</w:t>
      </w:r>
      <w:r w:rsidR="00EB7A77" w:rsidRPr="00EB7A77">
        <w:rPr>
          <w:rFonts w:ascii="Times New Roman" w:hAnsi="Times New Roman" w:cs="Times New Roman"/>
        </w:rPr>
        <w:t xml:space="preserve"> </w:t>
      </w:r>
      <w:proofErr w:type="spellStart"/>
      <w:r w:rsidR="00EB7A77" w:rsidRPr="00EB7A77">
        <w:rPr>
          <w:rFonts w:ascii="Times New Roman" w:hAnsi="Times New Roman" w:cs="Times New Roman"/>
        </w:rPr>
        <w:t>Gasperoni</w:t>
      </w:r>
      <w:proofErr w:type="spellEnd"/>
      <w:r w:rsidR="00EB7A77" w:rsidRPr="00EB7A77">
        <w:rPr>
          <w:rFonts w:ascii="Times New Roman" w:hAnsi="Times New Roman" w:cs="Times New Roman"/>
        </w:rPr>
        <w:t xml:space="preserve"> et al. 2019</w:t>
      </w:r>
      <w:r w:rsidR="00EB7A77">
        <w:rPr>
          <w:rFonts w:ascii="Times New Roman" w:hAnsi="Times New Roman" w:cs="Times New Roman"/>
        </w:rPr>
        <w:t xml:space="preserve">; J20).  </w:t>
      </w:r>
      <w:r w:rsidR="00717C1D">
        <w:rPr>
          <w:rFonts w:ascii="Times New Roman" w:hAnsi="Times New Roman" w:cs="Times New Roman"/>
        </w:rPr>
        <w:t>Furthermore</w:t>
      </w:r>
      <w:r w:rsidR="00EB7A77">
        <w:rPr>
          <w:rFonts w:ascii="Times New Roman" w:hAnsi="Times New Roman" w:cs="Times New Roman"/>
        </w:rPr>
        <w:t xml:space="preserve">, </w:t>
      </w:r>
      <w:r w:rsidR="00717C1D">
        <w:rPr>
          <w:rFonts w:ascii="Times New Roman" w:hAnsi="Times New Roman" w:cs="Times New Roman"/>
        </w:rPr>
        <w:t>these conclusions indicate differences between object and neighborhood-based methods are connected to more than just smoothing over of convective scale details from neighborhood-based techniques.</w:t>
      </w:r>
    </w:p>
    <w:p w:rsidR="00DC648A" w:rsidRDefault="00DC648A" w:rsidP="0094670C">
      <w:pPr>
        <w:pStyle w:val="NoSpacing"/>
        <w:spacing w:line="480" w:lineRule="auto"/>
        <w:jc w:val="both"/>
        <w:rPr>
          <w:rFonts w:ascii="Times New Roman" w:hAnsi="Times New Roman" w:cs="Times New Roman"/>
          <w:i/>
          <w:iCs/>
        </w:rPr>
      </w:pPr>
      <w:r>
        <w:rPr>
          <w:rFonts w:ascii="Times New Roman" w:hAnsi="Times New Roman" w:cs="Times New Roman"/>
          <w:i/>
          <w:iCs/>
        </w:rPr>
        <w:tab/>
        <w:t>3)  QUANTIFYING FORECAST SPREAD</w:t>
      </w:r>
    </w:p>
    <w:p w:rsidR="0091568C" w:rsidRDefault="0091568C" w:rsidP="0094670C">
      <w:pPr>
        <w:pStyle w:val="NoSpacing"/>
        <w:spacing w:line="480" w:lineRule="auto"/>
        <w:jc w:val="both"/>
        <w:rPr>
          <w:rFonts w:ascii="Times New Roman" w:hAnsi="Times New Roman" w:cs="Times New Roman"/>
        </w:rPr>
      </w:pPr>
      <w:r>
        <w:rPr>
          <w:rFonts w:ascii="Times New Roman" w:hAnsi="Times New Roman" w:cs="Times New Roman"/>
          <w:i/>
          <w:iCs/>
        </w:rPr>
        <w:lastRenderedPageBreak/>
        <w:tab/>
      </w:r>
      <w:r>
        <w:rPr>
          <w:rFonts w:ascii="Times New Roman" w:hAnsi="Times New Roman" w:cs="Times New Roman"/>
          <w:i/>
          <w:iCs/>
        </w:rPr>
        <w:tab/>
      </w:r>
      <w:proofErr w:type="spellStart"/>
      <w:r w:rsidRPr="0091568C">
        <w:rPr>
          <w:rFonts w:ascii="Times New Roman" w:hAnsi="Times New Roman" w:cs="Times New Roman"/>
        </w:rPr>
        <w:t>i</w:t>
      </w:r>
      <w:proofErr w:type="spellEnd"/>
      <w:r w:rsidRPr="0091568C">
        <w:rPr>
          <w:rFonts w:ascii="Times New Roman" w:hAnsi="Times New Roman" w:cs="Times New Roman"/>
        </w:rPr>
        <w:t xml:space="preserve">)  </w:t>
      </w:r>
      <w:r>
        <w:rPr>
          <w:rFonts w:ascii="Times New Roman" w:hAnsi="Times New Roman" w:cs="Times New Roman"/>
        </w:rPr>
        <w:t>ARW-SP VS NMMB (SMSP)</w:t>
      </w:r>
    </w:p>
    <w:p w:rsidR="0091568C" w:rsidRDefault="002B6434" w:rsidP="0094670C">
      <w:pPr>
        <w:pStyle w:val="NoSpacing"/>
        <w:spacing w:line="480" w:lineRule="auto"/>
        <w:jc w:val="both"/>
        <w:rPr>
          <w:rFonts w:ascii="Times New Roman" w:hAnsi="Times New Roman" w:cs="Times New Roman"/>
        </w:rPr>
      </w:pPr>
      <w:r>
        <w:rPr>
          <w:rFonts w:ascii="Times New Roman" w:hAnsi="Times New Roman" w:cs="Times New Roman"/>
        </w:rPr>
        <w:tab/>
      </w:r>
      <w:r w:rsidR="00850DF0">
        <w:rPr>
          <w:rFonts w:ascii="Times New Roman" w:hAnsi="Times New Roman" w:cs="Times New Roman"/>
        </w:rPr>
        <w:t>Understanding of forecast spread from ensemble convective storm morphology forecasts and how it contributes to skill differences is completed through</w:t>
      </w:r>
      <w:r w:rsidR="00520AF6">
        <w:rPr>
          <w:rFonts w:ascii="Times New Roman" w:hAnsi="Times New Roman" w:cs="Times New Roman"/>
        </w:rPr>
        <w:t xml:space="preserve"> reliability diagrams (Wilks 2006).  Reliability diagrams not only plot ensemble reliability</w:t>
      </w:r>
      <w:r w:rsidR="00E07D53">
        <w:rPr>
          <w:rFonts w:ascii="Times New Roman" w:hAnsi="Times New Roman" w:cs="Times New Roman"/>
        </w:rPr>
        <w:t>, which is the deviation from the diagonal</w:t>
      </w:r>
      <w:r w:rsidR="00520AF6">
        <w:rPr>
          <w:rFonts w:ascii="Times New Roman" w:hAnsi="Times New Roman" w:cs="Times New Roman"/>
        </w:rPr>
        <w:t xml:space="preserve">, but also </w:t>
      </w:r>
      <w:r w:rsidR="00850DF0">
        <w:rPr>
          <w:rFonts w:ascii="Times New Roman" w:hAnsi="Times New Roman" w:cs="Times New Roman"/>
        </w:rPr>
        <w:t xml:space="preserve">indirectly reflect </w:t>
      </w:r>
      <w:r w:rsidR="00520AF6">
        <w:rPr>
          <w:rFonts w:ascii="Times New Roman" w:hAnsi="Times New Roman" w:cs="Times New Roman"/>
        </w:rPr>
        <w:t>ensemble resolution</w:t>
      </w:r>
      <w:r w:rsidR="00E07D53">
        <w:rPr>
          <w:rFonts w:ascii="Times New Roman" w:hAnsi="Times New Roman" w:cs="Times New Roman"/>
        </w:rPr>
        <w:t>, which is the variation about the horizontal climatological base rate</w:t>
      </w:r>
      <w:r w:rsidR="00520AF6">
        <w:rPr>
          <w:rFonts w:ascii="Times New Roman" w:hAnsi="Times New Roman" w:cs="Times New Roman"/>
        </w:rPr>
        <w:t xml:space="preserve">. </w:t>
      </w:r>
      <w:r w:rsidR="00E07D53">
        <w:rPr>
          <w:rFonts w:ascii="Times New Roman" w:hAnsi="Times New Roman" w:cs="Times New Roman"/>
        </w:rPr>
        <w:t xml:space="preserve"> If an ensemble over-forecasts probabilities, points will occur in the space below the diagonal and vice versa for under-forecasting.  Thus, perfect reliability occurs when forecast probabilities match the observed frequency.  </w:t>
      </w:r>
      <w:r w:rsidR="00A03C49">
        <w:rPr>
          <w:rFonts w:ascii="Times New Roman" w:hAnsi="Times New Roman" w:cs="Times New Roman"/>
        </w:rPr>
        <w:t>A “no-skill” line halfway between perfect reliability and the climatological base rate is also plotted</w:t>
      </w:r>
      <w:r w:rsidR="00B72316">
        <w:rPr>
          <w:rFonts w:ascii="Times New Roman" w:hAnsi="Times New Roman" w:cs="Times New Roman"/>
        </w:rPr>
        <w:t xml:space="preserve"> for reference</w:t>
      </w:r>
      <w:r w:rsidR="00A03C49">
        <w:rPr>
          <w:rFonts w:ascii="Times New Roman" w:hAnsi="Times New Roman" w:cs="Times New Roman"/>
        </w:rPr>
        <w:t xml:space="preserve">.  </w:t>
      </w:r>
      <w:r w:rsidR="00E07D53">
        <w:rPr>
          <w:rFonts w:ascii="Times New Roman" w:hAnsi="Times New Roman" w:cs="Times New Roman"/>
        </w:rPr>
        <w:t xml:space="preserve">For simplicity and ease of interpretation, resolution </w:t>
      </w:r>
      <w:r w:rsidR="00680D57">
        <w:rPr>
          <w:rFonts w:ascii="Times New Roman" w:hAnsi="Times New Roman" w:cs="Times New Roman"/>
        </w:rPr>
        <w:t xml:space="preserve">and reliability </w:t>
      </w:r>
      <w:r w:rsidR="00E07D53">
        <w:rPr>
          <w:rFonts w:ascii="Times New Roman" w:hAnsi="Times New Roman" w:cs="Times New Roman"/>
        </w:rPr>
        <w:t xml:space="preserve">values for each ensemble are plotted in the top of each reliability diagram.  </w:t>
      </w:r>
      <w:r w:rsidR="00F81C39">
        <w:rPr>
          <w:rFonts w:ascii="Times New Roman" w:hAnsi="Times New Roman" w:cs="Times New Roman"/>
        </w:rPr>
        <w:t xml:space="preserve">Specifically, reliability indicates the degree to which a forecast can be taken at face value (i.e., for high reliability, forecast objects of 50% probability should verify 50% of the time) and resolution specifies the ability of the forecast to differentiate separate events of varying frequencies of occurrence (Sanders 1963; Murphy 1971, 1973, 1986; Stephenson et al. 2008).  </w:t>
      </w:r>
      <w:r w:rsidR="00E07D53">
        <w:rPr>
          <w:rFonts w:ascii="Times New Roman" w:hAnsi="Times New Roman" w:cs="Times New Roman"/>
        </w:rPr>
        <w:t>Associated ensemble sharpness plots are displayed below reliability diagrams</w:t>
      </w:r>
      <w:r w:rsidR="00850DF0">
        <w:rPr>
          <w:rFonts w:ascii="Times New Roman" w:hAnsi="Times New Roman" w:cs="Times New Roman"/>
        </w:rPr>
        <w:t xml:space="preserve"> as an additional indicator of the effects of forecast spread in terms of storm morphology (object) and approximate location/intensity (neighborhood)</w:t>
      </w:r>
      <w:r w:rsidR="00E07D53">
        <w:rPr>
          <w:rFonts w:ascii="Times New Roman" w:hAnsi="Times New Roman" w:cs="Times New Roman"/>
        </w:rPr>
        <w:t>.  Sharpness</w:t>
      </w:r>
      <w:r w:rsidR="00A03C49">
        <w:rPr>
          <w:rFonts w:ascii="Times New Roman" w:hAnsi="Times New Roman" w:cs="Times New Roman"/>
        </w:rPr>
        <w:t xml:space="preserve"> plots show corresponding probability frequencies (counts) </w:t>
      </w:r>
      <w:r w:rsidR="00B72316">
        <w:rPr>
          <w:rFonts w:ascii="Times New Roman" w:hAnsi="Times New Roman" w:cs="Times New Roman"/>
        </w:rPr>
        <w:t>that fall in</w:t>
      </w:r>
      <w:r w:rsidR="00A03C49">
        <w:rPr>
          <w:rFonts w:ascii="Times New Roman" w:hAnsi="Times New Roman" w:cs="Times New Roman"/>
        </w:rPr>
        <w:t xml:space="preserve"> each probability bin in the reliability diagram.  For meso-alpha scales 10 forecast bins are used, equally spaced from 10% to 100%.  For meso-beta and gamma-scales due to probabilities failing to reach high values, reliability diagrams are incomplete with probabilities reaching 50% and 30%, respectively.</w:t>
      </w:r>
    </w:p>
    <w:p w:rsidR="00B72316" w:rsidRDefault="00B72316" w:rsidP="0094670C">
      <w:pPr>
        <w:pStyle w:val="NoSpacing"/>
        <w:spacing w:line="480" w:lineRule="auto"/>
        <w:jc w:val="both"/>
        <w:rPr>
          <w:rFonts w:ascii="Times New Roman" w:hAnsi="Times New Roman" w:cs="Times New Roman"/>
        </w:rPr>
      </w:pPr>
      <w:r>
        <w:rPr>
          <w:rFonts w:ascii="Times New Roman" w:hAnsi="Times New Roman" w:cs="Times New Roman"/>
        </w:rPr>
        <w:tab/>
      </w:r>
      <w:r w:rsidR="0007737D">
        <w:rPr>
          <w:rFonts w:ascii="Times New Roman" w:hAnsi="Times New Roman" w:cs="Times New Roman"/>
        </w:rPr>
        <w:t xml:space="preserve">Object-based reliability diagrams are shown in Figure </w:t>
      </w:r>
      <w:r w:rsidR="0086168A">
        <w:rPr>
          <w:rFonts w:ascii="Times New Roman" w:hAnsi="Times New Roman" w:cs="Times New Roman"/>
        </w:rPr>
        <w:t>9</w:t>
      </w:r>
      <w:r w:rsidR="0007737D">
        <w:rPr>
          <w:rFonts w:ascii="Times New Roman" w:hAnsi="Times New Roman" w:cs="Times New Roman"/>
        </w:rPr>
        <w:t xml:space="preserve">.  Characterized by blue (NMMB) and green (ARW-SP) contours, meso-alpha scale reliability and corresponding sharpness (Figure </w:t>
      </w:r>
      <w:r w:rsidR="0086168A">
        <w:rPr>
          <w:rFonts w:ascii="Times New Roman" w:hAnsi="Times New Roman" w:cs="Times New Roman"/>
        </w:rPr>
        <w:lastRenderedPageBreak/>
        <w:t>9</w:t>
      </w:r>
      <w:r w:rsidR="0007737D">
        <w:rPr>
          <w:rFonts w:ascii="Times New Roman" w:hAnsi="Times New Roman" w:cs="Times New Roman"/>
        </w:rPr>
        <w:t xml:space="preserve">a,d) </w:t>
      </w:r>
      <w:r w:rsidR="00AA78B4">
        <w:rPr>
          <w:rFonts w:ascii="Times New Roman" w:hAnsi="Times New Roman" w:cs="Times New Roman"/>
        </w:rPr>
        <w:t xml:space="preserve">show ARW-SP contains more reliable forecasts </w:t>
      </w:r>
      <w:r w:rsidR="00FE0A2E">
        <w:rPr>
          <w:rFonts w:ascii="Times New Roman" w:hAnsi="Times New Roman" w:cs="Times New Roman"/>
        </w:rPr>
        <w:t>of high</w:t>
      </w:r>
      <w:r w:rsidR="00AA78B4">
        <w:rPr>
          <w:rFonts w:ascii="Times New Roman" w:hAnsi="Times New Roman" w:cs="Times New Roman"/>
        </w:rPr>
        <w:t xml:space="preserve"> probability bins (i.e., </w:t>
      </w:r>
      <w:r w:rsidR="00FE0A2E">
        <w:rPr>
          <w:rFonts w:ascii="Times New Roman" w:hAnsi="Times New Roman" w:cs="Times New Roman"/>
        </w:rPr>
        <w:t>9</w:t>
      </w:r>
      <w:r w:rsidR="00AA78B4">
        <w:rPr>
          <w:rFonts w:ascii="Times New Roman" w:hAnsi="Times New Roman" w:cs="Times New Roman"/>
        </w:rPr>
        <w:t>0% and 100%)</w:t>
      </w:r>
      <w:r w:rsidR="00FE0A2E">
        <w:rPr>
          <w:rFonts w:ascii="Times New Roman" w:hAnsi="Times New Roman" w:cs="Times New Roman"/>
        </w:rPr>
        <w:t>, with NMMB more reliable for 10% probability objects</w:t>
      </w:r>
      <w:r w:rsidR="00AA78B4">
        <w:rPr>
          <w:rFonts w:ascii="Times New Roman" w:hAnsi="Times New Roman" w:cs="Times New Roman"/>
        </w:rPr>
        <w:t xml:space="preserve">.  For intermediate probabilities from 50% to 80%, NMMB contains more reliable forecasts, however these probability bins contain significantly smaller sample sizes. </w:t>
      </w:r>
      <w:r w:rsidR="00204587">
        <w:rPr>
          <w:rFonts w:ascii="Times New Roman" w:hAnsi="Times New Roman" w:cs="Times New Roman"/>
        </w:rPr>
        <w:t xml:space="preserve"> </w:t>
      </w:r>
      <w:r w:rsidR="00D126FE">
        <w:rPr>
          <w:rFonts w:ascii="Times New Roman" w:hAnsi="Times New Roman" w:cs="Times New Roman"/>
        </w:rPr>
        <w:t xml:space="preserve">Due to a sizable contribution to forecast skill </w:t>
      </w:r>
      <w:r w:rsidR="009069E3">
        <w:rPr>
          <w:rFonts w:ascii="Times New Roman" w:hAnsi="Times New Roman" w:cs="Times New Roman"/>
        </w:rPr>
        <w:t>from</w:t>
      </w:r>
      <w:r w:rsidR="00D126FE">
        <w:rPr>
          <w:rFonts w:ascii="Times New Roman" w:hAnsi="Times New Roman" w:cs="Times New Roman"/>
        </w:rPr>
        <w:t xml:space="preserve"> large sample sizes, t</w:t>
      </w:r>
      <w:r w:rsidR="00374707">
        <w:rPr>
          <w:rFonts w:ascii="Times New Roman" w:hAnsi="Times New Roman" w:cs="Times New Roman"/>
        </w:rPr>
        <w:t xml:space="preserve">he increase in reliability for high probability objects from ARW-SP could be </w:t>
      </w:r>
      <w:r w:rsidR="00D126FE">
        <w:rPr>
          <w:rFonts w:ascii="Times New Roman" w:hAnsi="Times New Roman" w:cs="Times New Roman"/>
        </w:rPr>
        <w:t>one reason</w:t>
      </w:r>
      <w:r w:rsidR="00374707">
        <w:rPr>
          <w:rFonts w:ascii="Times New Roman" w:hAnsi="Times New Roman" w:cs="Times New Roman"/>
        </w:rPr>
        <w:t xml:space="preserve"> </w:t>
      </w:r>
      <w:r w:rsidR="00D126FE">
        <w:rPr>
          <w:rFonts w:ascii="Times New Roman" w:hAnsi="Times New Roman" w:cs="Times New Roman"/>
        </w:rPr>
        <w:t>for</w:t>
      </w:r>
      <w:r w:rsidR="00374707">
        <w:rPr>
          <w:rFonts w:ascii="Times New Roman" w:hAnsi="Times New Roman" w:cs="Times New Roman"/>
        </w:rPr>
        <w:t xml:space="preserve"> </w:t>
      </w:r>
      <w:r w:rsidR="00D126FE">
        <w:rPr>
          <w:rFonts w:ascii="Times New Roman" w:hAnsi="Times New Roman" w:cs="Times New Roman"/>
        </w:rPr>
        <w:t xml:space="preserve">the </w:t>
      </w:r>
      <w:r w:rsidR="00374707">
        <w:rPr>
          <w:rFonts w:ascii="Times New Roman" w:hAnsi="Times New Roman" w:cs="Times New Roman"/>
        </w:rPr>
        <w:t xml:space="preserve">verification improvements </w:t>
      </w:r>
      <w:r w:rsidR="00D126FE">
        <w:rPr>
          <w:rFonts w:ascii="Times New Roman" w:hAnsi="Times New Roman" w:cs="Times New Roman"/>
        </w:rPr>
        <w:t xml:space="preserve">seen </w:t>
      </w:r>
      <w:r w:rsidR="00374707">
        <w:rPr>
          <w:rFonts w:ascii="Times New Roman" w:hAnsi="Times New Roman" w:cs="Times New Roman"/>
        </w:rPr>
        <w:t>when highest probability objects are most expected (i.e., early lead times)</w:t>
      </w:r>
      <w:r w:rsidR="00FE0A2E">
        <w:rPr>
          <w:rFonts w:ascii="Times New Roman" w:hAnsi="Times New Roman" w:cs="Times New Roman"/>
        </w:rPr>
        <w:t>.  Additionally, c</w:t>
      </w:r>
      <w:r w:rsidR="00204587">
        <w:rPr>
          <w:rFonts w:ascii="Times New Roman" w:hAnsi="Times New Roman" w:cs="Times New Roman"/>
        </w:rPr>
        <w:t>alculated resolution values</w:t>
      </w:r>
      <w:r w:rsidR="00FE0A2E">
        <w:rPr>
          <w:rFonts w:ascii="Times New Roman" w:hAnsi="Times New Roman" w:cs="Times New Roman"/>
        </w:rPr>
        <w:t xml:space="preserve"> show ARW-SP to have higher resolution for mesoscale organized objects compared to NMMB.  </w:t>
      </w:r>
      <w:r w:rsidR="00DE44E0">
        <w:rPr>
          <w:rFonts w:ascii="Times New Roman" w:hAnsi="Times New Roman" w:cs="Times New Roman"/>
        </w:rPr>
        <w:t xml:space="preserve">ARW-SP resolution remains superior for meso-beta forecasts (Figure </w:t>
      </w:r>
      <w:r w:rsidR="0086168A">
        <w:rPr>
          <w:rFonts w:ascii="Times New Roman" w:hAnsi="Times New Roman" w:cs="Times New Roman"/>
        </w:rPr>
        <w:t>9</w:t>
      </w:r>
      <w:r w:rsidR="00DE44E0">
        <w:rPr>
          <w:rFonts w:ascii="Times New Roman" w:hAnsi="Times New Roman" w:cs="Times New Roman"/>
        </w:rPr>
        <w:t xml:space="preserve">b), however drops for meso-gamma forecasts (Figure </w:t>
      </w:r>
      <w:r w:rsidR="0086168A">
        <w:rPr>
          <w:rFonts w:ascii="Times New Roman" w:hAnsi="Times New Roman" w:cs="Times New Roman"/>
        </w:rPr>
        <w:t>9</w:t>
      </w:r>
      <w:r w:rsidR="00DE44E0">
        <w:rPr>
          <w:rFonts w:ascii="Times New Roman" w:hAnsi="Times New Roman" w:cs="Times New Roman"/>
        </w:rPr>
        <w:t xml:space="preserve">c) where NMMB has greater resolution.  With the vast majority of samples for meso-beta and meso-gamma scales (Figure </w:t>
      </w:r>
      <w:r w:rsidR="0086168A">
        <w:rPr>
          <w:rFonts w:ascii="Times New Roman" w:hAnsi="Times New Roman" w:cs="Times New Roman"/>
        </w:rPr>
        <w:t>9</w:t>
      </w:r>
      <w:r w:rsidR="00F16F61">
        <w:rPr>
          <w:rFonts w:ascii="Times New Roman" w:hAnsi="Times New Roman" w:cs="Times New Roman"/>
        </w:rPr>
        <w:t>e,f) coming from the 0-10% probability bin, both SMSP ensembles justifiably have comparable reliability at these scales.  While some discrepancies occur between the ensembles at higher probabilities around 30%, a main point of emphasis is the noticeable over-forecasting bias both ensembles have for object-based contour plot probabilities.</w:t>
      </w:r>
    </w:p>
    <w:p w:rsidR="0091568C" w:rsidRDefault="0091568C" w:rsidP="0094670C">
      <w:pPr>
        <w:pStyle w:val="NoSpacing"/>
        <w:spacing w:line="48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ii)  ARW-SP VS ARW-MP (SPMP)</w:t>
      </w:r>
    </w:p>
    <w:p w:rsidR="0091568C" w:rsidRDefault="00F16F61" w:rsidP="0094670C">
      <w:pPr>
        <w:pStyle w:val="NoSpacing"/>
        <w:spacing w:line="480" w:lineRule="auto"/>
        <w:jc w:val="both"/>
        <w:rPr>
          <w:rFonts w:ascii="Times New Roman" w:hAnsi="Times New Roman" w:cs="Times New Roman"/>
        </w:rPr>
      </w:pPr>
      <w:r>
        <w:rPr>
          <w:rFonts w:ascii="Times New Roman" w:hAnsi="Times New Roman" w:cs="Times New Roman"/>
        </w:rPr>
        <w:tab/>
      </w:r>
      <w:r w:rsidR="00402775">
        <w:rPr>
          <w:rFonts w:ascii="Times New Roman" w:hAnsi="Times New Roman" w:cs="Times New Roman"/>
        </w:rPr>
        <w:t xml:space="preserve">Also </w:t>
      </w:r>
      <w:r w:rsidR="009069E3">
        <w:rPr>
          <w:rFonts w:ascii="Times New Roman" w:hAnsi="Times New Roman" w:cs="Times New Roman"/>
        </w:rPr>
        <w:t>shown</w:t>
      </w:r>
      <w:r w:rsidR="00402775">
        <w:rPr>
          <w:rFonts w:ascii="Times New Roman" w:hAnsi="Times New Roman" w:cs="Times New Roman"/>
        </w:rPr>
        <w:t xml:space="preserve"> in Figure </w:t>
      </w:r>
      <w:r w:rsidR="0086168A">
        <w:rPr>
          <w:rFonts w:ascii="Times New Roman" w:hAnsi="Times New Roman" w:cs="Times New Roman"/>
        </w:rPr>
        <w:t>9</w:t>
      </w:r>
      <w:r w:rsidR="00402775">
        <w:rPr>
          <w:rFonts w:ascii="Times New Roman" w:hAnsi="Times New Roman" w:cs="Times New Roman"/>
        </w:rPr>
        <w:t>, ARW-SP (green) and ARW-MP (black) reliability, resolution and sharpness are displayed for each convective scale.  For the meso-alpha scale</w:t>
      </w:r>
      <w:r w:rsidR="001955B9">
        <w:rPr>
          <w:rFonts w:ascii="Times New Roman" w:hAnsi="Times New Roman" w:cs="Times New Roman"/>
        </w:rPr>
        <w:t>, in addition to improved resolution,</w:t>
      </w:r>
      <w:r w:rsidR="00402775">
        <w:rPr>
          <w:rFonts w:ascii="Times New Roman" w:hAnsi="Times New Roman" w:cs="Times New Roman"/>
        </w:rPr>
        <w:t xml:space="preserve"> ARW-SP </w:t>
      </w:r>
      <w:r w:rsidR="0002152F">
        <w:rPr>
          <w:rFonts w:ascii="Times New Roman" w:hAnsi="Times New Roman" w:cs="Times New Roman"/>
        </w:rPr>
        <w:t>bin-to-bin reliability</w:t>
      </w:r>
      <w:r w:rsidR="00402775">
        <w:rPr>
          <w:rFonts w:ascii="Times New Roman" w:hAnsi="Times New Roman" w:cs="Times New Roman"/>
        </w:rPr>
        <w:t xml:space="preserve"> is largely comparable to ARW-MP, with various probability bins producing superior reliability.  For example, at the smallest probability bin (i.e., 10%) ARW-SP is slightly more reliable, whereas for the 100% probability bin, ARW-MP produces more reliable forecasts.  </w:t>
      </w:r>
      <w:r w:rsidR="0002152F">
        <w:rPr>
          <w:rFonts w:ascii="Times New Roman" w:hAnsi="Times New Roman" w:cs="Times New Roman"/>
        </w:rPr>
        <w:t>Although</w:t>
      </w:r>
      <w:r w:rsidR="00402775">
        <w:rPr>
          <w:rFonts w:ascii="Times New Roman" w:hAnsi="Times New Roman" w:cs="Times New Roman"/>
        </w:rPr>
        <w:t xml:space="preserve"> ARW-SP contains </w:t>
      </w:r>
      <w:r w:rsidR="0002152F">
        <w:rPr>
          <w:rFonts w:ascii="Times New Roman" w:hAnsi="Times New Roman" w:cs="Times New Roman"/>
        </w:rPr>
        <w:t>as many reliable probability bins as ARW-MP</w:t>
      </w:r>
      <w:r w:rsidR="00402775">
        <w:rPr>
          <w:rFonts w:ascii="Times New Roman" w:hAnsi="Times New Roman" w:cs="Times New Roman"/>
        </w:rPr>
        <w:t xml:space="preserve">, </w:t>
      </w:r>
      <w:r w:rsidR="0002152F">
        <w:rPr>
          <w:rFonts w:ascii="Times New Roman" w:hAnsi="Times New Roman" w:cs="Times New Roman"/>
        </w:rPr>
        <w:t>ARW-MP still results in superior overall reliability</w:t>
      </w:r>
      <w:r w:rsidR="00402775">
        <w:rPr>
          <w:rFonts w:ascii="Times New Roman" w:hAnsi="Times New Roman" w:cs="Times New Roman"/>
        </w:rPr>
        <w:t xml:space="preserve">. </w:t>
      </w:r>
      <w:r w:rsidR="0002152F">
        <w:rPr>
          <w:rFonts w:ascii="Times New Roman" w:hAnsi="Times New Roman" w:cs="Times New Roman"/>
        </w:rPr>
        <w:t xml:space="preserve"> </w:t>
      </w:r>
      <w:r w:rsidR="001E49B6">
        <w:rPr>
          <w:rFonts w:ascii="Times New Roman" w:hAnsi="Times New Roman" w:cs="Times New Roman"/>
        </w:rPr>
        <w:t xml:space="preserve">With ensemble sharpness (Figure </w:t>
      </w:r>
      <w:r w:rsidR="0086168A">
        <w:rPr>
          <w:rFonts w:ascii="Times New Roman" w:hAnsi="Times New Roman" w:cs="Times New Roman"/>
        </w:rPr>
        <w:t>9</w:t>
      </w:r>
      <w:r w:rsidR="001E49B6">
        <w:rPr>
          <w:rFonts w:ascii="Times New Roman" w:hAnsi="Times New Roman" w:cs="Times New Roman"/>
        </w:rPr>
        <w:t xml:space="preserve">d) showing a much greater occurrence of 100% probability objects from ARW-SP, lower </w:t>
      </w:r>
      <w:r w:rsidR="001E49B6">
        <w:rPr>
          <w:rFonts w:ascii="Times New Roman" w:hAnsi="Times New Roman" w:cs="Times New Roman"/>
        </w:rPr>
        <w:lastRenderedPageBreak/>
        <w:t>ARW-SP reliability indicates</w:t>
      </w:r>
      <w:r w:rsidR="00402775">
        <w:rPr>
          <w:rFonts w:ascii="Times New Roman" w:hAnsi="Times New Roman" w:cs="Times New Roman"/>
        </w:rPr>
        <w:t xml:space="preserve"> that</w:t>
      </w:r>
      <w:r w:rsidR="001E49B6">
        <w:rPr>
          <w:rFonts w:ascii="Times New Roman" w:hAnsi="Times New Roman" w:cs="Times New Roman"/>
        </w:rPr>
        <w:t xml:space="preserve"> overall</w:t>
      </w:r>
      <w:r w:rsidR="00402775">
        <w:rPr>
          <w:rFonts w:ascii="Times New Roman" w:hAnsi="Times New Roman" w:cs="Times New Roman"/>
        </w:rPr>
        <w:t xml:space="preserve"> </w:t>
      </w:r>
      <w:r w:rsidR="00761EF5">
        <w:rPr>
          <w:rFonts w:ascii="Times New Roman" w:hAnsi="Times New Roman" w:cs="Times New Roman"/>
        </w:rPr>
        <w:t>SPMP</w:t>
      </w:r>
      <w:r w:rsidR="00402775">
        <w:rPr>
          <w:rFonts w:ascii="Times New Roman" w:hAnsi="Times New Roman" w:cs="Times New Roman"/>
        </w:rPr>
        <w:t xml:space="preserve"> verification </w:t>
      </w:r>
      <w:r w:rsidR="00571BE4">
        <w:rPr>
          <w:rFonts w:ascii="Times New Roman" w:hAnsi="Times New Roman" w:cs="Times New Roman"/>
        </w:rPr>
        <w:t xml:space="preserve">may hinge greatly upon verification of high, 100% probability objects.  Furthermore, ensemble sharpness shows more evenly distributed object probabilities for the ARW-MP ensemble, </w:t>
      </w:r>
      <w:r w:rsidR="001955B9">
        <w:rPr>
          <w:rFonts w:ascii="Times New Roman" w:hAnsi="Times New Roman" w:cs="Times New Roman"/>
        </w:rPr>
        <w:t>indicative of</w:t>
      </w:r>
      <w:r w:rsidR="00571BE4">
        <w:rPr>
          <w:rFonts w:ascii="Times New Roman" w:hAnsi="Times New Roman" w:cs="Times New Roman"/>
        </w:rPr>
        <w:t xml:space="preserve"> forecast diversity </w:t>
      </w:r>
      <w:r w:rsidR="001955B9">
        <w:rPr>
          <w:rFonts w:ascii="Times New Roman" w:hAnsi="Times New Roman" w:cs="Times New Roman"/>
        </w:rPr>
        <w:t>affecting</w:t>
      </w:r>
      <w:r w:rsidR="00571BE4">
        <w:rPr>
          <w:rFonts w:ascii="Times New Roman" w:hAnsi="Times New Roman" w:cs="Times New Roman"/>
        </w:rPr>
        <w:t xml:space="preserve"> the respective verification of the SPMP ensembles.  Results for meso-beta and meso-gamma scales (Figure </w:t>
      </w:r>
      <w:r w:rsidR="0086168A">
        <w:rPr>
          <w:rFonts w:ascii="Times New Roman" w:hAnsi="Times New Roman" w:cs="Times New Roman"/>
        </w:rPr>
        <w:t>9</w:t>
      </w:r>
      <w:r w:rsidR="00571BE4">
        <w:rPr>
          <w:rFonts w:ascii="Times New Roman" w:hAnsi="Times New Roman" w:cs="Times New Roman"/>
        </w:rPr>
        <w:t>b,c) show ARW-MP with higher resolution and reliability.  Arrival at this conclusion is consistent with probabilistic verification which showed ARW-MP producing unanimously better skill compared to ARW-SP.</w:t>
      </w:r>
    </w:p>
    <w:p w:rsidR="0091568C" w:rsidRDefault="0091568C" w:rsidP="0094670C">
      <w:pPr>
        <w:pStyle w:val="NoSpacing"/>
        <w:spacing w:line="48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iii)  MM VS NMMB (MMSM)</w:t>
      </w:r>
    </w:p>
    <w:p w:rsidR="0091568C" w:rsidRDefault="00571BE4" w:rsidP="0094670C">
      <w:pPr>
        <w:pStyle w:val="NoSpacing"/>
        <w:spacing w:line="480" w:lineRule="auto"/>
        <w:jc w:val="both"/>
        <w:rPr>
          <w:rFonts w:ascii="Times New Roman" w:hAnsi="Times New Roman" w:cs="Times New Roman"/>
        </w:rPr>
      </w:pPr>
      <w:r>
        <w:rPr>
          <w:rFonts w:ascii="Times New Roman" w:hAnsi="Times New Roman" w:cs="Times New Roman"/>
        </w:rPr>
        <w:tab/>
        <w:t xml:space="preserve">The addition of </w:t>
      </w:r>
      <w:r w:rsidR="00733979">
        <w:rPr>
          <w:rFonts w:ascii="Times New Roman" w:hAnsi="Times New Roman" w:cs="Times New Roman"/>
        </w:rPr>
        <w:t xml:space="preserve">multiple dynamical cores into ensemble design is shown to improve large scale storm morphology forecast reliability and resolution.  Summarized in Figure </w:t>
      </w:r>
      <w:r w:rsidR="0086168A">
        <w:rPr>
          <w:rFonts w:ascii="Times New Roman" w:hAnsi="Times New Roman" w:cs="Times New Roman"/>
        </w:rPr>
        <w:t>9</w:t>
      </w:r>
      <w:r w:rsidR="00733979">
        <w:rPr>
          <w:rFonts w:ascii="Times New Roman" w:hAnsi="Times New Roman" w:cs="Times New Roman"/>
        </w:rPr>
        <w:t xml:space="preserve">a, MM (red) is shown to result in greater forecast reliability when compared to NMMB (blue) for all forecast probability bins except 40 and 50%.  The associated sharpness diagram (Figure </w:t>
      </w:r>
      <w:r w:rsidR="0086168A">
        <w:rPr>
          <w:rFonts w:ascii="Times New Roman" w:hAnsi="Times New Roman" w:cs="Times New Roman"/>
        </w:rPr>
        <w:t>9</w:t>
      </w:r>
      <w:r w:rsidR="00733979">
        <w:rPr>
          <w:rFonts w:ascii="Times New Roman" w:hAnsi="Times New Roman" w:cs="Times New Roman"/>
        </w:rPr>
        <w:t>d) gives more insight as to why MM struggles with these intermediate probabilities.  Indicated by the peak seen at 50%, MM forecasts clearly contain clustering problems</w:t>
      </w:r>
      <w:r w:rsidR="00260C5A">
        <w:rPr>
          <w:rFonts w:ascii="Times New Roman" w:hAnsi="Times New Roman" w:cs="Times New Roman"/>
        </w:rPr>
        <w:t xml:space="preserve"> as ARW-SP and NMMB members agree upon separate respective convective events.  Due to higher occurrences of 50% probabilities forecasted by MM</w:t>
      </w:r>
      <w:r w:rsidR="001A11A8">
        <w:rPr>
          <w:rFonts w:ascii="Times New Roman" w:hAnsi="Times New Roman" w:cs="Times New Roman"/>
        </w:rPr>
        <w:t xml:space="preserve">, </w:t>
      </w:r>
      <w:r w:rsidR="00260C5A">
        <w:rPr>
          <w:rFonts w:ascii="Times New Roman" w:hAnsi="Times New Roman" w:cs="Times New Roman"/>
        </w:rPr>
        <w:t>a large</w:t>
      </w:r>
      <w:r w:rsidR="001A11A8">
        <w:rPr>
          <w:rFonts w:ascii="Times New Roman" w:hAnsi="Times New Roman" w:cs="Times New Roman"/>
        </w:rPr>
        <w:t xml:space="preserve"> over-forecasting bias seen in the reliability diagram</w:t>
      </w:r>
      <w:r w:rsidR="00260C5A">
        <w:rPr>
          <w:rFonts w:ascii="Times New Roman" w:hAnsi="Times New Roman" w:cs="Times New Roman"/>
        </w:rPr>
        <w:t xml:space="preserve"> develops</w:t>
      </w:r>
      <w:r w:rsidR="001A11A8">
        <w:rPr>
          <w:rFonts w:ascii="Times New Roman" w:hAnsi="Times New Roman" w:cs="Times New Roman"/>
        </w:rPr>
        <w:t xml:space="preserve">.  Despite </w:t>
      </w:r>
      <w:r w:rsidR="00260C5A">
        <w:rPr>
          <w:rFonts w:ascii="Times New Roman" w:hAnsi="Times New Roman" w:cs="Times New Roman"/>
        </w:rPr>
        <w:t xml:space="preserve">undesirable </w:t>
      </w:r>
      <w:r w:rsidR="001A11A8">
        <w:rPr>
          <w:rFonts w:ascii="Times New Roman" w:hAnsi="Times New Roman" w:cs="Times New Roman"/>
        </w:rPr>
        <w:t xml:space="preserve">clustering issues, MM still contains the most diverse distribution of forecasts, depicted by a more evenly distributed ensemble sharpness plot.  For meso-beta scale probabilities (Figure </w:t>
      </w:r>
      <w:r w:rsidR="0086168A">
        <w:rPr>
          <w:rFonts w:ascii="Times New Roman" w:hAnsi="Times New Roman" w:cs="Times New Roman"/>
        </w:rPr>
        <w:t>9</w:t>
      </w:r>
      <w:r w:rsidR="001A11A8">
        <w:rPr>
          <w:rFonts w:ascii="Times New Roman" w:hAnsi="Times New Roman" w:cs="Times New Roman"/>
        </w:rPr>
        <w:t xml:space="preserve">b), MM still results in greater resolution and reliability, however at the meso-gamma scale (Figure </w:t>
      </w:r>
      <w:r w:rsidR="0086168A">
        <w:rPr>
          <w:rFonts w:ascii="Times New Roman" w:hAnsi="Times New Roman" w:cs="Times New Roman"/>
        </w:rPr>
        <w:t>9</w:t>
      </w:r>
      <w:r w:rsidR="001A11A8">
        <w:rPr>
          <w:rFonts w:ascii="Times New Roman" w:hAnsi="Times New Roman" w:cs="Times New Roman"/>
        </w:rPr>
        <w:t>c), NMMB is shown to have superior reliability and resolution.</w:t>
      </w:r>
    </w:p>
    <w:p w:rsidR="0091568C" w:rsidRPr="0091568C" w:rsidRDefault="0091568C" w:rsidP="0094670C">
      <w:pPr>
        <w:pStyle w:val="NoSpacing"/>
        <w:spacing w:line="48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iv)  ARW-MP VS MM (MPMM)</w:t>
      </w:r>
    </w:p>
    <w:p w:rsidR="0091568C" w:rsidRDefault="00AB0DB1" w:rsidP="0094670C">
      <w:pPr>
        <w:pStyle w:val="NoSpacing"/>
        <w:spacing w:line="480" w:lineRule="auto"/>
        <w:jc w:val="both"/>
        <w:rPr>
          <w:rFonts w:ascii="Times New Roman" w:hAnsi="Times New Roman" w:cs="Times New Roman"/>
        </w:rPr>
      </w:pPr>
      <w:r>
        <w:rPr>
          <w:rFonts w:ascii="Times New Roman" w:hAnsi="Times New Roman" w:cs="Times New Roman"/>
        </w:rPr>
        <w:tab/>
      </w:r>
      <w:r w:rsidR="00316E7D">
        <w:rPr>
          <w:rFonts w:ascii="Times New Roman" w:hAnsi="Times New Roman" w:cs="Times New Roman"/>
        </w:rPr>
        <w:t>Superior convective storm morphology reliability and resolution are found from a multi-model design with respect to a multi-physics design</w:t>
      </w:r>
      <w:r>
        <w:rPr>
          <w:rFonts w:ascii="Times New Roman" w:hAnsi="Times New Roman" w:cs="Times New Roman"/>
        </w:rPr>
        <w:t xml:space="preserve">.  Highlighted in Figure </w:t>
      </w:r>
      <w:r w:rsidR="0086168A">
        <w:rPr>
          <w:rFonts w:ascii="Times New Roman" w:hAnsi="Times New Roman" w:cs="Times New Roman"/>
        </w:rPr>
        <w:t>9</w:t>
      </w:r>
      <w:r>
        <w:rPr>
          <w:rFonts w:ascii="Times New Roman" w:hAnsi="Times New Roman" w:cs="Times New Roman"/>
        </w:rPr>
        <w:t xml:space="preserve">a, MM not only </w:t>
      </w:r>
      <w:r>
        <w:rPr>
          <w:rFonts w:ascii="Times New Roman" w:hAnsi="Times New Roman" w:cs="Times New Roman"/>
        </w:rPr>
        <w:lastRenderedPageBreak/>
        <w:t xml:space="preserve">contains higher resolution, but also superior reliability for eight out of ten probability bins (i.e., all except 40 and 50% probability bins).  </w:t>
      </w:r>
      <w:r w:rsidR="00C53665">
        <w:rPr>
          <w:rFonts w:ascii="Times New Roman" w:hAnsi="Times New Roman" w:cs="Times New Roman"/>
        </w:rPr>
        <w:t xml:space="preserve">In other words, MM is not only able to better separate differently observed events, but also generate respective object probabilities that are much closer to observed frequencies.  At meso-beta and meso-gamma scales (Figure </w:t>
      </w:r>
      <w:r w:rsidR="0086168A">
        <w:rPr>
          <w:rFonts w:ascii="Times New Roman" w:hAnsi="Times New Roman" w:cs="Times New Roman"/>
        </w:rPr>
        <w:t>9</w:t>
      </w:r>
      <w:r w:rsidR="00C53665">
        <w:rPr>
          <w:rFonts w:ascii="Times New Roman" w:hAnsi="Times New Roman" w:cs="Times New Roman"/>
        </w:rPr>
        <w:t xml:space="preserve">b,c) MM and ARW-MP resolutions switch, with MM containing better resolution for multi-cell forecasts, and ARW-MP </w:t>
      </w:r>
      <w:r w:rsidR="006634D0">
        <w:rPr>
          <w:rFonts w:ascii="Times New Roman" w:hAnsi="Times New Roman" w:cs="Times New Roman"/>
        </w:rPr>
        <w:t>having</w:t>
      </w:r>
      <w:r w:rsidR="00C53665">
        <w:rPr>
          <w:rFonts w:ascii="Times New Roman" w:hAnsi="Times New Roman" w:cs="Times New Roman"/>
        </w:rPr>
        <w:t xml:space="preserve"> superior resolution for single-cell forecasts.  It is important to note however, that sample sizes </w:t>
      </w:r>
      <w:r w:rsidR="003F1E8E">
        <w:rPr>
          <w:rFonts w:ascii="Times New Roman" w:hAnsi="Times New Roman" w:cs="Times New Roman"/>
        </w:rPr>
        <w:t xml:space="preserve">at points largely responsible for resolution calculation values drop significantly (Figure </w:t>
      </w:r>
      <w:r w:rsidR="0086168A">
        <w:rPr>
          <w:rFonts w:ascii="Times New Roman" w:hAnsi="Times New Roman" w:cs="Times New Roman"/>
        </w:rPr>
        <w:t>9</w:t>
      </w:r>
      <w:r w:rsidR="003F1E8E">
        <w:rPr>
          <w:rFonts w:ascii="Times New Roman" w:hAnsi="Times New Roman" w:cs="Times New Roman"/>
        </w:rPr>
        <w:t>e,f).  Thus, the main point of emphasis from the smaller two convective organization scales remains the fact that object probabilities are considerably over-forecasted for both MM and ARW-MP ensembles.</w:t>
      </w:r>
    </w:p>
    <w:p w:rsidR="0039474C" w:rsidRDefault="0039474C" w:rsidP="0094670C">
      <w:pPr>
        <w:pStyle w:val="NoSpacing"/>
        <w:spacing w:line="48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v) SUMMARY</w:t>
      </w:r>
    </w:p>
    <w:p w:rsidR="0039474C" w:rsidRPr="008549AF" w:rsidRDefault="0039474C" w:rsidP="0094670C">
      <w:pPr>
        <w:pStyle w:val="NoSpacing"/>
        <w:spacing w:line="480" w:lineRule="auto"/>
        <w:jc w:val="both"/>
        <w:rPr>
          <w:rFonts w:ascii="Times New Roman" w:hAnsi="Times New Roman" w:cs="Times New Roman"/>
        </w:rPr>
      </w:pPr>
      <w:r>
        <w:rPr>
          <w:rFonts w:ascii="Times New Roman" w:hAnsi="Times New Roman" w:cs="Times New Roman"/>
        </w:rPr>
        <w:tab/>
      </w:r>
      <w:r w:rsidR="00B1627F">
        <w:rPr>
          <w:rFonts w:ascii="Times New Roman" w:hAnsi="Times New Roman" w:cs="Times New Roman"/>
        </w:rPr>
        <w:t xml:space="preserve">Evaluation of ensemble spread through reliability and sharpness diagrams </w:t>
      </w:r>
      <w:r w:rsidR="00F75288">
        <w:rPr>
          <w:rFonts w:ascii="Times New Roman" w:hAnsi="Times New Roman" w:cs="Times New Roman"/>
        </w:rPr>
        <w:t>provide</w:t>
      </w:r>
      <w:r w:rsidR="00227EA4">
        <w:rPr>
          <w:rFonts w:ascii="Times New Roman" w:hAnsi="Times New Roman" w:cs="Times New Roman"/>
        </w:rPr>
        <w:t xml:space="preserve"> further insight into the probabilistic verification of ensemble-to-ensemble comparisons</w:t>
      </w:r>
      <w:r w:rsidR="00EB4CBD">
        <w:rPr>
          <w:rFonts w:ascii="Times New Roman" w:hAnsi="Times New Roman" w:cs="Times New Roman"/>
        </w:rPr>
        <w:t xml:space="preserve"> at large convective scales</w:t>
      </w:r>
      <w:r w:rsidR="00227EA4">
        <w:rPr>
          <w:rFonts w:ascii="Times New Roman" w:hAnsi="Times New Roman" w:cs="Times New Roman"/>
        </w:rPr>
        <w:t xml:space="preserve">.  </w:t>
      </w:r>
      <w:r w:rsidR="0096027D">
        <w:rPr>
          <w:rFonts w:ascii="Times New Roman" w:hAnsi="Times New Roman" w:cs="Times New Roman"/>
        </w:rPr>
        <w:t>SMSP ensemble results revealed that</w:t>
      </w:r>
      <w:r w:rsidR="00227EA4">
        <w:rPr>
          <w:rFonts w:ascii="Times New Roman" w:hAnsi="Times New Roman" w:cs="Times New Roman"/>
        </w:rPr>
        <w:t xml:space="preserve"> </w:t>
      </w:r>
      <w:r w:rsidR="0096027D">
        <w:rPr>
          <w:rFonts w:ascii="Times New Roman" w:hAnsi="Times New Roman" w:cs="Times New Roman"/>
        </w:rPr>
        <w:t xml:space="preserve">while NMMB contained better overall reliability, ARW-SP forecasts of 100% probability objects, which contributed greatly to overall verification due to a large sample size, were more reliable.  </w:t>
      </w:r>
      <w:r w:rsidR="00EB4CBD">
        <w:rPr>
          <w:rFonts w:ascii="Times New Roman" w:hAnsi="Times New Roman" w:cs="Times New Roman"/>
        </w:rPr>
        <w:t>Ensemble spread also proved pertinent to SPMP probabilistic verification.  Although ARW-SP contained superior resolution, ARW-MP resulted in better overall reliability, particularly at the 100% probability bin, in addition to more evenly distributed object probabilities</w:t>
      </w:r>
      <w:r w:rsidR="00495636">
        <w:rPr>
          <w:rFonts w:ascii="Times New Roman" w:hAnsi="Times New Roman" w:cs="Times New Roman"/>
        </w:rPr>
        <w:t xml:space="preserve"> shown through ensemble sharpness</w:t>
      </w:r>
      <w:r w:rsidR="00EB4CBD">
        <w:rPr>
          <w:rFonts w:ascii="Times New Roman" w:hAnsi="Times New Roman" w:cs="Times New Roman"/>
        </w:rPr>
        <w:t>.  The more evenly distributed object probabilities can be linked to  greater sampling of forecast uncertainty from ARW-MP, which is important to probabilistic verification.</w:t>
      </w:r>
      <w:r w:rsidR="005F63AE">
        <w:rPr>
          <w:rFonts w:ascii="Times New Roman" w:hAnsi="Times New Roman" w:cs="Times New Roman"/>
        </w:rPr>
        <w:t xml:space="preserve">  Of all ensembles, MM provided the most reliable forecasts with greatest resolution.  </w:t>
      </w:r>
      <w:r w:rsidR="00B87AFB">
        <w:rPr>
          <w:rFonts w:ascii="Times New Roman" w:hAnsi="Times New Roman" w:cs="Times New Roman"/>
        </w:rPr>
        <w:t xml:space="preserve">True for both MMSM and MPMM comparisons, MM was able to better distinguish observed events while better representing observed frequencies of </w:t>
      </w:r>
      <w:r w:rsidR="00B87AFB">
        <w:rPr>
          <w:rFonts w:ascii="Times New Roman" w:hAnsi="Times New Roman" w:cs="Times New Roman"/>
        </w:rPr>
        <w:lastRenderedPageBreak/>
        <w:t>probabilities.  The only pitfall to MM forecasts was a tendency for constituent model members to separately agree on their own respective forecasts (i.e., clustering).  Nonetheless, with the most even spread of object probabilities</w:t>
      </w:r>
      <w:r w:rsidR="00495636">
        <w:rPr>
          <w:rFonts w:ascii="Times New Roman" w:hAnsi="Times New Roman" w:cs="Times New Roman"/>
        </w:rPr>
        <w:t xml:space="preserve"> shown via ensemble sharpness</w:t>
      </w:r>
      <w:r w:rsidR="00B87AFB">
        <w:rPr>
          <w:rFonts w:ascii="Times New Roman" w:hAnsi="Times New Roman" w:cs="Times New Roman"/>
        </w:rPr>
        <w:t xml:space="preserve">, </w:t>
      </w:r>
      <w:r w:rsidR="00495636">
        <w:rPr>
          <w:rFonts w:ascii="Times New Roman" w:hAnsi="Times New Roman" w:cs="Times New Roman"/>
        </w:rPr>
        <w:t xml:space="preserve">it is prevalent that </w:t>
      </w:r>
      <w:r w:rsidR="00B87AFB">
        <w:rPr>
          <w:rFonts w:ascii="Times New Roman" w:hAnsi="Times New Roman" w:cs="Times New Roman"/>
        </w:rPr>
        <w:t>reliability, resolution, and forecast diversity all contribute to the overall superior verification of MM to NMMB and ARW-MP.</w:t>
      </w:r>
    </w:p>
    <w:p w:rsidR="00DC648A" w:rsidRDefault="00DC648A" w:rsidP="0094670C">
      <w:pPr>
        <w:pStyle w:val="NoSpacing"/>
        <w:spacing w:line="480" w:lineRule="auto"/>
        <w:jc w:val="both"/>
        <w:rPr>
          <w:rFonts w:ascii="Times New Roman" w:hAnsi="Times New Roman" w:cs="Times New Roman"/>
          <w:i/>
          <w:iCs/>
        </w:rPr>
      </w:pPr>
      <w:r>
        <w:rPr>
          <w:rFonts w:ascii="Times New Roman" w:hAnsi="Times New Roman" w:cs="Times New Roman"/>
          <w:i/>
          <w:iCs/>
        </w:rPr>
        <w:t>b.  Subjective evaluation</w:t>
      </w:r>
    </w:p>
    <w:p w:rsidR="00DC648A" w:rsidRDefault="00DC648A" w:rsidP="0094670C">
      <w:pPr>
        <w:pStyle w:val="NoSpacing"/>
        <w:spacing w:line="480" w:lineRule="auto"/>
        <w:jc w:val="both"/>
        <w:rPr>
          <w:rFonts w:ascii="Times New Roman" w:hAnsi="Times New Roman" w:cs="Times New Roman"/>
          <w:i/>
          <w:iCs/>
        </w:rPr>
      </w:pPr>
      <w:r>
        <w:rPr>
          <w:rFonts w:ascii="Times New Roman" w:hAnsi="Times New Roman" w:cs="Times New Roman"/>
          <w:i/>
          <w:iCs/>
        </w:rPr>
        <w:tab/>
        <w:t>1)  SINGLE-MODEL, SINGLE-PHYSICS (NMMB VS ARW-SP)</w:t>
      </w:r>
    </w:p>
    <w:p w:rsidR="00DC648A" w:rsidRDefault="006634D0" w:rsidP="0094670C">
      <w:pPr>
        <w:pStyle w:val="NoSpacing"/>
        <w:spacing w:line="480" w:lineRule="auto"/>
        <w:jc w:val="both"/>
        <w:rPr>
          <w:rFonts w:ascii="Times New Roman" w:hAnsi="Times New Roman" w:cs="Times New Roman"/>
        </w:rPr>
      </w:pPr>
      <w:r>
        <w:rPr>
          <w:rFonts w:ascii="Times New Roman" w:hAnsi="Times New Roman" w:cs="Times New Roman"/>
        </w:rPr>
        <w:tab/>
        <w:t xml:space="preserve">Subjective analysis of object-based results is performed to quantify specific physical differences responsible for objective verification discrepancies.  In turn, it can be seen more explicitly why one ensemble is preferable over another at specific lead time and convective organization scales.  </w:t>
      </w:r>
      <w:r w:rsidR="009E06BE">
        <w:rPr>
          <w:rFonts w:ascii="Times New Roman" w:hAnsi="Times New Roman" w:cs="Times New Roman"/>
        </w:rPr>
        <w:t>For this study, e</w:t>
      </w:r>
      <w:r>
        <w:rPr>
          <w:rFonts w:ascii="Times New Roman" w:hAnsi="Times New Roman" w:cs="Times New Roman"/>
        </w:rPr>
        <w:t>xamination of the physical differences between ensemble storm morphology forecasts is confined to the meso-alpha scale</w:t>
      </w:r>
      <w:r w:rsidR="009E06BE">
        <w:rPr>
          <w:rFonts w:ascii="Times New Roman" w:hAnsi="Times New Roman" w:cs="Times New Roman"/>
        </w:rPr>
        <w:t xml:space="preserve">.  Confinement to mesoscale organized objects is done for two reasons:  To place emphasis on objects largely responsible for severe weather events of greatest subjective interest to forecasters and to directly evaluate the unique OBPROB method in terms of depicting ensemble storm morphology forecasts.  </w:t>
      </w:r>
      <w:r w:rsidR="00795A33">
        <w:rPr>
          <w:rFonts w:ascii="Times New Roman" w:hAnsi="Times New Roman" w:cs="Times New Roman"/>
        </w:rPr>
        <w:t xml:space="preserve">For each individual ensemble-to-ensemble comparison, focus is directed to portions of the forecast which generate statistically significant probabilistic verification differences.  However, for ease of interpretation, a singular case study, May 16, 2015 </w:t>
      </w:r>
      <w:r w:rsidR="001D4651">
        <w:rPr>
          <w:rFonts w:ascii="Times New Roman" w:hAnsi="Times New Roman" w:cs="Times New Roman"/>
        </w:rPr>
        <w:t xml:space="preserve">(hereafter M16), </w:t>
      </w:r>
      <w:r w:rsidR="00795A33">
        <w:rPr>
          <w:rFonts w:ascii="Times New Roman" w:hAnsi="Times New Roman" w:cs="Times New Roman"/>
        </w:rPr>
        <w:t>representative of individual ensemble-to-ensemble physical differences, is chosen.</w:t>
      </w:r>
    </w:p>
    <w:p w:rsidR="00795A33" w:rsidRDefault="00795A33" w:rsidP="0094670C">
      <w:pPr>
        <w:pStyle w:val="NoSpacing"/>
        <w:spacing w:line="480" w:lineRule="auto"/>
        <w:jc w:val="both"/>
        <w:rPr>
          <w:rFonts w:ascii="Times New Roman" w:hAnsi="Times New Roman" w:cs="Times New Roman"/>
        </w:rPr>
      </w:pPr>
      <w:r>
        <w:rPr>
          <w:rFonts w:ascii="Times New Roman" w:hAnsi="Times New Roman" w:cs="Times New Roman"/>
        </w:rPr>
        <w:tab/>
        <w:t xml:space="preserve">Described in Table </w:t>
      </w:r>
      <w:r w:rsidR="0086168A">
        <w:rPr>
          <w:rFonts w:ascii="Times New Roman" w:hAnsi="Times New Roman" w:cs="Times New Roman"/>
        </w:rPr>
        <w:t>4</w:t>
      </w:r>
      <w:r>
        <w:rPr>
          <w:rFonts w:ascii="Times New Roman" w:hAnsi="Times New Roman" w:cs="Times New Roman"/>
        </w:rPr>
        <w:t>, the M16 case study</w:t>
      </w:r>
      <w:r w:rsidR="004E4DE2">
        <w:rPr>
          <w:rFonts w:ascii="Times New Roman" w:hAnsi="Times New Roman" w:cs="Times New Roman"/>
        </w:rPr>
        <w:t xml:space="preserve"> </w:t>
      </w:r>
      <w:r w:rsidR="00076951">
        <w:rPr>
          <w:rFonts w:ascii="Times New Roman" w:hAnsi="Times New Roman" w:cs="Times New Roman"/>
        </w:rPr>
        <w:t xml:space="preserve">is composed of </w:t>
      </w:r>
      <w:r w:rsidR="0017639C">
        <w:rPr>
          <w:rFonts w:ascii="Times New Roman" w:hAnsi="Times New Roman" w:cs="Times New Roman"/>
        </w:rPr>
        <w:t xml:space="preserve">many desirable features related to ensemble storm morphology forecast performance.  Due to strong synoptic scale forcing, initial supercellular dryline convection in the southern Plains quickly grew upscale into a north-south oriented squall line.  Multiple broken convective segments associated with the squall line </w:t>
      </w:r>
      <w:r w:rsidR="00045C0E">
        <w:rPr>
          <w:rFonts w:ascii="Times New Roman" w:hAnsi="Times New Roman" w:cs="Times New Roman"/>
        </w:rPr>
        <w:lastRenderedPageBreak/>
        <w:t>encompassed a</w:t>
      </w:r>
      <w:r w:rsidR="0017639C">
        <w:rPr>
          <w:rFonts w:ascii="Times New Roman" w:hAnsi="Times New Roman" w:cs="Times New Roman"/>
        </w:rPr>
        <w:t xml:space="preserve"> rather expansive</w:t>
      </w:r>
      <w:r w:rsidR="00045C0E">
        <w:rPr>
          <w:rFonts w:ascii="Times New Roman" w:hAnsi="Times New Roman" w:cs="Times New Roman"/>
        </w:rPr>
        <w:t xml:space="preserve"> region</w:t>
      </w:r>
      <w:r w:rsidR="0017639C">
        <w:rPr>
          <w:rFonts w:ascii="Times New Roman" w:hAnsi="Times New Roman" w:cs="Times New Roman"/>
        </w:rPr>
        <w:t xml:space="preserve">, extending from southern Texas through Iowa and Minnesota, allowing </w:t>
      </w:r>
      <w:r w:rsidR="00045C0E">
        <w:rPr>
          <w:rFonts w:ascii="Times New Roman" w:hAnsi="Times New Roman" w:cs="Times New Roman"/>
        </w:rPr>
        <w:t>for increased variability among ensemble forecasts</w:t>
      </w:r>
      <w:r w:rsidR="0017639C">
        <w:rPr>
          <w:rFonts w:ascii="Times New Roman" w:hAnsi="Times New Roman" w:cs="Times New Roman"/>
        </w:rPr>
        <w:t>.</w:t>
      </w:r>
      <w:r w:rsidR="00045C0E">
        <w:rPr>
          <w:rFonts w:ascii="Times New Roman" w:hAnsi="Times New Roman" w:cs="Times New Roman"/>
        </w:rPr>
        <w:t xml:space="preserve">  Furthermore, much of the convection was of severe caliber.  Official filtered SPC storm reports resulted in 50 tornado reports, 140 wind reports, and 42 hail reports, for a total of 232 severe weather reports.  Consequently, during its evolution, this system was of great subjective interest to forecasters, making it a prime case for evaluation of ensemble storm morphology forecast performance.</w:t>
      </w:r>
    </w:p>
    <w:p w:rsidR="00045C0E" w:rsidRDefault="00045C0E" w:rsidP="0094670C">
      <w:pPr>
        <w:pStyle w:val="NoSpacing"/>
        <w:spacing w:line="480" w:lineRule="auto"/>
        <w:jc w:val="both"/>
        <w:rPr>
          <w:rFonts w:ascii="Times New Roman" w:hAnsi="Times New Roman" w:cs="Times New Roman"/>
        </w:rPr>
      </w:pPr>
      <w:r>
        <w:rPr>
          <w:rFonts w:ascii="Times New Roman" w:hAnsi="Times New Roman" w:cs="Times New Roman"/>
        </w:rPr>
        <w:tab/>
      </w:r>
      <w:r w:rsidR="002112EA">
        <w:rPr>
          <w:rFonts w:ascii="Times New Roman" w:hAnsi="Times New Roman" w:cs="Times New Roman"/>
        </w:rPr>
        <w:t>OBPROB plots describing the forecasted storm morphology for M</w:t>
      </w:r>
      <w:r w:rsidR="004E4DE2">
        <w:rPr>
          <w:rFonts w:ascii="Times New Roman" w:hAnsi="Times New Roman" w:cs="Times New Roman"/>
        </w:rPr>
        <w:t xml:space="preserve">16 </w:t>
      </w:r>
      <w:r w:rsidR="002112EA">
        <w:rPr>
          <w:rFonts w:ascii="Times New Roman" w:hAnsi="Times New Roman" w:cs="Times New Roman"/>
        </w:rPr>
        <w:t xml:space="preserve">are located in Figure </w:t>
      </w:r>
      <w:r w:rsidR="0086168A">
        <w:rPr>
          <w:rFonts w:ascii="Times New Roman" w:hAnsi="Times New Roman" w:cs="Times New Roman"/>
        </w:rPr>
        <w:t>10</w:t>
      </w:r>
      <w:r w:rsidR="002112EA">
        <w:rPr>
          <w:rFonts w:ascii="Times New Roman" w:hAnsi="Times New Roman" w:cs="Times New Roman"/>
        </w:rPr>
        <w:t xml:space="preserve">.  Valid at 11 Z May 17, 2015, observation objects (Figure </w:t>
      </w:r>
      <w:r w:rsidR="0086168A">
        <w:rPr>
          <w:rFonts w:ascii="Times New Roman" w:hAnsi="Times New Roman" w:cs="Times New Roman"/>
        </w:rPr>
        <w:t>10</w:t>
      </w:r>
      <w:r w:rsidR="002112EA">
        <w:rPr>
          <w:rFonts w:ascii="Times New Roman" w:hAnsi="Times New Roman" w:cs="Times New Roman"/>
        </w:rPr>
        <w:t xml:space="preserve">i) depict multiple broken linear segments in the overarching system.  With two meso-alpha scale (maroon) objects in southern Texas, another near the Dallas, Fort Worth area, and a fourth in southwest Arkansas, much of the </w:t>
      </w:r>
      <w:r w:rsidR="00230F89">
        <w:rPr>
          <w:rFonts w:ascii="Times New Roman" w:hAnsi="Times New Roman" w:cs="Times New Roman"/>
        </w:rPr>
        <w:t>stronger storms at this analysis time are located in southern portions of the synoptic scale system, while northern segments into Missouri and Iowa have begun to, if not already deteriorate.</w:t>
      </w:r>
      <w:r w:rsidR="00AE235F">
        <w:rPr>
          <w:rFonts w:ascii="Times New Roman" w:hAnsi="Times New Roman" w:cs="Times New Roman"/>
        </w:rPr>
        <w:t xml:space="preserve">  Comparisons of the observed storm morphology structure to SMSP ensemble forecasts can be made through Figure </w:t>
      </w:r>
      <w:r w:rsidR="0086168A">
        <w:rPr>
          <w:rFonts w:ascii="Times New Roman" w:hAnsi="Times New Roman" w:cs="Times New Roman"/>
        </w:rPr>
        <w:t>10</w:t>
      </w:r>
      <w:r w:rsidR="00AE235F">
        <w:rPr>
          <w:rFonts w:ascii="Times New Roman" w:hAnsi="Times New Roman" w:cs="Times New Roman"/>
        </w:rPr>
        <w:t xml:space="preserve">a (ARW-SP) and Figure </w:t>
      </w:r>
      <w:r w:rsidR="0086168A">
        <w:rPr>
          <w:rFonts w:ascii="Times New Roman" w:hAnsi="Times New Roman" w:cs="Times New Roman"/>
        </w:rPr>
        <w:t>10</w:t>
      </w:r>
      <w:r w:rsidR="00AE235F">
        <w:rPr>
          <w:rFonts w:ascii="Times New Roman" w:hAnsi="Times New Roman" w:cs="Times New Roman"/>
        </w:rPr>
        <w:t xml:space="preserve">b (NMMB).  Recall, </w:t>
      </w:r>
      <w:r w:rsidR="00EA2936">
        <w:rPr>
          <w:rFonts w:ascii="Times New Roman" w:hAnsi="Times New Roman" w:cs="Times New Roman"/>
        </w:rPr>
        <w:t>systematic</w:t>
      </w:r>
      <w:r w:rsidR="00AE235F">
        <w:rPr>
          <w:rFonts w:ascii="Times New Roman" w:hAnsi="Times New Roman" w:cs="Times New Roman"/>
        </w:rPr>
        <w:t xml:space="preserve"> verification between SMSP ensembles showed ARW-SP producing statistically significant improvements respective to NMMB forecasts at early lead times.  </w:t>
      </w:r>
      <w:r w:rsidR="00E16F5C">
        <w:rPr>
          <w:rFonts w:ascii="Times New Roman" w:hAnsi="Times New Roman" w:cs="Times New Roman"/>
        </w:rPr>
        <w:t xml:space="preserve">Figure </w:t>
      </w:r>
      <w:r w:rsidR="0086168A">
        <w:rPr>
          <w:rFonts w:ascii="Times New Roman" w:hAnsi="Times New Roman" w:cs="Times New Roman"/>
        </w:rPr>
        <w:t>11</w:t>
      </w:r>
      <w:r w:rsidR="00E16F5C">
        <w:rPr>
          <w:rFonts w:ascii="Times New Roman" w:hAnsi="Times New Roman" w:cs="Times New Roman"/>
        </w:rPr>
        <w:t xml:space="preserve">, which shows probabilistic verification specifically for the May 16, 2015 case study, shows that at the displayed time in Figure </w:t>
      </w:r>
      <w:r w:rsidR="0086168A">
        <w:rPr>
          <w:rFonts w:ascii="Times New Roman" w:hAnsi="Times New Roman" w:cs="Times New Roman"/>
        </w:rPr>
        <w:t>10</w:t>
      </w:r>
      <w:r w:rsidR="00E16F5C">
        <w:rPr>
          <w:rFonts w:ascii="Times New Roman" w:hAnsi="Times New Roman" w:cs="Times New Roman"/>
        </w:rPr>
        <w:t xml:space="preserve">, object-based results are representative of systematic results as ARW-SP contains superior storm mode forecasts compared to NMMB (Figure </w:t>
      </w:r>
      <w:r w:rsidR="0086168A">
        <w:rPr>
          <w:rFonts w:ascii="Times New Roman" w:hAnsi="Times New Roman" w:cs="Times New Roman"/>
        </w:rPr>
        <w:t>10</w:t>
      </w:r>
      <w:r w:rsidR="00E16F5C">
        <w:rPr>
          <w:rFonts w:ascii="Times New Roman" w:hAnsi="Times New Roman" w:cs="Times New Roman"/>
        </w:rPr>
        <w:t xml:space="preserve">a).  </w:t>
      </w:r>
      <w:r w:rsidR="00AE235F">
        <w:rPr>
          <w:rFonts w:ascii="Times New Roman" w:hAnsi="Times New Roman" w:cs="Times New Roman"/>
        </w:rPr>
        <w:t xml:space="preserve">From Figure </w:t>
      </w:r>
      <w:r w:rsidR="0086168A">
        <w:rPr>
          <w:rFonts w:ascii="Times New Roman" w:hAnsi="Times New Roman" w:cs="Times New Roman"/>
        </w:rPr>
        <w:t>10</w:t>
      </w:r>
      <w:r w:rsidR="00AE235F">
        <w:rPr>
          <w:rFonts w:ascii="Times New Roman" w:hAnsi="Times New Roman" w:cs="Times New Roman"/>
        </w:rPr>
        <w:t xml:space="preserve">a,b, some of the physical reasons behind ARW-SP improvements </w:t>
      </w:r>
      <w:r w:rsidR="002717E6">
        <w:rPr>
          <w:rFonts w:ascii="Times New Roman" w:hAnsi="Times New Roman" w:cs="Times New Roman"/>
        </w:rPr>
        <w:t>at early forecast periods are clearly represented.  With respect to NMMB, ARW-SP has a much larger object probability distribution indicative of greater member-to-member forecast spread.  NMMB forecasts are too certain of convective organization in southwest A</w:t>
      </w:r>
      <w:r w:rsidR="001C1A0E">
        <w:rPr>
          <w:rFonts w:ascii="Times New Roman" w:hAnsi="Times New Roman" w:cs="Times New Roman"/>
        </w:rPr>
        <w:t>rkansas</w:t>
      </w:r>
      <w:r w:rsidR="002717E6">
        <w:rPr>
          <w:rFonts w:ascii="Times New Roman" w:hAnsi="Times New Roman" w:cs="Times New Roman"/>
        </w:rPr>
        <w:t xml:space="preserve"> and central T</w:t>
      </w:r>
      <w:r w:rsidR="001C1A0E">
        <w:rPr>
          <w:rFonts w:ascii="Times New Roman" w:hAnsi="Times New Roman" w:cs="Times New Roman"/>
        </w:rPr>
        <w:t>exas</w:t>
      </w:r>
      <w:r w:rsidR="002717E6">
        <w:rPr>
          <w:rFonts w:ascii="Times New Roman" w:hAnsi="Times New Roman" w:cs="Times New Roman"/>
        </w:rPr>
        <w:t xml:space="preserve">, leading to poor verification of high probability objects.  </w:t>
      </w:r>
      <w:r w:rsidR="002717E6">
        <w:rPr>
          <w:rFonts w:ascii="Times New Roman" w:hAnsi="Times New Roman" w:cs="Times New Roman"/>
        </w:rPr>
        <w:lastRenderedPageBreak/>
        <w:t>In fact, the one member whose forecast deviated enough from other ensemble members in A</w:t>
      </w:r>
      <w:r w:rsidR="001C1A0E">
        <w:rPr>
          <w:rFonts w:ascii="Times New Roman" w:hAnsi="Times New Roman" w:cs="Times New Roman"/>
        </w:rPr>
        <w:t>rkansas</w:t>
      </w:r>
      <w:r w:rsidR="002717E6">
        <w:rPr>
          <w:rFonts w:ascii="Times New Roman" w:hAnsi="Times New Roman" w:cs="Times New Roman"/>
        </w:rPr>
        <w:t xml:space="preserve"> matched to observations.  This conclusion is consistent with other case studies, as NMMB forecasts tend to lack member-to-member spread, leading to poor verification of high probability objects.  </w:t>
      </w:r>
    </w:p>
    <w:p w:rsidR="002717E6" w:rsidRPr="0091568C" w:rsidRDefault="002717E6" w:rsidP="0094670C">
      <w:pPr>
        <w:pStyle w:val="NoSpacing"/>
        <w:spacing w:line="480" w:lineRule="auto"/>
        <w:jc w:val="both"/>
        <w:rPr>
          <w:rFonts w:ascii="Times New Roman" w:hAnsi="Times New Roman" w:cs="Times New Roman"/>
        </w:rPr>
      </w:pPr>
      <w:r>
        <w:rPr>
          <w:rFonts w:ascii="Times New Roman" w:hAnsi="Times New Roman" w:cs="Times New Roman"/>
        </w:rPr>
        <w:tab/>
      </w:r>
      <w:r w:rsidR="00287F3C">
        <w:rPr>
          <w:rFonts w:ascii="Times New Roman" w:hAnsi="Times New Roman" w:cs="Times New Roman"/>
        </w:rPr>
        <w:t xml:space="preserve">While containing larger object probability distributions in comparison to NMMB forecasts, ARW-SP still commonly result in overconfident object probabilities.  As seen in Figure </w:t>
      </w:r>
      <w:r w:rsidR="0086168A">
        <w:rPr>
          <w:rFonts w:ascii="Times New Roman" w:hAnsi="Times New Roman" w:cs="Times New Roman"/>
        </w:rPr>
        <w:t>10</w:t>
      </w:r>
      <w:r w:rsidR="00287F3C">
        <w:rPr>
          <w:rFonts w:ascii="Times New Roman" w:hAnsi="Times New Roman" w:cs="Times New Roman"/>
        </w:rPr>
        <w:t xml:space="preserve">a, ARW-SP forecasts extend strong convective objects into Missouri, well after these segments decayed in observations (Figure </w:t>
      </w:r>
      <w:r w:rsidR="0086168A">
        <w:rPr>
          <w:rFonts w:ascii="Times New Roman" w:hAnsi="Times New Roman" w:cs="Times New Roman"/>
        </w:rPr>
        <w:t>10</w:t>
      </w:r>
      <w:r w:rsidR="00287F3C">
        <w:rPr>
          <w:rFonts w:ascii="Times New Roman" w:hAnsi="Times New Roman" w:cs="Times New Roman"/>
        </w:rPr>
        <w:t xml:space="preserve">i).  The overconfidence found in northern extensions of north-south oriented squall lines, is seen consistently in other case studies, indicative of a northern edge bias in the ensemble.  Other subjective differences seen from representative cases for SMSP probabilistic results (not shown) suggest </w:t>
      </w:r>
      <w:r w:rsidR="00F43828">
        <w:rPr>
          <w:rFonts w:ascii="Times New Roman" w:hAnsi="Times New Roman" w:cs="Times New Roman"/>
        </w:rPr>
        <w:t>NMMB forecasts, with respect to ARW-SP forecasts, tend to underdo upscale growth of convective systems, either lacking in number of mesoscale organized morphologies (i.e., M</w:t>
      </w:r>
      <w:r w:rsidR="004E4DE2">
        <w:rPr>
          <w:rFonts w:ascii="Times New Roman" w:hAnsi="Times New Roman" w:cs="Times New Roman"/>
        </w:rPr>
        <w:t>16</w:t>
      </w:r>
      <w:r w:rsidR="00F43828">
        <w:rPr>
          <w:rFonts w:ascii="Times New Roman" w:hAnsi="Times New Roman" w:cs="Times New Roman"/>
        </w:rPr>
        <w:t>), or horizontal scale of linear systems.  Both conclusions are consistent with the object attribute results which hinted at NMMB failing to grow small scale objects into mesoscale organized systems consistently.</w:t>
      </w:r>
    </w:p>
    <w:p w:rsidR="00DC648A" w:rsidRDefault="00DC648A" w:rsidP="0094670C">
      <w:pPr>
        <w:pStyle w:val="NoSpacing"/>
        <w:spacing w:line="480" w:lineRule="auto"/>
        <w:jc w:val="both"/>
        <w:rPr>
          <w:rFonts w:ascii="Times New Roman" w:hAnsi="Times New Roman" w:cs="Times New Roman"/>
          <w:i/>
          <w:iCs/>
        </w:rPr>
      </w:pPr>
      <w:r>
        <w:rPr>
          <w:rFonts w:ascii="Times New Roman" w:hAnsi="Times New Roman" w:cs="Times New Roman"/>
          <w:i/>
          <w:iCs/>
        </w:rPr>
        <w:tab/>
        <w:t>2)  SINGLE-</w:t>
      </w:r>
      <w:r w:rsidR="00E16F5C">
        <w:rPr>
          <w:rFonts w:ascii="Times New Roman" w:hAnsi="Times New Roman" w:cs="Times New Roman"/>
          <w:i/>
          <w:iCs/>
        </w:rPr>
        <w:t>PHYSICS</w:t>
      </w:r>
      <w:r>
        <w:rPr>
          <w:rFonts w:ascii="Times New Roman" w:hAnsi="Times New Roman" w:cs="Times New Roman"/>
          <w:i/>
          <w:iCs/>
        </w:rPr>
        <w:t>, MULTI-PHYSICS (ARW-SP VS ARW-MP)</w:t>
      </w:r>
    </w:p>
    <w:p w:rsidR="00DC648A" w:rsidRPr="0091568C" w:rsidRDefault="00077A58" w:rsidP="0094670C">
      <w:pPr>
        <w:pStyle w:val="NoSpacing"/>
        <w:spacing w:line="480" w:lineRule="auto"/>
        <w:jc w:val="both"/>
        <w:rPr>
          <w:rFonts w:ascii="Times New Roman" w:hAnsi="Times New Roman" w:cs="Times New Roman"/>
        </w:rPr>
      </w:pPr>
      <w:r>
        <w:rPr>
          <w:rFonts w:ascii="Times New Roman" w:hAnsi="Times New Roman" w:cs="Times New Roman"/>
        </w:rPr>
        <w:tab/>
      </w:r>
      <w:r w:rsidR="003E7E67">
        <w:rPr>
          <w:rFonts w:ascii="Times New Roman" w:hAnsi="Times New Roman" w:cs="Times New Roman"/>
        </w:rPr>
        <w:t>Corresponding M</w:t>
      </w:r>
      <w:r w:rsidR="001D4651">
        <w:rPr>
          <w:rFonts w:ascii="Times New Roman" w:hAnsi="Times New Roman" w:cs="Times New Roman"/>
        </w:rPr>
        <w:t xml:space="preserve">16 </w:t>
      </w:r>
      <w:r w:rsidR="003E7E67">
        <w:rPr>
          <w:rFonts w:ascii="Times New Roman" w:hAnsi="Times New Roman" w:cs="Times New Roman"/>
        </w:rPr>
        <w:t xml:space="preserve">OBPROB plots for ARW-SP and ARW-MP are located in Figure </w:t>
      </w:r>
      <w:r w:rsidR="0086168A">
        <w:rPr>
          <w:rFonts w:ascii="Times New Roman" w:hAnsi="Times New Roman" w:cs="Times New Roman"/>
        </w:rPr>
        <w:t>10</w:t>
      </w:r>
      <w:r w:rsidR="003E7E67">
        <w:rPr>
          <w:rFonts w:ascii="Times New Roman" w:hAnsi="Times New Roman" w:cs="Times New Roman"/>
        </w:rPr>
        <w:t xml:space="preserve">c,d, respectively.  </w:t>
      </w:r>
      <w:r w:rsidR="00E16F5C">
        <w:rPr>
          <w:rFonts w:ascii="Times New Roman" w:hAnsi="Times New Roman" w:cs="Times New Roman"/>
        </w:rPr>
        <w:t>Justified by the M</w:t>
      </w:r>
      <w:r w:rsidR="004E4DE2">
        <w:rPr>
          <w:rFonts w:ascii="Times New Roman" w:hAnsi="Times New Roman" w:cs="Times New Roman"/>
        </w:rPr>
        <w:t xml:space="preserve">16 </w:t>
      </w:r>
      <w:r w:rsidR="00E16F5C">
        <w:rPr>
          <w:rFonts w:ascii="Times New Roman" w:hAnsi="Times New Roman" w:cs="Times New Roman"/>
        </w:rPr>
        <w:t xml:space="preserve">SPMP verification (Figure </w:t>
      </w:r>
      <w:r w:rsidR="0086168A">
        <w:rPr>
          <w:rFonts w:ascii="Times New Roman" w:hAnsi="Times New Roman" w:cs="Times New Roman"/>
        </w:rPr>
        <w:t>11</w:t>
      </w:r>
      <w:r w:rsidR="00E16F5C">
        <w:rPr>
          <w:rFonts w:ascii="Times New Roman" w:hAnsi="Times New Roman" w:cs="Times New Roman"/>
        </w:rPr>
        <w:t>b)</w:t>
      </w:r>
      <w:r w:rsidR="003D2C7C">
        <w:rPr>
          <w:rStyle w:val="FootnoteReference"/>
          <w:rFonts w:ascii="Times New Roman" w:hAnsi="Times New Roman" w:cs="Times New Roman"/>
        </w:rPr>
        <w:footnoteReference w:id="1"/>
      </w:r>
      <w:r w:rsidR="00E16F5C">
        <w:rPr>
          <w:rFonts w:ascii="Times New Roman" w:hAnsi="Times New Roman" w:cs="Times New Roman"/>
        </w:rPr>
        <w:t>, p</w:t>
      </w:r>
      <w:r w:rsidR="003E7E67">
        <w:rPr>
          <w:rFonts w:ascii="Times New Roman" w:hAnsi="Times New Roman" w:cs="Times New Roman"/>
        </w:rPr>
        <w:t xml:space="preserve">hysical differences seen in these plots are representative of </w:t>
      </w:r>
      <w:r w:rsidR="00E16F5C">
        <w:rPr>
          <w:rFonts w:ascii="Times New Roman" w:hAnsi="Times New Roman" w:cs="Times New Roman"/>
        </w:rPr>
        <w:t xml:space="preserve">systematic </w:t>
      </w:r>
      <w:r w:rsidR="003E7E67">
        <w:rPr>
          <w:rFonts w:ascii="Times New Roman" w:hAnsi="Times New Roman" w:cs="Times New Roman"/>
        </w:rPr>
        <w:t>probabilistic verification results which showed ARW-MP containing superior storm morphology forecasts at middle and late lead times.</w:t>
      </w:r>
      <w:r w:rsidR="001B6862">
        <w:rPr>
          <w:rFonts w:ascii="Times New Roman" w:hAnsi="Times New Roman" w:cs="Times New Roman"/>
        </w:rPr>
        <w:t xml:space="preserve">  Emphasized by a single, matching 100% probability object associated with observed convection in AR, ARW-MP effectively distinguishes which forecast environments are of high certainty and </w:t>
      </w:r>
      <w:r w:rsidR="001B6862">
        <w:rPr>
          <w:rFonts w:ascii="Times New Roman" w:hAnsi="Times New Roman" w:cs="Times New Roman"/>
        </w:rPr>
        <w:lastRenderedPageBreak/>
        <w:t xml:space="preserve">which are not compared to ARW-SP forecasts, which show just one out of </w:t>
      </w:r>
      <w:r w:rsidR="005D5460">
        <w:rPr>
          <w:rFonts w:ascii="Times New Roman" w:hAnsi="Times New Roman" w:cs="Times New Roman"/>
        </w:rPr>
        <w:t>three</w:t>
      </w:r>
      <w:r w:rsidR="001B6862">
        <w:rPr>
          <w:rFonts w:ascii="Times New Roman" w:hAnsi="Times New Roman" w:cs="Times New Roman"/>
        </w:rPr>
        <w:t xml:space="preserve"> high probability objects matching to observations.  In other words, </w:t>
      </w:r>
      <w:r w:rsidR="005D5460">
        <w:rPr>
          <w:rFonts w:ascii="Times New Roman" w:hAnsi="Times New Roman" w:cs="Times New Roman"/>
        </w:rPr>
        <w:t>ARW-MP accurately decreases forecast object probabilities in regions of larger potential variability, while retaining high probabilities in settings where forecasted convection verifies.  This result is depicted  by decreased probabilities for objects associated with the northern extension of the M</w:t>
      </w:r>
      <w:r w:rsidR="0039474C">
        <w:rPr>
          <w:rFonts w:ascii="Times New Roman" w:hAnsi="Times New Roman" w:cs="Times New Roman"/>
        </w:rPr>
        <w:t>issouri</w:t>
      </w:r>
      <w:r w:rsidR="005D5460">
        <w:rPr>
          <w:rFonts w:ascii="Times New Roman" w:hAnsi="Times New Roman" w:cs="Times New Roman"/>
        </w:rPr>
        <w:t xml:space="preserve"> squall line, and southern extension of T</w:t>
      </w:r>
      <w:r w:rsidR="0039474C">
        <w:rPr>
          <w:rFonts w:ascii="Times New Roman" w:hAnsi="Times New Roman" w:cs="Times New Roman"/>
        </w:rPr>
        <w:t>exas</w:t>
      </w:r>
      <w:r w:rsidR="005D5460">
        <w:rPr>
          <w:rFonts w:ascii="Times New Roman" w:hAnsi="Times New Roman" w:cs="Times New Roman"/>
        </w:rPr>
        <w:t xml:space="preserve"> convection from 100% in ARW-SP to 10% and 70% in ARW-MP.  Separate outcomes from this feature in ARW-MP forecasts can be seen in other case studies (not shown) where ARW-MP’s member-to-member </w:t>
      </w:r>
      <w:r w:rsidR="00772E1A">
        <w:rPr>
          <w:rFonts w:ascii="Times New Roman" w:hAnsi="Times New Roman" w:cs="Times New Roman"/>
        </w:rPr>
        <w:t>diversity allows for better post-convection environment modification to where new convection has a higher likelihood to verify.  In contrast, a central downfall to a multi-physics design with respect to storm morphology forecasts is the increased member-to-member diversity has potential to persist systems well after observed decay in select members, leading to poor performance for cases where convection fully decays.  Overall, in conjunction with improved probabilistic skill as lead time increases, subjective evaluation of member-to-member diversity having an advantageous affect in object verification for ARW-MP, is consistent with what would be originally expected from a multi-physics, single-physics ensemble comparison.</w:t>
      </w:r>
      <w:r w:rsidR="0039474C">
        <w:rPr>
          <w:rFonts w:ascii="Times New Roman" w:hAnsi="Times New Roman" w:cs="Times New Roman"/>
        </w:rPr>
        <w:t xml:space="preserve">  </w:t>
      </w:r>
    </w:p>
    <w:p w:rsidR="00DC648A" w:rsidRDefault="00DC648A" w:rsidP="0094670C">
      <w:pPr>
        <w:pStyle w:val="NoSpacing"/>
        <w:spacing w:line="480" w:lineRule="auto"/>
        <w:jc w:val="both"/>
        <w:rPr>
          <w:rFonts w:ascii="Times New Roman" w:hAnsi="Times New Roman" w:cs="Times New Roman"/>
          <w:i/>
          <w:iCs/>
        </w:rPr>
      </w:pPr>
      <w:r>
        <w:rPr>
          <w:rFonts w:ascii="Times New Roman" w:hAnsi="Times New Roman" w:cs="Times New Roman"/>
          <w:i/>
          <w:iCs/>
        </w:rPr>
        <w:tab/>
        <w:t>3)  SINGLE-MODEL, MULTI-MODEL (NMMB VS MM)</w:t>
      </w:r>
    </w:p>
    <w:p w:rsidR="00DC648A" w:rsidRPr="0091568C" w:rsidRDefault="004F4039" w:rsidP="0094670C">
      <w:pPr>
        <w:pStyle w:val="NoSpacing"/>
        <w:spacing w:line="480" w:lineRule="auto"/>
        <w:jc w:val="both"/>
        <w:rPr>
          <w:rFonts w:ascii="Times New Roman" w:hAnsi="Times New Roman" w:cs="Times New Roman"/>
        </w:rPr>
      </w:pPr>
      <w:r>
        <w:rPr>
          <w:rFonts w:ascii="Times New Roman" w:hAnsi="Times New Roman" w:cs="Times New Roman"/>
        </w:rPr>
        <w:tab/>
        <w:t>M</w:t>
      </w:r>
      <w:r w:rsidR="007D67A8">
        <w:rPr>
          <w:rFonts w:ascii="Times New Roman" w:hAnsi="Times New Roman" w:cs="Times New Roman"/>
        </w:rPr>
        <w:t>MS</w:t>
      </w:r>
      <w:r>
        <w:rPr>
          <w:rFonts w:ascii="Times New Roman" w:hAnsi="Times New Roman" w:cs="Times New Roman"/>
        </w:rPr>
        <w:t>M ensemble comparison OBPROB plots for M</w:t>
      </w:r>
      <w:r w:rsidR="004E4DE2">
        <w:rPr>
          <w:rFonts w:ascii="Times New Roman" w:hAnsi="Times New Roman" w:cs="Times New Roman"/>
        </w:rPr>
        <w:t xml:space="preserve">16 </w:t>
      </w:r>
      <w:r>
        <w:rPr>
          <w:rFonts w:ascii="Times New Roman" w:hAnsi="Times New Roman" w:cs="Times New Roman"/>
        </w:rPr>
        <w:t xml:space="preserve"> are also shown in Figure </w:t>
      </w:r>
      <w:r w:rsidR="0086168A">
        <w:rPr>
          <w:rFonts w:ascii="Times New Roman" w:hAnsi="Times New Roman" w:cs="Times New Roman"/>
        </w:rPr>
        <w:t>10</w:t>
      </w:r>
      <w:r>
        <w:rPr>
          <w:rFonts w:ascii="Times New Roman" w:hAnsi="Times New Roman" w:cs="Times New Roman"/>
        </w:rPr>
        <w:t xml:space="preserve">.  </w:t>
      </w:r>
      <w:r w:rsidR="007D67A8">
        <w:rPr>
          <w:rFonts w:ascii="Times New Roman" w:hAnsi="Times New Roman" w:cs="Times New Roman"/>
        </w:rPr>
        <w:t xml:space="preserve">Recall, probabilistic verification of MMSM ensembles detailed large improvements from a multi-model design, particularly at early forecast lead times.  </w:t>
      </w:r>
      <w:r w:rsidR="00E16F5C">
        <w:rPr>
          <w:rFonts w:ascii="Times New Roman" w:hAnsi="Times New Roman" w:cs="Times New Roman"/>
        </w:rPr>
        <w:t>M</w:t>
      </w:r>
      <w:r w:rsidR="004E4DE2">
        <w:rPr>
          <w:rFonts w:ascii="Times New Roman" w:hAnsi="Times New Roman" w:cs="Times New Roman"/>
        </w:rPr>
        <w:t>16</w:t>
      </w:r>
      <w:r w:rsidR="00E16F5C">
        <w:rPr>
          <w:rFonts w:ascii="Times New Roman" w:hAnsi="Times New Roman" w:cs="Times New Roman"/>
        </w:rPr>
        <w:t xml:space="preserve"> </w:t>
      </w:r>
      <w:r w:rsidR="00312C63">
        <w:rPr>
          <w:rFonts w:ascii="Times New Roman" w:hAnsi="Times New Roman" w:cs="Times New Roman"/>
        </w:rPr>
        <w:t xml:space="preserve">verification for MMSM ensembles (Figure </w:t>
      </w:r>
      <w:r w:rsidR="0086168A">
        <w:rPr>
          <w:rFonts w:ascii="Times New Roman" w:hAnsi="Times New Roman" w:cs="Times New Roman"/>
        </w:rPr>
        <w:t>11</w:t>
      </w:r>
      <w:r w:rsidR="00312C63">
        <w:rPr>
          <w:rFonts w:ascii="Times New Roman" w:hAnsi="Times New Roman" w:cs="Times New Roman"/>
        </w:rPr>
        <w:t xml:space="preserve">c) are consistent with systematic results at forecast hour 12, showing MM provides </w:t>
      </w:r>
      <w:r w:rsidR="004E4DE2">
        <w:rPr>
          <w:rFonts w:ascii="Times New Roman" w:hAnsi="Times New Roman" w:cs="Times New Roman"/>
        </w:rPr>
        <w:t xml:space="preserve">large </w:t>
      </w:r>
      <w:r w:rsidR="00312C63">
        <w:rPr>
          <w:rFonts w:ascii="Times New Roman" w:hAnsi="Times New Roman" w:cs="Times New Roman"/>
        </w:rPr>
        <w:t xml:space="preserve">skill increases.  </w:t>
      </w:r>
      <w:r>
        <w:rPr>
          <w:rFonts w:ascii="Times New Roman" w:hAnsi="Times New Roman" w:cs="Times New Roman"/>
        </w:rPr>
        <w:t xml:space="preserve">Initial impressions from MM forecasts (Figure </w:t>
      </w:r>
      <w:r w:rsidR="0086168A">
        <w:rPr>
          <w:rFonts w:ascii="Times New Roman" w:hAnsi="Times New Roman" w:cs="Times New Roman"/>
        </w:rPr>
        <w:t>10</w:t>
      </w:r>
      <w:r>
        <w:rPr>
          <w:rFonts w:ascii="Times New Roman" w:hAnsi="Times New Roman" w:cs="Times New Roman"/>
        </w:rPr>
        <w:t xml:space="preserve">e) are clearly related to the obvious increase in object probability distributions and ensuing forecast diversity when compared to NMMB forecasts (Figure </w:t>
      </w:r>
      <w:r w:rsidR="0086168A">
        <w:rPr>
          <w:rFonts w:ascii="Times New Roman" w:hAnsi="Times New Roman" w:cs="Times New Roman"/>
        </w:rPr>
        <w:t>10</w:t>
      </w:r>
      <w:r>
        <w:rPr>
          <w:rFonts w:ascii="Times New Roman" w:hAnsi="Times New Roman" w:cs="Times New Roman"/>
        </w:rPr>
        <w:t xml:space="preserve">f).  However, further inspection suggests MM not only increases </w:t>
      </w:r>
      <w:r>
        <w:rPr>
          <w:rFonts w:ascii="Times New Roman" w:hAnsi="Times New Roman" w:cs="Times New Roman"/>
        </w:rPr>
        <w:lastRenderedPageBreak/>
        <w:t xml:space="preserve">spread from NMMB, but also decreases unlikely high probabilities produced by constituent ARW members in </w:t>
      </w:r>
      <w:r w:rsidR="007D67A8">
        <w:rPr>
          <w:rFonts w:ascii="Times New Roman" w:hAnsi="Times New Roman" w:cs="Times New Roman"/>
        </w:rPr>
        <w:t>northern M</w:t>
      </w:r>
      <w:r w:rsidR="0039474C">
        <w:rPr>
          <w:rFonts w:ascii="Times New Roman" w:hAnsi="Times New Roman" w:cs="Times New Roman"/>
        </w:rPr>
        <w:t>issouri</w:t>
      </w:r>
      <w:r w:rsidR="007D67A8">
        <w:rPr>
          <w:rFonts w:ascii="Times New Roman" w:hAnsi="Times New Roman" w:cs="Times New Roman"/>
        </w:rPr>
        <w:t xml:space="preserve"> and southcentral T</w:t>
      </w:r>
      <w:r w:rsidR="0039474C">
        <w:rPr>
          <w:rFonts w:ascii="Times New Roman" w:hAnsi="Times New Roman" w:cs="Times New Roman"/>
        </w:rPr>
        <w:t>exas</w:t>
      </w:r>
      <w:r w:rsidR="007D67A8">
        <w:rPr>
          <w:rFonts w:ascii="Times New Roman" w:hAnsi="Times New Roman" w:cs="Times New Roman"/>
        </w:rPr>
        <w:t xml:space="preserve">.  Therefore, MM not only immediately identifies uncertainties in the forecast even at early lead times, but also effectively adjusts for individual model biases through decreases in probabilities of northern bias objects from ARW, while increasing forecast spread </w:t>
      </w:r>
      <w:r w:rsidR="0039474C">
        <w:rPr>
          <w:rFonts w:ascii="Times New Roman" w:hAnsi="Times New Roman" w:cs="Times New Roman"/>
        </w:rPr>
        <w:t xml:space="preserve">is </w:t>
      </w:r>
      <w:r w:rsidR="007D67A8">
        <w:rPr>
          <w:rFonts w:ascii="Times New Roman" w:hAnsi="Times New Roman" w:cs="Times New Roman"/>
        </w:rPr>
        <w:t xml:space="preserve">not found in NMMB.  </w:t>
      </w:r>
      <w:r w:rsidR="00C84FEE">
        <w:rPr>
          <w:rFonts w:ascii="Times New Roman" w:hAnsi="Times New Roman" w:cs="Times New Roman"/>
        </w:rPr>
        <w:t>Simply put, MM is able to separate out and take the best portions of the forecast from each constituent model, resulting in superior storm morphology verification.  Subjective analysis conclusions are supportive of objective results which showed MM having the higher resolution and reliability compared to NMMB.</w:t>
      </w:r>
    </w:p>
    <w:p w:rsidR="00DC648A" w:rsidRDefault="00DC648A" w:rsidP="0094670C">
      <w:pPr>
        <w:pStyle w:val="NoSpacing"/>
        <w:spacing w:line="480" w:lineRule="auto"/>
        <w:jc w:val="both"/>
        <w:rPr>
          <w:rFonts w:ascii="Times New Roman" w:hAnsi="Times New Roman" w:cs="Times New Roman"/>
          <w:i/>
          <w:iCs/>
        </w:rPr>
      </w:pPr>
      <w:r>
        <w:rPr>
          <w:rFonts w:ascii="Times New Roman" w:hAnsi="Times New Roman" w:cs="Times New Roman"/>
          <w:i/>
          <w:iCs/>
        </w:rPr>
        <w:tab/>
        <w:t>4)  MULTI-MODEL, MULTI-PHYSICS (MM VS MP)</w:t>
      </w:r>
    </w:p>
    <w:p w:rsidR="006A42DA" w:rsidRDefault="00C84FEE" w:rsidP="0094670C">
      <w:pPr>
        <w:pStyle w:val="NoSpacing"/>
        <w:spacing w:line="480" w:lineRule="auto"/>
        <w:jc w:val="both"/>
        <w:rPr>
          <w:rFonts w:ascii="Times New Roman" w:hAnsi="Times New Roman" w:cs="Times New Roman"/>
        </w:rPr>
      </w:pPr>
      <w:r>
        <w:rPr>
          <w:rFonts w:ascii="Times New Roman" w:hAnsi="Times New Roman" w:cs="Times New Roman"/>
        </w:rPr>
        <w:tab/>
      </w:r>
      <w:r w:rsidR="00BD7D93">
        <w:rPr>
          <w:rFonts w:ascii="Times New Roman" w:hAnsi="Times New Roman" w:cs="Times New Roman"/>
        </w:rPr>
        <w:t xml:space="preserve">Physical qualities </w:t>
      </w:r>
      <w:r w:rsidR="004E4DE2">
        <w:rPr>
          <w:rFonts w:ascii="Times New Roman" w:hAnsi="Times New Roman" w:cs="Times New Roman"/>
        </w:rPr>
        <w:t>representative</w:t>
      </w:r>
      <w:r w:rsidR="00BD7D93">
        <w:rPr>
          <w:rFonts w:ascii="Times New Roman" w:hAnsi="Times New Roman" w:cs="Times New Roman"/>
        </w:rPr>
        <w:t xml:space="preserve"> </w:t>
      </w:r>
      <w:r w:rsidR="004E4DE2">
        <w:rPr>
          <w:rFonts w:ascii="Times New Roman" w:hAnsi="Times New Roman" w:cs="Times New Roman"/>
        </w:rPr>
        <w:t>of</w:t>
      </w:r>
      <w:r w:rsidR="00BD7D93">
        <w:rPr>
          <w:rFonts w:ascii="Times New Roman" w:hAnsi="Times New Roman" w:cs="Times New Roman"/>
        </w:rPr>
        <w:t xml:space="preserve"> statistically significant probabilistic improvements from MM for forecast hours 3-5 of the MPMM ensemble comparison are also </w:t>
      </w:r>
      <w:r w:rsidR="004F0843">
        <w:rPr>
          <w:rFonts w:ascii="Times New Roman" w:hAnsi="Times New Roman" w:cs="Times New Roman"/>
        </w:rPr>
        <w:t>found</w:t>
      </w:r>
      <w:r w:rsidR="00BD7D93">
        <w:rPr>
          <w:rFonts w:ascii="Times New Roman" w:hAnsi="Times New Roman" w:cs="Times New Roman"/>
        </w:rPr>
        <w:t xml:space="preserve"> </w:t>
      </w:r>
      <w:r w:rsidR="004F0843">
        <w:rPr>
          <w:rFonts w:ascii="Times New Roman" w:hAnsi="Times New Roman" w:cs="Times New Roman"/>
        </w:rPr>
        <w:t xml:space="preserve">through subjective analysis of MM (Figure </w:t>
      </w:r>
      <w:r w:rsidR="0086168A">
        <w:rPr>
          <w:rFonts w:ascii="Times New Roman" w:hAnsi="Times New Roman" w:cs="Times New Roman"/>
        </w:rPr>
        <w:t>10</w:t>
      </w:r>
      <w:r w:rsidR="004F0843">
        <w:rPr>
          <w:rFonts w:ascii="Times New Roman" w:hAnsi="Times New Roman" w:cs="Times New Roman"/>
        </w:rPr>
        <w:t xml:space="preserve">g) and ARW-MP (Figure </w:t>
      </w:r>
      <w:r w:rsidR="0086168A">
        <w:rPr>
          <w:rFonts w:ascii="Times New Roman" w:hAnsi="Times New Roman" w:cs="Times New Roman"/>
        </w:rPr>
        <w:t>10</w:t>
      </w:r>
      <w:r w:rsidR="004F0843">
        <w:rPr>
          <w:rFonts w:ascii="Times New Roman" w:hAnsi="Times New Roman" w:cs="Times New Roman"/>
        </w:rPr>
        <w:t>h) OBPROB plots</w:t>
      </w:r>
      <w:r w:rsidR="004E4DE2">
        <w:rPr>
          <w:rFonts w:ascii="Times New Roman" w:hAnsi="Times New Roman" w:cs="Times New Roman"/>
        </w:rPr>
        <w:t xml:space="preserve"> for M16</w:t>
      </w:r>
      <w:r w:rsidR="00BD7D93">
        <w:rPr>
          <w:rFonts w:ascii="Times New Roman" w:hAnsi="Times New Roman" w:cs="Times New Roman"/>
        </w:rPr>
        <w:t xml:space="preserve">.  </w:t>
      </w:r>
      <w:r w:rsidR="004E4DE2">
        <w:rPr>
          <w:rFonts w:ascii="Times New Roman" w:hAnsi="Times New Roman" w:cs="Times New Roman"/>
        </w:rPr>
        <w:t xml:space="preserve">Individual verification of M16 show forecast hours 12-14 are characteristic of systematic improvements found at forecast hours 3-5 with MM </w:t>
      </w:r>
      <w:r w:rsidR="0067318E">
        <w:rPr>
          <w:rFonts w:ascii="Times New Roman" w:hAnsi="Times New Roman" w:cs="Times New Roman"/>
        </w:rPr>
        <w:t>largely improving upon the skill from ARW-MP</w:t>
      </w:r>
      <w:r w:rsidR="004E4DE2">
        <w:rPr>
          <w:rFonts w:ascii="Times New Roman" w:hAnsi="Times New Roman" w:cs="Times New Roman"/>
        </w:rPr>
        <w:t xml:space="preserve">.  </w:t>
      </w:r>
      <w:r w:rsidR="00BD7D93">
        <w:rPr>
          <w:rFonts w:ascii="Times New Roman" w:hAnsi="Times New Roman" w:cs="Times New Roman"/>
        </w:rPr>
        <w:t>The M</w:t>
      </w:r>
      <w:r w:rsidR="004E4DE2">
        <w:rPr>
          <w:rFonts w:ascii="Times New Roman" w:hAnsi="Times New Roman" w:cs="Times New Roman"/>
        </w:rPr>
        <w:t>16</w:t>
      </w:r>
      <w:r w:rsidR="00BD7D93">
        <w:rPr>
          <w:rFonts w:ascii="Times New Roman" w:hAnsi="Times New Roman" w:cs="Times New Roman"/>
        </w:rPr>
        <w:t xml:space="preserve"> case </w:t>
      </w:r>
      <w:r w:rsidR="004F0843">
        <w:rPr>
          <w:rFonts w:ascii="Times New Roman" w:hAnsi="Times New Roman" w:cs="Times New Roman"/>
        </w:rPr>
        <w:t>as a whole, shows MM better samples forecast uncertainty than ARW-MP.  For example, while ARW-MP forecasts a matching 100% probability object associated with observed A</w:t>
      </w:r>
      <w:r w:rsidR="0039474C">
        <w:rPr>
          <w:rFonts w:ascii="Times New Roman" w:hAnsi="Times New Roman" w:cs="Times New Roman"/>
        </w:rPr>
        <w:t>rkansas</w:t>
      </w:r>
      <w:r w:rsidR="004F0843">
        <w:rPr>
          <w:rFonts w:ascii="Times New Roman" w:hAnsi="Times New Roman" w:cs="Times New Roman"/>
        </w:rPr>
        <w:t xml:space="preserve"> convection, the ensemble also forecasts a matching 30% probability object.  The resultant verification of both these objects is slightly worse than the MM forecast which forecasts matching 80% and 40% objects.  Additionally, in southcentral T</w:t>
      </w:r>
      <w:r w:rsidR="0039474C">
        <w:rPr>
          <w:rFonts w:ascii="Times New Roman" w:hAnsi="Times New Roman" w:cs="Times New Roman"/>
        </w:rPr>
        <w:t>exas</w:t>
      </w:r>
      <w:r w:rsidR="004F0843">
        <w:rPr>
          <w:rFonts w:ascii="Times New Roman" w:hAnsi="Times New Roman" w:cs="Times New Roman"/>
        </w:rPr>
        <w:t xml:space="preserve"> convection MM generates much more forecast diversity with three</w:t>
      </w:r>
      <w:r w:rsidR="00C01F3B">
        <w:rPr>
          <w:rFonts w:ascii="Times New Roman" w:hAnsi="Times New Roman" w:cs="Times New Roman"/>
        </w:rPr>
        <w:t xml:space="preserve"> objects of 70, 20, and 10% probability, compared to ARW-MP’s single, non-matched 70% object.  While the 10% MM object matches to observations instead of, say, the 70% object, the increased member-to-member diversity still results in a BS improvement to the ARW-MP forecast of southcentral T</w:t>
      </w:r>
      <w:r w:rsidR="0039474C">
        <w:rPr>
          <w:rFonts w:ascii="Times New Roman" w:hAnsi="Times New Roman" w:cs="Times New Roman"/>
        </w:rPr>
        <w:t>exas</w:t>
      </w:r>
      <w:r w:rsidR="00C01F3B">
        <w:rPr>
          <w:rFonts w:ascii="Times New Roman" w:hAnsi="Times New Roman" w:cs="Times New Roman"/>
        </w:rPr>
        <w:t xml:space="preserve"> convection.</w:t>
      </w:r>
      <w:r w:rsidR="006C5849">
        <w:rPr>
          <w:rFonts w:ascii="Times New Roman" w:hAnsi="Times New Roman" w:cs="Times New Roman"/>
        </w:rPr>
        <w:t xml:space="preserve">  </w:t>
      </w:r>
    </w:p>
    <w:p w:rsidR="00C01F3B" w:rsidRPr="00C84FEE" w:rsidRDefault="006A42DA" w:rsidP="0094670C">
      <w:pPr>
        <w:pStyle w:val="NoSpacing"/>
        <w:spacing w:line="480" w:lineRule="auto"/>
        <w:jc w:val="both"/>
        <w:rPr>
          <w:rFonts w:ascii="Times New Roman" w:hAnsi="Times New Roman" w:cs="Times New Roman"/>
        </w:rPr>
      </w:pPr>
      <w:r>
        <w:rPr>
          <w:rFonts w:ascii="Times New Roman" w:hAnsi="Times New Roman" w:cs="Times New Roman"/>
        </w:rPr>
        <w:lastRenderedPageBreak/>
        <w:tab/>
      </w:r>
      <w:r w:rsidR="00C01F3B">
        <w:rPr>
          <w:rFonts w:ascii="Times New Roman" w:hAnsi="Times New Roman" w:cs="Times New Roman"/>
        </w:rPr>
        <w:t>Subjective analysis of other case studies representative of MM improvements over ARW-MP (not shown) indicate MM also better samples forecast uncertainty through the reduction of non-matching very high probability objects</w:t>
      </w:r>
      <w:r w:rsidR="006C5849">
        <w:rPr>
          <w:rFonts w:ascii="Times New Roman" w:hAnsi="Times New Roman" w:cs="Times New Roman"/>
        </w:rPr>
        <w:t xml:space="preserve"> produced in ARW-MP forecasts.  </w:t>
      </w:r>
      <w:r>
        <w:rPr>
          <w:rFonts w:ascii="Times New Roman" w:hAnsi="Times New Roman" w:cs="Times New Roman"/>
        </w:rPr>
        <w:t xml:space="preserve">However, the decrease in object probabilities associated with an increase in member-to-member forecast spread for MM does not necessarily imply a lack thereof for </w:t>
      </w:r>
      <w:r w:rsidR="00CC77C8">
        <w:rPr>
          <w:rFonts w:ascii="Times New Roman" w:hAnsi="Times New Roman" w:cs="Times New Roman"/>
        </w:rPr>
        <w:t xml:space="preserve">high probability </w:t>
      </w:r>
      <w:r>
        <w:rPr>
          <w:rFonts w:ascii="Times New Roman" w:hAnsi="Times New Roman" w:cs="Times New Roman"/>
        </w:rPr>
        <w:t xml:space="preserve">ARW-MP </w:t>
      </w:r>
      <w:r w:rsidR="00CC77C8">
        <w:rPr>
          <w:rFonts w:ascii="Times New Roman" w:hAnsi="Times New Roman" w:cs="Times New Roman"/>
        </w:rPr>
        <w:t>objects</w:t>
      </w:r>
      <w:r>
        <w:rPr>
          <w:rFonts w:ascii="Times New Roman" w:hAnsi="Times New Roman" w:cs="Times New Roman"/>
        </w:rPr>
        <w:t xml:space="preserve">.  Further scrutiny of individual member forecasts from ARW-MP reveals forecast spread amongst members, although less than MM, is still generated </w:t>
      </w:r>
      <w:r w:rsidR="00CC77C8">
        <w:rPr>
          <w:rFonts w:ascii="Times New Roman" w:hAnsi="Times New Roman" w:cs="Times New Roman"/>
        </w:rPr>
        <w:t xml:space="preserve">by ARW-MP </w:t>
      </w:r>
      <w:r>
        <w:rPr>
          <w:rFonts w:ascii="Times New Roman" w:hAnsi="Times New Roman" w:cs="Times New Roman"/>
        </w:rPr>
        <w:t xml:space="preserve">at early lead times.  The difference </w:t>
      </w:r>
      <w:r w:rsidR="00CC77C8">
        <w:rPr>
          <w:rFonts w:ascii="Times New Roman" w:hAnsi="Times New Roman" w:cs="Times New Roman"/>
        </w:rPr>
        <w:t>resides in the fact</w:t>
      </w:r>
      <w:r>
        <w:rPr>
          <w:rFonts w:ascii="Times New Roman" w:hAnsi="Times New Roman" w:cs="Times New Roman"/>
        </w:rPr>
        <w:t xml:space="preserve"> that </w:t>
      </w:r>
      <w:r w:rsidR="00CC77C8">
        <w:rPr>
          <w:rFonts w:ascii="Times New Roman" w:hAnsi="Times New Roman" w:cs="Times New Roman"/>
        </w:rPr>
        <w:t xml:space="preserve">member-to-member forecasts do not generate enough spread to cause objects to be considered forecasts for separate events.  </w:t>
      </w:r>
      <w:r w:rsidR="006C5849">
        <w:rPr>
          <w:rFonts w:ascii="Times New Roman" w:hAnsi="Times New Roman" w:cs="Times New Roman"/>
        </w:rPr>
        <w:t>It is hypothesized then, that MM better represents how forecast uncertainty and diversity are expected to grow as lead time increases</w:t>
      </w:r>
      <w:r w:rsidR="00CC77C8">
        <w:rPr>
          <w:rFonts w:ascii="Times New Roman" w:hAnsi="Times New Roman" w:cs="Times New Roman"/>
        </w:rPr>
        <w:t xml:space="preserve"> through generation of meaningful spread</w:t>
      </w:r>
      <w:r w:rsidR="006C5849">
        <w:rPr>
          <w:rFonts w:ascii="Times New Roman" w:hAnsi="Times New Roman" w:cs="Times New Roman"/>
        </w:rPr>
        <w:t xml:space="preserve">, with very high probability objects confined mostly to early </w:t>
      </w:r>
      <w:r w:rsidR="00CC77C8">
        <w:rPr>
          <w:rFonts w:ascii="Times New Roman" w:hAnsi="Times New Roman" w:cs="Times New Roman"/>
        </w:rPr>
        <w:t xml:space="preserve">forecast </w:t>
      </w:r>
      <w:r w:rsidR="006C5849">
        <w:rPr>
          <w:rFonts w:ascii="Times New Roman" w:hAnsi="Times New Roman" w:cs="Times New Roman"/>
        </w:rPr>
        <w:t>lead times.</w:t>
      </w:r>
    </w:p>
    <w:p w:rsidR="00DC648A" w:rsidRDefault="00E0587D" w:rsidP="0094670C">
      <w:pPr>
        <w:pStyle w:val="NoSpacing"/>
        <w:spacing w:line="480" w:lineRule="auto"/>
        <w:jc w:val="both"/>
        <w:rPr>
          <w:rFonts w:ascii="Times New Roman" w:hAnsi="Times New Roman" w:cs="Times New Roman"/>
        </w:rPr>
      </w:pPr>
      <w:r>
        <w:rPr>
          <w:rFonts w:ascii="Times New Roman" w:hAnsi="Times New Roman" w:cs="Times New Roman"/>
          <w:i/>
          <w:iCs/>
        </w:rPr>
        <w:t>c.  Comparison to NMEP</w:t>
      </w:r>
    </w:p>
    <w:p w:rsidR="00E0587D" w:rsidRDefault="00866DA6" w:rsidP="0094670C">
      <w:pPr>
        <w:pStyle w:val="NoSpacing"/>
        <w:spacing w:line="480" w:lineRule="auto"/>
        <w:jc w:val="both"/>
        <w:rPr>
          <w:rFonts w:ascii="Times New Roman" w:hAnsi="Times New Roman" w:cs="Times New Roman"/>
        </w:rPr>
      </w:pPr>
      <w:r>
        <w:rPr>
          <w:rFonts w:ascii="Times New Roman" w:hAnsi="Times New Roman" w:cs="Times New Roman"/>
        </w:rPr>
        <w:tab/>
        <w:t>Besides analyzing how ensemble design affects storm morphology forecasts, one</w:t>
      </w:r>
      <w:r w:rsidRPr="00866DA6">
        <w:rPr>
          <w:rFonts w:ascii="Times New Roman" w:hAnsi="Times New Roman" w:cs="Times New Roman"/>
        </w:rPr>
        <w:t xml:space="preserve"> </w:t>
      </w:r>
      <w:r>
        <w:rPr>
          <w:rFonts w:ascii="Times New Roman" w:hAnsi="Times New Roman" w:cs="Times New Roman"/>
        </w:rPr>
        <w:t xml:space="preserve">of the main questions this study aims to answer is how the novel OBPROB verification method compares to a traditional neighborhood-based method.  More specifically, </w:t>
      </w:r>
      <w:r w:rsidR="002F3814">
        <w:rPr>
          <w:rFonts w:ascii="Times New Roman" w:hAnsi="Times New Roman" w:cs="Times New Roman"/>
        </w:rPr>
        <w:t xml:space="preserve">some of the questions are whether good forecasts of approximate mesoscale precipitation locations imply good forecasts of storm morphology, and if differences in verification of scale separated convective objects (i.e., single-cell, multi-cell, and mesoscale organized) correspond well to a simple change in neighborhood radius.  </w:t>
      </w:r>
      <w:r w:rsidR="00D0186A">
        <w:rPr>
          <w:rFonts w:ascii="Times New Roman" w:hAnsi="Times New Roman" w:cs="Times New Roman"/>
        </w:rPr>
        <w:t>Probabilistic verification results already discussed hint that both verification techniques are potentially sensitive to different forecast features meaning overall results are not necessarily connected.  To further investigate why this is the case, subjective analysis of ensemble NMEP plots from M16 are generated and compared to existing OBPROB plots.</w:t>
      </w:r>
    </w:p>
    <w:p w:rsidR="00D0186A" w:rsidRDefault="00D0186A" w:rsidP="0094670C">
      <w:pPr>
        <w:pStyle w:val="NoSpacing"/>
        <w:spacing w:line="480" w:lineRule="auto"/>
        <w:jc w:val="both"/>
        <w:rPr>
          <w:rFonts w:ascii="Times New Roman" w:hAnsi="Times New Roman" w:cs="Times New Roman"/>
        </w:rPr>
      </w:pPr>
      <w:r>
        <w:rPr>
          <w:rFonts w:ascii="Times New Roman" w:hAnsi="Times New Roman" w:cs="Times New Roman"/>
        </w:rPr>
        <w:lastRenderedPageBreak/>
        <w:tab/>
        <w:t xml:space="preserve">NMEP plots used in subjective analysis of neighborhood-based verification results of M16 (Figure </w:t>
      </w:r>
      <w:r w:rsidR="0086168A">
        <w:rPr>
          <w:rFonts w:ascii="Times New Roman" w:hAnsi="Times New Roman" w:cs="Times New Roman"/>
        </w:rPr>
        <w:t>11</w:t>
      </w:r>
      <w:r>
        <w:rPr>
          <w:rFonts w:ascii="Times New Roman" w:hAnsi="Times New Roman" w:cs="Times New Roman"/>
        </w:rPr>
        <w:t xml:space="preserve">) are shown in Figure </w:t>
      </w:r>
      <w:r w:rsidR="001C1A0E">
        <w:rPr>
          <w:rFonts w:ascii="Times New Roman" w:hAnsi="Times New Roman" w:cs="Times New Roman"/>
        </w:rPr>
        <w:t>1</w:t>
      </w:r>
      <w:r w:rsidR="0086168A">
        <w:rPr>
          <w:rFonts w:ascii="Times New Roman" w:hAnsi="Times New Roman" w:cs="Times New Roman"/>
        </w:rPr>
        <w:t>2</w:t>
      </w:r>
      <w:r>
        <w:rPr>
          <w:rFonts w:ascii="Times New Roman" w:hAnsi="Times New Roman" w:cs="Times New Roman"/>
        </w:rPr>
        <w:t xml:space="preserve">.  </w:t>
      </w:r>
      <w:r w:rsidR="00860AF8">
        <w:rPr>
          <w:rFonts w:ascii="Times New Roman" w:hAnsi="Times New Roman" w:cs="Times New Roman"/>
        </w:rPr>
        <w:t xml:space="preserve">Comparing verification of SMSP ensembles, OBPROB results </w:t>
      </w:r>
      <w:r w:rsidR="00210357">
        <w:rPr>
          <w:rFonts w:ascii="Times New Roman" w:hAnsi="Times New Roman" w:cs="Times New Roman"/>
        </w:rPr>
        <w:t xml:space="preserve">show ARW-SP to be more skillful than NMMB (Figure </w:t>
      </w:r>
      <w:r w:rsidR="0086168A">
        <w:rPr>
          <w:rFonts w:ascii="Times New Roman" w:hAnsi="Times New Roman" w:cs="Times New Roman"/>
        </w:rPr>
        <w:t>11</w:t>
      </w:r>
      <w:r w:rsidR="00210357">
        <w:rPr>
          <w:rFonts w:ascii="Times New Roman" w:hAnsi="Times New Roman" w:cs="Times New Roman"/>
        </w:rPr>
        <w:t xml:space="preserve">a) whereas NMEP results </w:t>
      </w:r>
      <w:r w:rsidR="0086168A">
        <w:rPr>
          <w:rFonts w:ascii="Times New Roman" w:hAnsi="Times New Roman" w:cs="Times New Roman"/>
        </w:rPr>
        <w:t xml:space="preserve">(Figure 11e) </w:t>
      </w:r>
      <w:r w:rsidR="00210357">
        <w:rPr>
          <w:rFonts w:ascii="Times New Roman" w:hAnsi="Times New Roman" w:cs="Times New Roman"/>
        </w:rPr>
        <w:t xml:space="preserve">show NMMB to contain additive still.  Corresponding NMEP plots for ARW-SP and NMMB (Figure </w:t>
      </w:r>
      <w:r w:rsidR="001C1A0E">
        <w:rPr>
          <w:rFonts w:ascii="Times New Roman" w:hAnsi="Times New Roman" w:cs="Times New Roman"/>
        </w:rPr>
        <w:t>1</w:t>
      </w:r>
      <w:r w:rsidR="0086168A">
        <w:rPr>
          <w:rFonts w:ascii="Times New Roman" w:hAnsi="Times New Roman" w:cs="Times New Roman"/>
        </w:rPr>
        <w:t>2</w:t>
      </w:r>
      <w:r w:rsidR="00210357">
        <w:rPr>
          <w:rFonts w:ascii="Times New Roman" w:hAnsi="Times New Roman" w:cs="Times New Roman"/>
        </w:rPr>
        <w:t>a,b) show the verification differences are most likely due to exceptional extension of northern bias probabilities in ARW-SP well into I</w:t>
      </w:r>
      <w:r w:rsidR="009A05A9">
        <w:rPr>
          <w:rFonts w:ascii="Times New Roman" w:hAnsi="Times New Roman" w:cs="Times New Roman"/>
        </w:rPr>
        <w:t>owa</w:t>
      </w:r>
      <w:r w:rsidR="00210357">
        <w:rPr>
          <w:rFonts w:ascii="Times New Roman" w:hAnsi="Times New Roman" w:cs="Times New Roman"/>
        </w:rPr>
        <w:t>, leading to poorer verification.  In comparison, northern bias object probabilities, while also upwards of 100%, only extend into northern M</w:t>
      </w:r>
      <w:r w:rsidR="009A05A9">
        <w:rPr>
          <w:rFonts w:ascii="Times New Roman" w:hAnsi="Times New Roman" w:cs="Times New Roman"/>
        </w:rPr>
        <w:t>issouri</w:t>
      </w:r>
      <w:r w:rsidR="00210357">
        <w:rPr>
          <w:rFonts w:ascii="Times New Roman" w:hAnsi="Times New Roman" w:cs="Times New Roman"/>
        </w:rPr>
        <w:t xml:space="preserve">.  In addition, lack of forecast spread seen in NMMB object-based forecasts is much less apparent in NMEP results as probabilities similarly spread with respect to ARW-SP probabilities.  As a result, it is </w:t>
      </w:r>
      <w:r w:rsidR="009C1B8D">
        <w:rPr>
          <w:rFonts w:ascii="Times New Roman" w:hAnsi="Times New Roman" w:cs="Times New Roman"/>
        </w:rPr>
        <w:t>clearly displayed that superior forecasts of mesoscale precipitation location do not imply storm morphology forecasts will also be more skillful.</w:t>
      </w:r>
    </w:p>
    <w:p w:rsidR="009C1B8D" w:rsidRDefault="009C1B8D" w:rsidP="0094670C">
      <w:pPr>
        <w:pStyle w:val="NoSpacing"/>
        <w:spacing w:line="480" w:lineRule="auto"/>
        <w:jc w:val="both"/>
        <w:rPr>
          <w:rFonts w:ascii="Times New Roman" w:hAnsi="Times New Roman" w:cs="Times New Roman"/>
        </w:rPr>
      </w:pPr>
      <w:r>
        <w:rPr>
          <w:rFonts w:ascii="Times New Roman" w:hAnsi="Times New Roman" w:cs="Times New Roman"/>
        </w:rPr>
        <w:tab/>
      </w:r>
      <w:r w:rsidR="00C95286">
        <w:rPr>
          <w:rFonts w:ascii="Times New Roman" w:hAnsi="Times New Roman" w:cs="Times New Roman"/>
        </w:rPr>
        <w:t>A</w:t>
      </w:r>
      <w:r>
        <w:rPr>
          <w:rFonts w:ascii="Times New Roman" w:hAnsi="Times New Roman" w:cs="Times New Roman"/>
        </w:rPr>
        <w:t xml:space="preserve"> prime advantage of object-based techniques are their ability to quantify convective scale features that neighborhood-based methods typically smooth out.  A principal example of this can be found in NMEP forecasts of ARW-SP and ARW-MP ensembles for M16 (Figure </w:t>
      </w:r>
      <w:r w:rsidR="001C1A0E">
        <w:rPr>
          <w:rFonts w:ascii="Times New Roman" w:hAnsi="Times New Roman" w:cs="Times New Roman"/>
        </w:rPr>
        <w:t>1</w:t>
      </w:r>
      <w:r w:rsidR="0086168A">
        <w:rPr>
          <w:rFonts w:ascii="Times New Roman" w:hAnsi="Times New Roman" w:cs="Times New Roman"/>
        </w:rPr>
        <w:t>2</w:t>
      </w:r>
      <w:r>
        <w:rPr>
          <w:rFonts w:ascii="Times New Roman" w:hAnsi="Times New Roman" w:cs="Times New Roman"/>
        </w:rPr>
        <w:t>c,d)</w:t>
      </w:r>
      <w:r w:rsidR="009A05A9">
        <w:rPr>
          <w:rFonts w:ascii="Times New Roman" w:hAnsi="Times New Roman" w:cs="Times New Roman"/>
        </w:rPr>
        <w:t xml:space="preserve">.  For ARW-SP, a high probability contour reaches from central Iowa through to northern Texas continuously, indicating no sections of lower probabilities along the way.  Contrarily, object-based plots (Figure </w:t>
      </w:r>
      <w:r w:rsidR="0086168A">
        <w:rPr>
          <w:rFonts w:ascii="Times New Roman" w:hAnsi="Times New Roman" w:cs="Times New Roman"/>
        </w:rPr>
        <w:t>1</w:t>
      </w:r>
      <w:r w:rsidR="00D34D3C">
        <w:rPr>
          <w:rFonts w:ascii="Times New Roman" w:hAnsi="Times New Roman" w:cs="Times New Roman"/>
        </w:rPr>
        <w:t>0</w:t>
      </w:r>
      <w:r w:rsidR="009A05A9">
        <w:rPr>
          <w:rFonts w:ascii="Times New Roman" w:hAnsi="Times New Roman" w:cs="Times New Roman"/>
        </w:rPr>
        <w:t>a) of the same forecast indicate multiple objects of varying probability through this region.  Consequently, not only can NMEP probabilities differ considerably from OBPROB probabilities, but various independent storm morphologies are smoothed over.</w:t>
      </w:r>
    </w:p>
    <w:p w:rsidR="00796D19" w:rsidRDefault="00796D19" w:rsidP="0094670C">
      <w:pPr>
        <w:pStyle w:val="NoSpacing"/>
        <w:spacing w:line="480" w:lineRule="auto"/>
        <w:jc w:val="both"/>
        <w:rPr>
          <w:rFonts w:ascii="Times New Roman" w:hAnsi="Times New Roman" w:cs="Times New Roman"/>
        </w:rPr>
      </w:pPr>
      <w:r>
        <w:rPr>
          <w:rFonts w:ascii="Times New Roman" w:hAnsi="Times New Roman" w:cs="Times New Roman"/>
        </w:rPr>
        <w:tab/>
      </w:r>
      <w:r w:rsidR="0039474C">
        <w:rPr>
          <w:rFonts w:ascii="Times New Roman" w:hAnsi="Times New Roman" w:cs="Times New Roman"/>
        </w:rPr>
        <w:t>Analysis</w:t>
      </w:r>
      <w:r>
        <w:rPr>
          <w:rFonts w:ascii="Times New Roman" w:hAnsi="Times New Roman" w:cs="Times New Roman"/>
        </w:rPr>
        <w:t xml:space="preserve"> of NMEP plots associated with the </w:t>
      </w:r>
      <w:r w:rsidR="00A44680">
        <w:rPr>
          <w:rFonts w:ascii="Times New Roman" w:hAnsi="Times New Roman" w:cs="Times New Roman"/>
        </w:rPr>
        <w:t>fourth</w:t>
      </w:r>
      <w:r>
        <w:rPr>
          <w:rFonts w:ascii="Times New Roman" w:hAnsi="Times New Roman" w:cs="Times New Roman"/>
        </w:rPr>
        <w:t xml:space="preserve"> ensemble-to-ensemble comparison (M</w:t>
      </w:r>
      <w:r w:rsidR="00A44680">
        <w:rPr>
          <w:rFonts w:ascii="Times New Roman" w:hAnsi="Times New Roman" w:cs="Times New Roman"/>
        </w:rPr>
        <w:t>PM</w:t>
      </w:r>
      <w:r>
        <w:rPr>
          <w:rFonts w:ascii="Times New Roman" w:hAnsi="Times New Roman" w:cs="Times New Roman"/>
        </w:rPr>
        <w:t>M) indicate another difference between neighborhood and object-base</w:t>
      </w:r>
      <w:r w:rsidR="00A44680">
        <w:rPr>
          <w:rFonts w:ascii="Times New Roman" w:hAnsi="Times New Roman" w:cs="Times New Roman"/>
        </w:rPr>
        <w:t>d</w:t>
      </w:r>
      <w:r>
        <w:rPr>
          <w:rFonts w:ascii="Times New Roman" w:hAnsi="Times New Roman" w:cs="Times New Roman"/>
        </w:rPr>
        <w:t xml:space="preserve"> methods.  Figure </w:t>
      </w:r>
      <w:r w:rsidR="001C1A0E">
        <w:rPr>
          <w:rFonts w:ascii="Times New Roman" w:hAnsi="Times New Roman" w:cs="Times New Roman"/>
        </w:rPr>
        <w:t>1</w:t>
      </w:r>
      <w:r w:rsidR="0086168A">
        <w:rPr>
          <w:rFonts w:ascii="Times New Roman" w:hAnsi="Times New Roman" w:cs="Times New Roman"/>
        </w:rPr>
        <w:t>2</w:t>
      </w:r>
      <w:r w:rsidR="00A44680">
        <w:rPr>
          <w:rFonts w:ascii="Times New Roman" w:hAnsi="Times New Roman" w:cs="Times New Roman"/>
        </w:rPr>
        <w:t>g</w:t>
      </w:r>
      <w:r>
        <w:rPr>
          <w:rFonts w:ascii="Times New Roman" w:hAnsi="Times New Roman" w:cs="Times New Roman"/>
        </w:rPr>
        <w:t>,</w:t>
      </w:r>
      <w:r w:rsidR="00A44680">
        <w:rPr>
          <w:rFonts w:ascii="Times New Roman" w:hAnsi="Times New Roman" w:cs="Times New Roman"/>
        </w:rPr>
        <w:t>h</w:t>
      </w:r>
      <w:r>
        <w:rPr>
          <w:rFonts w:ascii="Times New Roman" w:hAnsi="Times New Roman" w:cs="Times New Roman"/>
        </w:rPr>
        <w:t xml:space="preserve"> show MM and </w:t>
      </w:r>
      <w:r w:rsidR="00A44680">
        <w:rPr>
          <w:rFonts w:ascii="Times New Roman" w:hAnsi="Times New Roman" w:cs="Times New Roman"/>
        </w:rPr>
        <w:t>ARW-</w:t>
      </w:r>
      <w:r w:rsidR="00F81C39">
        <w:rPr>
          <w:rFonts w:ascii="Times New Roman" w:hAnsi="Times New Roman" w:cs="Times New Roman"/>
        </w:rPr>
        <w:t>M</w:t>
      </w:r>
      <w:r w:rsidR="00A44680">
        <w:rPr>
          <w:rFonts w:ascii="Times New Roman" w:hAnsi="Times New Roman" w:cs="Times New Roman"/>
        </w:rPr>
        <w:t>P</w:t>
      </w:r>
      <w:r>
        <w:rPr>
          <w:rFonts w:ascii="Times New Roman" w:hAnsi="Times New Roman" w:cs="Times New Roman"/>
        </w:rPr>
        <w:t xml:space="preserve"> ensemble verification can be affected by non-convective observation precipitation (i.e., stratiform precipitation) as observation contours are found to extend </w:t>
      </w:r>
      <w:r>
        <w:rPr>
          <w:rFonts w:ascii="Times New Roman" w:hAnsi="Times New Roman" w:cs="Times New Roman"/>
        </w:rPr>
        <w:lastRenderedPageBreak/>
        <w:t>into Missouri and Illinois.</w:t>
      </w:r>
      <w:r w:rsidR="008235EA">
        <w:rPr>
          <w:rFonts w:ascii="Times New Roman" w:hAnsi="Times New Roman" w:cs="Times New Roman"/>
        </w:rPr>
        <w:t xml:space="preserve">  As demonstrated in object-based observations (Figure </w:t>
      </w:r>
      <w:r w:rsidR="0086168A">
        <w:rPr>
          <w:rFonts w:ascii="Times New Roman" w:hAnsi="Times New Roman" w:cs="Times New Roman"/>
        </w:rPr>
        <w:t>1</w:t>
      </w:r>
      <w:r w:rsidR="00D34D3C">
        <w:rPr>
          <w:rFonts w:ascii="Times New Roman" w:hAnsi="Times New Roman" w:cs="Times New Roman"/>
        </w:rPr>
        <w:t>0</w:t>
      </w:r>
      <w:r w:rsidR="008235EA">
        <w:rPr>
          <w:rFonts w:ascii="Times New Roman" w:hAnsi="Times New Roman" w:cs="Times New Roman"/>
        </w:rPr>
        <w:t>i) precipitation in these regions at the 11 Z analysis time are not convective due to system decay.  Since NMEP observation contours exist at this time, it is justifiable to conclude that neighborhood-based verification is influenced by both convective and stratiform precipitation.  However, this is an expected conclusion as the neighborhood-based forecast probabilities are dependent upon precipitation fields simply exceeding a predefined threshold.  Even so, the potential influence stratiform precipitation has on NMEP verification</w:t>
      </w:r>
      <w:r>
        <w:rPr>
          <w:rFonts w:ascii="Times New Roman" w:hAnsi="Times New Roman" w:cs="Times New Roman"/>
        </w:rPr>
        <w:t xml:space="preserve"> bolsters the argument that verification techniques and their results can be </w:t>
      </w:r>
      <w:r w:rsidR="0039474C">
        <w:rPr>
          <w:rFonts w:ascii="Times New Roman" w:hAnsi="Times New Roman" w:cs="Times New Roman"/>
        </w:rPr>
        <w:t>complementary</w:t>
      </w:r>
      <w:r>
        <w:rPr>
          <w:rFonts w:ascii="Times New Roman" w:hAnsi="Times New Roman" w:cs="Times New Roman"/>
        </w:rPr>
        <w:t>.</w:t>
      </w:r>
    </w:p>
    <w:p w:rsidR="002305C7" w:rsidRDefault="008235EA" w:rsidP="0094670C">
      <w:pPr>
        <w:pStyle w:val="NoSpacing"/>
        <w:spacing w:line="480" w:lineRule="auto"/>
        <w:jc w:val="both"/>
        <w:rPr>
          <w:rFonts w:ascii="Times New Roman" w:hAnsi="Times New Roman" w:cs="Times New Roman"/>
        </w:rPr>
      </w:pPr>
      <w:r>
        <w:rPr>
          <w:rFonts w:ascii="Times New Roman" w:hAnsi="Times New Roman" w:cs="Times New Roman"/>
        </w:rPr>
        <w:tab/>
      </w:r>
      <w:r w:rsidR="00A44680">
        <w:rPr>
          <w:rFonts w:ascii="Times New Roman" w:hAnsi="Times New Roman" w:cs="Times New Roman"/>
        </w:rPr>
        <w:t xml:space="preserve">Finally, the impacts of separating objects based on convective organization scale versus simply increasing by neighborhood radius can be seen </w:t>
      </w:r>
      <w:r w:rsidR="008E7EEB">
        <w:rPr>
          <w:rFonts w:ascii="Times New Roman" w:hAnsi="Times New Roman" w:cs="Times New Roman"/>
        </w:rPr>
        <w:t xml:space="preserve">in Figure </w:t>
      </w:r>
      <w:r w:rsidR="001C1A0E">
        <w:rPr>
          <w:rFonts w:ascii="Times New Roman" w:hAnsi="Times New Roman" w:cs="Times New Roman"/>
        </w:rPr>
        <w:t>1</w:t>
      </w:r>
      <w:r w:rsidR="0086168A">
        <w:rPr>
          <w:rFonts w:ascii="Times New Roman" w:hAnsi="Times New Roman" w:cs="Times New Roman"/>
        </w:rPr>
        <w:t>2</w:t>
      </w:r>
      <w:r w:rsidR="008E7EEB">
        <w:rPr>
          <w:rFonts w:ascii="Times New Roman" w:hAnsi="Times New Roman" w:cs="Times New Roman"/>
        </w:rPr>
        <w:t xml:space="preserve">e,f.  Verification results from both techniques indicate MM contains superior storm morphology and mesoscale precipitation location forecasts (Figure </w:t>
      </w:r>
      <w:r w:rsidR="00D34D3C">
        <w:rPr>
          <w:rFonts w:ascii="Times New Roman" w:hAnsi="Times New Roman" w:cs="Times New Roman"/>
        </w:rPr>
        <w:t>11</w:t>
      </w:r>
      <w:r w:rsidR="008E7EEB">
        <w:rPr>
          <w:rFonts w:ascii="Times New Roman" w:hAnsi="Times New Roman" w:cs="Times New Roman"/>
        </w:rPr>
        <w:t xml:space="preserve">c,g), however the agreement in verification is impacted through separate aspects of the forecast.  Aside from being hindered from higher probabilities located in Iowa associated with constituent ARW members, MM precipitation location forecasts </w:t>
      </w:r>
      <w:r w:rsidR="00BE28A6">
        <w:rPr>
          <w:rFonts w:ascii="Times New Roman" w:hAnsi="Times New Roman" w:cs="Times New Roman"/>
        </w:rPr>
        <w:t xml:space="preserve">(Figure </w:t>
      </w:r>
      <w:r w:rsidR="001C1A0E">
        <w:rPr>
          <w:rFonts w:ascii="Times New Roman" w:hAnsi="Times New Roman" w:cs="Times New Roman"/>
        </w:rPr>
        <w:t>1</w:t>
      </w:r>
      <w:r w:rsidR="0086168A">
        <w:rPr>
          <w:rFonts w:ascii="Times New Roman" w:hAnsi="Times New Roman" w:cs="Times New Roman"/>
        </w:rPr>
        <w:t>2</w:t>
      </w:r>
      <w:r w:rsidR="00BE28A6">
        <w:rPr>
          <w:rFonts w:ascii="Times New Roman" w:hAnsi="Times New Roman" w:cs="Times New Roman"/>
        </w:rPr>
        <w:t xml:space="preserve">e) </w:t>
      </w:r>
      <w:r w:rsidR="008E7EEB">
        <w:rPr>
          <w:rFonts w:ascii="Times New Roman" w:hAnsi="Times New Roman" w:cs="Times New Roman"/>
        </w:rPr>
        <w:t>are largely comparable from large scale convective systems in Arkansas and Texas</w:t>
      </w:r>
      <w:r w:rsidR="00BE28A6">
        <w:rPr>
          <w:rFonts w:ascii="Times New Roman" w:hAnsi="Times New Roman" w:cs="Times New Roman"/>
        </w:rPr>
        <w:t xml:space="preserve"> compared to NMMB (Figure </w:t>
      </w:r>
      <w:r w:rsidR="001C1A0E">
        <w:rPr>
          <w:rFonts w:ascii="Times New Roman" w:hAnsi="Times New Roman" w:cs="Times New Roman"/>
        </w:rPr>
        <w:t>1</w:t>
      </w:r>
      <w:r w:rsidR="0086168A">
        <w:rPr>
          <w:rFonts w:ascii="Times New Roman" w:hAnsi="Times New Roman" w:cs="Times New Roman"/>
        </w:rPr>
        <w:t>2</w:t>
      </w:r>
      <w:r w:rsidR="00BE28A6">
        <w:rPr>
          <w:rFonts w:ascii="Times New Roman" w:hAnsi="Times New Roman" w:cs="Times New Roman"/>
        </w:rPr>
        <w:t>f)</w:t>
      </w:r>
      <w:r w:rsidR="008E7EEB">
        <w:rPr>
          <w:rFonts w:ascii="Times New Roman" w:hAnsi="Times New Roman" w:cs="Times New Roman"/>
        </w:rPr>
        <w:t xml:space="preserve">.  </w:t>
      </w:r>
      <w:r w:rsidR="00BE28A6">
        <w:rPr>
          <w:rFonts w:ascii="Times New Roman" w:hAnsi="Times New Roman" w:cs="Times New Roman"/>
        </w:rPr>
        <w:t xml:space="preserve">However, after consideration of probabilities associated with smaller scale convective/stratiform precipitation in Nebraska and South Dakota, it is </w:t>
      </w:r>
      <w:r w:rsidR="00D81439">
        <w:rPr>
          <w:rFonts w:ascii="Times New Roman" w:hAnsi="Times New Roman" w:cs="Times New Roman"/>
        </w:rPr>
        <w:t>apparent</w:t>
      </w:r>
      <w:r w:rsidR="00BE28A6">
        <w:rPr>
          <w:rFonts w:ascii="Times New Roman" w:hAnsi="Times New Roman" w:cs="Times New Roman"/>
        </w:rPr>
        <w:t xml:space="preserve"> that high probability NMMB forecasts in this region negatively affected overall verification.  Although it may not be a sole reason for final ensemble performance, the presence of single and multi-cell convection still impacts neighborhood-based forecast verification at large radii.  In turn, </w:t>
      </w:r>
      <w:r w:rsidR="00D81439">
        <w:rPr>
          <w:rFonts w:ascii="Times New Roman" w:hAnsi="Times New Roman" w:cs="Times New Roman"/>
        </w:rPr>
        <w:t>comparisons between OBPROB and NMEP forecasts show that simple increases in neighborhood radii do not necessarily correlate to an increase in focus on larger convective organization.</w:t>
      </w:r>
    </w:p>
    <w:p w:rsidR="008235EA" w:rsidRPr="002305C7" w:rsidRDefault="002305C7" w:rsidP="002305C7">
      <w:pPr>
        <w:rPr>
          <w:rFonts w:eastAsiaTheme="minorHAnsi"/>
        </w:rPr>
      </w:pPr>
      <w:r>
        <w:br w:type="page"/>
      </w:r>
    </w:p>
    <w:p w:rsidR="009145B6" w:rsidRDefault="0022717D" w:rsidP="0022717D">
      <w:pPr>
        <w:pStyle w:val="NoSpacing"/>
        <w:spacing w:line="480" w:lineRule="auto"/>
        <w:jc w:val="both"/>
        <w:rPr>
          <w:rFonts w:ascii="Times New Roman" w:hAnsi="Times New Roman" w:cs="Times New Roman"/>
          <w:b/>
          <w:bCs/>
        </w:rPr>
      </w:pPr>
      <w:r>
        <w:rPr>
          <w:rFonts w:ascii="Times New Roman" w:hAnsi="Times New Roman" w:cs="Times New Roman"/>
          <w:b/>
          <w:bCs/>
        </w:rPr>
        <w:lastRenderedPageBreak/>
        <w:t xml:space="preserve">5.  </w:t>
      </w:r>
      <w:r w:rsidR="00010532">
        <w:rPr>
          <w:rFonts w:ascii="Times New Roman" w:hAnsi="Times New Roman" w:cs="Times New Roman"/>
          <w:b/>
          <w:bCs/>
        </w:rPr>
        <w:t>Discussion</w:t>
      </w:r>
      <w:r w:rsidR="009145B6" w:rsidRPr="008C66DC">
        <w:rPr>
          <w:rFonts w:ascii="Times New Roman" w:hAnsi="Times New Roman" w:cs="Times New Roman"/>
          <w:b/>
          <w:bCs/>
        </w:rPr>
        <w:t xml:space="preserve"> and </w:t>
      </w:r>
      <w:r w:rsidR="00C41ABB">
        <w:rPr>
          <w:rFonts w:ascii="Times New Roman" w:hAnsi="Times New Roman" w:cs="Times New Roman"/>
          <w:b/>
          <w:bCs/>
        </w:rPr>
        <w:t>c</w:t>
      </w:r>
      <w:r w:rsidR="009145B6" w:rsidRPr="008C66DC">
        <w:rPr>
          <w:rFonts w:ascii="Times New Roman" w:hAnsi="Times New Roman" w:cs="Times New Roman"/>
          <w:b/>
          <w:bCs/>
        </w:rPr>
        <w:t>onclusions</w:t>
      </w:r>
    </w:p>
    <w:p w:rsidR="00495636" w:rsidRPr="00495636" w:rsidRDefault="00495636" w:rsidP="0022717D">
      <w:pPr>
        <w:pStyle w:val="NoSpacing"/>
        <w:spacing w:line="480" w:lineRule="auto"/>
        <w:jc w:val="both"/>
        <w:rPr>
          <w:rFonts w:ascii="Times New Roman" w:hAnsi="Times New Roman" w:cs="Times New Roman"/>
        </w:rPr>
      </w:pPr>
      <w:r>
        <w:rPr>
          <w:rFonts w:ascii="Times New Roman" w:hAnsi="Times New Roman" w:cs="Times New Roman"/>
          <w:b/>
          <w:bCs/>
        </w:rPr>
        <w:tab/>
      </w:r>
      <w:r w:rsidR="007C4BED">
        <w:rPr>
          <w:rFonts w:ascii="Times New Roman" w:hAnsi="Times New Roman" w:cs="Times New Roman"/>
        </w:rPr>
        <w:t xml:space="preserve">Convection-allowing ensembles contain a distinct ability to forecast convective initiation, location and evolution.  Commonly used by forecasters for guidance on storm morphology, CAEs can provide probabilistic information about forecasted storm mode and morphology.  In limited studies, CAE design impacts </w:t>
      </w:r>
      <w:r w:rsidR="00CC798F">
        <w:rPr>
          <w:rFonts w:ascii="Times New Roman" w:hAnsi="Times New Roman" w:cs="Times New Roman"/>
        </w:rPr>
        <w:t>on</w:t>
      </w:r>
      <w:r w:rsidR="007C4BED">
        <w:rPr>
          <w:rFonts w:ascii="Times New Roman" w:hAnsi="Times New Roman" w:cs="Times New Roman"/>
        </w:rPr>
        <w:t xml:space="preserve"> skill and probabilistic forecasts have primarily focused on spatial coverage of precipitation </w:t>
      </w:r>
      <w:r w:rsidR="00431D83">
        <w:rPr>
          <w:rFonts w:ascii="Times New Roman" w:hAnsi="Times New Roman" w:cs="Times New Roman"/>
        </w:rPr>
        <w:t xml:space="preserve">through neighborhood-based methods </w:t>
      </w:r>
      <w:r w:rsidR="007C4BED">
        <w:rPr>
          <w:rFonts w:ascii="Times New Roman" w:hAnsi="Times New Roman" w:cs="Times New Roman"/>
        </w:rPr>
        <w:t xml:space="preserve">rather than explicit verification of convective storm morphology.  </w:t>
      </w:r>
      <w:r w:rsidR="00431D83">
        <w:rPr>
          <w:rFonts w:ascii="Times New Roman" w:hAnsi="Times New Roman" w:cs="Times New Roman"/>
        </w:rPr>
        <w:t xml:space="preserve">Of select experiments that have directly evaluated modeled convection, none have objectively verified CAE configuration impacts on storm morphology forecasts, as greater emphasis has been placed on deterministic forecast settings.  </w:t>
      </w:r>
      <w:r w:rsidR="00CC798F">
        <w:rPr>
          <w:rFonts w:ascii="Times New Roman" w:hAnsi="Times New Roman" w:cs="Times New Roman"/>
        </w:rPr>
        <w:t>The usefulness of defining optimal ensemble design in terms of predicted storm mode, is rooted in the fact that certain storm modes are associated with distinct severe weather threats.</w:t>
      </w:r>
      <w:r w:rsidR="008B1225">
        <w:rPr>
          <w:rFonts w:ascii="Times New Roman" w:hAnsi="Times New Roman" w:cs="Times New Roman"/>
        </w:rPr>
        <w:t xml:space="preserve">  Therefore, through better understanding of optimal CAE design, CAEs can become far more valuable in convective forecasting settings.</w:t>
      </w:r>
    </w:p>
    <w:p w:rsidR="007A3BD9" w:rsidRDefault="007A3BD9" w:rsidP="0094670C">
      <w:pPr>
        <w:spacing w:line="480" w:lineRule="auto"/>
        <w:jc w:val="both"/>
      </w:pPr>
      <w:r>
        <w:tab/>
        <w:t xml:space="preserve">Instead of answering which ensemble design is “best”, four ensemble-to-ensemble comparisons were designed to answer specific questions related to ensemble design choices and storm morphology forecasts.  For how certain model and physics parameterization choices impact storm morphologies two single-model, single-physics ensembles (ARW-SP and NMMB) were compared.  Impacts related to how ensemble diversity through varying physics schemes impacts storm morphology forecasts, were analyzed through comparisons of a single-model, single-physics ensemble (ARW-SP) to a single-model, multi-physics ensemble (ARW-MP).  Evaluations of forecasts from a single-model ensemble (NMMB) with respect to a multi-model ensemble (MM) gave insight to how varying model dynamical cores affects probabilistic storm morphologies.  Finally, relative impacts from a multi-model design (MM) compared to a multi-physics design </w:t>
      </w:r>
      <w:r>
        <w:lastRenderedPageBreak/>
        <w:t>(ARW-MP) were compared to determine which design choice is more optimal related to forecasts of storm morphology.</w:t>
      </w:r>
      <w:r w:rsidR="00DD6F1F">
        <w:tab/>
      </w:r>
    </w:p>
    <w:p w:rsidR="00726C3B" w:rsidRDefault="007A3BD9" w:rsidP="0094670C">
      <w:pPr>
        <w:spacing w:line="480" w:lineRule="auto"/>
        <w:jc w:val="both"/>
      </w:pPr>
      <w:r>
        <w:tab/>
      </w:r>
      <w:r w:rsidR="00495636">
        <w:t>To</w:t>
      </w:r>
      <w:r w:rsidR="0097575B">
        <w:t xml:space="preserve"> address the impacts ensemble design has on forecasted storm mode and morphology, a newly optimized OBPROB technique is applied.  Optimizations of the OBPROB method from previous installations (i.e., J20) are designed to help create a framework that is specific to verification of ensemble storm morphology forecasts.  The first optimization was model bias adjustment through reflectivity percentile analysis (Skinner et al. 2018).  Model reflectivity bias adjustment allowed for more continuous object matching from member-to-member, reducing objects of unrealistic size and shape in addition to </w:t>
      </w:r>
      <w:r w:rsidR="008E0F54">
        <w:t>normalizing</w:t>
      </w:r>
      <w:r w:rsidR="0097575B">
        <w:t xml:space="preserve"> </w:t>
      </w:r>
      <w:r w:rsidR="00AA147E">
        <w:t>ensemble forecasts to where differences are specifically related to morphological distinctions rather than model bias.  The second optimization was filtering of stratiform observation objects.  Caused by radar bright-band effect, reduction of stratiform objects permitted focus on verification of storm mode and morphology.  The final optimization of the OBPROB method was scale separation of objects based on convective organization (i.e., single-cell, multi-cell and mesoscale organized).  Classification of objects ensured the verification process was aligned with the predictability expected at each respective scale.  The end result was an OBPROB plot composed solely of mesoscale organized objects</w:t>
      </w:r>
      <w:r w:rsidR="002037AC">
        <w:t>,</w:t>
      </w:r>
      <w:r w:rsidR="00AA147E">
        <w:t xml:space="preserve"> allowing for interpretation similar to an operational convective outlook</w:t>
      </w:r>
      <w:r w:rsidR="002037AC">
        <w:t xml:space="preserve"> (J20)</w:t>
      </w:r>
      <w:r w:rsidR="00AA147E">
        <w:t>.</w:t>
      </w:r>
    </w:p>
    <w:p w:rsidR="004C1D04" w:rsidRDefault="009A03E3" w:rsidP="0094670C">
      <w:pPr>
        <w:spacing w:line="480" w:lineRule="auto"/>
        <w:jc w:val="both"/>
      </w:pPr>
      <w:r>
        <w:tab/>
        <w:t xml:space="preserve">For the first ensemble-to-ensemble comparison (SMSP), objective and subjective verification suggest model and physics scheme choices affect storm morphology forecasts.  </w:t>
      </w:r>
      <w:r w:rsidR="008910B5">
        <w:t xml:space="preserve">Evaluated first, object attributes revealed largest differences between SMSP ensembles were punctuated by ARW-SP forecasting an increased amount of small, short, circular objects.  With similar distributions for large, long, and linear objects, object attribute distributions suggested NMMB </w:t>
      </w:r>
      <w:r w:rsidR="00C25667">
        <w:t>struggled to grow small scale objects upscale.</w:t>
      </w:r>
      <w:r w:rsidR="008910B5">
        <w:t xml:space="preserve"> </w:t>
      </w:r>
      <w:r w:rsidR="00C25667">
        <w:t xml:space="preserve"> Probabilistic verification supported this </w:t>
      </w:r>
      <w:r w:rsidR="00C25667">
        <w:lastRenderedPageBreak/>
        <w:t xml:space="preserve">notion as </w:t>
      </w:r>
      <w:r>
        <w:t>ARW-SP was found to produce statistically significant improvements with respect to NMMB forecasts of mesoscale organized objects</w:t>
      </w:r>
      <w:r w:rsidR="00C25667">
        <w:t xml:space="preserve"> at early lead times when upscale growth was most pronounced</w:t>
      </w:r>
      <w:r>
        <w:t xml:space="preserve">.  Otherwise, NMMB forecasts were more skillful.  </w:t>
      </w:r>
      <w:r w:rsidR="00761EF5">
        <w:t xml:space="preserve">Reliability and resolution results showed ARW-SP to have higher resolution, </w:t>
      </w:r>
      <w:r w:rsidR="001E1981">
        <w:t>and</w:t>
      </w:r>
      <w:r w:rsidR="00761EF5">
        <w:t xml:space="preserve"> NMMB </w:t>
      </w:r>
      <w:r w:rsidR="001E1981">
        <w:t>with</w:t>
      </w:r>
      <w:r w:rsidR="00761EF5">
        <w:t xml:space="preserve"> superior overall reliability.  </w:t>
      </w:r>
      <w:r w:rsidR="001E1981">
        <w:t>However, analysis of largest i</w:t>
      </w:r>
      <w:r w:rsidR="00761EF5">
        <w:t xml:space="preserve">ndividual probability bin </w:t>
      </w:r>
      <w:r w:rsidR="001E1981">
        <w:t>sample sizes displayed</w:t>
      </w:r>
      <w:r w:rsidR="00761EF5">
        <w:t xml:space="preserve"> </w:t>
      </w:r>
      <w:r w:rsidR="003D4C59">
        <w:t>high, 100% probability objects</w:t>
      </w:r>
      <w:r w:rsidR="00761EF5">
        <w:t xml:space="preserve"> </w:t>
      </w:r>
      <w:r w:rsidR="001E1981">
        <w:t>to be</w:t>
      </w:r>
      <w:r w:rsidR="00761EF5">
        <w:t xml:space="preserve"> more reliable from ARW-SP, which provides a level of consistency with early lead time probabilistic results where </w:t>
      </w:r>
      <w:r w:rsidR="001E1981">
        <w:t>highest probabilities are most expected</w:t>
      </w:r>
      <w:r w:rsidR="003D4C59">
        <w:t xml:space="preserve">.  </w:t>
      </w:r>
      <w:r>
        <w:t xml:space="preserve">Subjective analysis of OBPROB plots show the statistically significant probabilistic differences at early lead times were related to both probabilistic distributions of objects and actual storm morphology forecasts.  Compared to ARW-SP, subjective analysis revealed NMMB forecasts greatly lacked spread, leading to unmatching, very high probability objects and poorer verification.  As far as storm morphology, NMMB </w:t>
      </w:r>
      <w:r w:rsidR="00C25667">
        <w:t>struggled</w:t>
      </w:r>
      <w:r>
        <w:t xml:space="preserve"> to grow single-cell and multi-cell objects upscale, resulting in a lack in horizontal scale of linear systems needed to match observations.  Therefore, individual model and scheme choices can impact how ensembles grow convective systems upscale.</w:t>
      </w:r>
    </w:p>
    <w:p w:rsidR="00C25667" w:rsidRDefault="00C25667" w:rsidP="0094670C">
      <w:pPr>
        <w:spacing w:line="480" w:lineRule="auto"/>
        <w:jc w:val="both"/>
      </w:pPr>
      <w:r>
        <w:tab/>
      </w:r>
      <w:r w:rsidR="001E1981">
        <w:t xml:space="preserve">In relation to a single-physics versus multi-physics ensemble design (SPMP), objective and subjective verification are consistent in that as lead time increases, a multi-physics ensemble design becomes increasingly beneficial.  Predominantly at middle and late lead times, object-based verification of mesoscale organized objects resulted in statistically significant skill increases from ARW-MP.  </w:t>
      </w:r>
      <w:r w:rsidR="00EF79F7">
        <w:t xml:space="preserve">With the main discrepancies between object attribute distributions confined to small, short, circular objects, objective verification clearly relied on different features of SPMP forecasts.  Analysis of ensemble spread through reliability, resolution and sharpness revealed such features to include more reliable forecasts from ARW-MP, particularly for high probability objects, and larger forecast spread through more evenly distributed object probabilities.  </w:t>
      </w:r>
      <w:r w:rsidR="001E1981">
        <w:t xml:space="preserve">Subjectively, objective </w:t>
      </w:r>
      <w:r w:rsidR="001E1981">
        <w:lastRenderedPageBreak/>
        <w:t>results were manifested in ARW-MP member-to-member diversity.  With larger spread from individual member forecasts, ARW-MP better distinguished which environments should be of high probability and which contained larger uncertainty, ultimately leading to superior verification.  Member diversity includes better post-convection environment modification to where new convection has a higher likelihood to verify; a concept important to operational forecasters.  It is concluded then, that benefits of a multi-physics ensemble with respect to a single-physics ensemble are contained in individual member forecast diversity, allowing for greater discernment of environmental uncertainty</w:t>
      </w:r>
      <w:r w:rsidR="00EF79F7">
        <w:t xml:space="preserve"> as lead time increases</w:t>
      </w:r>
      <w:r w:rsidR="001E1981">
        <w:t>.</w:t>
      </w:r>
    </w:p>
    <w:p w:rsidR="00EF79F7" w:rsidRDefault="00EF79F7" w:rsidP="0094670C">
      <w:pPr>
        <w:spacing w:line="480" w:lineRule="auto"/>
        <w:jc w:val="both"/>
      </w:pPr>
      <w:r>
        <w:tab/>
        <w:t xml:space="preserve">Concluding evaluations of single-model versus multi-model ensemble storm morphology forecasts suggest greatest benefit is realized at the mesoscale organized scale (meso-alpha).  Of the probabilistic improvements at the meso-alpha scale, statistically significant differences above the 99% confidence level were discovered at early lead times.  </w:t>
      </w:r>
      <w:r w:rsidR="00B6682E">
        <w:t xml:space="preserve">Although object attribute distributions showed discernable differences mainly for short length objects, quantification of forecast spread unveiled objective reasons for superior verification from MM.  </w:t>
      </w:r>
      <w:r w:rsidR="005D0A64">
        <w:t>The addition of multiple-dynamical cores greatly improved ensemble reliability and resolution</w:t>
      </w:r>
      <w:r w:rsidR="00B6682E">
        <w:t xml:space="preserve">.  </w:t>
      </w:r>
      <w:r w:rsidR="005D0A64">
        <w:t xml:space="preserve">Furthermore, more evenly distributed object probabilities from ensemble sharpness diagrams imply forecast diversity may also impact probabilistic verification.  </w:t>
      </w:r>
      <w:r>
        <w:t xml:space="preserve">Subjective analysis of the M16 case study, demonstrates increased skill is resultant from relative bias reduction from each constituent model as MM increases forecast spread lacking in NMMB forecasts while reducing the northern bias associated with ARW members.  Due to subsequent diversity, MM effectively takes skillful portions from each respective model forecast, leading to increased sampling of initial forecast uncertainties.  </w:t>
      </w:r>
    </w:p>
    <w:p w:rsidR="00FD7964" w:rsidRDefault="005D0A64" w:rsidP="00FD7964">
      <w:pPr>
        <w:spacing w:line="480" w:lineRule="auto"/>
        <w:jc w:val="both"/>
      </w:pPr>
      <w:r>
        <w:lastRenderedPageBreak/>
        <w:tab/>
        <w:t xml:space="preserve">Analysis of probabilistic verification of </w:t>
      </w:r>
      <w:r w:rsidR="00085ADB">
        <w:t xml:space="preserve">large scale </w:t>
      </w:r>
      <w:r>
        <w:t xml:space="preserve">storm morphology forecasts generated by a multi-model (MM) ensemble versus a multi-physics (ARW-MP) ensemble largely led to sampling uncertainty.  </w:t>
      </w:r>
      <w:r w:rsidR="00085ADB">
        <w:t>With exception to the 3-5 hour forecast bin</w:t>
      </w:r>
      <w:r w:rsidR="00D82226">
        <w:t xml:space="preserve"> improvement from MM</w:t>
      </w:r>
      <w:r w:rsidR="00085ADB">
        <w:t>,</w:t>
      </w:r>
      <w:r w:rsidR="00D82226">
        <w:t xml:space="preserve"> </w:t>
      </w:r>
      <w:r w:rsidR="00085ADB">
        <w:t>probabilistic differences were not statistically significant.  Considering object attribute distributions, very small probabilistic differences are supported as attribute distributions were markedly similar.  Incorporating ensemble spread analysis, MM resulted in</w:t>
      </w:r>
      <w:r w:rsidR="00D82226">
        <w:t xml:space="preserve"> greatly</w:t>
      </w:r>
      <w:r w:rsidR="00085ADB">
        <w:t xml:space="preserve"> improved reliability and resolution</w:t>
      </w:r>
      <w:r w:rsidR="00D82226">
        <w:t xml:space="preserve"> compared to ARW-MP.  However, a downfall to MM forecasts were issues with clustering.  Indicated  by a peak in 50% probability occurrence, each constituent model members separately agreed on individual forecasts.  Even though overall object probabilities were most evenly distributed from MM, clustering of forecasts</w:t>
      </w:r>
      <w:r w:rsidR="00581997">
        <w:t xml:space="preserve"> was</w:t>
      </w:r>
      <w:r w:rsidR="00D82226">
        <w:t xml:space="preserve"> </w:t>
      </w:r>
      <w:r w:rsidR="00581997">
        <w:t>one</w:t>
      </w:r>
      <w:r w:rsidR="00D82226">
        <w:t xml:space="preserve"> undesirable quality.  </w:t>
      </w:r>
      <w:r>
        <w:t>Subjectively, physical differences characteristic of the probabilistic skill improvements seen from forecast hours 3-5 in MM were from a decrease in non-matching, very high probability objects.  The reduction of non-matching, very high probability objects showed MM better samples early lead time forecast uncertainty, but also unearthed a separate quality about ARW-MP forecasts.  Further scrutiny on individual member forecasts revealed ARW-MP members, while producing a 100% probability object, still contained member-to-member spread.  Consequently, it is concluded that skill improvements from a multi-model ensemble are from a greater sampling of initial condition uncertainty, resulting in meaningful spread not found from early lead times in a multi-physics ensemble.  Therefore, MM forecasts better represent how forecast uncertainty and diversity are expected to grow, with very high probability objects confined mostly to early in the forecast period.</w:t>
      </w:r>
      <w:r w:rsidR="005D0E0B">
        <w:t xml:space="preserve"> </w:t>
      </w:r>
    </w:p>
    <w:p w:rsidR="00CF059B" w:rsidRDefault="00D82226" w:rsidP="00FD7964">
      <w:pPr>
        <w:spacing w:line="480" w:lineRule="auto"/>
        <w:jc w:val="both"/>
      </w:pPr>
      <w:r>
        <w:tab/>
      </w:r>
      <w:r w:rsidR="00581997">
        <w:t xml:space="preserve">Although focus in this study was placed on largely organized convective objects due to their largest contribution to forecasted storm mode and morphology and greatest predictability, </w:t>
      </w:r>
      <w:r w:rsidR="00A26C37">
        <w:lastRenderedPageBreak/>
        <w:t xml:space="preserve">objective </w:t>
      </w:r>
      <w:r w:rsidR="00581997">
        <w:t>verification of multi-cell and single-cell objects was still performed.  For SMSP ensembles</w:t>
      </w:r>
      <w:r w:rsidR="00CF059B">
        <w:t xml:space="preserve">, NMMB forecasts were more skillful at multi-cell and single-cell scales where some improvements were statistically significant.  </w:t>
      </w:r>
      <w:r w:rsidR="00A26C37">
        <w:t xml:space="preserve">Reliability and resolution results are consistent with superior NMMB forecasts as NMMB produced better reliability for both multi-cell and single-cell scales.  </w:t>
      </w:r>
      <w:r w:rsidR="003F53F5">
        <w:t xml:space="preserve">These results suggest while NMMB may struggle to grow small scale objects upscale, their approximate forecasted locations and intensities are superior to ARW-SP.  </w:t>
      </w:r>
      <w:r w:rsidR="00581997">
        <w:t xml:space="preserve">SPMP ensembles produced </w:t>
      </w:r>
      <w:r w:rsidR="00CF059B">
        <w:t xml:space="preserve">even more pronounced </w:t>
      </w:r>
      <w:r w:rsidR="00581997">
        <w:t xml:space="preserve">probabilistic differences </w:t>
      </w:r>
      <w:r w:rsidR="00CF059B">
        <w:t xml:space="preserve">at </w:t>
      </w:r>
      <w:r w:rsidR="00A26C37">
        <w:t>multi</w:t>
      </w:r>
      <w:r w:rsidR="00CF059B">
        <w:t xml:space="preserve">-cell and </w:t>
      </w:r>
      <w:r w:rsidR="00A26C37">
        <w:t>single</w:t>
      </w:r>
      <w:r w:rsidR="00CF059B">
        <w:t xml:space="preserve">-cell scales where significant improvements from ARW-MP were found unanimously.  </w:t>
      </w:r>
      <w:r w:rsidR="00A26C37">
        <w:t xml:space="preserve">Reliability diagrams support probabilistic results as ARW-MP contained better reliability and resolution for both scales.  </w:t>
      </w:r>
      <w:r w:rsidR="003F53F5">
        <w:t>Objectively then, the addition of multiple physics parameterizations not only improves large scale storm morphology forecasts, but produce benefit for approximate locations and intensities of multi-cell and single-cell objects.  In contrast</w:t>
      </w:r>
      <w:r w:rsidR="00581997">
        <w:t xml:space="preserve">, </w:t>
      </w:r>
      <w:r w:rsidR="00713819">
        <w:t xml:space="preserve">benefits of MM to NMMB were greatly dampened at smaller convective organization scales.  </w:t>
      </w:r>
      <w:r w:rsidR="00CF059B">
        <w:t xml:space="preserve">With insignificant probabilistic differences found at multi-cell and single-cell, </w:t>
      </w:r>
      <w:r w:rsidR="00713819">
        <w:t xml:space="preserve">it is hypothesized </w:t>
      </w:r>
      <w:r w:rsidR="00CF059B">
        <w:t xml:space="preserve">either the OBPROB method effectively separates out objects of differing convective organization, or multi-model ensemble improvements are mainly found for large scale forecasts.  </w:t>
      </w:r>
      <w:r w:rsidR="00A26C37">
        <w:t xml:space="preserve">Evaluation of MMSM reliability and resolution showed MM with greater reliability, however improved quantities are quite small.  Additional case studies may reveal more prominent differences for MM improvements upon NMMB.  </w:t>
      </w:r>
      <w:r w:rsidR="00713819">
        <w:t>Conversely, in comparison to ARW-MP,</w:t>
      </w:r>
      <w:r w:rsidR="00CF059B">
        <w:t xml:space="preserve"> MM produced a majority of probabilistic skill improvements</w:t>
      </w:r>
      <w:r w:rsidR="00652E45">
        <w:t xml:space="preserve"> at multi-cell and single-cell scales</w:t>
      </w:r>
      <w:r w:rsidR="00CF059B">
        <w:t xml:space="preserve">, </w:t>
      </w:r>
      <w:r w:rsidR="00713819">
        <w:t>especially at</w:t>
      </w:r>
      <w:r w:rsidR="00CF059B">
        <w:t xml:space="preserve"> the meso-beta scale</w:t>
      </w:r>
      <w:r w:rsidR="00713819">
        <w:t xml:space="preserve"> where four out of six forecast bins were statistically significant differences.</w:t>
      </w:r>
      <w:r w:rsidR="00CF059B">
        <w:t xml:space="preserve">  </w:t>
      </w:r>
      <w:r w:rsidR="00652E45">
        <w:t xml:space="preserve">While superior reliability and resolution belonged to MM forecasts at the multi-cell scale, results reversed for single-cell objects as ARW-MP produced forecasts of greater reliability and resolution.  Objective verification of respective CAE design </w:t>
      </w:r>
      <w:r w:rsidR="00652E45">
        <w:lastRenderedPageBreak/>
        <w:t>impacts suggest then that MM improvements of approximate location and intensity of multi-cell objects are not as profound at the single-cell scale.  Therefore, additional case studies to enhance probabilistic differences are needed to effectively discern meaningful differences from MM vs ARW-MP at the meso-gamma scale.</w:t>
      </w:r>
    </w:p>
    <w:p w:rsidR="00FD7964" w:rsidRPr="00FD7964" w:rsidRDefault="00FD7964" w:rsidP="00FD7964">
      <w:pPr>
        <w:spacing w:line="480" w:lineRule="auto"/>
        <w:jc w:val="both"/>
      </w:pPr>
      <w:r>
        <w:tab/>
      </w:r>
      <w:r w:rsidRPr="00FD7964">
        <w:rPr>
          <w:rFonts w:eastAsia="MS PGothic"/>
        </w:rPr>
        <w:t xml:space="preserve">Previous studies suggest that optimally addressing model error may rely on combinations of techniques to address uncertainties (Berner at el. 2015, </w:t>
      </w:r>
      <w:proofErr w:type="spellStart"/>
      <w:r w:rsidRPr="00FD7964">
        <w:rPr>
          <w:rFonts w:eastAsia="MS PGothic"/>
        </w:rPr>
        <w:t>Duda</w:t>
      </w:r>
      <w:proofErr w:type="spellEnd"/>
      <w:r w:rsidRPr="00FD7964">
        <w:rPr>
          <w:rFonts w:eastAsia="MS PGothic"/>
        </w:rPr>
        <w:t xml:space="preserve"> et al. 2016, </w:t>
      </w:r>
      <w:proofErr w:type="spellStart"/>
      <w:r w:rsidRPr="00FD7964">
        <w:rPr>
          <w:rFonts w:eastAsia="MS PGothic"/>
        </w:rPr>
        <w:t>Jankov</w:t>
      </w:r>
      <w:proofErr w:type="spellEnd"/>
      <w:r w:rsidRPr="00FD7964">
        <w:rPr>
          <w:rFonts w:eastAsia="MS PGothic"/>
        </w:rPr>
        <w:t xml:space="preserve"> et al. 2019, </w:t>
      </w:r>
      <w:proofErr w:type="spellStart"/>
      <w:r w:rsidRPr="00FD7964">
        <w:rPr>
          <w:rFonts w:eastAsia="MS PGothic"/>
        </w:rPr>
        <w:t>Gasperoni</w:t>
      </w:r>
      <w:proofErr w:type="spellEnd"/>
      <w:r w:rsidRPr="00FD7964">
        <w:rPr>
          <w:rFonts w:eastAsia="MS PGothic"/>
        </w:rPr>
        <w:t xml:space="preserve"> et al. 2019). </w:t>
      </w:r>
      <w:r>
        <w:t xml:space="preserve"> To assess if verification techniques are indeed sensitive to separate aspects of the forecast, and display the usefulness object-based methods provide relative to explicitly resolving convective scale features, a neighborhood-based technique (NMEP) was compared to the OBPROB method.  </w:t>
      </w:r>
      <w:r w:rsidR="000E4CEF">
        <w:t xml:space="preserve">Objective comparisons through probabilistic verification showed superior forecasts of approximate mesoscale precipitation locations do not necessarily imply superior forecasts of storm morphology.  Influenced by non-convective precipitation, NMEP verification was </w:t>
      </w:r>
      <w:r w:rsidR="00F233CB">
        <w:t>shown to be dependent on forecast aspects separate from storm morphology</w:t>
      </w:r>
      <w:r w:rsidR="000E4CEF">
        <w:t xml:space="preserve">.  Different verification </w:t>
      </w:r>
      <w:r w:rsidR="00F233CB">
        <w:t>findings</w:t>
      </w:r>
      <w:r w:rsidR="000E4CEF">
        <w:t xml:space="preserve"> support the conclusion that individual verification methods are sensitive to separate uncertainties of the forecast.  Subjective analysis also bolstered previous studies’ conclusions (e.g., Gilleland et al. 2009, J20) as many NMEP probability contours </w:t>
      </w:r>
      <w:r w:rsidR="00F233CB">
        <w:t xml:space="preserve">were shown to </w:t>
      </w:r>
      <w:r w:rsidR="000E4CEF">
        <w:t>smooth out convective scale details pertinent to the storm morphology forecast.</w:t>
      </w:r>
      <w:r w:rsidR="00F233CB">
        <w:t xml:space="preserve">  Finally, analysis of NMEP plots revealed verification at larger radii were still </w:t>
      </w:r>
      <w:r w:rsidR="00330F00">
        <w:t>swayed by forecasts of small scale convective precipitation.  This conclusion supports the claim that the OBPROB method is able to separate objects of larger convective organization, and simple increases in neighborhood radii do not necessarily correlate to an increase in focus on larger convective organization.</w:t>
      </w:r>
    </w:p>
    <w:p w:rsidR="002305C7" w:rsidRDefault="00970F70" w:rsidP="0094670C">
      <w:pPr>
        <w:spacing w:line="480" w:lineRule="auto"/>
        <w:jc w:val="both"/>
      </w:pPr>
      <w:r>
        <w:tab/>
        <w:t>Th</w:t>
      </w:r>
      <w:r w:rsidR="00E0049F">
        <w:t>e main focus of this s</w:t>
      </w:r>
      <w:r>
        <w:t xml:space="preserve">tudy </w:t>
      </w:r>
      <w:r w:rsidR="00E0049F">
        <w:t>was</w:t>
      </w:r>
      <w:r>
        <w:t xml:space="preserve"> on verification of convective objects through forecasted reflectivity fields.</w:t>
      </w:r>
      <w:r w:rsidR="00232629">
        <w:t xml:space="preserve">  Other atmospheric variables closely related to forecasted storm mode severity </w:t>
      </w:r>
      <w:r w:rsidR="00232629">
        <w:lastRenderedPageBreak/>
        <w:t xml:space="preserve">such as updraft helicity (UH) and maximum estimated size of hail (MESH) were not analyzed.  </w:t>
      </w:r>
      <w:r w:rsidR="001505EB">
        <w:t>With additional cases to account for decreased sample size, f</w:t>
      </w:r>
      <w:r w:rsidR="00232629">
        <w:t>uture work should focus on partitioning ensemble storm morphology forecasts based on more</w:t>
      </w:r>
      <w:r w:rsidR="001505EB">
        <w:t xml:space="preserve"> </w:t>
      </w:r>
      <w:r w:rsidR="00232629">
        <w:t xml:space="preserve">specific classification of storms (i.e., strongly rotating) and how ensembles depict </w:t>
      </w:r>
      <w:r w:rsidR="00BD0978">
        <w:t xml:space="preserve">not only storm mode and morphology </w:t>
      </w:r>
      <w:r w:rsidR="001505EB">
        <w:t>but</w:t>
      </w:r>
      <w:r w:rsidR="00BD0978">
        <w:t xml:space="preserve"> storm severity.</w:t>
      </w:r>
      <w:r w:rsidR="00E45BFF">
        <w:t xml:space="preserve">  </w:t>
      </w:r>
      <w:r w:rsidR="001505EB">
        <w:t>While this study revealed certain differences of storm morphology resulting from different CAE designs, consideration of additional cases in a long-term CAE may enhance and reveal additional differences.</w:t>
      </w:r>
      <w:r w:rsidR="004D4672">
        <w:t xml:space="preserve">  Particularly at smaller convective scales, information regarding ensemble forecasts of multi-cell and single-cell objects could be further analyzed to expose other key impacts ensemble design has on forecasted storm mode and morphology.</w:t>
      </w:r>
    </w:p>
    <w:p w:rsidR="001505EB" w:rsidRDefault="002305C7" w:rsidP="002305C7">
      <w:r>
        <w:br w:type="page"/>
      </w:r>
    </w:p>
    <w:p w:rsidR="00726C3B" w:rsidRPr="008C66DC" w:rsidRDefault="00726C3B" w:rsidP="0094670C">
      <w:pPr>
        <w:spacing w:line="480" w:lineRule="auto"/>
        <w:jc w:val="both"/>
        <w:rPr>
          <w:b/>
          <w:bCs/>
        </w:rPr>
      </w:pPr>
      <w:r w:rsidRPr="008C66DC">
        <w:rPr>
          <w:b/>
          <w:bCs/>
        </w:rPr>
        <w:lastRenderedPageBreak/>
        <w:t>Acknowledgments</w:t>
      </w:r>
    </w:p>
    <w:p w:rsidR="00726C3B" w:rsidRPr="008C66DC" w:rsidRDefault="00556C99" w:rsidP="0094670C">
      <w:pPr>
        <w:spacing w:line="480" w:lineRule="auto"/>
        <w:jc w:val="both"/>
      </w:pPr>
      <w:r>
        <w:tab/>
        <w:t xml:space="preserve">This study was supported by </w:t>
      </w:r>
      <w:r w:rsidR="008E0F54">
        <w:t>NOAA Award NA17OAR4590187.</w:t>
      </w:r>
      <w:r>
        <w:t xml:space="preserve"> </w:t>
      </w:r>
      <w:r w:rsidR="008E0F54">
        <w:t xml:space="preserve"> The author would like to acknowledge and thank Nicholas </w:t>
      </w:r>
      <w:proofErr w:type="spellStart"/>
      <w:r w:rsidR="008E0F54">
        <w:t>Gasperoni</w:t>
      </w:r>
      <w:proofErr w:type="spellEnd"/>
      <w:r w:rsidR="008E0F54">
        <w:t xml:space="preserve"> and Yongming Wang for generating ensemble forecast and observation data and associated discussions of  neighborhood-based conclusions.  </w:t>
      </w:r>
      <w:r>
        <w:t>All computational post processing and verification utilized resources provided by the University of Oklahoma (OU) Supercomputing Center for Education and Research (OSCER).</w:t>
      </w:r>
      <w:r w:rsidR="008E0F54">
        <w:t xml:space="preserve">  </w:t>
      </w:r>
      <w:r w:rsidR="00726C3B" w:rsidRPr="008C66DC">
        <w:br w:type="page"/>
      </w:r>
    </w:p>
    <w:p w:rsidR="005D23F3" w:rsidRDefault="009145B6" w:rsidP="005D23F3">
      <w:pPr>
        <w:pStyle w:val="NoSpacing"/>
        <w:spacing w:line="480" w:lineRule="auto"/>
        <w:ind w:left="360"/>
        <w:jc w:val="center"/>
        <w:rPr>
          <w:rFonts w:ascii="Times New Roman" w:hAnsi="Times New Roman" w:cs="Times New Roman"/>
          <w:b/>
          <w:bCs/>
        </w:rPr>
      </w:pPr>
      <w:r w:rsidRPr="008C66DC">
        <w:rPr>
          <w:rFonts w:ascii="Times New Roman" w:hAnsi="Times New Roman" w:cs="Times New Roman"/>
          <w:b/>
          <w:bCs/>
        </w:rPr>
        <w:lastRenderedPageBreak/>
        <w:t>References</w:t>
      </w:r>
    </w:p>
    <w:p w:rsidR="0087148C" w:rsidRPr="0087148C" w:rsidRDefault="0087148C" w:rsidP="0087148C">
      <w:pPr>
        <w:autoSpaceDE w:val="0"/>
        <w:autoSpaceDN w:val="0"/>
        <w:adjustRightInd w:val="0"/>
        <w:spacing w:line="480" w:lineRule="auto"/>
        <w:jc w:val="both"/>
        <w:rPr>
          <w:rFonts w:eastAsiaTheme="minorHAnsi"/>
        </w:rPr>
      </w:pPr>
      <w:proofErr w:type="spellStart"/>
      <w:r>
        <w:rPr>
          <w:rFonts w:eastAsiaTheme="minorHAnsi"/>
        </w:rPr>
        <w:t>Aligo</w:t>
      </w:r>
      <w:proofErr w:type="spellEnd"/>
      <w:r>
        <w:rPr>
          <w:rFonts w:eastAsiaTheme="minorHAnsi"/>
        </w:rPr>
        <w:t xml:space="preserve">, E. A., B. Ferrier, and J. R. Carley, 2018: Modified NAM microphysics for forecasts of deep </w:t>
      </w:r>
      <w:r>
        <w:rPr>
          <w:rFonts w:eastAsiaTheme="minorHAnsi"/>
        </w:rPr>
        <w:tab/>
        <w:t>convective storms. Mon. Wea. Rev., 146, 4115-4153.</w:t>
      </w:r>
    </w:p>
    <w:p w:rsidR="005D23F3" w:rsidRDefault="005D23F3" w:rsidP="00912A5C">
      <w:pPr>
        <w:autoSpaceDE w:val="0"/>
        <w:autoSpaceDN w:val="0"/>
        <w:adjustRightInd w:val="0"/>
        <w:spacing w:line="480" w:lineRule="auto"/>
        <w:jc w:val="both"/>
      </w:pPr>
      <w:proofErr w:type="spellStart"/>
      <w:r>
        <w:t>Barthlott</w:t>
      </w:r>
      <w:proofErr w:type="spellEnd"/>
      <w:r>
        <w:t xml:space="preserve"> C.</w:t>
      </w:r>
      <w:r w:rsidR="007D20AA">
        <w:t xml:space="preserve">, and Coauthors, 2011.  Initiation of deep convection at marginal instability in an </w:t>
      </w:r>
      <w:r w:rsidR="007D20AA">
        <w:tab/>
        <w:t xml:space="preserve">ensemble of mesoscale models:  A case-study from COPS. </w:t>
      </w:r>
      <w:r w:rsidR="007D20AA">
        <w:rPr>
          <w:i/>
          <w:iCs/>
        </w:rPr>
        <w:t xml:space="preserve">Q. J. R. </w:t>
      </w:r>
      <w:proofErr w:type="spellStart"/>
      <w:r w:rsidR="007D20AA">
        <w:rPr>
          <w:i/>
          <w:iCs/>
        </w:rPr>
        <w:t>Meteorol</w:t>
      </w:r>
      <w:proofErr w:type="spellEnd"/>
      <w:r w:rsidR="007D20AA">
        <w:rPr>
          <w:i/>
          <w:iCs/>
        </w:rPr>
        <w:t xml:space="preserve">. Soc. </w:t>
      </w:r>
      <w:r w:rsidR="007D20AA">
        <w:rPr>
          <w:b/>
          <w:bCs/>
          <w:i/>
          <w:iCs/>
        </w:rPr>
        <w:t>137</w:t>
      </w:r>
      <w:r w:rsidR="007D20AA">
        <w:t xml:space="preserve">(S1): </w:t>
      </w:r>
      <w:r w:rsidR="007D20AA">
        <w:tab/>
        <w:t>118-136.</w:t>
      </w:r>
    </w:p>
    <w:p w:rsidR="00E95E10" w:rsidRPr="00E95E10" w:rsidRDefault="00E95E10" w:rsidP="00E95E10">
      <w:pPr>
        <w:autoSpaceDE w:val="0"/>
        <w:autoSpaceDN w:val="0"/>
        <w:adjustRightInd w:val="0"/>
        <w:spacing w:line="480" w:lineRule="auto"/>
        <w:jc w:val="both"/>
        <w:rPr>
          <w:rFonts w:eastAsiaTheme="minorHAnsi"/>
        </w:rPr>
      </w:pPr>
      <w:r>
        <w:rPr>
          <w:rFonts w:eastAsiaTheme="minorHAnsi"/>
        </w:rPr>
        <w:t xml:space="preserve">Benjamin, S. G., G. A. </w:t>
      </w:r>
      <w:proofErr w:type="spellStart"/>
      <w:r>
        <w:rPr>
          <w:rFonts w:eastAsiaTheme="minorHAnsi"/>
        </w:rPr>
        <w:t>Grell</w:t>
      </w:r>
      <w:proofErr w:type="spellEnd"/>
      <w:r>
        <w:rPr>
          <w:rFonts w:eastAsiaTheme="minorHAnsi"/>
        </w:rPr>
        <w:t xml:space="preserve">, J. M. Brown, T. G. Smirnova, and R. </w:t>
      </w:r>
      <w:proofErr w:type="spellStart"/>
      <w:r>
        <w:rPr>
          <w:rFonts w:eastAsiaTheme="minorHAnsi"/>
        </w:rPr>
        <w:t>Bleck</w:t>
      </w:r>
      <w:proofErr w:type="spellEnd"/>
      <w:r>
        <w:rPr>
          <w:rFonts w:eastAsiaTheme="minorHAnsi"/>
        </w:rPr>
        <w:t xml:space="preserve">, 2004:  Mesoscale </w:t>
      </w:r>
      <w:r>
        <w:rPr>
          <w:rFonts w:eastAsiaTheme="minorHAnsi"/>
        </w:rPr>
        <w:tab/>
        <w:t xml:space="preserve">weather prediction with the RUC hybrid isentropic–terrain-following coordinate model. </w:t>
      </w:r>
      <w:r>
        <w:rPr>
          <w:rFonts w:eastAsiaTheme="minorHAnsi"/>
        </w:rPr>
        <w:tab/>
        <w:t>Mon. Wea. Rev., 132, 473-494.</w:t>
      </w:r>
    </w:p>
    <w:p w:rsidR="0094670C" w:rsidRDefault="0094670C" w:rsidP="00912A5C">
      <w:pPr>
        <w:autoSpaceDE w:val="0"/>
        <w:autoSpaceDN w:val="0"/>
        <w:adjustRightInd w:val="0"/>
        <w:spacing w:line="480" w:lineRule="auto"/>
        <w:jc w:val="both"/>
      </w:pPr>
      <w:r>
        <w:t>Berner, J., S. Y. Ha, J. P. Hacker, A. Fournier, and C. Snyder, 2011: Model uncertainty in</w:t>
      </w:r>
      <w:r w:rsidR="005B42A2">
        <w:t xml:space="preserve"> </w:t>
      </w:r>
      <w:r>
        <w:t>a</w:t>
      </w:r>
      <w:r w:rsidR="005B42A2">
        <w:t xml:space="preserve"> </w:t>
      </w:r>
      <w:r w:rsidR="005B42A2">
        <w:tab/>
      </w:r>
      <w:r>
        <w:t xml:space="preserve">mesoscale ensemble prediction system: Stochastic versus </w:t>
      </w:r>
      <w:proofErr w:type="spellStart"/>
      <w:r w:rsidR="001368D3">
        <w:t>m</w:t>
      </w:r>
      <w:r w:rsidR="009C5CD6">
        <w:t>ultiphysics</w:t>
      </w:r>
      <w:proofErr w:type="spellEnd"/>
      <w:r>
        <w:t xml:space="preserve"> representations. </w:t>
      </w:r>
      <w:r w:rsidR="001368D3">
        <w:tab/>
      </w:r>
      <w:r w:rsidRPr="00752F48">
        <w:rPr>
          <w:i/>
          <w:iCs/>
        </w:rPr>
        <w:t>Mon. Wea. Rev</w:t>
      </w:r>
      <w:r>
        <w:t>., 139, 1972-1995.</w:t>
      </w:r>
    </w:p>
    <w:p w:rsidR="00520F98" w:rsidRDefault="0094670C" w:rsidP="00912A5C">
      <w:pPr>
        <w:spacing w:line="480" w:lineRule="auto"/>
        <w:jc w:val="both"/>
        <w:textAlignment w:val="baseline"/>
        <w:rPr>
          <w:color w:val="1A1A1A"/>
          <w:shd w:val="clear" w:color="auto" w:fill="FFFFFF"/>
        </w:rPr>
      </w:pPr>
      <w:r w:rsidRPr="0094670C">
        <w:rPr>
          <w:color w:val="1A1A1A"/>
          <w:bdr w:val="none" w:sz="0" w:space="0" w:color="auto" w:frame="1"/>
        </w:rPr>
        <w:t>Brier, G. W.</w:t>
      </w:r>
      <w:r w:rsidRPr="0094670C">
        <w:rPr>
          <w:color w:val="1A1A1A"/>
          <w:shd w:val="clear" w:color="auto" w:fill="FFFFFF"/>
        </w:rPr>
        <w:t>, </w:t>
      </w:r>
      <w:r w:rsidRPr="0094670C">
        <w:rPr>
          <w:color w:val="1A1A1A"/>
        </w:rPr>
        <w:t>1950</w:t>
      </w:r>
      <w:r w:rsidRPr="0094670C">
        <w:rPr>
          <w:color w:val="1A1A1A"/>
          <w:shd w:val="clear" w:color="auto" w:fill="FFFFFF"/>
        </w:rPr>
        <w:t>: </w:t>
      </w:r>
      <w:r w:rsidRPr="0094670C">
        <w:rPr>
          <w:color w:val="1A1A1A"/>
        </w:rPr>
        <w:t>Verification of forecasts expressed in terms of probability</w:t>
      </w:r>
      <w:r w:rsidRPr="0094670C">
        <w:rPr>
          <w:color w:val="1A1A1A"/>
          <w:shd w:val="clear" w:color="auto" w:fill="FFFFFF"/>
        </w:rPr>
        <w:t>. </w:t>
      </w:r>
      <w:r w:rsidR="005B42A2" w:rsidRPr="005B42A2">
        <w:rPr>
          <w:color w:val="1A1A1A"/>
          <w:shd w:val="clear" w:color="auto" w:fill="FFFFFF"/>
        </w:rPr>
        <w:t xml:space="preserve"> </w:t>
      </w:r>
      <w:r w:rsidRPr="0094670C">
        <w:rPr>
          <w:i/>
          <w:iCs/>
          <w:color w:val="1A1A1A"/>
        </w:rPr>
        <w:t>Mon. Wea.</w:t>
      </w:r>
      <w:r w:rsidR="005B42A2">
        <w:rPr>
          <w:i/>
          <w:iCs/>
          <w:color w:val="1A1A1A"/>
        </w:rPr>
        <w:t xml:space="preserve"> </w:t>
      </w:r>
      <w:r w:rsidR="005B42A2">
        <w:rPr>
          <w:i/>
          <w:iCs/>
          <w:color w:val="1A1A1A"/>
        </w:rPr>
        <w:tab/>
      </w:r>
      <w:r w:rsidRPr="0094670C">
        <w:rPr>
          <w:i/>
          <w:iCs/>
          <w:color w:val="1A1A1A"/>
        </w:rPr>
        <w:t>Rev.</w:t>
      </w:r>
      <w:r w:rsidRPr="0094670C">
        <w:rPr>
          <w:color w:val="1A1A1A"/>
          <w:shd w:val="clear" w:color="auto" w:fill="FFFFFF"/>
        </w:rPr>
        <w:t>, </w:t>
      </w:r>
      <w:r w:rsidRPr="0094670C">
        <w:rPr>
          <w:b/>
          <w:bCs/>
          <w:color w:val="1A1A1A"/>
        </w:rPr>
        <w:t>78</w:t>
      </w:r>
      <w:r w:rsidRPr="0094670C">
        <w:rPr>
          <w:color w:val="1A1A1A"/>
          <w:shd w:val="clear" w:color="auto" w:fill="FFFFFF"/>
        </w:rPr>
        <w:t>, </w:t>
      </w:r>
      <w:r w:rsidRPr="0094670C">
        <w:rPr>
          <w:color w:val="1A1A1A"/>
        </w:rPr>
        <w:t>1</w:t>
      </w:r>
      <w:r w:rsidRPr="0094670C">
        <w:rPr>
          <w:color w:val="1A1A1A"/>
          <w:shd w:val="clear" w:color="auto" w:fill="FFFFFF"/>
        </w:rPr>
        <w:t>–</w:t>
      </w:r>
      <w:r w:rsidRPr="0094670C">
        <w:rPr>
          <w:color w:val="1A1A1A"/>
        </w:rPr>
        <w:t>3</w:t>
      </w:r>
      <w:r w:rsidRPr="005B42A2">
        <w:rPr>
          <w:color w:val="1A1A1A"/>
          <w:shd w:val="clear" w:color="auto" w:fill="FFFFFF"/>
        </w:rPr>
        <w:t>.</w:t>
      </w:r>
    </w:p>
    <w:p w:rsidR="001368D3" w:rsidRPr="001368D3" w:rsidRDefault="001368D3" w:rsidP="001368D3">
      <w:pPr>
        <w:spacing w:line="480" w:lineRule="auto"/>
        <w:jc w:val="both"/>
        <w:textAlignment w:val="baseline"/>
        <w:rPr>
          <w:color w:val="1A1A1A"/>
          <w:bdr w:val="none" w:sz="0" w:space="0" w:color="auto" w:frame="1"/>
        </w:rPr>
      </w:pPr>
      <w:proofErr w:type="spellStart"/>
      <w:r w:rsidRPr="001368D3">
        <w:rPr>
          <w:color w:val="1A1A1A"/>
          <w:bdr w:val="none" w:sz="0" w:space="0" w:color="auto" w:frame="1"/>
        </w:rPr>
        <w:t>Candille</w:t>
      </w:r>
      <w:proofErr w:type="spellEnd"/>
      <w:r w:rsidRPr="001368D3">
        <w:rPr>
          <w:rStyle w:val="name"/>
          <w:color w:val="1A1A1A"/>
          <w:bdr w:val="none" w:sz="0" w:space="0" w:color="auto" w:frame="1"/>
        </w:rPr>
        <w:t>,</w:t>
      </w:r>
      <w:r w:rsidRPr="001368D3">
        <w:rPr>
          <w:rStyle w:val="apple-converted-space"/>
          <w:color w:val="1A1A1A"/>
          <w:bdr w:val="none" w:sz="0" w:space="0" w:color="auto" w:frame="1"/>
        </w:rPr>
        <w:t> </w:t>
      </w:r>
      <w:r w:rsidRPr="001368D3">
        <w:rPr>
          <w:color w:val="1A1A1A"/>
          <w:bdr w:val="none" w:sz="0" w:space="0" w:color="auto" w:frame="1"/>
        </w:rPr>
        <w:t>G.</w:t>
      </w:r>
      <w:r w:rsidRPr="001368D3">
        <w:rPr>
          <w:color w:val="1A1A1A"/>
          <w:shd w:val="clear" w:color="auto" w:fill="FFFFFF"/>
        </w:rPr>
        <w:t>,</w:t>
      </w:r>
      <w:r w:rsidRPr="001368D3">
        <w:rPr>
          <w:rStyle w:val="apple-converted-space"/>
          <w:color w:val="1A1A1A"/>
          <w:shd w:val="clear" w:color="auto" w:fill="FFFFFF"/>
        </w:rPr>
        <w:t> </w:t>
      </w:r>
      <w:r w:rsidRPr="001368D3">
        <w:rPr>
          <w:color w:val="1A1A1A"/>
        </w:rPr>
        <w:t>2009</w:t>
      </w:r>
      <w:r w:rsidRPr="001368D3">
        <w:rPr>
          <w:color w:val="1A1A1A"/>
          <w:shd w:val="clear" w:color="auto" w:fill="FFFFFF"/>
        </w:rPr>
        <w:t>:</w:t>
      </w:r>
      <w:r w:rsidRPr="001368D3">
        <w:rPr>
          <w:rStyle w:val="apple-converted-space"/>
          <w:color w:val="1A1A1A"/>
          <w:shd w:val="clear" w:color="auto" w:fill="FFFFFF"/>
        </w:rPr>
        <w:t> </w:t>
      </w:r>
      <w:r w:rsidRPr="001368D3">
        <w:rPr>
          <w:color w:val="1A1A1A"/>
        </w:rPr>
        <w:t xml:space="preserve">The </w:t>
      </w:r>
      <w:proofErr w:type="spellStart"/>
      <w:r w:rsidRPr="001368D3">
        <w:rPr>
          <w:color w:val="1A1A1A"/>
        </w:rPr>
        <w:t>multiensemble</w:t>
      </w:r>
      <w:proofErr w:type="spellEnd"/>
      <w:r w:rsidRPr="001368D3">
        <w:rPr>
          <w:color w:val="1A1A1A"/>
        </w:rPr>
        <w:t xml:space="preserve"> approach: The NAEFS example</w:t>
      </w:r>
      <w:r w:rsidRPr="001368D3">
        <w:rPr>
          <w:color w:val="1A1A1A"/>
          <w:shd w:val="clear" w:color="auto" w:fill="FFFFFF"/>
        </w:rPr>
        <w:t>.</w:t>
      </w:r>
      <w:r w:rsidRPr="001368D3">
        <w:rPr>
          <w:rStyle w:val="apple-converted-space"/>
          <w:color w:val="1A1A1A"/>
          <w:shd w:val="clear" w:color="auto" w:fill="FFFFFF"/>
        </w:rPr>
        <w:t> </w:t>
      </w:r>
      <w:r w:rsidRPr="001368D3">
        <w:rPr>
          <w:sz w:val="22"/>
          <w:szCs w:val="22"/>
        </w:rPr>
        <w:t xml:space="preserve"> </w:t>
      </w:r>
      <w:r w:rsidRPr="001368D3">
        <w:rPr>
          <w:rStyle w:val="Emphasis"/>
          <w:color w:val="1A1A1A"/>
          <w:bdr w:val="none" w:sz="0" w:space="0" w:color="auto" w:frame="1"/>
        </w:rPr>
        <w:t>Mon. Wea.</w:t>
      </w:r>
      <w:r>
        <w:rPr>
          <w:rStyle w:val="Emphasis"/>
          <w:color w:val="1A1A1A"/>
          <w:bdr w:val="none" w:sz="0" w:space="0" w:color="auto" w:frame="1"/>
        </w:rPr>
        <w:t xml:space="preserve"> Rev.,</w:t>
      </w:r>
      <w:r>
        <w:rPr>
          <w:rStyle w:val="Emphasis"/>
          <w:i w:val="0"/>
          <w:iCs w:val="0"/>
          <w:color w:val="1A1A1A"/>
          <w:bdr w:val="none" w:sz="0" w:space="0" w:color="auto" w:frame="1"/>
        </w:rPr>
        <w:t xml:space="preserve"> </w:t>
      </w:r>
      <w:r>
        <w:rPr>
          <w:rStyle w:val="Emphasis"/>
          <w:b/>
          <w:bCs/>
          <w:i w:val="0"/>
          <w:iCs w:val="0"/>
          <w:color w:val="1A1A1A"/>
          <w:bdr w:val="none" w:sz="0" w:space="0" w:color="auto" w:frame="1"/>
        </w:rPr>
        <w:t xml:space="preserve">137, </w:t>
      </w:r>
      <w:r>
        <w:rPr>
          <w:rStyle w:val="Emphasis"/>
          <w:color w:val="1A1A1A"/>
          <w:bdr w:val="none" w:sz="0" w:space="0" w:color="auto" w:frame="1"/>
        </w:rPr>
        <w:t xml:space="preserve"> </w:t>
      </w:r>
      <w:r>
        <w:rPr>
          <w:rStyle w:val="Emphasis"/>
          <w:color w:val="1A1A1A"/>
          <w:bdr w:val="none" w:sz="0" w:space="0" w:color="auto" w:frame="1"/>
        </w:rPr>
        <w:tab/>
      </w:r>
      <w:r w:rsidRPr="001368D3">
        <w:rPr>
          <w:color w:val="1A1A1A"/>
        </w:rPr>
        <w:t>1655</w:t>
      </w:r>
      <w:r w:rsidRPr="001368D3">
        <w:rPr>
          <w:color w:val="1A1A1A"/>
          <w:shd w:val="clear" w:color="auto" w:fill="FFFFFF"/>
        </w:rPr>
        <w:t>–</w:t>
      </w:r>
      <w:r w:rsidRPr="001368D3">
        <w:rPr>
          <w:color w:val="1A1A1A"/>
        </w:rPr>
        <w:t>1665.</w:t>
      </w:r>
    </w:p>
    <w:p w:rsidR="00606BEB" w:rsidRDefault="0051477C" w:rsidP="00912A5C">
      <w:pPr>
        <w:spacing w:line="480" w:lineRule="auto"/>
        <w:jc w:val="both"/>
        <w:rPr>
          <w:color w:val="1A1A1A"/>
          <w:shd w:val="clear" w:color="auto" w:fill="FFFFFF"/>
        </w:rPr>
      </w:pPr>
      <w:r w:rsidRPr="0051477C">
        <w:rPr>
          <w:color w:val="1A1A1A"/>
          <w:shd w:val="clear" w:color="auto" w:fill="FFFFFF"/>
        </w:rPr>
        <w:t xml:space="preserve">Carlberg, B. R., W. A. Gallus, and K. J. Franz, 2018: A Preliminary Examination of WRF </w:t>
      </w:r>
      <w:r>
        <w:rPr>
          <w:color w:val="1A1A1A"/>
          <w:shd w:val="clear" w:color="auto" w:fill="FFFFFF"/>
        </w:rPr>
        <w:tab/>
      </w:r>
      <w:r w:rsidRPr="0051477C">
        <w:rPr>
          <w:color w:val="1A1A1A"/>
          <w:shd w:val="clear" w:color="auto" w:fill="FFFFFF"/>
        </w:rPr>
        <w:t>Ensemble Prediction of Convective Mode Evolution.</w:t>
      </w:r>
      <w:r w:rsidRPr="0051477C">
        <w:rPr>
          <w:rStyle w:val="apple-converted-space"/>
          <w:color w:val="1A1A1A"/>
          <w:shd w:val="clear" w:color="auto" w:fill="FFFFFF"/>
        </w:rPr>
        <w:t> </w:t>
      </w:r>
      <w:r w:rsidRPr="0051477C">
        <w:rPr>
          <w:rStyle w:val="Emphasis"/>
          <w:color w:val="1A1A1A"/>
          <w:bdr w:val="none" w:sz="0" w:space="0" w:color="auto" w:frame="1"/>
        </w:rPr>
        <w:t>Wea. Forecasting</w:t>
      </w:r>
      <w:r w:rsidRPr="0051477C">
        <w:rPr>
          <w:color w:val="1A1A1A"/>
          <w:shd w:val="clear" w:color="auto" w:fill="FFFFFF"/>
        </w:rPr>
        <w:t>,</w:t>
      </w:r>
      <w:r w:rsidRPr="0051477C">
        <w:rPr>
          <w:rStyle w:val="apple-converted-space"/>
          <w:color w:val="1A1A1A"/>
          <w:shd w:val="clear" w:color="auto" w:fill="FFFFFF"/>
        </w:rPr>
        <w:t> </w:t>
      </w:r>
      <w:r w:rsidRPr="0051477C">
        <w:rPr>
          <w:rStyle w:val="Strong"/>
          <w:color w:val="1A1A1A"/>
          <w:bdr w:val="none" w:sz="0" w:space="0" w:color="auto" w:frame="1"/>
        </w:rPr>
        <w:t>33</w:t>
      </w:r>
      <w:r w:rsidRPr="0051477C">
        <w:rPr>
          <w:color w:val="1A1A1A"/>
          <w:shd w:val="clear" w:color="auto" w:fill="FFFFFF"/>
        </w:rPr>
        <w:t>, 783–798.</w:t>
      </w:r>
    </w:p>
    <w:p w:rsidR="00D21378" w:rsidRDefault="00D21378" w:rsidP="00D21378">
      <w:pPr>
        <w:autoSpaceDE w:val="0"/>
        <w:autoSpaceDN w:val="0"/>
        <w:adjustRightInd w:val="0"/>
        <w:spacing w:line="480" w:lineRule="auto"/>
        <w:jc w:val="both"/>
        <w:rPr>
          <w:rFonts w:eastAsiaTheme="minorHAnsi"/>
        </w:rPr>
      </w:pPr>
      <w:r>
        <w:rPr>
          <w:rFonts w:eastAsiaTheme="minorHAnsi"/>
        </w:rPr>
        <w:t>Clark, A. J., W. A. Gallus, Jr., M. Xue, and F. Kong, 2010: Growth of spread in convection-</w:t>
      </w:r>
      <w:r>
        <w:rPr>
          <w:rFonts w:eastAsiaTheme="minorHAnsi"/>
        </w:rPr>
        <w:tab/>
        <w:t>allowing and convection-parameterizing ensembles Wea. Forecasting, 25, 594-612.</w:t>
      </w:r>
    </w:p>
    <w:p w:rsidR="008F076A" w:rsidRPr="008F076A" w:rsidRDefault="008F076A" w:rsidP="008F076A">
      <w:pPr>
        <w:spacing w:line="480" w:lineRule="auto"/>
        <w:jc w:val="both"/>
      </w:pPr>
      <w:r w:rsidRPr="008F076A">
        <w:rPr>
          <w:color w:val="1A1A1A"/>
          <w:shd w:val="clear" w:color="auto" w:fill="FFFFFF"/>
        </w:rPr>
        <w:t xml:space="preserve">Clark, A. J., W. A. Gallus, and M. L. Weisman, 2010: Neighborhood-Based Verification of </w:t>
      </w:r>
      <w:r>
        <w:rPr>
          <w:color w:val="1A1A1A"/>
          <w:shd w:val="clear" w:color="auto" w:fill="FFFFFF"/>
        </w:rPr>
        <w:tab/>
      </w:r>
      <w:r w:rsidRPr="008F076A">
        <w:rPr>
          <w:color w:val="1A1A1A"/>
          <w:shd w:val="clear" w:color="auto" w:fill="FFFFFF"/>
        </w:rPr>
        <w:t xml:space="preserve">Precipitation Forecasts from Convection-Allowing NCAR WRF Model Simulations and </w:t>
      </w:r>
      <w:r>
        <w:rPr>
          <w:color w:val="1A1A1A"/>
          <w:shd w:val="clear" w:color="auto" w:fill="FFFFFF"/>
        </w:rPr>
        <w:tab/>
      </w:r>
      <w:r w:rsidRPr="008F076A">
        <w:rPr>
          <w:color w:val="1A1A1A"/>
          <w:shd w:val="clear" w:color="auto" w:fill="FFFFFF"/>
        </w:rPr>
        <w:t>the Operational NAM. </w:t>
      </w:r>
      <w:r w:rsidRPr="008F076A">
        <w:rPr>
          <w:i/>
          <w:iCs/>
          <w:color w:val="1A1A1A"/>
          <w:bdr w:val="none" w:sz="0" w:space="0" w:color="auto" w:frame="1"/>
        </w:rPr>
        <w:t>Wea. Forecasting</w:t>
      </w:r>
      <w:r w:rsidRPr="008F076A">
        <w:rPr>
          <w:color w:val="1A1A1A"/>
          <w:shd w:val="clear" w:color="auto" w:fill="FFFFFF"/>
        </w:rPr>
        <w:t>, </w:t>
      </w:r>
      <w:r w:rsidRPr="008F076A">
        <w:rPr>
          <w:b/>
          <w:bCs/>
          <w:color w:val="1A1A1A"/>
          <w:bdr w:val="none" w:sz="0" w:space="0" w:color="auto" w:frame="1"/>
        </w:rPr>
        <w:t>25</w:t>
      </w:r>
      <w:r w:rsidRPr="008F076A">
        <w:rPr>
          <w:color w:val="1A1A1A"/>
          <w:shd w:val="clear" w:color="auto" w:fill="FFFFFF"/>
        </w:rPr>
        <w:t>, 1495–1509</w:t>
      </w:r>
      <w:r>
        <w:rPr>
          <w:color w:val="1A1A1A"/>
          <w:shd w:val="clear" w:color="auto" w:fill="FFFFFF"/>
        </w:rPr>
        <w:t>.</w:t>
      </w:r>
    </w:p>
    <w:p w:rsidR="00912A5C" w:rsidRPr="00912A5C" w:rsidRDefault="00912A5C" w:rsidP="00912A5C">
      <w:pPr>
        <w:spacing w:line="480" w:lineRule="auto"/>
        <w:jc w:val="both"/>
        <w:textAlignment w:val="baseline"/>
        <w:rPr>
          <w:color w:val="1A1A1A"/>
          <w:bdr w:val="none" w:sz="0" w:space="0" w:color="auto" w:frame="1"/>
        </w:rPr>
      </w:pPr>
      <w:r w:rsidRPr="00912A5C">
        <w:rPr>
          <w:color w:val="1A1A1A"/>
          <w:bdr w:val="none" w:sz="0" w:space="0" w:color="auto" w:frame="1"/>
        </w:rPr>
        <w:lastRenderedPageBreak/>
        <w:t>Clark</w:t>
      </w:r>
      <w:r w:rsidRPr="00912A5C">
        <w:rPr>
          <w:rStyle w:val="name"/>
          <w:color w:val="1A1A1A"/>
          <w:bdr w:val="none" w:sz="0" w:space="0" w:color="auto" w:frame="1"/>
        </w:rPr>
        <w:t>,</w:t>
      </w:r>
      <w:r w:rsidRPr="00912A5C">
        <w:rPr>
          <w:rStyle w:val="apple-converted-space"/>
          <w:color w:val="1A1A1A"/>
          <w:bdr w:val="none" w:sz="0" w:space="0" w:color="auto" w:frame="1"/>
        </w:rPr>
        <w:t> </w:t>
      </w:r>
      <w:r w:rsidRPr="00912A5C">
        <w:rPr>
          <w:color w:val="1A1A1A"/>
          <w:bdr w:val="none" w:sz="0" w:space="0" w:color="auto" w:frame="1"/>
        </w:rPr>
        <w:t>A. J.</w:t>
      </w:r>
      <w:r w:rsidRPr="00912A5C">
        <w:rPr>
          <w:rStyle w:val="person-group"/>
          <w:color w:val="1A1A1A"/>
          <w:bdr w:val="none" w:sz="0" w:space="0" w:color="auto" w:frame="1"/>
        </w:rPr>
        <w:t>, and Coauthors</w:t>
      </w:r>
      <w:r w:rsidRPr="00912A5C">
        <w:rPr>
          <w:color w:val="1A1A1A"/>
          <w:shd w:val="clear" w:color="auto" w:fill="FFFFFF"/>
        </w:rPr>
        <w:t>,</w:t>
      </w:r>
      <w:r w:rsidRPr="00912A5C">
        <w:rPr>
          <w:rStyle w:val="apple-converted-space"/>
          <w:color w:val="1A1A1A"/>
          <w:shd w:val="clear" w:color="auto" w:fill="FFFFFF"/>
        </w:rPr>
        <w:t> </w:t>
      </w:r>
      <w:r w:rsidRPr="00912A5C">
        <w:rPr>
          <w:color w:val="1A1A1A"/>
        </w:rPr>
        <w:t>2012b</w:t>
      </w:r>
      <w:r w:rsidRPr="00912A5C">
        <w:rPr>
          <w:color w:val="1A1A1A"/>
          <w:shd w:val="clear" w:color="auto" w:fill="FFFFFF"/>
        </w:rPr>
        <w:t>:</w:t>
      </w:r>
      <w:r w:rsidRPr="00912A5C">
        <w:rPr>
          <w:rStyle w:val="apple-converted-space"/>
          <w:color w:val="1A1A1A"/>
          <w:shd w:val="clear" w:color="auto" w:fill="FFFFFF"/>
        </w:rPr>
        <w:t> </w:t>
      </w:r>
      <w:r w:rsidRPr="00912A5C">
        <w:rPr>
          <w:sz w:val="22"/>
          <w:szCs w:val="22"/>
        </w:rPr>
        <w:t xml:space="preserve"> </w:t>
      </w:r>
      <w:r w:rsidRPr="00912A5C">
        <w:rPr>
          <w:color w:val="1A1A1A"/>
        </w:rPr>
        <w:t xml:space="preserve">An overview of the 2010 Hazardous Weather Testbed </w:t>
      </w:r>
      <w:r>
        <w:rPr>
          <w:color w:val="1A1A1A"/>
        </w:rPr>
        <w:tab/>
      </w:r>
      <w:r w:rsidRPr="00912A5C">
        <w:rPr>
          <w:color w:val="1A1A1A"/>
        </w:rPr>
        <w:t>Experimental Forecast Program Spring Experiment</w:t>
      </w:r>
      <w:r w:rsidRPr="00912A5C">
        <w:rPr>
          <w:color w:val="1A1A1A"/>
          <w:shd w:val="clear" w:color="auto" w:fill="FFFFFF"/>
        </w:rPr>
        <w:t>.</w:t>
      </w:r>
      <w:r w:rsidRPr="00912A5C">
        <w:rPr>
          <w:rStyle w:val="apple-converted-space"/>
          <w:color w:val="1A1A1A"/>
          <w:shd w:val="clear" w:color="auto" w:fill="FFFFFF"/>
        </w:rPr>
        <w:t> </w:t>
      </w:r>
      <w:r w:rsidRPr="00912A5C">
        <w:rPr>
          <w:sz w:val="22"/>
          <w:szCs w:val="22"/>
        </w:rPr>
        <w:t xml:space="preserve"> </w:t>
      </w:r>
      <w:r w:rsidRPr="00912A5C">
        <w:rPr>
          <w:i/>
          <w:iCs/>
          <w:color w:val="1A1A1A"/>
        </w:rPr>
        <w:t>Bull. Amer. Meteor. Soc.</w:t>
      </w:r>
      <w:r w:rsidRPr="00912A5C">
        <w:rPr>
          <w:color w:val="1A1A1A"/>
          <w:shd w:val="clear" w:color="auto" w:fill="FFFFFF"/>
        </w:rPr>
        <w:t>,</w:t>
      </w:r>
      <w:r w:rsidRPr="00912A5C">
        <w:rPr>
          <w:rStyle w:val="apple-converted-space"/>
          <w:color w:val="1A1A1A"/>
          <w:shd w:val="clear" w:color="auto" w:fill="FFFFFF"/>
        </w:rPr>
        <w:t> </w:t>
      </w:r>
      <w:r w:rsidRPr="00912A5C">
        <w:rPr>
          <w:b/>
          <w:bCs/>
          <w:color w:val="1A1A1A"/>
        </w:rPr>
        <w:t>93</w:t>
      </w:r>
      <w:r w:rsidRPr="00912A5C">
        <w:rPr>
          <w:color w:val="1A1A1A"/>
          <w:shd w:val="clear" w:color="auto" w:fill="FFFFFF"/>
        </w:rPr>
        <w:t>,</w:t>
      </w:r>
      <w:r w:rsidRPr="00912A5C">
        <w:rPr>
          <w:rStyle w:val="apple-converted-space"/>
          <w:color w:val="1A1A1A"/>
          <w:shd w:val="clear" w:color="auto" w:fill="FFFFFF"/>
        </w:rPr>
        <w:t> </w:t>
      </w:r>
      <w:r w:rsidRPr="00912A5C">
        <w:rPr>
          <w:color w:val="1A1A1A"/>
        </w:rPr>
        <w:t>55</w:t>
      </w:r>
      <w:r w:rsidRPr="00912A5C">
        <w:rPr>
          <w:color w:val="1A1A1A"/>
          <w:shd w:val="clear" w:color="auto" w:fill="FFFFFF"/>
        </w:rPr>
        <w:t>–</w:t>
      </w:r>
      <w:r w:rsidRPr="00912A5C">
        <w:rPr>
          <w:color w:val="1A1A1A"/>
        </w:rPr>
        <w:t>74</w:t>
      </w:r>
      <w:r w:rsidRPr="00912A5C">
        <w:rPr>
          <w:color w:val="1A1A1A"/>
          <w:shd w:val="clear" w:color="auto" w:fill="FFFFFF"/>
        </w:rPr>
        <w:t>.</w:t>
      </w:r>
    </w:p>
    <w:p w:rsidR="00606BEB" w:rsidRDefault="00606BEB" w:rsidP="00912A5C">
      <w:pPr>
        <w:spacing w:line="480" w:lineRule="auto"/>
        <w:jc w:val="both"/>
        <w:textAlignment w:val="baseline"/>
        <w:rPr>
          <w:color w:val="1A1A1A"/>
        </w:rPr>
      </w:pPr>
      <w:r w:rsidRPr="00606BEB">
        <w:rPr>
          <w:color w:val="1A1A1A"/>
          <w:bdr w:val="none" w:sz="0" w:space="0" w:color="auto" w:frame="1"/>
        </w:rPr>
        <w:t>Clark</w:t>
      </w:r>
      <w:r w:rsidRPr="00606BEB">
        <w:rPr>
          <w:rStyle w:val="name"/>
          <w:color w:val="1A1A1A"/>
          <w:bdr w:val="none" w:sz="0" w:space="0" w:color="auto" w:frame="1"/>
        </w:rPr>
        <w:t>,</w:t>
      </w:r>
      <w:r w:rsidRPr="00606BEB">
        <w:rPr>
          <w:rStyle w:val="apple-converted-space"/>
          <w:color w:val="1A1A1A"/>
          <w:bdr w:val="none" w:sz="0" w:space="0" w:color="auto" w:frame="1"/>
        </w:rPr>
        <w:t> </w:t>
      </w:r>
      <w:r w:rsidRPr="00606BEB">
        <w:rPr>
          <w:color w:val="1A1A1A"/>
          <w:bdr w:val="none" w:sz="0" w:space="0" w:color="auto" w:frame="1"/>
        </w:rPr>
        <w:t>A. J.</w:t>
      </w:r>
      <w:r w:rsidRPr="00606BEB">
        <w:rPr>
          <w:rStyle w:val="person-group"/>
          <w:color w:val="1A1A1A"/>
          <w:bdr w:val="none" w:sz="0" w:space="0" w:color="auto" w:frame="1"/>
        </w:rPr>
        <w:t>,</w:t>
      </w:r>
      <w:r w:rsidRPr="00606BEB">
        <w:rPr>
          <w:rStyle w:val="apple-converted-space"/>
          <w:color w:val="1A1A1A"/>
          <w:bdr w:val="none" w:sz="0" w:space="0" w:color="auto" w:frame="1"/>
        </w:rPr>
        <w:t> </w:t>
      </w:r>
      <w:r w:rsidRPr="00606BEB">
        <w:rPr>
          <w:color w:val="1A1A1A"/>
          <w:bdr w:val="none" w:sz="0" w:space="0" w:color="auto" w:frame="1"/>
        </w:rPr>
        <w:t>R. Bullock</w:t>
      </w:r>
      <w:r w:rsidRPr="00606BEB">
        <w:rPr>
          <w:rStyle w:val="person-group"/>
          <w:color w:val="1A1A1A"/>
          <w:bdr w:val="none" w:sz="0" w:space="0" w:color="auto" w:frame="1"/>
        </w:rPr>
        <w:t>,</w:t>
      </w:r>
      <w:r w:rsidRPr="00606BEB">
        <w:rPr>
          <w:rStyle w:val="apple-converted-space"/>
          <w:color w:val="1A1A1A"/>
          <w:bdr w:val="none" w:sz="0" w:space="0" w:color="auto" w:frame="1"/>
        </w:rPr>
        <w:t> </w:t>
      </w:r>
      <w:r w:rsidRPr="00606BEB">
        <w:rPr>
          <w:color w:val="1A1A1A"/>
          <w:bdr w:val="none" w:sz="0" w:space="0" w:color="auto" w:frame="1"/>
        </w:rPr>
        <w:t>T. L.</w:t>
      </w:r>
      <w:r w:rsidRPr="00606BEB">
        <w:rPr>
          <w:sz w:val="22"/>
          <w:szCs w:val="22"/>
        </w:rPr>
        <w:t xml:space="preserve"> </w:t>
      </w:r>
      <w:r w:rsidRPr="00606BEB">
        <w:rPr>
          <w:color w:val="1A1A1A"/>
          <w:bdr w:val="none" w:sz="0" w:space="0" w:color="auto" w:frame="1"/>
        </w:rPr>
        <w:t>Jensen</w:t>
      </w:r>
      <w:r w:rsidRPr="00606BEB">
        <w:rPr>
          <w:rStyle w:val="person-group"/>
          <w:color w:val="1A1A1A"/>
          <w:bdr w:val="none" w:sz="0" w:space="0" w:color="auto" w:frame="1"/>
        </w:rPr>
        <w:t>,</w:t>
      </w:r>
      <w:r w:rsidRPr="00606BEB">
        <w:rPr>
          <w:rStyle w:val="apple-converted-space"/>
          <w:color w:val="1A1A1A"/>
          <w:bdr w:val="none" w:sz="0" w:space="0" w:color="auto" w:frame="1"/>
        </w:rPr>
        <w:t> </w:t>
      </w:r>
      <w:r w:rsidRPr="00606BEB">
        <w:rPr>
          <w:color w:val="1A1A1A"/>
          <w:bdr w:val="none" w:sz="0" w:space="0" w:color="auto" w:frame="1"/>
        </w:rPr>
        <w:t>M. Xue</w:t>
      </w:r>
      <w:r w:rsidRPr="00606BEB">
        <w:rPr>
          <w:rStyle w:val="person-group"/>
          <w:color w:val="1A1A1A"/>
          <w:bdr w:val="none" w:sz="0" w:space="0" w:color="auto" w:frame="1"/>
        </w:rPr>
        <w:t>, and</w:t>
      </w:r>
      <w:r w:rsidRPr="00606BEB">
        <w:rPr>
          <w:rStyle w:val="apple-converted-space"/>
          <w:color w:val="1A1A1A"/>
          <w:bdr w:val="none" w:sz="0" w:space="0" w:color="auto" w:frame="1"/>
        </w:rPr>
        <w:t> </w:t>
      </w:r>
      <w:r w:rsidRPr="00606BEB">
        <w:rPr>
          <w:color w:val="1A1A1A"/>
          <w:bdr w:val="none" w:sz="0" w:space="0" w:color="auto" w:frame="1"/>
        </w:rPr>
        <w:t>F. Kong</w:t>
      </w:r>
      <w:r w:rsidRPr="00606BEB">
        <w:rPr>
          <w:color w:val="1A1A1A"/>
          <w:shd w:val="clear" w:color="auto" w:fill="FFFFFF"/>
        </w:rPr>
        <w:t>,</w:t>
      </w:r>
      <w:r w:rsidRPr="00606BEB">
        <w:rPr>
          <w:rStyle w:val="apple-converted-space"/>
          <w:color w:val="1A1A1A"/>
          <w:shd w:val="clear" w:color="auto" w:fill="FFFFFF"/>
        </w:rPr>
        <w:t> </w:t>
      </w:r>
      <w:r w:rsidRPr="00606BEB">
        <w:rPr>
          <w:color w:val="1A1A1A"/>
        </w:rPr>
        <w:t>2014</w:t>
      </w:r>
      <w:r w:rsidRPr="00606BEB">
        <w:rPr>
          <w:color w:val="1A1A1A"/>
          <w:shd w:val="clear" w:color="auto" w:fill="FFFFFF"/>
        </w:rPr>
        <w:t xml:space="preserve">: </w:t>
      </w:r>
      <w:r w:rsidRPr="00606BEB">
        <w:rPr>
          <w:rStyle w:val="apple-converted-space"/>
          <w:color w:val="1A1A1A"/>
          <w:shd w:val="clear" w:color="auto" w:fill="FFFFFF"/>
        </w:rPr>
        <w:t> </w:t>
      </w:r>
      <w:r w:rsidRPr="00606BEB">
        <w:rPr>
          <w:color w:val="1A1A1A"/>
        </w:rPr>
        <w:t xml:space="preserve">Application of object-based </w:t>
      </w:r>
      <w:r>
        <w:rPr>
          <w:color w:val="1A1A1A"/>
        </w:rPr>
        <w:tab/>
      </w:r>
      <w:r w:rsidRPr="00606BEB">
        <w:rPr>
          <w:color w:val="1A1A1A"/>
        </w:rPr>
        <w:t xml:space="preserve">time-domain diagnostics for tracking precipitation systems in convection-allowing </w:t>
      </w:r>
      <w:r>
        <w:rPr>
          <w:color w:val="1A1A1A"/>
        </w:rPr>
        <w:tab/>
      </w:r>
      <w:r w:rsidRPr="00606BEB">
        <w:rPr>
          <w:color w:val="1A1A1A"/>
        </w:rPr>
        <w:t>models</w:t>
      </w:r>
      <w:r w:rsidRPr="00606BEB">
        <w:rPr>
          <w:color w:val="1A1A1A"/>
          <w:shd w:val="clear" w:color="auto" w:fill="FFFFFF"/>
        </w:rPr>
        <w:t xml:space="preserve">. </w:t>
      </w:r>
      <w:r w:rsidRPr="00606BEB">
        <w:rPr>
          <w:rStyle w:val="apple-converted-space"/>
          <w:color w:val="1A1A1A"/>
          <w:shd w:val="clear" w:color="auto" w:fill="FFFFFF"/>
        </w:rPr>
        <w:t> </w:t>
      </w:r>
      <w:r w:rsidRPr="00606BEB">
        <w:rPr>
          <w:i/>
          <w:iCs/>
          <w:color w:val="1A1A1A"/>
        </w:rPr>
        <w:t>Wea. Forecasting</w:t>
      </w:r>
      <w:r w:rsidRPr="00606BEB">
        <w:rPr>
          <w:color w:val="1A1A1A"/>
          <w:shd w:val="clear" w:color="auto" w:fill="FFFFFF"/>
        </w:rPr>
        <w:t>,</w:t>
      </w:r>
      <w:r w:rsidRPr="00606BEB">
        <w:rPr>
          <w:rStyle w:val="apple-converted-space"/>
          <w:color w:val="1A1A1A"/>
          <w:shd w:val="clear" w:color="auto" w:fill="FFFFFF"/>
        </w:rPr>
        <w:t> </w:t>
      </w:r>
      <w:r w:rsidRPr="00606BEB">
        <w:rPr>
          <w:b/>
          <w:bCs/>
          <w:color w:val="1A1A1A"/>
        </w:rPr>
        <w:t>29</w:t>
      </w:r>
      <w:r w:rsidRPr="00606BEB">
        <w:rPr>
          <w:color w:val="1A1A1A"/>
          <w:shd w:val="clear" w:color="auto" w:fill="FFFFFF"/>
        </w:rPr>
        <w:t>,</w:t>
      </w:r>
      <w:r w:rsidRPr="00606BEB">
        <w:rPr>
          <w:rStyle w:val="apple-converted-space"/>
          <w:color w:val="1A1A1A"/>
          <w:shd w:val="clear" w:color="auto" w:fill="FFFFFF"/>
        </w:rPr>
        <w:t> </w:t>
      </w:r>
      <w:r w:rsidRPr="00606BEB">
        <w:rPr>
          <w:color w:val="1A1A1A"/>
        </w:rPr>
        <w:t>517</w:t>
      </w:r>
      <w:r w:rsidRPr="00606BEB">
        <w:rPr>
          <w:color w:val="1A1A1A"/>
          <w:shd w:val="clear" w:color="auto" w:fill="FFFFFF"/>
        </w:rPr>
        <w:t>–</w:t>
      </w:r>
      <w:r w:rsidRPr="00606BEB">
        <w:rPr>
          <w:color w:val="1A1A1A"/>
        </w:rPr>
        <w:t>542</w:t>
      </w:r>
      <w:r>
        <w:rPr>
          <w:color w:val="1A1A1A"/>
        </w:rPr>
        <w:t>.</w:t>
      </w:r>
    </w:p>
    <w:p w:rsidR="008F076A" w:rsidRPr="008F076A" w:rsidRDefault="008F076A" w:rsidP="008F076A">
      <w:pPr>
        <w:spacing w:line="480" w:lineRule="auto"/>
        <w:jc w:val="both"/>
      </w:pPr>
      <w:r w:rsidRPr="008F076A">
        <w:rPr>
          <w:color w:val="1A1A1A"/>
          <w:shd w:val="clear" w:color="auto" w:fill="FFFFFF"/>
        </w:rPr>
        <w:t>Clark, A. J., 2017: Generation of Ensemble Mean Precipitation Forecasts from Convection-</w:t>
      </w:r>
      <w:r>
        <w:rPr>
          <w:color w:val="1A1A1A"/>
          <w:shd w:val="clear" w:color="auto" w:fill="FFFFFF"/>
        </w:rPr>
        <w:tab/>
      </w:r>
      <w:r w:rsidRPr="008F076A">
        <w:rPr>
          <w:color w:val="1A1A1A"/>
          <w:shd w:val="clear" w:color="auto" w:fill="FFFFFF"/>
        </w:rPr>
        <w:t>Allowing Ensembles. </w:t>
      </w:r>
      <w:r w:rsidRPr="008F076A">
        <w:rPr>
          <w:i/>
          <w:iCs/>
          <w:color w:val="1A1A1A"/>
          <w:bdr w:val="none" w:sz="0" w:space="0" w:color="auto" w:frame="1"/>
        </w:rPr>
        <w:t>Wea. Forecasting</w:t>
      </w:r>
      <w:r w:rsidRPr="008F076A">
        <w:rPr>
          <w:color w:val="1A1A1A"/>
          <w:shd w:val="clear" w:color="auto" w:fill="FFFFFF"/>
        </w:rPr>
        <w:t>, </w:t>
      </w:r>
      <w:r w:rsidRPr="008F076A">
        <w:rPr>
          <w:b/>
          <w:bCs/>
          <w:color w:val="1A1A1A"/>
          <w:bdr w:val="none" w:sz="0" w:space="0" w:color="auto" w:frame="1"/>
        </w:rPr>
        <w:t>32</w:t>
      </w:r>
      <w:r w:rsidRPr="008F076A">
        <w:rPr>
          <w:color w:val="1A1A1A"/>
          <w:shd w:val="clear" w:color="auto" w:fill="FFFFFF"/>
        </w:rPr>
        <w:t>, 1569–1583.</w:t>
      </w:r>
    </w:p>
    <w:p w:rsidR="00912A5C" w:rsidRPr="00912A5C" w:rsidRDefault="00912A5C" w:rsidP="00912A5C">
      <w:pPr>
        <w:spacing w:line="480" w:lineRule="auto"/>
        <w:jc w:val="both"/>
        <w:textAlignment w:val="baseline"/>
        <w:rPr>
          <w:color w:val="1A1A1A"/>
          <w:bdr w:val="none" w:sz="0" w:space="0" w:color="auto" w:frame="1"/>
        </w:rPr>
      </w:pPr>
      <w:r w:rsidRPr="00912A5C">
        <w:rPr>
          <w:color w:val="1A1A1A"/>
          <w:bdr w:val="none" w:sz="0" w:space="0" w:color="auto" w:frame="1"/>
        </w:rPr>
        <w:t>Clark</w:t>
      </w:r>
      <w:r w:rsidRPr="00912A5C">
        <w:rPr>
          <w:rStyle w:val="name"/>
          <w:color w:val="1A1A1A"/>
          <w:bdr w:val="none" w:sz="0" w:space="0" w:color="auto" w:frame="1"/>
        </w:rPr>
        <w:t>,</w:t>
      </w:r>
      <w:r w:rsidRPr="00912A5C">
        <w:rPr>
          <w:rStyle w:val="apple-converted-space"/>
          <w:color w:val="1A1A1A"/>
          <w:bdr w:val="none" w:sz="0" w:space="0" w:color="auto" w:frame="1"/>
        </w:rPr>
        <w:t> </w:t>
      </w:r>
      <w:r w:rsidRPr="00912A5C">
        <w:rPr>
          <w:color w:val="1A1A1A"/>
          <w:bdr w:val="none" w:sz="0" w:space="0" w:color="auto" w:frame="1"/>
        </w:rPr>
        <w:t>A. J.</w:t>
      </w:r>
      <w:r w:rsidRPr="00912A5C">
        <w:rPr>
          <w:rStyle w:val="person-group"/>
          <w:color w:val="1A1A1A"/>
          <w:bdr w:val="none" w:sz="0" w:space="0" w:color="auto" w:frame="1"/>
        </w:rPr>
        <w:t>, and Coauthors</w:t>
      </w:r>
      <w:r w:rsidRPr="00912A5C">
        <w:rPr>
          <w:color w:val="1A1A1A"/>
          <w:shd w:val="clear" w:color="auto" w:fill="FFFFFF"/>
        </w:rPr>
        <w:t>,</w:t>
      </w:r>
      <w:r w:rsidRPr="00912A5C">
        <w:rPr>
          <w:rStyle w:val="apple-converted-space"/>
          <w:color w:val="1A1A1A"/>
          <w:shd w:val="clear" w:color="auto" w:fill="FFFFFF"/>
        </w:rPr>
        <w:t> </w:t>
      </w:r>
      <w:r w:rsidRPr="00912A5C">
        <w:rPr>
          <w:color w:val="1A1A1A"/>
        </w:rPr>
        <w:t>2018</w:t>
      </w:r>
      <w:r w:rsidRPr="00912A5C">
        <w:rPr>
          <w:color w:val="1A1A1A"/>
          <w:shd w:val="clear" w:color="auto" w:fill="FFFFFF"/>
        </w:rPr>
        <w:t>:</w:t>
      </w:r>
      <w:r w:rsidRPr="00912A5C">
        <w:rPr>
          <w:rStyle w:val="apple-converted-space"/>
          <w:color w:val="1A1A1A"/>
          <w:shd w:val="clear" w:color="auto" w:fill="FFFFFF"/>
        </w:rPr>
        <w:t> </w:t>
      </w:r>
      <w:r w:rsidRPr="00912A5C">
        <w:rPr>
          <w:sz w:val="22"/>
          <w:szCs w:val="22"/>
        </w:rPr>
        <w:t xml:space="preserve"> </w:t>
      </w:r>
      <w:r w:rsidRPr="00912A5C">
        <w:rPr>
          <w:color w:val="1A1A1A"/>
        </w:rPr>
        <w:t xml:space="preserve">The 2018 NOAA/Hazardous Weather Testbed Spring </w:t>
      </w:r>
      <w:r>
        <w:rPr>
          <w:color w:val="1A1A1A"/>
        </w:rPr>
        <w:tab/>
      </w:r>
      <w:r w:rsidRPr="00912A5C">
        <w:rPr>
          <w:color w:val="1A1A1A"/>
        </w:rPr>
        <w:t>Forecasting Experiment. 29</w:t>
      </w:r>
      <w:r w:rsidRPr="009C5CD6">
        <w:rPr>
          <w:color w:val="1A1A1A"/>
          <w:vertAlign w:val="superscript"/>
        </w:rPr>
        <w:t>th</w:t>
      </w:r>
      <w:r w:rsidRPr="00912A5C">
        <w:rPr>
          <w:color w:val="1A1A1A"/>
        </w:rPr>
        <w:t xml:space="preserve"> Conf. on Severe Local Storms, Stowe, VT, Amer. Meteor. </w:t>
      </w:r>
      <w:r>
        <w:rPr>
          <w:color w:val="1A1A1A"/>
        </w:rPr>
        <w:tab/>
      </w:r>
      <w:r w:rsidRPr="00912A5C">
        <w:rPr>
          <w:color w:val="1A1A1A"/>
        </w:rPr>
        <w:t>Soc., 14B.8</w:t>
      </w:r>
      <w:r w:rsidRPr="00912A5C">
        <w:rPr>
          <w:color w:val="1A1A1A"/>
          <w:shd w:val="clear" w:color="auto" w:fill="FFFFFF"/>
        </w:rPr>
        <w:t>.</w:t>
      </w:r>
    </w:p>
    <w:p w:rsidR="00606BEB" w:rsidRPr="00606BEB" w:rsidRDefault="00606BEB" w:rsidP="00912A5C">
      <w:pPr>
        <w:spacing w:line="480" w:lineRule="auto"/>
        <w:jc w:val="both"/>
        <w:textAlignment w:val="baseline"/>
        <w:rPr>
          <w:color w:val="1A1A1A"/>
          <w:bdr w:val="none" w:sz="0" w:space="0" w:color="auto" w:frame="1"/>
        </w:rPr>
      </w:pPr>
      <w:r w:rsidRPr="00606BEB">
        <w:rPr>
          <w:color w:val="1A1A1A"/>
          <w:bdr w:val="none" w:sz="0" w:space="0" w:color="auto" w:frame="1"/>
        </w:rPr>
        <w:t>Davis</w:t>
      </w:r>
      <w:r w:rsidRPr="00606BEB">
        <w:rPr>
          <w:rStyle w:val="name"/>
          <w:color w:val="1A1A1A"/>
          <w:bdr w:val="none" w:sz="0" w:space="0" w:color="auto" w:frame="1"/>
        </w:rPr>
        <w:t>,</w:t>
      </w:r>
      <w:r w:rsidRPr="00606BEB">
        <w:rPr>
          <w:rStyle w:val="apple-converted-space"/>
          <w:color w:val="1A1A1A"/>
          <w:bdr w:val="none" w:sz="0" w:space="0" w:color="auto" w:frame="1"/>
        </w:rPr>
        <w:t> </w:t>
      </w:r>
      <w:r w:rsidRPr="00606BEB">
        <w:rPr>
          <w:color w:val="1A1A1A"/>
          <w:bdr w:val="none" w:sz="0" w:space="0" w:color="auto" w:frame="1"/>
        </w:rPr>
        <w:t>C. A.</w:t>
      </w:r>
      <w:r w:rsidRPr="00606BEB">
        <w:rPr>
          <w:rStyle w:val="person-group"/>
          <w:color w:val="1A1A1A"/>
          <w:bdr w:val="none" w:sz="0" w:space="0" w:color="auto" w:frame="1"/>
        </w:rPr>
        <w:t>,</w:t>
      </w:r>
      <w:r w:rsidRPr="00606BEB">
        <w:rPr>
          <w:rStyle w:val="apple-converted-space"/>
          <w:color w:val="1A1A1A"/>
          <w:bdr w:val="none" w:sz="0" w:space="0" w:color="auto" w:frame="1"/>
        </w:rPr>
        <w:t> </w:t>
      </w:r>
      <w:r w:rsidRPr="00606BEB">
        <w:rPr>
          <w:color w:val="1A1A1A"/>
          <w:bdr w:val="none" w:sz="0" w:space="0" w:color="auto" w:frame="1"/>
        </w:rPr>
        <w:t>B. G.</w:t>
      </w:r>
      <w:r>
        <w:rPr>
          <w:sz w:val="22"/>
          <w:szCs w:val="22"/>
        </w:rPr>
        <w:t xml:space="preserve"> </w:t>
      </w:r>
      <w:r w:rsidRPr="00606BEB">
        <w:rPr>
          <w:color w:val="1A1A1A"/>
          <w:bdr w:val="none" w:sz="0" w:space="0" w:color="auto" w:frame="1"/>
        </w:rPr>
        <w:t>Brown</w:t>
      </w:r>
      <w:r>
        <w:rPr>
          <w:rStyle w:val="person-group"/>
          <w:color w:val="1A1A1A"/>
          <w:bdr w:val="none" w:sz="0" w:space="0" w:color="auto" w:frame="1"/>
        </w:rPr>
        <w:t>,</w:t>
      </w:r>
      <w:r w:rsidRPr="00606BEB">
        <w:rPr>
          <w:rStyle w:val="person-group"/>
          <w:color w:val="1A1A1A"/>
          <w:bdr w:val="none" w:sz="0" w:space="0" w:color="auto" w:frame="1"/>
        </w:rPr>
        <w:t xml:space="preserve"> and</w:t>
      </w:r>
      <w:r w:rsidRPr="00606BEB">
        <w:rPr>
          <w:rStyle w:val="apple-converted-space"/>
          <w:color w:val="1A1A1A"/>
          <w:bdr w:val="none" w:sz="0" w:space="0" w:color="auto" w:frame="1"/>
        </w:rPr>
        <w:t> </w:t>
      </w:r>
      <w:r w:rsidRPr="00606BEB">
        <w:rPr>
          <w:color w:val="1A1A1A"/>
          <w:bdr w:val="none" w:sz="0" w:space="0" w:color="auto" w:frame="1"/>
        </w:rPr>
        <w:t>R.</w:t>
      </w:r>
      <w:r>
        <w:rPr>
          <w:color w:val="1A1A1A"/>
          <w:bdr w:val="none" w:sz="0" w:space="0" w:color="auto" w:frame="1"/>
        </w:rPr>
        <w:t xml:space="preserve"> </w:t>
      </w:r>
      <w:r w:rsidRPr="00606BEB">
        <w:rPr>
          <w:color w:val="1A1A1A"/>
          <w:bdr w:val="none" w:sz="0" w:space="0" w:color="auto" w:frame="1"/>
        </w:rPr>
        <w:t>Bullock</w:t>
      </w:r>
      <w:r w:rsidRPr="00606BEB">
        <w:rPr>
          <w:color w:val="1A1A1A"/>
          <w:shd w:val="clear" w:color="auto" w:fill="FFFFFF"/>
        </w:rPr>
        <w:t>,</w:t>
      </w:r>
      <w:r w:rsidRPr="00606BEB">
        <w:rPr>
          <w:rStyle w:val="apple-converted-space"/>
          <w:color w:val="1A1A1A"/>
          <w:shd w:val="clear" w:color="auto" w:fill="FFFFFF"/>
        </w:rPr>
        <w:t> </w:t>
      </w:r>
      <w:r w:rsidRPr="00606BEB">
        <w:rPr>
          <w:color w:val="1A1A1A"/>
        </w:rPr>
        <w:t>2006a</w:t>
      </w:r>
      <w:r w:rsidRPr="00606BEB">
        <w:rPr>
          <w:color w:val="1A1A1A"/>
          <w:shd w:val="clear" w:color="auto" w:fill="FFFFFF"/>
        </w:rPr>
        <w:t>:</w:t>
      </w:r>
      <w:r w:rsidRPr="00606BEB">
        <w:rPr>
          <w:rStyle w:val="apple-converted-space"/>
          <w:color w:val="1A1A1A"/>
          <w:shd w:val="clear" w:color="auto" w:fill="FFFFFF"/>
        </w:rPr>
        <w:t> </w:t>
      </w:r>
      <w:r>
        <w:rPr>
          <w:sz w:val="22"/>
          <w:szCs w:val="22"/>
        </w:rPr>
        <w:t xml:space="preserve"> </w:t>
      </w:r>
      <w:r w:rsidRPr="00606BEB">
        <w:rPr>
          <w:color w:val="1A1A1A"/>
        </w:rPr>
        <w:t xml:space="preserve">Object-based verification of precipitation </w:t>
      </w:r>
      <w:r>
        <w:rPr>
          <w:color w:val="1A1A1A"/>
        </w:rPr>
        <w:tab/>
      </w:r>
      <w:r w:rsidRPr="00606BEB">
        <w:rPr>
          <w:color w:val="1A1A1A"/>
        </w:rPr>
        <w:t>forecasts. Part I: Methodology and application to</w:t>
      </w:r>
      <w:r>
        <w:rPr>
          <w:color w:val="1A1A1A"/>
        </w:rPr>
        <w:t xml:space="preserve"> </w:t>
      </w:r>
      <w:r w:rsidRPr="00606BEB">
        <w:rPr>
          <w:color w:val="1A1A1A"/>
        </w:rPr>
        <w:t>mesoscale rain areas</w:t>
      </w:r>
      <w:r w:rsidRPr="00606BEB">
        <w:rPr>
          <w:color w:val="1A1A1A"/>
          <w:shd w:val="clear" w:color="auto" w:fill="FFFFFF"/>
        </w:rPr>
        <w:t>.</w:t>
      </w:r>
      <w:r>
        <w:rPr>
          <w:color w:val="1A1A1A"/>
          <w:shd w:val="clear" w:color="auto" w:fill="FFFFFF"/>
        </w:rPr>
        <w:t xml:space="preserve"> </w:t>
      </w:r>
      <w:r w:rsidRPr="00606BEB">
        <w:rPr>
          <w:rStyle w:val="apple-converted-space"/>
          <w:color w:val="1A1A1A"/>
          <w:shd w:val="clear" w:color="auto" w:fill="FFFFFF"/>
        </w:rPr>
        <w:t> </w:t>
      </w:r>
      <w:r w:rsidRPr="00606BEB">
        <w:rPr>
          <w:i/>
          <w:iCs/>
          <w:color w:val="1A1A1A"/>
        </w:rPr>
        <w:t>Mon. Wea.</w:t>
      </w:r>
      <w:r>
        <w:rPr>
          <w:i/>
          <w:iCs/>
          <w:color w:val="1A1A1A"/>
        </w:rPr>
        <w:t xml:space="preserve"> </w:t>
      </w:r>
      <w:r w:rsidR="003762D0">
        <w:rPr>
          <w:i/>
          <w:iCs/>
          <w:color w:val="1A1A1A"/>
        </w:rPr>
        <w:tab/>
      </w:r>
      <w:r>
        <w:rPr>
          <w:i/>
          <w:iCs/>
          <w:color w:val="1A1A1A"/>
        </w:rPr>
        <w:t>Rev.,</w:t>
      </w:r>
      <w:r w:rsidRPr="00606BEB">
        <w:rPr>
          <w:rStyle w:val="apple-converted-space"/>
          <w:color w:val="1A1A1A"/>
          <w:shd w:val="clear" w:color="auto" w:fill="FFFFFF"/>
        </w:rPr>
        <w:t> </w:t>
      </w:r>
      <w:r w:rsidRPr="00606BEB">
        <w:rPr>
          <w:b/>
          <w:bCs/>
          <w:color w:val="1A1A1A"/>
        </w:rPr>
        <w:t>134</w:t>
      </w:r>
      <w:r w:rsidRPr="00606BEB">
        <w:rPr>
          <w:color w:val="1A1A1A"/>
          <w:shd w:val="clear" w:color="auto" w:fill="FFFFFF"/>
        </w:rPr>
        <w:t>,</w:t>
      </w:r>
      <w:r w:rsidRPr="00606BEB">
        <w:rPr>
          <w:rStyle w:val="apple-converted-space"/>
          <w:color w:val="1A1A1A"/>
          <w:shd w:val="clear" w:color="auto" w:fill="FFFFFF"/>
        </w:rPr>
        <w:t> </w:t>
      </w:r>
      <w:r w:rsidRPr="00606BEB">
        <w:rPr>
          <w:color w:val="1A1A1A"/>
        </w:rPr>
        <w:t>1772</w:t>
      </w:r>
      <w:r w:rsidRPr="00606BEB">
        <w:rPr>
          <w:color w:val="1A1A1A"/>
          <w:shd w:val="clear" w:color="auto" w:fill="FFFFFF"/>
        </w:rPr>
        <w:t>–</w:t>
      </w:r>
      <w:r w:rsidRPr="00606BEB">
        <w:rPr>
          <w:color w:val="1A1A1A"/>
        </w:rPr>
        <w:t>1784</w:t>
      </w:r>
      <w:r w:rsidR="003762D0">
        <w:rPr>
          <w:color w:val="1A1A1A"/>
        </w:rPr>
        <w:t>.</w:t>
      </w:r>
    </w:p>
    <w:p w:rsidR="003762D0" w:rsidRPr="003762D0" w:rsidRDefault="003762D0" w:rsidP="00912A5C">
      <w:pPr>
        <w:spacing w:line="480" w:lineRule="auto"/>
        <w:jc w:val="both"/>
        <w:textAlignment w:val="baseline"/>
        <w:rPr>
          <w:color w:val="1A1A1A"/>
          <w:bdr w:val="none" w:sz="0" w:space="0" w:color="auto" w:frame="1"/>
        </w:rPr>
      </w:pPr>
      <w:r w:rsidRPr="003762D0">
        <w:rPr>
          <w:color w:val="1A1A1A"/>
          <w:bdr w:val="none" w:sz="0" w:space="0" w:color="auto" w:frame="1"/>
        </w:rPr>
        <w:t>Davis</w:t>
      </w:r>
      <w:r w:rsidRPr="003762D0">
        <w:rPr>
          <w:rStyle w:val="name"/>
          <w:color w:val="1A1A1A"/>
          <w:bdr w:val="none" w:sz="0" w:space="0" w:color="auto" w:frame="1"/>
        </w:rPr>
        <w:t>,</w:t>
      </w:r>
      <w:r w:rsidRPr="003762D0">
        <w:rPr>
          <w:rStyle w:val="apple-converted-space"/>
          <w:color w:val="1A1A1A"/>
          <w:bdr w:val="none" w:sz="0" w:space="0" w:color="auto" w:frame="1"/>
        </w:rPr>
        <w:t> </w:t>
      </w:r>
      <w:r w:rsidRPr="003762D0">
        <w:rPr>
          <w:color w:val="1A1A1A"/>
          <w:bdr w:val="none" w:sz="0" w:space="0" w:color="auto" w:frame="1"/>
        </w:rPr>
        <w:t>C. A.</w:t>
      </w:r>
      <w:r w:rsidRPr="003762D0">
        <w:rPr>
          <w:rStyle w:val="person-group"/>
          <w:color w:val="1A1A1A"/>
          <w:bdr w:val="none" w:sz="0" w:space="0" w:color="auto" w:frame="1"/>
        </w:rPr>
        <w:t>,</w:t>
      </w:r>
      <w:r w:rsidRPr="003762D0">
        <w:rPr>
          <w:rStyle w:val="apple-converted-space"/>
          <w:color w:val="1A1A1A"/>
          <w:bdr w:val="none" w:sz="0" w:space="0" w:color="auto" w:frame="1"/>
        </w:rPr>
        <w:t> </w:t>
      </w:r>
      <w:r w:rsidRPr="003762D0">
        <w:rPr>
          <w:color w:val="1A1A1A"/>
          <w:bdr w:val="none" w:sz="0" w:space="0" w:color="auto" w:frame="1"/>
        </w:rPr>
        <w:t>B. G.</w:t>
      </w:r>
      <w:r>
        <w:rPr>
          <w:sz w:val="22"/>
          <w:szCs w:val="22"/>
        </w:rPr>
        <w:t xml:space="preserve"> </w:t>
      </w:r>
      <w:r w:rsidRPr="003762D0">
        <w:rPr>
          <w:color w:val="1A1A1A"/>
          <w:bdr w:val="none" w:sz="0" w:space="0" w:color="auto" w:frame="1"/>
        </w:rPr>
        <w:t>Brown</w:t>
      </w:r>
      <w:r w:rsidRPr="003762D0">
        <w:rPr>
          <w:rStyle w:val="person-group"/>
          <w:color w:val="1A1A1A"/>
          <w:bdr w:val="none" w:sz="0" w:space="0" w:color="auto" w:frame="1"/>
        </w:rPr>
        <w:t>, and</w:t>
      </w:r>
      <w:r w:rsidRPr="003762D0">
        <w:rPr>
          <w:rStyle w:val="apple-converted-space"/>
          <w:color w:val="1A1A1A"/>
          <w:bdr w:val="none" w:sz="0" w:space="0" w:color="auto" w:frame="1"/>
        </w:rPr>
        <w:t> </w:t>
      </w:r>
      <w:r w:rsidRPr="003762D0">
        <w:rPr>
          <w:color w:val="1A1A1A"/>
          <w:bdr w:val="none" w:sz="0" w:space="0" w:color="auto" w:frame="1"/>
        </w:rPr>
        <w:t>R.</w:t>
      </w:r>
      <w:r>
        <w:rPr>
          <w:sz w:val="22"/>
          <w:szCs w:val="22"/>
        </w:rPr>
        <w:t xml:space="preserve"> </w:t>
      </w:r>
      <w:r w:rsidRPr="003762D0">
        <w:rPr>
          <w:color w:val="1A1A1A"/>
          <w:bdr w:val="none" w:sz="0" w:space="0" w:color="auto" w:frame="1"/>
        </w:rPr>
        <w:t>Bullock</w:t>
      </w:r>
      <w:r w:rsidRPr="003762D0">
        <w:rPr>
          <w:color w:val="1A1A1A"/>
          <w:shd w:val="clear" w:color="auto" w:fill="FFFFFF"/>
        </w:rPr>
        <w:t>,</w:t>
      </w:r>
      <w:r w:rsidRPr="003762D0">
        <w:rPr>
          <w:rStyle w:val="apple-converted-space"/>
          <w:color w:val="1A1A1A"/>
          <w:shd w:val="clear" w:color="auto" w:fill="FFFFFF"/>
        </w:rPr>
        <w:t> </w:t>
      </w:r>
      <w:r w:rsidRPr="003762D0">
        <w:rPr>
          <w:color w:val="1A1A1A"/>
        </w:rPr>
        <w:t>2006b</w:t>
      </w:r>
      <w:r w:rsidRPr="003762D0">
        <w:rPr>
          <w:color w:val="1A1A1A"/>
          <w:shd w:val="clear" w:color="auto" w:fill="FFFFFF"/>
        </w:rPr>
        <w:t>:</w:t>
      </w:r>
      <w:r>
        <w:rPr>
          <w:color w:val="1A1A1A"/>
          <w:shd w:val="clear" w:color="auto" w:fill="FFFFFF"/>
        </w:rPr>
        <w:t xml:space="preserve"> </w:t>
      </w:r>
      <w:r w:rsidRPr="003762D0">
        <w:rPr>
          <w:rStyle w:val="apple-converted-space"/>
          <w:color w:val="1A1A1A"/>
          <w:shd w:val="clear" w:color="auto" w:fill="FFFFFF"/>
        </w:rPr>
        <w:t> </w:t>
      </w:r>
      <w:r w:rsidRPr="003762D0">
        <w:rPr>
          <w:color w:val="1A1A1A"/>
        </w:rPr>
        <w:t xml:space="preserve">Object-based verification of precipitation </w:t>
      </w:r>
      <w:r>
        <w:rPr>
          <w:color w:val="1A1A1A"/>
        </w:rPr>
        <w:tab/>
      </w:r>
      <w:r w:rsidRPr="003762D0">
        <w:rPr>
          <w:color w:val="1A1A1A"/>
        </w:rPr>
        <w:t>forecasts. Part II: Application to convective rain systems</w:t>
      </w:r>
      <w:r w:rsidRPr="003762D0">
        <w:rPr>
          <w:color w:val="1A1A1A"/>
          <w:shd w:val="clear" w:color="auto" w:fill="FFFFFF"/>
        </w:rPr>
        <w:t>.</w:t>
      </w:r>
      <w:r>
        <w:rPr>
          <w:color w:val="1A1A1A"/>
          <w:shd w:val="clear" w:color="auto" w:fill="FFFFFF"/>
        </w:rPr>
        <w:t xml:space="preserve"> </w:t>
      </w:r>
      <w:r w:rsidRPr="003762D0">
        <w:rPr>
          <w:rStyle w:val="apple-converted-space"/>
          <w:color w:val="1A1A1A"/>
          <w:shd w:val="clear" w:color="auto" w:fill="FFFFFF"/>
        </w:rPr>
        <w:t> </w:t>
      </w:r>
      <w:r w:rsidRPr="003762D0">
        <w:rPr>
          <w:i/>
          <w:iCs/>
          <w:color w:val="1A1A1A"/>
        </w:rPr>
        <w:t>Mon. Wea. Rev.</w:t>
      </w:r>
      <w:r w:rsidRPr="003762D0">
        <w:rPr>
          <w:color w:val="1A1A1A"/>
          <w:shd w:val="clear" w:color="auto" w:fill="FFFFFF"/>
        </w:rPr>
        <w:t>,</w:t>
      </w:r>
      <w:r w:rsidRPr="003762D0">
        <w:rPr>
          <w:rStyle w:val="apple-converted-space"/>
          <w:color w:val="1A1A1A"/>
          <w:shd w:val="clear" w:color="auto" w:fill="FFFFFF"/>
        </w:rPr>
        <w:t> </w:t>
      </w:r>
      <w:r w:rsidRPr="003762D0">
        <w:rPr>
          <w:b/>
          <w:bCs/>
          <w:color w:val="1A1A1A"/>
        </w:rPr>
        <w:t>134</w:t>
      </w:r>
      <w:r w:rsidRPr="003762D0">
        <w:rPr>
          <w:color w:val="1A1A1A"/>
          <w:shd w:val="clear" w:color="auto" w:fill="FFFFFF"/>
        </w:rPr>
        <w:t>,</w:t>
      </w:r>
      <w:r w:rsidRPr="003762D0">
        <w:rPr>
          <w:rStyle w:val="apple-converted-space"/>
          <w:color w:val="1A1A1A"/>
          <w:shd w:val="clear" w:color="auto" w:fill="FFFFFF"/>
        </w:rPr>
        <w:t> </w:t>
      </w:r>
      <w:r w:rsidRPr="003762D0">
        <w:rPr>
          <w:color w:val="1A1A1A"/>
        </w:rPr>
        <w:t>1785</w:t>
      </w:r>
      <w:r w:rsidRPr="003762D0">
        <w:rPr>
          <w:color w:val="1A1A1A"/>
          <w:shd w:val="clear" w:color="auto" w:fill="FFFFFF"/>
        </w:rPr>
        <w:t>–</w:t>
      </w:r>
      <w:r>
        <w:rPr>
          <w:color w:val="1A1A1A"/>
          <w:shd w:val="clear" w:color="auto" w:fill="FFFFFF"/>
        </w:rPr>
        <w:tab/>
      </w:r>
      <w:r w:rsidRPr="003762D0">
        <w:rPr>
          <w:color w:val="1A1A1A"/>
        </w:rPr>
        <w:t>1795</w:t>
      </w:r>
      <w:r w:rsidRPr="003762D0">
        <w:rPr>
          <w:color w:val="1A1A1A"/>
          <w:shd w:val="clear" w:color="auto" w:fill="FFFFFF"/>
        </w:rPr>
        <w:t>.</w:t>
      </w:r>
      <w:r w:rsidRPr="003762D0">
        <w:rPr>
          <w:rStyle w:val="apple-converted-space"/>
          <w:color w:val="1A1A1A"/>
          <w:shd w:val="clear" w:color="auto" w:fill="FFFFFF"/>
        </w:rPr>
        <w:t> </w:t>
      </w:r>
    </w:p>
    <w:p w:rsidR="00FE4EAC" w:rsidRDefault="0094670C" w:rsidP="00912A5C">
      <w:pPr>
        <w:spacing w:line="480" w:lineRule="auto"/>
        <w:jc w:val="both"/>
        <w:textAlignment w:val="baseline"/>
        <w:rPr>
          <w:color w:val="1A1A1A"/>
        </w:rPr>
      </w:pPr>
      <w:r w:rsidRPr="0094670C">
        <w:rPr>
          <w:color w:val="1A1A1A"/>
          <w:bdr w:val="none" w:sz="0" w:space="0" w:color="auto" w:frame="1"/>
        </w:rPr>
        <w:t>Davis, C. A., B. G.</w:t>
      </w:r>
      <w:r w:rsidR="005B42A2" w:rsidRPr="005B42A2">
        <w:rPr>
          <w:color w:val="1A1A1A"/>
          <w:bdr w:val="none" w:sz="0" w:space="0" w:color="auto" w:frame="1"/>
        </w:rPr>
        <w:t xml:space="preserve"> </w:t>
      </w:r>
      <w:r w:rsidRPr="0094670C">
        <w:rPr>
          <w:color w:val="1A1A1A"/>
          <w:bdr w:val="none" w:sz="0" w:space="0" w:color="auto" w:frame="1"/>
        </w:rPr>
        <w:t>Brown, R.</w:t>
      </w:r>
      <w:r w:rsidR="005B42A2" w:rsidRPr="005B42A2">
        <w:rPr>
          <w:sz w:val="22"/>
          <w:szCs w:val="22"/>
        </w:rPr>
        <w:t xml:space="preserve"> </w:t>
      </w:r>
      <w:r w:rsidRPr="0094670C">
        <w:rPr>
          <w:color w:val="1A1A1A"/>
          <w:bdr w:val="none" w:sz="0" w:space="0" w:color="auto" w:frame="1"/>
        </w:rPr>
        <w:t>Bullock</w:t>
      </w:r>
      <w:r w:rsidR="005B42A2" w:rsidRPr="005B42A2">
        <w:rPr>
          <w:color w:val="1A1A1A"/>
          <w:bdr w:val="none" w:sz="0" w:space="0" w:color="auto" w:frame="1"/>
        </w:rPr>
        <w:t>,</w:t>
      </w:r>
      <w:r w:rsidRPr="0094670C">
        <w:rPr>
          <w:color w:val="1A1A1A"/>
          <w:bdr w:val="none" w:sz="0" w:space="0" w:color="auto" w:frame="1"/>
        </w:rPr>
        <w:t xml:space="preserve"> and J.</w:t>
      </w:r>
      <w:r w:rsidR="005B42A2" w:rsidRPr="005B42A2">
        <w:rPr>
          <w:color w:val="1A1A1A"/>
          <w:bdr w:val="none" w:sz="0" w:space="0" w:color="auto" w:frame="1"/>
        </w:rPr>
        <w:t xml:space="preserve"> </w:t>
      </w:r>
      <w:r w:rsidRPr="0094670C">
        <w:rPr>
          <w:color w:val="1A1A1A"/>
          <w:bdr w:val="none" w:sz="0" w:space="0" w:color="auto" w:frame="1"/>
        </w:rPr>
        <w:t>Halley-</w:t>
      </w:r>
      <w:proofErr w:type="spellStart"/>
      <w:r w:rsidRPr="0094670C">
        <w:rPr>
          <w:color w:val="1A1A1A"/>
          <w:bdr w:val="none" w:sz="0" w:space="0" w:color="auto" w:frame="1"/>
        </w:rPr>
        <w:t>Gotway</w:t>
      </w:r>
      <w:proofErr w:type="spellEnd"/>
      <w:r w:rsidRPr="0094670C">
        <w:rPr>
          <w:color w:val="1A1A1A"/>
          <w:shd w:val="clear" w:color="auto" w:fill="FFFFFF"/>
        </w:rPr>
        <w:t>, </w:t>
      </w:r>
      <w:r w:rsidRPr="0094670C">
        <w:rPr>
          <w:color w:val="1A1A1A"/>
        </w:rPr>
        <w:t>2009</w:t>
      </w:r>
      <w:r w:rsidRPr="0094670C">
        <w:rPr>
          <w:color w:val="1A1A1A"/>
          <w:shd w:val="clear" w:color="auto" w:fill="FFFFFF"/>
        </w:rPr>
        <w:t>: </w:t>
      </w:r>
      <w:r w:rsidR="005B42A2" w:rsidRPr="005B42A2">
        <w:rPr>
          <w:sz w:val="22"/>
          <w:szCs w:val="22"/>
        </w:rPr>
        <w:t xml:space="preserve"> </w:t>
      </w:r>
      <w:r w:rsidRPr="0094670C">
        <w:rPr>
          <w:color w:val="1A1A1A"/>
        </w:rPr>
        <w:t>The Method for Object-</w:t>
      </w:r>
      <w:r w:rsidR="005B42A2">
        <w:rPr>
          <w:color w:val="1A1A1A"/>
        </w:rPr>
        <w:tab/>
      </w:r>
      <w:r w:rsidRPr="0094670C">
        <w:rPr>
          <w:color w:val="1A1A1A"/>
        </w:rPr>
        <w:t>based Diagnostic Evaluation (MODE) applied to numerical</w:t>
      </w:r>
      <w:r w:rsidRPr="005B42A2">
        <w:rPr>
          <w:color w:val="1A1A1A"/>
        </w:rPr>
        <w:t xml:space="preserve"> </w:t>
      </w:r>
      <w:r w:rsidRPr="0094670C">
        <w:rPr>
          <w:color w:val="1A1A1A"/>
        </w:rPr>
        <w:t>forecasts from the 2005</w:t>
      </w:r>
      <w:r w:rsidR="005B42A2">
        <w:rPr>
          <w:color w:val="1A1A1A"/>
        </w:rPr>
        <w:t xml:space="preserve"> </w:t>
      </w:r>
      <w:r w:rsidR="005B42A2">
        <w:rPr>
          <w:color w:val="1A1A1A"/>
        </w:rPr>
        <w:tab/>
      </w:r>
      <w:r w:rsidRPr="0094670C">
        <w:rPr>
          <w:color w:val="1A1A1A"/>
        </w:rPr>
        <w:t>NSSL/SPC spring program</w:t>
      </w:r>
      <w:r w:rsidRPr="0094670C">
        <w:rPr>
          <w:color w:val="1A1A1A"/>
          <w:shd w:val="clear" w:color="auto" w:fill="FFFFFF"/>
        </w:rPr>
        <w:t>. </w:t>
      </w:r>
      <w:r w:rsidR="005B42A2" w:rsidRPr="005B42A2">
        <w:rPr>
          <w:color w:val="1A1A1A"/>
          <w:shd w:val="clear" w:color="auto" w:fill="FFFFFF"/>
        </w:rPr>
        <w:t xml:space="preserve"> </w:t>
      </w:r>
      <w:r w:rsidRPr="0094670C">
        <w:rPr>
          <w:i/>
          <w:iCs/>
          <w:color w:val="1A1A1A"/>
        </w:rPr>
        <w:t>Wea. Forecasting</w:t>
      </w:r>
      <w:r w:rsidRPr="005B42A2">
        <w:rPr>
          <w:color w:val="1A1A1A"/>
          <w:shd w:val="clear" w:color="auto" w:fill="FFFFFF"/>
        </w:rPr>
        <w:t>,</w:t>
      </w:r>
      <w:r w:rsidRPr="0094670C">
        <w:rPr>
          <w:color w:val="1A1A1A"/>
          <w:shd w:val="clear" w:color="auto" w:fill="FFFFFF"/>
        </w:rPr>
        <w:t> </w:t>
      </w:r>
      <w:r w:rsidRPr="0094670C">
        <w:rPr>
          <w:b/>
          <w:bCs/>
          <w:color w:val="1A1A1A"/>
        </w:rPr>
        <w:t>24</w:t>
      </w:r>
      <w:r w:rsidRPr="0094670C">
        <w:rPr>
          <w:color w:val="1A1A1A"/>
          <w:shd w:val="clear" w:color="auto" w:fill="FFFFFF"/>
        </w:rPr>
        <w:t>, </w:t>
      </w:r>
      <w:r w:rsidRPr="0094670C">
        <w:rPr>
          <w:color w:val="1A1A1A"/>
        </w:rPr>
        <w:t>1252</w:t>
      </w:r>
      <w:r w:rsidRPr="0094670C">
        <w:rPr>
          <w:color w:val="1A1A1A"/>
          <w:shd w:val="clear" w:color="auto" w:fill="FFFFFF"/>
        </w:rPr>
        <w:t>–</w:t>
      </w:r>
      <w:r w:rsidRPr="0094670C">
        <w:rPr>
          <w:color w:val="1A1A1A"/>
        </w:rPr>
        <w:t>1267</w:t>
      </w:r>
      <w:r w:rsidR="005B42A2" w:rsidRPr="005B42A2">
        <w:rPr>
          <w:color w:val="1A1A1A"/>
        </w:rPr>
        <w:t>.</w:t>
      </w:r>
    </w:p>
    <w:p w:rsidR="00D607D0" w:rsidRDefault="00D607D0" w:rsidP="00D607D0">
      <w:pPr>
        <w:spacing w:line="480" w:lineRule="auto"/>
        <w:textAlignment w:val="baseline"/>
        <w:rPr>
          <w:color w:val="1A1A1A"/>
          <w:shd w:val="clear" w:color="auto" w:fill="FFFFFF"/>
        </w:rPr>
      </w:pPr>
      <w:r w:rsidRPr="00D607D0">
        <w:rPr>
          <w:color w:val="1A1A1A"/>
          <w:bdr w:val="none" w:sz="0" w:space="0" w:color="auto" w:frame="1"/>
        </w:rPr>
        <w:t>Done</w:t>
      </w:r>
      <w:r w:rsidRPr="00D607D0">
        <w:rPr>
          <w:rStyle w:val="name"/>
          <w:color w:val="1A1A1A"/>
          <w:bdr w:val="none" w:sz="0" w:space="0" w:color="auto" w:frame="1"/>
        </w:rPr>
        <w:t>,</w:t>
      </w:r>
      <w:r w:rsidRPr="00D607D0">
        <w:rPr>
          <w:rStyle w:val="apple-converted-space"/>
          <w:color w:val="1A1A1A"/>
          <w:bdr w:val="none" w:sz="0" w:space="0" w:color="auto" w:frame="1"/>
        </w:rPr>
        <w:t> </w:t>
      </w:r>
      <w:r w:rsidRPr="00D607D0">
        <w:rPr>
          <w:color w:val="1A1A1A"/>
          <w:bdr w:val="none" w:sz="0" w:space="0" w:color="auto" w:frame="1"/>
        </w:rPr>
        <w:t>J.</w:t>
      </w:r>
      <w:r w:rsidRPr="00D607D0">
        <w:rPr>
          <w:rStyle w:val="person-group"/>
          <w:color w:val="1A1A1A"/>
          <w:bdr w:val="none" w:sz="0" w:space="0" w:color="auto" w:frame="1"/>
        </w:rPr>
        <w:t>,</w:t>
      </w:r>
      <w:r w:rsidRPr="00D607D0">
        <w:rPr>
          <w:rStyle w:val="apple-converted-space"/>
          <w:color w:val="1A1A1A"/>
          <w:bdr w:val="none" w:sz="0" w:space="0" w:color="auto" w:frame="1"/>
        </w:rPr>
        <w:t> </w:t>
      </w:r>
      <w:r w:rsidRPr="00D607D0">
        <w:rPr>
          <w:color w:val="1A1A1A"/>
          <w:bdr w:val="none" w:sz="0" w:space="0" w:color="auto" w:frame="1"/>
        </w:rPr>
        <w:t>C. A. Davis</w:t>
      </w:r>
      <w:r w:rsidRPr="00D607D0">
        <w:rPr>
          <w:rStyle w:val="person-group"/>
          <w:color w:val="1A1A1A"/>
          <w:bdr w:val="none" w:sz="0" w:space="0" w:color="auto" w:frame="1"/>
        </w:rPr>
        <w:t>, and</w:t>
      </w:r>
      <w:r w:rsidRPr="00D607D0">
        <w:rPr>
          <w:rStyle w:val="apple-converted-space"/>
          <w:color w:val="1A1A1A"/>
          <w:bdr w:val="none" w:sz="0" w:space="0" w:color="auto" w:frame="1"/>
        </w:rPr>
        <w:t> </w:t>
      </w:r>
      <w:r w:rsidRPr="00D607D0">
        <w:rPr>
          <w:color w:val="1A1A1A"/>
          <w:bdr w:val="none" w:sz="0" w:space="0" w:color="auto" w:frame="1"/>
        </w:rPr>
        <w:t>M. L. Weisman</w:t>
      </w:r>
      <w:r w:rsidRPr="00D607D0">
        <w:rPr>
          <w:color w:val="1A1A1A"/>
          <w:shd w:val="clear" w:color="auto" w:fill="FFFFFF"/>
        </w:rPr>
        <w:t>,</w:t>
      </w:r>
      <w:r w:rsidRPr="00D607D0">
        <w:rPr>
          <w:rStyle w:val="apple-converted-space"/>
          <w:color w:val="1A1A1A"/>
          <w:shd w:val="clear" w:color="auto" w:fill="FFFFFF"/>
        </w:rPr>
        <w:t> </w:t>
      </w:r>
      <w:r w:rsidRPr="00D607D0">
        <w:rPr>
          <w:color w:val="1A1A1A"/>
        </w:rPr>
        <w:t>2004</w:t>
      </w:r>
      <w:r w:rsidRPr="00D607D0">
        <w:rPr>
          <w:color w:val="1A1A1A"/>
          <w:shd w:val="clear" w:color="auto" w:fill="FFFFFF"/>
        </w:rPr>
        <w:t>:</w:t>
      </w:r>
      <w:r w:rsidRPr="00D607D0">
        <w:rPr>
          <w:rStyle w:val="apple-converted-space"/>
          <w:color w:val="1A1A1A"/>
          <w:shd w:val="clear" w:color="auto" w:fill="FFFFFF"/>
        </w:rPr>
        <w:t> </w:t>
      </w:r>
      <w:r w:rsidRPr="00D607D0">
        <w:rPr>
          <w:sz w:val="22"/>
          <w:szCs w:val="22"/>
        </w:rPr>
        <w:t xml:space="preserve"> </w:t>
      </w:r>
      <w:r w:rsidRPr="00D607D0">
        <w:rPr>
          <w:color w:val="1A1A1A"/>
        </w:rPr>
        <w:t xml:space="preserve">The next generation of NWP: Explicit </w:t>
      </w:r>
      <w:r>
        <w:rPr>
          <w:color w:val="1A1A1A"/>
        </w:rPr>
        <w:tab/>
      </w:r>
      <w:r w:rsidRPr="00D607D0">
        <w:rPr>
          <w:color w:val="1A1A1A"/>
        </w:rPr>
        <w:t xml:space="preserve">forecasts of convection using the Weather Research and Forecasting (WRF) model. </w:t>
      </w:r>
      <w:r>
        <w:rPr>
          <w:color w:val="1A1A1A"/>
        </w:rPr>
        <w:tab/>
      </w:r>
      <w:r w:rsidRPr="00D607D0">
        <w:rPr>
          <w:i/>
          <w:iCs/>
          <w:color w:val="1A1A1A"/>
        </w:rPr>
        <w:t>Atmos. Sci. Lett.</w:t>
      </w:r>
      <w:r w:rsidRPr="00D607D0">
        <w:rPr>
          <w:color w:val="1A1A1A"/>
          <w:shd w:val="clear" w:color="auto" w:fill="FFFFFF"/>
        </w:rPr>
        <w:t>,</w:t>
      </w:r>
      <w:r w:rsidRPr="00D607D0">
        <w:rPr>
          <w:rStyle w:val="apple-converted-space"/>
          <w:color w:val="1A1A1A"/>
          <w:shd w:val="clear" w:color="auto" w:fill="FFFFFF"/>
        </w:rPr>
        <w:t> </w:t>
      </w:r>
      <w:r w:rsidRPr="00D607D0">
        <w:rPr>
          <w:b/>
          <w:bCs/>
          <w:color w:val="1A1A1A"/>
        </w:rPr>
        <w:t>5</w:t>
      </w:r>
      <w:r w:rsidRPr="00D607D0">
        <w:rPr>
          <w:rStyle w:val="Strong"/>
          <w:color w:val="1A1A1A"/>
          <w:bdr w:val="none" w:sz="0" w:space="0" w:color="auto" w:frame="1"/>
        </w:rPr>
        <w:t>,</w:t>
      </w:r>
      <w:r w:rsidRPr="00D607D0">
        <w:rPr>
          <w:rStyle w:val="apple-converted-space"/>
          <w:b/>
          <w:bCs/>
          <w:color w:val="1A1A1A"/>
          <w:bdr w:val="none" w:sz="0" w:space="0" w:color="auto" w:frame="1"/>
        </w:rPr>
        <w:t> </w:t>
      </w:r>
      <w:r w:rsidRPr="00D607D0">
        <w:rPr>
          <w:color w:val="1A1A1A"/>
        </w:rPr>
        <w:t>110</w:t>
      </w:r>
      <w:r w:rsidRPr="00D607D0">
        <w:rPr>
          <w:color w:val="1A1A1A"/>
          <w:shd w:val="clear" w:color="auto" w:fill="FFFFFF"/>
        </w:rPr>
        <w:t>–</w:t>
      </w:r>
      <w:r w:rsidRPr="00D607D0">
        <w:rPr>
          <w:color w:val="1A1A1A"/>
        </w:rPr>
        <w:t>117</w:t>
      </w:r>
      <w:r w:rsidRPr="00D607D0">
        <w:rPr>
          <w:color w:val="1A1A1A"/>
          <w:shd w:val="clear" w:color="auto" w:fill="FFFFFF"/>
        </w:rPr>
        <w:t>.</w:t>
      </w:r>
      <w:r w:rsidRPr="00D607D0">
        <w:rPr>
          <w:rStyle w:val="apple-converted-space"/>
          <w:color w:val="1A1A1A"/>
          <w:shd w:val="clear" w:color="auto" w:fill="FFFFFF"/>
        </w:rPr>
        <w:t> </w:t>
      </w:r>
      <w:r w:rsidR="009C5CD6" w:rsidRPr="00D607D0">
        <w:rPr>
          <w:color w:val="1A1A1A"/>
        </w:rPr>
        <w:t>D</w:t>
      </w:r>
      <w:r w:rsidRPr="00D607D0">
        <w:rPr>
          <w:color w:val="1A1A1A"/>
        </w:rPr>
        <w:t>oi:10.1002/asl.72</w:t>
      </w:r>
      <w:r w:rsidRPr="00D607D0">
        <w:rPr>
          <w:color w:val="1A1A1A"/>
          <w:shd w:val="clear" w:color="auto" w:fill="FFFFFF"/>
        </w:rPr>
        <w:t>.</w:t>
      </w:r>
    </w:p>
    <w:p w:rsidR="00543F22" w:rsidRPr="00543F22" w:rsidRDefault="00543F22" w:rsidP="00543F22">
      <w:pPr>
        <w:spacing w:line="480" w:lineRule="auto"/>
        <w:jc w:val="both"/>
        <w:textAlignment w:val="baseline"/>
        <w:rPr>
          <w:color w:val="1A1A1A"/>
          <w:bdr w:val="none" w:sz="0" w:space="0" w:color="auto" w:frame="1"/>
        </w:rPr>
      </w:pPr>
      <w:r w:rsidRPr="00543F22">
        <w:rPr>
          <w:color w:val="1A1A1A"/>
          <w:bdr w:val="none" w:sz="0" w:space="0" w:color="auto" w:frame="1"/>
        </w:rPr>
        <w:lastRenderedPageBreak/>
        <w:t>Duc</w:t>
      </w:r>
      <w:r w:rsidRPr="00543F22">
        <w:rPr>
          <w:rStyle w:val="name"/>
          <w:color w:val="1A1A1A"/>
          <w:bdr w:val="none" w:sz="0" w:space="0" w:color="auto" w:frame="1"/>
        </w:rPr>
        <w:t>,</w:t>
      </w:r>
      <w:r w:rsidRPr="00543F22">
        <w:rPr>
          <w:rStyle w:val="apple-converted-space"/>
          <w:color w:val="1A1A1A"/>
          <w:bdr w:val="none" w:sz="0" w:space="0" w:color="auto" w:frame="1"/>
        </w:rPr>
        <w:t> </w:t>
      </w:r>
      <w:r w:rsidRPr="00543F22">
        <w:rPr>
          <w:color w:val="1A1A1A"/>
          <w:bdr w:val="none" w:sz="0" w:space="0" w:color="auto" w:frame="1"/>
        </w:rPr>
        <w:t>L.</w:t>
      </w:r>
      <w:r w:rsidRPr="00543F22">
        <w:rPr>
          <w:rStyle w:val="person-group"/>
          <w:color w:val="1A1A1A"/>
          <w:bdr w:val="none" w:sz="0" w:space="0" w:color="auto" w:frame="1"/>
        </w:rPr>
        <w:t>,</w:t>
      </w:r>
      <w:r w:rsidRPr="00543F22">
        <w:rPr>
          <w:rStyle w:val="apple-converted-space"/>
          <w:color w:val="1A1A1A"/>
          <w:bdr w:val="none" w:sz="0" w:space="0" w:color="auto" w:frame="1"/>
        </w:rPr>
        <w:t> </w:t>
      </w:r>
      <w:r w:rsidRPr="00543F22">
        <w:rPr>
          <w:color w:val="1A1A1A"/>
          <w:bdr w:val="none" w:sz="0" w:space="0" w:color="auto" w:frame="1"/>
        </w:rPr>
        <w:t>K.</w:t>
      </w:r>
      <w:r w:rsidRPr="00543F22">
        <w:rPr>
          <w:sz w:val="22"/>
          <w:szCs w:val="22"/>
        </w:rPr>
        <w:t xml:space="preserve"> </w:t>
      </w:r>
      <w:r w:rsidRPr="00543F22">
        <w:rPr>
          <w:color w:val="1A1A1A"/>
          <w:bdr w:val="none" w:sz="0" w:space="0" w:color="auto" w:frame="1"/>
        </w:rPr>
        <w:t>Saito</w:t>
      </w:r>
      <w:r w:rsidRPr="00543F22">
        <w:rPr>
          <w:rStyle w:val="person-group"/>
          <w:color w:val="1A1A1A"/>
          <w:bdr w:val="none" w:sz="0" w:space="0" w:color="auto" w:frame="1"/>
        </w:rPr>
        <w:t>, and</w:t>
      </w:r>
      <w:r w:rsidRPr="00543F22">
        <w:rPr>
          <w:rStyle w:val="apple-converted-space"/>
          <w:color w:val="1A1A1A"/>
          <w:bdr w:val="none" w:sz="0" w:space="0" w:color="auto" w:frame="1"/>
        </w:rPr>
        <w:t> </w:t>
      </w:r>
      <w:r w:rsidRPr="00543F22">
        <w:rPr>
          <w:color w:val="1A1A1A"/>
          <w:bdr w:val="none" w:sz="0" w:space="0" w:color="auto" w:frame="1"/>
        </w:rPr>
        <w:t>H.</w:t>
      </w:r>
      <w:r w:rsidRPr="00543F22">
        <w:rPr>
          <w:sz w:val="22"/>
          <w:szCs w:val="22"/>
        </w:rPr>
        <w:t xml:space="preserve"> </w:t>
      </w:r>
      <w:proofErr w:type="spellStart"/>
      <w:r w:rsidRPr="00543F22">
        <w:rPr>
          <w:color w:val="1A1A1A"/>
          <w:bdr w:val="none" w:sz="0" w:space="0" w:color="auto" w:frame="1"/>
        </w:rPr>
        <w:t>Seko</w:t>
      </w:r>
      <w:proofErr w:type="spellEnd"/>
      <w:r w:rsidRPr="00543F22">
        <w:rPr>
          <w:color w:val="1A1A1A"/>
          <w:shd w:val="clear" w:color="auto" w:fill="FFFFFF"/>
        </w:rPr>
        <w:t>,</w:t>
      </w:r>
      <w:r w:rsidRPr="00543F22">
        <w:rPr>
          <w:rStyle w:val="apple-converted-space"/>
          <w:color w:val="1A1A1A"/>
          <w:shd w:val="clear" w:color="auto" w:fill="FFFFFF"/>
        </w:rPr>
        <w:t> </w:t>
      </w:r>
      <w:r w:rsidRPr="00543F22">
        <w:rPr>
          <w:color w:val="1A1A1A"/>
        </w:rPr>
        <w:t>2013</w:t>
      </w:r>
      <w:r w:rsidRPr="00543F22">
        <w:rPr>
          <w:color w:val="1A1A1A"/>
          <w:shd w:val="clear" w:color="auto" w:fill="FFFFFF"/>
        </w:rPr>
        <w:t>:</w:t>
      </w:r>
      <w:r w:rsidRPr="00543F22">
        <w:rPr>
          <w:rStyle w:val="apple-converted-space"/>
          <w:color w:val="1A1A1A"/>
          <w:shd w:val="clear" w:color="auto" w:fill="FFFFFF"/>
        </w:rPr>
        <w:t> </w:t>
      </w:r>
      <w:r w:rsidRPr="00543F22">
        <w:rPr>
          <w:sz w:val="22"/>
          <w:szCs w:val="22"/>
        </w:rPr>
        <w:t xml:space="preserve"> </w:t>
      </w:r>
      <w:r w:rsidRPr="00543F22">
        <w:rPr>
          <w:color w:val="1A1A1A"/>
        </w:rPr>
        <w:t xml:space="preserve">Spatial–temporal fractions verification for high-resolution </w:t>
      </w:r>
      <w:r>
        <w:rPr>
          <w:color w:val="1A1A1A"/>
        </w:rPr>
        <w:tab/>
      </w:r>
      <w:r w:rsidRPr="00543F22">
        <w:rPr>
          <w:color w:val="1A1A1A"/>
        </w:rPr>
        <w:t>ensemble forecasts</w:t>
      </w:r>
      <w:r w:rsidRPr="00543F22">
        <w:rPr>
          <w:color w:val="1A1A1A"/>
          <w:shd w:val="clear" w:color="auto" w:fill="FFFFFF"/>
        </w:rPr>
        <w:t xml:space="preserve">. </w:t>
      </w:r>
      <w:r w:rsidRPr="00543F22">
        <w:rPr>
          <w:rStyle w:val="apple-converted-space"/>
          <w:color w:val="1A1A1A"/>
          <w:shd w:val="clear" w:color="auto" w:fill="FFFFFF"/>
        </w:rPr>
        <w:t> </w:t>
      </w:r>
      <w:r w:rsidRPr="00543F22">
        <w:rPr>
          <w:i/>
          <w:iCs/>
          <w:color w:val="1A1A1A"/>
        </w:rPr>
        <w:t>Tellus</w:t>
      </w:r>
      <w:r w:rsidRPr="00543F22">
        <w:rPr>
          <w:color w:val="1A1A1A"/>
          <w:shd w:val="clear" w:color="auto" w:fill="FFFFFF"/>
        </w:rPr>
        <w:t>,</w:t>
      </w:r>
      <w:r w:rsidRPr="00543F22">
        <w:rPr>
          <w:rStyle w:val="apple-converted-space"/>
          <w:color w:val="1A1A1A"/>
          <w:shd w:val="clear" w:color="auto" w:fill="FFFFFF"/>
        </w:rPr>
        <w:t> </w:t>
      </w:r>
      <w:r w:rsidRPr="00543F22">
        <w:rPr>
          <w:b/>
          <w:bCs/>
          <w:color w:val="1A1A1A"/>
        </w:rPr>
        <w:t>65A</w:t>
      </w:r>
      <w:r w:rsidRPr="00543F22">
        <w:rPr>
          <w:color w:val="1A1A1A"/>
          <w:shd w:val="clear" w:color="auto" w:fill="FFFFFF"/>
        </w:rPr>
        <w:t>,</w:t>
      </w:r>
      <w:r w:rsidRPr="00543F22">
        <w:rPr>
          <w:rStyle w:val="apple-converted-space"/>
          <w:color w:val="1A1A1A"/>
          <w:shd w:val="clear" w:color="auto" w:fill="FFFFFF"/>
        </w:rPr>
        <w:t> </w:t>
      </w:r>
      <w:r w:rsidRPr="00543F22">
        <w:rPr>
          <w:color w:val="1A1A1A"/>
        </w:rPr>
        <w:t>18171.</w:t>
      </w:r>
    </w:p>
    <w:p w:rsidR="00883E55" w:rsidRDefault="00883E55" w:rsidP="00912A5C">
      <w:pPr>
        <w:spacing w:line="480" w:lineRule="auto"/>
        <w:jc w:val="both"/>
        <w:textAlignment w:val="baseline"/>
        <w:rPr>
          <w:color w:val="1A1A1A"/>
          <w:shd w:val="clear" w:color="auto" w:fill="FFFFFF"/>
        </w:rPr>
      </w:pPr>
      <w:proofErr w:type="spellStart"/>
      <w:r w:rsidRPr="00883E55">
        <w:rPr>
          <w:color w:val="1A1A1A"/>
          <w:bdr w:val="none" w:sz="0" w:space="0" w:color="auto" w:frame="1"/>
        </w:rPr>
        <w:t>Duda</w:t>
      </w:r>
      <w:proofErr w:type="spellEnd"/>
      <w:r w:rsidRPr="00883E55">
        <w:rPr>
          <w:rStyle w:val="name"/>
          <w:color w:val="1A1A1A"/>
          <w:bdr w:val="none" w:sz="0" w:space="0" w:color="auto" w:frame="1"/>
        </w:rPr>
        <w:t>,</w:t>
      </w:r>
      <w:r w:rsidRPr="00883E55">
        <w:rPr>
          <w:rStyle w:val="apple-converted-space"/>
          <w:color w:val="1A1A1A"/>
          <w:bdr w:val="none" w:sz="0" w:space="0" w:color="auto" w:frame="1"/>
        </w:rPr>
        <w:t> </w:t>
      </w:r>
      <w:r w:rsidRPr="00883E55">
        <w:rPr>
          <w:color w:val="1A1A1A"/>
          <w:bdr w:val="none" w:sz="0" w:space="0" w:color="auto" w:frame="1"/>
        </w:rPr>
        <w:t>J. D.</w:t>
      </w:r>
      <w:r w:rsidRPr="00883E55">
        <w:rPr>
          <w:rStyle w:val="person-group"/>
          <w:color w:val="1A1A1A"/>
          <w:bdr w:val="none" w:sz="0" w:space="0" w:color="auto" w:frame="1"/>
        </w:rPr>
        <w:t>, and</w:t>
      </w:r>
      <w:r w:rsidRPr="00883E55">
        <w:rPr>
          <w:rStyle w:val="apple-converted-space"/>
          <w:color w:val="1A1A1A"/>
          <w:bdr w:val="none" w:sz="0" w:space="0" w:color="auto" w:frame="1"/>
        </w:rPr>
        <w:t> </w:t>
      </w:r>
      <w:r w:rsidRPr="00883E55">
        <w:rPr>
          <w:color w:val="1A1A1A"/>
          <w:bdr w:val="none" w:sz="0" w:space="0" w:color="auto" w:frame="1"/>
        </w:rPr>
        <w:t xml:space="preserve">W. A. Gallus </w:t>
      </w:r>
      <w:r w:rsidRPr="00883E55">
        <w:rPr>
          <w:rStyle w:val="name"/>
          <w:color w:val="1A1A1A"/>
          <w:bdr w:val="none" w:sz="0" w:space="0" w:color="auto" w:frame="1"/>
        </w:rPr>
        <w:t>Jr.</w:t>
      </w:r>
      <w:r w:rsidRPr="00883E55">
        <w:rPr>
          <w:color w:val="1A1A1A"/>
          <w:shd w:val="clear" w:color="auto" w:fill="FFFFFF"/>
        </w:rPr>
        <w:t>,</w:t>
      </w:r>
      <w:r w:rsidRPr="00883E55">
        <w:rPr>
          <w:rStyle w:val="apple-converted-space"/>
          <w:color w:val="1A1A1A"/>
          <w:shd w:val="clear" w:color="auto" w:fill="FFFFFF"/>
        </w:rPr>
        <w:t> </w:t>
      </w:r>
      <w:r w:rsidRPr="00883E55">
        <w:rPr>
          <w:color w:val="1A1A1A"/>
        </w:rPr>
        <w:t>2010</w:t>
      </w:r>
      <w:r w:rsidRPr="00883E55">
        <w:rPr>
          <w:color w:val="1A1A1A"/>
          <w:shd w:val="clear" w:color="auto" w:fill="FFFFFF"/>
        </w:rPr>
        <w:t>:</w:t>
      </w:r>
      <w:r w:rsidRPr="00883E55">
        <w:rPr>
          <w:rStyle w:val="apple-converted-space"/>
          <w:color w:val="1A1A1A"/>
          <w:shd w:val="clear" w:color="auto" w:fill="FFFFFF"/>
        </w:rPr>
        <w:t> </w:t>
      </w:r>
      <w:r w:rsidRPr="00883E55">
        <w:rPr>
          <w:sz w:val="22"/>
          <w:szCs w:val="22"/>
        </w:rPr>
        <w:t xml:space="preserve"> </w:t>
      </w:r>
      <w:r w:rsidRPr="00883E55">
        <w:rPr>
          <w:color w:val="1A1A1A"/>
        </w:rPr>
        <w:t xml:space="preserve">Spring and summer Midwestern severe weather reports </w:t>
      </w:r>
      <w:r>
        <w:rPr>
          <w:color w:val="1A1A1A"/>
        </w:rPr>
        <w:tab/>
      </w:r>
      <w:r w:rsidRPr="00883E55">
        <w:rPr>
          <w:color w:val="1A1A1A"/>
        </w:rPr>
        <w:t>in supercells compared to other morphologies</w:t>
      </w:r>
      <w:r w:rsidRPr="00883E55">
        <w:rPr>
          <w:color w:val="1A1A1A"/>
          <w:shd w:val="clear" w:color="auto" w:fill="FFFFFF"/>
        </w:rPr>
        <w:t>.</w:t>
      </w:r>
      <w:r w:rsidRPr="00883E55">
        <w:rPr>
          <w:rStyle w:val="apple-converted-space"/>
          <w:color w:val="1A1A1A"/>
          <w:shd w:val="clear" w:color="auto" w:fill="FFFFFF"/>
        </w:rPr>
        <w:t> </w:t>
      </w:r>
      <w:r w:rsidRPr="00883E55">
        <w:rPr>
          <w:sz w:val="22"/>
          <w:szCs w:val="22"/>
        </w:rPr>
        <w:t xml:space="preserve"> </w:t>
      </w:r>
      <w:r w:rsidRPr="00883E55">
        <w:rPr>
          <w:i/>
          <w:iCs/>
          <w:color w:val="1A1A1A"/>
        </w:rPr>
        <w:t>Wea. Forecasting</w:t>
      </w:r>
      <w:r w:rsidRPr="00883E55">
        <w:rPr>
          <w:color w:val="1A1A1A"/>
          <w:shd w:val="clear" w:color="auto" w:fill="FFFFFF"/>
        </w:rPr>
        <w:t>,</w:t>
      </w:r>
      <w:r w:rsidRPr="00883E55">
        <w:rPr>
          <w:rStyle w:val="apple-converted-space"/>
          <w:color w:val="1A1A1A"/>
          <w:shd w:val="clear" w:color="auto" w:fill="FFFFFF"/>
        </w:rPr>
        <w:t> </w:t>
      </w:r>
      <w:r w:rsidRPr="00883E55">
        <w:rPr>
          <w:b/>
          <w:bCs/>
          <w:color w:val="1A1A1A"/>
        </w:rPr>
        <w:t>25</w:t>
      </w:r>
      <w:r w:rsidRPr="00883E55">
        <w:rPr>
          <w:color w:val="1A1A1A"/>
          <w:shd w:val="clear" w:color="auto" w:fill="FFFFFF"/>
        </w:rPr>
        <w:t>,</w:t>
      </w:r>
      <w:r w:rsidRPr="00883E55">
        <w:rPr>
          <w:rStyle w:val="apple-converted-space"/>
          <w:color w:val="1A1A1A"/>
          <w:shd w:val="clear" w:color="auto" w:fill="FFFFFF"/>
        </w:rPr>
        <w:t> </w:t>
      </w:r>
      <w:r w:rsidRPr="00883E55">
        <w:rPr>
          <w:color w:val="1A1A1A"/>
        </w:rPr>
        <w:t>190</w:t>
      </w:r>
      <w:r w:rsidRPr="00883E55">
        <w:rPr>
          <w:color w:val="1A1A1A"/>
          <w:shd w:val="clear" w:color="auto" w:fill="FFFFFF"/>
        </w:rPr>
        <w:t>–</w:t>
      </w:r>
      <w:r w:rsidRPr="00883E55">
        <w:rPr>
          <w:color w:val="1A1A1A"/>
        </w:rPr>
        <w:t>206</w:t>
      </w:r>
      <w:r w:rsidRPr="00883E55">
        <w:rPr>
          <w:color w:val="1A1A1A"/>
          <w:shd w:val="clear" w:color="auto" w:fill="FFFFFF"/>
        </w:rPr>
        <w:t>.</w:t>
      </w:r>
    </w:p>
    <w:p w:rsidR="00752F48" w:rsidRPr="00752F48" w:rsidRDefault="00752F48" w:rsidP="00752F48">
      <w:pPr>
        <w:autoSpaceDE w:val="0"/>
        <w:autoSpaceDN w:val="0"/>
        <w:adjustRightInd w:val="0"/>
        <w:spacing w:line="480" w:lineRule="auto"/>
        <w:jc w:val="both"/>
        <w:rPr>
          <w:rFonts w:eastAsiaTheme="minorHAnsi"/>
        </w:rPr>
      </w:pPr>
      <w:proofErr w:type="spellStart"/>
      <w:r>
        <w:rPr>
          <w:rFonts w:eastAsiaTheme="minorHAnsi"/>
        </w:rPr>
        <w:t>Duda</w:t>
      </w:r>
      <w:proofErr w:type="spellEnd"/>
      <w:r>
        <w:rPr>
          <w:rFonts w:eastAsiaTheme="minorHAnsi"/>
        </w:rPr>
        <w:t xml:space="preserve">, J. D., X. Wang, F. Kong, and M. Xue, 2014: Using varied microphysics to account for </w:t>
      </w:r>
      <w:r>
        <w:rPr>
          <w:rFonts w:eastAsiaTheme="minorHAnsi"/>
        </w:rPr>
        <w:tab/>
        <w:t xml:space="preserve">uncertainty in warm-season QPF in a convection-allowing ensemble. </w:t>
      </w:r>
      <w:r w:rsidRPr="00752F48">
        <w:rPr>
          <w:rFonts w:eastAsiaTheme="minorHAnsi"/>
          <w:i/>
          <w:iCs/>
        </w:rPr>
        <w:t>Mon. Wea. Rev</w:t>
      </w:r>
      <w:r>
        <w:rPr>
          <w:rFonts w:eastAsiaTheme="minorHAnsi"/>
        </w:rPr>
        <w:t xml:space="preserve">., 142, </w:t>
      </w:r>
      <w:r>
        <w:rPr>
          <w:rFonts w:eastAsiaTheme="minorHAnsi"/>
        </w:rPr>
        <w:tab/>
        <w:t>2198-2219.</w:t>
      </w:r>
    </w:p>
    <w:p w:rsidR="005B42A2" w:rsidRDefault="005B42A2" w:rsidP="00912A5C">
      <w:pPr>
        <w:autoSpaceDE w:val="0"/>
        <w:autoSpaceDN w:val="0"/>
        <w:adjustRightInd w:val="0"/>
        <w:spacing w:line="480" w:lineRule="auto"/>
        <w:jc w:val="both"/>
      </w:pPr>
      <w:proofErr w:type="spellStart"/>
      <w:r>
        <w:t>Duda</w:t>
      </w:r>
      <w:proofErr w:type="spellEnd"/>
      <w:r>
        <w:t xml:space="preserve">, J. D., X. Wang, F. Kong, M. Xue, and J. Berner, 2016: 742 Impact of a stochastic kinetic </w:t>
      </w:r>
      <w:r>
        <w:tab/>
        <w:t xml:space="preserve">energy backscatter scheme on warm season convection-allowing ensemble forecasts. </w:t>
      </w:r>
      <w:r>
        <w:tab/>
      </w:r>
      <w:r w:rsidRPr="00752F48">
        <w:rPr>
          <w:i/>
          <w:iCs/>
        </w:rPr>
        <w:t>Mon. Wea. Rev</w:t>
      </w:r>
      <w:r>
        <w:t>., 144, 1887-1908.</w:t>
      </w:r>
    </w:p>
    <w:p w:rsidR="00752F48" w:rsidRDefault="00752F48" w:rsidP="00752F48">
      <w:pPr>
        <w:autoSpaceDE w:val="0"/>
        <w:autoSpaceDN w:val="0"/>
        <w:adjustRightInd w:val="0"/>
        <w:spacing w:line="480" w:lineRule="auto"/>
        <w:jc w:val="both"/>
        <w:rPr>
          <w:rFonts w:eastAsiaTheme="minorHAnsi"/>
        </w:rPr>
      </w:pPr>
      <w:proofErr w:type="spellStart"/>
      <w:r>
        <w:rPr>
          <w:rFonts w:eastAsiaTheme="minorHAnsi"/>
        </w:rPr>
        <w:t>Duda</w:t>
      </w:r>
      <w:proofErr w:type="spellEnd"/>
      <w:r>
        <w:rPr>
          <w:rFonts w:eastAsiaTheme="minorHAnsi"/>
        </w:rPr>
        <w:t xml:space="preserve">, J. D., X. Wang, and M. Xue, 2017: Sensitivity of convection-allowing forecasts to land </w:t>
      </w:r>
      <w:r>
        <w:rPr>
          <w:rFonts w:eastAsiaTheme="minorHAnsi"/>
        </w:rPr>
        <w:tab/>
        <w:t xml:space="preserve">surface model perturbations and implications for ensemble design. </w:t>
      </w:r>
      <w:r w:rsidRPr="00752F48">
        <w:rPr>
          <w:rFonts w:eastAsiaTheme="minorHAnsi"/>
          <w:i/>
          <w:iCs/>
        </w:rPr>
        <w:t>Mon. Wea. Rev</w:t>
      </w:r>
      <w:r>
        <w:rPr>
          <w:rFonts w:eastAsiaTheme="minorHAnsi"/>
        </w:rPr>
        <w:t xml:space="preserve">., 145, </w:t>
      </w:r>
      <w:r>
        <w:rPr>
          <w:rFonts w:eastAsiaTheme="minorHAnsi"/>
        </w:rPr>
        <w:tab/>
        <w:t>2001-2025.</w:t>
      </w:r>
    </w:p>
    <w:p w:rsidR="001368D3" w:rsidRPr="001368D3" w:rsidRDefault="001368D3" w:rsidP="001368D3">
      <w:pPr>
        <w:spacing w:line="480" w:lineRule="auto"/>
        <w:jc w:val="both"/>
        <w:textAlignment w:val="baseline"/>
        <w:rPr>
          <w:color w:val="1A1A1A"/>
          <w:bdr w:val="none" w:sz="0" w:space="0" w:color="auto" w:frame="1"/>
        </w:rPr>
      </w:pPr>
      <w:r w:rsidRPr="001368D3">
        <w:rPr>
          <w:color w:val="1A1A1A"/>
          <w:bdr w:val="none" w:sz="0" w:space="0" w:color="auto" w:frame="1"/>
        </w:rPr>
        <w:t>Ebert</w:t>
      </w:r>
      <w:r w:rsidRPr="001368D3">
        <w:rPr>
          <w:rStyle w:val="name"/>
          <w:color w:val="1A1A1A"/>
          <w:bdr w:val="none" w:sz="0" w:space="0" w:color="auto" w:frame="1"/>
        </w:rPr>
        <w:t>,</w:t>
      </w:r>
      <w:r w:rsidRPr="001368D3">
        <w:rPr>
          <w:rStyle w:val="apple-converted-space"/>
          <w:color w:val="1A1A1A"/>
          <w:bdr w:val="none" w:sz="0" w:space="0" w:color="auto" w:frame="1"/>
        </w:rPr>
        <w:t> </w:t>
      </w:r>
      <w:r w:rsidRPr="001368D3">
        <w:rPr>
          <w:color w:val="1A1A1A"/>
          <w:bdr w:val="none" w:sz="0" w:space="0" w:color="auto" w:frame="1"/>
        </w:rPr>
        <w:t>E. E.</w:t>
      </w:r>
      <w:r w:rsidRPr="001368D3">
        <w:rPr>
          <w:color w:val="1A1A1A"/>
          <w:shd w:val="clear" w:color="auto" w:fill="FFFFFF"/>
        </w:rPr>
        <w:t>,</w:t>
      </w:r>
      <w:r w:rsidRPr="001368D3">
        <w:rPr>
          <w:rStyle w:val="apple-converted-space"/>
          <w:color w:val="1A1A1A"/>
          <w:shd w:val="clear" w:color="auto" w:fill="FFFFFF"/>
        </w:rPr>
        <w:t> </w:t>
      </w:r>
      <w:r w:rsidRPr="001368D3">
        <w:rPr>
          <w:color w:val="1A1A1A"/>
        </w:rPr>
        <w:t>2001</w:t>
      </w:r>
      <w:r w:rsidRPr="001368D3">
        <w:rPr>
          <w:color w:val="1A1A1A"/>
          <w:shd w:val="clear" w:color="auto" w:fill="FFFFFF"/>
        </w:rPr>
        <w:t>:</w:t>
      </w:r>
      <w:r w:rsidRPr="001368D3">
        <w:rPr>
          <w:rStyle w:val="apple-converted-space"/>
          <w:color w:val="1A1A1A"/>
          <w:shd w:val="clear" w:color="auto" w:fill="FFFFFF"/>
        </w:rPr>
        <w:t> </w:t>
      </w:r>
      <w:r w:rsidRPr="001368D3">
        <w:t xml:space="preserve"> </w:t>
      </w:r>
      <w:r w:rsidRPr="001368D3">
        <w:rPr>
          <w:color w:val="1A1A1A"/>
        </w:rPr>
        <w:t xml:space="preserve">Ability of a poor man’s ensemble to predict the probability and distribution of </w:t>
      </w:r>
      <w:r>
        <w:rPr>
          <w:color w:val="1A1A1A"/>
        </w:rPr>
        <w:tab/>
      </w:r>
      <w:r w:rsidRPr="001368D3">
        <w:rPr>
          <w:color w:val="1A1A1A"/>
        </w:rPr>
        <w:t>precipitation</w:t>
      </w:r>
      <w:r w:rsidRPr="001368D3">
        <w:rPr>
          <w:color w:val="1A1A1A"/>
          <w:shd w:val="clear" w:color="auto" w:fill="FFFFFF"/>
        </w:rPr>
        <w:t>.</w:t>
      </w:r>
      <w:r w:rsidRPr="001368D3">
        <w:rPr>
          <w:rStyle w:val="apple-converted-space"/>
          <w:color w:val="1A1A1A"/>
          <w:shd w:val="clear" w:color="auto" w:fill="FFFFFF"/>
        </w:rPr>
        <w:t> </w:t>
      </w:r>
      <w:r w:rsidRPr="001368D3">
        <w:t xml:space="preserve"> </w:t>
      </w:r>
      <w:r w:rsidRPr="001368D3">
        <w:rPr>
          <w:rStyle w:val="Emphasis"/>
          <w:color w:val="1A1A1A"/>
          <w:bdr w:val="none" w:sz="0" w:space="0" w:color="auto" w:frame="1"/>
        </w:rPr>
        <w:t>Mon. Wea. Rev.</w:t>
      </w:r>
      <w:r w:rsidRPr="001368D3">
        <w:rPr>
          <w:color w:val="1A1A1A"/>
          <w:shd w:val="clear" w:color="auto" w:fill="FFFFFF"/>
        </w:rPr>
        <w:t>,</w:t>
      </w:r>
      <w:r w:rsidRPr="001368D3">
        <w:rPr>
          <w:rStyle w:val="apple-converted-space"/>
          <w:color w:val="1A1A1A"/>
          <w:shd w:val="clear" w:color="auto" w:fill="FFFFFF"/>
        </w:rPr>
        <w:t> </w:t>
      </w:r>
      <w:r w:rsidRPr="001368D3">
        <w:rPr>
          <w:b/>
          <w:bCs/>
          <w:color w:val="1A1A1A"/>
        </w:rPr>
        <w:t>129</w:t>
      </w:r>
      <w:r w:rsidRPr="001368D3">
        <w:rPr>
          <w:color w:val="1A1A1A"/>
          <w:shd w:val="clear" w:color="auto" w:fill="FFFFFF"/>
        </w:rPr>
        <w:t>,</w:t>
      </w:r>
      <w:r w:rsidRPr="001368D3">
        <w:rPr>
          <w:rStyle w:val="apple-converted-space"/>
          <w:color w:val="1A1A1A"/>
          <w:shd w:val="clear" w:color="auto" w:fill="FFFFFF"/>
        </w:rPr>
        <w:t> </w:t>
      </w:r>
      <w:r w:rsidRPr="001368D3">
        <w:rPr>
          <w:color w:val="1A1A1A"/>
        </w:rPr>
        <w:t>2461</w:t>
      </w:r>
      <w:r w:rsidRPr="001368D3">
        <w:rPr>
          <w:color w:val="1A1A1A"/>
          <w:shd w:val="clear" w:color="auto" w:fill="FFFFFF"/>
        </w:rPr>
        <w:t>–</w:t>
      </w:r>
      <w:r w:rsidRPr="001368D3">
        <w:rPr>
          <w:color w:val="1A1A1A"/>
        </w:rPr>
        <w:t>2480</w:t>
      </w:r>
      <w:r w:rsidRPr="001368D3">
        <w:rPr>
          <w:color w:val="1A1A1A"/>
          <w:shd w:val="clear" w:color="auto" w:fill="FFFFFF"/>
        </w:rPr>
        <w:t>.</w:t>
      </w:r>
    </w:p>
    <w:p w:rsidR="003762D0" w:rsidRDefault="003762D0" w:rsidP="00912A5C">
      <w:pPr>
        <w:spacing w:line="480" w:lineRule="auto"/>
        <w:jc w:val="both"/>
        <w:textAlignment w:val="baseline"/>
        <w:rPr>
          <w:color w:val="1A1A1A"/>
          <w:shd w:val="clear" w:color="auto" w:fill="FFFFFF"/>
        </w:rPr>
      </w:pPr>
      <w:r w:rsidRPr="003762D0">
        <w:rPr>
          <w:color w:val="1A1A1A"/>
          <w:bdr w:val="none" w:sz="0" w:space="0" w:color="auto" w:frame="1"/>
        </w:rPr>
        <w:t>Ebert</w:t>
      </w:r>
      <w:r w:rsidRPr="003762D0">
        <w:rPr>
          <w:rStyle w:val="name"/>
          <w:color w:val="1A1A1A"/>
          <w:bdr w:val="none" w:sz="0" w:space="0" w:color="auto" w:frame="1"/>
        </w:rPr>
        <w:t>,</w:t>
      </w:r>
      <w:r w:rsidRPr="003762D0">
        <w:rPr>
          <w:rStyle w:val="apple-converted-space"/>
          <w:color w:val="1A1A1A"/>
          <w:bdr w:val="none" w:sz="0" w:space="0" w:color="auto" w:frame="1"/>
        </w:rPr>
        <w:t> </w:t>
      </w:r>
      <w:r w:rsidRPr="003762D0">
        <w:rPr>
          <w:color w:val="1A1A1A"/>
          <w:bdr w:val="none" w:sz="0" w:space="0" w:color="auto" w:frame="1"/>
        </w:rPr>
        <w:t>E. E.</w:t>
      </w:r>
      <w:r w:rsidRPr="003762D0">
        <w:rPr>
          <w:color w:val="1A1A1A"/>
          <w:shd w:val="clear" w:color="auto" w:fill="FFFFFF"/>
        </w:rPr>
        <w:t>,</w:t>
      </w:r>
      <w:r w:rsidRPr="003762D0">
        <w:rPr>
          <w:rStyle w:val="apple-converted-space"/>
          <w:color w:val="1A1A1A"/>
          <w:shd w:val="clear" w:color="auto" w:fill="FFFFFF"/>
        </w:rPr>
        <w:t> </w:t>
      </w:r>
      <w:r w:rsidRPr="003762D0">
        <w:rPr>
          <w:color w:val="1A1A1A"/>
        </w:rPr>
        <w:t>2008</w:t>
      </w:r>
      <w:r w:rsidRPr="003762D0">
        <w:rPr>
          <w:color w:val="1A1A1A"/>
          <w:shd w:val="clear" w:color="auto" w:fill="FFFFFF"/>
        </w:rPr>
        <w:t>:</w:t>
      </w:r>
      <w:r>
        <w:rPr>
          <w:color w:val="1A1A1A"/>
          <w:shd w:val="clear" w:color="auto" w:fill="FFFFFF"/>
        </w:rPr>
        <w:t xml:space="preserve"> </w:t>
      </w:r>
      <w:r w:rsidRPr="003762D0">
        <w:rPr>
          <w:rStyle w:val="apple-converted-space"/>
          <w:color w:val="1A1A1A"/>
          <w:shd w:val="clear" w:color="auto" w:fill="FFFFFF"/>
        </w:rPr>
        <w:t> </w:t>
      </w:r>
      <w:r w:rsidRPr="003762D0">
        <w:rPr>
          <w:color w:val="1A1A1A"/>
        </w:rPr>
        <w:t xml:space="preserve">Fuzzy verification of high-resolution gridded forecasts: A review and </w:t>
      </w:r>
      <w:r>
        <w:rPr>
          <w:color w:val="1A1A1A"/>
        </w:rPr>
        <w:tab/>
      </w:r>
      <w:r w:rsidRPr="003762D0">
        <w:rPr>
          <w:color w:val="1A1A1A"/>
        </w:rPr>
        <w:t>proposed framework</w:t>
      </w:r>
      <w:r w:rsidRPr="003762D0">
        <w:rPr>
          <w:color w:val="1A1A1A"/>
          <w:shd w:val="clear" w:color="auto" w:fill="FFFFFF"/>
        </w:rPr>
        <w:t>.</w:t>
      </w:r>
      <w:r w:rsidRPr="003762D0">
        <w:rPr>
          <w:rStyle w:val="apple-converted-space"/>
          <w:color w:val="1A1A1A"/>
          <w:shd w:val="clear" w:color="auto" w:fill="FFFFFF"/>
        </w:rPr>
        <w:t> </w:t>
      </w:r>
      <w:r>
        <w:rPr>
          <w:sz w:val="22"/>
          <w:szCs w:val="22"/>
        </w:rPr>
        <w:t xml:space="preserve"> </w:t>
      </w:r>
      <w:r w:rsidRPr="003762D0">
        <w:rPr>
          <w:i/>
          <w:iCs/>
          <w:color w:val="1A1A1A"/>
        </w:rPr>
        <w:t>Meteor. Appl.</w:t>
      </w:r>
      <w:r w:rsidRPr="003762D0">
        <w:rPr>
          <w:color w:val="1A1A1A"/>
          <w:shd w:val="clear" w:color="auto" w:fill="FFFFFF"/>
        </w:rPr>
        <w:t>,</w:t>
      </w:r>
      <w:r w:rsidRPr="003762D0">
        <w:rPr>
          <w:rStyle w:val="apple-converted-space"/>
          <w:color w:val="1A1A1A"/>
          <w:shd w:val="clear" w:color="auto" w:fill="FFFFFF"/>
        </w:rPr>
        <w:t> </w:t>
      </w:r>
      <w:r w:rsidRPr="003762D0">
        <w:rPr>
          <w:b/>
          <w:bCs/>
          <w:color w:val="1A1A1A"/>
        </w:rPr>
        <w:t>15</w:t>
      </w:r>
      <w:r w:rsidRPr="003762D0">
        <w:rPr>
          <w:color w:val="1A1A1A"/>
          <w:shd w:val="clear" w:color="auto" w:fill="FFFFFF"/>
        </w:rPr>
        <w:t>,</w:t>
      </w:r>
      <w:r w:rsidRPr="003762D0">
        <w:rPr>
          <w:rStyle w:val="apple-converted-space"/>
          <w:color w:val="1A1A1A"/>
          <w:shd w:val="clear" w:color="auto" w:fill="FFFFFF"/>
        </w:rPr>
        <w:t> </w:t>
      </w:r>
      <w:r w:rsidRPr="003762D0">
        <w:rPr>
          <w:color w:val="1A1A1A"/>
        </w:rPr>
        <w:t>51</w:t>
      </w:r>
      <w:r w:rsidRPr="003762D0">
        <w:rPr>
          <w:color w:val="1A1A1A"/>
          <w:shd w:val="clear" w:color="auto" w:fill="FFFFFF"/>
        </w:rPr>
        <w:t>–</w:t>
      </w:r>
      <w:r w:rsidRPr="003762D0">
        <w:rPr>
          <w:color w:val="1A1A1A"/>
        </w:rPr>
        <w:t>64</w:t>
      </w:r>
      <w:r>
        <w:rPr>
          <w:color w:val="1A1A1A"/>
          <w:shd w:val="clear" w:color="auto" w:fill="FFFFFF"/>
        </w:rPr>
        <w:t>.</w:t>
      </w:r>
    </w:p>
    <w:p w:rsidR="001368D3" w:rsidRPr="001368D3" w:rsidRDefault="001368D3" w:rsidP="001368D3">
      <w:pPr>
        <w:spacing w:line="480" w:lineRule="auto"/>
        <w:jc w:val="both"/>
        <w:textAlignment w:val="baseline"/>
        <w:rPr>
          <w:color w:val="1A1A1A"/>
          <w:bdr w:val="none" w:sz="0" w:space="0" w:color="auto" w:frame="1"/>
        </w:rPr>
      </w:pPr>
      <w:r w:rsidRPr="001368D3">
        <w:rPr>
          <w:color w:val="1A1A1A"/>
          <w:bdr w:val="none" w:sz="0" w:space="0" w:color="auto" w:frame="1"/>
        </w:rPr>
        <w:t>Eckel</w:t>
      </w:r>
      <w:r w:rsidRPr="001368D3">
        <w:rPr>
          <w:rStyle w:val="name"/>
          <w:color w:val="1A1A1A"/>
          <w:bdr w:val="none" w:sz="0" w:space="0" w:color="auto" w:frame="1"/>
        </w:rPr>
        <w:t>,</w:t>
      </w:r>
      <w:r w:rsidRPr="001368D3">
        <w:rPr>
          <w:rStyle w:val="apple-converted-space"/>
          <w:color w:val="1A1A1A"/>
          <w:bdr w:val="none" w:sz="0" w:space="0" w:color="auto" w:frame="1"/>
        </w:rPr>
        <w:t> </w:t>
      </w:r>
      <w:r w:rsidRPr="001368D3">
        <w:rPr>
          <w:color w:val="1A1A1A"/>
          <w:bdr w:val="none" w:sz="0" w:space="0" w:color="auto" w:frame="1"/>
        </w:rPr>
        <w:t>F. A.</w:t>
      </w:r>
      <w:r w:rsidRPr="001368D3">
        <w:rPr>
          <w:rStyle w:val="person-group"/>
          <w:color w:val="1A1A1A"/>
          <w:bdr w:val="none" w:sz="0" w:space="0" w:color="auto" w:frame="1"/>
        </w:rPr>
        <w:t>, and</w:t>
      </w:r>
      <w:r w:rsidRPr="001368D3">
        <w:rPr>
          <w:rStyle w:val="apple-converted-space"/>
          <w:color w:val="1A1A1A"/>
          <w:bdr w:val="none" w:sz="0" w:space="0" w:color="auto" w:frame="1"/>
        </w:rPr>
        <w:t> </w:t>
      </w:r>
      <w:r w:rsidRPr="001368D3">
        <w:rPr>
          <w:color w:val="1A1A1A"/>
          <w:bdr w:val="none" w:sz="0" w:space="0" w:color="auto" w:frame="1"/>
        </w:rPr>
        <w:t>C. F.</w:t>
      </w:r>
      <w:r w:rsidRPr="001368D3">
        <w:rPr>
          <w:rStyle w:val="name"/>
          <w:sz w:val="22"/>
          <w:szCs w:val="22"/>
        </w:rPr>
        <w:t xml:space="preserve"> </w:t>
      </w:r>
      <w:r w:rsidRPr="001368D3">
        <w:rPr>
          <w:color w:val="1A1A1A"/>
          <w:bdr w:val="none" w:sz="0" w:space="0" w:color="auto" w:frame="1"/>
        </w:rPr>
        <w:t>Mass</w:t>
      </w:r>
      <w:r w:rsidRPr="001368D3">
        <w:rPr>
          <w:color w:val="1A1A1A"/>
          <w:shd w:val="clear" w:color="auto" w:fill="FFFFFF"/>
        </w:rPr>
        <w:t>,</w:t>
      </w:r>
      <w:r w:rsidRPr="001368D3">
        <w:rPr>
          <w:rStyle w:val="apple-converted-space"/>
          <w:color w:val="1A1A1A"/>
          <w:shd w:val="clear" w:color="auto" w:fill="FFFFFF"/>
        </w:rPr>
        <w:t> </w:t>
      </w:r>
      <w:r w:rsidRPr="001368D3">
        <w:rPr>
          <w:color w:val="1A1A1A"/>
        </w:rPr>
        <w:t>2005</w:t>
      </w:r>
      <w:r w:rsidRPr="001368D3">
        <w:rPr>
          <w:color w:val="1A1A1A"/>
          <w:shd w:val="clear" w:color="auto" w:fill="FFFFFF"/>
        </w:rPr>
        <w:t>:</w:t>
      </w:r>
      <w:r w:rsidRPr="001368D3">
        <w:rPr>
          <w:rStyle w:val="apple-converted-space"/>
          <w:color w:val="1A1A1A"/>
          <w:shd w:val="clear" w:color="auto" w:fill="FFFFFF"/>
        </w:rPr>
        <w:t> </w:t>
      </w:r>
      <w:r w:rsidRPr="001368D3">
        <w:rPr>
          <w:sz w:val="22"/>
          <w:szCs w:val="22"/>
        </w:rPr>
        <w:t xml:space="preserve"> </w:t>
      </w:r>
      <w:r w:rsidRPr="001368D3">
        <w:rPr>
          <w:color w:val="1A1A1A"/>
        </w:rPr>
        <w:t xml:space="preserve">Aspects of effective mesoscale, short-range ensemble </w:t>
      </w:r>
      <w:r>
        <w:rPr>
          <w:color w:val="1A1A1A"/>
        </w:rPr>
        <w:tab/>
      </w:r>
      <w:r w:rsidRPr="001368D3">
        <w:rPr>
          <w:color w:val="1A1A1A"/>
        </w:rPr>
        <w:t>forecasting</w:t>
      </w:r>
      <w:r w:rsidRPr="001368D3">
        <w:rPr>
          <w:color w:val="1A1A1A"/>
          <w:shd w:val="clear" w:color="auto" w:fill="FFFFFF"/>
        </w:rPr>
        <w:t xml:space="preserve">. </w:t>
      </w:r>
      <w:r w:rsidRPr="001368D3">
        <w:rPr>
          <w:rStyle w:val="apple-converted-space"/>
          <w:color w:val="1A1A1A"/>
          <w:shd w:val="clear" w:color="auto" w:fill="FFFFFF"/>
        </w:rPr>
        <w:t> </w:t>
      </w:r>
      <w:r w:rsidRPr="001368D3">
        <w:rPr>
          <w:rStyle w:val="Emphasis"/>
          <w:color w:val="1A1A1A"/>
          <w:bdr w:val="none" w:sz="0" w:space="0" w:color="auto" w:frame="1"/>
        </w:rPr>
        <w:t>Wea. Forecasting</w:t>
      </w:r>
      <w:r w:rsidRPr="001368D3">
        <w:rPr>
          <w:color w:val="1A1A1A"/>
          <w:shd w:val="clear" w:color="auto" w:fill="FFFFFF"/>
        </w:rPr>
        <w:t>,</w:t>
      </w:r>
      <w:r w:rsidRPr="001368D3">
        <w:rPr>
          <w:rStyle w:val="apple-converted-space"/>
          <w:color w:val="1A1A1A"/>
          <w:shd w:val="clear" w:color="auto" w:fill="FFFFFF"/>
        </w:rPr>
        <w:t> </w:t>
      </w:r>
      <w:r w:rsidRPr="001368D3">
        <w:rPr>
          <w:b/>
          <w:bCs/>
          <w:color w:val="1A1A1A"/>
        </w:rPr>
        <w:t>20</w:t>
      </w:r>
      <w:r w:rsidRPr="001368D3">
        <w:rPr>
          <w:color w:val="1A1A1A"/>
          <w:shd w:val="clear" w:color="auto" w:fill="FFFFFF"/>
        </w:rPr>
        <w:t>,</w:t>
      </w:r>
      <w:r w:rsidRPr="001368D3">
        <w:rPr>
          <w:rStyle w:val="apple-converted-space"/>
          <w:color w:val="1A1A1A"/>
          <w:shd w:val="clear" w:color="auto" w:fill="FFFFFF"/>
        </w:rPr>
        <w:t> </w:t>
      </w:r>
      <w:r w:rsidRPr="001368D3">
        <w:rPr>
          <w:color w:val="1A1A1A"/>
        </w:rPr>
        <w:t>328</w:t>
      </w:r>
      <w:r w:rsidRPr="001368D3">
        <w:rPr>
          <w:color w:val="1A1A1A"/>
          <w:shd w:val="clear" w:color="auto" w:fill="FFFFFF"/>
        </w:rPr>
        <w:t>–</w:t>
      </w:r>
      <w:r w:rsidRPr="001368D3">
        <w:rPr>
          <w:color w:val="1A1A1A"/>
        </w:rPr>
        <w:t>350.</w:t>
      </w:r>
    </w:p>
    <w:p w:rsidR="00912A5C" w:rsidRDefault="00912A5C" w:rsidP="00912A5C">
      <w:pPr>
        <w:spacing w:line="480" w:lineRule="auto"/>
        <w:jc w:val="both"/>
        <w:textAlignment w:val="baseline"/>
        <w:rPr>
          <w:color w:val="1A1A1A"/>
          <w:shd w:val="clear" w:color="auto" w:fill="FFFFFF"/>
        </w:rPr>
      </w:pPr>
      <w:r w:rsidRPr="00912A5C">
        <w:rPr>
          <w:color w:val="1A1A1A"/>
          <w:bdr w:val="none" w:sz="0" w:space="0" w:color="auto" w:frame="1"/>
        </w:rPr>
        <w:t>Gallo</w:t>
      </w:r>
      <w:r w:rsidRPr="00912A5C">
        <w:rPr>
          <w:rStyle w:val="name"/>
          <w:color w:val="1A1A1A"/>
          <w:bdr w:val="none" w:sz="0" w:space="0" w:color="auto" w:frame="1"/>
        </w:rPr>
        <w:t>,</w:t>
      </w:r>
      <w:r w:rsidRPr="00912A5C">
        <w:rPr>
          <w:rStyle w:val="apple-converted-space"/>
          <w:color w:val="1A1A1A"/>
          <w:bdr w:val="none" w:sz="0" w:space="0" w:color="auto" w:frame="1"/>
        </w:rPr>
        <w:t> </w:t>
      </w:r>
      <w:r w:rsidRPr="00912A5C">
        <w:rPr>
          <w:color w:val="1A1A1A"/>
          <w:bdr w:val="none" w:sz="0" w:space="0" w:color="auto" w:frame="1"/>
        </w:rPr>
        <w:t>B. T.</w:t>
      </w:r>
      <w:r w:rsidRPr="00912A5C">
        <w:rPr>
          <w:rStyle w:val="person-group"/>
          <w:color w:val="1A1A1A"/>
          <w:bdr w:val="none" w:sz="0" w:space="0" w:color="auto" w:frame="1"/>
        </w:rPr>
        <w:t>, and Coauthors</w:t>
      </w:r>
      <w:r w:rsidRPr="00912A5C">
        <w:rPr>
          <w:color w:val="1A1A1A"/>
          <w:shd w:val="clear" w:color="auto" w:fill="FFFFFF"/>
        </w:rPr>
        <w:t>,</w:t>
      </w:r>
      <w:r w:rsidRPr="00912A5C">
        <w:rPr>
          <w:rStyle w:val="apple-converted-space"/>
          <w:color w:val="1A1A1A"/>
          <w:shd w:val="clear" w:color="auto" w:fill="FFFFFF"/>
        </w:rPr>
        <w:t> </w:t>
      </w:r>
      <w:r w:rsidRPr="00912A5C">
        <w:rPr>
          <w:color w:val="1A1A1A"/>
        </w:rPr>
        <w:t>2017</w:t>
      </w:r>
      <w:r w:rsidRPr="00912A5C">
        <w:rPr>
          <w:color w:val="1A1A1A"/>
          <w:shd w:val="clear" w:color="auto" w:fill="FFFFFF"/>
        </w:rPr>
        <w:t>:</w:t>
      </w:r>
      <w:r w:rsidRPr="00912A5C">
        <w:rPr>
          <w:rStyle w:val="apple-converted-space"/>
          <w:color w:val="1A1A1A"/>
          <w:shd w:val="clear" w:color="auto" w:fill="FFFFFF"/>
        </w:rPr>
        <w:t> </w:t>
      </w:r>
      <w:r w:rsidRPr="00912A5C">
        <w:rPr>
          <w:sz w:val="22"/>
          <w:szCs w:val="22"/>
        </w:rPr>
        <w:t xml:space="preserve"> </w:t>
      </w:r>
      <w:r w:rsidRPr="00912A5C">
        <w:rPr>
          <w:color w:val="1A1A1A"/>
        </w:rPr>
        <w:t xml:space="preserve">Breaking new ground in severe weather prediction: The 2015 </w:t>
      </w:r>
      <w:r>
        <w:rPr>
          <w:color w:val="1A1A1A"/>
        </w:rPr>
        <w:tab/>
      </w:r>
      <w:r w:rsidRPr="00912A5C">
        <w:rPr>
          <w:color w:val="1A1A1A"/>
        </w:rPr>
        <w:t>NOAA/Hazardous Weather Testbed Spring Forecasting Experiment</w:t>
      </w:r>
      <w:r w:rsidRPr="00912A5C">
        <w:rPr>
          <w:color w:val="1A1A1A"/>
          <w:shd w:val="clear" w:color="auto" w:fill="FFFFFF"/>
        </w:rPr>
        <w:t>.</w:t>
      </w:r>
      <w:r w:rsidRPr="00912A5C">
        <w:rPr>
          <w:rStyle w:val="apple-converted-space"/>
          <w:color w:val="1A1A1A"/>
          <w:shd w:val="clear" w:color="auto" w:fill="FFFFFF"/>
        </w:rPr>
        <w:t> </w:t>
      </w:r>
      <w:r w:rsidRPr="00912A5C">
        <w:rPr>
          <w:sz w:val="22"/>
          <w:szCs w:val="22"/>
        </w:rPr>
        <w:t xml:space="preserve"> </w:t>
      </w:r>
      <w:r>
        <w:rPr>
          <w:i/>
          <w:iCs/>
          <w:color w:val="1A1A1A"/>
        </w:rPr>
        <w:t xml:space="preserve">Wea. Forecasting, </w:t>
      </w:r>
      <w:r>
        <w:rPr>
          <w:i/>
          <w:iCs/>
          <w:color w:val="1A1A1A"/>
        </w:rPr>
        <w:tab/>
      </w:r>
      <w:r w:rsidRPr="00912A5C">
        <w:rPr>
          <w:b/>
          <w:bCs/>
          <w:color w:val="1A1A1A"/>
        </w:rPr>
        <w:t>32</w:t>
      </w:r>
      <w:r w:rsidRPr="00912A5C">
        <w:rPr>
          <w:color w:val="1A1A1A"/>
          <w:shd w:val="clear" w:color="auto" w:fill="FFFFFF"/>
        </w:rPr>
        <w:t>,</w:t>
      </w:r>
      <w:r w:rsidRPr="00912A5C">
        <w:rPr>
          <w:rStyle w:val="apple-converted-space"/>
          <w:color w:val="1A1A1A"/>
          <w:shd w:val="clear" w:color="auto" w:fill="FFFFFF"/>
        </w:rPr>
        <w:t> </w:t>
      </w:r>
      <w:r w:rsidRPr="00912A5C">
        <w:rPr>
          <w:color w:val="1A1A1A"/>
        </w:rPr>
        <w:t>1541</w:t>
      </w:r>
      <w:r w:rsidRPr="00912A5C">
        <w:rPr>
          <w:color w:val="1A1A1A"/>
          <w:shd w:val="clear" w:color="auto" w:fill="FFFFFF"/>
        </w:rPr>
        <w:t>–</w:t>
      </w:r>
      <w:r w:rsidRPr="00912A5C">
        <w:rPr>
          <w:color w:val="1A1A1A"/>
        </w:rPr>
        <w:t>1568</w:t>
      </w:r>
      <w:r w:rsidRPr="00912A5C">
        <w:rPr>
          <w:color w:val="1A1A1A"/>
          <w:shd w:val="clear" w:color="auto" w:fill="FFFFFF"/>
        </w:rPr>
        <w:t>.</w:t>
      </w:r>
    </w:p>
    <w:p w:rsidR="00912A5C" w:rsidRPr="00912A5C" w:rsidRDefault="00912A5C" w:rsidP="00912A5C">
      <w:pPr>
        <w:spacing w:line="480" w:lineRule="auto"/>
        <w:jc w:val="both"/>
        <w:textAlignment w:val="baseline"/>
        <w:rPr>
          <w:color w:val="1A1A1A"/>
          <w:bdr w:val="none" w:sz="0" w:space="0" w:color="auto" w:frame="1"/>
        </w:rPr>
      </w:pPr>
      <w:r w:rsidRPr="00912A5C">
        <w:rPr>
          <w:color w:val="1A1A1A"/>
          <w:bdr w:val="none" w:sz="0" w:space="0" w:color="auto" w:frame="1"/>
        </w:rPr>
        <w:lastRenderedPageBreak/>
        <w:t>Gallo</w:t>
      </w:r>
      <w:r w:rsidRPr="00912A5C">
        <w:rPr>
          <w:rStyle w:val="name"/>
          <w:color w:val="1A1A1A"/>
          <w:bdr w:val="none" w:sz="0" w:space="0" w:color="auto" w:frame="1"/>
        </w:rPr>
        <w:t>,</w:t>
      </w:r>
      <w:r w:rsidRPr="00912A5C">
        <w:rPr>
          <w:rStyle w:val="apple-converted-space"/>
          <w:color w:val="1A1A1A"/>
          <w:bdr w:val="none" w:sz="0" w:space="0" w:color="auto" w:frame="1"/>
        </w:rPr>
        <w:t> </w:t>
      </w:r>
      <w:r w:rsidRPr="00912A5C">
        <w:rPr>
          <w:color w:val="1A1A1A"/>
          <w:bdr w:val="none" w:sz="0" w:space="0" w:color="auto" w:frame="1"/>
        </w:rPr>
        <w:t>B. T.</w:t>
      </w:r>
      <w:r w:rsidRPr="00912A5C">
        <w:rPr>
          <w:rStyle w:val="person-group"/>
          <w:color w:val="1A1A1A"/>
          <w:bdr w:val="none" w:sz="0" w:space="0" w:color="auto" w:frame="1"/>
        </w:rPr>
        <w:t>, and Coauthors</w:t>
      </w:r>
      <w:r w:rsidRPr="00912A5C">
        <w:rPr>
          <w:color w:val="1A1A1A"/>
          <w:shd w:val="clear" w:color="auto" w:fill="FFFFFF"/>
        </w:rPr>
        <w:t>,</w:t>
      </w:r>
      <w:r w:rsidRPr="00912A5C">
        <w:rPr>
          <w:rStyle w:val="apple-converted-space"/>
          <w:color w:val="1A1A1A"/>
          <w:shd w:val="clear" w:color="auto" w:fill="FFFFFF"/>
        </w:rPr>
        <w:t> </w:t>
      </w:r>
      <w:r w:rsidRPr="00912A5C">
        <w:rPr>
          <w:color w:val="1A1A1A"/>
        </w:rPr>
        <w:t>2018</w:t>
      </w:r>
      <w:r w:rsidRPr="00912A5C">
        <w:rPr>
          <w:color w:val="1A1A1A"/>
          <w:shd w:val="clear" w:color="auto" w:fill="FFFFFF"/>
        </w:rPr>
        <w:t>:</w:t>
      </w:r>
      <w:r w:rsidRPr="00912A5C">
        <w:rPr>
          <w:rStyle w:val="apple-converted-space"/>
          <w:color w:val="1A1A1A"/>
          <w:shd w:val="clear" w:color="auto" w:fill="FFFFFF"/>
        </w:rPr>
        <w:t> </w:t>
      </w:r>
      <w:r w:rsidRPr="00912A5C">
        <w:rPr>
          <w:sz w:val="22"/>
          <w:szCs w:val="22"/>
        </w:rPr>
        <w:t xml:space="preserve"> </w:t>
      </w:r>
      <w:r w:rsidRPr="00912A5C">
        <w:rPr>
          <w:color w:val="1A1A1A"/>
        </w:rPr>
        <w:t xml:space="preserve">Spring Forecasting Experiment 2018 conducted by the </w:t>
      </w:r>
      <w:r>
        <w:rPr>
          <w:color w:val="1A1A1A"/>
        </w:rPr>
        <w:tab/>
      </w:r>
      <w:r w:rsidRPr="00912A5C">
        <w:rPr>
          <w:color w:val="1A1A1A"/>
        </w:rPr>
        <w:t xml:space="preserve">Experimental Forecast </w:t>
      </w:r>
      <w:proofErr w:type="spellStart"/>
      <w:r w:rsidRPr="00912A5C">
        <w:rPr>
          <w:color w:val="1A1A1A"/>
        </w:rPr>
        <w:t>Progam</w:t>
      </w:r>
      <w:proofErr w:type="spellEnd"/>
      <w:r w:rsidRPr="00912A5C">
        <w:rPr>
          <w:color w:val="1A1A1A"/>
        </w:rPr>
        <w:t xml:space="preserve"> of the NOAA Hazardous Weather Testbed: Program </w:t>
      </w:r>
      <w:r>
        <w:rPr>
          <w:color w:val="1A1A1A"/>
        </w:rPr>
        <w:tab/>
      </w:r>
      <w:r w:rsidRPr="00912A5C">
        <w:rPr>
          <w:color w:val="1A1A1A"/>
        </w:rPr>
        <w:t>overview and operations plan. Internal Tech. Doc., 46 pp.</w:t>
      </w:r>
    </w:p>
    <w:p w:rsidR="00883E55" w:rsidRPr="00883E55" w:rsidRDefault="00883E55" w:rsidP="00883E55">
      <w:pPr>
        <w:spacing w:line="480" w:lineRule="auto"/>
        <w:jc w:val="both"/>
        <w:textAlignment w:val="baseline"/>
        <w:rPr>
          <w:color w:val="1A1A1A"/>
          <w:bdr w:val="none" w:sz="0" w:space="0" w:color="auto" w:frame="1"/>
        </w:rPr>
      </w:pPr>
      <w:r w:rsidRPr="00883E55">
        <w:rPr>
          <w:color w:val="1A1A1A"/>
          <w:bdr w:val="none" w:sz="0" w:space="0" w:color="auto" w:frame="1"/>
        </w:rPr>
        <w:t>Gallus</w:t>
      </w:r>
      <w:r w:rsidRPr="00883E55">
        <w:rPr>
          <w:rStyle w:val="name"/>
          <w:color w:val="1A1A1A"/>
          <w:bdr w:val="none" w:sz="0" w:space="0" w:color="auto" w:frame="1"/>
        </w:rPr>
        <w:t>,</w:t>
      </w:r>
      <w:r w:rsidRPr="00883E55">
        <w:rPr>
          <w:rStyle w:val="apple-converted-space"/>
          <w:color w:val="1A1A1A"/>
          <w:bdr w:val="none" w:sz="0" w:space="0" w:color="auto" w:frame="1"/>
        </w:rPr>
        <w:t> </w:t>
      </w:r>
      <w:r w:rsidRPr="00883E55">
        <w:rPr>
          <w:color w:val="1A1A1A"/>
          <w:bdr w:val="none" w:sz="0" w:space="0" w:color="auto" w:frame="1"/>
        </w:rPr>
        <w:t>W. A.</w:t>
      </w:r>
      <w:r w:rsidRPr="00883E55">
        <w:rPr>
          <w:rStyle w:val="name"/>
          <w:color w:val="1A1A1A"/>
          <w:bdr w:val="none" w:sz="0" w:space="0" w:color="auto" w:frame="1"/>
        </w:rPr>
        <w:t>, Jr.</w:t>
      </w:r>
      <w:r w:rsidRPr="00883E55">
        <w:rPr>
          <w:rStyle w:val="person-group"/>
          <w:color w:val="1A1A1A"/>
          <w:bdr w:val="none" w:sz="0" w:space="0" w:color="auto" w:frame="1"/>
        </w:rPr>
        <w:t>,</w:t>
      </w:r>
      <w:r w:rsidRPr="00883E55">
        <w:rPr>
          <w:rStyle w:val="apple-converted-space"/>
          <w:color w:val="1A1A1A"/>
          <w:bdr w:val="none" w:sz="0" w:space="0" w:color="auto" w:frame="1"/>
        </w:rPr>
        <w:t> </w:t>
      </w:r>
      <w:r w:rsidRPr="00883E55">
        <w:rPr>
          <w:color w:val="1A1A1A"/>
          <w:bdr w:val="none" w:sz="0" w:space="0" w:color="auto" w:frame="1"/>
        </w:rPr>
        <w:t>N. A.</w:t>
      </w:r>
      <w:r w:rsidRPr="00883E55">
        <w:rPr>
          <w:sz w:val="22"/>
          <w:szCs w:val="22"/>
        </w:rPr>
        <w:t xml:space="preserve"> </w:t>
      </w:r>
      <w:r w:rsidRPr="00883E55">
        <w:rPr>
          <w:color w:val="1A1A1A"/>
          <w:bdr w:val="none" w:sz="0" w:space="0" w:color="auto" w:frame="1"/>
        </w:rPr>
        <w:t>Snook</w:t>
      </w:r>
      <w:r w:rsidRPr="00883E55">
        <w:rPr>
          <w:rStyle w:val="person-group"/>
          <w:color w:val="1A1A1A"/>
          <w:bdr w:val="none" w:sz="0" w:space="0" w:color="auto" w:frame="1"/>
        </w:rPr>
        <w:t>, and</w:t>
      </w:r>
      <w:r w:rsidRPr="00883E55">
        <w:rPr>
          <w:rStyle w:val="apple-converted-space"/>
          <w:color w:val="1A1A1A"/>
          <w:bdr w:val="none" w:sz="0" w:space="0" w:color="auto" w:frame="1"/>
        </w:rPr>
        <w:t> </w:t>
      </w:r>
      <w:r w:rsidRPr="00883E55">
        <w:rPr>
          <w:color w:val="1A1A1A"/>
          <w:bdr w:val="none" w:sz="0" w:space="0" w:color="auto" w:frame="1"/>
        </w:rPr>
        <w:t>E. V.</w:t>
      </w:r>
      <w:r w:rsidRPr="00883E55">
        <w:rPr>
          <w:sz w:val="22"/>
          <w:szCs w:val="22"/>
        </w:rPr>
        <w:t xml:space="preserve"> </w:t>
      </w:r>
      <w:r w:rsidRPr="00883E55">
        <w:rPr>
          <w:color w:val="1A1A1A"/>
          <w:bdr w:val="none" w:sz="0" w:space="0" w:color="auto" w:frame="1"/>
        </w:rPr>
        <w:t>Johnson</w:t>
      </w:r>
      <w:r w:rsidRPr="00883E55">
        <w:rPr>
          <w:color w:val="1A1A1A"/>
          <w:shd w:val="clear" w:color="auto" w:fill="FFFFFF"/>
        </w:rPr>
        <w:t>,</w:t>
      </w:r>
      <w:r w:rsidRPr="00883E55">
        <w:rPr>
          <w:rStyle w:val="apple-converted-space"/>
          <w:color w:val="1A1A1A"/>
          <w:shd w:val="clear" w:color="auto" w:fill="FFFFFF"/>
        </w:rPr>
        <w:t> </w:t>
      </w:r>
      <w:r w:rsidRPr="00883E55">
        <w:rPr>
          <w:color w:val="1A1A1A"/>
        </w:rPr>
        <w:t>2008</w:t>
      </w:r>
      <w:r w:rsidRPr="00883E55">
        <w:rPr>
          <w:color w:val="1A1A1A"/>
          <w:shd w:val="clear" w:color="auto" w:fill="FFFFFF"/>
        </w:rPr>
        <w:t>:</w:t>
      </w:r>
      <w:r w:rsidRPr="00883E55">
        <w:rPr>
          <w:rStyle w:val="apple-converted-space"/>
          <w:color w:val="1A1A1A"/>
          <w:shd w:val="clear" w:color="auto" w:fill="FFFFFF"/>
        </w:rPr>
        <w:t> </w:t>
      </w:r>
      <w:r w:rsidRPr="00883E55">
        <w:rPr>
          <w:sz w:val="22"/>
          <w:szCs w:val="22"/>
        </w:rPr>
        <w:t xml:space="preserve"> </w:t>
      </w:r>
      <w:r w:rsidRPr="00883E55">
        <w:rPr>
          <w:color w:val="1A1A1A"/>
        </w:rPr>
        <w:t xml:space="preserve">Spring and summer severe weather </w:t>
      </w:r>
      <w:r>
        <w:rPr>
          <w:color w:val="1A1A1A"/>
        </w:rPr>
        <w:tab/>
      </w:r>
      <w:r w:rsidRPr="00883E55">
        <w:rPr>
          <w:color w:val="1A1A1A"/>
        </w:rPr>
        <w:t>reports over the Midwest as a function of convective mode: A preliminary study</w:t>
      </w:r>
      <w:r w:rsidRPr="00883E55">
        <w:rPr>
          <w:color w:val="1A1A1A"/>
          <w:shd w:val="clear" w:color="auto" w:fill="FFFFFF"/>
        </w:rPr>
        <w:t>.</w:t>
      </w:r>
      <w:r w:rsidRPr="00883E55">
        <w:rPr>
          <w:rStyle w:val="apple-converted-space"/>
          <w:color w:val="1A1A1A"/>
          <w:shd w:val="clear" w:color="auto" w:fill="FFFFFF"/>
        </w:rPr>
        <w:t> </w:t>
      </w:r>
      <w:r w:rsidRPr="00883E55">
        <w:rPr>
          <w:sz w:val="22"/>
          <w:szCs w:val="22"/>
        </w:rPr>
        <w:t xml:space="preserve"> </w:t>
      </w:r>
      <w:r w:rsidRPr="00883E55">
        <w:rPr>
          <w:i/>
          <w:iCs/>
          <w:color w:val="1A1A1A"/>
        </w:rPr>
        <w:t xml:space="preserve">Wea. </w:t>
      </w:r>
      <w:r>
        <w:rPr>
          <w:i/>
          <w:iCs/>
          <w:color w:val="1A1A1A"/>
        </w:rPr>
        <w:tab/>
      </w:r>
      <w:r w:rsidRPr="00883E55">
        <w:rPr>
          <w:i/>
          <w:iCs/>
          <w:color w:val="1A1A1A"/>
        </w:rPr>
        <w:t>Forecasting</w:t>
      </w:r>
      <w:r w:rsidRPr="00883E55">
        <w:rPr>
          <w:color w:val="1A1A1A"/>
          <w:shd w:val="clear" w:color="auto" w:fill="FFFFFF"/>
        </w:rPr>
        <w:t>,</w:t>
      </w:r>
      <w:r w:rsidRPr="00883E55">
        <w:rPr>
          <w:rStyle w:val="apple-converted-space"/>
          <w:color w:val="1A1A1A"/>
          <w:shd w:val="clear" w:color="auto" w:fill="FFFFFF"/>
        </w:rPr>
        <w:t> </w:t>
      </w:r>
      <w:r w:rsidRPr="00883E55">
        <w:rPr>
          <w:b/>
          <w:bCs/>
          <w:color w:val="1A1A1A"/>
        </w:rPr>
        <w:t>23</w:t>
      </w:r>
      <w:r w:rsidRPr="00883E55">
        <w:rPr>
          <w:color w:val="1A1A1A"/>
          <w:shd w:val="clear" w:color="auto" w:fill="FFFFFF"/>
        </w:rPr>
        <w:t>,</w:t>
      </w:r>
      <w:r w:rsidRPr="00883E55">
        <w:rPr>
          <w:rStyle w:val="apple-converted-space"/>
          <w:color w:val="1A1A1A"/>
          <w:shd w:val="clear" w:color="auto" w:fill="FFFFFF"/>
        </w:rPr>
        <w:t> </w:t>
      </w:r>
      <w:r w:rsidRPr="00883E55">
        <w:rPr>
          <w:color w:val="1A1A1A"/>
        </w:rPr>
        <w:t>101</w:t>
      </w:r>
      <w:r w:rsidRPr="00883E55">
        <w:rPr>
          <w:color w:val="1A1A1A"/>
          <w:shd w:val="clear" w:color="auto" w:fill="FFFFFF"/>
        </w:rPr>
        <w:t>–</w:t>
      </w:r>
      <w:r w:rsidRPr="00883E55">
        <w:rPr>
          <w:color w:val="1A1A1A"/>
        </w:rPr>
        <w:t>113.</w:t>
      </w:r>
    </w:p>
    <w:p w:rsidR="005B42A2" w:rsidRPr="005B42A2" w:rsidRDefault="005B42A2" w:rsidP="00883E55">
      <w:pPr>
        <w:spacing w:line="480" w:lineRule="auto"/>
        <w:jc w:val="both"/>
        <w:textAlignment w:val="baseline"/>
        <w:rPr>
          <w:color w:val="1A1A1A"/>
          <w:sz w:val="27"/>
          <w:szCs w:val="27"/>
          <w:bdr w:val="none" w:sz="0" w:space="0" w:color="auto" w:frame="1"/>
        </w:rPr>
      </w:pPr>
      <w:proofErr w:type="spellStart"/>
      <w:r w:rsidRPr="005B42A2">
        <w:rPr>
          <w:color w:val="1A1A1A"/>
          <w:bdr w:val="none" w:sz="0" w:space="0" w:color="auto" w:frame="1"/>
        </w:rPr>
        <w:t>Gaspari</w:t>
      </w:r>
      <w:proofErr w:type="spellEnd"/>
      <w:r w:rsidRPr="005B42A2">
        <w:rPr>
          <w:color w:val="1A1A1A"/>
          <w:bdr w:val="none" w:sz="0" w:space="0" w:color="auto" w:frame="1"/>
        </w:rPr>
        <w:t>, G., and S. E. Cohn</w:t>
      </w:r>
      <w:r w:rsidRPr="005B42A2">
        <w:rPr>
          <w:color w:val="1A1A1A"/>
          <w:shd w:val="clear" w:color="auto" w:fill="FFFFFF"/>
        </w:rPr>
        <w:t>, </w:t>
      </w:r>
      <w:r w:rsidRPr="005B42A2">
        <w:rPr>
          <w:color w:val="1A1A1A"/>
        </w:rPr>
        <w:t>1999</w:t>
      </w:r>
      <w:r w:rsidRPr="005B42A2">
        <w:rPr>
          <w:color w:val="1A1A1A"/>
          <w:shd w:val="clear" w:color="auto" w:fill="FFFFFF"/>
        </w:rPr>
        <w:t>: </w:t>
      </w:r>
      <w:r w:rsidRPr="005B42A2">
        <w:rPr>
          <w:color w:val="1A1A1A"/>
        </w:rPr>
        <w:t xml:space="preserve">Construction of correlation functions in two and three </w:t>
      </w:r>
      <w:r>
        <w:rPr>
          <w:color w:val="1A1A1A"/>
        </w:rPr>
        <w:tab/>
      </w:r>
      <w:r w:rsidRPr="005B42A2">
        <w:rPr>
          <w:color w:val="1A1A1A"/>
        </w:rPr>
        <w:t>dimensions</w:t>
      </w:r>
      <w:r w:rsidRPr="005B42A2">
        <w:rPr>
          <w:color w:val="1A1A1A"/>
          <w:shd w:val="clear" w:color="auto" w:fill="FFFFFF"/>
        </w:rPr>
        <w:t>. </w:t>
      </w:r>
      <w:r w:rsidRPr="005B42A2">
        <w:rPr>
          <w:i/>
          <w:iCs/>
          <w:color w:val="1A1A1A"/>
        </w:rPr>
        <w:t>Quart. J. Roy. Meteor. Soc.</w:t>
      </w:r>
      <w:r w:rsidRPr="005B42A2">
        <w:rPr>
          <w:color w:val="1A1A1A"/>
          <w:shd w:val="clear" w:color="auto" w:fill="FFFFFF"/>
        </w:rPr>
        <w:t>, </w:t>
      </w:r>
      <w:r w:rsidRPr="005B42A2">
        <w:rPr>
          <w:b/>
          <w:bCs/>
          <w:color w:val="1A1A1A"/>
        </w:rPr>
        <w:t>125</w:t>
      </w:r>
      <w:r w:rsidRPr="005B42A2">
        <w:rPr>
          <w:color w:val="1A1A1A"/>
          <w:shd w:val="clear" w:color="auto" w:fill="FFFFFF"/>
        </w:rPr>
        <w:t>, </w:t>
      </w:r>
      <w:r w:rsidRPr="005B42A2">
        <w:rPr>
          <w:color w:val="1A1A1A"/>
        </w:rPr>
        <w:t>723</w:t>
      </w:r>
      <w:r w:rsidRPr="005B42A2">
        <w:rPr>
          <w:color w:val="1A1A1A"/>
          <w:shd w:val="clear" w:color="auto" w:fill="FFFFFF"/>
        </w:rPr>
        <w:t>–</w:t>
      </w:r>
      <w:r w:rsidRPr="005B42A2">
        <w:rPr>
          <w:color w:val="1A1A1A"/>
        </w:rPr>
        <w:t>757</w:t>
      </w:r>
      <w:r>
        <w:rPr>
          <w:color w:val="1A1A1A"/>
          <w:sz w:val="27"/>
          <w:szCs w:val="27"/>
        </w:rPr>
        <w:t>.</w:t>
      </w:r>
    </w:p>
    <w:p w:rsidR="00462ECF" w:rsidRDefault="00F729B1" w:rsidP="00883E55">
      <w:pPr>
        <w:spacing w:line="480" w:lineRule="auto"/>
        <w:jc w:val="both"/>
        <w:rPr>
          <w:color w:val="1A1A1A"/>
          <w:shd w:val="clear" w:color="auto" w:fill="FFFFFF"/>
        </w:rPr>
      </w:pPr>
      <w:proofErr w:type="spellStart"/>
      <w:r w:rsidRPr="00F729B1">
        <w:rPr>
          <w:color w:val="1A1A1A"/>
          <w:shd w:val="clear" w:color="auto" w:fill="FFFFFF"/>
        </w:rPr>
        <w:t>Gasperoni</w:t>
      </w:r>
      <w:proofErr w:type="spellEnd"/>
      <w:r w:rsidRPr="00F729B1">
        <w:rPr>
          <w:color w:val="1A1A1A"/>
          <w:shd w:val="clear" w:color="auto" w:fill="FFFFFF"/>
        </w:rPr>
        <w:t xml:space="preserve">, N. A., X. Wang, and Y. Wang, 2020: A Comparison of Methods to Sample Model </w:t>
      </w:r>
      <w:r>
        <w:rPr>
          <w:color w:val="1A1A1A"/>
          <w:shd w:val="clear" w:color="auto" w:fill="FFFFFF"/>
        </w:rPr>
        <w:tab/>
      </w:r>
      <w:r w:rsidRPr="00F729B1">
        <w:rPr>
          <w:color w:val="1A1A1A"/>
          <w:shd w:val="clear" w:color="auto" w:fill="FFFFFF"/>
        </w:rPr>
        <w:t xml:space="preserve">Errors for Convection-Allowing Ensemble Forecasts in the Setting of Multiscale Initial </w:t>
      </w:r>
      <w:r>
        <w:rPr>
          <w:color w:val="1A1A1A"/>
          <w:shd w:val="clear" w:color="auto" w:fill="FFFFFF"/>
        </w:rPr>
        <w:tab/>
      </w:r>
      <w:r w:rsidRPr="00F729B1">
        <w:rPr>
          <w:color w:val="1A1A1A"/>
          <w:shd w:val="clear" w:color="auto" w:fill="FFFFFF"/>
        </w:rPr>
        <w:t xml:space="preserve">Conditions Produced by the GSI-Based </w:t>
      </w:r>
      <w:proofErr w:type="spellStart"/>
      <w:r w:rsidRPr="00F729B1">
        <w:rPr>
          <w:color w:val="1A1A1A"/>
          <w:shd w:val="clear" w:color="auto" w:fill="FFFFFF"/>
        </w:rPr>
        <w:t>EnVar</w:t>
      </w:r>
      <w:proofErr w:type="spellEnd"/>
      <w:r w:rsidRPr="00F729B1">
        <w:rPr>
          <w:color w:val="1A1A1A"/>
          <w:shd w:val="clear" w:color="auto" w:fill="FFFFFF"/>
        </w:rPr>
        <w:t xml:space="preserve"> Assimilation System. </w:t>
      </w:r>
      <w:r w:rsidRPr="00F729B1">
        <w:rPr>
          <w:i/>
          <w:iCs/>
          <w:color w:val="1A1A1A"/>
          <w:bdr w:val="none" w:sz="0" w:space="0" w:color="auto" w:frame="1"/>
        </w:rPr>
        <w:t>Mon. Wea.</w:t>
      </w:r>
      <w:r>
        <w:rPr>
          <w:i/>
          <w:iCs/>
          <w:color w:val="1A1A1A"/>
          <w:bdr w:val="none" w:sz="0" w:space="0" w:color="auto" w:frame="1"/>
        </w:rPr>
        <w:t xml:space="preserve"> </w:t>
      </w:r>
      <w:r>
        <w:rPr>
          <w:i/>
          <w:iCs/>
          <w:color w:val="1A1A1A"/>
          <w:bdr w:val="none" w:sz="0" w:space="0" w:color="auto" w:frame="1"/>
        </w:rPr>
        <w:tab/>
      </w:r>
      <w:r w:rsidRPr="00F729B1">
        <w:rPr>
          <w:i/>
          <w:iCs/>
          <w:color w:val="1A1A1A"/>
          <w:bdr w:val="none" w:sz="0" w:space="0" w:color="auto" w:frame="1"/>
        </w:rPr>
        <w:t>Rev.</w:t>
      </w:r>
      <w:r w:rsidRPr="00F729B1">
        <w:rPr>
          <w:color w:val="1A1A1A"/>
          <w:shd w:val="clear" w:color="auto" w:fill="FFFFFF"/>
        </w:rPr>
        <w:t>, </w:t>
      </w:r>
      <w:r w:rsidRPr="00F729B1">
        <w:rPr>
          <w:b/>
          <w:bCs/>
          <w:color w:val="1A1A1A"/>
          <w:bdr w:val="none" w:sz="0" w:space="0" w:color="auto" w:frame="1"/>
        </w:rPr>
        <w:t>148</w:t>
      </w:r>
      <w:r w:rsidRPr="00F729B1">
        <w:rPr>
          <w:color w:val="1A1A1A"/>
          <w:shd w:val="clear" w:color="auto" w:fill="FFFFFF"/>
        </w:rPr>
        <w:t>, 1177–1203</w:t>
      </w:r>
      <w:r>
        <w:rPr>
          <w:color w:val="1A1A1A"/>
          <w:shd w:val="clear" w:color="auto" w:fill="FFFFFF"/>
        </w:rPr>
        <w:t>.</w:t>
      </w:r>
    </w:p>
    <w:p w:rsidR="003762D0" w:rsidRPr="003762D0" w:rsidRDefault="003762D0" w:rsidP="00883E55">
      <w:pPr>
        <w:spacing w:line="480" w:lineRule="auto"/>
        <w:jc w:val="both"/>
        <w:textAlignment w:val="baseline"/>
        <w:rPr>
          <w:color w:val="1A1A1A"/>
          <w:bdr w:val="none" w:sz="0" w:space="0" w:color="auto" w:frame="1"/>
        </w:rPr>
      </w:pPr>
      <w:r w:rsidRPr="003762D0">
        <w:rPr>
          <w:color w:val="1A1A1A"/>
          <w:bdr w:val="none" w:sz="0" w:space="0" w:color="auto" w:frame="1"/>
        </w:rPr>
        <w:t>Gilleland</w:t>
      </w:r>
      <w:r w:rsidRPr="003762D0">
        <w:rPr>
          <w:rStyle w:val="name"/>
          <w:color w:val="1A1A1A"/>
          <w:bdr w:val="none" w:sz="0" w:space="0" w:color="auto" w:frame="1"/>
        </w:rPr>
        <w:t>,</w:t>
      </w:r>
      <w:r w:rsidRPr="003762D0">
        <w:rPr>
          <w:rStyle w:val="apple-converted-space"/>
          <w:color w:val="1A1A1A"/>
          <w:bdr w:val="none" w:sz="0" w:space="0" w:color="auto" w:frame="1"/>
        </w:rPr>
        <w:t> </w:t>
      </w:r>
      <w:r w:rsidRPr="003762D0">
        <w:rPr>
          <w:color w:val="1A1A1A"/>
          <w:bdr w:val="none" w:sz="0" w:space="0" w:color="auto" w:frame="1"/>
        </w:rPr>
        <w:t>E.</w:t>
      </w:r>
      <w:r w:rsidRPr="003762D0">
        <w:rPr>
          <w:rStyle w:val="person-group"/>
          <w:color w:val="1A1A1A"/>
          <w:bdr w:val="none" w:sz="0" w:space="0" w:color="auto" w:frame="1"/>
        </w:rPr>
        <w:t>,</w:t>
      </w:r>
      <w:r w:rsidRPr="003762D0">
        <w:rPr>
          <w:rStyle w:val="apple-converted-space"/>
          <w:color w:val="1A1A1A"/>
          <w:bdr w:val="none" w:sz="0" w:space="0" w:color="auto" w:frame="1"/>
        </w:rPr>
        <w:t> </w:t>
      </w:r>
      <w:r w:rsidRPr="003762D0">
        <w:rPr>
          <w:color w:val="1A1A1A"/>
          <w:bdr w:val="none" w:sz="0" w:space="0" w:color="auto" w:frame="1"/>
        </w:rPr>
        <w:t>D.</w:t>
      </w:r>
      <w:r>
        <w:rPr>
          <w:sz w:val="22"/>
          <w:szCs w:val="22"/>
        </w:rPr>
        <w:t xml:space="preserve"> </w:t>
      </w:r>
      <w:proofErr w:type="spellStart"/>
      <w:r w:rsidRPr="003762D0">
        <w:rPr>
          <w:color w:val="1A1A1A"/>
          <w:bdr w:val="none" w:sz="0" w:space="0" w:color="auto" w:frame="1"/>
        </w:rPr>
        <w:t>Ahijevych</w:t>
      </w:r>
      <w:proofErr w:type="spellEnd"/>
      <w:r w:rsidRPr="003762D0">
        <w:rPr>
          <w:rStyle w:val="person-group"/>
          <w:color w:val="1A1A1A"/>
          <w:bdr w:val="none" w:sz="0" w:space="0" w:color="auto" w:frame="1"/>
        </w:rPr>
        <w:t>,</w:t>
      </w:r>
      <w:r w:rsidRPr="003762D0">
        <w:rPr>
          <w:rStyle w:val="apple-converted-space"/>
          <w:color w:val="1A1A1A"/>
          <w:bdr w:val="none" w:sz="0" w:space="0" w:color="auto" w:frame="1"/>
        </w:rPr>
        <w:t> </w:t>
      </w:r>
      <w:r w:rsidRPr="003762D0">
        <w:rPr>
          <w:color w:val="1A1A1A"/>
          <w:bdr w:val="none" w:sz="0" w:space="0" w:color="auto" w:frame="1"/>
        </w:rPr>
        <w:t>B. G.</w:t>
      </w:r>
      <w:r>
        <w:rPr>
          <w:sz w:val="22"/>
          <w:szCs w:val="22"/>
        </w:rPr>
        <w:t xml:space="preserve"> </w:t>
      </w:r>
      <w:r w:rsidRPr="003762D0">
        <w:rPr>
          <w:color w:val="1A1A1A"/>
          <w:bdr w:val="none" w:sz="0" w:space="0" w:color="auto" w:frame="1"/>
        </w:rPr>
        <w:t>Brown</w:t>
      </w:r>
      <w:r w:rsidRPr="003762D0">
        <w:rPr>
          <w:rStyle w:val="person-group"/>
          <w:color w:val="1A1A1A"/>
          <w:bdr w:val="none" w:sz="0" w:space="0" w:color="auto" w:frame="1"/>
        </w:rPr>
        <w:t>,</w:t>
      </w:r>
      <w:r w:rsidRPr="003762D0">
        <w:rPr>
          <w:rStyle w:val="apple-converted-space"/>
          <w:color w:val="1A1A1A"/>
          <w:bdr w:val="none" w:sz="0" w:space="0" w:color="auto" w:frame="1"/>
        </w:rPr>
        <w:t> </w:t>
      </w:r>
      <w:r w:rsidRPr="003762D0">
        <w:rPr>
          <w:color w:val="1A1A1A"/>
          <w:bdr w:val="none" w:sz="0" w:space="0" w:color="auto" w:frame="1"/>
        </w:rPr>
        <w:t>B.</w:t>
      </w:r>
      <w:r>
        <w:rPr>
          <w:color w:val="1A1A1A"/>
          <w:bdr w:val="none" w:sz="0" w:space="0" w:color="auto" w:frame="1"/>
        </w:rPr>
        <w:t xml:space="preserve"> </w:t>
      </w:r>
      <w:proofErr w:type="spellStart"/>
      <w:r w:rsidRPr="003762D0">
        <w:rPr>
          <w:color w:val="1A1A1A"/>
          <w:bdr w:val="none" w:sz="0" w:space="0" w:color="auto" w:frame="1"/>
        </w:rPr>
        <w:t>Casati</w:t>
      </w:r>
      <w:proofErr w:type="spellEnd"/>
      <w:r w:rsidRPr="003762D0">
        <w:rPr>
          <w:rStyle w:val="person-group"/>
          <w:color w:val="1A1A1A"/>
          <w:bdr w:val="none" w:sz="0" w:space="0" w:color="auto" w:frame="1"/>
        </w:rPr>
        <w:t>, and</w:t>
      </w:r>
      <w:r w:rsidRPr="003762D0">
        <w:rPr>
          <w:rStyle w:val="apple-converted-space"/>
          <w:color w:val="1A1A1A"/>
          <w:bdr w:val="none" w:sz="0" w:space="0" w:color="auto" w:frame="1"/>
        </w:rPr>
        <w:t> </w:t>
      </w:r>
      <w:r w:rsidRPr="003762D0">
        <w:rPr>
          <w:color w:val="1A1A1A"/>
          <w:bdr w:val="none" w:sz="0" w:space="0" w:color="auto" w:frame="1"/>
        </w:rPr>
        <w:t>E. E.</w:t>
      </w:r>
      <w:r>
        <w:rPr>
          <w:sz w:val="22"/>
          <w:szCs w:val="22"/>
        </w:rPr>
        <w:t xml:space="preserve"> </w:t>
      </w:r>
      <w:r w:rsidRPr="003762D0">
        <w:rPr>
          <w:color w:val="1A1A1A"/>
          <w:bdr w:val="none" w:sz="0" w:space="0" w:color="auto" w:frame="1"/>
        </w:rPr>
        <w:t>Ebert</w:t>
      </w:r>
      <w:r w:rsidRPr="003762D0">
        <w:rPr>
          <w:color w:val="1A1A1A"/>
          <w:shd w:val="clear" w:color="auto" w:fill="FFFFFF"/>
        </w:rPr>
        <w:t>,</w:t>
      </w:r>
      <w:r w:rsidRPr="003762D0">
        <w:rPr>
          <w:rStyle w:val="apple-converted-space"/>
          <w:color w:val="1A1A1A"/>
          <w:shd w:val="clear" w:color="auto" w:fill="FFFFFF"/>
        </w:rPr>
        <w:t> </w:t>
      </w:r>
      <w:r w:rsidRPr="003762D0">
        <w:rPr>
          <w:color w:val="1A1A1A"/>
        </w:rPr>
        <w:t>2009</w:t>
      </w:r>
      <w:r w:rsidRPr="003762D0">
        <w:rPr>
          <w:color w:val="1A1A1A"/>
          <w:shd w:val="clear" w:color="auto" w:fill="FFFFFF"/>
        </w:rPr>
        <w:t>:</w:t>
      </w:r>
      <w:r w:rsidRPr="003762D0">
        <w:rPr>
          <w:rStyle w:val="apple-converted-space"/>
          <w:color w:val="1A1A1A"/>
          <w:shd w:val="clear" w:color="auto" w:fill="FFFFFF"/>
        </w:rPr>
        <w:t> </w:t>
      </w:r>
      <w:r>
        <w:rPr>
          <w:sz w:val="22"/>
          <w:szCs w:val="22"/>
        </w:rPr>
        <w:t xml:space="preserve"> </w:t>
      </w:r>
      <w:r w:rsidRPr="003762D0">
        <w:rPr>
          <w:color w:val="1A1A1A"/>
        </w:rPr>
        <w:t xml:space="preserve">Intercomparison of </w:t>
      </w:r>
      <w:r>
        <w:rPr>
          <w:color w:val="1A1A1A"/>
        </w:rPr>
        <w:tab/>
      </w:r>
      <w:r w:rsidRPr="003762D0">
        <w:rPr>
          <w:color w:val="1A1A1A"/>
        </w:rPr>
        <w:t>spatial forecast verification methods</w:t>
      </w:r>
      <w:r w:rsidRPr="003762D0">
        <w:rPr>
          <w:color w:val="1A1A1A"/>
          <w:shd w:val="clear" w:color="auto" w:fill="FFFFFF"/>
        </w:rPr>
        <w:t>.</w:t>
      </w:r>
      <w:r w:rsidRPr="003762D0">
        <w:rPr>
          <w:rStyle w:val="apple-converted-space"/>
          <w:color w:val="1A1A1A"/>
          <w:shd w:val="clear" w:color="auto" w:fill="FFFFFF"/>
        </w:rPr>
        <w:t> </w:t>
      </w:r>
      <w:r>
        <w:rPr>
          <w:sz w:val="22"/>
          <w:szCs w:val="22"/>
        </w:rPr>
        <w:t xml:space="preserve"> </w:t>
      </w:r>
      <w:r w:rsidRPr="003762D0">
        <w:rPr>
          <w:i/>
          <w:iCs/>
          <w:color w:val="1A1A1A"/>
        </w:rPr>
        <w:t>Wea. Forecasting</w:t>
      </w:r>
      <w:r w:rsidRPr="003762D0">
        <w:rPr>
          <w:color w:val="1A1A1A"/>
          <w:shd w:val="clear" w:color="auto" w:fill="FFFFFF"/>
        </w:rPr>
        <w:t>,</w:t>
      </w:r>
      <w:r w:rsidRPr="003762D0">
        <w:rPr>
          <w:rStyle w:val="apple-converted-space"/>
          <w:color w:val="1A1A1A"/>
          <w:shd w:val="clear" w:color="auto" w:fill="FFFFFF"/>
        </w:rPr>
        <w:t> </w:t>
      </w:r>
      <w:r w:rsidRPr="003762D0">
        <w:rPr>
          <w:b/>
          <w:bCs/>
          <w:color w:val="1A1A1A"/>
        </w:rPr>
        <w:t>24</w:t>
      </w:r>
      <w:r w:rsidRPr="003762D0">
        <w:rPr>
          <w:color w:val="1A1A1A"/>
          <w:shd w:val="clear" w:color="auto" w:fill="FFFFFF"/>
        </w:rPr>
        <w:t>,</w:t>
      </w:r>
      <w:r w:rsidRPr="003762D0">
        <w:rPr>
          <w:rStyle w:val="apple-converted-space"/>
          <w:color w:val="1A1A1A"/>
          <w:shd w:val="clear" w:color="auto" w:fill="FFFFFF"/>
        </w:rPr>
        <w:t> </w:t>
      </w:r>
      <w:r w:rsidRPr="003762D0">
        <w:rPr>
          <w:color w:val="1A1A1A"/>
        </w:rPr>
        <w:t>1416</w:t>
      </w:r>
      <w:r w:rsidRPr="003762D0">
        <w:rPr>
          <w:color w:val="1A1A1A"/>
          <w:shd w:val="clear" w:color="auto" w:fill="FFFFFF"/>
        </w:rPr>
        <w:t>–</w:t>
      </w:r>
      <w:r w:rsidRPr="003762D0">
        <w:rPr>
          <w:color w:val="1A1A1A"/>
        </w:rPr>
        <w:t>1430</w:t>
      </w:r>
      <w:r>
        <w:rPr>
          <w:color w:val="1A1A1A"/>
          <w:shd w:val="clear" w:color="auto" w:fill="FFFFFF"/>
        </w:rPr>
        <w:t>.</w:t>
      </w:r>
    </w:p>
    <w:p w:rsidR="00374703" w:rsidRDefault="00970F70" w:rsidP="00883E55">
      <w:pPr>
        <w:spacing w:line="480" w:lineRule="auto"/>
        <w:jc w:val="both"/>
        <w:rPr>
          <w:color w:val="1A1A1A"/>
          <w:shd w:val="clear" w:color="auto" w:fill="FFFFFF"/>
        </w:rPr>
      </w:pPr>
      <w:r w:rsidRPr="00970F70">
        <w:rPr>
          <w:color w:val="1A1A1A"/>
          <w:shd w:val="clear" w:color="auto" w:fill="FFFFFF"/>
        </w:rPr>
        <w:t xml:space="preserve">Gilleland, E., 2013: Testing Competing Precipitation Forecasts Accurately and Efficiently: The </w:t>
      </w:r>
      <w:r>
        <w:rPr>
          <w:color w:val="1A1A1A"/>
          <w:shd w:val="clear" w:color="auto" w:fill="FFFFFF"/>
        </w:rPr>
        <w:tab/>
      </w:r>
      <w:r w:rsidRPr="00970F70">
        <w:rPr>
          <w:color w:val="1A1A1A"/>
          <w:shd w:val="clear" w:color="auto" w:fill="FFFFFF"/>
        </w:rPr>
        <w:t>Spatial Prediction Comparison Test.</w:t>
      </w:r>
      <w:r w:rsidRPr="00970F70">
        <w:rPr>
          <w:rStyle w:val="apple-converted-space"/>
          <w:color w:val="1A1A1A"/>
          <w:shd w:val="clear" w:color="auto" w:fill="FFFFFF"/>
        </w:rPr>
        <w:t> </w:t>
      </w:r>
      <w:r w:rsidRPr="00970F70">
        <w:rPr>
          <w:rStyle w:val="Emphasis"/>
          <w:color w:val="1A1A1A"/>
          <w:bdr w:val="none" w:sz="0" w:space="0" w:color="auto" w:frame="1"/>
        </w:rPr>
        <w:t>Mon. Wea. Rev.</w:t>
      </w:r>
      <w:r w:rsidRPr="00970F70">
        <w:rPr>
          <w:color w:val="1A1A1A"/>
          <w:shd w:val="clear" w:color="auto" w:fill="FFFFFF"/>
        </w:rPr>
        <w:t>,</w:t>
      </w:r>
      <w:r w:rsidRPr="00970F70">
        <w:rPr>
          <w:rStyle w:val="apple-converted-space"/>
          <w:color w:val="1A1A1A"/>
          <w:shd w:val="clear" w:color="auto" w:fill="FFFFFF"/>
        </w:rPr>
        <w:t> </w:t>
      </w:r>
      <w:r w:rsidRPr="00970F70">
        <w:rPr>
          <w:rStyle w:val="Strong"/>
          <w:color w:val="1A1A1A"/>
          <w:bdr w:val="none" w:sz="0" w:space="0" w:color="auto" w:frame="1"/>
        </w:rPr>
        <w:t>141</w:t>
      </w:r>
      <w:r w:rsidRPr="00970F70">
        <w:rPr>
          <w:color w:val="1A1A1A"/>
          <w:shd w:val="clear" w:color="auto" w:fill="FFFFFF"/>
        </w:rPr>
        <w:t>, 340–355</w:t>
      </w:r>
      <w:r w:rsidR="003722E1">
        <w:rPr>
          <w:color w:val="1A1A1A"/>
          <w:shd w:val="clear" w:color="auto" w:fill="FFFFFF"/>
        </w:rPr>
        <w:t>.</w:t>
      </w:r>
    </w:p>
    <w:p w:rsidR="003722E1" w:rsidRPr="003722E1" w:rsidRDefault="003722E1" w:rsidP="003722E1">
      <w:pPr>
        <w:spacing w:line="480" w:lineRule="auto"/>
        <w:jc w:val="both"/>
      </w:pPr>
      <w:r w:rsidRPr="003722E1">
        <w:rPr>
          <w:color w:val="1A1A1A"/>
          <w:shd w:val="clear" w:color="auto" w:fill="FFFFFF"/>
        </w:rPr>
        <w:t xml:space="preserve">Gowan, T. M., W. J. </w:t>
      </w:r>
      <w:proofErr w:type="spellStart"/>
      <w:r w:rsidRPr="003722E1">
        <w:rPr>
          <w:color w:val="1A1A1A"/>
          <w:shd w:val="clear" w:color="auto" w:fill="FFFFFF"/>
        </w:rPr>
        <w:t>Steenburgh</w:t>
      </w:r>
      <w:proofErr w:type="spellEnd"/>
      <w:r w:rsidRPr="003722E1">
        <w:rPr>
          <w:color w:val="1A1A1A"/>
          <w:shd w:val="clear" w:color="auto" w:fill="FFFFFF"/>
        </w:rPr>
        <w:t xml:space="preserve">, and C. S. Schwartz, 2018: Validation of Mountain Precipitation </w:t>
      </w:r>
      <w:r>
        <w:rPr>
          <w:color w:val="1A1A1A"/>
          <w:shd w:val="clear" w:color="auto" w:fill="FFFFFF"/>
        </w:rPr>
        <w:tab/>
      </w:r>
      <w:r w:rsidRPr="003722E1">
        <w:rPr>
          <w:color w:val="1A1A1A"/>
          <w:shd w:val="clear" w:color="auto" w:fill="FFFFFF"/>
        </w:rPr>
        <w:t xml:space="preserve">Forecasts from the Convection-Permitting NCAR Ensemble and Operational Forecast </w:t>
      </w:r>
      <w:r>
        <w:rPr>
          <w:color w:val="1A1A1A"/>
          <w:shd w:val="clear" w:color="auto" w:fill="FFFFFF"/>
        </w:rPr>
        <w:tab/>
      </w:r>
      <w:r w:rsidRPr="003722E1">
        <w:rPr>
          <w:color w:val="1A1A1A"/>
          <w:shd w:val="clear" w:color="auto" w:fill="FFFFFF"/>
        </w:rPr>
        <w:t>Systems over the Western United States.</w:t>
      </w:r>
      <w:r w:rsidRPr="003722E1">
        <w:rPr>
          <w:rStyle w:val="apple-converted-space"/>
          <w:color w:val="1A1A1A"/>
          <w:shd w:val="clear" w:color="auto" w:fill="FFFFFF"/>
        </w:rPr>
        <w:t> </w:t>
      </w:r>
      <w:r w:rsidRPr="003722E1">
        <w:rPr>
          <w:rStyle w:val="Emphasis"/>
          <w:color w:val="1A1A1A"/>
          <w:bdr w:val="none" w:sz="0" w:space="0" w:color="auto" w:frame="1"/>
        </w:rPr>
        <w:t>Wea. Forecasting</w:t>
      </w:r>
      <w:r w:rsidRPr="003722E1">
        <w:rPr>
          <w:color w:val="1A1A1A"/>
          <w:shd w:val="clear" w:color="auto" w:fill="FFFFFF"/>
        </w:rPr>
        <w:t>,</w:t>
      </w:r>
      <w:r w:rsidRPr="003722E1">
        <w:rPr>
          <w:rStyle w:val="apple-converted-space"/>
          <w:color w:val="1A1A1A"/>
          <w:shd w:val="clear" w:color="auto" w:fill="FFFFFF"/>
        </w:rPr>
        <w:t> </w:t>
      </w:r>
      <w:r w:rsidRPr="003722E1">
        <w:rPr>
          <w:rStyle w:val="Strong"/>
          <w:color w:val="1A1A1A"/>
          <w:bdr w:val="none" w:sz="0" w:space="0" w:color="auto" w:frame="1"/>
        </w:rPr>
        <w:t>33</w:t>
      </w:r>
      <w:r w:rsidRPr="003722E1">
        <w:rPr>
          <w:color w:val="1A1A1A"/>
          <w:shd w:val="clear" w:color="auto" w:fill="FFFFFF"/>
        </w:rPr>
        <w:t>, 739–765.</w:t>
      </w:r>
    </w:p>
    <w:p w:rsidR="00F729B1" w:rsidRPr="00F729B1" w:rsidRDefault="00F729B1" w:rsidP="00883E55">
      <w:pPr>
        <w:autoSpaceDE w:val="0"/>
        <w:autoSpaceDN w:val="0"/>
        <w:adjustRightInd w:val="0"/>
        <w:spacing w:line="480" w:lineRule="auto"/>
        <w:jc w:val="both"/>
      </w:pPr>
      <w:r>
        <w:t xml:space="preserve">Hamill, T. M., 1999: Hypothesis tests for evaluating numerical precipitation forecasts.  </w:t>
      </w:r>
      <w:r w:rsidRPr="00752F48">
        <w:rPr>
          <w:i/>
          <w:iCs/>
        </w:rPr>
        <w:t xml:space="preserve">Wea. </w:t>
      </w:r>
      <w:r w:rsidRPr="00752F48">
        <w:rPr>
          <w:i/>
          <w:iCs/>
        </w:rPr>
        <w:tab/>
        <w:t>Forecasting</w:t>
      </w:r>
      <w:r>
        <w:t>, 14, 155-167.</w:t>
      </w:r>
    </w:p>
    <w:p w:rsidR="00E27B3C" w:rsidRDefault="001C2DC1" w:rsidP="00883E55">
      <w:pPr>
        <w:spacing w:line="480" w:lineRule="auto"/>
        <w:jc w:val="both"/>
      </w:pPr>
      <w:r>
        <w:t xml:space="preserve">Hamill, T. M., and </w:t>
      </w:r>
      <w:r w:rsidR="00AA346E">
        <w:t xml:space="preserve">J. </w:t>
      </w:r>
      <w:proofErr w:type="spellStart"/>
      <w:r>
        <w:t>Juras</w:t>
      </w:r>
      <w:proofErr w:type="spellEnd"/>
      <w:r>
        <w:t xml:space="preserve">, </w:t>
      </w:r>
      <w:r w:rsidR="00AA346E">
        <w:t xml:space="preserve">2005: Brier Skill Scores, ROCs and Economic Value Diagrams Can </w:t>
      </w:r>
      <w:r w:rsidR="00AA346E">
        <w:tab/>
        <w:t>Report False Skill.</w:t>
      </w:r>
    </w:p>
    <w:p w:rsidR="00E655E3" w:rsidRPr="00E655E3" w:rsidRDefault="00E655E3" w:rsidP="00E655E3">
      <w:pPr>
        <w:autoSpaceDE w:val="0"/>
        <w:autoSpaceDN w:val="0"/>
        <w:adjustRightInd w:val="0"/>
        <w:spacing w:line="480" w:lineRule="auto"/>
        <w:jc w:val="both"/>
        <w:rPr>
          <w:rFonts w:eastAsiaTheme="minorHAnsi"/>
        </w:rPr>
      </w:pPr>
      <w:r>
        <w:rPr>
          <w:rFonts w:eastAsiaTheme="minorHAnsi"/>
        </w:rPr>
        <w:lastRenderedPageBreak/>
        <w:t xml:space="preserve">Hong, S.-Y., Y. Noh, and J. </w:t>
      </w:r>
      <w:proofErr w:type="spellStart"/>
      <w:r>
        <w:rPr>
          <w:rFonts w:eastAsiaTheme="minorHAnsi"/>
        </w:rPr>
        <w:t>Dudhia</w:t>
      </w:r>
      <w:proofErr w:type="spellEnd"/>
      <w:r>
        <w:rPr>
          <w:rFonts w:eastAsiaTheme="minorHAnsi"/>
        </w:rPr>
        <w:t xml:space="preserve">, 2006: A new vertical diffusion package with an explicit </w:t>
      </w:r>
      <w:r>
        <w:rPr>
          <w:rFonts w:eastAsiaTheme="minorHAnsi"/>
        </w:rPr>
        <w:tab/>
        <w:t>treatment of entrainment processes. Mon. Wea. Rev., 134, 2318-2341.</w:t>
      </w:r>
    </w:p>
    <w:p w:rsidR="00853305" w:rsidRDefault="00853305" w:rsidP="00883E55">
      <w:pPr>
        <w:spacing w:line="480" w:lineRule="auto"/>
        <w:jc w:val="both"/>
        <w:rPr>
          <w:color w:val="000000"/>
        </w:rPr>
      </w:pPr>
      <w:proofErr w:type="spellStart"/>
      <w:r w:rsidRPr="00853305">
        <w:rPr>
          <w:color w:val="000000"/>
        </w:rPr>
        <w:t>Houze</w:t>
      </w:r>
      <w:proofErr w:type="spellEnd"/>
      <w:r w:rsidRPr="00853305">
        <w:rPr>
          <w:color w:val="000000"/>
        </w:rPr>
        <w:t>, R. A., Jr., 1993: </w:t>
      </w:r>
      <w:r w:rsidRPr="00853305">
        <w:rPr>
          <w:i/>
          <w:iCs/>
          <w:color w:val="000000"/>
        </w:rPr>
        <w:t>Cloud Dynamics</w:t>
      </w:r>
      <w:r w:rsidRPr="00853305">
        <w:rPr>
          <w:color w:val="000000"/>
        </w:rPr>
        <w:t>. Academic Press, San Diego, 573 pp.</w:t>
      </w:r>
    </w:p>
    <w:p w:rsidR="0087148C" w:rsidRPr="0087148C" w:rsidRDefault="0087148C" w:rsidP="0087148C">
      <w:pPr>
        <w:autoSpaceDE w:val="0"/>
        <w:autoSpaceDN w:val="0"/>
        <w:adjustRightInd w:val="0"/>
        <w:spacing w:line="480" w:lineRule="auto"/>
        <w:jc w:val="both"/>
        <w:rPr>
          <w:rFonts w:eastAsiaTheme="minorHAnsi"/>
        </w:rPr>
      </w:pPr>
      <w:proofErr w:type="spellStart"/>
      <w:r>
        <w:rPr>
          <w:rFonts w:eastAsiaTheme="minorHAnsi"/>
        </w:rPr>
        <w:t>Janjic</w:t>
      </w:r>
      <w:proofErr w:type="spellEnd"/>
      <w:r>
        <w:rPr>
          <w:rFonts w:eastAsiaTheme="minorHAnsi"/>
        </w:rPr>
        <w:t xml:space="preserve">, Z. I., 1994: The step-mountain ETA coordinate model: Further developments of the </w:t>
      </w:r>
      <w:r>
        <w:rPr>
          <w:rFonts w:eastAsiaTheme="minorHAnsi"/>
        </w:rPr>
        <w:tab/>
        <w:t>convection, viscous sublayer, and turbulence closure schemes. Mon. Wea. Rev., 122, 927-</w:t>
      </w:r>
      <w:r>
        <w:rPr>
          <w:rFonts w:eastAsiaTheme="minorHAnsi"/>
        </w:rPr>
        <w:tab/>
        <w:t>945.</w:t>
      </w:r>
    </w:p>
    <w:p w:rsidR="00853305" w:rsidRDefault="00853305" w:rsidP="00883E55">
      <w:pPr>
        <w:autoSpaceDE w:val="0"/>
        <w:autoSpaceDN w:val="0"/>
        <w:adjustRightInd w:val="0"/>
        <w:spacing w:line="480" w:lineRule="auto"/>
        <w:jc w:val="both"/>
      </w:pPr>
      <w:proofErr w:type="spellStart"/>
      <w:r>
        <w:t>Jankov</w:t>
      </w:r>
      <w:proofErr w:type="spellEnd"/>
      <w:r>
        <w:t>, I., and Coauthors, 2019: Stochastically perturbed parameterizations in an HRRR</w:t>
      </w:r>
    </w:p>
    <w:p w:rsidR="00853305" w:rsidRDefault="00853305" w:rsidP="00883E55">
      <w:pPr>
        <w:spacing w:line="480" w:lineRule="auto"/>
        <w:jc w:val="both"/>
      </w:pPr>
      <w:r>
        <w:tab/>
        <w:t xml:space="preserve">based ensemble. </w:t>
      </w:r>
      <w:r w:rsidRPr="00752F48">
        <w:rPr>
          <w:i/>
          <w:iCs/>
        </w:rPr>
        <w:t>Mon. Wea. Rev</w:t>
      </w:r>
      <w:r>
        <w:t>., 147, 153-173.</w:t>
      </w:r>
    </w:p>
    <w:p w:rsidR="003762D0" w:rsidRPr="003762D0" w:rsidRDefault="003762D0" w:rsidP="00883E55">
      <w:pPr>
        <w:spacing w:line="480" w:lineRule="auto"/>
        <w:jc w:val="both"/>
        <w:textAlignment w:val="baseline"/>
        <w:rPr>
          <w:color w:val="1A1A1A"/>
          <w:bdr w:val="none" w:sz="0" w:space="0" w:color="auto" w:frame="1"/>
        </w:rPr>
      </w:pPr>
      <w:r w:rsidRPr="003762D0">
        <w:rPr>
          <w:color w:val="1A1A1A"/>
          <w:bdr w:val="none" w:sz="0" w:space="0" w:color="auto" w:frame="1"/>
        </w:rPr>
        <w:t>Johnson</w:t>
      </w:r>
      <w:r w:rsidRPr="003762D0">
        <w:rPr>
          <w:rStyle w:val="name"/>
          <w:color w:val="1A1A1A"/>
          <w:bdr w:val="none" w:sz="0" w:space="0" w:color="auto" w:frame="1"/>
        </w:rPr>
        <w:t>,</w:t>
      </w:r>
      <w:r w:rsidRPr="003762D0">
        <w:rPr>
          <w:rStyle w:val="apple-converted-space"/>
          <w:color w:val="1A1A1A"/>
          <w:bdr w:val="none" w:sz="0" w:space="0" w:color="auto" w:frame="1"/>
        </w:rPr>
        <w:t> </w:t>
      </w:r>
      <w:r w:rsidRPr="003762D0">
        <w:rPr>
          <w:color w:val="1A1A1A"/>
          <w:bdr w:val="none" w:sz="0" w:space="0" w:color="auto" w:frame="1"/>
        </w:rPr>
        <w:t>A.</w:t>
      </w:r>
      <w:r w:rsidRPr="003762D0">
        <w:rPr>
          <w:rStyle w:val="person-group"/>
          <w:color w:val="1A1A1A"/>
          <w:bdr w:val="none" w:sz="0" w:space="0" w:color="auto" w:frame="1"/>
        </w:rPr>
        <w:t>,</w:t>
      </w:r>
      <w:r w:rsidRPr="003762D0">
        <w:rPr>
          <w:rStyle w:val="apple-converted-space"/>
          <w:color w:val="1A1A1A"/>
          <w:bdr w:val="none" w:sz="0" w:space="0" w:color="auto" w:frame="1"/>
        </w:rPr>
        <w:t> </w:t>
      </w:r>
      <w:r w:rsidRPr="003762D0">
        <w:rPr>
          <w:color w:val="1A1A1A"/>
          <w:bdr w:val="none" w:sz="0" w:space="0" w:color="auto" w:frame="1"/>
        </w:rPr>
        <w:t>X.</w:t>
      </w:r>
      <w:r>
        <w:rPr>
          <w:sz w:val="22"/>
          <w:szCs w:val="22"/>
        </w:rPr>
        <w:t xml:space="preserve"> </w:t>
      </w:r>
      <w:r w:rsidRPr="003762D0">
        <w:rPr>
          <w:color w:val="1A1A1A"/>
          <w:bdr w:val="none" w:sz="0" w:space="0" w:color="auto" w:frame="1"/>
        </w:rPr>
        <w:t>Wang</w:t>
      </w:r>
      <w:r w:rsidRPr="003762D0">
        <w:rPr>
          <w:rStyle w:val="person-group"/>
          <w:color w:val="1A1A1A"/>
          <w:bdr w:val="none" w:sz="0" w:space="0" w:color="auto" w:frame="1"/>
        </w:rPr>
        <w:t>,</w:t>
      </w:r>
      <w:r w:rsidRPr="003762D0">
        <w:rPr>
          <w:rStyle w:val="apple-converted-space"/>
          <w:color w:val="1A1A1A"/>
          <w:bdr w:val="none" w:sz="0" w:space="0" w:color="auto" w:frame="1"/>
        </w:rPr>
        <w:t> </w:t>
      </w:r>
      <w:r w:rsidRPr="003762D0">
        <w:rPr>
          <w:color w:val="1A1A1A"/>
          <w:bdr w:val="none" w:sz="0" w:space="0" w:color="auto" w:frame="1"/>
        </w:rPr>
        <w:t>F.</w:t>
      </w:r>
      <w:r>
        <w:rPr>
          <w:sz w:val="22"/>
          <w:szCs w:val="22"/>
        </w:rPr>
        <w:t xml:space="preserve"> </w:t>
      </w:r>
      <w:r w:rsidRPr="003762D0">
        <w:rPr>
          <w:color w:val="1A1A1A"/>
          <w:bdr w:val="none" w:sz="0" w:space="0" w:color="auto" w:frame="1"/>
        </w:rPr>
        <w:t>Kong</w:t>
      </w:r>
      <w:r w:rsidRPr="003762D0">
        <w:rPr>
          <w:rStyle w:val="person-group"/>
          <w:color w:val="1A1A1A"/>
          <w:bdr w:val="none" w:sz="0" w:space="0" w:color="auto" w:frame="1"/>
        </w:rPr>
        <w:t>, and</w:t>
      </w:r>
      <w:r w:rsidRPr="003762D0">
        <w:rPr>
          <w:rStyle w:val="apple-converted-space"/>
          <w:color w:val="1A1A1A"/>
          <w:bdr w:val="none" w:sz="0" w:space="0" w:color="auto" w:frame="1"/>
        </w:rPr>
        <w:t> </w:t>
      </w:r>
      <w:r w:rsidRPr="003762D0">
        <w:rPr>
          <w:color w:val="1A1A1A"/>
          <w:bdr w:val="none" w:sz="0" w:space="0" w:color="auto" w:frame="1"/>
        </w:rPr>
        <w:t>M.</w:t>
      </w:r>
      <w:r>
        <w:rPr>
          <w:sz w:val="22"/>
          <w:szCs w:val="22"/>
        </w:rPr>
        <w:t xml:space="preserve"> </w:t>
      </w:r>
      <w:r w:rsidRPr="003762D0">
        <w:rPr>
          <w:color w:val="1A1A1A"/>
          <w:bdr w:val="none" w:sz="0" w:space="0" w:color="auto" w:frame="1"/>
        </w:rPr>
        <w:t>Xue</w:t>
      </w:r>
      <w:r w:rsidRPr="003762D0">
        <w:rPr>
          <w:color w:val="1A1A1A"/>
          <w:shd w:val="clear" w:color="auto" w:fill="FFFFFF"/>
        </w:rPr>
        <w:t>,</w:t>
      </w:r>
      <w:r w:rsidRPr="003762D0">
        <w:rPr>
          <w:rStyle w:val="apple-converted-space"/>
          <w:color w:val="1A1A1A"/>
          <w:shd w:val="clear" w:color="auto" w:fill="FFFFFF"/>
        </w:rPr>
        <w:t> </w:t>
      </w:r>
      <w:r w:rsidRPr="003762D0">
        <w:rPr>
          <w:color w:val="1A1A1A"/>
        </w:rPr>
        <w:t>2011a</w:t>
      </w:r>
      <w:r w:rsidRPr="003762D0">
        <w:rPr>
          <w:color w:val="1A1A1A"/>
          <w:shd w:val="clear" w:color="auto" w:fill="FFFFFF"/>
        </w:rPr>
        <w:t>:</w:t>
      </w:r>
      <w:r w:rsidRPr="003762D0">
        <w:rPr>
          <w:rStyle w:val="apple-converted-space"/>
          <w:color w:val="1A1A1A"/>
          <w:shd w:val="clear" w:color="auto" w:fill="FFFFFF"/>
        </w:rPr>
        <w:t> </w:t>
      </w:r>
      <w:r>
        <w:rPr>
          <w:sz w:val="22"/>
          <w:szCs w:val="22"/>
        </w:rPr>
        <w:t xml:space="preserve"> </w:t>
      </w:r>
      <w:r w:rsidRPr="003762D0">
        <w:rPr>
          <w:color w:val="1A1A1A"/>
        </w:rPr>
        <w:t xml:space="preserve">Hierarchical cluster analysis of a </w:t>
      </w:r>
      <w:r>
        <w:rPr>
          <w:color w:val="1A1A1A"/>
        </w:rPr>
        <w:tab/>
      </w:r>
      <w:r w:rsidRPr="003762D0">
        <w:rPr>
          <w:color w:val="1A1A1A"/>
        </w:rPr>
        <w:t xml:space="preserve">convection-allowing ensemble during the Hazardous Weather Testbed 2009 Spring </w:t>
      </w:r>
      <w:r>
        <w:rPr>
          <w:color w:val="1A1A1A"/>
        </w:rPr>
        <w:tab/>
      </w:r>
      <w:r w:rsidRPr="003762D0">
        <w:rPr>
          <w:color w:val="1A1A1A"/>
        </w:rPr>
        <w:t xml:space="preserve">Experiment. Part I: Development of the object-oriented cluster analysis method for </w:t>
      </w:r>
      <w:r>
        <w:rPr>
          <w:color w:val="1A1A1A"/>
        </w:rPr>
        <w:tab/>
      </w:r>
      <w:r w:rsidRPr="003762D0">
        <w:rPr>
          <w:color w:val="1A1A1A"/>
        </w:rPr>
        <w:t>precipitation fields</w:t>
      </w:r>
      <w:r w:rsidRPr="003762D0">
        <w:rPr>
          <w:color w:val="1A1A1A"/>
          <w:shd w:val="clear" w:color="auto" w:fill="FFFFFF"/>
        </w:rPr>
        <w:t>.</w:t>
      </w:r>
      <w:r w:rsidRPr="003762D0">
        <w:rPr>
          <w:rStyle w:val="apple-converted-space"/>
          <w:color w:val="1A1A1A"/>
          <w:shd w:val="clear" w:color="auto" w:fill="FFFFFF"/>
        </w:rPr>
        <w:t> </w:t>
      </w:r>
      <w:r>
        <w:rPr>
          <w:sz w:val="22"/>
          <w:szCs w:val="22"/>
        </w:rPr>
        <w:t xml:space="preserve"> </w:t>
      </w:r>
      <w:r w:rsidRPr="003762D0">
        <w:rPr>
          <w:i/>
          <w:iCs/>
          <w:color w:val="1A1A1A"/>
        </w:rPr>
        <w:t>Mon. Wea. Rev.</w:t>
      </w:r>
      <w:r w:rsidRPr="003762D0">
        <w:rPr>
          <w:color w:val="1A1A1A"/>
          <w:shd w:val="clear" w:color="auto" w:fill="FFFFFF"/>
        </w:rPr>
        <w:t>,</w:t>
      </w:r>
      <w:r w:rsidRPr="003762D0">
        <w:rPr>
          <w:rStyle w:val="apple-converted-space"/>
          <w:color w:val="1A1A1A"/>
          <w:shd w:val="clear" w:color="auto" w:fill="FFFFFF"/>
        </w:rPr>
        <w:t> </w:t>
      </w:r>
      <w:r w:rsidRPr="003762D0">
        <w:rPr>
          <w:b/>
          <w:bCs/>
          <w:color w:val="1A1A1A"/>
        </w:rPr>
        <w:t>139</w:t>
      </w:r>
      <w:r w:rsidRPr="003762D0">
        <w:rPr>
          <w:color w:val="1A1A1A"/>
          <w:shd w:val="clear" w:color="auto" w:fill="FFFFFF"/>
        </w:rPr>
        <w:t>,</w:t>
      </w:r>
      <w:r w:rsidRPr="003762D0">
        <w:rPr>
          <w:rStyle w:val="apple-converted-space"/>
          <w:color w:val="1A1A1A"/>
          <w:shd w:val="clear" w:color="auto" w:fill="FFFFFF"/>
        </w:rPr>
        <w:t> </w:t>
      </w:r>
      <w:r w:rsidRPr="003762D0">
        <w:rPr>
          <w:color w:val="1A1A1A"/>
        </w:rPr>
        <w:t>3673</w:t>
      </w:r>
      <w:r w:rsidRPr="003762D0">
        <w:rPr>
          <w:color w:val="1A1A1A"/>
          <w:shd w:val="clear" w:color="auto" w:fill="FFFFFF"/>
        </w:rPr>
        <w:t>–</w:t>
      </w:r>
      <w:r w:rsidRPr="003762D0">
        <w:rPr>
          <w:color w:val="1A1A1A"/>
        </w:rPr>
        <w:t>3693</w:t>
      </w:r>
      <w:r>
        <w:rPr>
          <w:color w:val="1A1A1A"/>
          <w:shd w:val="clear" w:color="auto" w:fill="FFFFFF"/>
        </w:rPr>
        <w:t>.</w:t>
      </w:r>
    </w:p>
    <w:p w:rsidR="003762D0" w:rsidRPr="0051477C" w:rsidRDefault="0051477C" w:rsidP="00883E55">
      <w:pPr>
        <w:spacing w:line="480" w:lineRule="auto"/>
        <w:jc w:val="both"/>
        <w:textAlignment w:val="baseline"/>
        <w:rPr>
          <w:color w:val="1A1A1A"/>
          <w:bdr w:val="none" w:sz="0" w:space="0" w:color="auto" w:frame="1"/>
        </w:rPr>
      </w:pPr>
      <w:r w:rsidRPr="0051477C">
        <w:rPr>
          <w:color w:val="1A1A1A"/>
          <w:bdr w:val="none" w:sz="0" w:space="0" w:color="auto" w:frame="1"/>
        </w:rPr>
        <w:t>Johnson</w:t>
      </w:r>
      <w:r w:rsidRPr="0051477C">
        <w:rPr>
          <w:rStyle w:val="name"/>
          <w:color w:val="1A1A1A"/>
          <w:bdr w:val="none" w:sz="0" w:space="0" w:color="auto" w:frame="1"/>
        </w:rPr>
        <w:t>,</w:t>
      </w:r>
      <w:r w:rsidRPr="0051477C">
        <w:rPr>
          <w:rStyle w:val="apple-converted-space"/>
          <w:color w:val="1A1A1A"/>
          <w:bdr w:val="none" w:sz="0" w:space="0" w:color="auto" w:frame="1"/>
        </w:rPr>
        <w:t> </w:t>
      </w:r>
      <w:r w:rsidRPr="0051477C">
        <w:rPr>
          <w:color w:val="1A1A1A"/>
          <w:bdr w:val="none" w:sz="0" w:space="0" w:color="auto" w:frame="1"/>
        </w:rPr>
        <w:t>A.</w:t>
      </w:r>
      <w:r w:rsidRPr="0051477C">
        <w:rPr>
          <w:rStyle w:val="person-group"/>
          <w:color w:val="1A1A1A"/>
          <w:bdr w:val="none" w:sz="0" w:space="0" w:color="auto" w:frame="1"/>
        </w:rPr>
        <w:t>,</w:t>
      </w:r>
      <w:r w:rsidRPr="0051477C">
        <w:rPr>
          <w:rStyle w:val="apple-converted-space"/>
          <w:color w:val="1A1A1A"/>
          <w:bdr w:val="none" w:sz="0" w:space="0" w:color="auto" w:frame="1"/>
        </w:rPr>
        <w:t> </w:t>
      </w:r>
      <w:r w:rsidRPr="0051477C">
        <w:rPr>
          <w:color w:val="1A1A1A"/>
          <w:bdr w:val="none" w:sz="0" w:space="0" w:color="auto" w:frame="1"/>
        </w:rPr>
        <w:t>X.</w:t>
      </w:r>
      <w:r>
        <w:rPr>
          <w:sz w:val="22"/>
          <w:szCs w:val="22"/>
        </w:rPr>
        <w:t xml:space="preserve"> </w:t>
      </w:r>
      <w:r w:rsidRPr="0051477C">
        <w:rPr>
          <w:color w:val="1A1A1A"/>
          <w:bdr w:val="none" w:sz="0" w:space="0" w:color="auto" w:frame="1"/>
        </w:rPr>
        <w:t>Wang</w:t>
      </w:r>
      <w:r w:rsidRPr="0051477C">
        <w:rPr>
          <w:rStyle w:val="person-group"/>
          <w:color w:val="1A1A1A"/>
          <w:bdr w:val="none" w:sz="0" w:space="0" w:color="auto" w:frame="1"/>
        </w:rPr>
        <w:t>,</w:t>
      </w:r>
      <w:r w:rsidRPr="0051477C">
        <w:rPr>
          <w:rStyle w:val="apple-converted-space"/>
          <w:color w:val="1A1A1A"/>
          <w:bdr w:val="none" w:sz="0" w:space="0" w:color="auto" w:frame="1"/>
        </w:rPr>
        <w:t> </w:t>
      </w:r>
      <w:r w:rsidRPr="0051477C">
        <w:rPr>
          <w:color w:val="1A1A1A"/>
          <w:bdr w:val="none" w:sz="0" w:space="0" w:color="auto" w:frame="1"/>
        </w:rPr>
        <w:t>M.</w:t>
      </w:r>
      <w:r>
        <w:rPr>
          <w:sz w:val="22"/>
          <w:szCs w:val="22"/>
        </w:rPr>
        <w:t xml:space="preserve"> </w:t>
      </w:r>
      <w:r w:rsidRPr="0051477C">
        <w:rPr>
          <w:color w:val="1A1A1A"/>
          <w:bdr w:val="none" w:sz="0" w:space="0" w:color="auto" w:frame="1"/>
        </w:rPr>
        <w:t>Xue</w:t>
      </w:r>
      <w:r w:rsidRPr="0051477C">
        <w:rPr>
          <w:rStyle w:val="person-group"/>
          <w:color w:val="1A1A1A"/>
          <w:bdr w:val="none" w:sz="0" w:space="0" w:color="auto" w:frame="1"/>
        </w:rPr>
        <w:t>, and</w:t>
      </w:r>
      <w:r w:rsidRPr="0051477C">
        <w:rPr>
          <w:rStyle w:val="apple-converted-space"/>
          <w:color w:val="1A1A1A"/>
          <w:bdr w:val="none" w:sz="0" w:space="0" w:color="auto" w:frame="1"/>
        </w:rPr>
        <w:t> </w:t>
      </w:r>
      <w:r w:rsidRPr="0051477C">
        <w:rPr>
          <w:color w:val="1A1A1A"/>
          <w:bdr w:val="none" w:sz="0" w:space="0" w:color="auto" w:frame="1"/>
        </w:rPr>
        <w:t>F.</w:t>
      </w:r>
      <w:r>
        <w:rPr>
          <w:sz w:val="22"/>
          <w:szCs w:val="22"/>
        </w:rPr>
        <w:t xml:space="preserve"> </w:t>
      </w:r>
      <w:r w:rsidRPr="0051477C">
        <w:rPr>
          <w:color w:val="1A1A1A"/>
          <w:bdr w:val="none" w:sz="0" w:space="0" w:color="auto" w:frame="1"/>
        </w:rPr>
        <w:t>Kong</w:t>
      </w:r>
      <w:r w:rsidRPr="0051477C">
        <w:rPr>
          <w:color w:val="1A1A1A"/>
          <w:shd w:val="clear" w:color="auto" w:fill="FFFFFF"/>
        </w:rPr>
        <w:t>,</w:t>
      </w:r>
      <w:r w:rsidRPr="0051477C">
        <w:rPr>
          <w:rStyle w:val="apple-converted-space"/>
          <w:color w:val="1A1A1A"/>
          <w:shd w:val="clear" w:color="auto" w:fill="FFFFFF"/>
        </w:rPr>
        <w:t> </w:t>
      </w:r>
      <w:r w:rsidRPr="0051477C">
        <w:rPr>
          <w:color w:val="1A1A1A"/>
        </w:rPr>
        <w:t>2011b</w:t>
      </w:r>
      <w:r w:rsidRPr="0051477C">
        <w:rPr>
          <w:color w:val="1A1A1A"/>
          <w:shd w:val="clear" w:color="auto" w:fill="FFFFFF"/>
        </w:rPr>
        <w:t>:</w:t>
      </w:r>
      <w:r w:rsidRPr="0051477C">
        <w:rPr>
          <w:rStyle w:val="apple-converted-space"/>
          <w:color w:val="1A1A1A"/>
          <w:shd w:val="clear" w:color="auto" w:fill="FFFFFF"/>
        </w:rPr>
        <w:t> </w:t>
      </w:r>
      <w:r>
        <w:rPr>
          <w:sz w:val="22"/>
          <w:szCs w:val="22"/>
        </w:rPr>
        <w:t xml:space="preserve"> </w:t>
      </w:r>
      <w:r w:rsidRPr="0051477C">
        <w:rPr>
          <w:color w:val="1A1A1A"/>
        </w:rPr>
        <w:t xml:space="preserve">Hierarchical cluster analysis of a </w:t>
      </w:r>
      <w:r>
        <w:rPr>
          <w:color w:val="1A1A1A"/>
        </w:rPr>
        <w:tab/>
      </w:r>
      <w:r w:rsidRPr="0051477C">
        <w:rPr>
          <w:color w:val="1A1A1A"/>
        </w:rPr>
        <w:t xml:space="preserve">convection-allowing ensemble during the Hazardous Weather Testbed 2009 Spring </w:t>
      </w:r>
      <w:r>
        <w:rPr>
          <w:color w:val="1A1A1A"/>
        </w:rPr>
        <w:tab/>
      </w:r>
      <w:r w:rsidRPr="0051477C">
        <w:rPr>
          <w:color w:val="1A1A1A"/>
        </w:rPr>
        <w:t>Experiment. Part II: Ensemble clustering over the whole experiment period</w:t>
      </w:r>
      <w:r w:rsidRPr="0051477C">
        <w:rPr>
          <w:color w:val="1A1A1A"/>
          <w:shd w:val="clear" w:color="auto" w:fill="FFFFFF"/>
        </w:rPr>
        <w:t>.</w:t>
      </w:r>
      <w:r w:rsidRPr="0051477C">
        <w:rPr>
          <w:rStyle w:val="apple-converted-space"/>
          <w:color w:val="1A1A1A"/>
          <w:shd w:val="clear" w:color="auto" w:fill="FFFFFF"/>
        </w:rPr>
        <w:t> </w:t>
      </w:r>
      <w:r>
        <w:rPr>
          <w:sz w:val="22"/>
          <w:szCs w:val="22"/>
        </w:rPr>
        <w:t xml:space="preserve"> </w:t>
      </w:r>
      <w:r w:rsidRPr="0051477C">
        <w:rPr>
          <w:i/>
          <w:iCs/>
          <w:color w:val="1A1A1A"/>
        </w:rPr>
        <w:t xml:space="preserve">Mon. Wea. </w:t>
      </w:r>
      <w:r>
        <w:rPr>
          <w:i/>
          <w:iCs/>
          <w:color w:val="1A1A1A"/>
        </w:rPr>
        <w:tab/>
      </w:r>
      <w:r w:rsidRPr="0051477C">
        <w:rPr>
          <w:i/>
          <w:iCs/>
          <w:color w:val="1A1A1A"/>
        </w:rPr>
        <w:t>Rev.</w:t>
      </w:r>
      <w:r w:rsidRPr="0051477C">
        <w:rPr>
          <w:color w:val="1A1A1A"/>
          <w:shd w:val="clear" w:color="auto" w:fill="FFFFFF"/>
        </w:rPr>
        <w:t>,</w:t>
      </w:r>
      <w:r w:rsidRPr="0051477C">
        <w:rPr>
          <w:rStyle w:val="apple-converted-space"/>
          <w:color w:val="1A1A1A"/>
          <w:shd w:val="clear" w:color="auto" w:fill="FFFFFF"/>
        </w:rPr>
        <w:t> </w:t>
      </w:r>
      <w:r w:rsidRPr="0051477C">
        <w:rPr>
          <w:b/>
          <w:bCs/>
          <w:color w:val="1A1A1A"/>
        </w:rPr>
        <w:t>139</w:t>
      </w:r>
      <w:r w:rsidRPr="0051477C">
        <w:rPr>
          <w:color w:val="1A1A1A"/>
          <w:shd w:val="clear" w:color="auto" w:fill="FFFFFF"/>
        </w:rPr>
        <w:t>,</w:t>
      </w:r>
      <w:r w:rsidRPr="0051477C">
        <w:rPr>
          <w:rStyle w:val="apple-converted-space"/>
          <w:color w:val="1A1A1A"/>
          <w:shd w:val="clear" w:color="auto" w:fill="FFFFFF"/>
        </w:rPr>
        <w:t> </w:t>
      </w:r>
      <w:r w:rsidRPr="0051477C">
        <w:rPr>
          <w:color w:val="1A1A1A"/>
        </w:rPr>
        <w:t>3694</w:t>
      </w:r>
      <w:r w:rsidRPr="0051477C">
        <w:rPr>
          <w:color w:val="1A1A1A"/>
          <w:shd w:val="clear" w:color="auto" w:fill="FFFFFF"/>
        </w:rPr>
        <w:t>–</w:t>
      </w:r>
      <w:r w:rsidRPr="0051477C">
        <w:rPr>
          <w:color w:val="1A1A1A"/>
        </w:rPr>
        <w:t>3710</w:t>
      </w:r>
      <w:r>
        <w:rPr>
          <w:color w:val="1A1A1A"/>
          <w:shd w:val="clear" w:color="auto" w:fill="FFFFFF"/>
        </w:rPr>
        <w:t>.</w:t>
      </w:r>
    </w:p>
    <w:p w:rsidR="00853305" w:rsidRDefault="00853305" w:rsidP="00883E55">
      <w:pPr>
        <w:spacing w:line="480" w:lineRule="auto"/>
        <w:jc w:val="both"/>
        <w:textAlignment w:val="baseline"/>
        <w:rPr>
          <w:color w:val="1A1A1A"/>
        </w:rPr>
      </w:pPr>
      <w:r w:rsidRPr="00853305">
        <w:rPr>
          <w:color w:val="1A1A1A"/>
          <w:bdr w:val="none" w:sz="0" w:space="0" w:color="auto" w:frame="1"/>
        </w:rPr>
        <w:t>Johnson, A., and </w:t>
      </w:r>
      <w:proofErr w:type="spellStart"/>
      <w:r w:rsidRPr="00853305">
        <w:rPr>
          <w:color w:val="1A1A1A"/>
          <w:bdr w:val="none" w:sz="0" w:space="0" w:color="auto" w:frame="1"/>
        </w:rPr>
        <w:t>X.Wang</w:t>
      </w:r>
      <w:proofErr w:type="spellEnd"/>
      <w:r w:rsidRPr="00853305">
        <w:rPr>
          <w:color w:val="1A1A1A"/>
          <w:shd w:val="clear" w:color="auto" w:fill="FFFFFF"/>
        </w:rPr>
        <w:t>, </w:t>
      </w:r>
      <w:r w:rsidRPr="00853305">
        <w:rPr>
          <w:color w:val="1A1A1A"/>
        </w:rPr>
        <w:t>2012</w:t>
      </w:r>
      <w:r w:rsidRPr="00853305">
        <w:rPr>
          <w:color w:val="1A1A1A"/>
          <w:shd w:val="clear" w:color="auto" w:fill="FFFFFF"/>
        </w:rPr>
        <w:t>: </w:t>
      </w:r>
      <w:r>
        <w:rPr>
          <w:color w:val="1A1A1A"/>
          <w:shd w:val="clear" w:color="auto" w:fill="FFFFFF"/>
        </w:rPr>
        <w:t xml:space="preserve"> </w:t>
      </w:r>
      <w:r w:rsidRPr="00853305">
        <w:rPr>
          <w:color w:val="1A1A1A"/>
        </w:rPr>
        <w:t xml:space="preserve">Verification and calibration of neighborhood and object-based </w:t>
      </w:r>
      <w:r>
        <w:rPr>
          <w:color w:val="1A1A1A"/>
        </w:rPr>
        <w:tab/>
      </w:r>
      <w:r w:rsidRPr="00853305">
        <w:rPr>
          <w:color w:val="1A1A1A"/>
        </w:rPr>
        <w:t xml:space="preserve">probabilistic precipitation forecasts from a </w:t>
      </w:r>
      <w:proofErr w:type="spellStart"/>
      <w:r w:rsidRPr="00853305">
        <w:rPr>
          <w:color w:val="1A1A1A"/>
        </w:rPr>
        <w:t>multimodel</w:t>
      </w:r>
      <w:proofErr w:type="spellEnd"/>
      <w:r w:rsidRPr="00853305">
        <w:rPr>
          <w:color w:val="1A1A1A"/>
        </w:rPr>
        <w:t xml:space="preserve"> convection-allowing </w:t>
      </w:r>
      <w:r>
        <w:rPr>
          <w:color w:val="1A1A1A"/>
        </w:rPr>
        <w:tab/>
      </w:r>
      <w:r w:rsidRPr="00853305">
        <w:rPr>
          <w:color w:val="1A1A1A"/>
        </w:rPr>
        <w:t>ensemble</w:t>
      </w:r>
      <w:r w:rsidRPr="00853305">
        <w:rPr>
          <w:color w:val="1A1A1A"/>
          <w:shd w:val="clear" w:color="auto" w:fill="FFFFFF"/>
        </w:rPr>
        <w:t>. </w:t>
      </w:r>
      <w:r w:rsidRPr="00853305">
        <w:rPr>
          <w:i/>
          <w:iCs/>
          <w:color w:val="1A1A1A"/>
        </w:rPr>
        <w:t>Mon. Wea. Rev.</w:t>
      </w:r>
      <w:r w:rsidRPr="00853305">
        <w:rPr>
          <w:color w:val="1A1A1A"/>
          <w:shd w:val="clear" w:color="auto" w:fill="FFFFFF"/>
        </w:rPr>
        <w:t>, </w:t>
      </w:r>
      <w:r w:rsidRPr="00853305">
        <w:rPr>
          <w:b/>
          <w:bCs/>
          <w:color w:val="1A1A1A"/>
        </w:rPr>
        <w:t>140</w:t>
      </w:r>
      <w:r w:rsidRPr="00853305">
        <w:rPr>
          <w:color w:val="1A1A1A"/>
          <w:shd w:val="clear" w:color="auto" w:fill="FFFFFF"/>
        </w:rPr>
        <w:t>, </w:t>
      </w:r>
      <w:r w:rsidRPr="00853305">
        <w:rPr>
          <w:color w:val="1A1A1A"/>
        </w:rPr>
        <w:t>3054</w:t>
      </w:r>
      <w:r w:rsidRPr="00853305">
        <w:rPr>
          <w:color w:val="1A1A1A"/>
          <w:shd w:val="clear" w:color="auto" w:fill="FFFFFF"/>
        </w:rPr>
        <w:t>–</w:t>
      </w:r>
      <w:r w:rsidRPr="00853305">
        <w:rPr>
          <w:color w:val="1A1A1A"/>
        </w:rPr>
        <w:t>3077</w:t>
      </w:r>
    </w:p>
    <w:p w:rsidR="00374703" w:rsidRDefault="0051477C" w:rsidP="00883E55">
      <w:pPr>
        <w:spacing w:line="480" w:lineRule="auto"/>
        <w:jc w:val="both"/>
        <w:textAlignment w:val="baseline"/>
        <w:rPr>
          <w:color w:val="1A1A1A"/>
          <w:shd w:val="clear" w:color="auto" w:fill="FFFFFF"/>
        </w:rPr>
      </w:pPr>
      <w:r w:rsidRPr="0051477C">
        <w:rPr>
          <w:color w:val="1A1A1A"/>
          <w:bdr w:val="none" w:sz="0" w:space="0" w:color="auto" w:frame="1"/>
        </w:rPr>
        <w:t>Johnson</w:t>
      </w:r>
      <w:r w:rsidRPr="0051477C">
        <w:rPr>
          <w:rStyle w:val="name"/>
          <w:color w:val="1A1A1A"/>
          <w:bdr w:val="none" w:sz="0" w:space="0" w:color="auto" w:frame="1"/>
        </w:rPr>
        <w:t>,</w:t>
      </w:r>
      <w:r w:rsidRPr="0051477C">
        <w:rPr>
          <w:rStyle w:val="apple-converted-space"/>
          <w:color w:val="1A1A1A"/>
          <w:bdr w:val="none" w:sz="0" w:space="0" w:color="auto" w:frame="1"/>
        </w:rPr>
        <w:t> </w:t>
      </w:r>
      <w:r w:rsidRPr="0051477C">
        <w:rPr>
          <w:color w:val="1A1A1A"/>
          <w:bdr w:val="none" w:sz="0" w:space="0" w:color="auto" w:frame="1"/>
        </w:rPr>
        <w:t>A.</w:t>
      </w:r>
      <w:r w:rsidRPr="0051477C">
        <w:rPr>
          <w:rStyle w:val="person-group"/>
          <w:color w:val="1A1A1A"/>
          <w:bdr w:val="none" w:sz="0" w:space="0" w:color="auto" w:frame="1"/>
        </w:rPr>
        <w:t>,</w:t>
      </w:r>
      <w:r w:rsidRPr="0051477C">
        <w:rPr>
          <w:rStyle w:val="apple-converted-space"/>
          <w:color w:val="1A1A1A"/>
          <w:bdr w:val="none" w:sz="0" w:space="0" w:color="auto" w:frame="1"/>
        </w:rPr>
        <w:t> </w:t>
      </w:r>
      <w:r w:rsidRPr="0051477C">
        <w:rPr>
          <w:color w:val="1A1A1A"/>
          <w:bdr w:val="none" w:sz="0" w:space="0" w:color="auto" w:frame="1"/>
        </w:rPr>
        <w:t>X.</w:t>
      </w:r>
      <w:r>
        <w:rPr>
          <w:sz w:val="22"/>
          <w:szCs w:val="22"/>
        </w:rPr>
        <w:t xml:space="preserve"> </w:t>
      </w:r>
      <w:r w:rsidRPr="0051477C">
        <w:rPr>
          <w:color w:val="1A1A1A"/>
          <w:bdr w:val="none" w:sz="0" w:space="0" w:color="auto" w:frame="1"/>
        </w:rPr>
        <w:t>Wang</w:t>
      </w:r>
      <w:r w:rsidRPr="0051477C">
        <w:rPr>
          <w:rStyle w:val="person-group"/>
          <w:color w:val="1A1A1A"/>
          <w:bdr w:val="none" w:sz="0" w:space="0" w:color="auto" w:frame="1"/>
        </w:rPr>
        <w:t>,</w:t>
      </w:r>
      <w:r w:rsidRPr="0051477C">
        <w:rPr>
          <w:rStyle w:val="apple-converted-space"/>
          <w:color w:val="1A1A1A"/>
          <w:bdr w:val="none" w:sz="0" w:space="0" w:color="auto" w:frame="1"/>
        </w:rPr>
        <w:t> </w:t>
      </w:r>
      <w:r w:rsidRPr="0051477C">
        <w:rPr>
          <w:color w:val="1A1A1A"/>
          <w:bdr w:val="none" w:sz="0" w:space="0" w:color="auto" w:frame="1"/>
        </w:rPr>
        <w:t>F.</w:t>
      </w:r>
      <w:r>
        <w:rPr>
          <w:sz w:val="22"/>
          <w:szCs w:val="22"/>
        </w:rPr>
        <w:t xml:space="preserve"> </w:t>
      </w:r>
      <w:r w:rsidRPr="0051477C">
        <w:rPr>
          <w:color w:val="1A1A1A"/>
          <w:bdr w:val="none" w:sz="0" w:space="0" w:color="auto" w:frame="1"/>
        </w:rPr>
        <w:t>Kong</w:t>
      </w:r>
      <w:r w:rsidRPr="0051477C">
        <w:rPr>
          <w:rStyle w:val="person-group"/>
          <w:color w:val="1A1A1A"/>
          <w:bdr w:val="none" w:sz="0" w:space="0" w:color="auto" w:frame="1"/>
        </w:rPr>
        <w:t>, and</w:t>
      </w:r>
      <w:r w:rsidRPr="0051477C">
        <w:rPr>
          <w:rStyle w:val="apple-converted-space"/>
          <w:color w:val="1A1A1A"/>
          <w:bdr w:val="none" w:sz="0" w:space="0" w:color="auto" w:frame="1"/>
        </w:rPr>
        <w:t> </w:t>
      </w:r>
      <w:r w:rsidRPr="0051477C">
        <w:rPr>
          <w:color w:val="1A1A1A"/>
          <w:bdr w:val="none" w:sz="0" w:space="0" w:color="auto" w:frame="1"/>
        </w:rPr>
        <w:t>M.</w:t>
      </w:r>
      <w:r>
        <w:rPr>
          <w:color w:val="1A1A1A"/>
          <w:bdr w:val="none" w:sz="0" w:space="0" w:color="auto" w:frame="1"/>
        </w:rPr>
        <w:t xml:space="preserve"> </w:t>
      </w:r>
      <w:r w:rsidRPr="0051477C">
        <w:rPr>
          <w:color w:val="1A1A1A"/>
          <w:bdr w:val="none" w:sz="0" w:space="0" w:color="auto" w:frame="1"/>
        </w:rPr>
        <w:t>Xue</w:t>
      </w:r>
      <w:r w:rsidRPr="0051477C">
        <w:rPr>
          <w:color w:val="1A1A1A"/>
          <w:shd w:val="clear" w:color="auto" w:fill="FFFFFF"/>
        </w:rPr>
        <w:t>,</w:t>
      </w:r>
      <w:r w:rsidRPr="0051477C">
        <w:rPr>
          <w:rStyle w:val="apple-converted-space"/>
          <w:color w:val="1A1A1A"/>
          <w:shd w:val="clear" w:color="auto" w:fill="FFFFFF"/>
        </w:rPr>
        <w:t> </w:t>
      </w:r>
      <w:r w:rsidRPr="0051477C">
        <w:rPr>
          <w:color w:val="1A1A1A"/>
        </w:rPr>
        <w:t>2013</w:t>
      </w:r>
      <w:r w:rsidRPr="0051477C">
        <w:rPr>
          <w:color w:val="1A1A1A"/>
          <w:shd w:val="clear" w:color="auto" w:fill="FFFFFF"/>
        </w:rPr>
        <w:t>:</w:t>
      </w:r>
      <w:r w:rsidRPr="0051477C">
        <w:rPr>
          <w:rStyle w:val="apple-converted-space"/>
          <w:color w:val="1A1A1A"/>
          <w:shd w:val="clear" w:color="auto" w:fill="FFFFFF"/>
        </w:rPr>
        <w:t> </w:t>
      </w:r>
      <w:r>
        <w:rPr>
          <w:sz w:val="22"/>
          <w:szCs w:val="22"/>
        </w:rPr>
        <w:t xml:space="preserve"> </w:t>
      </w:r>
      <w:r w:rsidRPr="0051477C">
        <w:rPr>
          <w:color w:val="1A1A1A"/>
        </w:rPr>
        <w:t xml:space="preserve">Object-based evaluation of the impact of </w:t>
      </w:r>
      <w:r>
        <w:rPr>
          <w:color w:val="1A1A1A"/>
        </w:rPr>
        <w:tab/>
      </w:r>
      <w:r w:rsidRPr="0051477C">
        <w:rPr>
          <w:color w:val="1A1A1A"/>
        </w:rPr>
        <w:t>horizontal grid spacing on convection-allowing</w:t>
      </w:r>
      <w:r>
        <w:rPr>
          <w:color w:val="1A1A1A"/>
        </w:rPr>
        <w:t xml:space="preserve"> </w:t>
      </w:r>
      <w:r w:rsidRPr="0051477C">
        <w:rPr>
          <w:color w:val="1A1A1A"/>
        </w:rPr>
        <w:t>forecasts</w:t>
      </w:r>
      <w:r w:rsidRPr="0051477C">
        <w:rPr>
          <w:color w:val="1A1A1A"/>
          <w:shd w:val="clear" w:color="auto" w:fill="FFFFFF"/>
        </w:rPr>
        <w:t>.</w:t>
      </w:r>
      <w:r w:rsidRPr="0051477C">
        <w:rPr>
          <w:rStyle w:val="apple-converted-space"/>
          <w:color w:val="1A1A1A"/>
          <w:shd w:val="clear" w:color="auto" w:fill="FFFFFF"/>
        </w:rPr>
        <w:t> </w:t>
      </w:r>
      <w:r>
        <w:rPr>
          <w:sz w:val="22"/>
          <w:szCs w:val="22"/>
        </w:rPr>
        <w:t xml:space="preserve"> </w:t>
      </w:r>
      <w:r w:rsidRPr="0051477C">
        <w:rPr>
          <w:i/>
          <w:iCs/>
          <w:color w:val="1A1A1A"/>
        </w:rPr>
        <w:t>Mon. Wea. Rev.</w:t>
      </w:r>
      <w:r w:rsidRPr="0051477C">
        <w:rPr>
          <w:color w:val="1A1A1A"/>
          <w:shd w:val="clear" w:color="auto" w:fill="FFFFFF"/>
        </w:rPr>
        <w:t>,</w:t>
      </w:r>
      <w:r w:rsidRPr="0051477C">
        <w:rPr>
          <w:rStyle w:val="apple-converted-space"/>
          <w:color w:val="1A1A1A"/>
          <w:shd w:val="clear" w:color="auto" w:fill="FFFFFF"/>
        </w:rPr>
        <w:t> </w:t>
      </w:r>
      <w:r w:rsidRPr="0051477C">
        <w:rPr>
          <w:b/>
          <w:bCs/>
          <w:color w:val="1A1A1A"/>
        </w:rPr>
        <w:t>141</w:t>
      </w:r>
      <w:r w:rsidRPr="0051477C">
        <w:rPr>
          <w:color w:val="1A1A1A"/>
          <w:shd w:val="clear" w:color="auto" w:fill="FFFFFF"/>
        </w:rPr>
        <w:t>,</w:t>
      </w:r>
      <w:r w:rsidRPr="0051477C">
        <w:rPr>
          <w:rStyle w:val="apple-converted-space"/>
          <w:color w:val="1A1A1A"/>
          <w:shd w:val="clear" w:color="auto" w:fill="FFFFFF"/>
        </w:rPr>
        <w:t> </w:t>
      </w:r>
      <w:r w:rsidRPr="0051477C">
        <w:rPr>
          <w:color w:val="1A1A1A"/>
        </w:rPr>
        <w:t>3413</w:t>
      </w:r>
      <w:r w:rsidRPr="0051477C">
        <w:rPr>
          <w:color w:val="1A1A1A"/>
          <w:shd w:val="clear" w:color="auto" w:fill="FFFFFF"/>
        </w:rPr>
        <w:t>–</w:t>
      </w:r>
      <w:r>
        <w:rPr>
          <w:color w:val="1A1A1A"/>
          <w:shd w:val="clear" w:color="auto" w:fill="FFFFFF"/>
        </w:rPr>
        <w:tab/>
      </w:r>
      <w:r w:rsidRPr="0051477C">
        <w:rPr>
          <w:color w:val="1A1A1A"/>
        </w:rPr>
        <w:t>3425</w:t>
      </w:r>
      <w:r>
        <w:rPr>
          <w:color w:val="1A1A1A"/>
          <w:shd w:val="clear" w:color="auto" w:fill="FFFFFF"/>
        </w:rPr>
        <w:t>.</w:t>
      </w:r>
    </w:p>
    <w:p w:rsidR="00752F48" w:rsidRPr="00752F48" w:rsidRDefault="00752F48" w:rsidP="00752F48">
      <w:pPr>
        <w:autoSpaceDE w:val="0"/>
        <w:autoSpaceDN w:val="0"/>
        <w:adjustRightInd w:val="0"/>
        <w:spacing w:line="480" w:lineRule="auto"/>
        <w:jc w:val="both"/>
        <w:rPr>
          <w:rFonts w:eastAsiaTheme="minorHAnsi"/>
        </w:rPr>
      </w:pPr>
      <w:r>
        <w:rPr>
          <w:rFonts w:eastAsiaTheme="minorHAnsi"/>
        </w:rPr>
        <w:lastRenderedPageBreak/>
        <w:t xml:space="preserve">Johnson, A., and X. Wang, 2017: Design and implementation of a GSI-based convection-allowing </w:t>
      </w:r>
      <w:r>
        <w:rPr>
          <w:rFonts w:eastAsiaTheme="minorHAnsi"/>
        </w:rPr>
        <w:tab/>
        <w:t xml:space="preserve">ensemble data assimilation and forecast system for the PECAN field experiment. Part I: </w:t>
      </w:r>
      <w:r>
        <w:rPr>
          <w:rFonts w:eastAsiaTheme="minorHAnsi"/>
        </w:rPr>
        <w:tab/>
        <w:t xml:space="preserve">Optimal configurations for nocturnal convection prediction using retrospective cases. </w:t>
      </w:r>
      <w:r w:rsidRPr="00752F48">
        <w:rPr>
          <w:rFonts w:eastAsiaTheme="minorHAnsi"/>
          <w:i/>
          <w:iCs/>
        </w:rPr>
        <w:t xml:space="preserve">Wea. </w:t>
      </w:r>
      <w:r w:rsidRPr="00752F48">
        <w:rPr>
          <w:rFonts w:eastAsiaTheme="minorHAnsi"/>
          <w:i/>
          <w:iCs/>
        </w:rPr>
        <w:tab/>
        <w:t>Forecasting</w:t>
      </w:r>
      <w:r>
        <w:rPr>
          <w:rFonts w:eastAsiaTheme="minorHAnsi"/>
        </w:rPr>
        <w:t>, 32, 289-315.</w:t>
      </w:r>
    </w:p>
    <w:p w:rsidR="00752F48" w:rsidRPr="00752F48" w:rsidRDefault="00752F48" w:rsidP="00752F48">
      <w:pPr>
        <w:autoSpaceDE w:val="0"/>
        <w:autoSpaceDN w:val="0"/>
        <w:adjustRightInd w:val="0"/>
        <w:spacing w:line="480" w:lineRule="auto"/>
        <w:jc w:val="both"/>
        <w:rPr>
          <w:rFonts w:eastAsiaTheme="minorHAnsi"/>
        </w:rPr>
      </w:pPr>
      <w:r>
        <w:rPr>
          <w:rFonts w:eastAsiaTheme="minorHAnsi"/>
        </w:rPr>
        <w:t xml:space="preserve">Johnson, A., X. Wang, and S. </w:t>
      </w:r>
      <w:proofErr w:type="spellStart"/>
      <w:r>
        <w:rPr>
          <w:rFonts w:eastAsiaTheme="minorHAnsi"/>
        </w:rPr>
        <w:t>Degelia</w:t>
      </w:r>
      <w:proofErr w:type="spellEnd"/>
      <w:r>
        <w:rPr>
          <w:rFonts w:eastAsiaTheme="minorHAnsi"/>
        </w:rPr>
        <w:t xml:space="preserve">, 2017: Design and implementation of a GSI-based </w:t>
      </w:r>
      <w:r>
        <w:rPr>
          <w:rFonts w:eastAsiaTheme="minorHAnsi"/>
        </w:rPr>
        <w:tab/>
        <w:t xml:space="preserve">convection-allowing ensemble-based data assimilation and forecast system for the PECAN </w:t>
      </w:r>
      <w:r>
        <w:rPr>
          <w:rFonts w:eastAsiaTheme="minorHAnsi"/>
        </w:rPr>
        <w:tab/>
        <w:t xml:space="preserve">field experiment. Part II: Overview and evaluation of a real-time system. </w:t>
      </w:r>
      <w:r w:rsidRPr="00752F48">
        <w:rPr>
          <w:rFonts w:eastAsiaTheme="minorHAnsi"/>
          <w:i/>
          <w:iCs/>
        </w:rPr>
        <w:t>Wea. Forecasting</w:t>
      </w:r>
      <w:r>
        <w:rPr>
          <w:rFonts w:eastAsiaTheme="minorHAnsi"/>
        </w:rPr>
        <w:t xml:space="preserve">, </w:t>
      </w:r>
      <w:r>
        <w:rPr>
          <w:rFonts w:eastAsiaTheme="minorHAnsi"/>
        </w:rPr>
        <w:tab/>
        <w:t>32, 1227-1251.</w:t>
      </w:r>
    </w:p>
    <w:p w:rsidR="00202423" w:rsidRDefault="00853305" w:rsidP="00883E55">
      <w:pPr>
        <w:spacing w:line="480" w:lineRule="auto"/>
        <w:jc w:val="both"/>
        <w:rPr>
          <w:color w:val="1A1A1A"/>
          <w:shd w:val="clear" w:color="auto" w:fill="FFFFFF"/>
        </w:rPr>
      </w:pPr>
      <w:r w:rsidRPr="00853305">
        <w:rPr>
          <w:color w:val="1A1A1A"/>
          <w:shd w:val="clear" w:color="auto" w:fill="FFFFFF"/>
        </w:rPr>
        <w:t xml:space="preserve">Johnson, A., X. Wang, Y. Wang, A. Reinhart, A. J. Clark, and I. L. </w:t>
      </w:r>
      <w:proofErr w:type="spellStart"/>
      <w:r w:rsidRPr="00853305">
        <w:rPr>
          <w:color w:val="1A1A1A"/>
          <w:shd w:val="clear" w:color="auto" w:fill="FFFFFF"/>
        </w:rPr>
        <w:t>Jirak</w:t>
      </w:r>
      <w:proofErr w:type="spellEnd"/>
      <w:r w:rsidRPr="00853305">
        <w:rPr>
          <w:color w:val="1A1A1A"/>
          <w:shd w:val="clear" w:color="auto" w:fill="FFFFFF"/>
        </w:rPr>
        <w:t xml:space="preserve">, 2020: Neighborhood- </w:t>
      </w:r>
      <w:r>
        <w:rPr>
          <w:color w:val="1A1A1A"/>
          <w:shd w:val="clear" w:color="auto" w:fill="FFFFFF"/>
        </w:rPr>
        <w:tab/>
      </w:r>
      <w:r w:rsidRPr="00853305">
        <w:rPr>
          <w:color w:val="1A1A1A"/>
          <w:shd w:val="clear" w:color="auto" w:fill="FFFFFF"/>
        </w:rPr>
        <w:t xml:space="preserve">and Object-Based Probabilistic Verification of the OU MAP Ensemble Forecasts during </w:t>
      </w:r>
      <w:r>
        <w:rPr>
          <w:color w:val="1A1A1A"/>
          <w:shd w:val="clear" w:color="auto" w:fill="FFFFFF"/>
        </w:rPr>
        <w:tab/>
      </w:r>
      <w:r w:rsidRPr="00853305">
        <w:rPr>
          <w:color w:val="1A1A1A"/>
          <w:shd w:val="clear" w:color="auto" w:fill="FFFFFF"/>
        </w:rPr>
        <w:t>2017 and 2018 Hazardous Weather Testbeds. </w:t>
      </w:r>
      <w:r w:rsidRPr="00853305">
        <w:rPr>
          <w:i/>
          <w:iCs/>
          <w:color w:val="1A1A1A"/>
          <w:bdr w:val="none" w:sz="0" w:space="0" w:color="auto" w:frame="1"/>
        </w:rPr>
        <w:t>Wea. Forecasting</w:t>
      </w:r>
      <w:r w:rsidRPr="00853305">
        <w:rPr>
          <w:color w:val="1A1A1A"/>
          <w:shd w:val="clear" w:color="auto" w:fill="FFFFFF"/>
        </w:rPr>
        <w:t>, </w:t>
      </w:r>
      <w:r w:rsidRPr="00853305">
        <w:rPr>
          <w:b/>
          <w:bCs/>
          <w:color w:val="1A1A1A"/>
          <w:bdr w:val="none" w:sz="0" w:space="0" w:color="auto" w:frame="1"/>
        </w:rPr>
        <w:t>35</w:t>
      </w:r>
      <w:r w:rsidRPr="00853305">
        <w:rPr>
          <w:color w:val="1A1A1A"/>
          <w:shd w:val="clear" w:color="auto" w:fill="FFFFFF"/>
        </w:rPr>
        <w:t>, 169–191</w:t>
      </w:r>
      <w:r w:rsidR="00340AE0">
        <w:rPr>
          <w:color w:val="1A1A1A"/>
          <w:shd w:val="clear" w:color="auto" w:fill="FFFFFF"/>
        </w:rPr>
        <w:t>.</w:t>
      </w:r>
    </w:p>
    <w:p w:rsidR="00D607D0" w:rsidRDefault="00D607D0" w:rsidP="00D607D0">
      <w:pPr>
        <w:spacing w:line="480" w:lineRule="auto"/>
        <w:textAlignment w:val="baseline"/>
        <w:rPr>
          <w:color w:val="1A1A1A"/>
          <w:shd w:val="clear" w:color="auto" w:fill="FFFFFF"/>
        </w:rPr>
      </w:pPr>
      <w:r w:rsidRPr="00D607D0">
        <w:rPr>
          <w:color w:val="1A1A1A"/>
          <w:bdr w:val="none" w:sz="0" w:space="0" w:color="auto" w:frame="1"/>
        </w:rPr>
        <w:t>Kain</w:t>
      </w:r>
      <w:r w:rsidRPr="00D607D0">
        <w:rPr>
          <w:rStyle w:val="name"/>
          <w:color w:val="1A1A1A"/>
          <w:bdr w:val="none" w:sz="0" w:space="0" w:color="auto" w:frame="1"/>
        </w:rPr>
        <w:t>,</w:t>
      </w:r>
      <w:r w:rsidRPr="00D607D0">
        <w:rPr>
          <w:rStyle w:val="apple-converted-space"/>
          <w:color w:val="1A1A1A"/>
          <w:bdr w:val="none" w:sz="0" w:space="0" w:color="auto" w:frame="1"/>
        </w:rPr>
        <w:t> </w:t>
      </w:r>
      <w:r w:rsidRPr="00D607D0">
        <w:rPr>
          <w:color w:val="1A1A1A"/>
          <w:bdr w:val="none" w:sz="0" w:space="0" w:color="auto" w:frame="1"/>
        </w:rPr>
        <w:t>J. S.</w:t>
      </w:r>
      <w:r w:rsidRPr="00D607D0">
        <w:rPr>
          <w:rStyle w:val="person-group"/>
          <w:color w:val="1A1A1A"/>
          <w:bdr w:val="none" w:sz="0" w:space="0" w:color="auto" w:frame="1"/>
        </w:rPr>
        <w:t>,</w:t>
      </w:r>
      <w:r w:rsidRPr="00D607D0">
        <w:rPr>
          <w:rStyle w:val="apple-converted-space"/>
          <w:color w:val="1A1A1A"/>
          <w:bdr w:val="none" w:sz="0" w:space="0" w:color="auto" w:frame="1"/>
        </w:rPr>
        <w:t> </w:t>
      </w:r>
      <w:r w:rsidRPr="00D607D0">
        <w:rPr>
          <w:color w:val="1A1A1A"/>
          <w:bdr w:val="none" w:sz="0" w:space="0" w:color="auto" w:frame="1"/>
        </w:rPr>
        <w:t>S. J. Weiss</w:t>
      </w:r>
      <w:r w:rsidRPr="00D607D0">
        <w:rPr>
          <w:rStyle w:val="person-group"/>
          <w:color w:val="1A1A1A"/>
          <w:bdr w:val="none" w:sz="0" w:space="0" w:color="auto" w:frame="1"/>
        </w:rPr>
        <w:t>,</w:t>
      </w:r>
      <w:r w:rsidRPr="00D607D0">
        <w:rPr>
          <w:rStyle w:val="apple-converted-space"/>
          <w:color w:val="1A1A1A"/>
          <w:bdr w:val="none" w:sz="0" w:space="0" w:color="auto" w:frame="1"/>
        </w:rPr>
        <w:t> </w:t>
      </w:r>
      <w:r w:rsidRPr="00D607D0">
        <w:rPr>
          <w:color w:val="1A1A1A"/>
          <w:bdr w:val="none" w:sz="0" w:space="0" w:color="auto" w:frame="1"/>
        </w:rPr>
        <w:t xml:space="preserve">J. J. </w:t>
      </w:r>
      <w:proofErr w:type="spellStart"/>
      <w:r w:rsidRPr="00D607D0">
        <w:rPr>
          <w:color w:val="1A1A1A"/>
          <w:bdr w:val="none" w:sz="0" w:space="0" w:color="auto" w:frame="1"/>
        </w:rPr>
        <w:t>Levit</w:t>
      </w:r>
      <w:proofErr w:type="spellEnd"/>
      <w:r w:rsidRPr="00D607D0">
        <w:rPr>
          <w:rStyle w:val="person-group"/>
          <w:color w:val="1A1A1A"/>
          <w:bdr w:val="none" w:sz="0" w:space="0" w:color="auto" w:frame="1"/>
        </w:rPr>
        <w:t>,</w:t>
      </w:r>
      <w:r w:rsidRPr="00D607D0">
        <w:rPr>
          <w:rStyle w:val="apple-converted-space"/>
          <w:color w:val="1A1A1A"/>
          <w:bdr w:val="none" w:sz="0" w:space="0" w:color="auto" w:frame="1"/>
        </w:rPr>
        <w:t> </w:t>
      </w:r>
      <w:r w:rsidRPr="00D607D0">
        <w:rPr>
          <w:color w:val="1A1A1A"/>
          <w:bdr w:val="none" w:sz="0" w:space="0" w:color="auto" w:frame="1"/>
        </w:rPr>
        <w:t>M. E.</w:t>
      </w:r>
      <w:r w:rsidRPr="00D607D0">
        <w:rPr>
          <w:sz w:val="22"/>
          <w:szCs w:val="22"/>
        </w:rPr>
        <w:t xml:space="preserve"> </w:t>
      </w:r>
      <w:r w:rsidRPr="00D607D0">
        <w:rPr>
          <w:color w:val="1A1A1A"/>
          <w:bdr w:val="none" w:sz="0" w:space="0" w:color="auto" w:frame="1"/>
        </w:rPr>
        <w:t>Baldwin</w:t>
      </w:r>
      <w:r w:rsidRPr="00D607D0">
        <w:rPr>
          <w:rStyle w:val="person-group"/>
          <w:color w:val="1A1A1A"/>
          <w:bdr w:val="none" w:sz="0" w:space="0" w:color="auto" w:frame="1"/>
        </w:rPr>
        <w:t>, and</w:t>
      </w:r>
      <w:r w:rsidRPr="00D607D0">
        <w:rPr>
          <w:rStyle w:val="apple-converted-space"/>
          <w:color w:val="1A1A1A"/>
          <w:bdr w:val="none" w:sz="0" w:space="0" w:color="auto" w:frame="1"/>
        </w:rPr>
        <w:t> </w:t>
      </w:r>
      <w:r w:rsidRPr="00D607D0">
        <w:rPr>
          <w:color w:val="1A1A1A"/>
          <w:bdr w:val="none" w:sz="0" w:space="0" w:color="auto" w:frame="1"/>
        </w:rPr>
        <w:t>D. R.</w:t>
      </w:r>
      <w:r w:rsidRPr="00D607D0">
        <w:rPr>
          <w:sz w:val="22"/>
          <w:szCs w:val="22"/>
        </w:rPr>
        <w:t xml:space="preserve"> </w:t>
      </w:r>
      <w:r w:rsidRPr="00D607D0">
        <w:rPr>
          <w:color w:val="1A1A1A"/>
          <w:bdr w:val="none" w:sz="0" w:space="0" w:color="auto" w:frame="1"/>
        </w:rPr>
        <w:t>Bright</w:t>
      </w:r>
      <w:r w:rsidRPr="00D607D0">
        <w:rPr>
          <w:color w:val="1A1A1A"/>
          <w:shd w:val="clear" w:color="auto" w:fill="FFFFFF"/>
        </w:rPr>
        <w:t>,</w:t>
      </w:r>
      <w:r w:rsidRPr="00D607D0">
        <w:rPr>
          <w:rStyle w:val="apple-converted-space"/>
          <w:color w:val="1A1A1A"/>
          <w:shd w:val="clear" w:color="auto" w:fill="FFFFFF"/>
        </w:rPr>
        <w:t> </w:t>
      </w:r>
      <w:r w:rsidRPr="00D607D0">
        <w:rPr>
          <w:color w:val="1A1A1A"/>
        </w:rPr>
        <w:t>2006</w:t>
      </w:r>
      <w:r w:rsidRPr="00D607D0">
        <w:rPr>
          <w:color w:val="1A1A1A"/>
          <w:shd w:val="clear" w:color="auto" w:fill="FFFFFF"/>
        </w:rPr>
        <w:t xml:space="preserve">: </w:t>
      </w:r>
      <w:r w:rsidRPr="00D607D0">
        <w:rPr>
          <w:rStyle w:val="apple-converted-space"/>
          <w:color w:val="1A1A1A"/>
          <w:shd w:val="clear" w:color="auto" w:fill="FFFFFF"/>
        </w:rPr>
        <w:t> </w:t>
      </w:r>
      <w:r w:rsidRPr="00D607D0">
        <w:rPr>
          <w:color w:val="1A1A1A"/>
        </w:rPr>
        <w:t xml:space="preserve">Examination of </w:t>
      </w:r>
      <w:r>
        <w:rPr>
          <w:color w:val="1A1A1A"/>
        </w:rPr>
        <w:tab/>
      </w:r>
      <w:r w:rsidRPr="00D607D0">
        <w:rPr>
          <w:color w:val="1A1A1A"/>
        </w:rPr>
        <w:t xml:space="preserve">convection-allowing configurations of the WRF model for the prediction of severe </w:t>
      </w:r>
      <w:r>
        <w:rPr>
          <w:color w:val="1A1A1A"/>
        </w:rPr>
        <w:tab/>
      </w:r>
      <w:r w:rsidRPr="00D607D0">
        <w:rPr>
          <w:color w:val="1A1A1A"/>
        </w:rPr>
        <w:t>convective weather: The SPC/NSSL Spring Program 2004.</w:t>
      </w:r>
      <w:r w:rsidRPr="00D607D0">
        <w:rPr>
          <w:color w:val="1A1A1A"/>
          <w:bdr w:val="none" w:sz="0" w:space="0" w:color="auto" w:frame="1"/>
        </w:rPr>
        <w:t xml:space="preserve"> </w:t>
      </w:r>
      <w:r w:rsidRPr="00D607D0">
        <w:rPr>
          <w:i/>
          <w:iCs/>
          <w:color w:val="1A1A1A"/>
        </w:rPr>
        <w:t>Wea. Forecasting</w:t>
      </w:r>
      <w:r w:rsidRPr="00D607D0">
        <w:rPr>
          <w:color w:val="1A1A1A"/>
          <w:shd w:val="clear" w:color="auto" w:fill="FFFFFF"/>
        </w:rPr>
        <w:t>,</w:t>
      </w:r>
      <w:r w:rsidRPr="00D607D0">
        <w:rPr>
          <w:rStyle w:val="apple-converted-space"/>
          <w:color w:val="1A1A1A"/>
          <w:shd w:val="clear" w:color="auto" w:fill="FFFFFF"/>
        </w:rPr>
        <w:t> </w:t>
      </w:r>
      <w:r w:rsidRPr="00D607D0">
        <w:rPr>
          <w:b/>
          <w:bCs/>
          <w:color w:val="1A1A1A"/>
        </w:rPr>
        <w:t>21</w:t>
      </w:r>
      <w:r w:rsidRPr="00D607D0">
        <w:rPr>
          <w:rStyle w:val="Strong"/>
          <w:color w:val="1A1A1A"/>
          <w:bdr w:val="none" w:sz="0" w:space="0" w:color="auto" w:frame="1"/>
        </w:rPr>
        <w:t>,</w:t>
      </w:r>
      <w:r w:rsidRPr="00D607D0">
        <w:rPr>
          <w:rStyle w:val="apple-converted-space"/>
          <w:b/>
          <w:bCs/>
          <w:color w:val="1A1A1A"/>
          <w:bdr w:val="none" w:sz="0" w:space="0" w:color="auto" w:frame="1"/>
        </w:rPr>
        <w:t> </w:t>
      </w:r>
      <w:r w:rsidRPr="00D607D0">
        <w:rPr>
          <w:color w:val="1A1A1A"/>
        </w:rPr>
        <w:t>167</w:t>
      </w:r>
      <w:r w:rsidRPr="00D607D0">
        <w:rPr>
          <w:color w:val="1A1A1A"/>
          <w:shd w:val="clear" w:color="auto" w:fill="FFFFFF"/>
        </w:rPr>
        <w:t>–</w:t>
      </w:r>
      <w:r>
        <w:rPr>
          <w:color w:val="1A1A1A"/>
          <w:shd w:val="clear" w:color="auto" w:fill="FFFFFF"/>
        </w:rPr>
        <w:tab/>
      </w:r>
      <w:r w:rsidRPr="00D607D0">
        <w:rPr>
          <w:color w:val="1A1A1A"/>
        </w:rPr>
        <w:t>181</w:t>
      </w:r>
      <w:r w:rsidRPr="00D607D0">
        <w:rPr>
          <w:color w:val="1A1A1A"/>
          <w:shd w:val="clear" w:color="auto" w:fill="FFFFFF"/>
        </w:rPr>
        <w:t>.</w:t>
      </w:r>
    </w:p>
    <w:p w:rsidR="005D23F3" w:rsidRDefault="00D607D0" w:rsidP="005D23F3">
      <w:pPr>
        <w:spacing w:line="480" w:lineRule="auto"/>
        <w:textAlignment w:val="baseline"/>
        <w:rPr>
          <w:color w:val="1A1A1A"/>
          <w:shd w:val="clear" w:color="auto" w:fill="FFFFFF"/>
        </w:rPr>
      </w:pPr>
      <w:r w:rsidRPr="00D607D0">
        <w:rPr>
          <w:color w:val="1A1A1A"/>
          <w:bdr w:val="none" w:sz="0" w:space="0" w:color="auto" w:frame="1"/>
        </w:rPr>
        <w:t>Kain</w:t>
      </w:r>
      <w:r w:rsidRPr="00D607D0">
        <w:rPr>
          <w:rStyle w:val="name"/>
          <w:color w:val="1A1A1A"/>
          <w:bdr w:val="none" w:sz="0" w:space="0" w:color="auto" w:frame="1"/>
        </w:rPr>
        <w:t>,</w:t>
      </w:r>
      <w:r w:rsidRPr="00D607D0">
        <w:rPr>
          <w:rStyle w:val="apple-converted-space"/>
          <w:color w:val="1A1A1A"/>
          <w:bdr w:val="none" w:sz="0" w:space="0" w:color="auto" w:frame="1"/>
        </w:rPr>
        <w:t> </w:t>
      </w:r>
      <w:r w:rsidRPr="00D607D0">
        <w:rPr>
          <w:color w:val="1A1A1A"/>
          <w:bdr w:val="none" w:sz="0" w:space="0" w:color="auto" w:frame="1"/>
        </w:rPr>
        <w:t>J. S.</w:t>
      </w:r>
      <w:r w:rsidRPr="00D607D0">
        <w:rPr>
          <w:color w:val="1A1A1A"/>
          <w:shd w:val="clear" w:color="auto" w:fill="FFFFFF"/>
        </w:rPr>
        <w:t>, and</w:t>
      </w:r>
      <w:r w:rsidRPr="00D607D0">
        <w:rPr>
          <w:rStyle w:val="apple-converted-space"/>
          <w:color w:val="1A1A1A"/>
          <w:shd w:val="clear" w:color="auto" w:fill="FFFFFF"/>
        </w:rPr>
        <w:t> </w:t>
      </w:r>
      <w:r w:rsidRPr="00D607D0">
        <w:rPr>
          <w:color w:val="1A1A1A"/>
          <w:bdr w:val="none" w:sz="0" w:space="0" w:color="auto" w:frame="1"/>
        </w:rPr>
        <w:t>Coauthors</w:t>
      </w:r>
      <w:r w:rsidRPr="00D607D0">
        <w:rPr>
          <w:color w:val="1A1A1A"/>
          <w:shd w:val="clear" w:color="auto" w:fill="FFFFFF"/>
        </w:rPr>
        <w:t>,</w:t>
      </w:r>
      <w:r w:rsidRPr="00D607D0">
        <w:rPr>
          <w:rStyle w:val="apple-converted-space"/>
          <w:color w:val="1A1A1A"/>
          <w:shd w:val="clear" w:color="auto" w:fill="FFFFFF"/>
        </w:rPr>
        <w:t> </w:t>
      </w:r>
      <w:r w:rsidRPr="00D607D0">
        <w:rPr>
          <w:color w:val="1A1A1A"/>
        </w:rPr>
        <w:t>2008</w:t>
      </w:r>
      <w:r w:rsidRPr="00D607D0">
        <w:rPr>
          <w:color w:val="1A1A1A"/>
          <w:shd w:val="clear" w:color="auto" w:fill="FFFFFF"/>
        </w:rPr>
        <w:t>:</w:t>
      </w:r>
      <w:r w:rsidRPr="00D607D0">
        <w:rPr>
          <w:rStyle w:val="apple-converted-space"/>
          <w:color w:val="1A1A1A"/>
          <w:shd w:val="clear" w:color="auto" w:fill="FFFFFF"/>
        </w:rPr>
        <w:t> </w:t>
      </w:r>
      <w:r w:rsidRPr="00D607D0">
        <w:rPr>
          <w:color w:val="1A1A1A"/>
        </w:rPr>
        <w:t xml:space="preserve">Some practical considerations regarding horizontal resolution </w:t>
      </w:r>
      <w:r>
        <w:rPr>
          <w:color w:val="1A1A1A"/>
        </w:rPr>
        <w:tab/>
      </w:r>
      <w:r w:rsidRPr="00D607D0">
        <w:rPr>
          <w:color w:val="1A1A1A"/>
        </w:rPr>
        <w:t xml:space="preserve">in the first generation of operational convection-allowing NWP. </w:t>
      </w:r>
      <w:r w:rsidRPr="00D607D0">
        <w:rPr>
          <w:i/>
          <w:iCs/>
          <w:color w:val="1A1A1A"/>
        </w:rPr>
        <w:t xml:space="preserve">Wea. </w:t>
      </w:r>
      <w:r>
        <w:rPr>
          <w:i/>
          <w:iCs/>
          <w:color w:val="1A1A1A"/>
        </w:rPr>
        <w:t xml:space="preserve">Forecasting, </w:t>
      </w:r>
      <w:r>
        <w:rPr>
          <w:b/>
          <w:bCs/>
          <w:color w:val="1A1A1A"/>
        </w:rPr>
        <w:t xml:space="preserve">23, </w:t>
      </w:r>
      <w:r>
        <w:rPr>
          <w:i/>
          <w:iCs/>
          <w:color w:val="1A1A1A"/>
        </w:rPr>
        <w:tab/>
      </w:r>
      <w:r w:rsidRPr="00D607D0">
        <w:rPr>
          <w:color w:val="1A1A1A"/>
        </w:rPr>
        <w:t>931</w:t>
      </w:r>
      <w:r w:rsidRPr="00D607D0">
        <w:rPr>
          <w:color w:val="1A1A1A"/>
          <w:shd w:val="clear" w:color="auto" w:fill="FFFFFF"/>
        </w:rPr>
        <w:t>–</w:t>
      </w:r>
      <w:r w:rsidRPr="00D607D0">
        <w:rPr>
          <w:color w:val="1A1A1A"/>
        </w:rPr>
        <w:t>952</w:t>
      </w:r>
      <w:r w:rsidRPr="00D607D0">
        <w:rPr>
          <w:color w:val="1A1A1A"/>
          <w:shd w:val="clear" w:color="auto" w:fill="FFFFFF"/>
        </w:rPr>
        <w:t>.</w:t>
      </w:r>
    </w:p>
    <w:p w:rsidR="005D23F3" w:rsidRDefault="005D23F3" w:rsidP="005D23F3">
      <w:pPr>
        <w:spacing w:line="480" w:lineRule="auto"/>
        <w:jc w:val="both"/>
        <w:textAlignment w:val="baseline"/>
        <w:rPr>
          <w:color w:val="211E1E"/>
        </w:rPr>
      </w:pPr>
      <w:r w:rsidRPr="005D23F3">
        <w:rPr>
          <w:color w:val="211E1E"/>
        </w:rPr>
        <w:t xml:space="preserve">Keil C, Heinlein FA, Craig G. 2014. The convective adjustment time-scale as indicator of </w:t>
      </w:r>
      <w:r>
        <w:rPr>
          <w:color w:val="211E1E"/>
        </w:rPr>
        <w:tab/>
      </w:r>
      <w:r w:rsidRPr="005D23F3">
        <w:rPr>
          <w:color w:val="211E1E"/>
        </w:rPr>
        <w:t xml:space="preserve">predictability of convective precipitation. </w:t>
      </w:r>
      <w:r w:rsidRPr="005D23F3">
        <w:rPr>
          <w:i/>
          <w:iCs/>
          <w:color w:val="211E1E"/>
        </w:rPr>
        <w:t xml:space="preserve">Q. J. R. </w:t>
      </w:r>
      <w:proofErr w:type="spellStart"/>
      <w:r w:rsidRPr="005D23F3">
        <w:rPr>
          <w:i/>
          <w:iCs/>
          <w:color w:val="211E1E"/>
        </w:rPr>
        <w:t>Meteorol</w:t>
      </w:r>
      <w:proofErr w:type="spellEnd"/>
      <w:r w:rsidRPr="005D23F3">
        <w:rPr>
          <w:i/>
          <w:iCs/>
          <w:color w:val="211E1E"/>
        </w:rPr>
        <w:t xml:space="preserve">. Soc. </w:t>
      </w:r>
      <w:r w:rsidRPr="005D23F3">
        <w:rPr>
          <w:b/>
          <w:bCs/>
          <w:color w:val="211E1E"/>
        </w:rPr>
        <w:t>140</w:t>
      </w:r>
      <w:r w:rsidRPr="005D23F3">
        <w:rPr>
          <w:color w:val="211E1E"/>
        </w:rPr>
        <w:t>: 480–490.</w:t>
      </w:r>
    </w:p>
    <w:p w:rsidR="001A0D21" w:rsidRPr="001A0D21" w:rsidRDefault="001A0D21" w:rsidP="001A0D21">
      <w:pPr>
        <w:spacing w:line="480" w:lineRule="auto"/>
        <w:jc w:val="both"/>
        <w:textAlignment w:val="baseline"/>
        <w:rPr>
          <w:color w:val="1A1A1A"/>
          <w:bdr w:val="none" w:sz="0" w:space="0" w:color="auto" w:frame="1"/>
        </w:rPr>
      </w:pPr>
      <w:r w:rsidRPr="001A0D21">
        <w:rPr>
          <w:color w:val="1A1A1A"/>
          <w:bdr w:val="none" w:sz="0" w:space="0" w:color="auto" w:frame="1"/>
        </w:rPr>
        <w:t>Mansell</w:t>
      </w:r>
      <w:r w:rsidRPr="001A0D21">
        <w:rPr>
          <w:rStyle w:val="name"/>
          <w:color w:val="1A1A1A"/>
          <w:bdr w:val="none" w:sz="0" w:space="0" w:color="auto" w:frame="1"/>
        </w:rPr>
        <w:t>,</w:t>
      </w:r>
      <w:r w:rsidRPr="001A0D21">
        <w:rPr>
          <w:rStyle w:val="apple-converted-space"/>
          <w:color w:val="1A1A1A"/>
          <w:bdr w:val="none" w:sz="0" w:space="0" w:color="auto" w:frame="1"/>
        </w:rPr>
        <w:t> </w:t>
      </w:r>
      <w:r w:rsidRPr="001A0D21">
        <w:rPr>
          <w:color w:val="1A1A1A"/>
          <w:bdr w:val="none" w:sz="0" w:space="0" w:color="auto" w:frame="1"/>
        </w:rPr>
        <w:t>E. R.</w:t>
      </w:r>
      <w:r w:rsidRPr="001A0D21">
        <w:rPr>
          <w:color w:val="1A1A1A"/>
          <w:shd w:val="clear" w:color="auto" w:fill="FFFFFF"/>
        </w:rPr>
        <w:t>,</w:t>
      </w:r>
      <w:r w:rsidRPr="001A0D21">
        <w:rPr>
          <w:rStyle w:val="apple-converted-space"/>
          <w:color w:val="1A1A1A"/>
          <w:shd w:val="clear" w:color="auto" w:fill="FFFFFF"/>
        </w:rPr>
        <w:t> </w:t>
      </w:r>
      <w:r w:rsidRPr="001A0D21">
        <w:rPr>
          <w:color w:val="1A1A1A"/>
        </w:rPr>
        <w:t>2010</w:t>
      </w:r>
      <w:r w:rsidRPr="001A0D21">
        <w:rPr>
          <w:color w:val="1A1A1A"/>
          <w:shd w:val="clear" w:color="auto" w:fill="FFFFFF"/>
        </w:rPr>
        <w:t>:</w:t>
      </w:r>
      <w:r w:rsidRPr="001A0D21">
        <w:rPr>
          <w:rStyle w:val="apple-converted-space"/>
          <w:color w:val="1A1A1A"/>
          <w:shd w:val="clear" w:color="auto" w:fill="FFFFFF"/>
        </w:rPr>
        <w:t> </w:t>
      </w:r>
      <w:r w:rsidRPr="001A0D21">
        <w:rPr>
          <w:sz w:val="22"/>
          <w:szCs w:val="22"/>
        </w:rPr>
        <w:t xml:space="preserve"> </w:t>
      </w:r>
      <w:r w:rsidRPr="001A0D21">
        <w:rPr>
          <w:color w:val="1A1A1A"/>
        </w:rPr>
        <w:t xml:space="preserve">On sedimentation and advection in </w:t>
      </w:r>
      <w:proofErr w:type="spellStart"/>
      <w:r w:rsidRPr="001A0D21">
        <w:rPr>
          <w:color w:val="1A1A1A"/>
        </w:rPr>
        <w:t>multimoment</w:t>
      </w:r>
      <w:proofErr w:type="spellEnd"/>
      <w:r w:rsidRPr="001A0D21">
        <w:rPr>
          <w:color w:val="1A1A1A"/>
        </w:rPr>
        <w:t xml:space="preserve"> bulk microphysics</w:t>
      </w:r>
      <w:r w:rsidRPr="001A0D21">
        <w:rPr>
          <w:color w:val="1A1A1A"/>
          <w:shd w:val="clear" w:color="auto" w:fill="FFFFFF"/>
        </w:rPr>
        <w:t>.</w:t>
      </w:r>
      <w:r w:rsidRPr="001A0D21">
        <w:rPr>
          <w:rStyle w:val="apple-converted-space"/>
          <w:color w:val="1A1A1A"/>
          <w:shd w:val="clear" w:color="auto" w:fill="FFFFFF"/>
        </w:rPr>
        <w:t> </w:t>
      </w:r>
      <w:r w:rsidRPr="001A0D21">
        <w:rPr>
          <w:i/>
          <w:iCs/>
          <w:color w:val="1A1A1A"/>
        </w:rPr>
        <w:t xml:space="preserve">J. </w:t>
      </w:r>
      <w:r>
        <w:rPr>
          <w:i/>
          <w:iCs/>
          <w:color w:val="1A1A1A"/>
        </w:rPr>
        <w:tab/>
      </w:r>
      <w:r w:rsidRPr="001A0D21">
        <w:rPr>
          <w:i/>
          <w:iCs/>
          <w:color w:val="1A1A1A"/>
        </w:rPr>
        <w:t>Atmos. Sci.</w:t>
      </w:r>
      <w:r w:rsidRPr="001A0D21">
        <w:rPr>
          <w:color w:val="1A1A1A"/>
          <w:shd w:val="clear" w:color="auto" w:fill="FFFFFF"/>
        </w:rPr>
        <w:t>,</w:t>
      </w:r>
      <w:r w:rsidRPr="001A0D21">
        <w:rPr>
          <w:rStyle w:val="apple-converted-space"/>
          <w:color w:val="1A1A1A"/>
          <w:shd w:val="clear" w:color="auto" w:fill="FFFFFF"/>
        </w:rPr>
        <w:t> </w:t>
      </w:r>
      <w:r w:rsidRPr="001A0D21">
        <w:rPr>
          <w:b/>
          <w:bCs/>
          <w:color w:val="1A1A1A"/>
        </w:rPr>
        <w:t>67</w:t>
      </w:r>
      <w:r w:rsidRPr="001A0D21">
        <w:rPr>
          <w:color w:val="1A1A1A"/>
          <w:shd w:val="clear" w:color="auto" w:fill="FFFFFF"/>
        </w:rPr>
        <w:t>,</w:t>
      </w:r>
      <w:r w:rsidRPr="001A0D21">
        <w:rPr>
          <w:rStyle w:val="apple-converted-space"/>
          <w:color w:val="1A1A1A"/>
          <w:shd w:val="clear" w:color="auto" w:fill="FFFFFF"/>
        </w:rPr>
        <w:t> </w:t>
      </w:r>
      <w:r w:rsidRPr="001A0D21">
        <w:rPr>
          <w:color w:val="1A1A1A"/>
        </w:rPr>
        <w:t>3084</w:t>
      </w:r>
      <w:r w:rsidRPr="001A0D21">
        <w:rPr>
          <w:color w:val="1A1A1A"/>
          <w:shd w:val="clear" w:color="auto" w:fill="FFFFFF"/>
        </w:rPr>
        <w:t>–</w:t>
      </w:r>
      <w:r w:rsidRPr="001A0D21">
        <w:rPr>
          <w:color w:val="1A1A1A"/>
        </w:rPr>
        <w:t>3094</w:t>
      </w:r>
      <w:r w:rsidRPr="001A0D21">
        <w:rPr>
          <w:color w:val="1A1A1A"/>
          <w:shd w:val="clear" w:color="auto" w:fill="FFFFFF"/>
        </w:rPr>
        <w:t>.</w:t>
      </w:r>
    </w:p>
    <w:p w:rsidR="001368D3" w:rsidRDefault="001368D3" w:rsidP="005D6117">
      <w:pPr>
        <w:spacing w:line="480" w:lineRule="auto"/>
        <w:jc w:val="both"/>
        <w:textAlignment w:val="baseline"/>
        <w:rPr>
          <w:color w:val="1A1A1A"/>
        </w:rPr>
      </w:pPr>
      <w:proofErr w:type="spellStart"/>
      <w:r w:rsidRPr="005D6117">
        <w:rPr>
          <w:color w:val="1A1A1A"/>
          <w:bdr w:val="none" w:sz="0" w:space="0" w:color="auto" w:frame="1"/>
        </w:rPr>
        <w:lastRenderedPageBreak/>
        <w:t>Melhauser</w:t>
      </w:r>
      <w:proofErr w:type="spellEnd"/>
      <w:r w:rsidRPr="005D6117">
        <w:rPr>
          <w:rStyle w:val="name"/>
          <w:color w:val="1A1A1A"/>
          <w:bdr w:val="none" w:sz="0" w:space="0" w:color="auto" w:frame="1"/>
        </w:rPr>
        <w:t>,</w:t>
      </w:r>
      <w:r w:rsidRPr="005D6117">
        <w:rPr>
          <w:rStyle w:val="apple-converted-space"/>
          <w:color w:val="1A1A1A"/>
          <w:bdr w:val="none" w:sz="0" w:space="0" w:color="auto" w:frame="1"/>
        </w:rPr>
        <w:t> </w:t>
      </w:r>
      <w:r w:rsidRPr="005D6117">
        <w:rPr>
          <w:color w:val="1A1A1A"/>
          <w:bdr w:val="none" w:sz="0" w:space="0" w:color="auto" w:frame="1"/>
        </w:rPr>
        <w:t>C.</w:t>
      </w:r>
      <w:r w:rsidRPr="005D6117">
        <w:rPr>
          <w:rStyle w:val="person-group"/>
          <w:color w:val="1A1A1A"/>
          <w:bdr w:val="none" w:sz="0" w:space="0" w:color="auto" w:frame="1"/>
        </w:rPr>
        <w:t>,</w:t>
      </w:r>
      <w:r w:rsidRPr="005D6117">
        <w:rPr>
          <w:rStyle w:val="apple-converted-space"/>
          <w:color w:val="1A1A1A"/>
          <w:bdr w:val="none" w:sz="0" w:space="0" w:color="auto" w:frame="1"/>
        </w:rPr>
        <w:t> </w:t>
      </w:r>
      <w:r w:rsidRPr="005D6117">
        <w:rPr>
          <w:color w:val="1A1A1A"/>
          <w:bdr w:val="none" w:sz="0" w:space="0" w:color="auto" w:frame="1"/>
        </w:rPr>
        <w:t>F.</w:t>
      </w:r>
      <w:r w:rsidRPr="005D6117">
        <w:rPr>
          <w:sz w:val="22"/>
          <w:szCs w:val="22"/>
        </w:rPr>
        <w:t xml:space="preserve"> </w:t>
      </w:r>
      <w:r w:rsidRPr="005D6117">
        <w:rPr>
          <w:color w:val="1A1A1A"/>
          <w:bdr w:val="none" w:sz="0" w:space="0" w:color="auto" w:frame="1"/>
        </w:rPr>
        <w:t>Zhang</w:t>
      </w:r>
      <w:r w:rsidRPr="005D6117">
        <w:rPr>
          <w:rStyle w:val="person-group"/>
          <w:color w:val="1A1A1A"/>
          <w:bdr w:val="none" w:sz="0" w:space="0" w:color="auto" w:frame="1"/>
        </w:rPr>
        <w:t>,</w:t>
      </w:r>
      <w:r w:rsidRPr="005D6117">
        <w:rPr>
          <w:rStyle w:val="apple-converted-space"/>
          <w:color w:val="1A1A1A"/>
          <w:bdr w:val="none" w:sz="0" w:space="0" w:color="auto" w:frame="1"/>
        </w:rPr>
        <w:t> </w:t>
      </w:r>
      <w:r w:rsidRPr="005D6117">
        <w:rPr>
          <w:color w:val="1A1A1A"/>
          <w:bdr w:val="none" w:sz="0" w:space="0" w:color="auto" w:frame="1"/>
        </w:rPr>
        <w:t>Y.</w:t>
      </w:r>
      <w:r w:rsidRPr="005D6117">
        <w:rPr>
          <w:rStyle w:val="apple-converted-space"/>
          <w:color w:val="1A1A1A"/>
          <w:bdr w:val="none" w:sz="0" w:space="0" w:color="auto" w:frame="1"/>
        </w:rPr>
        <w:t> </w:t>
      </w:r>
      <w:r w:rsidRPr="005D6117">
        <w:rPr>
          <w:color w:val="1A1A1A"/>
          <w:bdr w:val="none" w:sz="0" w:space="0" w:color="auto" w:frame="1"/>
        </w:rPr>
        <w:t>Weng</w:t>
      </w:r>
      <w:r w:rsidRPr="005D6117">
        <w:rPr>
          <w:rStyle w:val="person-group"/>
          <w:color w:val="1A1A1A"/>
          <w:bdr w:val="none" w:sz="0" w:space="0" w:color="auto" w:frame="1"/>
        </w:rPr>
        <w:t>,</w:t>
      </w:r>
      <w:r w:rsidRPr="005D6117">
        <w:rPr>
          <w:rStyle w:val="apple-converted-space"/>
          <w:color w:val="1A1A1A"/>
          <w:bdr w:val="none" w:sz="0" w:space="0" w:color="auto" w:frame="1"/>
        </w:rPr>
        <w:t> </w:t>
      </w:r>
      <w:r w:rsidRPr="005D6117">
        <w:rPr>
          <w:color w:val="1A1A1A"/>
          <w:bdr w:val="none" w:sz="0" w:space="0" w:color="auto" w:frame="1"/>
        </w:rPr>
        <w:t>Y.</w:t>
      </w:r>
      <w:r w:rsidRPr="005D6117">
        <w:rPr>
          <w:sz w:val="22"/>
          <w:szCs w:val="22"/>
        </w:rPr>
        <w:t xml:space="preserve"> </w:t>
      </w:r>
      <w:proofErr w:type="spellStart"/>
      <w:r w:rsidRPr="005D6117">
        <w:rPr>
          <w:color w:val="1A1A1A"/>
          <w:bdr w:val="none" w:sz="0" w:space="0" w:color="auto" w:frame="1"/>
        </w:rPr>
        <w:t>Jin</w:t>
      </w:r>
      <w:proofErr w:type="spellEnd"/>
      <w:r w:rsidRPr="005D6117">
        <w:rPr>
          <w:rStyle w:val="person-group"/>
          <w:color w:val="1A1A1A"/>
          <w:bdr w:val="none" w:sz="0" w:space="0" w:color="auto" w:frame="1"/>
        </w:rPr>
        <w:t>,</w:t>
      </w:r>
      <w:r w:rsidRPr="005D6117">
        <w:rPr>
          <w:rStyle w:val="apple-converted-space"/>
          <w:color w:val="1A1A1A"/>
          <w:bdr w:val="none" w:sz="0" w:space="0" w:color="auto" w:frame="1"/>
        </w:rPr>
        <w:t> </w:t>
      </w:r>
      <w:r w:rsidRPr="005D6117">
        <w:rPr>
          <w:color w:val="1A1A1A"/>
          <w:bdr w:val="none" w:sz="0" w:space="0" w:color="auto" w:frame="1"/>
        </w:rPr>
        <w:t>H.</w:t>
      </w:r>
      <w:r w:rsidRPr="005D6117">
        <w:rPr>
          <w:sz w:val="22"/>
          <w:szCs w:val="22"/>
        </w:rPr>
        <w:t xml:space="preserve"> </w:t>
      </w:r>
      <w:proofErr w:type="spellStart"/>
      <w:r w:rsidRPr="005D6117">
        <w:rPr>
          <w:color w:val="1A1A1A"/>
          <w:bdr w:val="none" w:sz="0" w:space="0" w:color="auto" w:frame="1"/>
        </w:rPr>
        <w:t>Jin</w:t>
      </w:r>
      <w:proofErr w:type="spellEnd"/>
      <w:r w:rsidRPr="005D6117">
        <w:rPr>
          <w:rStyle w:val="person-group"/>
          <w:color w:val="1A1A1A"/>
          <w:bdr w:val="none" w:sz="0" w:space="0" w:color="auto" w:frame="1"/>
        </w:rPr>
        <w:t>, and</w:t>
      </w:r>
      <w:r w:rsidRPr="005D6117">
        <w:rPr>
          <w:rStyle w:val="apple-converted-space"/>
          <w:color w:val="1A1A1A"/>
          <w:bdr w:val="none" w:sz="0" w:space="0" w:color="auto" w:frame="1"/>
        </w:rPr>
        <w:t> </w:t>
      </w:r>
      <w:r w:rsidRPr="005D6117">
        <w:rPr>
          <w:color w:val="1A1A1A"/>
          <w:bdr w:val="none" w:sz="0" w:space="0" w:color="auto" w:frame="1"/>
        </w:rPr>
        <w:t>Q. Zhao</w:t>
      </w:r>
      <w:r w:rsidRPr="005D6117">
        <w:rPr>
          <w:color w:val="1A1A1A"/>
          <w:shd w:val="clear" w:color="auto" w:fill="FFFFFF"/>
        </w:rPr>
        <w:t>,</w:t>
      </w:r>
      <w:r w:rsidRPr="005D6117">
        <w:rPr>
          <w:rStyle w:val="apple-converted-space"/>
          <w:color w:val="1A1A1A"/>
          <w:shd w:val="clear" w:color="auto" w:fill="FFFFFF"/>
        </w:rPr>
        <w:t> </w:t>
      </w:r>
      <w:r w:rsidRPr="005D6117">
        <w:rPr>
          <w:color w:val="1A1A1A"/>
        </w:rPr>
        <w:t>2017</w:t>
      </w:r>
      <w:r w:rsidRPr="005D6117">
        <w:rPr>
          <w:color w:val="1A1A1A"/>
          <w:shd w:val="clear" w:color="auto" w:fill="FFFFFF"/>
        </w:rPr>
        <w:t>:</w:t>
      </w:r>
      <w:r w:rsidRPr="005D6117">
        <w:rPr>
          <w:rStyle w:val="apple-converted-space"/>
          <w:color w:val="1A1A1A"/>
          <w:shd w:val="clear" w:color="auto" w:fill="FFFFFF"/>
        </w:rPr>
        <w:t> </w:t>
      </w:r>
      <w:r w:rsidRPr="005D6117">
        <w:rPr>
          <w:color w:val="1A1A1A"/>
        </w:rPr>
        <w:t xml:space="preserve">A multiple-model </w:t>
      </w:r>
      <w:r w:rsidR="005D6117">
        <w:rPr>
          <w:color w:val="1A1A1A"/>
        </w:rPr>
        <w:tab/>
      </w:r>
      <w:r w:rsidRPr="005D6117">
        <w:rPr>
          <w:color w:val="1A1A1A"/>
        </w:rPr>
        <w:t xml:space="preserve">convection-permitting ensemble examination of the probabilistic prediction of tropical </w:t>
      </w:r>
      <w:r w:rsidR="005D6117">
        <w:rPr>
          <w:color w:val="1A1A1A"/>
        </w:rPr>
        <w:tab/>
      </w:r>
      <w:r w:rsidRPr="005D6117">
        <w:rPr>
          <w:color w:val="1A1A1A"/>
        </w:rPr>
        <w:t>cyclones: Hurricanes Sandy (2012) and Edouard (2014)</w:t>
      </w:r>
      <w:r w:rsidRPr="005D6117">
        <w:rPr>
          <w:color w:val="1A1A1A"/>
          <w:shd w:val="clear" w:color="auto" w:fill="FFFFFF"/>
        </w:rPr>
        <w:t>.</w:t>
      </w:r>
      <w:r w:rsidRPr="005D6117">
        <w:rPr>
          <w:rStyle w:val="apple-converted-space"/>
          <w:color w:val="1A1A1A"/>
          <w:shd w:val="clear" w:color="auto" w:fill="FFFFFF"/>
        </w:rPr>
        <w:t> </w:t>
      </w:r>
      <w:r w:rsidRPr="005D6117">
        <w:rPr>
          <w:rStyle w:val="Emphasis"/>
          <w:color w:val="1A1A1A"/>
          <w:bdr w:val="none" w:sz="0" w:space="0" w:color="auto" w:frame="1"/>
        </w:rPr>
        <w:t>Wea. Forecasting</w:t>
      </w:r>
      <w:r w:rsidRPr="005D6117">
        <w:rPr>
          <w:color w:val="1A1A1A"/>
          <w:shd w:val="clear" w:color="auto" w:fill="FFFFFF"/>
        </w:rPr>
        <w:t>,</w:t>
      </w:r>
      <w:r w:rsidRPr="005D6117">
        <w:rPr>
          <w:rStyle w:val="apple-converted-space"/>
          <w:color w:val="1A1A1A"/>
          <w:shd w:val="clear" w:color="auto" w:fill="FFFFFF"/>
        </w:rPr>
        <w:t> </w:t>
      </w:r>
      <w:r w:rsidRPr="005D6117">
        <w:rPr>
          <w:b/>
          <w:bCs/>
          <w:color w:val="1A1A1A"/>
        </w:rPr>
        <w:t>32</w:t>
      </w:r>
      <w:r w:rsidRPr="005D6117">
        <w:rPr>
          <w:color w:val="1A1A1A"/>
          <w:shd w:val="clear" w:color="auto" w:fill="FFFFFF"/>
        </w:rPr>
        <w:t>,</w:t>
      </w:r>
      <w:r w:rsidRPr="005D6117">
        <w:rPr>
          <w:rStyle w:val="apple-converted-space"/>
          <w:color w:val="1A1A1A"/>
          <w:shd w:val="clear" w:color="auto" w:fill="FFFFFF"/>
        </w:rPr>
        <w:t> </w:t>
      </w:r>
      <w:r w:rsidRPr="005D6117">
        <w:rPr>
          <w:color w:val="1A1A1A"/>
        </w:rPr>
        <w:t>665</w:t>
      </w:r>
      <w:r w:rsidRPr="005D6117">
        <w:rPr>
          <w:color w:val="1A1A1A"/>
          <w:shd w:val="clear" w:color="auto" w:fill="FFFFFF"/>
        </w:rPr>
        <w:t>–</w:t>
      </w:r>
      <w:r w:rsidRPr="005D6117">
        <w:rPr>
          <w:color w:val="1A1A1A"/>
        </w:rPr>
        <w:t>688.</w:t>
      </w:r>
    </w:p>
    <w:p w:rsidR="001A0D21" w:rsidRDefault="001A0D21" w:rsidP="001A0D21">
      <w:pPr>
        <w:spacing w:line="480" w:lineRule="auto"/>
        <w:jc w:val="both"/>
        <w:rPr>
          <w:color w:val="1A1A1A"/>
          <w:shd w:val="clear" w:color="auto" w:fill="FFFFFF"/>
        </w:rPr>
      </w:pPr>
      <w:r w:rsidRPr="001A0D21">
        <w:rPr>
          <w:color w:val="1A1A1A"/>
          <w:shd w:val="clear" w:color="auto" w:fill="FFFFFF"/>
        </w:rPr>
        <w:t xml:space="preserve">Morrison, H., G. Thompson, and V. </w:t>
      </w:r>
      <w:proofErr w:type="spellStart"/>
      <w:r w:rsidRPr="001A0D21">
        <w:rPr>
          <w:color w:val="1A1A1A"/>
          <w:shd w:val="clear" w:color="auto" w:fill="FFFFFF"/>
        </w:rPr>
        <w:t>Tatarskii</w:t>
      </w:r>
      <w:proofErr w:type="spellEnd"/>
      <w:r w:rsidRPr="001A0D21">
        <w:rPr>
          <w:color w:val="1A1A1A"/>
          <w:shd w:val="clear" w:color="auto" w:fill="FFFFFF"/>
        </w:rPr>
        <w:t xml:space="preserve">, 2009: Impact of Cloud Microphysics on the </w:t>
      </w:r>
      <w:r>
        <w:rPr>
          <w:color w:val="1A1A1A"/>
          <w:shd w:val="clear" w:color="auto" w:fill="FFFFFF"/>
        </w:rPr>
        <w:tab/>
      </w:r>
      <w:r w:rsidRPr="001A0D21">
        <w:rPr>
          <w:color w:val="1A1A1A"/>
          <w:shd w:val="clear" w:color="auto" w:fill="FFFFFF"/>
        </w:rPr>
        <w:t xml:space="preserve">Development of Trailing Stratiform Precipitation in a Simulated Squall Line: Comparison </w:t>
      </w:r>
      <w:r>
        <w:rPr>
          <w:color w:val="1A1A1A"/>
          <w:shd w:val="clear" w:color="auto" w:fill="FFFFFF"/>
        </w:rPr>
        <w:tab/>
      </w:r>
      <w:r w:rsidRPr="001A0D21">
        <w:rPr>
          <w:color w:val="1A1A1A"/>
          <w:shd w:val="clear" w:color="auto" w:fill="FFFFFF"/>
        </w:rPr>
        <w:t>of One- and Two-Moment Schemes.</w:t>
      </w:r>
      <w:r w:rsidRPr="001A0D21">
        <w:rPr>
          <w:rStyle w:val="apple-converted-space"/>
          <w:color w:val="1A1A1A"/>
          <w:shd w:val="clear" w:color="auto" w:fill="FFFFFF"/>
        </w:rPr>
        <w:t> </w:t>
      </w:r>
      <w:r w:rsidRPr="001A0D21">
        <w:rPr>
          <w:rStyle w:val="Emphasis"/>
          <w:color w:val="1A1A1A"/>
          <w:bdr w:val="none" w:sz="0" w:space="0" w:color="auto" w:frame="1"/>
        </w:rPr>
        <w:t>Mon. Wea. Rev.</w:t>
      </w:r>
      <w:r w:rsidRPr="001A0D21">
        <w:rPr>
          <w:color w:val="1A1A1A"/>
          <w:shd w:val="clear" w:color="auto" w:fill="FFFFFF"/>
        </w:rPr>
        <w:t>,</w:t>
      </w:r>
      <w:r w:rsidRPr="001A0D21">
        <w:rPr>
          <w:rStyle w:val="apple-converted-space"/>
          <w:color w:val="1A1A1A"/>
          <w:shd w:val="clear" w:color="auto" w:fill="FFFFFF"/>
        </w:rPr>
        <w:t> </w:t>
      </w:r>
      <w:r w:rsidRPr="001A0D21">
        <w:rPr>
          <w:rStyle w:val="Strong"/>
          <w:color w:val="1A1A1A"/>
          <w:bdr w:val="none" w:sz="0" w:space="0" w:color="auto" w:frame="1"/>
        </w:rPr>
        <w:t>137</w:t>
      </w:r>
      <w:r w:rsidRPr="001A0D21">
        <w:rPr>
          <w:color w:val="1A1A1A"/>
          <w:shd w:val="clear" w:color="auto" w:fill="FFFFFF"/>
        </w:rPr>
        <w:t>, 991–1007.</w:t>
      </w:r>
    </w:p>
    <w:p w:rsidR="001A0D21" w:rsidRDefault="001A0D21" w:rsidP="001A0D21">
      <w:pPr>
        <w:spacing w:line="480" w:lineRule="auto"/>
        <w:rPr>
          <w:color w:val="1A1A1A"/>
          <w:shd w:val="clear" w:color="auto" w:fill="FFFFFF"/>
        </w:rPr>
      </w:pPr>
      <w:r w:rsidRPr="001A0D21">
        <w:rPr>
          <w:color w:val="1A1A1A"/>
          <w:shd w:val="clear" w:color="auto" w:fill="FFFFFF"/>
        </w:rPr>
        <w:t xml:space="preserve">Morrison, H., and J. A. </w:t>
      </w:r>
      <w:proofErr w:type="spellStart"/>
      <w:r w:rsidRPr="001A0D21">
        <w:rPr>
          <w:color w:val="1A1A1A"/>
          <w:shd w:val="clear" w:color="auto" w:fill="FFFFFF"/>
        </w:rPr>
        <w:t>Milbrandt</w:t>
      </w:r>
      <w:proofErr w:type="spellEnd"/>
      <w:r w:rsidRPr="001A0D21">
        <w:rPr>
          <w:color w:val="1A1A1A"/>
          <w:shd w:val="clear" w:color="auto" w:fill="FFFFFF"/>
        </w:rPr>
        <w:t xml:space="preserve">, 2015: Parameterization of Cloud Microphysics Based on the </w:t>
      </w:r>
      <w:r>
        <w:rPr>
          <w:color w:val="1A1A1A"/>
          <w:shd w:val="clear" w:color="auto" w:fill="FFFFFF"/>
        </w:rPr>
        <w:tab/>
      </w:r>
      <w:r w:rsidRPr="001A0D21">
        <w:rPr>
          <w:color w:val="1A1A1A"/>
          <w:shd w:val="clear" w:color="auto" w:fill="FFFFFF"/>
        </w:rPr>
        <w:t xml:space="preserve">Prediction of Bulk Ice Particle Properties. Part I: Scheme Description and Idealized </w:t>
      </w:r>
      <w:r>
        <w:rPr>
          <w:color w:val="1A1A1A"/>
          <w:shd w:val="clear" w:color="auto" w:fill="FFFFFF"/>
        </w:rPr>
        <w:tab/>
      </w:r>
      <w:r w:rsidRPr="001A0D21">
        <w:rPr>
          <w:color w:val="1A1A1A"/>
          <w:shd w:val="clear" w:color="auto" w:fill="FFFFFF"/>
        </w:rPr>
        <w:t>Tests.</w:t>
      </w:r>
      <w:r w:rsidRPr="001A0D21">
        <w:rPr>
          <w:rStyle w:val="apple-converted-space"/>
          <w:color w:val="1A1A1A"/>
          <w:shd w:val="clear" w:color="auto" w:fill="FFFFFF"/>
        </w:rPr>
        <w:t> </w:t>
      </w:r>
      <w:r w:rsidRPr="001A0D21">
        <w:rPr>
          <w:rStyle w:val="Emphasis"/>
          <w:color w:val="1A1A1A"/>
          <w:bdr w:val="none" w:sz="0" w:space="0" w:color="auto" w:frame="1"/>
        </w:rPr>
        <w:t>J. Atmos. Sci.</w:t>
      </w:r>
      <w:r w:rsidRPr="001A0D21">
        <w:rPr>
          <w:color w:val="1A1A1A"/>
          <w:shd w:val="clear" w:color="auto" w:fill="FFFFFF"/>
        </w:rPr>
        <w:t>,</w:t>
      </w:r>
      <w:r w:rsidRPr="001A0D21">
        <w:rPr>
          <w:rStyle w:val="apple-converted-space"/>
          <w:color w:val="1A1A1A"/>
          <w:shd w:val="clear" w:color="auto" w:fill="FFFFFF"/>
        </w:rPr>
        <w:t> </w:t>
      </w:r>
      <w:r w:rsidRPr="001A0D21">
        <w:rPr>
          <w:rStyle w:val="Strong"/>
          <w:color w:val="1A1A1A"/>
          <w:bdr w:val="none" w:sz="0" w:space="0" w:color="auto" w:frame="1"/>
        </w:rPr>
        <w:t>72</w:t>
      </w:r>
      <w:r w:rsidRPr="001A0D21">
        <w:rPr>
          <w:color w:val="1A1A1A"/>
          <w:shd w:val="clear" w:color="auto" w:fill="FFFFFF"/>
        </w:rPr>
        <w:t>, 287–311.</w:t>
      </w:r>
    </w:p>
    <w:p w:rsidR="00F81C39" w:rsidRDefault="00F81C39" w:rsidP="00F81C39">
      <w:pPr>
        <w:spacing w:line="480" w:lineRule="auto"/>
        <w:textAlignment w:val="baseline"/>
        <w:rPr>
          <w:color w:val="1A1A1A"/>
          <w:shd w:val="clear" w:color="auto" w:fill="FFFFFF"/>
        </w:rPr>
      </w:pPr>
      <w:r w:rsidRPr="00F81C39">
        <w:rPr>
          <w:color w:val="1A1A1A"/>
          <w:bdr w:val="none" w:sz="0" w:space="0" w:color="auto" w:frame="1"/>
        </w:rPr>
        <w:t>Murphy</w:t>
      </w:r>
      <w:r w:rsidRPr="00F81C39">
        <w:rPr>
          <w:rStyle w:val="name"/>
          <w:color w:val="1A1A1A"/>
          <w:bdr w:val="none" w:sz="0" w:space="0" w:color="auto" w:frame="1"/>
        </w:rPr>
        <w:t>,</w:t>
      </w:r>
      <w:r w:rsidRPr="00F81C39">
        <w:rPr>
          <w:rStyle w:val="apple-converted-space"/>
          <w:color w:val="1A1A1A"/>
          <w:bdr w:val="none" w:sz="0" w:space="0" w:color="auto" w:frame="1"/>
        </w:rPr>
        <w:t> </w:t>
      </w:r>
      <w:r w:rsidRPr="00F81C39">
        <w:rPr>
          <w:color w:val="1A1A1A"/>
          <w:bdr w:val="none" w:sz="0" w:space="0" w:color="auto" w:frame="1"/>
        </w:rPr>
        <w:t>A. H.</w:t>
      </w:r>
      <w:r w:rsidRPr="00F81C39">
        <w:rPr>
          <w:color w:val="1A1A1A"/>
          <w:shd w:val="clear" w:color="auto" w:fill="FFFFFF"/>
        </w:rPr>
        <w:t>,</w:t>
      </w:r>
      <w:r w:rsidRPr="00F81C39">
        <w:rPr>
          <w:rStyle w:val="apple-converted-space"/>
          <w:color w:val="1A1A1A"/>
          <w:shd w:val="clear" w:color="auto" w:fill="FFFFFF"/>
        </w:rPr>
        <w:t> </w:t>
      </w:r>
      <w:r w:rsidRPr="00F81C39">
        <w:rPr>
          <w:color w:val="1A1A1A"/>
        </w:rPr>
        <w:t>1971</w:t>
      </w:r>
      <w:r w:rsidRPr="00F81C39">
        <w:rPr>
          <w:color w:val="1A1A1A"/>
          <w:shd w:val="clear" w:color="auto" w:fill="FFFFFF"/>
        </w:rPr>
        <w:t>:</w:t>
      </w:r>
      <w:r w:rsidRPr="00F81C39">
        <w:rPr>
          <w:rStyle w:val="apple-converted-space"/>
          <w:color w:val="1A1A1A"/>
          <w:shd w:val="clear" w:color="auto" w:fill="FFFFFF"/>
        </w:rPr>
        <w:t> </w:t>
      </w:r>
      <w:r w:rsidRPr="00F81C39">
        <w:rPr>
          <w:sz w:val="22"/>
          <w:szCs w:val="22"/>
        </w:rPr>
        <w:t xml:space="preserve"> </w:t>
      </w:r>
      <w:r w:rsidRPr="00F81C39">
        <w:rPr>
          <w:color w:val="1A1A1A"/>
        </w:rPr>
        <w:t xml:space="preserve">A note on the ranked probability score. </w:t>
      </w:r>
      <w:r w:rsidRPr="00F81C39">
        <w:rPr>
          <w:i/>
          <w:iCs/>
          <w:color w:val="1A1A1A"/>
        </w:rPr>
        <w:t>J. Appl. Meteor.</w:t>
      </w:r>
      <w:r w:rsidRPr="00F81C39">
        <w:rPr>
          <w:color w:val="1A1A1A"/>
          <w:shd w:val="clear" w:color="auto" w:fill="FFFFFF"/>
        </w:rPr>
        <w:t>,</w:t>
      </w:r>
      <w:r w:rsidRPr="00F81C39">
        <w:rPr>
          <w:rStyle w:val="apple-converted-space"/>
          <w:color w:val="1A1A1A"/>
          <w:shd w:val="clear" w:color="auto" w:fill="FFFFFF"/>
        </w:rPr>
        <w:t> </w:t>
      </w:r>
      <w:r w:rsidRPr="00F81C39">
        <w:rPr>
          <w:b/>
          <w:bCs/>
          <w:color w:val="1A1A1A"/>
        </w:rPr>
        <w:t>10</w:t>
      </w:r>
      <w:r w:rsidRPr="00F81C39">
        <w:rPr>
          <w:rStyle w:val="Strong"/>
          <w:color w:val="1A1A1A"/>
          <w:bdr w:val="none" w:sz="0" w:space="0" w:color="auto" w:frame="1"/>
        </w:rPr>
        <w:t>,</w:t>
      </w:r>
      <w:r w:rsidRPr="00F81C39">
        <w:rPr>
          <w:rStyle w:val="apple-converted-space"/>
          <w:b/>
          <w:bCs/>
          <w:color w:val="1A1A1A"/>
          <w:bdr w:val="none" w:sz="0" w:space="0" w:color="auto" w:frame="1"/>
        </w:rPr>
        <w:t> </w:t>
      </w:r>
      <w:r w:rsidRPr="00F81C39">
        <w:rPr>
          <w:color w:val="1A1A1A"/>
        </w:rPr>
        <w:t>155</w:t>
      </w:r>
      <w:r w:rsidRPr="00F81C39">
        <w:rPr>
          <w:color w:val="1A1A1A"/>
          <w:shd w:val="clear" w:color="auto" w:fill="FFFFFF"/>
        </w:rPr>
        <w:t>–</w:t>
      </w:r>
      <w:r w:rsidRPr="00F81C39">
        <w:rPr>
          <w:color w:val="1A1A1A"/>
        </w:rPr>
        <w:t>156</w:t>
      </w:r>
      <w:r w:rsidRPr="00F81C39">
        <w:rPr>
          <w:color w:val="1A1A1A"/>
          <w:shd w:val="clear" w:color="auto" w:fill="FFFFFF"/>
        </w:rPr>
        <w:t>.</w:t>
      </w:r>
    </w:p>
    <w:p w:rsidR="00F81C39" w:rsidRDefault="00F81C39" w:rsidP="00F81C39">
      <w:pPr>
        <w:spacing w:line="480" w:lineRule="auto"/>
        <w:textAlignment w:val="baseline"/>
        <w:rPr>
          <w:color w:val="1A1A1A"/>
          <w:shd w:val="clear" w:color="auto" w:fill="FFFFFF"/>
        </w:rPr>
      </w:pPr>
      <w:r w:rsidRPr="00F81C39">
        <w:rPr>
          <w:color w:val="1A1A1A"/>
          <w:bdr w:val="none" w:sz="0" w:space="0" w:color="auto" w:frame="1"/>
        </w:rPr>
        <w:t>Murphy</w:t>
      </w:r>
      <w:r w:rsidRPr="00F81C39">
        <w:rPr>
          <w:rStyle w:val="name"/>
          <w:color w:val="1A1A1A"/>
          <w:bdr w:val="none" w:sz="0" w:space="0" w:color="auto" w:frame="1"/>
        </w:rPr>
        <w:t>,</w:t>
      </w:r>
      <w:r w:rsidRPr="00F81C39">
        <w:rPr>
          <w:rStyle w:val="apple-converted-space"/>
          <w:color w:val="1A1A1A"/>
          <w:bdr w:val="none" w:sz="0" w:space="0" w:color="auto" w:frame="1"/>
        </w:rPr>
        <w:t> </w:t>
      </w:r>
      <w:r w:rsidRPr="00F81C39">
        <w:rPr>
          <w:color w:val="1A1A1A"/>
          <w:bdr w:val="none" w:sz="0" w:space="0" w:color="auto" w:frame="1"/>
        </w:rPr>
        <w:t>A. H.</w:t>
      </w:r>
      <w:r w:rsidRPr="00F81C39">
        <w:rPr>
          <w:color w:val="1A1A1A"/>
          <w:shd w:val="clear" w:color="auto" w:fill="FFFFFF"/>
        </w:rPr>
        <w:t>,</w:t>
      </w:r>
      <w:r w:rsidRPr="00F81C39">
        <w:rPr>
          <w:rStyle w:val="apple-converted-space"/>
          <w:color w:val="1A1A1A"/>
          <w:shd w:val="clear" w:color="auto" w:fill="FFFFFF"/>
        </w:rPr>
        <w:t> </w:t>
      </w:r>
      <w:r w:rsidRPr="00F81C39">
        <w:rPr>
          <w:color w:val="1A1A1A"/>
        </w:rPr>
        <w:t>1973</w:t>
      </w:r>
      <w:r w:rsidRPr="00F81C39">
        <w:rPr>
          <w:color w:val="1A1A1A"/>
          <w:shd w:val="clear" w:color="auto" w:fill="FFFFFF"/>
        </w:rPr>
        <w:t xml:space="preserve">: </w:t>
      </w:r>
      <w:r w:rsidRPr="00F81C39">
        <w:rPr>
          <w:rStyle w:val="apple-converted-space"/>
          <w:color w:val="1A1A1A"/>
          <w:shd w:val="clear" w:color="auto" w:fill="FFFFFF"/>
        </w:rPr>
        <w:t> </w:t>
      </w:r>
      <w:r w:rsidRPr="00F81C39">
        <w:rPr>
          <w:color w:val="1A1A1A"/>
        </w:rPr>
        <w:t xml:space="preserve">A new vector partition of the probability score. </w:t>
      </w:r>
      <w:r w:rsidRPr="00F81C39">
        <w:rPr>
          <w:i/>
          <w:iCs/>
          <w:color w:val="1A1A1A"/>
        </w:rPr>
        <w:t>J. Appl. Meteor.</w:t>
      </w:r>
      <w:r w:rsidRPr="00F81C39">
        <w:rPr>
          <w:color w:val="1A1A1A"/>
          <w:shd w:val="clear" w:color="auto" w:fill="FFFFFF"/>
        </w:rPr>
        <w:t>,</w:t>
      </w:r>
      <w:r w:rsidRPr="00F81C39">
        <w:rPr>
          <w:rStyle w:val="apple-converted-space"/>
          <w:color w:val="1A1A1A"/>
          <w:shd w:val="clear" w:color="auto" w:fill="FFFFFF"/>
        </w:rPr>
        <w:t> </w:t>
      </w:r>
      <w:r w:rsidRPr="00F81C39">
        <w:rPr>
          <w:b/>
          <w:bCs/>
          <w:color w:val="1A1A1A"/>
        </w:rPr>
        <w:t>12</w:t>
      </w:r>
      <w:r w:rsidRPr="00F81C39">
        <w:rPr>
          <w:rStyle w:val="Strong"/>
          <w:color w:val="1A1A1A"/>
          <w:bdr w:val="none" w:sz="0" w:space="0" w:color="auto" w:frame="1"/>
        </w:rPr>
        <w:t>,</w:t>
      </w:r>
      <w:r w:rsidRPr="00F81C39">
        <w:rPr>
          <w:rStyle w:val="apple-converted-space"/>
          <w:b/>
          <w:bCs/>
          <w:color w:val="1A1A1A"/>
          <w:bdr w:val="none" w:sz="0" w:space="0" w:color="auto" w:frame="1"/>
        </w:rPr>
        <w:t> </w:t>
      </w:r>
      <w:r w:rsidRPr="00F81C39">
        <w:rPr>
          <w:color w:val="1A1A1A"/>
        </w:rPr>
        <w:t>595</w:t>
      </w:r>
      <w:r w:rsidRPr="00F81C39">
        <w:rPr>
          <w:color w:val="1A1A1A"/>
          <w:shd w:val="clear" w:color="auto" w:fill="FFFFFF"/>
        </w:rPr>
        <w:t>–</w:t>
      </w:r>
      <w:r>
        <w:rPr>
          <w:color w:val="1A1A1A"/>
          <w:shd w:val="clear" w:color="auto" w:fill="FFFFFF"/>
        </w:rPr>
        <w:tab/>
      </w:r>
      <w:r w:rsidRPr="00F81C39">
        <w:rPr>
          <w:color w:val="1A1A1A"/>
        </w:rPr>
        <w:t>600</w:t>
      </w:r>
      <w:r w:rsidRPr="00F81C39">
        <w:rPr>
          <w:color w:val="1A1A1A"/>
          <w:shd w:val="clear" w:color="auto" w:fill="FFFFFF"/>
        </w:rPr>
        <w:t>.</w:t>
      </w:r>
    </w:p>
    <w:p w:rsidR="00F81C39" w:rsidRPr="00F81C39" w:rsidRDefault="00F81C39" w:rsidP="00F81C39">
      <w:pPr>
        <w:spacing w:line="480" w:lineRule="auto"/>
        <w:textAlignment w:val="baseline"/>
        <w:rPr>
          <w:color w:val="1A1A1A"/>
          <w:bdr w:val="none" w:sz="0" w:space="0" w:color="auto" w:frame="1"/>
        </w:rPr>
      </w:pPr>
      <w:r w:rsidRPr="00F81C39">
        <w:rPr>
          <w:color w:val="1A1A1A"/>
          <w:bdr w:val="none" w:sz="0" w:space="0" w:color="auto" w:frame="1"/>
        </w:rPr>
        <w:t>Murphy</w:t>
      </w:r>
      <w:r w:rsidRPr="00F81C39">
        <w:rPr>
          <w:rStyle w:val="name"/>
          <w:color w:val="1A1A1A"/>
          <w:bdr w:val="none" w:sz="0" w:space="0" w:color="auto" w:frame="1"/>
        </w:rPr>
        <w:t>,</w:t>
      </w:r>
      <w:r w:rsidRPr="00F81C39">
        <w:rPr>
          <w:rStyle w:val="apple-converted-space"/>
          <w:color w:val="1A1A1A"/>
          <w:bdr w:val="none" w:sz="0" w:space="0" w:color="auto" w:frame="1"/>
        </w:rPr>
        <w:t> </w:t>
      </w:r>
      <w:r w:rsidRPr="00F81C39">
        <w:rPr>
          <w:color w:val="1A1A1A"/>
          <w:bdr w:val="none" w:sz="0" w:space="0" w:color="auto" w:frame="1"/>
        </w:rPr>
        <w:t>A. H.</w:t>
      </w:r>
      <w:r w:rsidRPr="00F81C39">
        <w:rPr>
          <w:color w:val="1A1A1A"/>
          <w:shd w:val="clear" w:color="auto" w:fill="FFFFFF"/>
        </w:rPr>
        <w:t>,</w:t>
      </w:r>
      <w:r w:rsidRPr="00F81C39">
        <w:rPr>
          <w:rStyle w:val="apple-converted-space"/>
          <w:color w:val="1A1A1A"/>
          <w:shd w:val="clear" w:color="auto" w:fill="FFFFFF"/>
        </w:rPr>
        <w:t> </w:t>
      </w:r>
      <w:r w:rsidRPr="00F81C39">
        <w:rPr>
          <w:color w:val="1A1A1A"/>
        </w:rPr>
        <w:t>1986</w:t>
      </w:r>
      <w:r w:rsidRPr="00F81C39">
        <w:rPr>
          <w:color w:val="1A1A1A"/>
          <w:shd w:val="clear" w:color="auto" w:fill="FFFFFF"/>
        </w:rPr>
        <w:t>:</w:t>
      </w:r>
      <w:r w:rsidRPr="00F81C39">
        <w:rPr>
          <w:rStyle w:val="apple-converted-space"/>
          <w:color w:val="1A1A1A"/>
          <w:shd w:val="clear" w:color="auto" w:fill="FFFFFF"/>
        </w:rPr>
        <w:t> </w:t>
      </w:r>
      <w:r w:rsidRPr="00F81C39">
        <w:rPr>
          <w:sz w:val="22"/>
          <w:szCs w:val="22"/>
        </w:rPr>
        <w:t xml:space="preserve"> </w:t>
      </w:r>
      <w:r w:rsidRPr="00F81C39">
        <w:rPr>
          <w:color w:val="1A1A1A"/>
        </w:rPr>
        <w:t xml:space="preserve">A new decomposition of the Brier score: Formulation and interpretation. </w:t>
      </w:r>
      <w:r>
        <w:rPr>
          <w:color w:val="1A1A1A"/>
        </w:rPr>
        <w:tab/>
      </w:r>
      <w:r w:rsidRPr="00F81C39">
        <w:rPr>
          <w:i/>
          <w:iCs/>
          <w:color w:val="1A1A1A"/>
        </w:rPr>
        <w:t>Mon. Wea. Rev.</w:t>
      </w:r>
      <w:r w:rsidRPr="00F81C39">
        <w:rPr>
          <w:color w:val="1A1A1A"/>
          <w:shd w:val="clear" w:color="auto" w:fill="FFFFFF"/>
        </w:rPr>
        <w:t>,</w:t>
      </w:r>
      <w:r w:rsidRPr="00F81C39">
        <w:rPr>
          <w:rStyle w:val="apple-converted-space"/>
          <w:color w:val="1A1A1A"/>
          <w:shd w:val="clear" w:color="auto" w:fill="FFFFFF"/>
        </w:rPr>
        <w:t> </w:t>
      </w:r>
      <w:r w:rsidRPr="00F81C39">
        <w:rPr>
          <w:b/>
          <w:bCs/>
          <w:color w:val="1A1A1A"/>
        </w:rPr>
        <w:t>114</w:t>
      </w:r>
      <w:r w:rsidRPr="00F81C39">
        <w:rPr>
          <w:rStyle w:val="Strong"/>
          <w:color w:val="1A1A1A"/>
          <w:bdr w:val="none" w:sz="0" w:space="0" w:color="auto" w:frame="1"/>
        </w:rPr>
        <w:t>,</w:t>
      </w:r>
      <w:r w:rsidRPr="00F81C39">
        <w:rPr>
          <w:rStyle w:val="apple-converted-space"/>
          <w:b/>
          <w:bCs/>
          <w:color w:val="1A1A1A"/>
          <w:bdr w:val="none" w:sz="0" w:space="0" w:color="auto" w:frame="1"/>
        </w:rPr>
        <w:t> </w:t>
      </w:r>
      <w:r w:rsidRPr="00F81C39">
        <w:rPr>
          <w:color w:val="1A1A1A"/>
        </w:rPr>
        <w:t>2671</w:t>
      </w:r>
      <w:r w:rsidRPr="00F81C39">
        <w:rPr>
          <w:color w:val="1A1A1A"/>
          <w:shd w:val="clear" w:color="auto" w:fill="FFFFFF"/>
        </w:rPr>
        <w:t>–</w:t>
      </w:r>
      <w:r w:rsidRPr="00F81C39">
        <w:rPr>
          <w:color w:val="1A1A1A"/>
        </w:rPr>
        <w:t>2673</w:t>
      </w:r>
      <w:r w:rsidRPr="00F81C39">
        <w:rPr>
          <w:color w:val="1A1A1A"/>
          <w:shd w:val="clear" w:color="auto" w:fill="FFFFFF"/>
        </w:rPr>
        <w:t>.</w:t>
      </w:r>
    </w:p>
    <w:p w:rsidR="00E95E10" w:rsidRPr="00E95E10" w:rsidRDefault="00E95E10" w:rsidP="00E95E10">
      <w:pPr>
        <w:autoSpaceDE w:val="0"/>
        <w:autoSpaceDN w:val="0"/>
        <w:adjustRightInd w:val="0"/>
        <w:spacing w:line="480" w:lineRule="auto"/>
        <w:jc w:val="both"/>
        <w:rPr>
          <w:rFonts w:eastAsiaTheme="minorHAnsi"/>
        </w:rPr>
      </w:pPr>
      <w:r>
        <w:rPr>
          <w:rFonts w:eastAsiaTheme="minorHAnsi"/>
        </w:rPr>
        <w:t xml:space="preserve">Nakanishi, M., and H. </w:t>
      </w:r>
      <w:proofErr w:type="spellStart"/>
      <w:r>
        <w:rPr>
          <w:rFonts w:eastAsiaTheme="minorHAnsi"/>
        </w:rPr>
        <w:t>Niino</w:t>
      </w:r>
      <w:proofErr w:type="spellEnd"/>
      <w:r>
        <w:rPr>
          <w:rFonts w:eastAsiaTheme="minorHAnsi"/>
        </w:rPr>
        <w:t xml:space="preserve">, 2009: Development of an 828 improved turbulent closure model for </w:t>
      </w:r>
      <w:r>
        <w:rPr>
          <w:rFonts w:eastAsiaTheme="minorHAnsi"/>
        </w:rPr>
        <w:tab/>
        <w:t>the atmospheric boundary layer. J. Meteor. Soc. Japan, 87, 895-912.</w:t>
      </w:r>
    </w:p>
    <w:p w:rsidR="00883E55" w:rsidRPr="00883E55" w:rsidRDefault="00883E55" w:rsidP="00883E55">
      <w:pPr>
        <w:spacing w:line="480" w:lineRule="auto"/>
        <w:jc w:val="both"/>
        <w:textAlignment w:val="baseline"/>
        <w:rPr>
          <w:color w:val="1A1A1A"/>
          <w:bdr w:val="none" w:sz="0" w:space="0" w:color="auto" w:frame="1"/>
        </w:rPr>
      </w:pPr>
      <w:proofErr w:type="spellStart"/>
      <w:r w:rsidRPr="00883E55">
        <w:rPr>
          <w:color w:val="1A1A1A"/>
          <w:bdr w:val="none" w:sz="0" w:space="0" w:color="auto" w:frame="1"/>
        </w:rPr>
        <w:t>Pettet</w:t>
      </w:r>
      <w:proofErr w:type="spellEnd"/>
      <w:r w:rsidRPr="00883E55">
        <w:rPr>
          <w:rStyle w:val="name"/>
          <w:color w:val="1A1A1A"/>
          <w:bdr w:val="none" w:sz="0" w:space="0" w:color="auto" w:frame="1"/>
        </w:rPr>
        <w:t>,</w:t>
      </w:r>
      <w:r w:rsidRPr="00883E55">
        <w:rPr>
          <w:rStyle w:val="apple-converted-space"/>
          <w:color w:val="1A1A1A"/>
          <w:bdr w:val="none" w:sz="0" w:space="0" w:color="auto" w:frame="1"/>
        </w:rPr>
        <w:t> </w:t>
      </w:r>
      <w:r w:rsidRPr="00883E55">
        <w:rPr>
          <w:color w:val="1A1A1A"/>
          <w:bdr w:val="none" w:sz="0" w:space="0" w:color="auto" w:frame="1"/>
        </w:rPr>
        <w:t>C. R.</w:t>
      </w:r>
      <w:r w:rsidRPr="00883E55">
        <w:rPr>
          <w:rStyle w:val="person-group"/>
          <w:color w:val="1A1A1A"/>
          <w:bdr w:val="none" w:sz="0" w:space="0" w:color="auto" w:frame="1"/>
        </w:rPr>
        <w:t>, and</w:t>
      </w:r>
      <w:r w:rsidRPr="00883E55">
        <w:rPr>
          <w:rStyle w:val="apple-converted-space"/>
          <w:color w:val="1A1A1A"/>
          <w:bdr w:val="none" w:sz="0" w:space="0" w:color="auto" w:frame="1"/>
        </w:rPr>
        <w:t> </w:t>
      </w:r>
      <w:r w:rsidRPr="00883E55">
        <w:rPr>
          <w:color w:val="1A1A1A"/>
          <w:bdr w:val="none" w:sz="0" w:space="0" w:color="auto" w:frame="1"/>
        </w:rPr>
        <w:t>R. H.</w:t>
      </w:r>
      <w:r w:rsidRPr="00883E55">
        <w:rPr>
          <w:sz w:val="22"/>
          <w:szCs w:val="22"/>
        </w:rPr>
        <w:t xml:space="preserve"> </w:t>
      </w:r>
      <w:r w:rsidRPr="00883E55">
        <w:rPr>
          <w:color w:val="1A1A1A"/>
          <w:bdr w:val="none" w:sz="0" w:space="0" w:color="auto" w:frame="1"/>
        </w:rPr>
        <w:t>Johnson</w:t>
      </w:r>
      <w:r w:rsidRPr="00883E55">
        <w:rPr>
          <w:color w:val="1A1A1A"/>
          <w:shd w:val="clear" w:color="auto" w:fill="FFFFFF"/>
        </w:rPr>
        <w:t>,</w:t>
      </w:r>
      <w:r w:rsidRPr="00883E55">
        <w:rPr>
          <w:rStyle w:val="apple-converted-space"/>
          <w:color w:val="1A1A1A"/>
          <w:shd w:val="clear" w:color="auto" w:fill="FFFFFF"/>
        </w:rPr>
        <w:t> </w:t>
      </w:r>
      <w:r w:rsidRPr="00883E55">
        <w:rPr>
          <w:color w:val="1A1A1A"/>
        </w:rPr>
        <w:t>2003</w:t>
      </w:r>
      <w:r w:rsidRPr="00883E55">
        <w:rPr>
          <w:color w:val="1A1A1A"/>
          <w:shd w:val="clear" w:color="auto" w:fill="FFFFFF"/>
        </w:rPr>
        <w:t>:</w:t>
      </w:r>
      <w:r w:rsidRPr="00883E55">
        <w:rPr>
          <w:rStyle w:val="apple-converted-space"/>
          <w:color w:val="1A1A1A"/>
          <w:shd w:val="clear" w:color="auto" w:fill="FFFFFF"/>
        </w:rPr>
        <w:t> </w:t>
      </w:r>
      <w:r w:rsidRPr="00883E55">
        <w:rPr>
          <w:sz w:val="22"/>
          <w:szCs w:val="22"/>
        </w:rPr>
        <w:t xml:space="preserve"> </w:t>
      </w:r>
      <w:r w:rsidRPr="00883E55">
        <w:rPr>
          <w:color w:val="1A1A1A"/>
        </w:rPr>
        <w:t xml:space="preserve">Airflow and precipitation structure of two leading </w:t>
      </w:r>
      <w:r>
        <w:rPr>
          <w:color w:val="1A1A1A"/>
        </w:rPr>
        <w:tab/>
      </w:r>
      <w:r w:rsidRPr="00883E55">
        <w:rPr>
          <w:color w:val="1A1A1A"/>
        </w:rPr>
        <w:t>stratiform mesoscale convective systems determined from operational datasets</w:t>
      </w:r>
      <w:r w:rsidRPr="00883E55">
        <w:rPr>
          <w:color w:val="1A1A1A"/>
          <w:shd w:val="clear" w:color="auto" w:fill="FFFFFF"/>
        </w:rPr>
        <w:t>.</w:t>
      </w:r>
      <w:r w:rsidRPr="00883E55">
        <w:rPr>
          <w:rStyle w:val="apple-converted-space"/>
          <w:color w:val="1A1A1A"/>
          <w:shd w:val="clear" w:color="auto" w:fill="FFFFFF"/>
        </w:rPr>
        <w:t> </w:t>
      </w:r>
      <w:r w:rsidRPr="00883E55">
        <w:rPr>
          <w:sz w:val="22"/>
          <w:szCs w:val="22"/>
        </w:rPr>
        <w:t xml:space="preserve"> </w:t>
      </w:r>
      <w:r w:rsidRPr="00883E55">
        <w:rPr>
          <w:i/>
          <w:iCs/>
          <w:color w:val="1A1A1A"/>
        </w:rPr>
        <w:t xml:space="preserve">Wea. </w:t>
      </w:r>
      <w:r>
        <w:rPr>
          <w:i/>
          <w:iCs/>
          <w:color w:val="1A1A1A"/>
        </w:rPr>
        <w:tab/>
      </w:r>
      <w:r w:rsidRPr="00883E55">
        <w:rPr>
          <w:i/>
          <w:iCs/>
          <w:color w:val="1A1A1A"/>
        </w:rPr>
        <w:t>Forecasting</w:t>
      </w:r>
      <w:r w:rsidRPr="00883E55">
        <w:rPr>
          <w:color w:val="1A1A1A"/>
          <w:shd w:val="clear" w:color="auto" w:fill="FFFFFF"/>
        </w:rPr>
        <w:t>,</w:t>
      </w:r>
      <w:r w:rsidRPr="00883E55">
        <w:rPr>
          <w:rStyle w:val="apple-converted-space"/>
          <w:color w:val="1A1A1A"/>
          <w:shd w:val="clear" w:color="auto" w:fill="FFFFFF"/>
        </w:rPr>
        <w:t> </w:t>
      </w:r>
      <w:r w:rsidRPr="00883E55">
        <w:rPr>
          <w:b/>
          <w:bCs/>
          <w:color w:val="1A1A1A"/>
        </w:rPr>
        <w:t>18</w:t>
      </w:r>
      <w:r w:rsidRPr="00883E55">
        <w:rPr>
          <w:color w:val="1A1A1A"/>
          <w:shd w:val="clear" w:color="auto" w:fill="FFFFFF"/>
        </w:rPr>
        <w:t>,</w:t>
      </w:r>
      <w:r w:rsidRPr="00883E55">
        <w:rPr>
          <w:rStyle w:val="apple-converted-space"/>
          <w:color w:val="1A1A1A"/>
          <w:shd w:val="clear" w:color="auto" w:fill="FFFFFF"/>
        </w:rPr>
        <w:t> </w:t>
      </w:r>
      <w:r w:rsidRPr="00883E55">
        <w:rPr>
          <w:color w:val="1A1A1A"/>
        </w:rPr>
        <w:t>685</w:t>
      </w:r>
      <w:r w:rsidRPr="00883E55">
        <w:rPr>
          <w:color w:val="1A1A1A"/>
          <w:shd w:val="clear" w:color="auto" w:fill="FFFFFF"/>
        </w:rPr>
        <w:t>–</w:t>
      </w:r>
      <w:r w:rsidRPr="00883E55">
        <w:rPr>
          <w:color w:val="1A1A1A"/>
        </w:rPr>
        <w:t>699</w:t>
      </w:r>
      <w:r w:rsidRPr="00883E55">
        <w:rPr>
          <w:color w:val="1A1A1A"/>
          <w:shd w:val="clear" w:color="auto" w:fill="FFFFFF"/>
        </w:rPr>
        <w:t>.</w:t>
      </w:r>
    </w:p>
    <w:p w:rsidR="00340AE0" w:rsidRDefault="00340AE0" w:rsidP="00883E55">
      <w:pPr>
        <w:autoSpaceDE w:val="0"/>
        <w:autoSpaceDN w:val="0"/>
        <w:adjustRightInd w:val="0"/>
        <w:spacing w:line="480" w:lineRule="auto"/>
        <w:jc w:val="both"/>
      </w:pPr>
      <w:r>
        <w:t xml:space="preserve">Roberts, N. M., and H. W. Lean, 2008: Scale-selective verification of rainfall accumulations </w:t>
      </w:r>
      <w:r>
        <w:tab/>
        <w:t>from high-resolution forecasts of convective events. Mon. Wea. Rev, 136, 78-97.</w:t>
      </w:r>
    </w:p>
    <w:p w:rsidR="00752F48" w:rsidRDefault="00752F48" w:rsidP="00752F48">
      <w:pPr>
        <w:autoSpaceDE w:val="0"/>
        <w:autoSpaceDN w:val="0"/>
        <w:adjustRightInd w:val="0"/>
        <w:spacing w:line="480" w:lineRule="auto"/>
        <w:jc w:val="both"/>
        <w:rPr>
          <w:rFonts w:eastAsiaTheme="minorHAnsi"/>
        </w:rPr>
      </w:pPr>
      <w:r>
        <w:rPr>
          <w:rFonts w:eastAsiaTheme="minorHAnsi"/>
        </w:rPr>
        <w:lastRenderedPageBreak/>
        <w:t xml:space="preserve">Romine, G. S., C. S. Schwartz, J. Berner, K. R. </w:t>
      </w:r>
      <w:proofErr w:type="spellStart"/>
      <w:r>
        <w:rPr>
          <w:rFonts w:eastAsiaTheme="minorHAnsi"/>
        </w:rPr>
        <w:t>Fossell</w:t>
      </w:r>
      <w:proofErr w:type="spellEnd"/>
      <w:r>
        <w:rPr>
          <w:rFonts w:eastAsiaTheme="minorHAnsi"/>
        </w:rPr>
        <w:t xml:space="preserve">, C. Snyder, J. L. Anderson, and M. L. </w:t>
      </w:r>
      <w:r>
        <w:rPr>
          <w:rFonts w:eastAsiaTheme="minorHAnsi"/>
        </w:rPr>
        <w:tab/>
        <w:t xml:space="preserve">Weisman, 2014: Representing forecast error in a convection-permitting ensemble system. </w:t>
      </w:r>
      <w:r>
        <w:rPr>
          <w:rFonts w:eastAsiaTheme="minorHAnsi"/>
        </w:rPr>
        <w:tab/>
      </w:r>
      <w:r w:rsidRPr="00752F48">
        <w:rPr>
          <w:rFonts w:eastAsiaTheme="minorHAnsi"/>
          <w:i/>
          <w:iCs/>
        </w:rPr>
        <w:t>Mon. Wea. Rev</w:t>
      </w:r>
      <w:r>
        <w:rPr>
          <w:rFonts w:eastAsiaTheme="minorHAnsi"/>
        </w:rPr>
        <w:t>., 142, 4519-4541.</w:t>
      </w:r>
    </w:p>
    <w:p w:rsidR="00F81C39" w:rsidRPr="00F81C39" w:rsidRDefault="00F81C39" w:rsidP="00F81C39">
      <w:pPr>
        <w:spacing w:line="480" w:lineRule="auto"/>
        <w:textAlignment w:val="baseline"/>
        <w:rPr>
          <w:color w:val="1A1A1A"/>
          <w:bdr w:val="none" w:sz="0" w:space="0" w:color="auto" w:frame="1"/>
        </w:rPr>
      </w:pPr>
      <w:r w:rsidRPr="00F81C39">
        <w:rPr>
          <w:color w:val="1A1A1A"/>
          <w:bdr w:val="none" w:sz="0" w:space="0" w:color="auto" w:frame="1"/>
        </w:rPr>
        <w:t>Sanders</w:t>
      </w:r>
      <w:r w:rsidRPr="00F81C39">
        <w:rPr>
          <w:rStyle w:val="name"/>
          <w:color w:val="1A1A1A"/>
          <w:bdr w:val="none" w:sz="0" w:space="0" w:color="auto" w:frame="1"/>
        </w:rPr>
        <w:t>,</w:t>
      </w:r>
      <w:r w:rsidRPr="00F81C39">
        <w:rPr>
          <w:rStyle w:val="apple-converted-space"/>
          <w:color w:val="1A1A1A"/>
          <w:bdr w:val="none" w:sz="0" w:space="0" w:color="auto" w:frame="1"/>
        </w:rPr>
        <w:t> </w:t>
      </w:r>
      <w:r w:rsidRPr="00F81C39">
        <w:rPr>
          <w:color w:val="1A1A1A"/>
          <w:bdr w:val="none" w:sz="0" w:space="0" w:color="auto" w:frame="1"/>
        </w:rPr>
        <w:t>F.</w:t>
      </w:r>
      <w:r w:rsidRPr="00F81C39">
        <w:rPr>
          <w:color w:val="1A1A1A"/>
          <w:shd w:val="clear" w:color="auto" w:fill="FFFFFF"/>
        </w:rPr>
        <w:t>,</w:t>
      </w:r>
      <w:r w:rsidRPr="00F81C39">
        <w:rPr>
          <w:rStyle w:val="apple-converted-space"/>
          <w:color w:val="1A1A1A"/>
          <w:shd w:val="clear" w:color="auto" w:fill="FFFFFF"/>
        </w:rPr>
        <w:t> </w:t>
      </w:r>
      <w:r w:rsidRPr="00F81C39">
        <w:rPr>
          <w:color w:val="1A1A1A"/>
        </w:rPr>
        <w:t>1963</w:t>
      </w:r>
      <w:r w:rsidRPr="00F81C39">
        <w:rPr>
          <w:color w:val="1A1A1A"/>
          <w:shd w:val="clear" w:color="auto" w:fill="FFFFFF"/>
        </w:rPr>
        <w:t>:</w:t>
      </w:r>
      <w:r w:rsidRPr="00F81C39">
        <w:rPr>
          <w:rStyle w:val="apple-converted-space"/>
          <w:color w:val="1A1A1A"/>
          <w:shd w:val="clear" w:color="auto" w:fill="FFFFFF"/>
        </w:rPr>
        <w:t> </w:t>
      </w:r>
      <w:r w:rsidRPr="00F81C39">
        <w:rPr>
          <w:sz w:val="22"/>
          <w:szCs w:val="22"/>
        </w:rPr>
        <w:t xml:space="preserve"> </w:t>
      </w:r>
      <w:r w:rsidRPr="00F81C39">
        <w:rPr>
          <w:color w:val="1A1A1A"/>
        </w:rPr>
        <w:t xml:space="preserve">On subjective probability forecasting.  </w:t>
      </w:r>
      <w:r w:rsidRPr="00F81C39">
        <w:rPr>
          <w:i/>
          <w:iCs/>
          <w:color w:val="1A1A1A"/>
        </w:rPr>
        <w:t>J. Appl. Meteor.</w:t>
      </w:r>
      <w:r w:rsidRPr="00F81C39">
        <w:rPr>
          <w:color w:val="1A1A1A"/>
          <w:shd w:val="clear" w:color="auto" w:fill="FFFFFF"/>
        </w:rPr>
        <w:t>,</w:t>
      </w:r>
      <w:r w:rsidRPr="00F81C39">
        <w:rPr>
          <w:rStyle w:val="apple-converted-space"/>
          <w:color w:val="1A1A1A"/>
          <w:shd w:val="clear" w:color="auto" w:fill="FFFFFF"/>
        </w:rPr>
        <w:t> </w:t>
      </w:r>
      <w:r w:rsidRPr="00F81C39">
        <w:rPr>
          <w:b/>
          <w:bCs/>
          <w:color w:val="1A1A1A"/>
        </w:rPr>
        <w:t>2</w:t>
      </w:r>
      <w:r w:rsidRPr="00F81C39">
        <w:rPr>
          <w:rStyle w:val="Strong"/>
          <w:color w:val="1A1A1A"/>
          <w:bdr w:val="none" w:sz="0" w:space="0" w:color="auto" w:frame="1"/>
        </w:rPr>
        <w:t>,</w:t>
      </w:r>
      <w:r w:rsidRPr="00F81C39">
        <w:rPr>
          <w:rStyle w:val="apple-converted-space"/>
          <w:b/>
          <w:bCs/>
          <w:color w:val="1A1A1A"/>
          <w:bdr w:val="none" w:sz="0" w:space="0" w:color="auto" w:frame="1"/>
        </w:rPr>
        <w:t> </w:t>
      </w:r>
      <w:r w:rsidRPr="00F81C39">
        <w:rPr>
          <w:color w:val="1A1A1A"/>
        </w:rPr>
        <w:t>191</w:t>
      </w:r>
      <w:r w:rsidRPr="00F81C39">
        <w:rPr>
          <w:color w:val="1A1A1A"/>
          <w:shd w:val="clear" w:color="auto" w:fill="FFFFFF"/>
        </w:rPr>
        <w:t>–</w:t>
      </w:r>
      <w:r w:rsidRPr="00F81C39">
        <w:rPr>
          <w:color w:val="1A1A1A"/>
        </w:rPr>
        <w:t>201</w:t>
      </w:r>
      <w:r w:rsidRPr="00F81C39">
        <w:rPr>
          <w:color w:val="1A1A1A"/>
          <w:shd w:val="clear" w:color="auto" w:fill="FFFFFF"/>
        </w:rPr>
        <w:t>.</w:t>
      </w:r>
    </w:p>
    <w:p w:rsidR="009675B4" w:rsidRPr="009675B4" w:rsidRDefault="009675B4" w:rsidP="009675B4">
      <w:pPr>
        <w:spacing w:line="480" w:lineRule="auto"/>
        <w:jc w:val="both"/>
      </w:pPr>
      <w:r w:rsidRPr="009675B4">
        <w:rPr>
          <w:color w:val="1A1A1A"/>
          <w:shd w:val="clear" w:color="auto" w:fill="FFFFFF"/>
        </w:rPr>
        <w:t xml:space="preserve">Schumacher, R. S., and A. J. Clark, 2014: Evaluation of Ensemble Configurations for the Analysis </w:t>
      </w:r>
      <w:r>
        <w:rPr>
          <w:color w:val="1A1A1A"/>
          <w:shd w:val="clear" w:color="auto" w:fill="FFFFFF"/>
        </w:rPr>
        <w:tab/>
      </w:r>
      <w:r w:rsidRPr="009675B4">
        <w:rPr>
          <w:color w:val="1A1A1A"/>
          <w:shd w:val="clear" w:color="auto" w:fill="FFFFFF"/>
        </w:rPr>
        <w:t>and Prediction of Heavy-Rain-Producing Mesoscale Convective Systems.</w:t>
      </w:r>
      <w:r w:rsidRPr="009675B4">
        <w:rPr>
          <w:rStyle w:val="apple-converted-space"/>
          <w:color w:val="1A1A1A"/>
          <w:shd w:val="clear" w:color="auto" w:fill="FFFFFF"/>
        </w:rPr>
        <w:t> </w:t>
      </w:r>
      <w:r w:rsidRPr="009675B4">
        <w:rPr>
          <w:rStyle w:val="Emphasis"/>
          <w:color w:val="1A1A1A"/>
          <w:bdr w:val="none" w:sz="0" w:space="0" w:color="auto" w:frame="1"/>
        </w:rPr>
        <w:t xml:space="preserve">Mon. Wea. </w:t>
      </w:r>
      <w:r>
        <w:rPr>
          <w:rStyle w:val="Emphasis"/>
          <w:color w:val="1A1A1A"/>
          <w:bdr w:val="none" w:sz="0" w:space="0" w:color="auto" w:frame="1"/>
        </w:rPr>
        <w:tab/>
      </w:r>
      <w:r w:rsidRPr="009675B4">
        <w:rPr>
          <w:rStyle w:val="Emphasis"/>
          <w:color w:val="1A1A1A"/>
          <w:bdr w:val="none" w:sz="0" w:space="0" w:color="auto" w:frame="1"/>
        </w:rPr>
        <w:t>Rev.</w:t>
      </w:r>
      <w:r w:rsidRPr="009675B4">
        <w:rPr>
          <w:color w:val="1A1A1A"/>
          <w:shd w:val="clear" w:color="auto" w:fill="FFFFFF"/>
        </w:rPr>
        <w:t>,</w:t>
      </w:r>
      <w:r w:rsidRPr="009675B4">
        <w:rPr>
          <w:rStyle w:val="apple-converted-space"/>
          <w:color w:val="1A1A1A"/>
          <w:shd w:val="clear" w:color="auto" w:fill="FFFFFF"/>
        </w:rPr>
        <w:t> </w:t>
      </w:r>
      <w:r w:rsidRPr="009675B4">
        <w:rPr>
          <w:rStyle w:val="Strong"/>
          <w:color w:val="1A1A1A"/>
          <w:bdr w:val="none" w:sz="0" w:space="0" w:color="auto" w:frame="1"/>
        </w:rPr>
        <w:t>142</w:t>
      </w:r>
      <w:r w:rsidRPr="009675B4">
        <w:rPr>
          <w:color w:val="1A1A1A"/>
          <w:shd w:val="clear" w:color="auto" w:fill="FFFFFF"/>
        </w:rPr>
        <w:t>, 4108–4138.</w:t>
      </w:r>
    </w:p>
    <w:p w:rsidR="00D607D0" w:rsidRPr="00D607D0" w:rsidRDefault="00D607D0" w:rsidP="00D607D0">
      <w:pPr>
        <w:spacing w:line="480" w:lineRule="auto"/>
        <w:textAlignment w:val="baseline"/>
        <w:rPr>
          <w:color w:val="1A1A1A"/>
          <w:bdr w:val="none" w:sz="0" w:space="0" w:color="auto" w:frame="1"/>
        </w:rPr>
      </w:pPr>
      <w:r w:rsidRPr="00D607D0">
        <w:rPr>
          <w:color w:val="1A1A1A"/>
          <w:bdr w:val="none" w:sz="0" w:space="0" w:color="auto" w:frame="1"/>
        </w:rPr>
        <w:t>Schwartz</w:t>
      </w:r>
      <w:r w:rsidRPr="00D607D0">
        <w:rPr>
          <w:rStyle w:val="name"/>
          <w:color w:val="1A1A1A"/>
          <w:bdr w:val="none" w:sz="0" w:space="0" w:color="auto" w:frame="1"/>
        </w:rPr>
        <w:t>,</w:t>
      </w:r>
      <w:r w:rsidRPr="00D607D0">
        <w:rPr>
          <w:rStyle w:val="apple-converted-space"/>
          <w:color w:val="1A1A1A"/>
          <w:bdr w:val="none" w:sz="0" w:space="0" w:color="auto" w:frame="1"/>
        </w:rPr>
        <w:t> </w:t>
      </w:r>
      <w:r w:rsidRPr="00D607D0">
        <w:rPr>
          <w:color w:val="1A1A1A"/>
          <w:bdr w:val="none" w:sz="0" w:space="0" w:color="auto" w:frame="1"/>
        </w:rPr>
        <w:t>C. S.</w:t>
      </w:r>
      <w:r w:rsidRPr="00D607D0">
        <w:rPr>
          <w:color w:val="1A1A1A"/>
          <w:shd w:val="clear" w:color="auto" w:fill="FFFFFF"/>
        </w:rPr>
        <w:t>, and</w:t>
      </w:r>
      <w:r w:rsidRPr="00D607D0">
        <w:rPr>
          <w:rStyle w:val="apple-converted-space"/>
          <w:color w:val="1A1A1A"/>
          <w:shd w:val="clear" w:color="auto" w:fill="FFFFFF"/>
        </w:rPr>
        <w:t> </w:t>
      </w:r>
      <w:r w:rsidRPr="00D607D0">
        <w:rPr>
          <w:color w:val="1A1A1A"/>
          <w:bdr w:val="none" w:sz="0" w:space="0" w:color="auto" w:frame="1"/>
        </w:rPr>
        <w:t>Coauthors</w:t>
      </w:r>
      <w:r w:rsidRPr="00D607D0">
        <w:rPr>
          <w:color w:val="1A1A1A"/>
          <w:shd w:val="clear" w:color="auto" w:fill="FFFFFF"/>
        </w:rPr>
        <w:t>,</w:t>
      </w:r>
      <w:r w:rsidRPr="00D607D0">
        <w:rPr>
          <w:rStyle w:val="apple-converted-space"/>
          <w:color w:val="1A1A1A"/>
          <w:shd w:val="clear" w:color="auto" w:fill="FFFFFF"/>
        </w:rPr>
        <w:t> </w:t>
      </w:r>
      <w:r w:rsidRPr="00D607D0">
        <w:rPr>
          <w:color w:val="1A1A1A"/>
        </w:rPr>
        <w:t>2009</w:t>
      </w:r>
      <w:r w:rsidRPr="00D607D0">
        <w:rPr>
          <w:color w:val="1A1A1A"/>
          <w:shd w:val="clear" w:color="auto" w:fill="FFFFFF"/>
        </w:rPr>
        <w:t>:</w:t>
      </w:r>
      <w:r w:rsidRPr="00D607D0">
        <w:rPr>
          <w:rStyle w:val="apple-converted-space"/>
          <w:color w:val="1A1A1A"/>
          <w:shd w:val="clear" w:color="auto" w:fill="FFFFFF"/>
        </w:rPr>
        <w:t> </w:t>
      </w:r>
      <w:r w:rsidRPr="00D607D0">
        <w:rPr>
          <w:sz w:val="22"/>
          <w:szCs w:val="22"/>
        </w:rPr>
        <w:t xml:space="preserve"> </w:t>
      </w:r>
      <w:r w:rsidRPr="00D607D0">
        <w:rPr>
          <w:color w:val="1A1A1A"/>
        </w:rPr>
        <w:t xml:space="preserve">Next-day convection-allowing WRF model guidance: A </w:t>
      </w:r>
      <w:r>
        <w:rPr>
          <w:color w:val="1A1A1A"/>
        </w:rPr>
        <w:tab/>
      </w:r>
      <w:r w:rsidRPr="00D607D0">
        <w:rPr>
          <w:color w:val="1A1A1A"/>
        </w:rPr>
        <w:t xml:space="preserve">second look at 2-km versus 4-km grid spacing. </w:t>
      </w:r>
      <w:r w:rsidRPr="00D607D0">
        <w:rPr>
          <w:i/>
          <w:iCs/>
          <w:color w:val="1A1A1A"/>
        </w:rPr>
        <w:t>Mon. Wea. Rev.</w:t>
      </w:r>
      <w:r w:rsidRPr="00D607D0">
        <w:rPr>
          <w:color w:val="1A1A1A"/>
          <w:shd w:val="clear" w:color="auto" w:fill="FFFFFF"/>
        </w:rPr>
        <w:t>,</w:t>
      </w:r>
      <w:r w:rsidRPr="00D607D0">
        <w:rPr>
          <w:rStyle w:val="apple-converted-space"/>
          <w:color w:val="1A1A1A"/>
          <w:shd w:val="clear" w:color="auto" w:fill="FFFFFF"/>
        </w:rPr>
        <w:t> </w:t>
      </w:r>
      <w:r w:rsidRPr="00D607D0">
        <w:rPr>
          <w:b/>
          <w:bCs/>
          <w:color w:val="1A1A1A"/>
        </w:rPr>
        <w:t>137</w:t>
      </w:r>
      <w:r w:rsidRPr="00D607D0">
        <w:rPr>
          <w:rStyle w:val="Strong"/>
          <w:color w:val="1A1A1A"/>
          <w:bdr w:val="none" w:sz="0" w:space="0" w:color="auto" w:frame="1"/>
        </w:rPr>
        <w:t>,</w:t>
      </w:r>
      <w:r w:rsidRPr="00D607D0">
        <w:rPr>
          <w:rStyle w:val="apple-converted-space"/>
          <w:b/>
          <w:bCs/>
          <w:color w:val="1A1A1A"/>
          <w:bdr w:val="none" w:sz="0" w:space="0" w:color="auto" w:frame="1"/>
        </w:rPr>
        <w:t> </w:t>
      </w:r>
      <w:r w:rsidRPr="00D607D0">
        <w:rPr>
          <w:color w:val="1A1A1A"/>
        </w:rPr>
        <w:t>3351</w:t>
      </w:r>
      <w:r w:rsidRPr="00D607D0">
        <w:rPr>
          <w:color w:val="1A1A1A"/>
          <w:shd w:val="clear" w:color="auto" w:fill="FFFFFF"/>
        </w:rPr>
        <w:t>–</w:t>
      </w:r>
      <w:r w:rsidRPr="00D607D0">
        <w:rPr>
          <w:color w:val="1A1A1A"/>
        </w:rPr>
        <w:t>3372</w:t>
      </w:r>
      <w:r w:rsidRPr="00D607D0">
        <w:rPr>
          <w:color w:val="1A1A1A"/>
          <w:shd w:val="clear" w:color="auto" w:fill="FFFFFF"/>
        </w:rPr>
        <w:t>.</w:t>
      </w:r>
    </w:p>
    <w:p w:rsidR="00D607D0" w:rsidRDefault="00D607D0" w:rsidP="00D607D0">
      <w:pPr>
        <w:autoSpaceDE w:val="0"/>
        <w:autoSpaceDN w:val="0"/>
        <w:adjustRightInd w:val="0"/>
        <w:spacing w:line="480" w:lineRule="auto"/>
        <w:jc w:val="both"/>
      </w:pPr>
      <w:r>
        <w:t xml:space="preserve">Schwartz, C. S., and Coauthors, 2010: Toward improved convection-allowing ensembles:  Model </w:t>
      </w:r>
      <w:r>
        <w:tab/>
        <w:t xml:space="preserve">physics sensitivities and optimizing probabilistic guidance with small ensemble </w:t>
      </w:r>
      <w:r>
        <w:tab/>
        <w:t xml:space="preserve">membership. </w:t>
      </w:r>
      <w:r w:rsidRPr="00752F48">
        <w:rPr>
          <w:i/>
          <w:iCs/>
        </w:rPr>
        <w:t>Weather Forecasting</w:t>
      </w:r>
      <w:r>
        <w:t>, 25, 262-280.</w:t>
      </w:r>
    </w:p>
    <w:p w:rsidR="00853305" w:rsidRDefault="00853305" w:rsidP="00883E55">
      <w:pPr>
        <w:autoSpaceDE w:val="0"/>
        <w:autoSpaceDN w:val="0"/>
        <w:adjustRightInd w:val="0"/>
        <w:spacing w:line="480" w:lineRule="auto"/>
        <w:jc w:val="both"/>
      </w:pPr>
      <w:r>
        <w:t xml:space="preserve">Schwartz, C. S., G. S. Romine, K. R. Smith, and M. L. Weisman, 2014:  Characterizing and </w:t>
      </w:r>
      <w:r>
        <w:tab/>
        <w:t xml:space="preserve">optimizing precipitation forecasts from a convection-permitting ensemble initialized by a </w:t>
      </w:r>
      <w:r>
        <w:tab/>
        <w:t xml:space="preserve">mesoscale ensemble Kalman filter.  </w:t>
      </w:r>
      <w:r w:rsidRPr="00752F48">
        <w:rPr>
          <w:i/>
          <w:iCs/>
        </w:rPr>
        <w:t>Wea. Forecasting</w:t>
      </w:r>
      <w:r>
        <w:t>, 29, 1295-1318.</w:t>
      </w:r>
    </w:p>
    <w:p w:rsidR="003722E1" w:rsidRDefault="003722E1" w:rsidP="003722E1">
      <w:pPr>
        <w:spacing w:line="480" w:lineRule="auto"/>
        <w:jc w:val="both"/>
      </w:pPr>
      <w:r w:rsidRPr="003722E1">
        <w:rPr>
          <w:color w:val="1A1A1A"/>
          <w:shd w:val="clear" w:color="auto" w:fill="FFFFFF"/>
        </w:rPr>
        <w:t xml:space="preserve">Schwartz, C. S., G. S. Romine, R. A. </w:t>
      </w:r>
      <w:proofErr w:type="spellStart"/>
      <w:r w:rsidRPr="003722E1">
        <w:rPr>
          <w:color w:val="1A1A1A"/>
          <w:shd w:val="clear" w:color="auto" w:fill="FFFFFF"/>
        </w:rPr>
        <w:t>Sobash</w:t>
      </w:r>
      <w:proofErr w:type="spellEnd"/>
      <w:r w:rsidRPr="003722E1">
        <w:rPr>
          <w:color w:val="1A1A1A"/>
          <w:shd w:val="clear" w:color="auto" w:fill="FFFFFF"/>
        </w:rPr>
        <w:t xml:space="preserve">, K. R. </w:t>
      </w:r>
      <w:proofErr w:type="spellStart"/>
      <w:r w:rsidRPr="003722E1">
        <w:rPr>
          <w:color w:val="1A1A1A"/>
          <w:shd w:val="clear" w:color="auto" w:fill="FFFFFF"/>
        </w:rPr>
        <w:t>Fossell</w:t>
      </w:r>
      <w:proofErr w:type="spellEnd"/>
      <w:r w:rsidRPr="003722E1">
        <w:rPr>
          <w:color w:val="1A1A1A"/>
          <w:shd w:val="clear" w:color="auto" w:fill="FFFFFF"/>
        </w:rPr>
        <w:t xml:space="preserve">, and M. L. Weisman, 2015: NCAR’s </w:t>
      </w:r>
      <w:r>
        <w:rPr>
          <w:color w:val="1A1A1A"/>
          <w:shd w:val="clear" w:color="auto" w:fill="FFFFFF"/>
        </w:rPr>
        <w:tab/>
      </w:r>
      <w:r w:rsidRPr="003722E1">
        <w:rPr>
          <w:color w:val="1A1A1A"/>
          <w:shd w:val="clear" w:color="auto" w:fill="FFFFFF"/>
        </w:rPr>
        <w:t>Experimental Real-Time Convection-Allowing Ensemble Prediction System.</w:t>
      </w:r>
      <w:r w:rsidRPr="003722E1">
        <w:rPr>
          <w:rStyle w:val="apple-converted-space"/>
          <w:color w:val="1A1A1A"/>
          <w:shd w:val="clear" w:color="auto" w:fill="FFFFFF"/>
        </w:rPr>
        <w:t> </w:t>
      </w:r>
      <w:r w:rsidRPr="003722E1">
        <w:rPr>
          <w:rStyle w:val="Emphasis"/>
          <w:color w:val="1A1A1A"/>
          <w:bdr w:val="none" w:sz="0" w:space="0" w:color="auto" w:frame="1"/>
        </w:rPr>
        <w:t xml:space="preserve">Wea. </w:t>
      </w:r>
      <w:r>
        <w:rPr>
          <w:rStyle w:val="Emphasis"/>
          <w:color w:val="1A1A1A"/>
          <w:bdr w:val="none" w:sz="0" w:space="0" w:color="auto" w:frame="1"/>
        </w:rPr>
        <w:tab/>
      </w:r>
      <w:r w:rsidRPr="003722E1">
        <w:rPr>
          <w:rStyle w:val="Emphasis"/>
          <w:color w:val="1A1A1A"/>
          <w:bdr w:val="none" w:sz="0" w:space="0" w:color="auto" w:frame="1"/>
        </w:rPr>
        <w:t>Forecasting</w:t>
      </w:r>
      <w:r w:rsidRPr="003722E1">
        <w:rPr>
          <w:color w:val="1A1A1A"/>
          <w:shd w:val="clear" w:color="auto" w:fill="FFFFFF"/>
        </w:rPr>
        <w:t>,</w:t>
      </w:r>
      <w:r w:rsidRPr="003722E1">
        <w:rPr>
          <w:rStyle w:val="apple-converted-space"/>
          <w:color w:val="1A1A1A"/>
          <w:shd w:val="clear" w:color="auto" w:fill="FFFFFF"/>
        </w:rPr>
        <w:t> </w:t>
      </w:r>
      <w:r w:rsidRPr="003722E1">
        <w:rPr>
          <w:rStyle w:val="Strong"/>
          <w:color w:val="1A1A1A"/>
          <w:bdr w:val="none" w:sz="0" w:space="0" w:color="auto" w:frame="1"/>
        </w:rPr>
        <w:t>30</w:t>
      </w:r>
      <w:r w:rsidRPr="003722E1">
        <w:rPr>
          <w:color w:val="1A1A1A"/>
          <w:shd w:val="clear" w:color="auto" w:fill="FFFFFF"/>
        </w:rPr>
        <w:t>, 1645–1654.</w:t>
      </w:r>
    </w:p>
    <w:p w:rsidR="00464335" w:rsidRPr="00464335" w:rsidRDefault="00464335" w:rsidP="00464335">
      <w:pPr>
        <w:spacing w:line="480" w:lineRule="auto"/>
        <w:jc w:val="both"/>
      </w:pPr>
      <w:r w:rsidRPr="00464335">
        <w:rPr>
          <w:color w:val="1A1A1A"/>
          <w:shd w:val="clear" w:color="auto" w:fill="FFFFFF"/>
        </w:rPr>
        <w:t xml:space="preserve">Schwartz, C. S., G. S. Romine, M. L. Weisman, R. A. </w:t>
      </w:r>
      <w:proofErr w:type="spellStart"/>
      <w:r w:rsidRPr="00464335">
        <w:rPr>
          <w:color w:val="1A1A1A"/>
          <w:shd w:val="clear" w:color="auto" w:fill="FFFFFF"/>
        </w:rPr>
        <w:t>Sobash</w:t>
      </w:r>
      <w:proofErr w:type="spellEnd"/>
      <w:r w:rsidRPr="00464335">
        <w:rPr>
          <w:color w:val="1A1A1A"/>
          <w:shd w:val="clear" w:color="auto" w:fill="FFFFFF"/>
        </w:rPr>
        <w:t xml:space="preserve">, K. R. </w:t>
      </w:r>
      <w:proofErr w:type="spellStart"/>
      <w:r w:rsidRPr="00464335">
        <w:rPr>
          <w:color w:val="1A1A1A"/>
          <w:shd w:val="clear" w:color="auto" w:fill="FFFFFF"/>
        </w:rPr>
        <w:t>Fossell</w:t>
      </w:r>
      <w:proofErr w:type="spellEnd"/>
      <w:r w:rsidRPr="00464335">
        <w:rPr>
          <w:color w:val="1A1A1A"/>
          <w:shd w:val="clear" w:color="auto" w:fill="FFFFFF"/>
        </w:rPr>
        <w:t xml:space="preserve">, K. W. Manning, and </w:t>
      </w:r>
      <w:r>
        <w:rPr>
          <w:color w:val="1A1A1A"/>
          <w:shd w:val="clear" w:color="auto" w:fill="FFFFFF"/>
        </w:rPr>
        <w:tab/>
      </w:r>
      <w:r w:rsidRPr="00464335">
        <w:rPr>
          <w:color w:val="1A1A1A"/>
          <w:shd w:val="clear" w:color="auto" w:fill="FFFFFF"/>
        </w:rPr>
        <w:t xml:space="preserve">S. B. Trier, 2015: A Real-Time Convection-Allowing Ensemble Prediction System </w:t>
      </w:r>
      <w:r>
        <w:rPr>
          <w:color w:val="1A1A1A"/>
          <w:shd w:val="clear" w:color="auto" w:fill="FFFFFF"/>
        </w:rPr>
        <w:tab/>
      </w:r>
      <w:r w:rsidRPr="00464335">
        <w:rPr>
          <w:color w:val="1A1A1A"/>
          <w:shd w:val="clear" w:color="auto" w:fill="FFFFFF"/>
        </w:rPr>
        <w:t>Initialized by Mesoscale Ensemble Kalman Filter Analyses. </w:t>
      </w:r>
      <w:r w:rsidRPr="00464335">
        <w:rPr>
          <w:i/>
          <w:iCs/>
          <w:color w:val="1A1A1A"/>
          <w:bdr w:val="none" w:sz="0" w:space="0" w:color="auto" w:frame="1"/>
        </w:rPr>
        <w:t>Wea. Forecasting</w:t>
      </w:r>
      <w:r w:rsidRPr="00464335">
        <w:rPr>
          <w:color w:val="1A1A1A"/>
          <w:shd w:val="clear" w:color="auto" w:fill="FFFFFF"/>
        </w:rPr>
        <w:t>, </w:t>
      </w:r>
      <w:r w:rsidRPr="00464335">
        <w:rPr>
          <w:b/>
          <w:bCs/>
          <w:color w:val="1A1A1A"/>
          <w:bdr w:val="none" w:sz="0" w:space="0" w:color="auto" w:frame="1"/>
        </w:rPr>
        <w:t>30</w:t>
      </w:r>
      <w:r w:rsidRPr="00464335">
        <w:rPr>
          <w:color w:val="1A1A1A"/>
          <w:shd w:val="clear" w:color="auto" w:fill="FFFFFF"/>
        </w:rPr>
        <w:t>, 1158–</w:t>
      </w:r>
      <w:r>
        <w:rPr>
          <w:color w:val="1A1A1A"/>
          <w:shd w:val="clear" w:color="auto" w:fill="FFFFFF"/>
        </w:rPr>
        <w:tab/>
      </w:r>
      <w:r w:rsidRPr="00464335">
        <w:rPr>
          <w:color w:val="1A1A1A"/>
          <w:shd w:val="clear" w:color="auto" w:fill="FFFFFF"/>
        </w:rPr>
        <w:t>1181.</w:t>
      </w:r>
    </w:p>
    <w:p w:rsidR="00853305" w:rsidRDefault="00853305" w:rsidP="00883E55">
      <w:pPr>
        <w:autoSpaceDE w:val="0"/>
        <w:autoSpaceDN w:val="0"/>
        <w:adjustRightInd w:val="0"/>
        <w:spacing w:line="480" w:lineRule="auto"/>
        <w:jc w:val="both"/>
      </w:pPr>
      <w:r>
        <w:lastRenderedPageBreak/>
        <w:t xml:space="preserve">Schwartz, C. S., and R. A. </w:t>
      </w:r>
      <w:proofErr w:type="spellStart"/>
      <w:r>
        <w:t>Sobash</w:t>
      </w:r>
      <w:proofErr w:type="spellEnd"/>
      <w:r>
        <w:t>, 2017: Generating probabilistic forecasts from convection-</w:t>
      </w:r>
      <w:r>
        <w:tab/>
        <w:t xml:space="preserve">allowing ensembles using neighborhood approaches: A review and recommendations. </w:t>
      </w:r>
      <w:r>
        <w:tab/>
      </w:r>
      <w:r w:rsidRPr="00752F48">
        <w:rPr>
          <w:i/>
          <w:iCs/>
        </w:rPr>
        <w:t>Mon. Wea. Rev</w:t>
      </w:r>
      <w:r w:rsidRPr="00752F48">
        <w:t>.,</w:t>
      </w:r>
      <w:r>
        <w:t xml:space="preserve"> 145, 3397-3418.</w:t>
      </w:r>
    </w:p>
    <w:p w:rsidR="009376D6" w:rsidRPr="009376D6" w:rsidRDefault="009376D6" w:rsidP="009376D6">
      <w:pPr>
        <w:spacing w:line="480" w:lineRule="auto"/>
        <w:jc w:val="both"/>
      </w:pPr>
      <w:r w:rsidRPr="009376D6">
        <w:rPr>
          <w:color w:val="1A1A1A"/>
          <w:shd w:val="clear" w:color="auto" w:fill="FFFFFF"/>
        </w:rPr>
        <w:t xml:space="preserve">Schwartz, C. S., G. S. Romine, R. A. </w:t>
      </w:r>
      <w:proofErr w:type="spellStart"/>
      <w:r w:rsidRPr="009376D6">
        <w:rPr>
          <w:color w:val="1A1A1A"/>
          <w:shd w:val="clear" w:color="auto" w:fill="FFFFFF"/>
        </w:rPr>
        <w:t>Sobash</w:t>
      </w:r>
      <w:proofErr w:type="spellEnd"/>
      <w:r w:rsidRPr="009376D6">
        <w:rPr>
          <w:color w:val="1A1A1A"/>
          <w:shd w:val="clear" w:color="auto" w:fill="FFFFFF"/>
        </w:rPr>
        <w:t xml:space="preserve">, K. R. </w:t>
      </w:r>
      <w:proofErr w:type="spellStart"/>
      <w:r w:rsidRPr="009376D6">
        <w:rPr>
          <w:color w:val="1A1A1A"/>
          <w:shd w:val="clear" w:color="auto" w:fill="FFFFFF"/>
        </w:rPr>
        <w:t>Fossell</w:t>
      </w:r>
      <w:proofErr w:type="spellEnd"/>
      <w:r w:rsidRPr="009376D6">
        <w:rPr>
          <w:color w:val="1A1A1A"/>
          <w:shd w:val="clear" w:color="auto" w:fill="FFFFFF"/>
        </w:rPr>
        <w:t xml:space="preserve">, and M. L. Weisman, 2019: NCAR’s </w:t>
      </w:r>
      <w:r>
        <w:rPr>
          <w:color w:val="1A1A1A"/>
          <w:shd w:val="clear" w:color="auto" w:fill="FFFFFF"/>
        </w:rPr>
        <w:tab/>
      </w:r>
      <w:r w:rsidRPr="009376D6">
        <w:rPr>
          <w:color w:val="1A1A1A"/>
          <w:shd w:val="clear" w:color="auto" w:fill="FFFFFF"/>
        </w:rPr>
        <w:t>Real-Time Convection-Allowing Ensemble Project.</w:t>
      </w:r>
      <w:r w:rsidRPr="009376D6">
        <w:rPr>
          <w:rStyle w:val="apple-converted-space"/>
          <w:color w:val="1A1A1A"/>
          <w:shd w:val="clear" w:color="auto" w:fill="FFFFFF"/>
        </w:rPr>
        <w:t> </w:t>
      </w:r>
      <w:r w:rsidRPr="009376D6">
        <w:rPr>
          <w:rStyle w:val="Emphasis"/>
          <w:color w:val="1A1A1A"/>
          <w:bdr w:val="none" w:sz="0" w:space="0" w:color="auto" w:frame="1"/>
        </w:rPr>
        <w:t>Bull. Amer. Meteor. Soc.</w:t>
      </w:r>
      <w:r w:rsidRPr="009376D6">
        <w:rPr>
          <w:color w:val="1A1A1A"/>
          <w:shd w:val="clear" w:color="auto" w:fill="FFFFFF"/>
        </w:rPr>
        <w:t>,</w:t>
      </w:r>
      <w:r w:rsidRPr="009376D6">
        <w:rPr>
          <w:rStyle w:val="apple-converted-space"/>
          <w:color w:val="1A1A1A"/>
          <w:shd w:val="clear" w:color="auto" w:fill="FFFFFF"/>
        </w:rPr>
        <w:t> </w:t>
      </w:r>
      <w:r w:rsidRPr="009376D6">
        <w:rPr>
          <w:rStyle w:val="Strong"/>
          <w:color w:val="1A1A1A"/>
          <w:bdr w:val="none" w:sz="0" w:space="0" w:color="auto" w:frame="1"/>
        </w:rPr>
        <w:t>100</w:t>
      </w:r>
      <w:r w:rsidRPr="009376D6">
        <w:rPr>
          <w:color w:val="1A1A1A"/>
          <w:shd w:val="clear" w:color="auto" w:fill="FFFFFF"/>
        </w:rPr>
        <w:t>, 321–</w:t>
      </w:r>
      <w:r>
        <w:rPr>
          <w:color w:val="1A1A1A"/>
          <w:shd w:val="clear" w:color="auto" w:fill="FFFFFF"/>
        </w:rPr>
        <w:tab/>
      </w:r>
      <w:r w:rsidRPr="009376D6">
        <w:rPr>
          <w:color w:val="1A1A1A"/>
          <w:shd w:val="clear" w:color="auto" w:fill="FFFFFF"/>
        </w:rPr>
        <w:t>343.</w:t>
      </w:r>
    </w:p>
    <w:p w:rsidR="00CA5422" w:rsidRDefault="00CA5422" w:rsidP="00CA5422">
      <w:pPr>
        <w:spacing w:line="480" w:lineRule="auto"/>
        <w:jc w:val="both"/>
        <w:textAlignment w:val="baseline"/>
        <w:rPr>
          <w:color w:val="1A1A1A"/>
        </w:rPr>
      </w:pPr>
      <w:proofErr w:type="spellStart"/>
      <w:r w:rsidRPr="00853305">
        <w:rPr>
          <w:color w:val="1A1A1A"/>
          <w:bdr w:val="none" w:sz="0" w:space="0" w:color="auto" w:frame="1"/>
        </w:rPr>
        <w:t>Skamarock</w:t>
      </w:r>
      <w:proofErr w:type="spellEnd"/>
      <w:r w:rsidRPr="00853305">
        <w:rPr>
          <w:color w:val="1A1A1A"/>
          <w:bdr w:val="none" w:sz="0" w:space="0" w:color="auto" w:frame="1"/>
        </w:rPr>
        <w:t>, W. C.</w:t>
      </w:r>
      <w:r w:rsidRPr="00853305">
        <w:rPr>
          <w:color w:val="1A1A1A"/>
          <w:shd w:val="clear" w:color="auto" w:fill="FFFFFF"/>
        </w:rPr>
        <w:t>, </w:t>
      </w:r>
      <w:r w:rsidRPr="00853305">
        <w:rPr>
          <w:color w:val="1A1A1A"/>
        </w:rPr>
        <w:t>2004</w:t>
      </w:r>
      <w:r w:rsidRPr="00853305">
        <w:rPr>
          <w:color w:val="1A1A1A"/>
          <w:shd w:val="clear" w:color="auto" w:fill="FFFFFF"/>
        </w:rPr>
        <w:t>: </w:t>
      </w:r>
      <w:r w:rsidRPr="00853305">
        <w:rPr>
          <w:color w:val="1A1A1A"/>
        </w:rPr>
        <w:t>Evaluating mesoscale NWP models using kinetic energy spectra</w:t>
      </w:r>
      <w:r w:rsidRPr="00853305">
        <w:rPr>
          <w:color w:val="1A1A1A"/>
          <w:shd w:val="clear" w:color="auto" w:fill="FFFFFF"/>
        </w:rPr>
        <w:t>.</w:t>
      </w:r>
      <w:r>
        <w:rPr>
          <w:color w:val="1A1A1A"/>
          <w:shd w:val="clear" w:color="auto" w:fill="FFFFFF"/>
        </w:rPr>
        <w:t xml:space="preserve"> </w:t>
      </w:r>
      <w:r w:rsidRPr="00853305">
        <w:rPr>
          <w:color w:val="1A1A1A"/>
          <w:shd w:val="clear" w:color="auto" w:fill="FFFFFF"/>
        </w:rPr>
        <w:t> </w:t>
      </w:r>
      <w:r w:rsidRPr="00853305">
        <w:rPr>
          <w:i/>
          <w:iCs/>
          <w:color w:val="1A1A1A"/>
        </w:rPr>
        <w:t xml:space="preserve">Mon. </w:t>
      </w:r>
      <w:r>
        <w:rPr>
          <w:i/>
          <w:iCs/>
          <w:color w:val="1A1A1A"/>
        </w:rPr>
        <w:tab/>
      </w:r>
      <w:r w:rsidRPr="00853305">
        <w:rPr>
          <w:i/>
          <w:iCs/>
          <w:color w:val="1A1A1A"/>
        </w:rPr>
        <w:t>Wea. Rev.</w:t>
      </w:r>
      <w:r w:rsidRPr="00853305">
        <w:rPr>
          <w:color w:val="1A1A1A"/>
          <w:shd w:val="clear" w:color="auto" w:fill="FFFFFF"/>
        </w:rPr>
        <w:t>, </w:t>
      </w:r>
      <w:r w:rsidRPr="00853305">
        <w:rPr>
          <w:b/>
          <w:bCs/>
          <w:color w:val="1A1A1A"/>
        </w:rPr>
        <w:t>132</w:t>
      </w:r>
      <w:r w:rsidRPr="00853305">
        <w:rPr>
          <w:color w:val="1A1A1A"/>
          <w:shd w:val="clear" w:color="auto" w:fill="FFFFFF"/>
        </w:rPr>
        <w:t>, </w:t>
      </w:r>
      <w:r w:rsidRPr="00853305">
        <w:rPr>
          <w:color w:val="1A1A1A"/>
        </w:rPr>
        <w:t>3019</w:t>
      </w:r>
      <w:r w:rsidRPr="00853305">
        <w:rPr>
          <w:color w:val="1A1A1A"/>
          <w:shd w:val="clear" w:color="auto" w:fill="FFFFFF"/>
        </w:rPr>
        <w:t>–</w:t>
      </w:r>
      <w:r w:rsidRPr="00853305">
        <w:rPr>
          <w:color w:val="1A1A1A"/>
        </w:rPr>
        <w:t>3032</w:t>
      </w:r>
      <w:r>
        <w:rPr>
          <w:color w:val="1A1A1A"/>
        </w:rPr>
        <w:t>.</w:t>
      </w:r>
    </w:p>
    <w:p w:rsidR="00883E55" w:rsidRDefault="00883E55" w:rsidP="00883E55">
      <w:pPr>
        <w:spacing w:line="480" w:lineRule="auto"/>
        <w:jc w:val="both"/>
        <w:textAlignment w:val="baseline"/>
        <w:rPr>
          <w:color w:val="1A1A1A"/>
          <w:shd w:val="clear" w:color="auto" w:fill="FFFFFF"/>
        </w:rPr>
      </w:pPr>
      <w:r w:rsidRPr="00883E55">
        <w:rPr>
          <w:color w:val="1A1A1A"/>
          <w:bdr w:val="none" w:sz="0" w:space="0" w:color="auto" w:frame="1"/>
        </w:rPr>
        <w:t>Smith</w:t>
      </w:r>
      <w:r w:rsidRPr="00883E55">
        <w:rPr>
          <w:rStyle w:val="name"/>
          <w:color w:val="1A1A1A"/>
          <w:bdr w:val="none" w:sz="0" w:space="0" w:color="auto" w:frame="1"/>
        </w:rPr>
        <w:t>,</w:t>
      </w:r>
      <w:r w:rsidRPr="00883E55">
        <w:rPr>
          <w:rStyle w:val="apple-converted-space"/>
          <w:color w:val="1A1A1A"/>
          <w:bdr w:val="none" w:sz="0" w:space="0" w:color="auto" w:frame="1"/>
        </w:rPr>
        <w:t> </w:t>
      </w:r>
      <w:r w:rsidRPr="00883E55">
        <w:rPr>
          <w:color w:val="1A1A1A"/>
          <w:bdr w:val="none" w:sz="0" w:space="0" w:color="auto" w:frame="1"/>
        </w:rPr>
        <w:t>B. T.</w:t>
      </w:r>
      <w:r w:rsidRPr="00883E55">
        <w:rPr>
          <w:rStyle w:val="person-group"/>
          <w:color w:val="1A1A1A"/>
          <w:bdr w:val="none" w:sz="0" w:space="0" w:color="auto" w:frame="1"/>
        </w:rPr>
        <w:t>,</w:t>
      </w:r>
      <w:r w:rsidRPr="00883E55">
        <w:rPr>
          <w:rStyle w:val="apple-converted-space"/>
          <w:color w:val="1A1A1A"/>
          <w:bdr w:val="none" w:sz="0" w:space="0" w:color="auto" w:frame="1"/>
        </w:rPr>
        <w:t> </w:t>
      </w:r>
      <w:r w:rsidRPr="00883E55">
        <w:rPr>
          <w:color w:val="1A1A1A"/>
          <w:bdr w:val="none" w:sz="0" w:space="0" w:color="auto" w:frame="1"/>
        </w:rPr>
        <w:t>R. L.</w:t>
      </w:r>
      <w:r w:rsidRPr="00883E55">
        <w:rPr>
          <w:sz w:val="22"/>
          <w:szCs w:val="22"/>
        </w:rPr>
        <w:t xml:space="preserve"> </w:t>
      </w:r>
      <w:r w:rsidRPr="00883E55">
        <w:rPr>
          <w:color w:val="1A1A1A"/>
          <w:bdr w:val="none" w:sz="0" w:space="0" w:color="auto" w:frame="1"/>
        </w:rPr>
        <w:t>Thompson</w:t>
      </w:r>
      <w:r w:rsidRPr="00883E55">
        <w:rPr>
          <w:rStyle w:val="person-group"/>
          <w:color w:val="1A1A1A"/>
          <w:bdr w:val="none" w:sz="0" w:space="0" w:color="auto" w:frame="1"/>
        </w:rPr>
        <w:t>,</w:t>
      </w:r>
      <w:r w:rsidRPr="00883E55">
        <w:rPr>
          <w:rStyle w:val="apple-converted-space"/>
          <w:color w:val="1A1A1A"/>
          <w:bdr w:val="none" w:sz="0" w:space="0" w:color="auto" w:frame="1"/>
        </w:rPr>
        <w:t> </w:t>
      </w:r>
      <w:r w:rsidRPr="00883E55">
        <w:rPr>
          <w:color w:val="1A1A1A"/>
          <w:bdr w:val="none" w:sz="0" w:space="0" w:color="auto" w:frame="1"/>
        </w:rPr>
        <w:t>J. S.</w:t>
      </w:r>
      <w:r w:rsidRPr="00883E55">
        <w:rPr>
          <w:sz w:val="22"/>
          <w:szCs w:val="22"/>
        </w:rPr>
        <w:t xml:space="preserve"> </w:t>
      </w:r>
      <w:r w:rsidRPr="00883E55">
        <w:rPr>
          <w:color w:val="1A1A1A"/>
          <w:bdr w:val="none" w:sz="0" w:space="0" w:color="auto" w:frame="1"/>
        </w:rPr>
        <w:t>Grams</w:t>
      </w:r>
      <w:r w:rsidRPr="00883E55">
        <w:rPr>
          <w:rStyle w:val="person-group"/>
          <w:color w:val="1A1A1A"/>
          <w:bdr w:val="none" w:sz="0" w:space="0" w:color="auto" w:frame="1"/>
        </w:rPr>
        <w:t>,</w:t>
      </w:r>
      <w:r w:rsidRPr="00883E55">
        <w:rPr>
          <w:rStyle w:val="apple-converted-space"/>
          <w:color w:val="1A1A1A"/>
          <w:bdr w:val="none" w:sz="0" w:space="0" w:color="auto" w:frame="1"/>
        </w:rPr>
        <w:t> </w:t>
      </w:r>
      <w:r w:rsidRPr="00883E55">
        <w:rPr>
          <w:color w:val="1A1A1A"/>
          <w:bdr w:val="none" w:sz="0" w:space="0" w:color="auto" w:frame="1"/>
        </w:rPr>
        <w:t>C. Broyles</w:t>
      </w:r>
      <w:r w:rsidRPr="00883E55">
        <w:rPr>
          <w:rStyle w:val="person-group"/>
          <w:color w:val="1A1A1A"/>
          <w:bdr w:val="none" w:sz="0" w:space="0" w:color="auto" w:frame="1"/>
        </w:rPr>
        <w:t>, and</w:t>
      </w:r>
      <w:r w:rsidRPr="00883E55">
        <w:rPr>
          <w:rStyle w:val="apple-converted-space"/>
          <w:color w:val="1A1A1A"/>
          <w:bdr w:val="none" w:sz="0" w:space="0" w:color="auto" w:frame="1"/>
        </w:rPr>
        <w:t> </w:t>
      </w:r>
      <w:r w:rsidRPr="00883E55">
        <w:rPr>
          <w:color w:val="1A1A1A"/>
          <w:bdr w:val="none" w:sz="0" w:space="0" w:color="auto" w:frame="1"/>
        </w:rPr>
        <w:t>H. E.</w:t>
      </w:r>
      <w:r w:rsidRPr="00883E55">
        <w:rPr>
          <w:sz w:val="22"/>
          <w:szCs w:val="22"/>
        </w:rPr>
        <w:t xml:space="preserve"> </w:t>
      </w:r>
      <w:r w:rsidRPr="00883E55">
        <w:rPr>
          <w:color w:val="1A1A1A"/>
          <w:bdr w:val="none" w:sz="0" w:space="0" w:color="auto" w:frame="1"/>
        </w:rPr>
        <w:t>Brooks</w:t>
      </w:r>
      <w:r w:rsidRPr="00883E55">
        <w:rPr>
          <w:color w:val="1A1A1A"/>
          <w:shd w:val="clear" w:color="auto" w:fill="FFFFFF"/>
        </w:rPr>
        <w:t>,</w:t>
      </w:r>
      <w:r w:rsidRPr="00883E55">
        <w:rPr>
          <w:rStyle w:val="apple-converted-space"/>
          <w:color w:val="1A1A1A"/>
          <w:shd w:val="clear" w:color="auto" w:fill="FFFFFF"/>
        </w:rPr>
        <w:t> </w:t>
      </w:r>
      <w:r w:rsidRPr="00883E55">
        <w:rPr>
          <w:color w:val="1A1A1A"/>
        </w:rPr>
        <w:t>2012</w:t>
      </w:r>
      <w:r w:rsidRPr="00883E55">
        <w:rPr>
          <w:color w:val="1A1A1A"/>
          <w:shd w:val="clear" w:color="auto" w:fill="FFFFFF"/>
        </w:rPr>
        <w:t xml:space="preserve">: </w:t>
      </w:r>
      <w:r w:rsidRPr="00883E55">
        <w:rPr>
          <w:rStyle w:val="apple-converted-space"/>
          <w:color w:val="1A1A1A"/>
          <w:shd w:val="clear" w:color="auto" w:fill="FFFFFF"/>
        </w:rPr>
        <w:t> </w:t>
      </w:r>
      <w:r w:rsidRPr="00883E55">
        <w:rPr>
          <w:color w:val="1A1A1A"/>
        </w:rPr>
        <w:t xml:space="preserve">Convective </w:t>
      </w:r>
      <w:r>
        <w:rPr>
          <w:color w:val="1A1A1A"/>
        </w:rPr>
        <w:tab/>
      </w:r>
      <w:r w:rsidRPr="00883E55">
        <w:rPr>
          <w:color w:val="1A1A1A"/>
        </w:rPr>
        <w:t xml:space="preserve">modes for significant severe thunderstorms in the contiguous United States. Part I: Storm </w:t>
      </w:r>
      <w:r>
        <w:rPr>
          <w:color w:val="1A1A1A"/>
        </w:rPr>
        <w:tab/>
      </w:r>
      <w:r w:rsidRPr="00883E55">
        <w:rPr>
          <w:color w:val="1A1A1A"/>
        </w:rPr>
        <w:t>classification and climatology</w:t>
      </w:r>
      <w:r w:rsidRPr="00883E55">
        <w:rPr>
          <w:color w:val="1A1A1A"/>
          <w:shd w:val="clear" w:color="auto" w:fill="FFFFFF"/>
        </w:rPr>
        <w:t>.</w:t>
      </w:r>
      <w:r w:rsidRPr="00883E55">
        <w:rPr>
          <w:rStyle w:val="apple-converted-space"/>
          <w:color w:val="1A1A1A"/>
          <w:shd w:val="clear" w:color="auto" w:fill="FFFFFF"/>
        </w:rPr>
        <w:t> </w:t>
      </w:r>
      <w:r w:rsidRPr="00883E55">
        <w:rPr>
          <w:sz w:val="22"/>
          <w:szCs w:val="22"/>
        </w:rPr>
        <w:t xml:space="preserve"> </w:t>
      </w:r>
      <w:r w:rsidRPr="00883E55">
        <w:rPr>
          <w:i/>
          <w:iCs/>
          <w:color w:val="1A1A1A"/>
        </w:rPr>
        <w:t>Wea. Forecasting</w:t>
      </w:r>
      <w:r w:rsidRPr="00883E55">
        <w:rPr>
          <w:color w:val="1A1A1A"/>
          <w:shd w:val="clear" w:color="auto" w:fill="FFFFFF"/>
        </w:rPr>
        <w:t>,</w:t>
      </w:r>
      <w:r w:rsidRPr="00883E55">
        <w:rPr>
          <w:rStyle w:val="apple-converted-space"/>
          <w:color w:val="1A1A1A"/>
          <w:shd w:val="clear" w:color="auto" w:fill="FFFFFF"/>
        </w:rPr>
        <w:t> </w:t>
      </w:r>
      <w:r w:rsidRPr="00883E55">
        <w:rPr>
          <w:b/>
          <w:bCs/>
          <w:color w:val="1A1A1A"/>
        </w:rPr>
        <w:t>27</w:t>
      </w:r>
      <w:r w:rsidRPr="00883E55">
        <w:rPr>
          <w:color w:val="1A1A1A"/>
          <w:shd w:val="clear" w:color="auto" w:fill="FFFFFF"/>
        </w:rPr>
        <w:t>,</w:t>
      </w:r>
      <w:r w:rsidRPr="00883E55">
        <w:rPr>
          <w:rStyle w:val="apple-converted-space"/>
          <w:color w:val="1A1A1A"/>
          <w:shd w:val="clear" w:color="auto" w:fill="FFFFFF"/>
        </w:rPr>
        <w:t> </w:t>
      </w:r>
      <w:r w:rsidRPr="00883E55">
        <w:rPr>
          <w:color w:val="1A1A1A"/>
        </w:rPr>
        <w:t>1114</w:t>
      </w:r>
      <w:r w:rsidRPr="00883E55">
        <w:rPr>
          <w:color w:val="1A1A1A"/>
          <w:shd w:val="clear" w:color="auto" w:fill="FFFFFF"/>
        </w:rPr>
        <w:t>–</w:t>
      </w:r>
      <w:r w:rsidRPr="00883E55">
        <w:rPr>
          <w:color w:val="1A1A1A"/>
        </w:rPr>
        <w:t>1135</w:t>
      </w:r>
      <w:r w:rsidRPr="00883E55">
        <w:rPr>
          <w:color w:val="1A1A1A"/>
          <w:shd w:val="clear" w:color="auto" w:fill="FFFFFF"/>
        </w:rPr>
        <w:t>.</w:t>
      </w:r>
    </w:p>
    <w:p w:rsidR="00CA5422" w:rsidRDefault="00CA5422" w:rsidP="00CA5422">
      <w:pPr>
        <w:autoSpaceDE w:val="0"/>
        <w:autoSpaceDN w:val="0"/>
        <w:adjustRightInd w:val="0"/>
        <w:spacing w:line="480" w:lineRule="auto"/>
        <w:jc w:val="both"/>
        <w:rPr>
          <w:rFonts w:eastAsiaTheme="minorHAnsi"/>
        </w:rPr>
      </w:pPr>
      <w:r>
        <w:rPr>
          <w:rFonts w:eastAsiaTheme="minorHAnsi"/>
        </w:rPr>
        <w:t xml:space="preserve">Smith, T. M., and Coauthors, 2016: Multi-radar multi-sensor (MRMS) severe weather and aviation </w:t>
      </w:r>
      <w:r>
        <w:rPr>
          <w:rFonts w:eastAsiaTheme="minorHAnsi"/>
        </w:rPr>
        <w:tab/>
        <w:t>products: Initial operating capabilities. Bull. Amer. Meteor. Soc, 97, 1617-1630.</w:t>
      </w:r>
    </w:p>
    <w:p w:rsidR="00F81C39" w:rsidRPr="00F81C39" w:rsidRDefault="00F81C39" w:rsidP="00F81C39">
      <w:pPr>
        <w:spacing w:line="480" w:lineRule="auto"/>
      </w:pPr>
      <w:r w:rsidRPr="00F81C39">
        <w:rPr>
          <w:color w:val="1A1A1A"/>
          <w:shd w:val="clear" w:color="auto" w:fill="FFFFFF"/>
        </w:rPr>
        <w:t xml:space="preserve">Stephenson, D. B., C. A. S. Coelho, and I. T. Jolliffe, 2008: Two Extra Components in the Brier </w:t>
      </w:r>
      <w:r>
        <w:rPr>
          <w:color w:val="1A1A1A"/>
          <w:shd w:val="clear" w:color="auto" w:fill="FFFFFF"/>
        </w:rPr>
        <w:tab/>
      </w:r>
      <w:r w:rsidRPr="00F81C39">
        <w:rPr>
          <w:color w:val="1A1A1A"/>
          <w:shd w:val="clear" w:color="auto" w:fill="FFFFFF"/>
        </w:rPr>
        <w:t>Score Decomposition.</w:t>
      </w:r>
      <w:r w:rsidRPr="00F81C39">
        <w:rPr>
          <w:rStyle w:val="apple-converted-space"/>
          <w:color w:val="1A1A1A"/>
          <w:shd w:val="clear" w:color="auto" w:fill="FFFFFF"/>
        </w:rPr>
        <w:t> </w:t>
      </w:r>
      <w:r w:rsidRPr="00F81C39">
        <w:rPr>
          <w:rStyle w:val="Emphasis"/>
          <w:color w:val="1A1A1A"/>
          <w:bdr w:val="none" w:sz="0" w:space="0" w:color="auto" w:frame="1"/>
        </w:rPr>
        <w:t>Wea. Forecasting</w:t>
      </w:r>
      <w:r w:rsidRPr="00F81C39">
        <w:rPr>
          <w:color w:val="1A1A1A"/>
          <w:shd w:val="clear" w:color="auto" w:fill="FFFFFF"/>
        </w:rPr>
        <w:t>,</w:t>
      </w:r>
      <w:r w:rsidRPr="00F81C39">
        <w:rPr>
          <w:rStyle w:val="apple-converted-space"/>
          <w:color w:val="1A1A1A"/>
          <w:shd w:val="clear" w:color="auto" w:fill="FFFFFF"/>
        </w:rPr>
        <w:t> </w:t>
      </w:r>
      <w:r w:rsidRPr="00F81C39">
        <w:rPr>
          <w:rStyle w:val="Strong"/>
          <w:color w:val="1A1A1A"/>
          <w:bdr w:val="none" w:sz="0" w:space="0" w:color="auto" w:frame="1"/>
        </w:rPr>
        <w:t>23</w:t>
      </w:r>
      <w:r w:rsidRPr="00F81C39">
        <w:rPr>
          <w:color w:val="1A1A1A"/>
          <w:shd w:val="clear" w:color="auto" w:fill="FFFFFF"/>
        </w:rPr>
        <w:t>, 752–757.</w:t>
      </w:r>
    </w:p>
    <w:p w:rsidR="0051477C" w:rsidRDefault="0051477C" w:rsidP="00883E55">
      <w:pPr>
        <w:spacing w:line="480" w:lineRule="auto"/>
        <w:jc w:val="both"/>
        <w:textAlignment w:val="baseline"/>
        <w:rPr>
          <w:color w:val="1A1A1A"/>
          <w:shd w:val="clear" w:color="auto" w:fill="FFFFFF"/>
        </w:rPr>
      </w:pPr>
      <w:r w:rsidRPr="0051477C">
        <w:rPr>
          <w:color w:val="1A1A1A"/>
          <w:bdr w:val="none" w:sz="0" w:space="0" w:color="auto" w:frame="1"/>
        </w:rPr>
        <w:t>Stratman</w:t>
      </w:r>
      <w:r w:rsidRPr="0051477C">
        <w:rPr>
          <w:rStyle w:val="name"/>
          <w:color w:val="1A1A1A"/>
          <w:bdr w:val="none" w:sz="0" w:space="0" w:color="auto" w:frame="1"/>
        </w:rPr>
        <w:t>,</w:t>
      </w:r>
      <w:r w:rsidRPr="0051477C">
        <w:rPr>
          <w:rStyle w:val="apple-converted-space"/>
          <w:color w:val="1A1A1A"/>
          <w:bdr w:val="none" w:sz="0" w:space="0" w:color="auto" w:frame="1"/>
        </w:rPr>
        <w:t> </w:t>
      </w:r>
      <w:r w:rsidRPr="0051477C">
        <w:rPr>
          <w:color w:val="1A1A1A"/>
          <w:bdr w:val="none" w:sz="0" w:space="0" w:color="auto" w:frame="1"/>
        </w:rPr>
        <w:t>D. R.</w:t>
      </w:r>
      <w:r w:rsidRPr="0051477C">
        <w:rPr>
          <w:rStyle w:val="person-group"/>
          <w:color w:val="1A1A1A"/>
          <w:bdr w:val="none" w:sz="0" w:space="0" w:color="auto" w:frame="1"/>
        </w:rPr>
        <w:t>, and</w:t>
      </w:r>
      <w:r w:rsidRPr="0051477C">
        <w:rPr>
          <w:rStyle w:val="apple-converted-space"/>
          <w:color w:val="1A1A1A"/>
          <w:bdr w:val="none" w:sz="0" w:space="0" w:color="auto" w:frame="1"/>
        </w:rPr>
        <w:t> </w:t>
      </w:r>
      <w:r w:rsidRPr="0051477C">
        <w:rPr>
          <w:color w:val="1A1A1A"/>
          <w:bdr w:val="none" w:sz="0" w:space="0" w:color="auto" w:frame="1"/>
        </w:rPr>
        <w:t>K. A. Brewster</w:t>
      </w:r>
      <w:r w:rsidRPr="0051477C">
        <w:rPr>
          <w:color w:val="1A1A1A"/>
          <w:shd w:val="clear" w:color="auto" w:fill="FFFFFF"/>
        </w:rPr>
        <w:t>,</w:t>
      </w:r>
      <w:r w:rsidRPr="0051477C">
        <w:rPr>
          <w:rStyle w:val="apple-converted-space"/>
          <w:color w:val="1A1A1A"/>
          <w:shd w:val="clear" w:color="auto" w:fill="FFFFFF"/>
        </w:rPr>
        <w:t> </w:t>
      </w:r>
      <w:r w:rsidRPr="0051477C">
        <w:rPr>
          <w:color w:val="1A1A1A"/>
        </w:rPr>
        <w:t>2017</w:t>
      </w:r>
      <w:r w:rsidRPr="0051477C">
        <w:rPr>
          <w:color w:val="1A1A1A"/>
          <w:shd w:val="clear" w:color="auto" w:fill="FFFFFF"/>
        </w:rPr>
        <w:t>:</w:t>
      </w:r>
      <w:r w:rsidRPr="0051477C">
        <w:rPr>
          <w:rStyle w:val="apple-converted-space"/>
          <w:color w:val="1A1A1A"/>
          <w:shd w:val="clear" w:color="auto" w:fill="FFFFFF"/>
        </w:rPr>
        <w:t> </w:t>
      </w:r>
      <w:r w:rsidRPr="0051477C">
        <w:rPr>
          <w:sz w:val="22"/>
          <w:szCs w:val="22"/>
        </w:rPr>
        <w:t xml:space="preserve"> </w:t>
      </w:r>
      <w:r w:rsidRPr="0051477C">
        <w:rPr>
          <w:color w:val="1A1A1A"/>
        </w:rPr>
        <w:t xml:space="preserve">Sensitivities of 1-km forecasts of 24 May 2011 </w:t>
      </w:r>
      <w:r>
        <w:rPr>
          <w:color w:val="1A1A1A"/>
        </w:rPr>
        <w:tab/>
      </w:r>
      <w:r w:rsidR="00D607D0">
        <w:rPr>
          <w:color w:val="1A1A1A"/>
        </w:rPr>
        <w:t>t</w:t>
      </w:r>
      <w:r w:rsidRPr="0051477C">
        <w:rPr>
          <w:color w:val="1A1A1A"/>
        </w:rPr>
        <w:t>ornadic supercells to microphysics parameterizations</w:t>
      </w:r>
      <w:r w:rsidRPr="0051477C">
        <w:rPr>
          <w:color w:val="1A1A1A"/>
          <w:shd w:val="clear" w:color="auto" w:fill="FFFFFF"/>
        </w:rPr>
        <w:t>.</w:t>
      </w:r>
      <w:r w:rsidRPr="0051477C">
        <w:rPr>
          <w:rStyle w:val="apple-converted-space"/>
          <w:color w:val="1A1A1A"/>
          <w:shd w:val="clear" w:color="auto" w:fill="FFFFFF"/>
        </w:rPr>
        <w:t> </w:t>
      </w:r>
      <w:r w:rsidRPr="0051477C">
        <w:rPr>
          <w:sz w:val="22"/>
          <w:szCs w:val="22"/>
        </w:rPr>
        <w:t xml:space="preserve"> </w:t>
      </w:r>
      <w:r w:rsidRPr="0051477C">
        <w:rPr>
          <w:i/>
          <w:iCs/>
          <w:color w:val="1A1A1A"/>
        </w:rPr>
        <w:t>Mon. Wea. Rev.</w:t>
      </w:r>
      <w:r w:rsidRPr="0051477C">
        <w:rPr>
          <w:color w:val="1A1A1A"/>
          <w:shd w:val="clear" w:color="auto" w:fill="FFFFFF"/>
        </w:rPr>
        <w:t>,</w:t>
      </w:r>
      <w:r w:rsidRPr="0051477C">
        <w:rPr>
          <w:rStyle w:val="apple-converted-space"/>
          <w:color w:val="1A1A1A"/>
          <w:shd w:val="clear" w:color="auto" w:fill="FFFFFF"/>
        </w:rPr>
        <w:t> </w:t>
      </w:r>
      <w:r w:rsidRPr="0051477C">
        <w:rPr>
          <w:b/>
          <w:bCs/>
          <w:color w:val="1A1A1A"/>
        </w:rPr>
        <w:t>145</w:t>
      </w:r>
      <w:r w:rsidRPr="0051477C">
        <w:rPr>
          <w:color w:val="1A1A1A"/>
          <w:shd w:val="clear" w:color="auto" w:fill="FFFFFF"/>
        </w:rPr>
        <w:t>,</w:t>
      </w:r>
      <w:r w:rsidRPr="0051477C">
        <w:rPr>
          <w:rStyle w:val="apple-converted-space"/>
          <w:color w:val="1A1A1A"/>
          <w:shd w:val="clear" w:color="auto" w:fill="FFFFFF"/>
        </w:rPr>
        <w:t> </w:t>
      </w:r>
      <w:r w:rsidRPr="0051477C">
        <w:rPr>
          <w:color w:val="1A1A1A"/>
        </w:rPr>
        <w:t>2697</w:t>
      </w:r>
      <w:r w:rsidRPr="0051477C">
        <w:rPr>
          <w:color w:val="1A1A1A"/>
          <w:shd w:val="clear" w:color="auto" w:fill="FFFFFF"/>
        </w:rPr>
        <w:t>–</w:t>
      </w:r>
      <w:r w:rsidRPr="0051477C">
        <w:rPr>
          <w:color w:val="1A1A1A"/>
        </w:rPr>
        <w:t>2721</w:t>
      </w:r>
      <w:r w:rsidRPr="0051477C">
        <w:rPr>
          <w:color w:val="1A1A1A"/>
          <w:shd w:val="clear" w:color="auto" w:fill="FFFFFF"/>
        </w:rPr>
        <w:t>.</w:t>
      </w:r>
    </w:p>
    <w:p w:rsidR="0087148C" w:rsidRDefault="0087148C" w:rsidP="0087148C">
      <w:pPr>
        <w:autoSpaceDE w:val="0"/>
        <w:autoSpaceDN w:val="0"/>
        <w:adjustRightInd w:val="0"/>
        <w:spacing w:line="480" w:lineRule="auto"/>
        <w:jc w:val="both"/>
        <w:rPr>
          <w:rFonts w:eastAsiaTheme="minorHAnsi"/>
        </w:rPr>
      </w:pPr>
      <w:r>
        <w:rPr>
          <w:rFonts w:eastAsiaTheme="minorHAnsi"/>
        </w:rPr>
        <w:t xml:space="preserve">Tewari, M., and Coauthors, 2004: Implementation and verification 872 of the unified NOAH land </w:t>
      </w:r>
      <w:r>
        <w:rPr>
          <w:rFonts w:eastAsiaTheme="minorHAnsi"/>
        </w:rPr>
        <w:tab/>
        <w:t xml:space="preserve">surface model in the WRF model. 20th Conf. on Wea. Analysis and Forecasting/16th Conf </w:t>
      </w:r>
      <w:r>
        <w:rPr>
          <w:rFonts w:eastAsiaTheme="minorHAnsi"/>
        </w:rPr>
        <w:tab/>
        <w:t>on NWP, Seattle, WA, Amer. Met. Soc., 11-15</w:t>
      </w:r>
    </w:p>
    <w:p w:rsidR="00E95E10" w:rsidRDefault="00E95E10" w:rsidP="00E95E10">
      <w:pPr>
        <w:autoSpaceDE w:val="0"/>
        <w:autoSpaceDN w:val="0"/>
        <w:adjustRightInd w:val="0"/>
        <w:spacing w:line="480" w:lineRule="auto"/>
        <w:jc w:val="both"/>
        <w:rPr>
          <w:rFonts w:eastAsiaTheme="minorHAnsi"/>
        </w:rPr>
      </w:pPr>
      <w:r>
        <w:rPr>
          <w:rFonts w:eastAsiaTheme="minorHAnsi"/>
        </w:rPr>
        <w:t xml:space="preserve">Thompson, G., P. R. Field, R. M. Rasmussen, and W. D. Hall, 2008: Explicit forecasts of winter </w:t>
      </w:r>
      <w:r>
        <w:rPr>
          <w:rFonts w:eastAsiaTheme="minorHAnsi"/>
        </w:rPr>
        <w:tab/>
        <w:t xml:space="preserve">precipitation using an improved bulk microphysics scheme. Part II: Implementation of a </w:t>
      </w:r>
      <w:r>
        <w:rPr>
          <w:rFonts w:eastAsiaTheme="minorHAnsi"/>
        </w:rPr>
        <w:tab/>
        <w:t>new snow parameterization. Mon. Wea. Rev., 136, 5095- 5115.</w:t>
      </w:r>
    </w:p>
    <w:p w:rsidR="00E95E10" w:rsidRPr="0087148C" w:rsidRDefault="00E95E10" w:rsidP="00E95E10">
      <w:pPr>
        <w:autoSpaceDE w:val="0"/>
        <w:autoSpaceDN w:val="0"/>
        <w:adjustRightInd w:val="0"/>
        <w:spacing w:line="480" w:lineRule="auto"/>
        <w:jc w:val="both"/>
        <w:rPr>
          <w:rFonts w:eastAsiaTheme="minorHAnsi"/>
        </w:rPr>
      </w:pPr>
      <w:r>
        <w:rPr>
          <w:rFonts w:eastAsiaTheme="minorHAnsi"/>
        </w:rPr>
        <w:lastRenderedPageBreak/>
        <w:t xml:space="preserve">Thompson, G., and T. </w:t>
      </w:r>
      <w:proofErr w:type="spellStart"/>
      <w:r>
        <w:rPr>
          <w:rFonts w:eastAsiaTheme="minorHAnsi"/>
        </w:rPr>
        <w:t>Eidhammer</w:t>
      </w:r>
      <w:proofErr w:type="spellEnd"/>
      <w:r>
        <w:rPr>
          <w:rFonts w:eastAsiaTheme="minorHAnsi"/>
        </w:rPr>
        <w:t xml:space="preserve">, 2014: A study of aerosol impacts on clouds and precipitation </w:t>
      </w:r>
      <w:r>
        <w:rPr>
          <w:rFonts w:eastAsiaTheme="minorHAnsi"/>
        </w:rPr>
        <w:tab/>
        <w:t>development in a large winter cyclone. J. Atmos. Sci., 71, 3636-3658.</w:t>
      </w:r>
    </w:p>
    <w:p w:rsidR="001236C3" w:rsidRPr="001236C3" w:rsidRDefault="001236C3" w:rsidP="001236C3">
      <w:pPr>
        <w:spacing w:line="480" w:lineRule="auto"/>
        <w:jc w:val="both"/>
        <w:textAlignment w:val="baseline"/>
        <w:rPr>
          <w:color w:val="1A1A1A"/>
          <w:shd w:val="clear" w:color="auto" w:fill="FFFFFF"/>
        </w:rPr>
      </w:pPr>
      <w:proofErr w:type="spellStart"/>
      <w:r>
        <w:rPr>
          <w:color w:val="1A1A1A"/>
          <w:shd w:val="clear" w:color="auto" w:fill="FFFFFF"/>
        </w:rPr>
        <w:t>Trentmann</w:t>
      </w:r>
      <w:proofErr w:type="spellEnd"/>
      <w:r>
        <w:rPr>
          <w:color w:val="1A1A1A"/>
          <w:shd w:val="clear" w:color="auto" w:fill="FFFFFF"/>
        </w:rPr>
        <w:t xml:space="preserve"> J., and Coauthors, 2009.  Multi-model simulations of a convective situation in low-</w:t>
      </w:r>
      <w:r>
        <w:rPr>
          <w:color w:val="1A1A1A"/>
          <w:shd w:val="clear" w:color="auto" w:fill="FFFFFF"/>
        </w:rPr>
        <w:tab/>
        <w:t xml:space="preserve">mountain terrain in central Europe.  </w:t>
      </w:r>
      <w:proofErr w:type="spellStart"/>
      <w:r>
        <w:rPr>
          <w:i/>
          <w:iCs/>
          <w:color w:val="1A1A1A"/>
          <w:shd w:val="clear" w:color="auto" w:fill="FFFFFF"/>
        </w:rPr>
        <w:t>Meteorol</w:t>
      </w:r>
      <w:proofErr w:type="spellEnd"/>
      <w:r>
        <w:rPr>
          <w:i/>
          <w:iCs/>
          <w:color w:val="1A1A1A"/>
          <w:shd w:val="clear" w:color="auto" w:fill="FFFFFF"/>
        </w:rPr>
        <w:t>. Atmos. Phys.</w:t>
      </w:r>
      <w:r>
        <w:rPr>
          <w:color w:val="1A1A1A"/>
          <w:shd w:val="clear" w:color="auto" w:fill="FFFFFF"/>
        </w:rPr>
        <w:t xml:space="preserve"> </w:t>
      </w:r>
      <w:r>
        <w:rPr>
          <w:b/>
          <w:bCs/>
          <w:color w:val="1A1A1A"/>
          <w:shd w:val="clear" w:color="auto" w:fill="FFFFFF"/>
        </w:rPr>
        <w:t>103</w:t>
      </w:r>
      <w:r>
        <w:rPr>
          <w:color w:val="1A1A1A"/>
          <w:shd w:val="clear" w:color="auto" w:fill="FFFFFF"/>
        </w:rPr>
        <w:t>: 95-103.</w:t>
      </w:r>
    </w:p>
    <w:p w:rsidR="001368D3" w:rsidRPr="001368D3" w:rsidRDefault="001368D3" w:rsidP="001368D3">
      <w:pPr>
        <w:spacing w:line="480" w:lineRule="auto"/>
        <w:jc w:val="both"/>
        <w:textAlignment w:val="baseline"/>
        <w:rPr>
          <w:color w:val="1A1A1A"/>
          <w:bdr w:val="none" w:sz="0" w:space="0" w:color="auto" w:frame="1"/>
        </w:rPr>
      </w:pPr>
      <w:proofErr w:type="spellStart"/>
      <w:r w:rsidRPr="001368D3">
        <w:rPr>
          <w:color w:val="1A1A1A"/>
          <w:bdr w:val="none" w:sz="0" w:space="0" w:color="auto" w:frame="1"/>
        </w:rPr>
        <w:t>Wandishin</w:t>
      </w:r>
      <w:proofErr w:type="spellEnd"/>
      <w:r w:rsidRPr="001368D3">
        <w:rPr>
          <w:rStyle w:val="name"/>
          <w:color w:val="1A1A1A"/>
          <w:bdr w:val="none" w:sz="0" w:space="0" w:color="auto" w:frame="1"/>
        </w:rPr>
        <w:t>,</w:t>
      </w:r>
      <w:r w:rsidRPr="001368D3">
        <w:rPr>
          <w:rStyle w:val="apple-converted-space"/>
          <w:color w:val="1A1A1A"/>
          <w:bdr w:val="none" w:sz="0" w:space="0" w:color="auto" w:frame="1"/>
        </w:rPr>
        <w:t> </w:t>
      </w:r>
      <w:r w:rsidRPr="001368D3">
        <w:rPr>
          <w:color w:val="1A1A1A"/>
          <w:bdr w:val="none" w:sz="0" w:space="0" w:color="auto" w:frame="1"/>
        </w:rPr>
        <w:t>M. S.</w:t>
      </w:r>
      <w:r w:rsidRPr="001368D3">
        <w:rPr>
          <w:rStyle w:val="person-group"/>
          <w:color w:val="1A1A1A"/>
          <w:bdr w:val="none" w:sz="0" w:space="0" w:color="auto" w:frame="1"/>
        </w:rPr>
        <w:t>,</w:t>
      </w:r>
      <w:r w:rsidRPr="001368D3">
        <w:rPr>
          <w:rStyle w:val="apple-converted-space"/>
          <w:color w:val="1A1A1A"/>
          <w:bdr w:val="none" w:sz="0" w:space="0" w:color="auto" w:frame="1"/>
        </w:rPr>
        <w:t> </w:t>
      </w:r>
      <w:r w:rsidRPr="001368D3">
        <w:rPr>
          <w:color w:val="1A1A1A"/>
          <w:bdr w:val="none" w:sz="0" w:space="0" w:color="auto" w:frame="1"/>
        </w:rPr>
        <w:t>S. L.</w:t>
      </w:r>
      <w:r w:rsidRPr="001368D3">
        <w:rPr>
          <w:sz w:val="22"/>
          <w:szCs w:val="22"/>
        </w:rPr>
        <w:t xml:space="preserve"> </w:t>
      </w:r>
      <w:r w:rsidRPr="001368D3">
        <w:rPr>
          <w:color w:val="1A1A1A"/>
          <w:bdr w:val="none" w:sz="0" w:space="0" w:color="auto" w:frame="1"/>
        </w:rPr>
        <w:t>Mullen</w:t>
      </w:r>
      <w:r w:rsidRPr="001368D3">
        <w:rPr>
          <w:rStyle w:val="person-group"/>
          <w:color w:val="1A1A1A"/>
          <w:bdr w:val="none" w:sz="0" w:space="0" w:color="auto" w:frame="1"/>
        </w:rPr>
        <w:t>, and</w:t>
      </w:r>
      <w:r w:rsidRPr="001368D3">
        <w:rPr>
          <w:rStyle w:val="apple-converted-space"/>
          <w:color w:val="1A1A1A"/>
          <w:bdr w:val="none" w:sz="0" w:space="0" w:color="auto" w:frame="1"/>
        </w:rPr>
        <w:t> </w:t>
      </w:r>
      <w:r w:rsidRPr="001368D3">
        <w:rPr>
          <w:color w:val="1A1A1A"/>
          <w:bdr w:val="none" w:sz="0" w:space="0" w:color="auto" w:frame="1"/>
        </w:rPr>
        <w:t>H. E.</w:t>
      </w:r>
      <w:r w:rsidRPr="001368D3">
        <w:rPr>
          <w:sz w:val="22"/>
          <w:szCs w:val="22"/>
        </w:rPr>
        <w:t xml:space="preserve"> </w:t>
      </w:r>
      <w:r w:rsidRPr="001368D3">
        <w:rPr>
          <w:color w:val="1A1A1A"/>
          <w:bdr w:val="none" w:sz="0" w:space="0" w:color="auto" w:frame="1"/>
        </w:rPr>
        <w:t>Brooks</w:t>
      </w:r>
      <w:r w:rsidRPr="001368D3">
        <w:rPr>
          <w:color w:val="1A1A1A"/>
          <w:shd w:val="clear" w:color="auto" w:fill="FFFFFF"/>
        </w:rPr>
        <w:t>,</w:t>
      </w:r>
      <w:r w:rsidRPr="001368D3">
        <w:rPr>
          <w:rStyle w:val="apple-converted-space"/>
          <w:color w:val="1A1A1A"/>
          <w:shd w:val="clear" w:color="auto" w:fill="FFFFFF"/>
        </w:rPr>
        <w:t> </w:t>
      </w:r>
      <w:r w:rsidRPr="001368D3">
        <w:rPr>
          <w:color w:val="1A1A1A"/>
        </w:rPr>
        <w:t>2001</w:t>
      </w:r>
      <w:r w:rsidRPr="001368D3">
        <w:rPr>
          <w:color w:val="1A1A1A"/>
          <w:shd w:val="clear" w:color="auto" w:fill="FFFFFF"/>
        </w:rPr>
        <w:t>:</w:t>
      </w:r>
      <w:r w:rsidRPr="001368D3">
        <w:rPr>
          <w:rStyle w:val="apple-converted-space"/>
          <w:color w:val="1A1A1A"/>
          <w:shd w:val="clear" w:color="auto" w:fill="FFFFFF"/>
        </w:rPr>
        <w:t> </w:t>
      </w:r>
      <w:r w:rsidRPr="001368D3">
        <w:rPr>
          <w:sz w:val="22"/>
          <w:szCs w:val="22"/>
        </w:rPr>
        <w:t xml:space="preserve"> </w:t>
      </w:r>
      <w:r w:rsidRPr="001368D3">
        <w:rPr>
          <w:color w:val="1A1A1A"/>
        </w:rPr>
        <w:t xml:space="preserve">Evaluation of a short-range </w:t>
      </w:r>
      <w:proofErr w:type="spellStart"/>
      <w:r w:rsidRPr="001368D3">
        <w:rPr>
          <w:color w:val="1A1A1A"/>
        </w:rPr>
        <w:t>multimodel</w:t>
      </w:r>
      <w:proofErr w:type="spellEnd"/>
      <w:r w:rsidRPr="001368D3">
        <w:rPr>
          <w:color w:val="1A1A1A"/>
        </w:rPr>
        <w:t xml:space="preserve"> </w:t>
      </w:r>
      <w:r>
        <w:rPr>
          <w:color w:val="1A1A1A"/>
        </w:rPr>
        <w:tab/>
      </w:r>
      <w:r w:rsidRPr="001368D3">
        <w:rPr>
          <w:color w:val="1A1A1A"/>
        </w:rPr>
        <w:t>ensemble system</w:t>
      </w:r>
      <w:r w:rsidRPr="001368D3">
        <w:rPr>
          <w:color w:val="1A1A1A"/>
          <w:shd w:val="clear" w:color="auto" w:fill="FFFFFF"/>
        </w:rPr>
        <w:t>.</w:t>
      </w:r>
      <w:r w:rsidRPr="001368D3">
        <w:rPr>
          <w:rStyle w:val="apple-converted-space"/>
          <w:color w:val="1A1A1A"/>
          <w:shd w:val="clear" w:color="auto" w:fill="FFFFFF"/>
        </w:rPr>
        <w:t> </w:t>
      </w:r>
      <w:r w:rsidRPr="001368D3">
        <w:rPr>
          <w:sz w:val="22"/>
          <w:szCs w:val="22"/>
        </w:rPr>
        <w:t xml:space="preserve"> </w:t>
      </w:r>
      <w:r w:rsidRPr="001368D3">
        <w:rPr>
          <w:rStyle w:val="Emphasis"/>
          <w:color w:val="1A1A1A"/>
          <w:bdr w:val="none" w:sz="0" w:space="0" w:color="auto" w:frame="1"/>
        </w:rPr>
        <w:t>Mon. Wea. Rev.</w:t>
      </w:r>
      <w:r w:rsidRPr="001368D3">
        <w:rPr>
          <w:color w:val="1A1A1A"/>
          <w:shd w:val="clear" w:color="auto" w:fill="FFFFFF"/>
        </w:rPr>
        <w:t>,</w:t>
      </w:r>
      <w:r w:rsidRPr="001368D3">
        <w:rPr>
          <w:rStyle w:val="apple-converted-space"/>
          <w:color w:val="1A1A1A"/>
          <w:shd w:val="clear" w:color="auto" w:fill="FFFFFF"/>
        </w:rPr>
        <w:t> </w:t>
      </w:r>
      <w:r w:rsidRPr="001368D3">
        <w:rPr>
          <w:b/>
          <w:bCs/>
          <w:color w:val="1A1A1A"/>
        </w:rPr>
        <w:t>129</w:t>
      </w:r>
      <w:r w:rsidRPr="001368D3">
        <w:rPr>
          <w:color w:val="1A1A1A"/>
          <w:shd w:val="clear" w:color="auto" w:fill="FFFFFF"/>
        </w:rPr>
        <w:t>,</w:t>
      </w:r>
      <w:r w:rsidRPr="001368D3">
        <w:rPr>
          <w:rStyle w:val="apple-converted-space"/>
          <w:color w:val="1A1A1A"/>
          <w:shd w:val="clear" w:color="auto" w:fill="FFFFFF"/>
        </w:rPr>
        <w:t> </w:t>
      </w:r>
      <w:r w:rsidRPr="001368D3">
        <w:rPr>
          <w:color w:val="1A1A1A"/>
        </w:rPr>
        <w:t>729</w:t>
      </w:r>
      <w:r w:rsidRPr="001368D3">
        <w:rPr>
          <w:color w:val="1A1A1A"/>
          <w:shd w:val="clear" w:color="auto" w:fill="FFFFFF"/>
        </w:rPr>
        <w:t>–</w:t>
      </w:r>
      <w:r w:rsidRPr="001368D3">
        <w:rPr>
          <w:color w:val="1A1A1A"/>
        </w:rPr>
        <w:t>747.</w:t>
      </w:r>
    </w:p>
    <w:p w:rsidR="00D607D0" w:rsidRPr="00D607D0" w:rsidRDefault="00D607D0" w:rsidP="00D607D0">
      <w:pPr>
        <w:spacing w:line="480" w:lineRule="auto"/>
        <w:textAlignment w:val="baseline"/>
        <w:rPr>
          <w:color w:val="1A1A1A"/>
          <w:bdr w:val="none" w:sz="0" w:space="0" w:color="auto" w:frame="1"/>
        </w:rPr>
      </w:pPr>
      <w:r w:rsidRPr="00D607D0">
        <w:rPr>
          <w:color w:val="1A1A1A"/>
          <w:bdr w:val="none" w:sz="0" w:space="0" w:color="auto" w:frame="1"/>
        </w:rPr>
        <w:t>Weisman</w:t>
      </w:r>
      <w:r w:rsidRPr="00D607D0">
        <w:rPr>
          <w:rStyle w:val="name"/>
          <w:color w:val="1A1A1A"/>
          <w:bdr w:val="none" w:sz="0" w:space="0" w:color="auto" w:frame="1"/>
        </w:rPr>
        <w:t>,</w:t>
      </w:r>
      <w:r w:rsidRPr="00D607D0">
        <w:rPr>
          <w:rStyle w:val="apple-converted-space"/>
          <w:color w:val="1A1A1A"/>
          <w:bdr w:val="none" w:sz="0" w:space="0" w:color="auto" w:frame="1"/>
        </w:rPr>
        <w:t> </w:t>
      </w:r>
      <w:r w:rsidRPr="00D607D0">
        <w:rPr>
          <w:color w:val="1A1A1A"/>
          <w:bdr w:val="none" w:sz="0" w:space="0" w:color="auto" w:frame="1"/>
        </w:rPr>
        <w:t>M. L.</w:t>
      </w:r>
      <w:r w:rsidRPr="00D607D0">
        <w:rPr>
          <w:rStyle w:val="person-group"/>
          <w:color w:val="1A1A1A"/>
          <w:bdr w:val="none" w:sz="0" w:space="0" w:color="auto" w:frame="1"/>
        </w:rPr>
        <w:t>,</w:t>
      </w:r>
      <w:r w:rsidRPr="00D607D0">
        <w:rPr>
          <w:rStyle w:val="apple-converted-space"/>
          <w:color w:val="1A1A1A"/>
          <w:bdr w:val="none" w:sz="0" w:space="0" w:color="auto" w:frame="1"/>
        </w:rPr>
        <w:t> </w:t>
      </w:r>
      <w:r w:rsidRPr="00D607D0">
        <w:rPr>
          <w:color w:val="1A1A1A"/>
          <w:bdr w:val="none" w:sz="0" w:space="0" w:color="auto" w:frame="1"/>
        </w:rPr>
        <w:t>C.</w:t>
      </w:r>
      <w:r w:rsidRPr="00D607D0">
        <w:rPr>
          <w:sz w:val="22"/>
          <w:szCs w:val="22"/>
        </w:rPr>
        <w:t xml:space="preserve"> </w:t>
      </w:r>
      <w:r w:rsidRPr="00D607D0">
        <w:rPr>
          <w:color w:val="1A1A1A"/>
          <w:bdr w:val="none" w:sz="0" w:space="0" w:color="auto" w:frame="1"/>
        </w:rPr>
        <w:t>Davis</w:t>
      </w:r>
      <w:r w:rsidRPr="00D607D0">
        <w:rPr>
          <w:rStyle w:val="person-group"/>
          <w:color w:val="1A1A1A"/>
          <w:bdr w:val="none" w:sz="0" w:space="0" w:color="auto" w:frame="1"/>
        </w:rPr>
        <w:t>,</w:t>
      </w:r>
      <w:r w:rsidRPr="00D607D0">
        <w:rPr>
          <w:rStyle w:val="apple-converted-space"/>
          <w:color w:val="1A1A1A"/>
          <w:bdr w:val="none" w:sz="0" w:space="0" w:color="auto" w:frame="1"/>
        </w:rPr>
        <w:t> </w:t>
      </w:r>
      <w:r w:rsidRPr="00D607D0">
        <w:rPr>
          <w:color w:val="1A1A1A"/>
          <w:bdr w:val="none" w:sz="0" w:space="0" w:color="auto" w:frame="1"/>
        </w:rPr>
        <w:t>W.</w:t>
      </w:r>
      <w:r w:rsidRPr="00D607D0">
        <w:rPr>
          <w:sz w:val="22"/>
          <w:szCs w:val="22"/>
        </w:rPr>
        <w:t xml:space="preserve"> </w:t>
      </w:r>
      <w:r w:rsidRPr="00D607D0">
        <w:rPr>
          <w:color w:val="1A1A1A"/>
          <w:bdr w:val="none" w:sz="0" w:space="0" w:color="auto" w:frame="1"/>
        </w:rPr>
        <w:t>Wang</w:t>
      </w:r>
      <w:r w:rsidRPr="00D607D0">
        <w:rPr>
          <w:rStyle w:val="person-group"/>
          <w:color w:val="1A1A1A"/>
          <w:bdr w:val="none" w:sz="0" w:space="0" w:color="auto" w:frame="1"/>
        </w:rPr>
        <w:t>,</w:t>
      </w:r>
      <w:r w:rsidRPr="00D607D0">
        <w:rPr>
          <w:rStyle w:val="apple-converted-space"/>
          <w:color w:val="1A1A1A"/>
          <w:bdr w:val="none" w:sz="0" w:space="0" w:color="auto" w:frame="1"/>
        </w:rPr>
        <w:t> </w:t>
      </w:r>
      <w:r w:rsidRPr="00D607D0">
        <w:rPr>
          <w:color w:val="1A1A1A"/>
          <w:bdr w:val="none" w:sz="0" w:space="0" w:color="auto" w:frame="1"/>
        </w:rPr>
        <w:t>K. W.</w:t>
      </w:r>
      <w:r w:rsidRPr="00D607D0">
        <w:rPr>
          <w:sz w:val="22"/>
          <w:szCs w:val="22"/>
        </w:rPr>
        <w:t xml:space="preserve"> </w:t>
      </w:r>
      <w:r w:rsidRPr="00D607D0">
        <w:rPr>
          <w:color w:val="1A1A1A"/>
          <w:bdr w:val="none" w:sz="0" w:space="0" w:color="auto" w:frame="1"/>
        </w:rPr>
        <w:t>Manning</w:t>
      </w:r>
      <w:r w:rsidRPr="00D607D0">
        <w:rPr>
          <w:rStyle w:val="person-group"/>
          <w:color w:val="1A1A1A"/>
          <w:bdr w:val="none" w:sz="0" w:space="0" w:color="auto" w:frame="1"/>
        </w:rPr>
        <w:t>, and</w:t>
      </w:r>
      <w:r w:rsidRPr="00D607D0">
        <w:rPr>
          <w:rStyle w:val="apple-converted-space"/>
          <w:color w:val="1A1A1A"/>
          <w:bdr w:val="none" w:sz="0" w:space="0" w:color="auto" w:frame="1"/>
        </w:rPr>
        <w:t> </w:t>
      </w:r>
      <w:r w:rsidRPr="00D607D0">
        <w:rPr>
          <w:color w:val="1A1A1A"/>
          <w:bdr w:val="none" w:sz="0" w:space="0" w:color="auto" w:frame="1"/>
        </w:rPr>
        <w:t xml:space="preserve">J. B. </w:t>
      </w:r>
      <w:proofErr w:type="spellStart"/>
      <w:r w:rsidRPr="00D607D0">
        <w:rPr>
          <w:color w:val="1A1A1A"/>
          <w:bdr w:val="none" w:sz="0" w:space="0" w:color="auto" w:frame="1"/>
        </w:rPr>
        <w:t>Klemp</w:t>
      </w:r>
      <w:proofErr w:type="spellEnd"/>
      <w:r w:rsidRPr="00D607D0">
        <w:rPr>
          <w:color w:val="1A1A1A"/>
          <w:shd w:val="clear" w:color="auto" w:fill="FFFFFF"/>
        </w:rPr>
        <w:t>,</w:t>
      </w:r>
      <w:r w:rsidRPr="00D607D0">
        <w:rPr>
          <w:rStyle w:val="apple-converted-space"/>
          <w:color w:val="1A1A1A"/>
          <w:shd w:val="clear" w:color="auto" w:fill="FFFFFF"/>
        </w:rPr>
        <w:t> </w:t>
      </w:r>
      <w:r w:rsidRPr="00D607D0">
        <w:rPr>
          <w:color w:val="1A1A1A"/>
        </w:rPr>
        <w:t>2008</w:t>
      </w:r>
      <w:r w:rsidRPr="00D607D0">
        <w:rPr>
          <w:color w:val="1A1A1A"/>
          <w:shd w:val="clear" w:color="auto" w:fill="FFFFFF"/>
        </w:rPr>
        <w:t>:</w:t>
      </w:r>
      <w:r w:rsidRPr="00D607D0">
        <w:rPr>
          <w:rStyle w:val="apple-converted-space"/>
          <w:color w:val="1A1A1A"/>
          <w:shd w:val="clear" w:color="auto" w:fill="FFFFFF"/>
        </w:rPr>
        <w:t> </w:t>
      </w:r>
      <w:r w:rsidRPr="00D607D0">
        <w:rPr>
          <w:color w:val="1A1A1A"/>
        </w:rPr>
        <w:t xml:space="preserve">Experiences with </w:t>
      </w:r>
      <w:r>
        <w:rPr>
          <w:color w:val="1A1A1A"/>
        </w:rPr>
        <w:tab/>
      </w:r>
      <w:r w:rsidRPr="00D607D0">
        <w:rPr>
          <w:color w:val="1A1A1A"/>
        </w:rPr>
        <w:t xml:space="preserve">0–36-h explicit convective forecasts with the WRF-ARW model. </w:t>
      </w:r>
      <w:r w:rsidRPr="00D607D0">
        <w:rPr>
          <w:i/>
          <w:iCs/>
          <w:color w:val="1A1A1A"/>
        </w:rPr>
        <w:t xml:space="preserve">Wea. </w:t>
      </w:r>
      <w:r>
        <w:rPr>
          <w:i/>
          <w:iCs/>
          <w:color w:val="1A1A1A"/>
        </w:rPr>
        <w:t xml:space="preserve">Forecasting, </w:t>
      </w:r>
      <w:r>
        <w:rPr>
          <w:b/>
          <w:bCs/>
          <w:color w:val="1A1A1A"/>
        </w:rPr>
        <w:t xml:space="preserve">23, </w:t>
      </w:r>
      <w:r>
        <w:rPr>
          <w:i/>
          <w:iCs/>
          <w:color w:val="1A1A1A"/>
        </w:rPr>
        <w:tab/>
      </w:r>
      <w:r w:rsidRPr="00D607D0">
        <w:rPr>
          <w:color w:val="1A1A1A"/>
        </w:rPr>
        <w:t>407</w:t>
      </w:r>
      <w:r w:rsidRPr="00D607D0">
        <w:rPr>
          <w:color w:val="1A1A1A"/>
          <w:shd w:val="clear" w:color="auto" w:fill="FFFFFF"/>
        </w:rPr>
        <w:t>–</w:t>
      </w:r>
      <w:r w:rsidRPr="00D607D0">
        <w:rPr>
          <w:color w:val="1A1A1A"/>
        </w:rPr>
        <w:t>437</w:t>
      </w:r>
      <w:r w:rsidRPr="00D607D0">
        <w:rPr>
          <w:color w:val="1A1A1A"/>
          <w:shd w:val="clear" w:color="auto" w:fill="FFFFFF"/>
        </w:rPr>
        <w:t>.</w:t>
      </w:r>
    </w:p>
    <w:p w:rsidR="00851948" w:rsidRDefault="00851948" w:rsidP="00883E55">
      <w:pPr>
        <w:spacing w:line="480" w:lineRule="auto"/>
        <w:jc w:val="both"/>
        <w:textAlignment w:val="baseline"/>
        <w:rPr>
          <w:color w:val="1A1A1A"/>
          <w:shd w:val="clear" w:color="auto" w:fill="FFFFFF"/>
        </w:rPr>
      </w:pPr>
      <w:r w:rsidRPr="00851948">
        <w:rPr>
          <w:color w:val="1A1A1A"/>
          <w:bdr w:val="none" w:sz="0" w:space="0" w:color="auto" w:frame="1"/>
        </w:rPr>
        <w:t>Wilks, D. S.</w:t>
      </w:r>
      <w:r w:rsidRPr="00851948">
        <w:rPr>
          <w:color w:val="1A1A1A"/>
          <w:shd w:val="clear" w:color="auto" w:fill="FFFFFF"/>
        </w:rPr>
        <w:t>, </w:t>
      </w:r>
      <w:r w:rsidRPr="00851948">
        <w:rPr>
          <w:color w:val="1A1A1A"/>
        </w:rPr>
        <w:t>2006</w:t>
      </w:r>
      <w:r w:rsidRPr="00851948">
        <w:rPr>
          <w:color w:val="1A1A1A"/>
          <w:shd w:val="clear" w:color="auto" w:fill="FFFFFF"/>
        </w:rPr>
        <w:t>:  </w:t>
      </w:r>
      <w:r w:rsidRPr="00851948">
        <w:rPr>
          <w:i/>
          <w:iCs/>
          <w:color w:val="1A1A1A"/>
        </w:rPr>
        <w:t>Statistical Methods in the Atmospheric Sciences: An Introduction</w:t>
      </w:r>
      <w:r w:rsidRPr="00851948">
        <w:rPr>
          <w:color w:val="1A1A1A"/>
          <w:shd w:val="clear" w:color="auto" w:fill="FFFFFF"/>
        </w:rPr>
        <w:t>. </w:t>
      </w:r>
      <w:r w:rsidRPr="00851948">
        <w:rPr>
          <w:color w:val="1A1A1A"/>
          <w:bdr w:val="none" w:sz="0" w:space="0" w:color="auto" w:frame="1"/>
        </w:rPr>
        <w:t>2</w:t>
      </w:r>
      <w:r w:rsidRPr="00851948">
        <w:rPr>
          <w:color w:val="1A1A1A"/>
          <w:bdr w:val="none" w:sz="0" w:space="0" w:color="auto" w:frame="1"/>
          <w:vertAlign w:val="superscript"/>
        </w:rPr>
        <w:t>nd</w:t>
      </w:r>
      <w:r>
        <w:rPr>
          <w:color w:val="1A1A1A"/>
          <w:bdr w:val="none" w:sz="0" w:space="0" w:color="auto" w:frame="1"/>
        </w:rPr>
        <w:t xml:space="preserve"> ed.</w:t>
      </w:r>
      <w:r>
        <w:rPr>
          <w:color w:val="1A1A1A"/>
          <w:bdr w:val="none" w:sz="0" w:space="0" w:color="auto" w:frame="1"/>
        </w:rPr>
        <w:tab/>
      </w:r>
      <w:r w:rsidRPr="00851948">
        <w:rPr>
          <w:color w:val="1A1A1A"/>
        </w:rPr>
        <w:t>Academic Press</w:t>
      </w:r>
      <w:r w:rsidRPr="00851948">
        <w:rPr>
          <w:color w:val="1A1A1A"/>
          <w:shd w:val="clear" w:color="auto" w:fill="FFFFFF"/>
        </w:rPr>
        <w:t>, </w:t>
      </w:r>
      <w:r w:rsidRPr="00851948">
        <w:rPr>
          <w:color w:val="1A1A1A"/>
        </w:rPr>
        <w:t>467</w:t>
      </w:r>
      <w:r w:rsidRPr="00851948">
        <w:rPr>
          <w:color w:val="1A1A1A"/>
          <w:shd w:val="clear" w:color="auto" w:fill="FFFFFF"/>
        </w:rPr>
        <w:t xml:space="preserve"> pp.</w:t>
      </w:r>
    </w:p>
    <w:p w:rsidR="00606BEB" w:rsidRDefault="0051477C" w:rsidP="00883E55">
      <w:pPr>
        <w:spacing w:line="480" w:lineRule="auto"/>
        <w:jc w:val="both"/>
        <w:textAlignment w:val="baseline"/>
        <w:rPr>
          <w:color w:val="1A1A1A"/>
          <w:shd w:val="clear" w:color="auto" w:fill="FFFFFF"/>
        </w:rPr>
      </w:pPr>
      <w:r w:rsidRPr="0051477C">
        <w:rPr>
          <w:color w:val="1A1A1A"/>
          <w:bdr w:val="none" w:sz="0" w:space="0" w:color="auto" w:frame="1"/>
        </w:rPr>
        <w:t>Wolff</w:t>
      </w:r>
      <w:r w:rsidRPr="0051477C">
        <w:rPr>
          <w:rStyle w:val="name"/>
          <w:color w:val="1A1A1A"/>
          <w:bdr w:val="none" w:sz="0" w:space="0" w:color="auto" w:frame="1"/>
        </w:rPr>
        <w:t>,</w:t>
      </w:r>
      <w:r w:rsidRPr="0051477C">
        <w:rPr>
          <w:rStyle w:val="apple-converted-space"/>
          <w:color w:val="1A1A1A"/>
          <w:bdr w:val="none" w:sz="0" w:space="0" w:color="auto" w:frame="1"/>
        </w:rPr>
        <w:t> </w:t>
      </w:r>
      <w:r w:rsidRPr="0051477C">
        <w:rPr>
          <w:color w:val="1A1A1A"/>
          <w:bdr w:val="none" w:sz="0" w:space="0" w:color="auto" w:frame="1"/>
        </w:rPr>
        <w:t>J. K.</w:t>
      </w:r>
      <w:r w:rsidRPr="0051477C">
        <w:rPr>
          <w:rStyle w:val="person-group"/>
          <w:color w:val="1A1A1A"/>
          <w:bdr w:val="none" w:sz="0" w:space="0" w:color="auto" w:frame="1"/>
        </w:rPr>
        <w:t>,</w:t>
      </w:r>
      <w:r w:rsidRPr="0051477C">
        <w:rPr>
          <w:rStyle w:val="apple-converted-space"/>
          <w:color w:val="1A1A1A"/>
          <w:bdr w:val="none" w:sz="0" w:space="0" w:color="auto" w:frame="1"/>
        </w:rPr>
        <w:t> </w:t>
      </w:r>
      <w:r w:rsidRPr="0051477C">
        <w:rPr>
          <w:color w:val="1A1A1A"/>
          <w:bdr w:val="none" w:sz="0" w:space="0" w:color="auto" w:frame="1"/>
        </w:rPr>
        <w:t>M.</w:t>
      </w:r>
      <w:r w:rsidRPr="0051477C">
        <w:rPr>
          <w:sz w:val="22"/>
          <w:szCs w:val="22"/>
        </w:rPr>
        <w:t xml:space="preserve"> </w:t>
      </w:r>
      <w:r w:rsidRPr="0051477C">
        <w:rPr>
          <w:color w:val="1A1A1A"/>
          <w:bdr w:val="none" w:sz="0" w:space="0" w:color="auto" w:frame="1"/>
        </w:rPr>
        <w:t>Harrold</w:t>
      </w:r>
      <w:r w:rsidRPr="0051477C">
        <w:rPr>
          <w:rStyle w:val="person-group"/>
          <w:color w:val="1A1A1A"/>
          <w:bdr w:val="none" w:sz="0" w:space="0" w:color="auto" w:frame="1"/>
        </w:rPr>
        <w:t>,</w:t>
      </w:r>
      <w:r w:rsidRPr="0051477C">
        <w:rPr>
          <w:rStyle w:val="apple-converted-space"/>
          <w:color w:val="1A1A1A"/>
          <w:bdr w:val="none" w:sz="0" w:space="0" w:color="auto" w:frame="1"/>
        </w:rPr>
        <w:t> </w:t>
      </w:r>
      <w:r w:rsidRPr="0051477C">
        <w:rPr>
          <w:color w:val="1A1A1A"/>
          <w:bdr w:val="none" w:sz="0" w:space="0" w:color="auto" w:frame="1"/>
        </w:rPr>
        <w:t>T.</w:t>
      </w:r>
      <w:r w:rsidRPr="0051477C">
        <w:rPr>
          <w:sz w:val="22"/>
          <w:szCs w:val="22"/>
        </w:rPr>
        <w:t xml:space="preserve"> </w:t>
      </w:r>
      <w:r w:rsidRPr="0051477C">
        <w:rPr>
          <w:color w:val="1A1A1A"/>
          <w:bdr w:val="none" w:sz="0" w:space="0" w:color="auto" w:frame="1"/>
        </w:rPr>
        <w:t>Fowler</w:t>
      </w:r>
      <w:r w:rsidRPr="0051477C">
        <w:rPr>
          <w:rStyle w:val="person-group"/>
          <w:color w:val="1A1A1A"/>
          <w:bdr w:val="none" w:sz="0" w:space="0" w:color="auto" w:frame="1"/>
        </w:rPr>
        <w:t>,</w:t>
      </w:r>
      <w:r w:rsidRPr="0051477C">
        <w:rPr>
          <w:rStyle w:val="apple-converted-space"/>
          <w:color w:val="1A1A1A"/>
          <w:bdr w:val="none" w:sz="0" w:space="0" w:color="auto" w:frame="1"/>
        </w:rPr>
        <w:t> </w:t>
      </w:r>
      <w:r w:rsidRPr="0051477C">
        <w:rPr>
          <w:color w:val="1A1A1A"/>
          <w:bdr w:val="none" w:sz="0" w:space="0" w:color="auto" w:frame="1"/>
        </w:rPr>
        <w:t>J.</w:t>
      </w:r>
      <w:r w:rsidRPr="0051477C">
        <w:rPr>
          <w:sz w:val="22"/>
          <w:szCs w:val="22"/>
        </w:rPr>
        <w:t xml:space="preserve"> </w:t>
      </w:r>
      <w:r w:rsidRPr="0051477C">
        <w:rPr>
          <w:color w:val="1A1A1A"/>
          <w:bdr w:val="none" w:sz="0" w:space="0" w:color="auto" w:frame="1"/>
        </w:rPr>
        <w:t>Halley-</w:t>
      </w:r>
      <w:proofErr w:type="spellStart"/>
      <w:r w:rsidRPr="0051477C">
        <w:rPr>
          <w:color w:val="1A1A1A"/>
          <w:bdr w:val="none" w:sz="0" w:space="0" w:color="auto" w:frame="1"/>
        </w:rPr>
        <w:t>Gotway</w:t>
      </w:r>
      <w:proofErr w:type="spellEnd"/>
      <w:r w:rsidRPr="0051477C">
        <w:rPr>
          <w:rStyle w:val="person-group"/>
          <w:color w:val="1A1A1A"/>
          <w:bdr w:val="none" w:sz="0" w:space="0" w:color="auto" w:frame="1"/>
        </w:rPr>
        <w:t>,</w:t>
      </w:r>
      <w:r w:rsidRPr="0051477C">
        <w:rPr>
          <w:rStyle w:val="apple-converted-space"/>
          <w:color w:val="1A1A1A"/>
          <w:bdr w:val="none" w:sz="0" w:space="0" w:color="auto" w:frame="1"/>
        </w:rPr>
        <w:t> </w:t>
      </w:r>
      <w:r w:rsidRPr="0051477C">
        <w:rPr>
          <w:color w:val="1A1A1A"/>
          <w:bdr w:val="none" w:sz="0" w:space="0" w:color="auto" w:frame="1"/>
        </w:rPr>
        <w:t>L. Nance</w:t>
      </w:r>
      <w:r w:rsidRPr="0051477C">
        <w:rPr>
          <w:rStyle w:val="person-group"/>
          <w:color w:val="1A1A1A"/>
          <w:bdr w:val="none" w:sz="0" w:space="0" w:color="auto" w:frame="1"/>
        </w:rPr>
        <w:t>, and</w:t>
      </w:r>
      <w:r w:rsidRPr="0051477C">
        <w:rPr>
          <w:rStyle w:val="apple-converted-space"/>
          <w:color w:val="1A1A1A"/>
          <w:bdr w:val="none" w:sz="0" w:space="0" w:color="auto" w:frame="1"/>
        </w:rPr>
        <w:t> </w:t>
      </w:r>
      <w:r w:rsidRPr="0051477C">
        <w:rPr>
          <w:color w:val="1A1A1A"/>
          <w:bdr w:val="none" w:sz="0" w:space="0" w:color="auto" w:frame="1"/>
        </w:rPr>
        <w:t>B. G.</w:t>
      </w:r>
      <w:r>
        <w:rPr>
          <w:color w:val="1A1A1A"/>
          <w:bdr w:val="none" w:sz="0" w:space="0" w:color="auto" w:frame="1"/>
        </w:rPr>
        <w:t xml:space="preserve"> Brown, 2014:</w:t>
      </w:r>
      <w:r>
        <w:rPr>
          <w:sz w:val="22"/>
          <w:szCs w:val="22"/>
        </w:rPr>
        <w:t xml:space="preserve">  </w:t>
      </w:r>
      <w:r>
        <w:rPr>
          <w:sz w:val="22"/>
          <w:szCs w:val="22"/>
        </w:rPr>
        <w:tab/>
      </w:r>
      <w:r w:rsidRPr="0051477C">
        <w:rPr>
          <w:color w:val="1A1A1A"/>
        </w:rPr>
        <w:t xml:space="preserve">Beyond the basics: Evaluating model-based precipitation forecasts using traditional, </w:t>
      </w:r>
      <w:r>
        <w:rPr>
          <w:color w:val="1A1A1A"/>
        </w:rPr>
        <w:tab/>
      </w:r>
      <w:r w:rsidRPr="0051477C">
        <w:rPr>
          <w:color w:val="1A1A1A"/>
        </w:rPr>
        <w:t>spatial, and object-based methods</w:t>
      </w:r>
      <w:r w:rsidRPr="0051477C">
        <w:rPr>
          <w:color w:val="1A1A1A"/>
          <w:shd w:val="clear" w:color="auto" w:fill="FFFFFF"/>
        </w:rPr>
        <w:t>.</w:t>
      </w:r>
      <w:r w:rsidRPr="0051477C">
        <w:rPr>
          <w:rStyle w:val="apple-converted-space"/>
          <w:color w:val="1A1A1A"/>
          <w:shd w:val="clear" w:color="auto" w:fill="FFFFFF"/>
        </w:rPr>
        <w:t> </w:t>
      </w:r>
      <w:r w:rsidRPr="0051477C">
        <w:rPr>
          <w:sz w:val="22"/>
          <w:szCs w:val="22"/>
        </w:rPr>
        <w:t xml:space="preserve"> </w:t>
      </w:r>
      <w:r w:rsidRPr="0051477C">
        <w:rPr>
          <w:i/>
          <w:iCs/>
          <w:color w:val="1A1A1A"/>
        </w:rPr>
        <w:t>Wea. Forecasting</w:t>
      </w:r>
      <w:r w:rsidRPr="0051477C">
        <w:rPr>
          <w:color w:val="1A1A1A"/>
          <w:shd w:val="clear" w:color="auto" w:fill="FFFFFF"/>
        </w:rPr>
        <w:t>,</w:t>
      </w:r>
      <w:r w:rsidRPr="0051477C">
        <w:rPr>
          <w:rStyle w:val="apple-converted-space"/>
          <w:color w:val="1A1A1A"/>
          <w:shd w:val="clear" w:color="auto" w:fill="FFFFFF"/>
        </w:rPr>
        <w:t> </w:t>
      </w:r>
      <w:r w:rsidRPr="0051477C">
        <w:rPr>
          <w:b/>
          <w:bCs/>
          <w:color w:val="1A1A1A"/>
        </w:rPr>
        <w:t>29</w:t>
      </w:r>
      <w:r w:rsidRPr="0051477C">
        <w:rPr>
          <w:color w:val="1A1A1A"/>
          <w:shd w:val="clear" w:color="auto" w:fill="FFFFFF"/>
        </w:rPr>
        <w:t>,</w:t>
      </w:r>
      <w:r w:rsidRPr="0051477C">
        <w:rPr>
          <w:rStyle w:val="apple-converted-space"/>
          <w:color w:val="1A1A1A"/>
          <w:shd w:val="clear" w:color="auto" w:fill="FFFFFF"/>
        </w:rPr>
        <w:t> </w:t>
      </w:r>
      <w:r w:rsidRPr="0051477C">
        <w:rPr>
          <w:color w:val="1A1A1A"/>
        </w:rPr>
        <w:t>1451</w:t>
      </w:r>
      <w:r w:rsidRPr="0051477C">
        <w:rPr>
          <w:color w:val="1A1A1A"/>
          <w:shd w:val="clear" w:color="auto" w:fill="FFFFFF"/>
        </w:rPr>
        <w:t>–</w:t>
      </w:r>
      <w:r w:rsidRPr="0051477C">
        <w:rPr>
          <w:color w:val="1A1A1A"/>
        </w:rPr>
        <w:t>1472</w:t>
      </w:r>
      <w:r w:rsidRPr="0051477C">
        <w:rPr>
          <w:color w:val="1A1A1A"/>
          <w:shd w:val="clear" w:color="auto" w:fill="FFFFFF"/>
        </w:rPr>
        <w:t>.</w:t>
      </w:r>
    </w:p>
    <w:p w:rsidR="005D23F3" w:rsidRDefault="00D21378" w:rsidP="005D23F3">
      <w:pPr>
        <w:autoSpaceDE w:val="0"/>
        <w:autoSpaceDN w:val="0"/>
        <w:adjustRightInd w:val="0"/>
        <w:spacing w:line="480" w:lineRule="auto"/>
        <w:jc w:val="both"/>
        <w:rPr>
          <w:rFonts w:eastAsiaTheme="minorHAnsi"/>
        </w:rPr>
      </w:pPr>
      <w:r>
        <w:rPr>
          <w:rFonts w:eastAsiaTheme="minorHAnsi"/>
        </w:rPr>
        <w:t xml:space="preserve">Xue, M., Y. Jung, and G. Zhang, 2010: State estimation of convective storms with a two moment </w:t>
      </w:r>
      <w:r>
        <w:rPr>
          <w:rFonts w:eastAsiaTheme="minorHAnsi"/>
        </w:rPr>
        <w:tab/>
        <w:t xml:space="preserve">microphysics scheme and an ensemble Kalman filter: Experiments with simulated radar </w:t>
      </w:r>
      <w:r>
        <w:rPr>
          <w:rFonts w:eastAsiaTheme="minorHAnsi"/>
        </w:rPr>
        <w:tab/>
        <w:t xml:space="preserve">data </w:t>
      </w:r>
      <w:r w:rsidRPr="00752F48">
        <w:rPr>
          <w:rFonts w:eastAsiaTheme="minorHAnsi"/>
          <w:i/>
          <w:iCs/>
        </w:rPr>
        <w:t>Quart. J. Roy. Meteor. Soc</w:t>
      </w:r>
      <w:r>
        <w:rPr>
          <w:rFonts w:eastAsiaTheme="minorHAnsi"/>
        </w:rPr>
        <w:t>, 136, 685-700.</w:t>
      </w:r>
    </w:p>
    <w:p w:rsidR="00726C3B" w:rsidRPr="007D20AA" w:rsidRDefault="005D23F3" w:rsidP="007D20AA">
      <w:pPr>
        <w:autoSpaceDE w:val="0"/>
        <w:autoSpaceDN w:val="0"/>
        <w:adjustRightInd w:val="0"/>
        <w:spacing w:line="480" w:lineRule="auto"/>
        <w:jc w:val="both"/>
        <w:rPr>
          <w:rFonts w:eastAsiaTheme="minorHAnsi"/>
        </w:rPr>
      </w:pPr>
      <w:r w:rsidRPr="005D23F3">
        <w:rPr>
          <w:color w:val="211E1E"/>
        </w:rPr>
        <w:t xml:space="preserve">Zhang FQ, </w:t>
      </w:r>
      <w:proofErr w:type="spellStart"/>
      <w:r w:rsidRPr="005D23F3">
        <w:rPr>
          <w:color w:val="211E1E"/>
        </w:rPr>
        <w:t>Odins</w:t>
      </w:r>
      <w:proofErr w:type="spellEnd"/>
      <w:r w:rsidRPr="005D23F3">
        <w:rPr>
          <w:color w:val="211E1E"/>
        </w:rPr>
        <w:t xml:space="preserve"> AM, Nielsen-Gammon JW. 2006. Mesoscale predictability of an extreme warm-</w:t>
      </w:r>
      <w:r>
        <w:rPr>
          <w:color w:val="211E1E"/>
        </w:rPr>
        <w:tab/>
      </w:r>
      <w:r w:rsidRPr="005D23F3">
        <w:rPr>
          <w:color w:val="211E1E"/>
        </w:rPr>
        <w:t xml:space="preserve">season precipitation event. </w:t>
      </w:r>
      <w:r w:rsidRPr="005D23F3">
        <w:rPr>
          <w:i/>
          <w:iCs/>
          <w:color w:val="211E1E"/>
        </w:rPr>
        <w:t xml:space="preserve">Weather and Forecasting </w:t>
      </w:r>
      <w:r w:rsidRPr="005D23F3">
        <w:rPr>
          <w:b/>
          <w:bCs/>
          <w:color w:val="211E1E"/>
        </w:rPr>
        <w:t>21</w:t>
      </w:r>
      <w:r w:rsidRPr="005D23F3">
        <w:rPr>
          <w:color w:val="211E1E"/>
        </w:rPr>
        <w:t xml:space="preserve">: 149–166. </w:t>
      </w:r>
      <w:r w:rsidR="00726C3B" w:rsidRPr="008C66DC">
        <w:rPr>
          <w:b/>
          <w:bCs/>
        </w:rPr>
        <w:br w:type="page"/>
      </w:r>
    </w:p>
    <w:p w:rsidR="0086168A" w:rsidRDefault="009145B6" w:rsidP="00F40C9A">
      <w:pPr>
        <w:pStyle w:val="NoSpacing"/>
        <w:spacing w:line="480" w:lineRule="auto"/>
        <w:rPr>
          <w:rFonts w:ascii="Times New Roman" w:hAnsi="Times New Roman" w:cs="Times New Roman"/>
          <w:b/>
          <w:bCs/>
        </w:rPr>
      </w:pPr>
      <w:r w:rsidRPr="008C66DC">
        <w:rPr>
          <w:rFonts w:ascii="Times New Roman" w:hAnsi="Times New Roman" w:cs="Times New Roman"/>
          <w:b/>
          <w:bCs/>
        </w:rPr>
        <w:lastRenderedPageBreak/>
        <w:t>Tables</w:t>
      </w:r>
    </w:p>
    <w:p w:rsidR="0086168A" w:rsidRDefault="0086168A" w:rsidP="0086168A">
      <w:r>
        <w:t xml:space="preserve">Table 1.  Visual representation of reflectivity bias adjustment process developed by Skinner et al. 2018.  </w:t>
      </w:r>
    </w:p>
    <w:tbl>
      <w:tblPr>
        <w:tblpPr w:leftFromText="180" w:rightFromText="180" w:vertAnchor="text" w:horzAnchor="margin" w:tblpY="227"/>
        <w:tblW w:w="8736" w:type="dxa"/>
        <w:tblCellMar>
          <w:left w:w="0" w:type="dxa"/>
          <w:right w:w="0" w:type="dxa"/>
        </w:tblCellMar>
        <w:tblLook w:val="0420" w:firstRow="1" w:lastRow="0" w:firstColumn="0" w:lastColumn="0" w:noHBand="0" w:noVBand="1"/>
      </w:tblPr>
      <w:tblGrid>
        <w:gridCol w:w="2161"/>
        <w:gridCol w:w="2207"/>
        <w:gridCol w:w="2161"/>
        <w:gridCol w:w="2207"/>
      </w:tblGrid>
      <w:tr w:rsidR="0086168A" w:rsidRPr="008D3A63" w:rsidTr="0086168A">
        <w:trPr>
          <w:trHeight w:val="610"/>
        </w:trPr>
        <w:tc>
          <w:tcPr>
            <w:tcW w:w="4368" w:type="dxa"/>
            <w:gridSpan w:val="2"/>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hideMark/>
          </w:tcPr>
          <w:p w:rsidR="0086168A" w:rsidRPr="008D3A63" w:rsidRDefault="0086168A" w:rsidP="0086168A">
            <w:pPr>
              <w:jc w:val="center"/>
              <w:rPr>
                <w:b/>
                <w:bCs/>
              </w:rPr>
            </w:pPr>
            <w:r w:rsidRPr="008D3A63">
              <w:rPr>
                <w:b/>
                <w:bCs/>
              </w:rPr>
              <w:t>Observations</w:t>
            </w:r>
          </w:p>
          <w:p w:rsidR="0086168A" w:rsidRPr="008D3A63" w:rsidRDefault="0086168A" w:rsidP="0086168A">
            <w:pPr>
              <w:jc w:val="center"/>
              <w:rPr>
                <w:b/>
                <w:bCs/>
              </w:rPr>
            </w:pPr>
            <w:r>
              <w:rPr>
                <w:b/>
                <w:bCs/>
              </w:rPr>
              <w:t xml:space="preserve"> </w:t>
            </w:r>
            <w:r w:rsidRPr="008D3A63">
              <w:rPr>
                <w:b/>
                <w:bCs/>
              </w:rPr>
              <w:t xml:space="preserve">%        </w:t>
            </w:r>
            <w:r>
              <w:rPr>
                <w:b/>
                <w:bCs/>
              </w:rPr>
              <w:t xml:space="preserve">                  </w:t>
            </w:r>
            <w:r w:rsidRPr="008D3A63">
              <w:rPr>
                <w:b/>
                <w:bCs/>
              </w:rPr>
              <w:t xml:space="preserve">    dBZ</w:t>
            </w:r>
          </w:p>
        </w:tc>
        <w:tc>
          <w:tcPr>
            <w:tcW w:w="4368" w:type="dxa"/>
            <w:gridSpan w:val="2"/>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hideMark/>
          </w:tcPr>
          <w:p w:rsidR="0086168A" w:rsidRPr="008D3A63" w:rsidRDefault="0086168A" w:rsidP="0086168A">
            <w:pPr>
              <w:jc w:val="center"/>
              <w:rPr>
                <w:b/>
                <w:bCs/>
              </w:rPr>
            </w:pPr>
            <w:r w:rsidRPr="008D3A63">
              <w:rPr>
                <w:b/>
                <w:bCs/>
              </w:rPr>
              <w:t>Forecasts</w:t>
            </w:r>
          </w:p>
          <w:p w:rsidR="0086168A" w:rsidRPr="008D3A63" w:rsidRDefault="0086168A" w:rsidP="0086168A">
            <w:pPr>
              <w:jc w:val="center"/>
              <w:rPr>
                <w:b/>
                <w:bCs/>
              </w:rPr>
            </w:pPr>
            <w:r>
              <w:rPr>
                <w:b/>
                <w:bCs/>
              </w:rPr>
              <w:t xml:space="preserve"> </w:t>
            </w:r>
            <w:r w:rsidRPr="008D3A63">
              <w:rPr>
                <w:b/>
                <w:bCs/>
              </w:rPr>
              <w:t xml:space="preserve">%      </w:t>
            </w:r>
            <w:r>
              <w:rPr>
                <w:b/>
                <w:bCs/>
              </w:rPr>
              <w:t xml:space="preserve">                  </w:t>
            </w:r>
            <w:r w:rsidRPr="008D3A63">
              <w:rPr>
                <w:b/>
                <w:bCs/>
              </w:rPr>
              <w:t xml:space="preserve">      dBZ</w:t>
            </w:r>
          </w:p>
        </w:tc>
      </w:tr>
      <w:tr w:rsidR="0086168A" w:rsidRPr="008D3A63" w:rsidTr="0086168A">
        <w:trPr>
          <w:trHeight w:val="1816"/>
        </w:trPr>
        <w:tc>
          <w:tcPr>
            <w:tcW w:w="2161" w:type="dxa"/>
            <w:tcBorders>
              <w:top w:val="single" w:sz="8" w:space="0" w:color="000000"/>
              <w:left w:val="single" w:sz="8" w:space="0" w:color="000000"/>
              <w:bottom w:val="single" w:sz="8" w:space="0" w:color="000000"/>
              <w:right w:val="single" w:sz="8" w:space="0" w:color="000000"/>
            </w:tcBorders>
            <w:shd w:val="clear" w:color="auto" w:fill="CBCBCB"/>
            <w:tcMar>
              <w:top w:w="72" w:type="dxa"/>
              <w:left w:w="144" w:type="dxa"/>
              <w:bottom w:w="72" w:type="dxa"/>
              <w:right w:w="144" w:type="dxa"/>
            </w:tcMar>
            <w:hideMark/>
          </w:tcPr>
          <w:p w:rsidR="0086168A" w:rsidRPr="008D3A63" w:rsidRDefault="0086168A" w:rsidP="0086168A">
            <w:pPr>
              <w:jc w:val="center"/>
              <w:rPr>
                <w:b/>
                <w:bCs/>
              </w:rPr>
            </w:pPr>
            <w:r w:rsidRPr="008D3A63">
              <w:rPr>
                <w:b/>
                <w:bCs/>
              </w:rPr>
              <w:t>100</w:t>
            </w:r>
          </w:p>
          <w:p w:rsidR="0086168A" w:rsidRPr="008D3A63" w:rsidRDefault="0086168A" w:rsidP="0086168A">
            <w:pPr>
              <w:jc w:val="center"/>
              <w:rPr>
                <w:b/>
                <w:bCs/>
              </w:rPr>
            </w:pPr>
            <w:r w:rsidRPr="008D3A63">
              <w:rPr>
                <w:b/>
                <w:bCs/>
              </w:rPr>
              <w:t>95</w:t>
            </w:r>
          </w:p>
          <w:p w:rsidR="0086168A" w:rsidRPr="008D3A63" w:rsidRDefault="0086168A" w:rsidP="0086168A">
            <w:pPr>
              <w:jc w:val="center"/>
              <w:rPr>
                <w:b/>
                <w:bCs/>
              </w:rPr>
            </w:pPr>
            <w:r w:rsidRPr="008D3A63">
              <w:rPr>
                <w:b/>
                <w:bCs/>
              </w:rPr>
              <w:t>90</w:t>
            </w:r>
          </w:p>
          <w:p w:rsidR="0086168A" w:rsidRPr="008D3A63" w:rsidRDefault="0086168A" w:rsidP="0086168A">
            <w:pPr>
              <w:jc w:val="center"/>
              <w:rPr>
                <w:b/>
                <w:bCs/>
                <w:color w:val="FF0000"/>
              </w:rPr>
            </w:pPr>
            <w:r w:rsidRPr="008D3A63">
              <w:rPr>
                <w:b/>
                <w:bCs/>
                <w:color w:val="FF0000"/>
              </w:rPr>
              <w:t>85</w:t>
            </w:r>
          </w:p>
          <w:p w:rsidR="0086168A" w:rsidRPr="008D3A63" w:rsidRDefault="0086168A" w:rsidP="0086168A">
            <w:pPr>
              <w:jc w:val="center"/>
              <w:rPr>
                <w:b/>
                <w:bCs/>
              </w:rPr>
            </w:pPr>
            <w:r w:rsidRPr="008D3A63">
              <w:rPr>
                <w:b/>
                <w:bCs/>
              </w:rPr>
              <w:t>80</w:t>
            </w:r>
          </w:p>
          <w:p w:rsidR="0086168A" w:rsidRPr="008D3A63" w:rsidRDefault="0086168A" w:rsidP="0086168A">
            <w:pPr>
              <w:jc w:val="center"/>
              <w:rPr>
                <w:b/>
                <w:bCs/>
              </w:rPr>
            </w:pPr>
            <w:r w:rsidRPr="008D3A63">
              <w:rPr>
                <w:b/>
                <w:bCs/>
              </w:rPr>
              <w:t>75</w:t>
            </w:r>
          </w:p>
        </w:tc>
        <w:tc>
          <w:tcPr>
            <w:tcW w:w="2207" w:type="dxa"/>
            <w:tcBorders>
              <w:top w:val="single" w:sz="8" w:space="0" w:color="000000"/>
              <w:left w:val="single" w:sz="8" w:space="0" w:color="000000"/>
              <w:bottom w:val="single" w:sz="8" w:space="0" w:color="000000"/>
              <w:right w:val="single" w:sz="8" w:space="0" w:color="000000"/>
            </w:tcBorders>
            <w:shd w:val="clear" w:color="auto" w:fill="CBCBCB"/>
            <w:tcMar>
              <w:top w:w="72" w:type="dxa"/>
              <w:left w:w="144" w:type="dxa"/>
              <w:bottom w:w="72" w:type="dxa"/>
              <w:right w:w="144" w:type="dxa"/>
            </w:tcMar>
            <w:hideMark/>
          </w:tcPr>
          <w:p w:rsidR="0086168A" w:rsidRPr="008D3A63" w:rsidRDefault="0086168A" w:rsidP="0086168A">
            <w:pPr>
              <w:jc w:val="center"/>
              <w:rPr>
                <w:b/>
                <w:bCs/>
              </w:rPr>
            </w:pPr>
            <w:r w:rsidRPr="008D3A63">
              <w:rPr>
                <w:b/>
                <w:bCs/>
              </w:rPr>
              <w:t>60</w:t>
            </w:r>
          </w:p>
          <w:p w:rsidR="0086168A" w:rsidRPr="008D3A63" w:rsidRDefault="0086168A" w:rsidP="0086168A">
            <w:pPr>
              <w:jc w:val="center"/>
              <w:rPr>
                <w:b/>
                <w:bCs/>
              </w:rPr>
            </w:pPr>
            <w:r w:rsidRPr="008D3A63">
              <w:rPr>
                <w:b/>
                <w:bCs/>
              </w:rPr>
              <w:t>50</w:t>
            </w:r>
          </w:p>
          <w:p w:rsidR="0086168A" w:rsidRPr="008D3A63" w:rsidRDefault="0086168A" w:rsidP="0086168A">
            <w:pPr>
              <w:jc w:val="center"/>
              <w:rPr>
                <w:b/>
                <w:bCs/>
              </w:rPr>
            </w:pPr>
            <w:r w:rsidRPr="008D3A63">
              <w:rPr>
                <w:b/>
                <w:bCs/>
              </w:rPr>
              <w:t>45</w:t>
            </w:r>
          </w:p>
          <w:p w:rsidR="0086168A" w:rsidRPr="008D3A63" w:rsidRDefault="0086168A" w:rsidP="0086168A">
            <w:pPr>
              <w:jc w:val="center"/>
              <w:rPr>
                <w:b/>
                <w:bCs/>
                <w:color w:val="FF0000"/>
              </w:rPr>
            </w:pPr>
            <w:r w:rsidRPr="008D3A63">
              <w:rPr>
                <w:b/>
                <w:bCs/>
                <w:color w:val="FF0000"/>
              </w:rPr>
              <w:t>40</w:t>
            </w:r>
          </w:p>
          <w:p w:rsidR="0086168A" w:rsidRPr="008D3A63" w:rsidRDefault="0086168A" w:rsidP="0086168A">
            <w:pPr>
              <w:jc w:val="center"/>
              <w:rPr>
                <w:b/>
                <w:bCs/>
              </w:rPr>
            </w:pPr>
            <w:r w:rsidRPr="008D3A63">
              <w:rPr>
                <w:b/>
                <w:bCs/>
              </w:rPr>
              <w:t>35</w:t>
            </w:r>
          </w:p>
          <w:p w:rsidR="0086168A" w:rsidRPr="008D3A63" w:rsidRDefault="0086168A" w:rsidP="0086168A">
            <w:pPr>
              <w:jc w:val="center"/>
              <w:rPr>
                <w:b/>
                <w:bCs/>
              </w:rPr>
            </w:pPr>
            <w:r w:rsidRPr="008D3A63">
              <w:rPr>
                <w:b/>
                <w:bCs/>
              </w:rPr>
              <w:t>30</w:t>
            </w:r>
          </w:p>
        </w:tc>
        <w:tc>
          <w:tcPr>
            <w:tcW w:w="2161" w:type="dxa"/>
            <w:tcBorders>
              <w:top w:val="single" w:sz="8" w:space="0" w:color="000000"/>
              <w:left w:val="single" w:sz="8" w:space="0" w:color="000000"/>
              <w:bottom w:val="single" w:sz="8" w:space="0" w:color="000000"/>
              <w:right w:val="single" w:sz="8" w:space="0" w:color="000000"/>
            </w:tcBorders>
            <w:shd w:val="clear" w:color="auto" w:fill="CBCBCB"/>
            <w:tcMar>
              <w:top w:w="72" w:type="dxa"/>
              <w:left w:w="144" w:type="dxa"/>
              <w:bottom w:w="72" w:type="dxa"/>
              <w:right w:w="144" w:type="dxa"/>
            </w:tcMar>
            <w:hideMark/>
          </w:tcPr>
          <w:p w:rsidR="0086168A" w:rsidRPr="008D3A63" w:rsidRDefault="0086168A" w:rsidP="0086168A">
            <w:pPr>
              <w:jc w:val="center"/>
              <w:rPr>
                <w:b/>
                <w:bCs/>
              </w:rPr>
            </w:pPr>
            <w:r w:rsidRPr="008D3A63">
              <w:rPr>
                <w:b/>
                <w:bCs/>
              </w:rPr>
              <w:t>100</w:t>
            </w:r>
          </w:p>
          <w:p w:rsidR="0086168A" w:rsidRPr="008D3A63" w:rsidRDefault="0086168A" w:rsidP="0086168A">
            <w:pPr>
              <w:jc w:val="center"/>
              <w:rPr>
                <w:b/>
                <w:bCs/>
              </w:rPr>
            </w:pPr>
            <w:r w:rsidRPr="008D3A63">
              <w:rPr>
                <w:b/>
                <w:bCs/>
              </w:rPr>
              <w:t>95</w:t>
            </w:r>
          </w:p>
          <w:p w:rsidR="0086168A" w:rsidRPr="008D3A63" w:rsidRDefault="0086168A" w:rsidP="0086168A">
            <w:pPr>
              <w:jc w:val="center"/>
              <w:rPr>
                <w:b/>
                <w:bCs/>
              </w:rPr>
            </w:pPr>
            <w:r w:rsidRPr="008D3A63">
              <w:rPr>
                <w:b/>
                <w:bCs/>
              </w:rPr>
              <w:t>90</w:t>
            </w:r>
          </w:p>
          <w:p w:rsidR="0086168A" w:rsidRPr="008D3A63" w:rsidRDefault="0086168A" w:rsidP="0086168A">
            <w:pPr>
              <w:jc w:val="center"/>
              <w:rPr>
                <w:b/>
                <w:bCs/>
                <w:color w:val="FF0000"/>
              </w:rPr>
            </w:pPr>
            <w:r w:rsidRPr="008D3A63">
              <w:rPr>
                <w:b/>
                <w:bCs/>
                <w:color w:val="FF0000"/>
              </w:rPr>
              <w:t>85</w:t>
            </w:r>
          </w:p>
          <w:p w:rsidR="0086168A" w:rsidRPr="008D3A63" w:rsidRDefault="0086168A" w:rsidP="0086168A">
            <w:pPr>
              <w:jc w:val="center"/>
              <w:rPr>
                <w:b/>
                <w:bCs/>
              </w:rPr>
            </w:pPr>
            <w:r w:rsidRPr="008D3A63">
              <w:rPr>
                <w:b/>
                <w:bCs/>
              </w:rPr>
              <w:t>80</w:t>
            </w:r>
          </w:p>
          <w:p w:rsidR="0086168A" w:rsidRPr="008D3A63" w:rsidRDefault="0086168A" w:rsidP="0086168A">
            <w:pPr>
              <w:jc w:val="center"/>
              <w:rPr>
                <w:b/>
                <w:bCs/>
              </w:rPr>
            </w:pPr>
            <w:r w:rsidRPr="008D3A63">
              <w:rPr>
                <w:b/>
                <w:bCs/>
              </w:rPr>
              <w:t>75</w:t>
            </w:r>
          </w:p>
        </w:tc>
        <w:tc>
          <w:tcPr>
            <w:tcW w:w="2207" w:type="dxa"/>
            <w:tcBorders>
              <w:top w:val="single" w:sz="8" w:space="0" w:color="000000"/>
              <w:left w:val="single" w:sz="8" w:space="0" w:color="000000"/>
              <w:bottom w:val="single" w:sz="8" w:space="0" w:color="000000"/>
              <w:right w:val="single" w:sz="8" w:space="0" w:color="000000"/>
            </w:tcBorders>
            <w:shd w:val="clear" w:color="auto" w:fill="CBCBCB"/>
            <w:tcMar>
              <w:top w:w="72" w:type="dxa"/>
              <w:left w:w="144" w:type="dxa"/>
              <w:bottom w:w="72" w:type="dxa"/>
              <w:right w:w="144" w:type="dxa"/>
            </w:tcMar>
            <w:hideMark/>
          </w:tcPr>
          <w:p w:rsidR="0086168A" w:rsidRPr="008D3A63" w:rsidRDefault="0086168A" w:rsidP="0086168A">
            <w:pPr>
              <w:jc w:val="center"/>
              <w:rPr>
                <w:b/>
                <w:bCs/>
              </w:rPr>
            </w:pPr>
            <w:r w:rsidRPr="008D3A63">
              <w:rPr>
                <w:b/>
                <w:bCs/>
              </w:rPr>
              <w:t>70</w:t>
            </w:r>
          </w:p>
          <w:p w:rsidR="0086168A" w:rsidRPr="008D3A63" w:rsidRDefault="0086168A" w:rsidP="0086168A">
            <w:pPr>
              <w:jc w:val="center"/>
              <w:rPr>
                <w:b/>
                <w:bCs/>
              </w:rPr>
            </w:pPr>
            <w:r w:rsidRPr="008D3A63">
              <w:rPr>
                <w:b/>
                <w:bCs/>
              </w:rPr>
              <w:t>60</w:t>
            </w:r>
          </w:p>
          <w:p w:rsidR="0086168A" w:rsidRPr="008D3A63" w:rsidRDefault="0086168A" w:rsidP="0086168A">
            <w:pPr>
              <w:jc w:val="center"/>
              <w:rPr>
                <w:b/>
                <w:bCs/>
              </w:rPr>
            </w:pPr>
            <w:r w:rsidRPr="008D3A63">
              <w:rPr>
                <w:b/>
                <w:bCs/>
              </w:rPr>
              <w:t>50</w:t>
            </w:r>
          </w:p>
          <w:p w:rsidR="0086168A" w:rsidRPr="008D3A63" w:rsidRDefault="0086168A" w:rsidP="0086168A">
            <w:pPr>
              <w:jc w:val="center"/>
              <w:rPr>
                <w:b/>
                <w:bCs/>
                <w:color w:val="FF0000"/>
              </w:rPr>
            </w:pPr>
            <w:r w:rsidRPr="008D3A63">
              <w:rPr>
                <w:b/>
                <w:bCs/>
                <w:color w:val="FF0000"/>
              </w:rPr>
              <w:t>45</w:t>
            </w:r>
          </w:p>
          <w:p w:rsidR="0086168A" w:rsidRPr="008D3A63" w:rsidRDefault="0086168A" w:rsidP="0086168A">
            <w:pPr>
              <w:jc w:val="center"/>
              <w:rPr>
                <w:b/>
                <w:bCs/>
              </w:rPr>
            </w:pPr>
            <w:r w:rsidRPr="008D3A63">
              <w:rPr>
                <w:b/>
                <w:bCs/>
              </w:rPr>
              <w:t>40</w:t>
            </w:r>
          </w:p>
          <w:p w:rsidR="0086168A" w:rsidRPr="008D3A63" w:rsidRDefault="0086168A" w:rsidP="0086168A">
            <w:pPr>
              <w:jc w:val="center"/>
              <w:rPr>
                <w:b/>
                <w:bCs/>
              </w:rPr>
            </w:pPr>
            <w:r w:rsidRPr="008D3A63">
              <w:rPr>
                <w:b/>
                <w:bCs/>
              </w:rPr>
              <w:t>35</w:t>
            </w:r>
          </w:p>
        </w:tc>
      </w:tr>
    </w:tbl>
    <w:p w:rsidR="0086168A" w:rsidRDefault="0086168A">
      <w:pPr>
        <w:rPr>
          <w:rFonts w:eastAsiaTheme="minorHAnsi"/>
          <w:b/>
          <w:bCs/>
        </w:rPr>
      </w:pPr>
      <w:r>
        <w:rPr>
          <w:b/>
          <w:bCs/>
        </w:rPr>
        <w:br w:type="page"/>
      </w:r>
    </w:p>
    <w:p w:rsidR="00F40C9A" w:rsidRDefault="00F40C9A" w:rsidP="00F40C9A">
      <w:pPr>
        <w:pStyle w:val="NoSpacing"/>
        <w:spacing w:line="480" w:lineRule="auto"/>
        <w:rPr>
          <w:rFonts w:ascii="Times New Roman" w:hAnsi="Times New Roman" w:cs="Times New Roman"/>
          <w:b/>
          <w:bCs/>
        </w:rPr>
      </w:pPr>
    </w:p>
    <w:p w:rsidR="00F40C9A" w:rsidRDefault="00F40C9A" w:rsidP="00F40C9A">
      <w:r>
        <w:t xml:space="preserve">Table </w:t>
      </w:r>
      <w:r w:rsidR="0086168A">
        <w:t>2</w:t>
      </w:r>
      <w:r>
        <w:t>.  Ensembles and their design.</w:t>
      </w:r>
    </w:p>
    <w:p w:rsidR="00F40C9A" w:rsidRPr="00F40C9A" w:rsidRDefault="00F40C9A" w:rsidP="00F40C9A"/>
    <w:tbl>
      <w:tblPr>
        <w:tblStyle w:val="ListTable6Colorful"/>
        <w:tblW w:w="9113" w:type="dxa"/>
        <w:tblLook w:val="04A0" w:firstRow="1" w:lastRow="0" w:firstColumn="1" w:lastColumn="0" w:noHBand="0" w:noVBand="1"/>
      </w:tblPr>
      <w:tblGrid>
        <w:gridCol w:w="1565"/>
        <w:gridCol w:w="1765"/>
        <w:gridCol w:w="1346"/>
        <w:gridCol w:w="2045"/>
        <w:gridCol w:w="1222"/>
        <w:gridCol w:w="1170"/>
      </w:tblGrid>
      <w:tr w:rsidR="00F40C9A" w:rsidTr="00DC4851">
        <w:trPr>
          <w:cnfStyle w:val="100000000000" w:firstRow="1" w:lastRow="0" w:firstColumn="0" w:lastColumn="0" w:oddVBand="0" w:evenVBand="0" w:oddHBand="0" w:evenHBand="0" w:firstRowFirstColumn="0" w:firstRowLastColumn="0" w:lastRowFirstColumn="0" w:lastRowLastColumn="0"/>
          <w:trHeight w:val="775"/>
        </w:trPr>
        <w:tc>
          <w:tcPr>
            <w:cnfStyle w:val="001000000000" w:firstRow="0" w:lastRow="0" w:firstColumn="1" w:lastColumn="0" w:oddVBand="0" w:evenVBand="0" w:oddHBand="0" w:evenHBand="0" w:firstRowFirstColumn="0" w:firstRowLastColumn="0" w:lastRowFirstColumn="0" w:lastRowLastColumn="0"/>
            <w:tcW w:w="1565" w:type="dxa"/>
          </w:tcPr>
          <w:p w:rsidR="00F40C9A" w:rsidRPr="00F40C9A" w:rsidRDefault="00F40C9A" w:rsidP="00F40C9A">
            <w:pPr>
              <w:jc w:val="center"/>
            </w:pPr>
            <w:r w:rsidRPr="00F40C9A">
              <w:t>Ensemble</w:t>
            </w:r>
          </w:p>
        </w:tc>
        <w:tc>
          <w:tcPr>
            <w:tcW w:w="1765" w:type="dxa"/>
          </w:tcPr>
          <w:p w:rsidR="00F40C9A" w:rsidRPr="00F40C9A" w:rsidRDefault="00F40C9A" w:rsidP="00F40C9A">
            <w:pPr>
              <w:jc w:val="center"/>
              <w:cnfStyle w:val="100000000000" w:firstRow="1" w:lastRow="0" w:firstColumn="0" w:lastColumn="0" w:oddVBand="0" w:evenVBand="0" w:oddHBand="0" w:evenHBand="0" w:firstRowFirstColumn="0" w:firstRowLastColumn="0" w:lastRowFirstColumn="0" w:lastRowLastColumn="0"/>
            </w:pPr>
            <w:r>
              <w:t>Dynamical Core</w:t>
            </w:r>
          </w:p>
        </w:tc>
        <w:tc>
          <w:tcPr>
            <w:tcW w:w="1346" w:type="dxa"/>
          </w:tcPr>
          <w:p w:rsidR="00F40C9A" w:rsidRPr="00F40C9A" w:rsidRDefault="00F40C9A" w:rsidP="00F40C9A">
            <w:pPr>
              <w:jc w:val="center"/>
              <w:cnfStyle w:val="100000000000" w:firstRow="1" w:lastRow="0" w:firstColumn="0" w:lastColumn="0" w:oddVBand="0" w:evenVBand="0" w:oddHBand="0" w:evenHBand="0" w:firstRowFirstColumn="0" w:firstRowLastColumn="0" w:lastRowFirstColumn="0" w:lastRowLastColumn="0"/>
            </w:pPr>
            <w:r w:rsidRPr="00F40C9A">
              <w:t>Member Number</w:t>
            </w:r>
          </w:p>
        </w:tc>
        <w:tc>
          <w:tcPr>
            <w:tcW w:w="2045" w:type="dxa"/>
          </w:tcPr>
          <w:p w:rsidR="00F40C9A" w:rsidRPr="00F40C9A" w:rsidRDefault="00F40C9A" w:rsidP="00F40C9A">
            <w:pPr>
              <w:jc w:val="center"/>
              <w:cnfStyle w:val="100000000000" w:firstRow="1" w:lastRow="0" w:firstColumn="0" w:lastColumn="0" w:oddVBand="0" w:evenVBand="0" w:oddHBand="0" w:evenHBand="0" w:firstRowFirstColumn="0" w:firstRowLastColumn="0" w:lastRowFirstColumn="0" w:lastRowLastColumn="0"/>
            </w:pPr>
            <w:r w:rsidRPr="00F40C9A">
              <w:t>Microphysics</w:t>
            </w:r>
          </w:p>
        </w:tc>
        <w:tc>
          <w:tcPr>
            <w:tcW w:w="1222" w:type="dxa"/>
          </w:tcPr>
          <w:p w:rsidR="00F40C9A" w:rsidRPr="00F40C9A" w:rsidRDefault="00F40C9A" w:rsidP="00F40C9A">
            <w:pPr>
              <w:jc w:val="center"/>
              <w:cnfStyle w:val="100000000000" w:firstRow="1" w:lastRow="0" w:firstColumn="0" w:lastColumn="0" w:oddVBand="0" w:evenVBand="0" w:oddHBand="0" w:evenHBand="0" w:firstRowFirstColumn="0" w:firstRowLastColumn="0" w:lastRowFirstColumn="0" w:lastRowLastColumn="0"/>
            </w:pPr>
            <w:r w:rsidRPr="00F40C9A">
              <w:t>LSM</w:t>
            </w:r>
          </w:p>
        </w:tc>
        <w:tc>
          <w:tcPr>
            <w:tcW w:w="1170" w:type="dxa"/>
          </w:tcPr>
          <w:p w:rsidR="00F40C9A" w:rsidRPr="00F40C9A" w:rsidRDefault="00F40C9A" w:rsidP="00F40C9A">
            <w:pPr>
              <w:jc w:val="center"/>
              <w:cnfStyle w:val="100000000000" w:firstRow="1" w:lastRow="0" w:firstColumn="0" w:lastColumn="0" w:oddVBand="0" w:evenVBand="0" w:oddHBand="0" w:evenHBand="0" w:firstRowFirstColumn="0" w:firstRowLastColumn="0" w:lastRowFirstColumn="0" w:lastRowLastColumn="0"/>
            </w:pPr>
            <w:r w:rsidRPr="00F40C9A">
              <w:t>PBL</w:t>
            </w:r>
          </w:p>
        </w:tc>
      </w:tr>
      <w:tr w:rsidR="00F40C9A" w:rsidTr="00DC4851">
        <w:trPr>
          <w:cnfStyle w:val="000000100000" w:firstRow="0" w:lastRow="0" w:firstColumn="0" w:lastColumn="0" w:oddVBand="0" w:evenVBand="0" w:oddHBand="1" w:evenHBand="0" w:firstRowFirstColumn="0" w:firstRowLastColumn="0" w:lastRowFirstColumn="0" w:lastRowLastColumn="0"/>
          <w:trHeight w:val="1007"/>
        </w:trPr>
        <w:tc>
          <w:tcPr>
            <w:cnfStyle w:val="001000000000" w:firstRow="0" w:lastRow="0" w:firstColumn="1" w:lastColumn="0" w:oddVBand="0" w:evenVBand="0" w:oddHBand="0" w:evenHBand="0" w:firstRowFirstColumn="0" w:firstRowLastColumn="0" w:lastRowFirstColumn="0" w:lastRowLastColumn="0"/>
            <w:tcW w:w="1565" w:type="dxa"/>
          </w:tcPr>
          <w:p w:rsidR="00F40C9A" w:rsidRPr="00F40C9A" w:rsidRDefault="00F40C9A" w:rsidP="00F40C9A">
            <w:pPr>
              <w:jc w:val="center"/>
              <w:rPr>
                <w:b w:val="0"/>
                <w:bCs w:val="0"/>
              </w:rPr>
            </w:pPr>
            <w:r w:rsidRPr="00F40C9A">
              <w:rPr>
                <w:b w:val="0"/>
                <w:bCs w:val="0"/>
              </w:rPr>
              <w:t>NMMB</w:t>
            </w:r>
          </w:p>
        </w:tc>
        <w:tc>
          <w:tcPr>
            <w:tcW w:w="1765" w:type="dxa"/>
          </w:tcPr>
          <w:p w:rsidR="00F40C9A" w:rsidRPr="00F40C9A" w:rsidRDefault="00F40C9A" w:rsidP="00F40C9A">
            <w:pPr>
              <w:jc w:val="center"/>
              <w:cnfStyle w:val="000000100000" w:firstRow="0" w:lastRow="0" w:firstColumn="0" w:lastColumn="0" w:oddVBand="0" w:evenVBand="0" w:oddHBand="1" w:evenHBand="0" w:firstRowFirstColumn="0" w:firstRowLastColumn="0" w:lastRowFirstColumn="0" w:lastRowLastColumn="0"/>
            </w:pPr>
            <w:r>
              <w:t>NMMB</w:t>
            </w:r>
          </w:p>
        </w:tc>
        <w:tc>
          <w:tcPr>
            <w:tcW w:w="1346" w:type="dxa"/>
          </w:tcPr>
          <w:p w:rsidR="00F40C9A" w:rsidRPr="00F40C9A" w:rsidRDefault="00F40C9A" w:rsidP="00F40C9A">
            <w:pPr>
              <w:jc w:val="center"/>
              <w:cnfStyle w:val="000000100000" w:firstRow="0" w:lastRow="0" w:firstColumn="0" w:lastColumn="0" w:oddVBand="0" w:evenVBand="0" w:oddHBand="1" w:evenHBand="0" w:firstRowFirstColumn="0" w:firstRowLastColumn="0" w:lastRowFirstColumn="0" w:lastRowLastColumn="0"/>
            </w:pPr>
            <w:r w:rsidRPr="00F40C9A">
              <w:t>0-9</w:t>
            </w:r>
          </w:p>
        </w:tc>
        <w:tc>
          <w:tcPr>
            <w:tcW w:w="2045" w:type="dxa"/>
          </w:tcPr>
          <w:p w:rsidR="00F40C9A" w:rsidRPr="00F40C9A" w:rsidRDefault="00F40C9A" w:rsidP="00F40C9A">
            <w:pPr>
              <w:jc w:val="center"/>
              <w:cnfStyle w:val="000000100000" w:firstRow="0" w:lastRow="0" w:firstColumn="0" w:lastColumn="0" w:oddVBand="0" w:evenVBand="0" w:oddHBand="1" w:evenHBand="0" w:firstRowFirstColumn="0" w:firstRowLastColumn="0" w:lastRowFirstColumn="0" w:lastRowLastColumn="0"/>
            </w:pPr>
            <w:r>
              <w:t>Ferrier-</w:t>
            </w:r>
            <w:proofErr w:type="spellStart"/>
            <w:r>
              <w:t>Aligo</w:t>
            </w:r>
            <w:proofErr w:type="spellEnd"/>
          </w:p>
        </w:tc>
        <w:tc>
          <w:tcPr>
            <w:tcW w:w="1222" w:type="dxa"/>
          </w:tcPr>
          <w:p w:rsidR="00F40C9A" w:rsidRPr="00F40C9A" w:rsidRDefault="00F40C9A" w:rsidP="00F40C9A">
            <w:pPr>
              <w:jc w:val="center"/>
              <w:cnfStyle w:val="000000100000" w:firstRow="0" w:lastRow="0" w:firstColumn="0" w:lastColumn="0" w:oddVBand="0" w:evenVBand="0" w:oddHBand="1" w:evenHBand="0" w:firstRowFirstColumn="0" w:firstRowLastColumn="0" w:lastRowFirstColumn="0" w:lastRowLastColumn="0"/>
            </w:pPr>
            <w:r>
              <w:t>MYJ</w:t>
            </w:r>
          </w:p>
        </w:tc>
        <w:tc>
          <w:tcPr>
            <w:tcW w:w="1170" w:type="dxa"/>
          </w:tcPr>
          <w:p w:rsidR="00F40C9A" w:rsidRPr="00F40C9A" w:rsidRDefault="00F40C9A" w:rsidP="00F40C9A">
            <w:pPr>
              <w:jc w:val="center"/>
              <w:cnfStyle w:val="000000100000" w:firstRow="0" w:lastRow="0" w:firstColumn="0" w:lastColumn="0" w:oddVBand="0" w:evenVBand="0" w:oddHBand="1" w:evenHBand="0" w:firstRowFirstColumn="0" w:firstRowLastColumn="0" w:lastRowFirstColumn="0" w:lastRowLastColumn="0"/>
            </w:pPr>
            <w:r>
              <w:t>NOAH</w:t>
            </w:r>
          </w:p>
        </w:tc>
      </w:tr>
      <w:tr w:rsidR="00F40C9A" w:rsidTr="00DC4851">
        <w:trPr>
          <w:trHeight w:val="972"/>
        </w:trPr>
        <w:tc>
          <w:tcPr>
            <w:cnfStyle w:val="001000000000" w:firstRow="0" w:lastRow="0" w:firstColumn="1" w:lastColumn="0" w:oddVBand="0" w:evenVBand="0" w:oddHBand="0" w:evenHBand="0" w:firstRowFirstColumn="0" w:firstRowLastColumn="0" w:lastRowFirstColumn="0" w:lastRowLastColumn="0"/>
            <w:tcW w:w="1565" w:type="dxa"/>
          </w:tcPr>
          <w:p w:rsidR="00F40C9A" w:rsidRPr="00F40C9A" w:rsidRDefault="00F40C9A" w:rsidP="00F40C9A">
            <w:pPr>
              <w:jc w:val="center"/>
              <w:rPr>
                <w:b w:val="0"/>
                <w:bCs w:val="0"/>
              </w:rPr>
            </w:pPr>
            <w:r w:rsidRPr="00F40C9A">
              <w:rPr>
                <w:b w:val="0"/>
                <w:bCs w:val="0"/>
              </w:rPr>
              <w:t>ARW-SP</w:t>
            </w:r>
          </w:p>
        </w:tc>
        <w:tc>
          <w:tcPr>
            <w:tcW w:w="1765" w:type="dxa"/>
          </w:tcPr>
          <w:p w:rsidR="00F40C9A" w:rsidRPr="00F40C9A" w:rsidRDefault="00F40C9A" w:rsidP="00F40C9A">
            <w:pPr>
              <w:jc w:val="center"/>
              <w:cnfStyle w:val="000000000000" w:firstRow="0" w:lastRow="0" w:firstColumn="0" w:lastColumn="0" w:oddVBand="0" w:evenVBand="0" w:oddHBand="0" w:evenHBand="0" w:firstRowFirstColumn="0" w:firstRowLastColumn="0" w:lastRowFirstColumn="0" w:lastRowLastColumn="0"/>
            </w:pPr>
            <w:r>
              <w:t>ARW</w:t>
            </w:r>
          </w:p>
        </w:tc>
        <w:tc>
          <w:tcPr>
            <w:tcW w:w="1346" w:type="dxa"/>
          </w:tcPr>
          <w:p w:rsidR="00F40C9A" w:rsidRPr="00F40C9A" w:rsidRDefault="00F40C9A" w:rsidP="00F40C9A">
            <w:pPr>
              <w:jc w:val="center"/>
              <w:cnfStyle w:val="000000000000" w:firstRow="0" w:lastRow="0" w:firstColumn="0" w:lastColumn="0" w:oddVBand="0" w:evenVBand="0" w:oddHBand="0" w:evenHBand="0" w:firstRowFirstColumn="0" w:firstRowLastColumn="0" w:lastRowFirstColumn="0" w:lastRowLastColumn="0"/>
            </w:pPr>
            <w:r w:rsidRPr="00F40C9A">
              <w:t>0-9</w:t>
            </w:r>
          </w:p>
        </w:tc>
        <w:tc>
          <w:tcPr>
            <w:tcW w:w="2045" w:type="dxa"/>
          </w:tcPr>
          <w:p w:rsidR="00F40C9A" w:rsidRPr="00F40C9A" w:rsidRDefault="00F40C9A" w:rsidP="00F40C9A">
            <w:pPr>
              <w:jc w:val="center"/>
              <w:cnfStyle w:val="000000000000" w:firstRow="0" w:lastRow="0" w:firstColumn="0" w:lastColumn="0" w:oddVBand="0" w:evenVBand="0" w:oddHBand="0" w:evenHBand="0" w:firstRowFirstColumn="0" w:firstRowLastColumn="0" w:lastRowFirstColumn="0" w:lastRowLastColumn="0"/>
            </w:pPr>
            <w:r>
              <w:t>Thompson</w:t>
            </w:r>
          </w:p>
        </w:tc>
        <w:tc>
          <w:tcPr>
            <w:tcW w:w="1222" w:type="dxa"/>
          </w:tcPr>
          <w:p w:rsidR="00F40C9A" w:rsidRPr="00F40C9A" w:rsidRDefault="00F40C9A" w:rsidP="00F40C9A">
            <w:pPr>
              <w:jc w:val="center"/>
              <w:cnfStyle w:val="000000000000" w:firstRow="0" w:lastRow="0" w:firstColumn="0" w:lastColumn="0" w:oddVBand="0" w:evenVBand="0" w:oddHBand="0" w:evenHBand="0" w:firstRowFirstColumn="0" w:firstRowLastColumn="0" w:lastRowFirstColumn="0" w:lastRowLastColumn="0"/>
            </w:pPr>
            <w:r>
              <w:t>MYNN</w:t>
            </w:r>
          </w:p>
        </w:tc>
        <w:tc>
          <w:tcPr>
            <w:tcW w:w="1170" w:type="dxa"/>
          </w:tcPr>
          <w:p w:rsidR="00F40C9A" w:rsidRPr="00F40C9A" w:rsidRDefault="00F40C9A" w:rsidP="00F40C9A">
            <w:pPr>
              <w:jc w:val="center"/>
              <w:cnfStyle w:val="000000000000" w:firstRow="0" w:lastRow="0" w:firstColumn="0" w:lastColumn="0" w:oddVBand="0" w:evenVBand="0" w:oddHBand="0" w:evenHBand="0" w:firstRowFirstColumn="0" w:firstRowLastColumn="0" w:lastRowFirstColumn="0" w:lastRowLastColumn="0"/>
            </w:pPr>
            <w:r>
              <w:t>RUC</w:t>
            </w:r>
          </w:p>
        </w:tc>
      </w:tr>
      <w:tr w:rsidR="00F40C9A" w:rsidTr="00DC4851">
        <w:trPr>
          <w:cnfStyle w:val="000000100000" w:firstRow="0" w:lastRow="0" w:firstColumn="0" w:lastColumn="0" w:oddVBand="0" w:evenVBand="0" w:oddHBand="1" w:evenHBand="0" w:firstRowFirstColumn="0" w:firstRowLastColumn="0" w:lastRowFirstColumn="0" w:lastRowLastColumn="0"/>
          <w:trHeight w:val="818"/>
        </w:trPr>
        <w:tc>
          <w:tcPr>
            <w:cnfStyle w:val="001000000000" w:firstRow="0" w:lastRow="0" w:firstColumn="1" w:lastColumn="0" w:oddVBand="0" w:evenVBand="0" w:oddHBand="0" w:evenHBand="0" w:firstRowFirstColumn="0" w:firstRowLastColumn="0" w:lastRowFirstColumn="0" w:lastRowLastColumn="0"/>
            <w:tcW w:w="1565" w:type="dxa"/>
          </w:tcPr>
          <w:p w:rsidR="00F40C9A" w:rsidRPr="00F40C9A" w:rsidRDefault="00F40C9A" w:rsidP="00F40C9A">
            <w:pPr>
              <w:jc w:val="center"/>
              <w:rPr>
                <w:b w:val="0"/>
                <w:bCs w:val="0"/>
              </w:rPr>
            </w:pPr>
            <w:r w:rsidRPr="00F40C9A">
              <w:rPr>
                <w:b w:val="0"/>
                <w:bCs w:val="0"/>
              </w:rPr>
              <w:t>MM</w:t>
            </w:r>
          </w:p>
        </w:tc>
        <w:tc>
          <w:tcPr>
            <w:tcW w:w="1765" w:type="dxa"/>
          </w:tcPr>
          <w:p w:rsidR="00F40C9A" w:rsidRDefault="00F40C9A" w:rsidP="00F40C9A">
            <w:pPr>
              <w:jc w:val="center"/>
              <w:cnfStyle w:val="000000100000" w:firstRow="0" w:lastRow="0" w:firstColumn="0" w:lastColumn="0" w:oddVBand="0" w:evenVBand="0" w:oddHBand="1" w:evenHBand="0" w:firstRowFirstColumn="0" w:firstRowLastColumn="0" w:lastRowFirstColumn="0" w:lastRowLastColumn="0"/>
            </w:pPr>
            <w:r>
              <w:t>NMMB</w:t>
            </w:r>
          </w:p>
          <w:p w:rsidR="00F40C9A" w:rsidRDefault="00F40C9A" w:rsidP="00F40C9A">
            <w:pPr>
              <w:jc w:val="center"/>
              <w:cnfStyle w:val="000000100000" w:firstRow="0" w:lastRow="0" w:firstColumn="0" w:lastColumn="0" w:oddVBand="0" w:evenVBand="0" w:oddHBand="1" w:evenHBand="0" w:firstRowFirstColumn="0" w:firstRowLastColumn="0" w:lastRowFirstColumn="0" w:lastRowLastColumn="0"/>
            </w:pPr>
          </w:p>
          <w:p w:rsidR="00F40C9A" w:rsidRPr="00F40C9A" w:rsidRDefault="00F40C9A" w:rsidP="00F40C9A">
            <w:pPr>
              <w:jc w:val="center"/>
              <w:cnfStyle w:val="000000100000" w:firstRow="0" w:lastRow="0" w:firstColumn="0" w:lastColumn="0" w:oddVBand="0" w:evenVBand="0" w:oddHBand="1" w:evenHBand="0" w:firstRowFirstColumn="0" w:firstRowLastColumn="0" w:lastRowFirstColumn="0" w:lastRowLastColumn="0"/>
            </w:pPr>
            <w:r>
              <w:t>ARW</w:t>
            </w:r>
          </w:p>
        </w:tc>
        <w:tc>
          <w:tcPr>
            <w:tcW w:w="1346" w:type="dxa"/>
          </w:tcPr>
          <w:p w:rsidR="00F40C9A" w:rsidRDefault="00F40C9A" w:rsidP="00F40C9A">
            <w:pPr>
              <w:jc w:val="center"/>
              <w:cnfStyle w:val="000000100000" w:firstRow="0" w:lastRow="0" w:firstColumn="0" w:lastColumn="0" w:oddVBand="0" w:evenVBand="0" w:oddHBand="1" w:evenHBand="0" w:firstRowFirstColumn="0" w:firstRowLastColumn="0" w:lastRowFirstColumn="0" w:lastRowLastColumn="0"/>
            </w:pPr>
            <w:r>
              <w:t>0-4</w:t>
            </w:r>
          </w:p>
          <w:p w:rsidR="00F40C9A" w:rsidRDefault="00F40C9A" w:rsidP="00F40C9A">
            <w:pPr>
              <w:jc w:val="center"/>
              <w:cnfStyle w:val="000000100000" w:firstRow="0" w:lastRow="0" w:firstColumn="0" w:lastColumn="0" w:oddVBand="0" w:evenVBand="0" w:oddHBand="1" w:evenHBand="0" w:firstRowFirstColumn="0" w:firstRowLastColumn="0" w:lastRowFirstColumn="0" w:lastRowLastColumn="0"/>
            </w:pPr>
          </w:p>
          <w:p w:rsidR="00F40C9A" w:rsidRDefault="00F40C9A" w:rsidP="00F40C9A">
            <w:pPr>
              <w:jc w:val="center"/>
              <w:cnfStyle w:val="000000100000" w:firstRow="0" w:lastRow="0" w:firstColumn="0" w:lastColumn="0" w:oddVBand="0" w:evenVBand="0" w:oddHBand="1" w:evenHBand="0" w:firstRowFirstColumn="0" w:firstRowLastColumn="0" w:lastRowFirstColumn="0" w:lastRowLastColumn="0"/>
            </w:pPr>
            <w:r>
              <w:t>5-9</w:t>
            </w:r>
          </w:p>
          <w:p w:rsidR="00F40C9A" w:rsidRPr="00F40C9A" w:rsidRDefault="00F40C9A" w:rsidP="00F40C9A">
            <w:pPr>
              <w:jc w:val="center"/>
              <w:cnfStyle w:val="000000100000" w:firstRow="0" w:lastRow="0" w:firstColumn="0" w:lastColumn="0" w:oddVBand="0" w:evenVBand="0" w:oddHBand="1" w:evenHBand="0" w:firstRowFirstColumn="0" w:firstRowLastColumn="0" w:lastRowFirstColumn="0" w:lastRowLastColumn="0"/>
            </w:pPr>
          </w:p>
        </w:tc>
        <w:tc>
          <w:tcPr>
            <w:tcW w:w="2045" w:type="dxa"/>
          </w:tcPr>
          <w:p w:rsidR="00F40C9A" w:rsidRDefault="00F40C9A" w:rsidP="00F40C9A">
            <w:pPr>
              <w:jc w:val="center"/>
              <w:cnfStyle w:val="000000100000" w:firstRow="0" w:lastRow="0" w:firstColumn="0" w:lastColumn="0" w:oddVBand="0" w:evenVBand="0" w:oddHBand="1" w:evenHBand="0" w:firstRowFirstColumn="0" w:firstRowLastColumn="0" w:lastRowFirstColumn="0" w:lastRowLastColumn="0"/>
            </w:pPr>
            <w:r>
              <w:t>Ferrier-</w:t>
            </w:r>
            <w:proofErr w:type="spellStart"/>
            <w:r>
              <w:t>Aligo</w:t>
            </w:r>
            <w:proofErr w:type="spellEnd"/>
          </w:p>
          <w:p w:rsidR="00F40C9A" w:rsidRDefault="00F40C9A" w:rsidP="00F40C9A">
            <w:pPr>
              <w:jc w:val="center"/>
              <w:cnfStyle w:val="000000100000" w:firstRow="0" w:lastRow="0" w:firstColumn="0" w:lastColumn="0" w:oddVBand="0" w:evenVBand="0" w:oddHBand="1" w:evenHBand="0" w:firstRowFirstColumn="0" w:firstRowLastColumn="0" w:lastRowFirstColumn="0" w:lastRowLastColumn="0"/>
            </w:pPr>
          </w:p>
          <w:p w:rsidR="00F40C9A" w:rsidRPr="00F40C9A" w:rsidRDefault="00F40C9A" w:rsidP="00F40C9A">
            <w:pPr>
              <w:jc w:val="center"/>
              <w:cnfStyle w:val="000000100000" w:firstRow="0" w:lastRow="0" w:firstColumn="0" w:lastColumn="0" w:oddVBand="0" w:evenVBand="0" w:oddHBand="1" w:evenHBand="0" w:firstRowFirstColumn="0" w:firstRowLastColumn="0" w:lastRowFirstColumn="0" w:lastRowLastColumn="0"/>
            </w:pPr>
            <w:r>
              <w:t>Thompson</w:t>
            </w:r>
          </w:p>
        </w:tc>
        <w:tc>
          <w:tcPr>
            <w:tcW w:w="1222" w:type="dxa"/>
          </w:tcPr>
          <w:p w:rsidR="00F40C9A" w:rsidRDefault="00F40C9A" w:rsidP="00F40C9A">
            <w:pPr>
              <w:jc w:val="center"/>
              <w:cnfStyle w:val="000000100000" w:firstRow="0" w:lastRow="0" w:firstColumn="0" w:lastColumn="0" w:oddVBand="0" w:evenVBand="0" w:oddHBand="1" w:evenHBand="0" w:firstRowFirstColumn="0" w:firstRowLastColumn="0" w:lastRowFirstColumn="0" w:lastRowLastColumn="0"/>
            </w:pPr>
            <w:r>
              <w:t>MYJ</w:t>
            </w:r>
          </w:p>
          <w:p w:rsidR="00F40C9A" w:rsidRDefault="00F40C9A" w:rsidP="00F40C9A">
            <w:pPr>
              <w:jc w:val="center"/>
              <w:cnfStyle w:val="000000100000" w:firstRow="0" w:lastRow="0" w:firstColumn="0" w:lastColumn="0" w:oddVBand="0" w:evenVBand="0" w:oddHBand="1" w:evenHBand="0" w:firstRowFirstColumn="0" w:firstRowLastColumn="0" w:lastRowFirstColumn="0" w:lastRowLastColumn="0"/>
            </w:pPr>
          </w:p>
          <w:p w:rsidR="00F40C9A" w:rsidRPr="00F40C9A" w:rsidRDefault="00F40C9A" w:rsidP="00F40C9A">
            <w:pPr>
              <w:jc w:val="center"/>
              <w:cnfStyle w:val="000000100000" w:firstRow="0" w:lastRow="0" w:firstColumn="0" w:lastColumn="0" w:oddVBand="0" w:evenVBand="0" w:oddHBand="1" w:evenHBand="0" w:firstRowFirstColumn="0" w:firstRowLastColumn="0" w:lastRowFirstColumn="0" w:lastRowLastColumn="0"/>
            </w:pPr>
            <w:r>
              <w:t>MYNN</w:t>
            </w:r>
          </w:p>
        </w:tc>
        <w:tc>
          <w:tcPr>
            <w:tcW w:w="1170" w:type="dxa"/>
          </w:tcPr>
          <w:p w:rsidR="00F40C9A" w:rsidRDefault="00F40C9A" w:rsidP="00F40C9A">
            <w:pPr>
              <w:jc w:val="center"/>
              <w:cnfStyle w:val="000000100000" w:firstRow="0" w:lastRow="0" w:firstColumn="0" w:lastColumn="0" w:oddVBand="0" w:evenVBand="0" w:oddHBand="1" w:evenHBand="0" w:firstRowFirstColumn="0" w:firstRowLastColumn="0" w:lastRowFirstColumn="0" w:lastRowLastColumn="0"/>
            </w:pPr>
            <w:r>
              <w:t>NOAH</w:t>
            </w:r>
          </w:p>
          <w:p w:rsidR="00F40C9A" w:rsidRDefault="00F40C9A" w:rsidP="00F40C9A">
            <w:pPr>
              <w:jc w:val="center"/>
              <w:cnfStyle w:val="000000100000" w:firstRow="0" w:lastRow="0" w:firstColumn="0" w:lastColumn="0" w:oddVBand="0" w:evenVBand="0" w:oddHBand="1" w:evenHBand="0" w:firstRowFirstColumn="0" w:firstRowLastColumn="0" w:lastRowFirstColumn="0" w:lastRowLastColumn="0"/>
            </w:pPr>
          </w:p>
          <w:p w:rsidR="00F40C9A" w:rsidRPr="00F40C9A" w:rsidRDefault="00F40C9A" w:rsidP="00F40C9A">
            <w:pPr>
              <w:jc w:val="center"/>
              <w:cnfStyle w:val="000000100000" w:firstRow="0" w:lastRow="0" w:firstColumn="0" w:lastColumn="0" w:oddVBand="0" w:evenVBand="0" w:oddHBand="1" w:evenHBand="0" w:firstRowFirstColumn="0" w:firstRowLastColumn="0" w:lastRowFirstColumn="0" w:lastRowLastColumn="0"/>
            </w:pPr>
            <w:r>
              <w:t>RUC</w:t>
            </w:r>
          </w:p>
        </w:tc>
      </w:tr>
      <w:tr w:rsidR="00F40C9A" w:rsidTr="00DC4851">
        <w:trPr>
          <w:trHeight w:val="5553"/>
        </w:trPr>
        <w:tc>
          <w:tcPr>
            <w:cnfStyle w:val="001000000000" w:firstRow="0" w:lastRow="0" w:firstColumn="1" w:lastColumn="0" w:oddVBand="0" w:evenVBand="0" w:oddHBand="0" w:evenHBand="0" w:firstRowFirstColumn="0" w:firstRowLastColumn="0" w:lastRowFirstColumn="0" w:lastRowLastColumn="0"/>
            <w:tcW w:w="1565" w:type="dxa"/>
          </w:tcPr>
          <w:p w:rsidR="00F40C9A" w:rsidRPr="00F40C9A" w:rsidRDefault="00F40C9A" w:rsidP="00F40C9A">
            <w:pPr>
              <w:jc w:val="center"/>
              <w:rPr>
                <w:b w:val="0"/>
                <w:bCs w:val="0"/>
              </w:rPr>
            </w:pPr>
            <w:r w:rsidRPr="00F40C9A">
              <w:rPr>
                <w:b w:val="0"/>
                <w:bCs w:val="0"/>
              </w:rPr>
              <w:t>ARW-MP</w:t>
            </w:r>
          </w:p>
        </w:tc>
        <w:tc>
          <w:tcPr>
            <w:tcW w:w="1765" w:type="dxa"/>
          </w:tcPr>
          <w:p w:rsidR="00F40C9A" w:rsidRPr="00F40C9A" w:rsidRDefault="00F40C9A" w:rsidP="00F40C9A">
            <w:pPr>
              <w:jc w:val="center"/>
              <w:cnfStyle w:val="000000000000" w:firstRow="0" w:lastRow="0" w:firstColumn="0" w:lastColumn="0" w:oddVBand="0" w:evenVBand="0" w:oddHBand="0" w:evenHBand="0" w:firstRowFirstColumn="0" w:firstRowLastColumn="0" w:lastRowFirstColumn="0" w:lastRowLastColumn="0"/>
            </w:pPr>
            <w:r>
              <w:t>ARW</w:t>
            </w:r>
          </w:p>
        </w:tc>
        <w:tc>
          <w:tcPr>
            <w:tcW w:w="1346" w:type="dxa"/>
          </w:tcPr>
          <w:p w:rsidR="00F40C9A" w:rsidRDefault="00F40C9A" w:rsidP="00F40C9A">
            <w:pPr>
              <w:jc w:val="center"/>
              <w:cnfStyle w:val="000000000000" w:firstRow="0" w:lastRow="0" w:firstColumn="0" w:lastColumn="0" w:oddVBand="0" w:evenVBand="0" w:oddHBand="0" w:evenHBand="0" w:firstRowFirstColumn="0" w:firstRowLastColumn="0" w:lastRowFirstColumn="0" w:lastRowLastColumn="0"/>
            </w:pPr>
            <w:r>
              <w:t>0</w:t>
            </w:r>
          </w:p>
          <w:p w:rsidR="00F40C9A" w:rsidRDefault="00F40C9A" w:rsidP="00F40C9A">
            <w:pPr>
              <w:jc w:val="center"/>
              <w:cnfStyle w:val="000000000000" w:firstRow="0" w:lastRow="0" w:firstColumn="0" w:lastColumn="0" w:oddVBand="0" w:evenVBand="0" w:oddHBand="0" w:evenHBand="0" w:firstRowFirstColumn="0" w:firstRowLastColumn="0" w:lastRowFirstColumn="0" w:lastRowLastColumn="0"/>
            </w:pPr>
          </w:p>
          <w:p w:rsidR="00F40C9A" w:rsidRDefault="00F40C9A" w:rsidP="00F40C9A">
            <w:pPr>
              <w:jc w:val="center"/>
              <w:cnfStyle w:val="000000000000" w:firstRow="0" w:lastRow="0" w:firstColumn="0" w:lastColumn="0" w:oddVBand="0" w:evenVBand="0" w:oddHBand="0" w:evenHBand="0" w:firstRowFirstColumn="0" w:firstRowLastColumn="0" w:lastRowFirstColumn="0" w:lastRowLastColumn="0"/>
            </w:pPr>
            <w:r>
              <w:t>1</w:t>
            </w:r>
          </w:p>
          <w:p w:rsidR="00F40C9A" w:rsidRDefault="00F40C9A" w:rsidP="00F40C9A">
            <w:pPr>
              <w:jc w:val="center"/>
              <w:cnfStyle w:val="000000000000" w:firstRow="0" w:lastRow="0" w:firstColumn="0" w:lastColumn="0" w:oddVBand="0" w:evenVBand="0" w:oddHBand="0" w:evenHBand="0" w:firstRowFirstColumn="0" w:firstRowLastColumn="0" w:lastRowFirstColumn="0" w:lastRowLastColumn="0"/>
            </w:pPr>
          </w:p>
          <w:p w:rsidR="00F40C9A" w:rsidRDefault="00F40C9A" w:rsidP="00F40C9A">
            <w:pPr>
              <w:jc w:val="center"/>
              <w:cnfStyle w:val="000000000000" w:firstRow="0" w:lastRow="0" w:firstColumn="0" w:lastColumn="0" w:oddVBand="0" w:evenVBand="0" w:oddHBand="0" w:evenHBand="0" w:firstRowFirstColumn="0" w:firstRowLastColumn="0" w:lastRowFirstColumn="0" w:lastRowLastColumn="0"/>
            </w:pPr>
            <w:r>
              <w:t>2</w:t>
            </w:r>
          </w:p>
          <w:p w:rsidR="00F40C9A" w:rsidRDefault="00F40C9A" w:rsidP="00F40C9A">
            <w:pPr>
              <w:jc w:val="center"/>
              <w:cnfStyle w:val="000000000000" w:firstRow="0" w:lastRow="0" w:firstColumn="0" w:lastColumn="0" w:oddVBand="0" w:evenVBand="0" w:oddHBand="0" w:evenHBand="0" w:firstRowFirstColumn="0" w:firstRowLastColumn="0" w:lastRowFirstColumn="0" w:lastRowLastColumn="0"/>
            </w:pPr>
          </w:p>
          <w:p w:rsidR="00F40C9A" w:rsidRDefault="00F40C9A" w:rsidP="00F40C9A">
            <w:pPr>
              <w:jc w:val="center"/>
              <w:cnfStyle w:val="000000000000" w:firstRow="0" w:lastRow="0" w:firstColumn="0" w:lastColumn="0" w:oddVBand="0" w:evenVBand="0" w:oddHBand="0" w:evenHBand="0" w:firstRowFirstColumn="0" w:firstRowLastColumn="0" w:lastRowFirstColumn="0" w:lastRowLastColumn="0"/>
            </w:pPr>
            <w:r>
              <w:t>3</w:t>
            </w:r>
          </w:p>
          <w:p w:rsidR="00F40C9A" w:rsidRDefault="00F40C9A" w:rsidP="00F40C9A">
            <w:pPr>
              <w:jc w:val="center"/>
              <w:cnfStyle w:val="000000000000" w:firstRow="0" w:lastRow="0" w:firstColumn="0" w:lastColumn="0" w:oddVBand="0" w:evenVBand="0" w:oddHBand="0" w:evenHBand="0" w:firstRowFirstColumn="0" w:firstRowLastColumn="0" w:lastRowFirstColumn="0" w:lastRowLastColumn="0"/>
            </w:pPr>
          </w:p>
          <w:p w:rsidR="00F40C9A" w:rsidRDefault="00F40C9A" w:rsidP="00F40C9A">
            <w:pPr>
              <w:jc w:val="center"/>
              <w:cnfStyle w:val="000000000000" w:firstRow="0" w:lastRow="0" w:firstColumn="0" w:lastColumn="0" w:oddVBand="0" w:evenVBand="0" w:oddHBand="0" w:evenHBand="0" w:firstRowFirstColumn="0" w:firstRowLastColumn="0" w:lastRowFirstColumn="0" w:lastRowLastColumn="0"/>
            </w:pPr>
            <w:r>
              <w:t>4</w:t>
            </w:r>
          </w:p>
          <w:p w:rsidR="00F40C9A" w:rsidRDefault="00F40C9A" w:rsidP="00F40C9A">
            <w:pPr>
              <w:jc w:val="center"/>
              <w:cnfStyle w:val="000000000000" w:firstRow="0" w:lastRow="0" w:firstColumn="0" w:lastColumn="0" w:oddVBand="0" w:evenVBand="0" w:oddHBand="0" w:evenHBand="0" w:firstRowFirstColumn="0" w:firstRowLastColumn="0" w:lastRowFirstColumn="0" w:lastRowLastColumn="0"/>
            </w:pPr>
          </w:p>
          <w:p w:rsidR="00F40C9A" w:rsidRDefault="00F40C9A" w:rsidP="00F40C9A">
            <w:pPr>
              <w:jc w:val="center"/>
              <w:cnfStyle w:val="000000000000" w:firstRow="0" w:lastRow="0" w:firstColumn="0" w:lastColumn="0" w:oddVBand="0" w:evenVBand="0" w:oddHBand="0" w:evenHBand="0" w:firstRowFirstColumn="0" w:firstRowLastColumn="0" w:lastRowFirstColumn="0" w:lastRowLastColumn="0"/>
            </w:pPr>
            <w:r>
              <w:t>5</w:t>
            </w:r>
          </w:p>
          <w:p w:rsidR="00F40C9A" w:rsidRDefault="00F40C9A" w:rsidP="00F40C9A">
            <w:pPr>
              <w:jc w:val="center"/>
              <w:cnfStyle w:val="000000000000" w:firstRow="0" w:lastRow="0" w:firstColumn="0" w:lastColumn="0" w:oddVBand="0" w:evenVBand="0" w:oddHBand="0" w:evenHBand="0" w:firstRowFirstColumn="0" w:firstRowLastColumn="0" w:lastRowFirstColumn="0" w:lastRowLastColumn="0"/>
            </w:pPr>
          </w:p>
          <w:p w:rsidR="00F40C9A" w:rsidRDefault="00F40C9A" w:rsidP="00F40C9A">
            <w:pPr>
              <w:jc w:val="center"/>
              <w:cnfStyle w:val="000000000000" w:firstRow="0" w:lastRow="0" w:firstColumn="0" w:lastColumn="0" w:oddVBand="0" w:evenVBand="0" w:oddHBand="0" w:evenHBand="0" w:firstRowFirstColumn="0" w:firstRowLastColumn="0" w:lastRowFirstColumn="0" w:lastRowLastColumn="0"/>
            </w:pPr>
            <w:r>
              <w:t>6</w:t>
            </w:r>
          </w:p>
          <w:p w:rsidR="00F40C9A" w:rsidRDefault="00F40C9A" w:rsidP="00F40C9A">
            <w:pPr>
              <w:jc w:val="center"/>
              <w:cnfStyle w:val="000000000000" w:firstRow="0" w:lastRow="0" w:firstColumn="0" w:lastColumn="0" w:oddVBand="0" w:evenVBand="0" w:oddHBand="0" w:evenHBand="0" w:firstRowFirstColumn="0" w:firstRowLastColumn="0" w:lastRowFirstColumn="0" w:lastRowLastColumn="0"/>
            </w:pPr>
          </w:p>
          <w:p w:rsidR="00F40C9A" w:rsidRDefault="00F40C9A" w:rsidP="00F40C9A">
            <w:pPr>
              <w:jc w:val="center"/>
              <w:cnfStyle w:val="000000000000" w:firstRow="0" w:lastRow="0" w:firstColumn="0" w:lastColumn="0" w:oddVBand="0" w:evenVBand="0" w:oddHBand="0" w:evenHBand="0" w:firstRowFirstColumn="0" w:firstRowLastColumn="0" w:lastRowFirstColumn="0" w:lastRowLastColumn="0"/>
            </w:pPr>
            <w:r>
              <w:t>7</w:t>
            </w:r>
          </w:p>
          <w:p w:rsidR="00F40C9A" w:rsidRDefault="00F40C9A" w:rsidP="00F40C9A">
            <w:pPr>
              <w:jc w:val="center"/>
              <w:cnfStyle w:val="000000000000" w:firstRow="0" w:lastRow="0" w:firstColumn="0" w:lastColumn="0" w:oddVBand="0" w:evenVBand="0" w:oddHBand="0" w:evenHBand="0" w:firstRowFirstColumn="0" w:firstRowLastColumn="0" w:lastRowFirstColumn="0" w:lastRowLastColumn="0"/>
            </w:pPr>
          </w:p>
          <w:p w:rsidR="00F40C9A" w:rsidRDefault="00F40C9A" w:rsidP="00F40C9A">
            <w:pPr>
              <w:jc w:val="center"/>
              <w:cnfStyle w:val="000000000000" w:firstRow="0" w:lastRow="0" w:firstColumn="0" w:lastColumn="0" w:oddVBand="0" w:evenVBand="0" w:oddHBand="0" w:evenHBand="0" w:firstRowFirstColumn="0" w:firstRowLastColumn="0" w:lastRowFirstColumn="0" w:lastRowLastColumn="0"/>
            </w:pPr>
            <w:r>
              <w:t>8</w:t>
            </w:r>
          </w:p>
          <w:p w:rsidR="00F40C9A" w:rsidRDefault="00F40C9A" w:rsidP="00F40C9A">
            <w:pPr>
              <w:jc w:val="center"/>
              <w:cnfStyle w:val="000000000000" w:firstRow="0" w:lastRow="0" w:firstColumn="0" w:lastColumn="0" w:oddVBand="0" w:evenVBand="0" w:oddHBand="0" w:evenHBand="0" w:firstRowFirstColumn="0" w:firstRowLastColumn="0" w:lastRowFirstColumn="0" w:lastRowLastColumn="0"/>
            </w:pPr>
          </w:p>
          <w:p w:rsidR="00F40C9A" w:rsidRPr="00F40C9A" w:rsidRDefault="00F40C9A" w:rsidP="00F40C9A">
            <w:pPr>
              <w:jc w:val="center"/>
              <w:cnfStyle w:val="000000000000" w:firstRow="0" w:lastRow="0" w:firstColumn="0" w:lastColumn="0" w:oddVBand="0" w:evenVBand="0" w:oddHBand="0" w:evenHBand="0" w:firstRowFirstColumn="0" w:firstRowLastColumn="0" w:lastRowFirstColumn="0" w:lastRowLastColumn="0"/>
            </w:pPr>
            <w:r>
              <w:t>9</w:t>
            </w:r>
          </w:p>
        </w:tc>
        <w:tc>
          <w:tcPr>
            <w:tcW w:w="2045" w:type="dxa"/>
          </w:tcPr>
          <w:p w:rsidR="00F40C9A" w:rsidRDefault="00F40C9A" w:rsidP="00F40C9A">
            <w:pPr>
              <w:jc w:val="center"/>
              <w:cnfStyle w:val="000000000000" w:firstRow="0" w:lastRow="0" w:firstColumn="0" w:lastColumn="0" w:oddVBand="0" w:evenVBand="0" w:oddHBand="0" w:evenHBand="0" w:firstRowFirstColumn="0" w:firstRowLastColumn="0" w:lastRowFirstColumn="0" w:lastRowLastColumn="0"/>
            </w:pPr>
            <w:r>
              <w:t>Thompson</w:t>
            </w:r>
          </w:p>
          <w:p w:rsidR="00F40C9A" w:rsidRDefault="00F40C9A" w:rsidP="00F40C9A">
            <w:pPr>
              <w:jc w:val="center"/>
              <w:cnfStyle w:val="000000000000" w:firstRow="0" w:lastRow="0" w:firstColumn="0" w:lastColumn="0" w:oddVBand="0" w:evenVBand="0" w:oddHBand="0" w:evenHBand="0" w:firstRowFirstColumn="0" w:firstRowLastColumn="0" w:lastRowFirstColumn="0" w:lastRowLastColumn="0"/>
            </w:pPr>
          </w:p>
          <w:p w:rsidR="00F40C9A" w:rsidRDefault="00F40C9A" w:rsidP="00F40C9A">
            <w:pPr>
              <w:jc w:val="center"/>
              <w:cnfStyle w:val="000000000000" w:firstRow="0" w:lastRow="0" w:firstColumn="0" w:lastColumn="0" w:oddVBand="0" w:evenVBand="0" w:oddHBand="0" w:evenHBand="0" w:firstRowFirstColumn="0" w:firstRowLastColumn="0" w:lastRowFirstColumn="0" w:lastRowLastColumn="0"/>
            </w:pPr>
            <w:r>
              <w:t>Thompson</w:t>
            </w:r>
          </w:p>
          <w:p w:rsidR="00F40C9A" w:rsidRDefault="00F40C9A" w:rsidP="00F40C9A">
            <w:pPr>
              <w:jc w:val="center"/>
              <w:cnfStyle w:val="000000000000" w:firstRow="0" w:lastRow="0" w:firstColumn="0" w:lastColumn="0" w:oddVBand="0" w:evenVBand="0" w:oddHBand="0" w:evenHBand="0" w:firstRowFirstColumn="0" w:firstRowLastColumn="0" w:lastRowFirstColumn="0" w:lastRowLastColumn="0"/>
            </w:pPr>
          </w:p>
          <w:p w:rsidR="00F40C9A" w:rsidRDefault="00F40C9A" w:rsidP="00F40C9A">
            <w:pPr>
              <w:jc w:val="center"/>
              <w:cnfStyle w:val="000000000000" w:firstRow="0" w:lastRow="0" w:firstColumn="0" w:lastColumn="0" w:oddVBand="0" w:evenVBand="0" w:oddHBand="0" w:evenHBand="0" w:firstRowFirstColumn="0" w:firstRowLastColumn="0" w:lastRowFirstColumn="0" w:lastRowLastColumn="0"/>
            </w:pPr>
            <w:r>
              <w:t>NSSL</w:t>
            </w:r>
          </w:p>
          <w:p w:rsidR="00F40C9A" w:rsidRDefault="00F40C9A" w:rsidP="00F40C9A">
            <w:pPr>
              <w:jc w:val="center"/>
              <w:cnfStyle w:val="000000000000" w:firstRow="0" w:lastRow="0" w:firstColumn="0" w:lastColumn="0" w:oddVBand="0" w:evenVBand="0" w:oddHBand="0" w:evenHBand="0" w:firstRowFirstColumn="0" w:firstRowLastColumn="0" w:lastRowFirstColumn="0" w:lastRowLastColumn="0"/>
            </w:pPr>
          </w:p>
          <w:p w:rsidR="00F40C9A" w:rsidRDefault="00F40C9A" w:rsidP="00F40C9A">
            <w:pPr>
              <w:jc w:val="center"/>
              <w:cnfStyle w:val="000000000000" w:firstRow="0" w:lastRow="0" w:firstColumn="0" w:lastColumn="0" w:oddVBand="0" w:evenVBand="0" w:oddHBand="0" w:evenHBand="0" w:firstRowFirstColumn="0" w:firstRowLastColumn="0" w:lastRowFirstColumn="0" w:lastRowLastColumn="0"/>
            </w:pPr>
            <w:r>
              <w:t>NSSL</w:t>
            </w:r>
          </w:p>
          <w:p w:rsidR="00F40C9A" w:rsidRDefault="00F40C9A" w:rsidP="00F40C9A">
            <w:pPr>
              <w:jc w:val="center"/>
              <w:cnfStyle w:val="000000000000" w:firstRow="0" w:lastRow="0" w:firstColumn="0" w:lastColumn="0" w:oddVBand="0" w:evenVBand="0" w:oddHBand="0" w:evenHBand="0" w:firstRowFirstColumn="0" w:firstRowLastColumn="0" w:lastRowFirstColumn="0" w:lastRowLastColumn="0"/>
            </w:pPr>
          </w:p>
          <w:p w:rsidR="00F40C9A" w:rsidRDefault="00F40C9A" w:rsidP="00F40C9A">
            <w:pPr>
              <w:jc w:val="center"/>
              <w:cnfStyle w:val="000000000000" w:firstRow="0" w:lastRow="0" w:firstColumn="0" w:lastColumn="0" w:oddVBand="0" w:evenVBand="0" w:oddHBand="0" w:evenHBand="0" w:firstRowFirstColumn="0" w:firstRowLastColumn="0" w:lastRowFirstColumn="0" w:lastRowLastColumn="0"/>
            </w:pPr>
            <w:r>
              <w:t>Morrison</w:t>
            </w:r>
          </w:p>
          <w:p w:rsidR="00F40C9A" w:rsidRDefault="00F40C9A" w:rsidP="00F40C9A">
            <w:pPr>
              <w:jc w:val="center"/>
              <w:cnfStyle w:val="000000000000" w:firstRow="0" w:lastRow="0" w:firstColumn="0" w:lastColumn="0" w:oddVBand="0" w:evenVBand="0" w:oddHBand="0" w:evenHBand="0" w:firstRowFirstColumn="0" w:firstRowLastColumn="0" w:lastRowFirstColumn="0" w:lastRowLastColumn="0"/>
            </w:pPr>
          </w:p>
          <w:p w:rsidR="00F40C9A" w:rsidRDefault="00F40C9A" w:rsidP="00F40C9A">
            <w:pPr>
              <w:jc w:val="center"/>
              <w:cnfStyle w:val="000000000000" w:firstRow="0" w:lastRow="0" w:firstColumn="0" w:lastColumn="0" w:oddVBand="0" w:evenVBand="0" w:oddHBand="0" w:evenHBand="0" w:firstRowFirstColumn="0" w:firstRowLastColumn="0" w:lastRowFirstColumn="0" w:lastRowLastColumn="0"/>
            </w:pPr>
            <w:r>
              <w:t>P3</w:t>
            </w:r>
          </w:p>
          <w:p w:rsidR="00F40C9A" w:rsidRDefault="00F40C9A" w:rsidP="00F40C9A">
            <w:pPr>
              <w:jc w:val="center"/>
              <w:cnfStyle w:val="000000000000" w:firstRow="0" w:lastRow="0" w:firstColumn="0" w:lastColumn="0" w:oddVBand="0" w:evenVBand="0" w:oddHBand="0" w:evenHBand="0" w:firstRowFirstColumn="0" w:firstRowLastColumn="0" w:lastRowFirstColumn="0" w:lastRowLastColumn="0"/>
            </w:pPr>
          </w:p>
          <w:p w:rsidR="00F40C9A" w:rsidRDefault="00F40C9A" w:rsidP="00F40C9A">
            <w:pPr>
              <w:jc w:val="center"/>
              <w:cnfStyle w:val="000000000000" w:firstRow="0" w:lastRow="0" w:firstColumn="0" w:lastColumn="0" w:oddVBand="0" w:evenVBand="0" w:oddHBand="0" w:evenHBand="0" w:firstRowFirstColumn="0" w:firstRowLastColumn="0" w:lastRowFirstColumn="0" w:lastRowLastColumn="0"/>
            </w:pPr>
            <w:r>
              <w:t>NSSL</w:t>
            </w:r>
          </w:p>
          <w:p w:rsidR="00F40C9A" w:rsidRDefault="00F40C9A" w:rsidP="00F40C9A">
            <w:pPr>
              <w:jc w:val="center"/>
              <w:cnfStyle w:val="000000000000" w:firstRow="0" w:lastRow="0" w:firstColumn="0" w:lastColumn="0" w:oddVBand="0" w:evenVBand="0" w:oddHBand="0" w:evenHBand="0" w:firstRowFirstColumn="0" w:firstRowLastColumn="0" w:lastRowFirstColumn="0" w:lastRowLastColumn="0"/>
            </w:pPr>
          </w:p>
          <w:p w:rsidR="00F40C9A" w:rsidRDefault="00F40C9A" w:rsidP="00F40C9A">
            <w:pPr>
              <w:jc w:val="center"/>
              <w:cnfStyle w:val="000000000000" w:firstRow="0" w:lastRow="0" w:firstColumn="0" w:lastColumn="0" w:oddVBand="0" w:evenVBand="0" w:oddHBand="0" w:evenHBand="0" w:firstRowFirstColumn="0" w:firstRowLastColumn="0" w:lastRowFirstColumn="0" w:lastRowLastColumn="0"/>
            </w:pPr>
            <w:r>
              <w:t>Morrison</w:t>
            </w:r>
          </w:p>
          <w:p w:rsidR="00F40C9A" w:rsidRDefault="00F40C9A" w:rsidP="00F40C9A">
            <w:pPr>
              <w:jc w:val="center"/>
              <w:cnfStyle w:val="000000000000" w:firstRow="0" w:lastRow="0" w:firstColumn="0" w:lastColumn="0" w:oddVBand="0" w:evenVBand="0" w:oddHBand="0" w:evenHBand="0" w:firstRowFirstColumn="0" w:firstRowLastColumn="0" w:lastRowFirstColumn="0" w:lastRowLastColumn="0"/>
            </w:pPr>
          </w:p>
          <w:p w:rsidR="00F40C9A" w:rsidRDefault="00F40C9A" w:rsidP="00F40C9A">
            <w:pPr>
              <w:jc w:val="center"/>
              <w:cnfStyle w:val="000000000000" w:firstRow="0" w:lastRow="0" w:firstColumn="0" w:lastColumn="0" w:oddVBand="0" w:evenVBand="0" w:oddHBand="0" w:evenHBand="0" w:firstRowFirstColumn="0" w:firstRowLastColumn="0" w:lastRowFirstColumn="0" w:lastRowLastColumn="0"/>
            </w:pPr>
            <w:r>
              <w:t>P3</w:t>
            </w:r>
          </w:p>
          <w:p w:rsidR="00F40C9A" w:rsidRDefault="00F40C9A" w:rsidP="00F40C9A">
            <w:pPr>
              <w:jc w:val="center"/>
              <w:cnfStyle w:val="000000000000" w:firstRow="0" w:lastRow="0" w:firstColumn="0" w:lastColumn="0" w:oddVBand="0" w:evenVBand="0" w:oddHBand="0" w:evenHBand="0" w:firstRowFirstColumn="0" w:firstRowLastColumn="0" w:lastRowFirstColumn="0" w:lastRowLastColumn="0"/>
            </w:pPr>
          </w:p>
          <w:p w:rsidR="00F40C9A" w:rsidRPr="00F40C9A" w:rsidRDefault="00F40C9A" w:rsidP="00F40C9A">
            <w:pPr>
              <w:jc w:val="center"/>
              <w:cnfStyle w:val="000000000000" w:firstRow="0" w:lastRow="0" w:firstColumn="0" w:lastColumn="0" w:oddVBand="0" w:evenVBand="0" w:oddHBand="0" w:evenHBand="0" w:firstRowFirstColumn="0" w:firstRowLastColumn="0" w:lastRowFirstColumn="0" w:lastRowLastColumn="0"/>
            </w:pPr>
            <w:r>
              <w:t>Thompson</w:t>
            </w:r>
          </w:p>
        </w:tc>
        <w:tc>
          <w:tcPr>
            <w:tcW w:w="1222" w:type="dxa"/>
          </w:tcPr>
          <w:p w:rsidR="00F40C9A" w:rsidRDefault="00F40C9A" w:rsidP="00F40C9A">
            <w:pPr>
              <w:jc w:val="center"/>
              <w:cnfStyle w:val="000000000000" w:firstRow="0" w:lastRow="0" w:firstColumn="0" w:lastColumn="0" w:oddVBand="0" w:evenVBand="0" w:oddHBand="0" w:evenHBand="0" w:firstRowFirstColumn="0" w:firstRowLastColumn="0" w:lastRowFirstColumn="0" w:lastRowLastColumn="0"/>
            </w:pPr>
            <w:r>
              <w:t>MYNN</w:t>
            </w:r>
          </w:p>
          <w:p w:rsidR="00F40C9A" w:rsidRDefault="00F40C9A" w:rsidP="00F40C9A">
            <w:pPr>
              <w:jc w:val="center"/>
              <w:cnfStyle w:val="000000000000" w:firstRow="0" w:lastRow="0" w:firstColumn="0" w:lastColumn="0" w:oddVBand="0" w:evenVBand="0" w:oddHBand="0" w:evenHBand="0" w:firstRowFirstColumn="0" w:firstRowLastColumn="0" w:lastRowFirstColumn="0" w:lastRowLastColumn="0"/>
            </w:pPr>
          </w:p>
          <w:p w:rsidR="00F40C9A" w:rsidRDefault="00F40C9A" w:rsidP="00F40C9A">
            <w:pPr>
              <w:jc w:val="center"/>
              <w:cnfStyle w:val="000000000000" w:firstRow="0" w:lastRow="0" w:firstColumn="0" w:lastColumn="0" w:oddVBand="0" w:evenVBand="0" w:oddHBand="0" w:evenHBand="0" w:firstRowFirstColumn="0" w:firstRowLastColumn="0" w:lastRowFirstColumn="0" w:lastRowLastColumn="0"/>
            </w:pPr>
            <w:r>
              <w:t>MYJ</w:t>
            </w:r>
          </w:p>
          <w:p w:rsidR="00F40C9A" w:rsidRDefault="00F40C9A" w:rsidP="00F40C9A">
            <w:pPr>
              <w:jc w:val="center"/>
              <w:cnfStyle w:val="000000000000" w:firstRow="0" w:lastRow="0" w:firstColumn="0" w:lastColumn="0" w:oddVBand="0" w:evenVBand="0" w:oddHBand="0" w:evenHBand="0" w:firstRowFirstColumn="0" w:firstRowLastColumn="0" w:lastRowFirstColumn="0" w:lastRowLastColumn="0"/>
            </w:pPr>
          </w:p>
          <w:p w:rsidR="00F40C9A" w:rsidRDefault="00F40C9A" w:rsidP="00F40C9A">
            <w:pPr>
              <w:jc w:val="center"/>
              <w:cnfStyle w:val="000000000000" w:firstRow="0" w:lastRow="0" w:firstColumn="0" w:lastColumn="0" w:oddVBand="0" w:evenVBand="0" w:oddHBand="0" w:evenHBand="0" w:firstRowFirstColumn="0" w:firstRowLastColumn="0" w:lastRowFirstColumn="0" w:lastRowLastColumn="0"/>
            </w:pPr>
            <w:r>
              <w:t>YSU</w:t>
            </w:r>
          </w:p>
          <w:p w:rsidR="00F40C9A" w:rsidRDefault="00F40C9A" w:rsidP="00F40C9A">
            <w:pPr>
              <w:jc w:val="center"/>
              <w:cnfStyle w:val="000000000000" w:firstRow="0" w:lastRow="0" w:firstColumn="0" w:lastColumn="0" w:oddVBand="0" w:evenVBand="0" w:oddHBand="0" w:evenHBand="0" w:firstRowFirstColumn="0" w:firstRowLastColumn="0" w:lastRowFirstColumn="0" w:lastRowLastColumn="0"/>
            </w:pPr>
          </w:p>
          <w:p w:rsidR="00F40C9A" w:rsidRDefault="00F40C9A" w:rsidP="00F40C9A">
            <w:pPr>
              <w:jc w:val="center"/>
              <w:cnfStyle w:val="000000000000" w:firstRow="0" w:lastRow="0" w:firstColumn="0" w:lastColumn="0" w:oddVBand="0" w:evenVBand="0" w:oddHBand="0" w:evenHBand="0" w:firstRowFirstColumn="0" w:firstRowLastColumn="0" w:lastRowFirstColumn="0" w:lastRowLastColumn="0"/>
            </w:pPr>
            <w:r>
              <w:t>MYNN</w:t>
            </w:r>
          </w:p>
          <w:p w:rsidR="00F40C9A" w:rsidRDefault="00F40C9A" w:rsidP="00F40C9A">
            <w:pPr>
              <w:jc w:val="center"/>
              <w:cnfStyle w:val="000000000000" w:firstRow="0" w:lastRow="0" w:firstColumn="0" w:lastColumn="0" w:oddVBand="0" w:evenVBand="0" w:oddHBand="0" w:evenHBand="0" w:firstRowFirstColumn="0" w:firstRowLastColumn="0" w:lastRowFirstColumn="0" w:lastRowLastColumn="0"/>
            </w:pPr>
          </w:p>
          <w:p w:rsidR="00F40C9A" w:rsidRDefault="00F40C9A" w:rsidP="00F40C9A">
            <w:pPr>
              <w:jc w:val="center"/>
              <w:cnfStyle w:val="000000000000" w:firstRow="0" w:lastRow="0" w:firstColumn="0" w:lastColumn="0" w:oddVBand="0" w:evenVBand="0" w:oddHBand="0" w:evenHBand="0" w:firstRowFirstColumn="0" w:firstRowLastColumn="0" w:lastRowFirstColumn="0" w:lastRowLastColumn="0"/>
            </w:pPr>
            <w:r>
              <w:t>MYJ</w:t>
            </w:r>
          </w:p>
          <w:p w:rsidR="00F40C9A" w:rsidRDefault="00F40C9A" w:rsidP="00F40C9A">
            <w:pPr>
              <w:jc w:val="center"/>
              <w:cnfStyle w:val="000000000000" w:firstRow="0" w:lastRow="0" w:firstColumn="0" w:lastColumn="0" w:oddVBand="0" w:evenVBand="0" w:oddHBand="0" w:evenHBand="0" w:firstRowFirstColumn="0" w:firstRowLastColumn="0" w:lastRowFirstColumn="0" w:lastRowLastColumn="0"/>
            </w:pPr>
          </w:p>
          <w:p w:rsidR="00F40C9A" w:rsidRDefault="00F40C9A" w:rsidP="00F40C9A">
            <w:pPr>
              <w:jc w:val="center"/>
              <w:cnfStyle w:val="000000000000" w:firstRow="0" w:lastRow="0" w:firstColumn="0" w:lastColumn="0" w:oddVBand="0" w:evenVBand="0" w:oddHBand="0" w:evenHBand="0" w:firstRowFirstColumn="0" w:firstRowLastColumn="0" w:lastRowFirstColumn="0" w:lastRowLastColumn="0"/>
            </w:pPr>
            <w:r>
              <w:t>YSU</w:t>
            </w:r>
          </w:p>
          <w:p w:rsidR="00F40C9A" w:rsidRDefault="00F40C9A" w:rsidP="00F40C9A">
            <w:pPr>
              <w:jc w:val="center"/>
              <w:cnfStyle w:val="000000000000" w:firstRow="0" w:lastRow="0" w:firstColumn="0" w:lastColumn="0" w:oddVBand="0" w:evenVBand="0" w:oddHBand="0" w:evenHBand="0" w:firstRowFirstColumn="0" w:firstRowLastColumn="0" w:lastRowFirstColumn="0" w:lastRowLastColumn="0"/>
            </w:pPr>
          </w:p>
          <w:p w:rsidR="00F40C9A" w:rsidRDefault="00F40C9A" w:rsidP="00F40C9A">
            <w:pPr>
              <w:jc w:val="center"/>
              <w:cnfStyle w:val="000000000000" w:firstRow="0" w:lastRow="0" w:firstColumn="0" w:lastColumn="0" w:oddVBand="0" w:evenVBand="0" w:oddHBand="0" w:evenHBand="0" w:firstRowFirstColumn="0" w:firstRowLastColumn="0" w:lastRowFirstColumn="0" w:lastRowLastColumn="0"/>
            </w:pPr>
            <w:r>
              <w:t>MYJ</w:t>
            </w:r>
          </w:p>
          <w:p w:rsidR="00F40C9A" w:rsidRDefault="00F40C9A" w:rsidP="00F40C9A">
            <w:pPr>
              <w:jc w:val="center"/>
              <w:cnfStyle w:val="000000000000" w:firstRow="0" w:lastRow="0" w:firstColumn="0" w:lastColumn="0" w:oddVBand="0" w:evenVBand="0" w:oddHBand="0" w:evenHBand="0" w:firstRowFirstColumn="0" w:firstRowLastColumn="0" w:lastRowFirstColumn="0" w:lastRowLastColumn="0"/>
            </w:pPr>
          </w:p>
          <w:p w:rsidR="00F40C9A" w:rsidRDefault="00F40C9A" w:rsidP="00F40C9A">
            <w:pPr>
              <w:jc w:val="center"/>
              <w:cnfStyle w:val="000000000000" w:firstRow="0" w:lastRow="0" w:firstColumn="0" w:lastColumn="0" w:oddVBand="0" w:evenVBand="0" w:oddHBand="0" w:evenHBand="0" w:firstRowFirstColumn="0" w:firstRowLastColumn="0" w:lastRowFirstColumn="0" w:lastRowLastColumn="0"/>
            </w:pPr>
            <w:r>
              <w:t>YSU</w:t>
            </w:r>
          </w:p>
          <w:p w:rsidR="00F40C9A" w:rsidRDefault="00F40C9A" w:rsidP="00F40C9A">
            <w:pPr>
              <w:jc w:val="center"/>
              <w:cnfStyle w:val="000000000000" w:firstRow="0" w:lastRow="0" w:firstColumn="0" w:lastColumn="0" w:oddVBand="0" w:evenVBand="0" w:oddHBand="0" w:evenHBand="0" w:firstRowFirstColumn="0" w:firstRowLastColumn="0" w:lastRowFirstColumn="0" w:lastRowLastColumn="0"/>
            </w:pPr>
          </w:p>
          <w:p w:rsidR="00F40C9A" w:rsidRDefault="00F40C9A" w:rsidP="00F40C9A">
            <w:pPr>
              <w:jc w:val="center"/>
              <w:cnfStyle w:val="000000000000" w:firstRow="0" w:lastRow="0" w:firstColumn="0" w:lastColumn="0" w:oddVBand="0" w:evenVBand="0" w:oddHBand="0" w:evenHBand="0" w:firstRowFirstColumn="0" w:firstRowLastColumn="0" w:lastRowFirstColumn="0" w:lastRowLastColumn="0"/>
            </w:pPr>
            <w:r>
              <w:t>MYNN</w:t>
            </w:r>
          </w:p>
          <w:p w:rsidR="00F40C9A" w:rsidRDefault="00F40C9A" w:rsidP="00F40C9A">
            <w:pPr>
              <w:jc w:val="center"/>
              <w:cnfStyle w:val="000000000000" w:firstRow="0" w:lastRow="0" w:firstColumn="0" w:lastColumn="0" w:oddVBand="0" w:evenVBand="0" w:oddHBand="0" w:evenHBand="0" w:firstRowFirstColumn="0" w:firstRowLastColumn="0" w:lastRowFirstColumn="0" w:lastRowLastColumn="0"/>
            </w:pPr>
          </w:p>
          <w:p w:rsidR="00F40C9A" w:rsidRPr="00F40C9A" w:rsidRDefault="00F40C9A" w:rsidP="00F40C9A">
            <w:pPr>
              <w:jc w:val="center"/>
              <w:cnfStyle w:val="000000000000" w:firstRow="0" w:lastRow="0" w:firstColumn="0" w:lastColumn="0" w:oddVBand="0" w:evenVBand="0" w:oddHBand="0" w:evenHBand="0" w:firstRowFirstColumn="0" w:firstRowLastColumn="0" w:lastRowFirstColumn="0" w:lastRowLastColumn="0"/>
            </w:pPr>
            <w:r>
              <w:t>MYNN</w:t>
            </w:r>
          </w:p>
        </w:tc>
        <w:tc>
          <w:tcPr>
            <w:tcW w:w="1170" w:type="dxa"/>
          </w:tcPr>
          <w:p w:rsidR="00F40C9A" w:rsidRDefault="00F40C9A" w:rsidP="00F40C9A">
            <w:pPr>
              <w:jc w:val="center"/>
              <w:cnfStyle w:val="000000000000" w:firstRow="0" w:lastRow="0" w:firstColumn="0" w:lastColumn="0" w:oddVBand="0" w:evenVBand="0" w:oddHBand="0" w:evenHBand="0" w:firstRowFirstColumn="0" w:firstRowLastColumn="0" w:lastRowFirstColumn="0" w:lastRowLastColumn="0"/>
            </w:pPr>
            <w:r>
              <w:t>RUC</w:t>
            </w:r>
          </w:p>
          <w:p w:rsidR="00F40C9A" w:rsidRDefault="00F40C9A" w:rsidP="00F40C9A">
            <w:pPr>
              <w:jc w:val="center"/>
              <w:cnfStyle w:val="000000000000" w:firstRow="0" w:lastRow="0" w:firstColumn="0" w:lastColumn="0" w:oddVBand="0" w:evenVBand="0" w:oddHBand="0" w:evenHBand="0" w:firstRowFirstColumn="0" w:firstRowLastColumn="0" w:lastRowFirstColumn="0" w:lastRowLastColumn="0"/>
            </w:pPr>
          </w:p>
          <w:p w:rsidR="00F40C9A" w:rsidRDefault="00F40C9A" w:rsidP="00F40C9A">
            <w:pPr>
              <w:jc w:val="center"/>
              <w:cnfStyle w:val="000000000000" w:firstRow="0" w:lastRow="0" w:firstColumn="0" w:lastColumn="0" w:oddVBand="0" w:evenVBand="0" w:oddHBand="0" w:evenHBand="0" w:firstRowFirstColumn="0" w:firstRowLastColumn="0" w:lastRowFirstColumn="0" w:lastRowLastColumn="0"/>
            </w:pPr>
            <w:r>
              <w:t>NOAH</w:t>
            </w:r>
          </w:p>
          <w:p w:rsidR="00F40C9A" w:rsidRDefault="00F40C9A" w:rsidP="00F40C9A">
            <w:pPr>
              <w:jc w:val="center"/>
              <w:cnfStyle w:val="000000000000" w:firstRow="0" w:lastRow="0" w:firstColumn="0" w:lastColumn="0" w:oddVBand="0" w:evenVBand="0" w:oddHBand="0" w:evenHBand="0" w:firstRowFirstColumn="0" w:firstRowLastColumn="0" w:lastRowFirstColumn="0" w:lastRowLastColumn="0"/>
            </w:pPr>
          </w:p>
          <w:p w:rsidR="00F40C9A" w:rsidRDefault="00F40C9A" w:rsidP="00F40C9A">
            <w:pPr>
              <w:jc w:val="center"/>
              <w:cnfStyle w:val="000000000000" w:firstRow="0" w:lastRow="0" w:firstColumn="0" w:lastColumn="0" w:oddVBand="0" w:evenVBand="0" w:oddHBand="0" w:evenHBand="0" w:firstRowFirstColumn="0" w:firstRowLastColumn="0" w:lastRowFirstColumn="0" w:lastRowLastColumn="0"/>
            </w:pPr>
            <w:r>
              <w:t>NOAH</w:t>
            </w:r>
          </w:p>
          <w:p w:rsidR="00F40C9A" w:rsidRDefault="00F40C9A" w:rsidP="00F40C9A">
            <w:pPr>
              <w:jc w:val="center"/>
              <w:cnfStyle w:val="000000000000" w:firstRow="0" w:lastRow="0" w:firstColumn="0" w:lastColumn="0" w:oddVBand="0" w:evenVBand="0" w:oddHBand="0" w:evenHBand="0" w:firstRowFirstColumn="0" w:firstRowLastColumn="0" w:lastRowFirstColumn="0" w:lastRowLastColumn="0"/>
            </w:pPr>
          </w:p>
          <w:p w:rsidR="00F40C9A" w:rsidRDefault="00F40C9A" w:rsidP="00F40C9A">
            <w:pPr>
              <w:jc w:val="center"/>
              <w:cnfStyle w:val="000000000000" w:firstRow="0" w:lastRow="0" w:firstColumn="0" w:lastColumn="0" w:oddVBand="0" w:evenVBand="0" w:oddHBand="0" w:evenHBand="0" w:firstRowFirstColumn="0" w:firstRowLastColumn="0" w:lastRowFirstColumn="0" w:lastRowLastColumn="0"/>
            </w:pPr>
            <w:r>
              <w:t>NOAH</w:t>
            </w:r>
          </w:p>
          <w:p w:rsidR="00F40C9A" w:rsidRDefault="00F40C9A" w:rsidP="00F40C9A">
            <w:pPr>
              <w:jc w:val="center"/>
              <w:cnfStyle w:val="000000000000" w:firstRow="0" w:lastRow="0" w:firstColumn="0" w:lastColumn="0" w:oddVBand="0" w:evenVBand="0" w:oddHBand="0" w:evenHBand="0" w:firstRowFirstColumn="0" w:firstRowLastColumn="0" w:lastRowFirstColumn="0" w:lastRowLastColumn="0"/>
            </w:pPr>
          </w:p>
          <w:p w:rsidR="00F40C9A" w:rsidRDefault="00F40C9A" w:rsidP="00F40C9A">
            <w:pPr>
              <w:jc w:val="center"/>
              <w:cnfStyle w:val="000000000000" w:firstRow="0" w:lastRow="0" w:firstColumn="0" w:lastColumn="0" w:oddVBand="0" w:evenVBand="0" w:oddHBand="0" w:evenHBand="0" w:firstRowFirstColumn="0" w:firstRowLastColumn="0" w:lastRowFirstColumn="0" w:lastRowLastColumn="0"/>
            </w:pPr>
            <w:r>
              <w:t>NOAH</w:t>
            </w:r>
          </w:p>
          <w:p w:rsidR="00F40C9A" w:rsidRDefault="00F40C9A" w:rsidP="00F40C9A">
            <w:pPr>
              <w:jc w:val="center"/>
              <w:cnfStyle w:val="000000000000" w:firstRow="0" w:lastRow="0" w:firstColumn="0" w:lastColumn="0" w:oddVBand="0" w:evenVBand="0" w:oddHBand="0" w:evenHBand="0" w:firstRowFirstColumn="0" w:firstRowLastColumn="0" w:lastRowFirstColumn="0" w:lastRowLastColumn="0"/>
            </w:pPr>
          </w:p>
          <w:p w:rsidR="00F40C9A" w:rsidRDefault="00F40C9A" w:rsidP="00F40C9A">
            <w:pPr>
              <w:jc w:val="center"/>
              <w:cnfStyle w:val="000000000000" w:firstRow="0" w:lastRow="0" w:firstColumn="0" w:lastColumn="0" w:oddVBand="0" w:evenVBand="0" w:oddHBand="0" w:evenHBand="0" w:firstRowFirstColumn="0" w:firstRowLastColumn="0" w:lastRowFirstColumn="0" w:lastRowLastColumn="0"/>
            </w:pPr>
            <w:r>
              <w:t>NOAH</w:t>
            </w:r>
          </w:p>
          <w:p w:rsidR="00F40C9A" w:rsidRDefault="00F40C9A" w:rsidP="00F40C9A">
            <w:pPr>
              <w:jc w:val="center"/>
              <w:cnfStyle w:val="000000000000" w:firstRow="0" w:lastRow="0" w:firstColumn="0" w:lastColumn="0" w:oddVBand="0" w:evenVBand="0" w:oddHBand="0" w:evenHBand="0" w:firstRowFirstColumn="0" w:firstRowLastColumn="0" w:lastRowFirstColumn="0" w:lastRowLastColumn="0"/>
            </w:pPr>
          </w:p>
          <w:p w:rsidR="00F40C9A" w:rsidRDefault="00F40C9A" w:rsidP="00F40C9A">
            <w:pPr>
              <w:jc w:val="center"/>
              <w:cnfStyle w:val="000000000000" w:firstRow="0" w:lastRow="0" w:firstColumn="0" w:lastColumn="0" w:oddVBand="0" w:evenVBand="0" w:oddHBand="0" w:evenHBand="0" w:firstRowFirstColumn="0" w:firstRowLastColumn="0" w:lastRowFirstColumn="0" w:lastRowLastColumn="0"/>
            </w:pPr>
            <w:r>
              <w:t>NOAH</w:t>
            </w:r>
          </w:p>
          <w:p w:rsidR="00F40C9A" w:rsidRDefault="00F40C9A" w:rsidP="00F40C9A">
            <w:pPr>
              <w:jc w:val="center"/>
              <w:cnfStyle w:val="000000000000" w:firstRow="0" w:lastRow="0" w:firstColumn="0" w:lastColumn="0" w:oddVBand="0" w:evenVBand="0" w:oddHBand="0" w:evenHBand="0" w:firstRowFirstColumn="0" w:firstRowLastColumn="0" w:lastRowFirstColumn="0" w:lastRowLastColumn="0"/>
            </w:pPr>
          </w:p>
          <w:p w:rsidR="00F40C9A" w:rsidRDefault="00F40C9A" w:rsidP="00F40C9A">
            <w:pPr>
              <w:jc w:val="center"/>
              <w:cnfStyle w:val="000000000000" w:firstRow="0" w:lastRow="0" w:firstColumn="0" w:lastColumn="0" w:oddVBand="0" w:evenVBand="0" w:oddHBand="0" w:evenHBand="0" w:firstRowFirstColumn="0" w:firstRowLastColumn="0" w:lastRowFirstColumn="0" w:lastRowLastColumn="0"/>
            </w:pPr>
            <w:r>
              <w:t>NOAH</w:t>
            </w:r>
          </w:p>
          <w:p w:rsidR="00F40C9A" w:rsidRDefault="00F40C9A" w:rsidP="00F40C9A">
            <w:pPr>
              <w:jc w:val="center"/>
              <w:cnfStyle w:val="000000000000" w:firstRow="0" w:lastRow="0" w:firstColumn="0" w:lastColumn="0" w:oddVBand="0" w:evenVBand="0" w:oddHBand="0" w:evenHBand="0" w:firstRowFirstColumn="0" w:firstRowLastColumn="0" w:lastRowFirstColumn="0" w:lastRowLastColumn="0"/>
            </w:pPr>
          </w:p>
          <w:p w:rsidR="00F40C9A" w:rsidRDefault="00F40C9A" w:rsidP="00F40C9A">
            <w:pPr>
              <w:jc w:val="center"/>
              <w:cnfStyle w:val="000000000000" w:firstRow="0" w:lastRow="0" w:firstColumn="0" w:lastColumn="0" w:oddVBand="0" w:evenVBand="0" w:oddHBand="0" w:evenHBand="0" w:firstRowFirstColumn="0" w:firstRowLastColumn="0" w:lastRowFirstColumn="0" w:lastRowLastColumn="0"/>
            </w:pPr>
            <w:r>
              <w:t>NOAH</w:t>
            </w:r>
          </w:p>
          <w:p w:rsidR="00F40C9A" w:rsidRDefault="00F40C9A" w:rsidP="00F40C9A">
            <w:pPr>
              <w:jc w:val="center"/>
              <w:cnfStyle w:val="000000000000" w:firstRow="0" w:lastRow="0" w:firstColumn="0" w:lastColumn="0" w:oddVBand="0" w:evenVBand="0" w:oddHBand="0" w:evenHBand="0" w:firstRowFirstColumn="0" w:firstRowLastColumn="0" w:lastRowFirstColumn="0" w:lastRowLastColumn="0"/>
            </w:pPr>
          </w:p>
          <w:p w:rsidR="00F40C9A" w:rsidRDefault="00F40C9A" w:rsidP="00F40C9A">
            <w:pPr>
              <w:jc w:val="center"/>
              <w:cnfStyle w:val="000000000000" w:firstRow="0" w:lastRow="0" w:firstColumn="0" w:lastColumn="0" w:oddVBand="0" w:evenVBand="0" w:oddHBand="0" w:evenHBand="0" w:firstRowFirstColumn="0" w:firstRowLastColumn="0" w:lastRowFirstColumn="0" w:lastRowLastColumn="0"/>
            </w:pPr>
            <w:r>
              <w:t>NOAH</w:t>
            </w:r>
          </w:p>
        </w:tc>
      </w:tr>
    </w:tbl>
    <w:p w:rsidR="00F40C9A" w:rsidRDefault="00F40C9A">
      <w:r>
        <w:br w:type="page"/>
      </w:r>
    </w:p>
    <w:p w:rsidR="00F40C9A" w:rsidRDefault="00F40C9A">
      <w:r>
        <w:lastRenderedPageBreak/>
        <w:t xml:space="preserve">Table </w:t>
      </w:r>
      <w:r w:rsidR="0086168A">
        <w:t>3</w:t>
      </w:r>
      <w:r>
        <w:t>.  Ensemble-to-ensemble comparisons.</w:t>
      </w:r>
    </w:p>
    <w:p w:rsidR="00F40C9A" w:rsidRDefault="00F40C9A"/>
    <w:tbl>
      <w:tblPr>
        <w:tblStyle w:val="ListTable6Colorful"/>
        <w:tblW w:w="0" w:type="auto"/>
        <w:tblLook w:val="04A0" w:firstRow="1" w:lastRow="0" w:firstColumn="1" w:lastColumn="0" w:noHBand="0" w:noVBand="1"/>
      </w:tblPr>
      <w:tblGrid>
        <w:gridCol w:w="4487"/>
        <w:gridCol w:w="4488"/>
      </w:tblGrid>
      <w:tr w:rsidR="00F40C9A" w:rsidTr="00F40C9A">
        <w:trPr>
          <w:cnfStyle w:val="100000000000" w:firstRow="1" w:lastRow="0" w:firstColumn="0" w:lastColumn="0" w:oddVBand="0" w:evenVBand="0" w:oddHBand="0" w:evenHBand="0" w:firstRowFirstColumn="0" w:firstRowLastColumn="0" w:lastRowFirstColumn="0" w:lastRowLastColumn="0"/>
          <w:trHeight w:val="873"/>
        </w:trPr>
        <w:tc>
          <w:tcPr>
            <w:cnfStyle w:val="001000000000" w:firstRow="0" w:lastRow="0" w:firstColumn="1" w:lastColumn="0" w:oddVBand="0" w:evenVBand="0" w:oddHBand="0" w:evenHBand="0" w:firstRowFirstColumn="0" w:firstRowLastColumn="0" w:lastRowFirstColumn="0" w:lastRowLastColumn="0"/>
            <w:tcW w:w="4487" w:type="dxa"/>
          </w:tcPr>
          <w:p w:rsidR="00F40C9A" w:rsidRPr="00F40C9A" w:rsidRDefault="00F40C9A" w:rsidP="00F40C9A">
            <w:pPr>
              <w:jc w:val="center"/>
            </w:pPr>
            <w:r>
              <w:t>Ensemble Comparison</w:t>
            </w:r>
          </w:p>
        </w:tc>
        <w:tc>
          <w:tcPr>
            <w:tcW w:w="4488" w:type="dxa"/>
          </w:tcPr>
          <w:p w:rsidR="00F40C9A" w:rsidRPr="00F40C9A" w:rsidRDefault="00F40C9A" w:rsidP="00F40C9A">
            <w:pPr>
              <w:jc w:val="center"/>
              <w:cnfStyle w:val="100000000000" w:firstRow="1" w:lastRow="0" w:firstColumn="0" w:lastColumn="0" w:oddVBand="0" w:evenVBand="0" w:oddHBand="0" w:evenHBand="0" w:firstRowFirstColumn="0" w:firstRowLastColumn="0" w:lastRowFirstColumn="0" w:lastRowLastColumn="0"/>
            </w:pPr>
            <w:r>
              <w:t>Description</w:t>
            </w:r>
          </w:p>
        </w:tc>
      </w:tr>
      <w:tr w:rsidR="00F40C9A" w:rsidTr="00F40C9A">
        <w:trPr>
          <w:cnfStyle w:val="000000100000" w:firstRow="0" w:lastRow="0" w:firstColumn="0" w:lastColumn="0" w:oddVBand="0" w:evenVBand="0" w:oddHBand="1" w:evenHBand="0" w:firstRowFirstColumn="0" w:firstRowLastColumn="0" w:lastRowFirstColumn="0" w:lastRowLastColumn="0"/>
          <w:trHeight w:val="1205"/>
        </w:trPr>
        <w:tc>
          <w:tcPr>
            <w:cnfStyle w:val="001000000000" w:firstRow="0" w:lastRow="0" w:firstColumn="1" w:lastColumn="0" w:oddVBand="0" w:evenVBand="0" w:oddHBand="0" w:evenHBand="0" w:firstRowFirstColumn="0" w:firstRowLastColumn="0" w:lastRowFirstColumn="0" w:lastRowLastColumn="0"/>
            <w:tcW w:w="4487" w:type="dxa"/>
          </w:tcPr>
          <w:p w:rsidR="00F40C9A" w:rsidRDefault="00F40C9A" w:rsidP="00F40C9A">
            <w:pPr>
              <w:rPr>
                <w:b w:val="0"/>
                <w:bCs w:val="0"/>
              </w:rPr>
            </w:pPr>
            <w:r>
              <w:rPr>
                <w:b w:val="0"/>
                <w:bCs w:val="0"/>
              </w:rPr>
              <w:t>ARW-SP vs NMMB (SMSP)</w:t>
            </w:r>
          </w:p>
        </w:tc>
        <w:tc>
          <w:tcPr>
            <w:tcW w:w="4488" w:type="dxa"/>
          </w:tcPr>
          <w:p w:rsidR="00F40C9A" w:rsidRPr="00F40C9A" w:rsidRDefault="00F40C9A" w:rsidP="00F40C9A">
            <w:pPr>
              <w:cnfStyle w:val="000000100000" w:firstRow="0" w:lastRow="0" w:firstColumn="0" w:lastColumn="0" w:oddVBand="0" w:evenVBand="0" w:oddHBand="1" w:evenHBand="0" w:firstRowFirstColumn="0" w:firstRowLastColumn="0" w:lastRowFirstColumn="0" w:lastRowLastColumn="0"/>
            </w:pPr>
            <w:r>
              <w:t>Comparing how model and scheme choices impact storm mode and morphology forecasts.</w:t>
            </w:r>
          </w:p>
        </w:tc>
      </w:tr>
      <w:tr w:rsidR="00F40C9A" w:rsidTr="00F40C9A">
        <w:trPr>
          <w:trHeight w:val="1233"/>
        </w:trPr>
        <w:tc>
          <w:tcPr>
            <w:cnfStyle w:val="001000000000" w:firstRow="0" w:lastRow="0" w:firstColumn="1" w:lastColumn="0" w:oddVBand="0" w:evenVBand="0" w:oddHBand="0" w:evenHBand="0" w:firstRowFirstColumn="0" w:firstRowLastColumn="0" w:lastRowFirstColumn="0" w:lastRowLastColumn="0"/>
            <w:tcW w:w="4487" w:type="dxa"/>
          </w:tcPr>
          <w:p w:rsidR="00F40C9A" w:rsidRDefault="00F40C9A" w:rsidP="00F40C9A">
            <w:pPr>
              <w:rPr>
                <w:b w:val="0"/>
                <w:bCs w:val="0"/>
              </w:rPr>
            </w:pPr>
            <w:r>
              <w:rPr>
                <w:b w:val="0"/>
                <w:bCs w:val="0"/>
              </w:rPr>
              <w:t>ARW-SP vs ARW-MP (SPMP)</w:t>
            </w:r>
          </w:p>
        </w:tc>
        <w:tc>
          <w:tcPr>
            <w:tcW w:w="4488" w:type="dxa"/>
          </w:tcPr>
          <w:p w:rsidR="00F40C9A" w:rsidRPr="00F40C9A" w:rsidRDefault="00F40C9A">
            <w:pPr>
              <w:cnfStyle w:val="000000000000" w:firstRow="0" w:lastRow="0" w:firstColumn="0" w:lastColumn="0" w:oddVBand="0" w:evenVBand="0" w:oddHBand="0" w:evenHBand="0" w:firstRowFirstColumn="0" w:firstRowLastColumn="0" w:lastRowFirstColumn="0" w:lastRowLastColumn="0"/>
            </w:pPr>
            <w:r>
              <w:t>Analyzing the effects of physic scheme diversity on storm mode and morphology forecasts.</w:t>
            </w:r>
          </w:p>
        </w:tc>
      </w:tr>
      <w:tr w:rsidR="00F40C9A" w:rsidTr="00F40C9A">
        <w:trPr>
          <w:cnfStyle w:val="000000100000" w:firstRow="0" w:lastRow="0" w:firstColumn="0" w:lastColumn="0" w:oddVBand="0" w:evenVBand="0" w:oddHBand="1" w:evenHBand="0" w:firstRowFirstColumn="0" w:firstRowLastColumn="0" w:lastRowFirstColumn="0" w:lastRowLastColumn="0"/>
          <w:trHeight w:val="1233"/>
        </w:trPr>
        <w:tc>
          <w:tcPr>
            <w:cnfStyle w:val="001000000000" w:firstRow="0" w:lastRow="0" w:firstColumn="1" w:lastColumn="0" w:oddVBand="0" w:evenVBand="0" w:oddHBand="0" w:evenHBand="0" w:firstRowFirstColumn="0" w:firstRowLastColumn="0" w:lastRowFirstColumn="0" w:lastRowLastColumn="0"/>
            <w:tcW w:w="4487" w:type="dxa"/>
          </w:tcPr>
          <w:p w:rsidR="00F40C9A" w:rsidRDefault="00F40C9A" w:rsidP="00F40C9A">
            <w:pPr>
              <w:rPr>
                <w:b w:val="0"/>
                <w:bCs w:val="0"/>
              </w:rPr>
            </w:pPr>
            <w:r>
              <w:rPr>
                <w:b w:val="0"/>
                <w:bCs w:val="0"/>
              </w:rPr>
              <w:t>MM vs NMMB (MMSM)</w:t>
            </w:r>
          </w:p>
        </w:tc>
        <w:tc>
          <w:tcPr>
            <w:tcW w:w="4488" w:type="dxa"/>
          </w:tcPr>
          <w:p w:rsidR="00F40C9A" w:rsidRPr="00F40C9A" w:rsidRDefault="00F40C9A">
            <w:pPr>
              <w:cnfStyle w:val="000000100000" w:firstRow="0" w:lastRow="0" w:firstColumn="0" w:lastColumn="0" w:oddVBand="0" w:evenVBand="0" w:oddHBand="1" w:evenHBand="0" w:firstRowFirstColumn="0" w:firstRowLastColumn="0" w:lastRowFirstColumn="0" w:lastRowLastColumn="0"/>
            </w:pPr>
            <w:r>
              <w:t>Investigating the impacts of model dynamical core diversity on storm mode and morphology forecasts.</w:t>
            </w:r>
          </w:p>
        </w:tc>
      </w:tr>
      <w:tr w:rsidR="00F40C9A" w:rsidTr="00F40C9A">
        <w:trPr>
          <w:trHeight w:val="1215"/>
        </w:trPr>
        <w:tc>
          <w:tcPr>
            <w:cnfStyle w:val="001000000000" w:firstRow="0" w:lastRow="0" w:firstColumn="1" w:lastColumn="0" w:oddVBand="0" w:evenVBand="0" w:oddHBand="0" w:evenHBand="0" w:firstRowFirstColumn="0" w:firstRowLastColumn="0" w:lastRowFirstColumn="0" w:lastRowLastColumn="0"/>
            <w:tcW w:w="4487" w:type="dxa"/>
          </w:tcPr>
          <w:p w:rsidR="00F40C9A" w:rsidRDefault="00F40C9A" w:rsidP="00F40C9A">
            <w:pPr>
              <w:rPr>
                <w:b w:val="0"/>
                <w:bCs w:val="0"/>
              </w:rPr>
            </w:pPr>
            <w:r>
              <w:rPr>
                <w:b w:val="0"/>
                <w:bCs w:val="0"/>
              </w:rPr>
              <w:t>ARW-MP vs MM (MPMM)</w:t>
            </w:r>
          </w:p>
        </w:tc>
        <w:tc>
          <w:tcPr>
            <w:tcW w:w="4488" w:type="dxa"/>
          </w:tcPr>
          <w:p w:rsidR="00F40C9A" w:rsidRPr="00F40C9A" w:rsidRDefault="00F40C9A">
            <w:pPr>
              <w:cnfStyle w:val="000000000000" w:firstRow="0" w:lastRow="0" w:firstColumn="0" w:lastColumn="0" w:oddVBand="0" w:evenVBand="0" w:oddHBand="0" w:evenHBand="0" w:firstRowFirstColumn="0" w:firstRowLastColumn="0" w:lastRowFirstColumn="0" w:lastRowLastColumn="0"/>
            </w:pPr>
            <w:r>
              <w:t>Examining the relative effects model core and physic scheme diversity has on storm mode and morphology forecasts.</w:t>
            </w:r>
          </w:p>
        </w:tc>
      </w:tr>
    </w:tbl>
    <w:p w:rsidR="00F40C9A" w:rsidRDefault="00F40C9A"/>
    <w:p w:rsidR="00F40C9A" w:rsidRDefault="00F40C9A"/>
    <w:p w:rsidR="00F40C9A" w:rsidRDefault="00F40C9A"/>
    <w:p w:rsidR="00F40C9A" w:rsidRDefault="00F40C9A"/>
    <w:p w:rsidR="00F40C9A" w:rsidRDefault="00F40C9A"/>
    <w:p w:rsidR="00F40C9A" w:rsidRDefault="00F40C9A"/>
    <w:p w:rsidR="00F40C9A" w:rsidRDefault="00F40C9A"/>
    <w:p w:rsidR="00F40C9A" w:rsidRDefault="00F40C9A"/>
    <w:p w:rsidR="00F40C9A" w:rsidRDefault="00F40C9A"/>
    <w:p w:rsidR="00F40C9A" w:rsidRDefault="00F40C9A"/>
    <w:p w:rsidR="00F40C9A" w:rsidRDefault="00F40C9A"/>
    <w:p w:rsidR="00F40C9A" w:rsidRDefault="00F40C9A"/>
    <w:p w:rsidR="00F40C9A" w:rsidRDefault="00F40C9A"/>
    <w:p w:rsidR="00F40C9A" w:rsidRDefault="00F40C9A"/>
    <w:p w:rsidR="00F40C9A" w:rsidRDefault="00F40C9A"/>
    <w:p w:rsidR="00F40C9A" w:rsidRDefault="00F40C9A"/>
    <w:p w:rsidR="00F40C9A" w:rsidRDefault="00F40C9A"/>
    <w:p w:rsidR="00F40C9A" w:rsidRDefault="00F40C9A"/>
    <w:p w:rsidR="00F40C9A" w:rsidRDefault="00F40C9A"/>
    <w:p w:rsidR="00F40C9A" w:rsidRDefault="00F40C9A"/>
    <w:p w:rsidR="00F40C9A" w:rsidRDefault="00F40C9A"/>
    <w:p w:rsidR="00F40C9A" w:rsidRDefault="00F40C9A"/>
    <w:p w:rsidR="00F40C9A" w:rsidRDefault="00F40C9A"/>
    <w:p w:rsidR="00F40C9A" w:rsidRDefault="00F40C9A">
      <w:r>
        <w:lastRenderedPageBreak/>
        <w:t xml:space="preserve">Table </w:t>
      </w:r>
      <w:r w:rsidR="0086168A">
        <w:t>4</w:t>
      </w:r>
      <w:r>
        <w:t xml:space="preserve">.  Similar to </w:t>
      </w:r>
      <w:proofErr w:type="spellStart"/>
      <w:r>
        <w:t>Gasperoni</w:t>
      </w:r>
      <w:proofErr w:type="spellEnd"/>
      <w:r>
        <w:t xml:space="preserve"> (20</w:t>
      </w:r>
      <w:r w:rsidR="00F729B1">
        <w:t>20</w:t>
      </w:r>
      <w:r>
        <w:t xml:space="preserve">), ten retrospective case studies from 2015 to 2016 and their </w:t>
      </w:r>
      <w:r w:rsidR="00BA113F">
        <w:t xml:space="preserve">storm morphology </w:t>
      </w:r>
      <w:r>
        <w:t>description.</w:t>
      </w:r>
    </w:p>
    <w:p w:rsidR="00F40C9A" w:rsidRDefault="00F40C9A"/>
    <w:tbl>
      <w:tblPr>
        <w:tblStyle w:val="ListTable6Colorful"/>
        <w:tblW w:w="0" w:type="auto"/>
        <w:tblLook w:val="04A0" w:firstRow="1" w:lastRow="0" w:firstColumn="1" w:lastColumn="0" w:noHBand="0" w:noVBand="1"/>
      </w:tblPr>
      <w:tblGrid>
        <w:gridCol w:w="1800"/>
        <w:gridCol w:w="2070"/>
        <w:gridCol w:w="1350"/>
        <w:gridCol w:w="4130"/>
      </w:tblGrid>
      <w:tr w:rsidR="00F40C9A" w:rsidTr="00F40C9A">
        <w:trPr>
          <w:cnfStyle w:val="100000000000" w:firstRow="1" w:lastRow="0" w:firstColumn="0" w:lastColumn="0" w:oddVBand="0" w:evenVBand="0" w:oddHBand="0"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800" w:type="dxa"/>
          </w:tcPr>
          <w:p w:rsidR="00F40C9A" w:rsidRPr="00F40C9A" w:rsidRDefault="00F40C9A" w:rsidP="00F40C9A">
            <w:pPr>
              <w:jc w:val="center"/>
            </w:pPr>
            <w:r>
              <w:t>Case Date</w:t>
            </w:r>
          </w:p>
        </w:tc>
        <w:tc>
          <w:tcPr>
            <w:tcW w:w="2070" w:type="dxa"/>
          </w:tcPr>
          <w:p w:rsidR="00F40C9A" w:rsidRPr="00F40C9A" w:rsidRDefault="00F40C9A" w:rsidP="00F40C9A">
            <w:pPr>
              <w:jc w:val="center"/>
              <w:cnfStyle w:val="100000000000" w:firstRow="1" w:lastRow="0" w:firstColumn="0" w:lastColumn="0" w:oddVBand="0" w:evenVBand="0" w:oddHBand="0" w:evenHBand="0" w:firstRowFirstColumn="0" w:firstRowLastColumn="0" w:lastRowFirstColumn="0" w:lastRowLastColumn="0"/>
            </w:pPr>
            <w:r>
              <w:t>Initialization Time</w:t>
            </w:r>
          </w:p>
        </w:tc>
        <w:tc>
          <w:tcPr>
            <w:tcW w:w="1350" w:type="dxa"/>
          </w:tcPr>
          <w:p w:rsidR="00F40C9A" w:rsidRPr="00F40C9A" w:rsidRDefault="00F40C9A" w:rsidP="00F40C9A">
            <w:pPr>
              <w:jc w:val="center"/>
              <w:cnfStyle w:val="100000000000" w:firstRow="1" w:lastRow="0" w:firstColumn="0" w:lastColumn="0" w:oddVBand="0" w:evenVBand="0" w:oddHBand="0" w:evenHBand="0" w:firstRowFirstColumn="0" w:firstRowLastColumn="0" w:lastRowFirstColumn="0" w:lastRowLastColumn="0"/>
            </w:pPr>
            <w:r>
              <w:t>Synoptic Forcing</w:t>
            </w:r>
          </w:p>
        </w:tc>
        <w:tc>
          <w:tcPr>
            <w:tcW w:w="4130" w:type="dxa"/>
          </w:tcPr>
          <w:p w:rsidR="00F40C9A" w:rsidRPr="00F40C9A" w:rsidRDefault="00F40C9A" w:rsidP="00F40C9A">
            <w:pPr>
              <w:jc w:val="center"/>
              <w:cnfStyle w:val="100000000000" w:firstRow="1" w:lastRow="0" w:firstColumn="0" w:lastColumn="0" w:oddVBand="0" w:evenVBand="0" w:oddHBand="0" w:evenHBand="0" w:firstRowFirstColumn="0" w:firstRowLastColumn="0" w:lastRowFirstColumn="0" w:lastRowLastColumn="0"/>
            </w:pPr>
            <w:r>
              <w:t>Case Description</w:t>
            </w:r>
          </w:p>
        </w:tc>
      </w:tr>
      <w:tr w:rsidR="00F40C9A" w:rsidTr="00F40C9A">
        <w:trPr>
          <w:cnfStyle w:val="000000100000" w:firstRow="0" w:lastRow="0" w:firstColumn="0" w:lastColumn="0" w:oddVBand="0" w:evenVBand="0" w:oddHBand="1" w:evenHBand="0" w:firstRowFirstColumn="0" w:firstRowLastColumn="0" w:lastRowFirstColumn="0" w:lastRowLastColumn="0"/>
          <w:trHeight w:val="899"/>
        </w:trPr>
        <w:tc>
          <w:tcPr>
            <w:cnfStyle w:val="001000000000" w:firstRow="0" w:lastRow="0" w:firstColumn="1" w:lastColumn="0" w:oddVBand="0" w:evenVBand="0" w:oddHBand="0" w:evenHBand="0" w:firstRowFirstColumn="0" w:firstRowLastColumn="0" w:lastRowFirstColumn="0" w:lastRowLastColumn="0"/>
            <w:tcW w:w="1800" w:type="dxa"/>
          </w:tcPr>
          <w:p w:rsidR="00F40C9A" w:rsidRPr="00F40C9A" w:rsidRDefault="00F40C9A" w:rsidP="00F40C9A">
            <w:pPr>
              <w:jc w:val="center"/>
            </w:pPr>
            <w:r>
              <w:rPr>
                <w:b w:val="0"/>
                <w:bCs w:val="0"/>
              </w:rPr>
              <w:t>May 16, 2015</w:t>
            </w:r>
          </w:p>
        </w:tc>
        <w:tc>
          <w:tcPr>
            <w:tcW w:w="2070" w:type="dxa"/>
          </w:tcPr>
          <w:p w:rsidR="00F40C9A" w:rsidRPr="00F40C9A" w:rsidRDefault="00F40C9A" w:rsidP="00F40C9A">
            <w:pPr>
              <w:jc w:val="center"/>
              <w:cnfStyle w:val="000000100000" w:firstRow="0" w:lastRow="0" w:firstColumn="0" w:lastColumn="0" w:oddVBand="0" w:evenVBand="0" w:oddHBand="1" w:evenHBand="0" w:firstRowFirstColumn="0" w:firstRowLastColumn="0" w:lastRowFirstColumn="0" w:lastRowLastColumn="0"/>
            </w:pPr>
            <w:r>
              <w:t>2300 UTC</w:t>
            </w:r>
          </w:p>
        </w:tc>
        <w:tc>
          <w:tcPr>
            <w:tcW w:w="1350" w:type="dxa"/>
          </w:tcPr>
          <w:p w:rsidR="00F40C9A" w:rsidRPr="00F40C9A" w:rsidRDefault="00F40C9A" w:rsidP="00F40C9A">
            <w:pPr>
              <w:jc w:val="center"/>
              <w:cnfStyle w:val="000000100000" w:firstRow="0" w:lastRow="0" w:firstColumn="0" w:lastColumn="0" w:oddVBand="0" w:evenVBand="0" w:oddHBand="1" w:evenHBand="0" w:firstRowFirstColumn="0" w:firstRowLastColumn="0" w:lastRowFirstColumn="0" w:lastRowLastColumn="0"/>
            </w:pPr>
            <w:r>
              <w:t>Strong</w:t>
            </w:r>
          </w:p>
        </w:tc>
        <w:tc>
          <w:tcPr>
            <w:tcW w:w="4130" w:type="dxa"/>
          </w:tcPr>
          <w:p w:rsidR="00F40C9A" w:rsidRPr="00F40C9A" w:rsidRDefault="00F40C9A" w:rsidP="00F40C9A">
            <w:pPr>
              <w:cnfStyle w:val="000000100000" w:firstRow="0" w:lastRow="0" w:firstColumn="0" w:lastColumn="0" w:oddVBand="0" w:evenVBand="0" w:oddHBand="1" w:evenHBand="0" w:firstRowFirstColumn="0" w:firstRowLastColumn="0" w:lastRowFirstColumn="0" w:lastRowLastColumn="0"/>
            </w:pPr>
            <w:r>
              <w:t>Single-cell dryline convection growing upscale into long lived squall line from TX to MO</w:t>
            </w:r>
          </w:p>
        </w:tc>
      </w:tr>
      <w:tr w:rsidR="00F40C9A" w:rsidTr="00F40C9A">
        <w:trPr>
          <w:trHeight w:val="801"/>
        </w:trPr>
        <w:tc>
          <w:tcPr>
            <w:cnfStyle w:val="001000000000" w:firstRow="0" w:lastRow="0" w:firstColumn="1" w:lastColumn="0" w:oddVBand="0" w:evenVBand="0" w:oddHBand="0" w:evenHBand="0" w:firstRowFirstColumn="0" w:firstRowLastColumn="0" w:lastRowFirstColumn="0" w:lastRowLastColumn="0"/>
            <w:tcW w:w="1800" w:type="dxa"/>
          </w:tcPr>
          <w:p w:rsidR="00F40C9A" w:rsidRDefault="00F40C9A" w:rsidP="00F40C9A">
            <w:pPr>
              <w:jc w:val="center"/>
              <w:rPr>
                <w:b w:val="0"/>
                <w:bCs w:val="0"/>
              </w:rPr>
            </w:pPr>
            <w:r>
              <w:rPr>
                <w:b w:val="0"/>
                <w:bCs w:val="0"/>
              </w:rPr>
              <w:t>May 25, 2015</w:t>
            </w:r>
          </w:p>
        </w:tc>
        <w:tc>
          <w:tcPr>
            <w:tcW w:w="2070" w:type="dxa"/>
          </w:tcPr>
          <w:p w:rsidR="00F40C9A" w:rsidRPr="00F40C9A" w:rsidRDefault="00F40C9A" w:rsidP="00F40C9A">
            <w:pPr>
              <w:jc w:val="center"/>
              <w:cnfStyle w:val="000000000000" w:firstRow="0" w:lastRow="0" w:firstColumn="0" w:lastColumn="0" w:oddVBand="0" w:evenVBand="0" w:oddHBand="0" w:evenHBand="0" w:firstRowFirstColumn="0" w:firstRowLastColumn="0" w:lastRowFirstColumn="0" w:lastRowLastColumn="0"/>
            </w:pPr>
            <w:r>
              <w:t>1300 UTC</w:t>
            </w:r>
          </w:p>
        </w:tc>
        <w:tc>
          <w:tcPr>
            <w:tcW w:w="1350" w:type="dxa"/>
          </w:tcPr>
          <w:p w:rsidR="00F40C9A" w:rsidRPr="00F40C9A" w:rsidRDefault="00F40C9A" w:rsidP="00F40C9A">
            <w:pPr>
              <w:jc w:val="center"/>
              <w:cnfStyle w:val="000000000000" w:firstRow="0" w:lastRow="0" w:firstColumn="0" w:lastColumn="0" w:oddVBand="0" w:evenVBand="0" w:oddHBand="0" w:evenHBand="0" w:firstRowFirstColumn="0" w:firstRowLastColumn="0" w:lastRowFirstColumn="0" w:lastRowLastColumn="0"/>
            </w:pPr>
            <w:r>
              <w:t>Strong</w:t>
            </w:r>
          </w:p>
        </w:tc>
        <w:tc>
          <w:tcPr>
            <w:tcW w:w="4130" w:type="dxa"/>
          </w:tcPr>
          <w:p w:rsidR="00F40C9A" w:rsidRPr="00F40C9A" w:rsidRDefault="00F40C9A" w:rsidP="00F40C9A">
            <w:pPr>
              <w:cnfStyle w:val="000000000000" w:firstRow="0" w:lastRow="0" w:firstColumn="0" w:lastColumn="0" w:oddVBand="0" w:evenVBand="0" w:oddHBand="0" w:evenHBand="0" w:firstRowFirstColumn="0" w:firstRowLastColumn="0" w:lastRowFirstColumn="0" w:lastRowLastColumn="0"/>
            </w:pPr>
            <w:r>
              <w:t>Multi-cell convection with large upscale growth into bowing squall line in southeast TX</w:t>
            </w:r>
          </w:p>
        </w:tc>
      </w:tr>
      <w:tr w:rsidR="00F40C9A" w:rsidTr="00F40C9A">
        <w:trPr>
          <w:cnfStyle w:val="000000100000" w:firstRow="0" w:lastRow="0" w:firstColumn="0" w:lastColumn="0" w:oddVBand="0" w:evenVBand="0" w:oddHBand="1" w:evenHBand="0" w:firstRowFirstColumn="0" w:firstRowLastColumn="0" w:lastRowFirstColumn="0" w:lastRowLastColumn="0"/>
          <w:trHeight w:val="891"/>
        </w:trPr>
        <w:tc>
          <w:tcPr>
            <w:cnfStyle w:val="001000000000" w:firstRow="0" w:lastRow="0" w:firstColumn="1" w:lastColumn="0" w:oddVBand="0" w:evenVBand="0" w:oddHBand="0" w:evenHBand="0" w:firstRowFirstColumn="0" w:firstRowLastColumn="0" w:lastRowFirstColumn="0" w:lastRowLastColumn="0"/>
            <w:tcW w:w="1800" w:type="dxa"/>
          </w:tcPr>
          <w:p w:rsidR="00F40C9A" w:rsidRDefault="00F40C9A" w:rsidP="00F40C9A">
            <w:pPr>
              <w:jc w:val="center"/>
              <w:rPr>
                <w:b w:val="0"/>
                <w:bCs w:val="0"/>
              </w:rPr>
            </w:pPr>
            <w:r>
              <w:rPr>
                <w:b w:val="0"/>
                <w:bCs w:val="0"/>
              </w:rPr>
              <w:t>June 26, 2015</w:t>
            </w:r>
          </w:p>
        </w:tc>
        <w:tc>
          <w:tcPr>
            <w:tcW w:w="2070" w:type="dxa"/>
          </w:tcPr>
          <w:p w:rsidR="00F40C9A" w:rsidRPr="00F40C9A" w:rsidRDefault="00F40C9A" w:rsidP="00F40C9A">
            <w:pPr>
              <w:jc w:val="center"/>
              <w:cnfStyle w:val="000000100000" w:firstRow="0" w:lastRow="0" w:firstColumn="0" w:lastColumn="0" w:oddVBand="0" w:evenVBand="0" w:oddHBand="1" w:evenHBand="0" w:firstRowFirstColumn="0" w:firstRowLastColumn="0" w:lastRowFirstColumn="0" w:lastRowLastColumn="0"/>
            </w:pPr>
            <w:r>
              <w:t>0400 UTC</w:t>
            </w:r>
          </w:p>
        </w:tc>
        <w:tc>
          <w:tcPr>
            <w:tcW w:w="1350" w:type="dxa"/>
          </w:tcPr>
          <w:p w:rsidR="00F40C9A" w:rsidRPr="00F40C9A" w:rsidRDefault="00F40C9A" w:rsidP="00F40C9A">
            <w:pPr>
              <w:jc w:val="center"/>
              <w:cnfStyle w:val="000000100000" w:firstRow="0" w:lastRow="0" w:firstColumn="0" w:lastColumn="0" w:oddVBand="0" w:evenVBand="0" w:oddHBand="1" w:evenHBand="0" w:firstRowFirstColumn="0" w:firstRowLastColumn="0" w:lastRowFirstColumn="0" w:lastRowLastColumn="0"/>
            </w:pPr>
            <w:r>
              <w:t>Weak</w:t>
            </w:r>
          </w:p>
        </w:tc>
        <w:tc>
          <w:tcPr>
            <w:tcW w:w="4130" w:type="dxa"/>
          </w:tcPr>
          <w:p w:rsidR="00F40C9A" w:rsidRDefault="00F40C9A" w:rsidP="00F40C9A">
            <w:pPr>
              <w:cnfStyle w:val="000000100000" w:firstRow="0" w:lastRow="0" w:firstColumn="0" w:lastColumn="0" w:oddVBand="0" w:evenVBand="0" w:oddHBand="1" w:evenHBand="0" w:firstRowFirstColumn="0" w:firstRowLastColumn="0" w:lastRowFirstColumn="0" w:lastRowLastColumn="0"/>
            </w:pPr>
            <w:r>
              <w:t xml:space="preserve">Nocturnal, bowing MCS, KS to MO; Nocturnal MCS Ohio Valley; </w:t>
            </w:r>
          </w:p>
          <w:p w:rsidR="00F40C9A" w:rsidRPr="00F40C9A" w:rsidRDefault="00F40C9A" w:rsidP="00F40C9A">
            <w:pPr>
              <w:cnfStyle w:val="000000100000" w:firstRow="0" w:lastRow="0" w:firstColumn="0" w:lastColumn="0" w:oddVBand="0" w:evenVBand="0" w:oddHBand="1" w:evenHBand="0" w:firstRowFirstColumn="0" w:firstRowLastColumn="0" w:lastRowFirstColumn="0" w:lastRowLastColumn="0"/>
            </w:pPr>
            <w:r>
              <w:t>Ensuing daytime convective initiation</w:t>
            </w:r>
          </w:p>
        </w:tc>
      </w:tr>
      <w:tr w:rsidR="00F40C9A" w:rsidTr="00F40C9A">
        <w:trPr>
          <w:trHeight w:val="900"/>
        </w:trPr>
        <w:tc>
          <w:tcPr>
            <w:cnfStyle w:val="001000000000" w:firstRow="0" w:lastRow="0" w:firstColumn="1" w:lastColumn="0" w:oddVBand="0" w:evenVBand="0" w:oddHBand="0" w:evenHBand="0" w:firstRowFirstColumn="0" w:firstRowLastColumn="0" w:lastRowFirstColumn="0" w:lastRowLastColumn="0"/>
            <w:tcW w:w="1800" w:type="dxa"/>
          </w:tcPr>
          <w:p w:rsidR="00F40C9A" w:rsidRDefault="00F40C9A" w:rsidP="00F40C9A">
            <w:pPr>
              <w:jc w:val="center"/>
              <w:rPr>
                <w:b w:val="0"/>
                <w:bCs w:val="0"/>
              </w:rPr>
            </w:pPr>
            <w:r>
              <w:rPr>
                <w:b w:val="0"/>
                <w:bCs w:val="0"/>
              </w:rPr>
              <w:t>July 14, 2015</w:t>
            </w:r>
          </w:p>
        </w:tc>
        <w:tc>
          <w:tcPr>
            <w:tcW w:w="2070" w:type="dxa"/>
          </w:tcPr>
          <w:p w:rsidR="00F40C9A" w:rsidRPr="00F40C9A" w:rsidRDefault="00F40C9A" w:rsidP="00F40C9A">
            <w:pPr>
              <w:jc w:val="center"/>
              <w:cnfStyle w:val="000000000000" w:firstRow="0" w:lastRow="0" w:firstColumn="0" w:lastColumn="0" w:oddVBand="0" w:evenVBand="0" w:oddHBand="0" w:evenHBand="0" w:firstRowFirstColumn="0" w:firstRowLastColumn="0" w:lastRowFirstColumn="0" w:lastRowLastColumn="0"/>
            </w:pPr>
            <w:r>
              <w:t>1900 UTC</w:t>
            </w:r>
          </w:p>
        </w:tc>
        <w:tc>
          <w:tcPr>
            <w:tcW w:w="1350" w:type="dxa"/>
          </w:tcPr>
          <w:p w:rsidR="00F40C9A" w:rsidRPr="00F40C9A" w:rsidRDefault="00F40C9A" w:rsidP="00F40C9A">
            <w:pPr>
              <w:jc w:val="center"/>
              <w:cnfStyle w:val="000000000000" w:firstRow="0" w:lastRow="0" w:firstColumn="0" w:lastColumn="0" w:oddVBand="0" w:evenVBand="0" w:oddHBand="0" w:evenHBand="0" w:firstRowFirstColumn="0" w:firstRowLastColumn="0" w:lastRowFirstColumn="0" w:lastRowLastColumn="0"/>
            </w:pPr>
            <w:r>
              <w:t>Strong</w:t>
            </w:r>
          </w:p>
        </w:tc>
        <w:tc>
          <w:tcPr>
            <w:tcW w:w="4130" w:type="dxa"/>
          </w:tcPr>
          <w:p w:rsidR="00F40C9A" w:rsidRPr="00F40C9A" w:rsidRDefault="00F40C9A" w:rsidP="00F40C9A">
            <w:pPr>
              <w:cnfStyle w:val="000000000000" w:firstRow="0" w:lastRow="0" w:firstColumn="0" w:lastColumn="0" w:oddVBand="0" w:evenVBand="0" w:oddHBand="0" w:evenHBand="0" w:firstRowFirstColumn="0" w:firstRowLastColumn="0" w:lastRowFirstColumn="0" w:lastRowLastColumn="0"/>
            </w:pPr>
            <w:r>
              <w:t>Southward advancing QLCS with associated cold front through decay, MS and OH valley</w:t>
            </w:r>
          </w:p>
        </w:tc>
      </w:tr>
      <w:tr w:rsidR="00F40C9A" w:rsidTr="00F40C9A">
        <w:trPr>
          <w:cnfStyle w:val="000000100000" w:firstRow="0" w:lastRow="0" w:firstColumn="0" w:lastColumn="0" w:oddVBand="0" w:evenVBand="0" w:oddHBand="1" w:evenHBand="0" w:firstRowFirstColumn="0" w:firstRowLastColumn="0" w:lastRowFirstColumn="0" w:lastRowLastColumn="0"/>
          <w:trHeight w:val="918"/>
        </w:trPr>
        <w:tc>
          <w:tcPr>
            <w:cnfStyle w:val="001000000000" w:firstRow="0" w:lastRow="0" w:firstColumn="1" w:lastColumn="0" w:oddVBand="0" w:evenVBand="0" w:oddHBand="0" w:evenHBand="0" w:firstRowFirstColumn="0" w:firstRowLastColumn="0" w:lastRowFirstColumn="0" w:lastRowLastColumn="0"/>
            <w:tcW w:w="1800" w:type="dxa"/>
          </w:tcPr>
          <w:p w:rsidR="00F40C9A" w:rsidRDefault="00F40C9A" w:rsidP="00F40C9A">
            <w:pPr>
              <w:jc w:val="center"/>
              <w:rPr>
                <w:b w:val="0"/>
                <w:bCs w:val="0"/>
              </w:rPr>
            </w:pPr>
            <w:r>
              <w:rPr>
                <w:b w:val="0"/>
                <w:bCs w:val="0"/>
              </w:rPr>
              <w:t>Sept 11, 2015</w:t>
            </w:r>
          </w:p>
        </w:tc>
        <w:tc>
          <w:tcPr>
            <w:tcW w:w="2070" w:type="dxa"/>
          </w:tcPr>
          <w:p w:rsidR="00F40C9A" w:rsidRPr="00F40C9A" w:rsidRDefault="00F40C9A" w:rsidP="00F40C9A">
            <w:pPr>
              <w:jc w:val="center"/>
              <w:cnfStyle w:val="000000100000" w:firstRow="0" w:lastRow="0" w:firstColumn="0" w:lastColumn="0" w:oddVBand="0" w:evenVBand="0" w:oddHBand="1" w:evenHBand="0" w:firstRowFirstColumn="0" w:firstRowLastColumn="0" w:lastRowFirstColumn="0" w:lastRowLastColumn="0"/>
            </w:pPr>
            <w:r>
              <w:t>0100 UTC</w:t>
            </w:r>
          </w:p>
        </w:tc>
        <w:tc>
          <w:tcPr>
            <w:tcW w:w="1350" w:type="dxa"/>
          </w:tcPr>
          <w:p w:rsidR="00F40C9A" w:rsidRPr="00F40C9A" w:rsidRDefault="00F40C9A" w:rsidP="00F40C9A">
            <w:pPr>
              <w:jc w:val="center"/>
              <w:cnfStyle w:val="000000100000" w:firstRow="0" w:lastRow="0" w:firstColumn="0" w:lastColumn="0" w:oddVBand="0" w:evenVBand="0" w:oddHBand="1" w:evenHBand="0" w:firstRowFirstColumn="0" w:firstRowLastColumn="0" w:lastRowFirstColumn="0" w:lastRowLastColumn="0"/>
            </w:pPr>
            <w:r>
              <w:t>Moderate</w:t>
            </w:r>
          </w:p>
        </w:tc>
        <w:tc>
          <w:tcPr>
            <w:tcW w:w="4130" w:type="dxa"/>
          </w:tcPr>
          <w:p w:rsidR="00F40C9A" w:rsidRPr="00F40C9A" w:rsidRDefault="00F40C9A" w:rsidP="00F40C9A">
            <w:pPr>
              <w:cnfStyle w:val="000000100000" w:firstRow="0" w:lastRow="0" w:firstColumn="0" w:lastColumn="0" w:oddVBand="0" w:evenVBand="0" w:oddHBand="1" w:evenHBand="0" w:firstRowFirstColumn="0" w:firstRowLastColumn="0" w:lastRowFirstColumn="0" w:lastRowLastColumn="0"/>
            </w:pPr>
            <w:r>
              <w:t>Supercellular convection growing upscale into squall line with advancing cold front</w:t>
            </w:r>
          </w:p>
        </w:tc>
      </w:tr>
      <w:tr w:rsidR="00F40C9A" w:rsidTr="00F40C9A">
        <w:trPr>
          <w:trHeight w:val="873"/>
        </w:trPr>
        <w:tc>
          <w:tcPr>
            <w:cnfStyle w:val="001000000000" w:firstRow="0" w:lastRow="0" w:firstColumn="1" w:lastColumn="0" w:oddVBand="0" w:evenVBand="0" w:oddHBand="0" w:evenHBand="0" w:firstRowFirstColumn="0" w:firstRowLastColumn="0" w:lastRowFirstColumn="0" w:lastRowLastColumn="0"/>
            <w:tcW w:w="1800" w:type="dxa"/>
          </w:tcPr>
          <w:p w:rsidR="00F40C9A" w:rsidRDefault="00F40C9A" w:rsidP="00F40C9A">
            <w:pPr>
              <w:jc w:val="center"/>
              <w:rPr>
                <w:b w:val="0"/>
                <w:bCs w:val="0"/>
              </w:rPr>
            </w:pPr>
            <w:r>
              <w:rPr>
                <w:b w:val="0"/>
                <w:bCs w:val="0"/>
              </w:rPr>
              <w:t>May 22, 2016</w:t>
            </w:r>
          </w:p>
        </w:tc>
        <w:tc>
          <w:tcPr>
            <w:tcW w:w="2070" w:type="dxa"/>
          </w:tcPr>
          <w:p w:rsidR="00F40C9A" w:rsidRPr="00F40C9A" w:rsidRDefault="00F40C9A" w:rsidP="00F40C9A">
            <w:pPr>
              <w:jc w:val="center"/>
              <w:cnfStyle w:val="000000000000" w:firstRow="0" w:lastRow="0" w:firstColumn="0" w:lastColumn="0" w:oddVBand="0" w:evenVBand="0" w:oddHBand="0" w:evenHBand="0" w:firstRowFirstColumn="0" w:firstRowLastColumn="0" w:lastRowFirstColumn="0" w:lastRowLastColumn="0"/>
            </w:pPr>
            <w:r>
              <w:t>2300 UTC</w:t>
            </w:r>
          </w:p>
        </w:tc>
        <w:tc>
          <w:tcPr>
            <w:tcW w:w="1350" w:type="dxa"/>
          </w:tcPr>
          <w:p w:rsidR="00F40C9A" w:rsidRPr="00F40C9A" w:rsidRDefault="00F40C9A" w:rsidP="00F40C9A">
            <w:pPr>
              <w:jc w:val="center"/>
              <w:cnfStyle w:val="000000000000" w:firstRow="0" w:lastRow="0" w:firstColumn="0" w:lastColumn="0" w:oddVBand="0" w:evenVBand="0" w:oddHBand="0" w:evenHBand="0" w:firstRowFirstColumn="0" w:firstRowLastColumn="0" w:lastRowFirstColumn="0" w:lastRowLastColumn="0"/>
            </w:pPr>
            <w:r>
              <w:t>Moderate</w:t>
            </w:r>
          </w:p>
        </w:tc>
        <w:tc>
          <w:tcPr>
            <w:tcW w:w="4130" w:type="dxa"/>
          </w:tcPr>
          <w:p w:rsidR="00F40C9A" w:rsidRPr="00F40C9A" w:rsidRDefault="00F40C9A" w:rsidP="00F40C9A">
            <w:pPr>
              <w:cnfStyle w:val="000000000000" w:firstRow="0" w:lastRow="0" w:firstColumn="0" w:lastColumn="0" w:oddVBand="0" w:evenVBand="0" w:oddHBand="0" w:evenHBand="0" w:firstRowFirstColumn="0" w:firstRowLastColumn="0" w:lastRowFirstColumn="0" w:lastRowLastColumn="0"/>
            </w:pPr>
            <w:r>
              <w:t>Isolated convection becoming outflow dominant QLCS, western TX</w:t>
            </w:r>
          </w:p>
        </w:tc>
      </w:tr>
      <w:tr w:rsidR="00F40C9A" w:rsidTr="00F40C9A">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1800" w:type="dxa"/>
          </w:tcPr>
          <w:p w:rsidR="00F40C9A" w:rsidRDefault="00F40C9A" w:rsidP="00F40C9A">
            <w:pPr>
              <w:jc w:val="center"/>
              <w:rPr>
                <w:b w:val="0"/>
                <w:bCs w:val="0"/>
              </w:rPr>
            </w:pPr>
            <w:r>
              <w:rPr>
                <w:b w:val="0"/>
                <w:bCs w:val="0"/>
              </w:rPr>
              <w:t>June 17, 2016</w:t>
            </w:r>
          </w:p>
        </w:tc>
        <w:tc>
          <w:tcPr>
            <w:tcW w:w="2070" w:type="dxa"/>
          </w:tcPr>
          <w:p w:rsidR="00F40C9A" w:rsidRPr="00F40C9A" w:rsidRDefault="00F40C9A" w:rsidP="00F40C9A">
            <w:pPr>
              <w:jc w:val="center"/>
              <w:cnfStyle w:val="000000100000" w:firstRow="0" w:lastRow="0" w:firstColumn="0" w:lastColumn="0" w:oddVBand="0" w:evenVBand="0" w:oddHBand="1" w:evenHBand="0" w:firstRowFirstColumn="0" w:firstRowLastColumn="0" w:lastRowFirstColumn="0" w:lastRowLastColumn="0"/>
            </w:pPr>
            <w:r>
              <w:t>2000 UTC</w:t>
            </w:r>
          </w:p>
        </w:tc>
        <w:tc>
          <w:tcPr>
            <w:tcW w:w="1350" w:type="dxa"/>
          </w:tcPr>
          <w:p w:rsidR="00F40C9A" w:rsidRPr="00F40C9A" w:rsidRDefault="00F40C9A" w:rsidP="00F40C9A">
            <w:pPr>
              <w:jc w:val="center"/>
              <w:cnfStyle w:val="000000100000" w:firstRow="0" w:lastRow="0" w:firstColumn="0" w:lastColumn="0" w:oddVBand="0" w:evenVBand="0" w:oddHBand="1" w:evenHBand="0" w:firstRowFirstColumn="0" w:firstRowLastColumn="0" w:lastRowFirstColumn="0" w:lastRowLastColumn="0"/>
            </w:pPr>
            <w:r>
              <w:t>Weak</w:t>
            </w:r>
          </w:p>
        </w:tc>
        <w:tc>
          <w:tcPr>
            <w:tcW w:w="4130" w:type="dxa"/>
          </w:tcPr>
          <w:p w:rsidR="00F40C9A" w:rsidRPr="00F40C9A" w:rsidRDefault="00F40C9A" w:rsidP="00F40C9A">
            <w:pPr>
              <w:cnfStyle w:val="000000100000" w:firstRow="0" w:lastRow="0" w:firstColumn="0" w:lastColumn="0" w:oddVBand="0" w:evenVBand="0" w:oddHBand="1" w:evenHBand="0" w:firstRowFirstColumn="0" w:firstRowLastColumn="0" w:lastRowFirstColumn="0" w:lastRowLastColumn="0"/>
            </w:pPr>
            <w:r>
              <w:t>Southward advancing squall line with bowing segment, southeastern US</w:t>
            </w:r>
          </w:p>
        </w:tc>
      </w:tr>
      <w:tr w:rsidR="00F40C9A" w:rsidTr="00F40C9A">
        <w:trPr>
          <w:trHeight w:val="909"/>
        </w:trPr>
        <w:tc>
          <w:tcPr>
            <w:cnfStyle w:val="001000000000" w:firstRow="0" w:lastRow="0" w:firstColumn="1" w:lastColumn="0" w:oddVBand="0" w:evenVBand="0" w:oddHBand="0" w:evenHBand="0" w:firstRowFirstColumn="0" w:firstRowLastColumn="0" w:lastRowFirstColumn="0" w:lastRowLastColumn="0"/>
            <w:tcW w:w="1800" w:type="dxa"/>
          </w:tcPr>
          <w:p w:rsidR="00F40C9A" w:rsidRDefault="00F40C9A" w:rsidP="00F40C9A">
            <w:pPr>
              <w:jc w:val="center"/>
              <w:rPr>
                <w:b w:val="0"/>
                <w:bCs w:val="0"/>
              </w:rPr>
            </w:pPr>
            <w:r>
              <w:rPr>
                <w:b w:val="0"/>
                <w:bCs w:val="0"/>
              </w:rPr>
              <w:t>July 06, 2016</w:t>
            </w:r>
          </w:p>
        </w:tc>
        <w:tc>
          <w:tcPr>
            <w:tcW w:w="2070" w:type="dxa"/>
          </w:tcPr>
          <w:p w:rsidR="00F40C9A" w:rsidRPr="00F40C9A" w:rsidRDefault="00F40C9A" w:rsidP="00F40C9A">
            <w:pPr>
              <w:jc w:val="center"/>
              <w:cnfStyle w:val="000000000000" w:firstRow="0" w:lastRow="0" w:firstColumn="0" w:lastColumn="0" w:oddVBand="0" w:evenVBand="0" w:oddHBand="0" w:evenHBand="0" w:firstRowFirstColumn="0" w:firstRowLastColumn="0" w:lastRowFirstColumn="0" w:lastRowLastColumn="0"/>
            </w:pPr>
            <w:r>
              <w:t>0100 UTC</w:t>
            </w:r>
          </w:p>
        </w:tc>
        <w:tc>
          <w:tcPr>
            <w:tcW w:w="1350" w:type="dxa"/>
          </w:tcPr>
          <w:p w:rsidR="00F40C9A" w:rsidRPr="00F40C9A" w:rsidRDefault="00F40C9A" w:rsidP="00F40C9A">
            <w:pPr>
              <w:jc w:val="center"/>
              <w:cnfStyle w:val="000000000000" w:firstRow="0" w:lastRow="0" w:firstColumn="0" w:lastColumn="0" w:oddVBand="0" w:evenVBand="0" w:oddHBand="0" w:evenHBand="0" w:firstRowFirstColumn="0" w:firstRowLastColumn="0" w:lastRowFirstColumn="0" w:lastRowLastColumn="0"/>
            </w:pPr>
            <w:r>
              <w:t>Weak</w:t>
            </w:r>
          </w:p>
        </w:tc>
        <w:tc>
          <w:tcPr>
            <w:tcW w:w="4130" w:type="dxa"/>
          </w:tcPr>
          <w:p w:rsidR="00F40C9A" w:rsidRPr="00F40C9A" w:rsidRDefault="00F40C9A" w:rsidP="00F40C9A">
            <w:pPr>
              <w:cnfStyle w:val="000000000000" w:firstRow="0" w:lastRow="0" w:firstColumn="0" w:lastColumn="0" w:oddVBand="0" w:evenVBand="0" w:oddHBand="0" w:evenHBand="0" w:firstRowFirstColumn="0" w:firstRowLastColumn="0" w:lastRowFirstColumn="0" w:lastRowLastColumn="0"/>
            </w:pPr>
            <w:r>
              <w:t>Southward propagating squall line growing in horizontal scale, MN to IL; convective clusters in KS and NE</w:t>
            </w:r>
          </w:p>
        </w:tc>
      </w:tr>
      <w:tr w:rsidR="00F40C9A" w:rsidTr="00F40C9A">
        <w:trPr>
          <w:cnfStyle w:val="000000100000" w:firstRow="0" w:lastRow="0" w:firstColumn="0" w:lastColumn="0" w:oddVBand="0" w:evenVBand="0" w:oddHBand="1" w:evenHBand="0" w:firstRowFirstColumn="0" w:firstRowLastColumn="0" w:lastRowFirstColumn="0" w:lastRowLastColumn="0"/>
          <w:trHeight w:val="891"/>
        </w:trPr>
        <w:tc>
          <w:tcPr>
            <w:cnfStyle w:val="001000000000" w:firstRow="0" w:lastRow="0" w:firstColumn="1" w:lastColumn="0" w:oddVBand="0" w:evenVBand="0" w:oddHBand="0" w:evenHBand="0" w:firstRowFirstColumn="0" w:firstRowLastColumn="0" w:lastRowFirstColumn="0" w:lastRowLastColumn="0"/>
            <w:tcW w:w="1800" w:type="dxa"/>
          </w:tcPr>
          <w:p w:rsidR="00F40C9A" w:rsidRDefault="00F40C9A" w:rsidP="00F40C9A">
            <w:pPr>
              <w:jc w:val="center"/>
              <w:rPr>
                <w:b w:val="0"/>
                <w:bCs w:val="0"/>
              </w:rPr>
            </w:pPr>
            <w:r>
              <w:rPr>
                <w:b w:val="0"/>
                <w:bCs w:val="0"/>
              </w:rPr>
              <w:t>July 07, 2016</w:t>
            </w:r>
          </w:p>
        </w:tc>
        <w:tc>
          <w:tcPr>
            <w:tcW w:w="2070" w:type="dxa"/>
          </w:tcPr>
          <w:p w:rsidR="00F40C9A" w:rsidRPr="00F40C9A" w:rsidRDefault="00F40C9A" w:rsidP="00F40C9A">
            <w:pPr>
              <w:jc w:val="center"/>
              <w:cnfStyle w:val="000000100000" w:firstRow="0" w:lastRow="0" w:firstColumn="0" w:lastColumn="0" w:oddVBand="0" w:evenVBand="0" w:oddHBand="1" w:evenHBand="0" w:firstRowFirstColumn="0" w:firstRowLastColumn="0" w:lastRowFirstColumn="0" w:lastRowLastColumn="0"/>
            </w:pPr>
            <w:r>
              <w:t>0000 UTC</w:t>
            </w:r>
          </w:p>
        </w:tc>
        <w:tc>
          <w:tcPr>
            <w:tcW w:w="1350" w:type="dxa"/>
          </w:tcPr>
          <w:p w:rsidR="00F40C9A" w:rsidRPr="00F40C9A" w:rsidRDefault="00F40C9A" w:rsidP="00F40C9A">
            <w:pPr>
              <w:jc w:val="center"/>
              <w:cnfStyle w:val="000000100000" w:firstRow="0" w:lastRow="0" w:firstColumn="0" w:lastColumn="0" w:oddVBand="0" w:evenVBand="0" w:oddHBand="1" w:evenHBand="0" w:firstRowFirstColumn="0" w:firstRowLastColumn="0" w:lastRowFirstColumn="0" w:lastRowLastColumn="0"/>
            </w:pPr>
            <w:r>
              <w:t>Weak</w:t>
            </w:r>
          </w:p>
        </w:tc>
        <w:tc>
          <w:tcPr>
            <w:tcW w:w="4130" w:type="dxa"/>
          </w:tcPr>
          <w:p w:rsidR="00F40C9A" w:rsidRPr="00F40C9A" w:rsidRDefault="00F40C9A" w:rsidP="00F40C9A">
            <w:pPr>
              <w:cnfStyle w:val="000000100000" w:firstRow="0" w:lastRow="0" w:firstColumn="0" w:lastColumn="0" w:oddVBand="0" w:evenVBand="0" w:oddHBand="1" w:evenHBand="0" w:firstRowFirstColumn="0" w:firstRowLastColumn="0" w:lastRowFirstColumn="0" w:lastRowLastColumn="0"/>
            </w:pPr>
            <w:r>
              <w:t>Supercellular convection growing upscale into bowing MCS, SD to MO</w:t>
            </w:r>
          </w:p>
        </w:tc>
      </w:tr>
      <w:tr w:rsidR="00F40C9A" w:rsidTr="00F40C9A">
        <w:trPr>
          <w:trHeight w:val="909"/>
        </w:trPr>
        <w:tc>
          <w:tcPr>
            <w:cnfStyle w:val="001000000000" w:firstRow="0" w:lastRow="0" w:firstColumn="1" w:lastColumn="0" w:oddVBand="0" w:evenVBand="0" w:oddHBand="0" w:evenHBand="0" w:firstRowFirstColumn="0" w:firstRowLastColumn="0" w:lastRowFirstColumn="0" w:lastRowLastColumn="0"/>
            <w:tcW w:w="1800" w:type="dxa"/>
          </w:tcPr>
          <w:p w:rsidR="00F40C9A" w:rsidRDefault="00F40C9A" w:rsidP="00F40C9A">
            <w:pPr>
              <w:jc w:val="center"/>
              <w:rPr>
                <w:b w:val="0"/>
                <w:bCs w:val="0"/>
              </w:rPr>
            </w:pPr>
            <w:r>
              <w:rPr>
                <w:b w:val="0"/>
                <w:bCs w:val="0"/>
              </w:rPr>
              <w:t>July 10, 2016</w:t>
            </w:r>
          </w:p>
        </w:tc>
        <w:tc>
          <w:tcPr>
            <w:tcW w:w="2070" w:type="dxa"/>
          </w:tcPr>
          <w:p w:rsidR="00F40C9A" w:rsidRPr="00F40C9A" w:rsidRDefault="00F40C9A" w:rsidP="00F40C9A">
            <w:pPr>
              <w:jc w:val="center"/>
              <w:cnfStyle w:val="000000000000" w:firstRow="0" w:lastRow="0" w:firstColumn="0" w:lastColumn="0" w:oddVBand="0" w:evenVBand="0" w:oddHBand="0" w:evenHBand="0" w:firstRowFirstColumn="0" w:firstRowLastColumn="0" w:lastRowFirstColumn="0" w:lastRowLastColumn="0"/>
            </w:pPr>
            <w:r>
              <w:t>0400 UTC</w:t>
            </w:r>
          </w:p>
        </w:tc>
        <w:tc>
          <w:tcPr>
            <w:tcW w:w="1350" w:type="dxa"/>
          </w:tcPr>
          <w:p w:rsidR="00F40C9A" w:rsidRPr="00F40C9A" w:rsidRDefault="00F40C9A" w:rsidP="00F40C9A">
            <w:pPr>
              <w:jc w:val="center"/>
              <w:cnfStyle w:val="000000000000" w:firstRow="0" w:lastRow="0" w:firstColumn="0" w:lastColumn="0" w:oddVBand="0" w:evenVBand="0" w:oddHBand="0" w:evenHBand="0" w:firstRowFirstColumn="0" w:firstRowLastColumn="0" w:lastRowFirstColumn="0" w:lastRowLastColumn="0"/>
            </w:pPr>
            <w:r>
              <w:t>Weak</w:t>
            </w:r>
          </w:p>
        </w:tc>
        <w:tc>
          <w:tcPr>
            <w:tcW w:w="4130" w:type="dxa"/>
          </w:tcPr>
          <w:p w:rsidR="00F40C9A" w:rsidRPr="00F40C9A" w:rsidRDefault="00F40C9A" w:rsidP="00F40C9A">
            <w:pPr>
              <w:cnfStyle w:val="000000000000" w:firstRow="0" w:lastRow="0" w:firstColumn="0" w:lastColumn="0" w:oddVBand="0" w:evenVBand="0" w:oddHBand="0" w:evenHBand="0" w:firstRowFirstColumn="0" w:firstRowLastColumn="0" w:lastRowFirstColumn="0" w:lastRowLastColumn="0"/>
            </w:pPr>
            <w:r>
              <w:t>Single and multi-cellular convection growing upscale into nocturnal MCS, Dakotas to IA</w:t>
            </w:r>
          </w:p>
        </w:tc>
      </w:tr>
    </w:tbl>
    <w:p w:rsidR="008D3A63" w:rsidRDefault="008D3A63">
      <w:r>
        <w:t xml:space="preserve"> </w:t>
      </w:r>
    </w:p>
    <w:p w:rsidR="008D3A63" w:rsidRDefault="008D3A63"/>
    <w:p w:rsidR="008D3A63" w:rsidRDefault="008D3A63" w:rsidP="008D3A63">
      <w:pPr>
        <w:jc w:val="center"/>
        <w:rPr>
          <w:b/>
          <w:bCs/>
        </w:rPr>
      </w:pPr>
      <w:r>
        <w:rPr>
          <w:b/>
          <w:bCs/>
        </w:rPr>
        <w:br w:type="page"/>
      </w:r>
    </w:p>
    <w:p w:rsidR="00F40C9A" w:rsidRDefault="00F40C9A">
      <w:pPr>
        <w:rPr>
          <w:b/>
          <w:bCs/>
        </w:rPr>
      </w:pPr>
    </w:p>
    <w:p w:rsidR="008D3A63" w:rsidRDefault="009145B6" w:rsidP="008D3A63">
      <w:pPr>
        <w:pStyle w:val="NoSpacing"/>
        <w:spacing w:line="480" w:lineRule="auto"/>
        <w:rPr>
          <w:rFonts w:ascii="Times New Roman" w:hAnsi="Times New Roman" w:cs="Times New Roman"/>
          <w:b/>
          <w:bCs/>
        </w:rPr>
      </w:pPr>
      <w:r w:rsidRPr="008C66DC">
        <w:rPr>
          <w:rFonts w:ascii="Times New Roman" w:hAnsi="Times New Roman" w:cs="Times New Roman"/>
          <w:b/>
          <w:bCs/>
        </w:rPr>
        <w:t>Figures</w:t>
      </w:r>
    </w:p>
    <w:p w:rsidR="008D3A63" w:rsidRDefault="008D3A63" w:rsidP="008D3A63">
      <w:pPr>
        <w:pStyle w:val="NoSpacing"/>
        <w:spacing w:line="480" w:lineRule="auto"/>
        <w:jc w:val="center"/>
        <w:rPr>
          <w:rFonts w:ascii="Times New Roman" w:hAnsi="Times New Roman" w:cs="Times New Roman"/>
          <w:b/>
          <w:bCs/>
        </w:rPr>
      </w:pPr>
      <w:r w:rsidRPr="008D3A63">
        <w:rPr>
          <w:b/>
          <w:bCs/>
          <w:noProof/>
        </w:rPr>
        <w:drawing>
          <wp:inline distT="0" distB="0" distL="0" distR="0" wp14:anchorId="54635236" wp14:editId="0155B4DE">
            <wp:extent cx="3915206" cy="5157853"/>
            <wp:effectExtent l="0" t="0" r="0" b="0"/>
            <wp:docPr id="13" name="Picture 2" descr="A picture containing calendar&#10;&#10;Description automatically generated">
              <a:extLst xmlns:a="http://schemas.openxmlformats.org/drawingml/2006/main">
                <a:ext uri="{FF2B5EF4-FFF2-40B4-BE49-F238E27FC236}">
                  <a16:creationId xmlns:a16="http://schemas.microsoft.com/office/drawing/2014/main" id="{7F5577A2-5F09-6649-ADFC-C57C42207E1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2" descr="A picture containing calendar&#10;&#10;Description automatically generated">
                      <a:extLst>
                        <a:ext uri="{FF2B5EF4-FFF2-40B4-BE49-F238E27FC236}">
                          <a16:creationId xmlns:a16="http://schemas.microsoft.com/office/drawing/2014/main" id="{7F5577A2-5F09-6649-ADFC-C57C42207E15}"/>
                        </a:ext>
                      </a:extLst>
                    </pic:cNvPr>
                    <pic:cNvPicPr>
                      <a:picLocks noChangeAspect="1" noChangeArrowheads="1"/>
                    </pic:cNvPicPr>
                  </pic:nvPicPr>
                  <pic:blipFill>
                    <a:blip r:embed="rId11" cstate="print"/>
                    <a:srcRect/>
                    <a:stretch>
                      <a:fillRect/>
                    </a:stretch>
                  </pic:blipFill>
                  <pic:spPr bwMode="auto">
                    <a:xfrm>
                      <a:off x="0" y="0"/>
                      <a:ext cx="3915206" cy="5157853"/>
                    </a:xfrm>
                    <a:prstGeom prst="rect">
                      <a:avLst/>
                    </a:prstGeom>
                    <a:noFill/>
                    <a:ln w="9525">
                      <a:noFill/>
                      <a:miter lim="800000"/>
                      <a:headEnd/>
                      <a:tailEnd/>
                    </a:ln>
                  </pic:spPr>
                </pic:pic>
              </a:graphicData>
            </a:graphic>
          </wp:inline>
        </w:drawing>
      </w:r>
    </w:p>
    <w:p w:rsidR="00F40C9A" w:rsidRPr="008D3A63" w:rsidRDefault="008D3A63" w:rsidP="008D3A63">
      <w:pPr>
        <w:pStyle w:val="NoSpacing"/>
        <w:rPr>
          <w:rFonts w:ascii="Times New Roman" w:hAnsi="Times New Roman" w:cs="Times New Roman"/>
          <w:b/>
          <w:bCs/>
        </w:rPr>
      </w:pPr>
      <w:r>
        <w:rPr>
          <w:rFonts w:ascii="Times New Roman" w:hAnsi="Times New Roman" w:cs="Times New Roman"/>
        </w:rPr>
        <w:t xml:space="preserve">Figure 1.  </w:t>
      </w:r>
      <w:r w:rsidR="0086168A">
        <w:rPr>
          <w:rFonts w:ascii="Times New Roman" w:hAnsi="Times New Roman" w:cs="Times New Roman"/>
        </w:rPr>
        <w:t>From JW12, v</w:t>
      </w:r>
      <w:r>
        <w:rPr>
          <w:rFonts w:ascii="Times New Roman" w:hAnsi="Times New Roman" w:cs="Times New Roman"/>
        </w:rPr>
        <w:t>isual demonstration of the basic concept of OBPROB.  Each panel (a-h) represents an individual member forecast in which, respective forecast objects are defined.</w:t>
      </w:r>
      <w:r>
        <w:rPr>
          <w:rFonts w:ascii="Times New Roman" w:hAnsi="Times New Roman" w:cs="Times New Roman"/>
          <w:b/>
          <w:bCs/>
        </w:rPr>
        <w:br w:type="page"/>
      </w:r>
    </w:p>
    <w:p w:rsidR="00F40C9A" w:rsidRDefault="00F40C9A" w:rsidP="00F40C9A">
      <w:pPr>
        <w:jc w:val="center"/>
        <w:rPr>
          <w:b/>
          <w:bCs/>
        </w:rPr>
      </w:pPr>
      <w:r w:rsidRPr="00F40C9A">
        <w:rPr>
          <w:b/>
          <w:bCs/>
          <w:noProof/>
        </w:rPr>
        <w:lastRenderedPageBreak/>
        <w:drawing>
          <wp:inline distT="0" distB="0" distL="0" distR="0" wp14:anchorId="24009BAF" wp14:editId="1C468504">
            <wp:extent cx="5632640" cy="4202720"/>
            <wp:effectExtent l="0" t="0" r="0" b="1270"/>
            <wp:docPr id="14" name="Picture 13">
              <a:extLst xmlns:a="http://schemas.openxmlformats.org/drawingml/2006/main">
                <a:ext uri="{FF2B5EF4-FFF2-40B4-BE49-F238E27FC236}">
                  <a16:creationId xmlns:a16="http://schemas.microsoft.com/office/drawing/2014/main" id="{38438D3E-DACE-4D40-BFCA-5B9F266052F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a:extLst>
                        <a:ext uri="{FF2B5EF4-FFF2-40B4-BE49-F238E27FC236}">
                          <a16:creationId xmlns:a16="http://schemas.microsoft.com/office/drawing/2014/main" id="{38438D3E-DACE-4D40-BFCA-5B9F266052FD}"/>
                        </a:ext>
                      </a:extLst>
                    </pic:cNvPr>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5632640" cy="4202720"/>
                    </a:xfrm>
                    <a:prstGeom prst="rect">
                      <a:avLst/>
                    </a:prstGeom>
                  </pic:spPr>
                </pic:pic>
              </a:graphicData>
            </a:graphic>
          </wp:inline>
        </w:drawing>
      </w:r>
    </w:p>
    <w:p w:rsidR="00F40C9A" w:rsidRPr="00F40C9A" w:rsidRDefault="00F40C9A" w:rsidP="00F40C9A">
      <w:r w:rsidRPr="00F40C9A">
        <w:t xml:space="preserve">Figure </w:t>
      </w:r>
      <w:r w:rsidR="008D3A63">
        <w:t>2</w:t>
      </w:r>
      <w:r w:rsidRPr="00F40C9A">
        <w:t>.  Interest functions to define similarity (i.e., interest) of the centroid location, area and aspect ratio attributes between two objects.  E-folding values are marked by a black line.</w:t>
      </w:r>
    </w:p>
    <w:p w:rsidR="00F40C9A" w:rsidRPr="00F40C9A" w:rsidRDefault="00F40C9A" w:rsidP="00F40C9A"/>
    <w:p w:rsidR="00F40C9A" w:rsidRDefault="00F40C9A" w:rsidP="00F40C9A">
      <w:pPr>
        <w:jc w:val="center"/>
        <w:rPr>
          <w:b/>
          <w:bCs/>
        </w:rPr>
      </w:pPr>
      <w:r w:rsidRPr="00F40C9A">
        <w:br w:type="page"/>
      </w:r>
      <w:r w:rsidRPr="00F40C9A">
        <w:rPr>
          <w:b/>
          <w:bCs/>
          <w:noProof/>
        </w:rPr>
        <w:lastRenderedPageBreak/>
        <w:drawing>
          <wp:inline distT="0" distB="0" distL="0" distR="0" wp14:anchorId="23D68DF0" wp14:editId="7438A46C">
            <wp:extent cx="5270500" cy="7112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270500" cy="7112000"/>
                    </a:xfrm>
                    <a:prstGeom prst="rect">
                      <a:avLst/>
                    </a:prstGeom>
                  </pic:spPr>
                </pic:pic>
              </a:graphicData>
            </a:graphic>
          </wp:inline>
        </w:drawing>
      </w:r>
    </w:p>
    <w:p w:rsidR="00F40C9A" w:rsidRPr="00F40C9A" w:rsidRDefault="00F40C9A" w:rsidP="00F40C9A">
      <w:r>
        <w:t xml:space="preserve">Figure </w:t>
      </w:r>
      <w:r w:rsidR="008D3A63">
        <w:t>3</w:t>
      </w:r>
      <w:r>
        <w:t xml:space="preserve">.  </w:t>
      </w:r>
      <w:r w:rsidR="00130EF2">
        <w:t xml:space="preserve">(A-J) </w:t>
      </w:r>
      <w:r w:rsidRPr="00F40C9A">
        <w:t xml:space="preserve">Ten member </w:t>
      </w:r>
      <w:r w:rsidR="00130EF2">
        <w:t>Nonhydrostatic Multiscale Model on the B grid (</w:t>
      </w:r>
      <w:r w:rsidRPr="00F40C9A">
        <w:t>NMMB</w:t>
      </w:r>
      <w:r w:rsidR="00130EF2">
        <w:t>)</w:t>
      </w:r>
      <w:r w:rsidRPr="00F40C9A">
        <w:t xml:space="preserve"> ensemble forecast initialized 00 Z, 7 July, 2016</w:t>
      </w:r>
      <w:r>
        <w:t>, valid at 06 Z July 07, 2016</w:t>
      </w:r>
      <w:r w:rsidR="00130EF2">
        <w:t>, (B)</w:t>
      </w:r>
      <w:r>
        <w:t xml:space="preserve"> corresponding paintball, </w:t>
      </w:r>
      <w:r w:rsidR="00130EF2">
        <w:t>(C) neighborhood maximum ensemble probability (</w:t>
      </w:r>
      <w:r>
        <w:t>NMEP</w:t>
      </w:r>
      <w:r w:rsidR="00130EF2">
        <w:t>)</w:t>
      </w:r>
      <w:r>
        <w:t xml:space="preserve">, and </w:t>
      </w:r>
      <w:r w:rsidR="00130EF2">
        <w:t xml:space="preserve">(M) </w:t>
      </w:r>
      <w:r>
        <w:t>OBPROB plots.</w:t>
      </w:r>
      <w:r w:rsidR="00130EF2">
        <w:t xml:space="preserve">  </w:t>
      </w:r>
    </w:p>
    <w:p w:rsidR="008D3A63" w:rsidRDefault="008D3A63" w:rsidP="00795015">
      <w:r w:rsidRPr="008D3A63">
        <w:rPr>
          <w:noProof/>
        </w:rPr>
        <w:lastRenderedPageBreak/>
        <w:drawing>
          <wp:inline distT="0" distB="0" distL="0" distR="0" wp14:anchorId="5C190BD6" wp14:editId="3496F7B3">
            <wp:extent cx="5943600" cy="2564130"/>
            <wp:effectExtent l="0" t="0" r="0" b="1270"/>
            <wp:docPr id="23" name="Picture 23"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Map&#10;&#10;Description automatically generated"/>
                    <pic:cNvPicPr/>
                  </pic:nvPicPr>
                  <pic:blipFill>
                    <a:blip r:embed="rId14"/>
                    <a:stretch>
                      <a:fillRect/>
                    </a:stretch>
                  </pic:blipFill>
                  <pic:spPr>
                    <a:xfrm>
                      <a:off x="0" y="0"/>
                      <a:ext cx="5943600" cy="2564130"/>
                    </a:xfrm>
                    <a:prstGeom prst="rect">
                      <a:avLst/>
                    </a:prstGeom>
                  </pic:spPr>
                </pic:pic>
              </a:graphicData>
            </a:graphic>
          </wp:inline>
        </w:drawing>
      </w:r>
    </w:p>
    <w:p w:rsidR="008D3A63" w:rsidRDefault="008D3A63" w:rsidP="00795015"/>
    <w:p w:rsidR="00795015" w:rsidRDefault="008D3A63" w:rsidP="00795015">
      <w:r>
        <w:t xml:space="preserve">Figure 4.  </w:t>
      </w:r>
      <w:r w:rsidR="0086168A">
        <w:t xml:space="preserve">OBPROB observation object plots (A) before stratiform object filtering and (B) after stratiform object filtering.  </w:t>
      </w:r>
      <w:r>
        <w:t>Observation object colors indicate convective scale category.  Maroon objects correspond to meso-alpha or mesoscale organized convection, cyan objects represent meso-beta or multi-cell convection and blue objects signify meso-gamma or single-cell convection.</w:t>
      </w:r>
      <w:r>
        <w:br w:type="page"/>
      </w:r>
    </w:p>
    <w:p w:rsidR="00795015" w:rsidRDefault="00795015" w:rsidP="00795015">
      <w:pPr>
        <w:jc w:val="both"/>
      </w:pPr>
      <w:r w:rsidRPr="00795015">
        <w:rPr>
          <w:noProof/>
        </w:rPr>
        <w:lastRenderedPageBreak/>
        <w:drawing>
          <wp:inline distT="0" distB="0" distL="0" distR="0" wp14:anchorId="0FF3BDE0" wp14:editId="14C7E29D">
            <wp:extent cx="5943600" cy="1675130"/>
            <wp:effectExtent l="0" t="0" r="0" b="127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3600" cy="1675130"/>
                    </a:xfrm>
                    <a:prstGeom prst="rect">
                      <a:avLst/>
                    </a:prstGeom>
                  </pic:spPr>
                </pic:pic>
              </a:graphicData>
            </a:graphic>
          </wp:inline>
        </w:drawing>
      </w:r>
    </w:p>
    <w:p w:rsidR="00795015" w:rsidRDefault="00795015" w:rsidP="008D00D2">
      <w:r>
        <w:t xml:space="preserve">Figure </w:t>
      </w:r>
      <w:r w:rsidR="008D3A63">
        <w:t>5</w:t>
      </w:r>
      <w:r>
        <w:t xml:space="preserve">.  Plotting examples of A) </w:t>
      </w:r>
      <w:r w:rsidR="008D00D2">
        <w:t>meso-alpha (mesoscale organized) objects, B) meso-beta (multi-cell) objects, and C) meso-gamma (single-cell) objects.  Meso-alpha objects use the OBPROB method, while meso-beta and meso-gamma use a Gaussian smoothed contour plot of object probabilities.</w:t>
      </w:r>
      <w:r>
        <w:br w:type="page"/>
      </w:r>
    </w:p>
    <w:p w:rsidR="009C5CD6" w:rsidRDefault="00FC676A" w:rsidP="00FC676A">
      <w:pPr>
        <w:jc w:val="center"/>
      </w:pPr>
      <w:r w:rsidRPr="00FC676A">
        <w:rPr>
          <w:noProof/>
        </w:rPr>
        <w:lastRenderedPageBreak/>
        <w:drawing>
          <wp:inline distT="0" distB="0" distL="0" distR="0" wp14:anchorId="08ED00AE" wp14:editId="36260F0E">
            <wp:extent cx="5081521" cy="768773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114040" cy="7736931"/>
                    </a:xfrm>
                    <a:prstGeom prst="rect">
                      <a:avLst/>
                    </a:prstGeom>
                  </pic:spPr>
                </pic:pic>
              </a:graphicData>
            </a:graphic>
          </wp:inline>
        </w:drawing>
      </w:r>
    </w:p>
    <w:p w:rsidR="00F40C9A" w:rsidRPr="00F40C9A" w:rsidRDefault="009C5CD6" w:rsidP="00FC676A">
      <w:pPr>
        <w:jc w:val="both"/>
      </w:pPr>
      <w:r>
        <w:t xml:space="preserve">Figure </w:t>
      </w:r>
      <w:r w:rsidR="008D3A63">
        <w:t>6</w:t>
      </w:r>
      <w:r>
        <w:t xml:space="preserve">.  </w:t>
      </w:r>
      <w:r w:rsidR="00FC676A">
        <w:t>Ensemble subsampling scatterplot for meso-beta and meso-gamma scales</w:t>
      </w:r>
      <w:r w:rsidR="0085098C">
        <w:t>.</w:t>
      </w:r>
      <w:r w:rsidR="00FC676A">
        <w:t xml:space="preserve"> </w:t>
      </w:r>
      <w:r w:rsidR="0085098C">
        <w:t xml:space="preserve"> E</w:t>
      </w:r>
      <w:r w:rsidR="00FC676A">
        <w:t>ach point represents a single subdomain sample.  Respective Pearson correlation coefficients are plotted in the top left of each panel.</w:t>
      </w:r>
      <w:r w:rsidR="00680D57">
        <w:br w:type="page"/>
      </w:r>
    </w:p>
    <w:p w:rsidR="009145B6" w:rsidRDefault="00F40C9A" w:rsidP="00F40C9A">
      <w:pPr>
        <w:jc w:val="center"/>
        <w:rPr>
          <w:b/>
          <w:bCs/>
        </w:rPr>
      </w:pPr>
      <w:r>
        <w:rPr>
          <w:noProof/>
        </w:rPr>
        <w:lastRenderedPageBreak/>
        <w:drawing>
          <wp:inline distT="0" distB="0" distL="0" distR="0" wp14:anchorId="29107E81" wp14:editId="43837686">
            <wp:extent cx="5943600" cy="621411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3600" cy="6214110"/>
                    </a:xfrm>
                    <a:prstGeom prst="rect">
                      <a:avLst/>
                    </a:prstGeom>
                  </pic:spPr>
                </pic:pic>
              </a:graphicData>
            </a:graphic>
          </wp:inline>
        </w:drawing>
      </w:r>
    </w:p>
    <w:p w:rsidR="00F40C9A" w:rsidRPr="00F40C9A" w:rsidRDefault="00F40C9A" w:rsidP="00F40C9A">
      <w:r>
        <w:t xml:space="preserve">Figure </w:t>
      </w:r>
      <w:r w:rsidR="008D3A63">
        <w:t>7</w:t>
      </w:r>
      <w:r>
        <w:t>.  Normalized ensemble object attribute distributions</w:t>
      </w:r>
      <w:r w:rsidR="007C02AD">
        <w:t xml:space="preserve"> for each ensemble (rows)</w:t>
      </w:r>
      <w:r>
        <w:t>.  Left column:  Ensemble o</w:t>
      </w:r>
      <w:r w:rsidRPr="00F40C9A">
        <w:t>bject area frequency distribution (</w:t>
      </w:r>
      <w:r>
        <w:t>solid</w:t>
      </w:r>
      <w:r w:rsidRPr="00F40C9A">
        <w:t xml:space="preserve">) and observations (black, dashed) binned every 20 </w:t>
      </w:r>
      <w:proofErr w:type="spellStart"/>
      <w:r w:rsidRPr="00F40C9A">
        <w:t>gpts</w:t>
      </w:r>
      <w:proofErr w:type="spellEnd"/>
      <w:r w:rsidRPr="00F40C9A">
        <w:t>.</w:t>
      </w:r>
      <w:r w:rsidR="00046EEB">
        <w:t xml:space="preserve">  Center column:  Ensemble object longest axis frequency distribution rounded to the nearest grid point (solid) and observations (black, dashed).  Right column:  Ensemble object aspect ratio distribution</w:t>
      </w:r>
      <w:r w:rsidR="008C45BF">
        <w:t xml:space="preserve"> where each plotted point is averaged with +/- 2 nearest points.</w:t>
      </w:r>
    </w:p>
    <w:p w:rsidR="00F40C9A" w:rsidRDefault="00F40C9A" w:rsidP="00F40C9A">
      <w:pPr>
        <w:pStyle w:val="NoSpacing"/>
        <w:spacing w:line="480" w:lineRule="auto"/>
        <w:jc w:val="center"/>
        <w:rPr>
          <w:rFonts w:ascii="Times New Roman" w:hAnsi="Times New Roman" w:cs="Times New Roman"/>
        </w:rPr>
      </w:pPr>
      <w:r w:rsidRPr="00F40C9A">
        <w:rPr>
          <w:rFonts w:ascii="Times New Roman" w:hAnsi="Times New Roman" w:cs="Times New Roman"/>
          <w:noProof/>
        </w:rPr>
        <w:lastRenderedPageBreak/>
        <w:drawing>
          <wp:inline distT="0" distB="0" distL="0" distR="0" wp14:anchorId="7927E195" wp14:editId="25B6FCEC">
            <wp:extent cx="5676900" cy="5765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676900" cy="5765800"/>
                    </a:xfrm>
                    <a:prstGeom prst="rect">
                      <a:avLst/>
                    </a:prstGeom>
                  </pic:spPr>
                </pic:pic>
              </a:graphicData>
            </a:graphic>
          </wp:inline>
        </w:drawing>
      </w:r>
    </w:p>
    <w:p w:rsidR="00F40C9A" w:rsidRPr="00F40C9A" w:rsidRDefault="00F40C9A" w:rsidP="00F40C9A">
      <w:r>
        <w:t xml:space="preserve">Figure </w:t>
      </w:r>
      <w:r w:rsidR="008D3A63">
        <w:t>8</w:t>
      </w:r>
      <w:r>
        <w:t xml:space="preserve">.  Left column:  </w:t>
      </w:r>
      <w:r w:rsidRPr="00F40C9A">
        <w:t>Object-based Brier score averaged difference over all cases based on lead time and binned every three forecast hours. Values shown are subtracted where red indicates added skill and blue indicates negative respective skill for the first ensemble listed in the title.  Overlay p-value colors indicate presence of statistical significance (green) at the 80% confidence level.</w:t>
      </w:r>
      <w:r>
        <w:t xml:space="preserve">  Right column:  Same as left column except for neighborhood-based results.  Meso-alpha, beta, and gamma correspond to a radius of 16, 8, and 4, respectively.</w:t>
      </w:r>
    </w:p>
    <w:p w:rsidR="00F40C9A" w:rsidRDefault="00F40C9A">
      <w:r>
        <w:br w:type="page"/>
      </w:r>
    </w:p>
    <w:p w:rsidR="00726C3B" w:rsidRDefault="00726C3B" w:rsidP="00F40C9A">
      <w:pPr>
        <w:pStyle w:val="NoSpacing"/>
        <w:spacing w:line="480" w:lineRule="auto"/>
        <w:jc w:val="center"/>
        <w:rPr>
          <w:rFonts w:ascii="Times New Roman" w:hAnsi="Times New Roman" w:cs="Times New Roman"/>
        </w:rPr>
      </w:pPr>
    </w:p>
    <w:p w:rsidR="00F40C9A" w:rsidRDefault="00F77B43" w:rsidP="00F77B43">
      <w:pPr>
        <w:tabs>
          <w:tab w:val="left" w:pos="2140"/>
        </w:tabs>
        <w:jc w:val="center"/>
        <w:rPr>
          <w:b/>
          <w:bCs/>
        </w:rPr>
      </w:pPr>
      <w:r w:rsidRPr="00F77B43">
        <w:rPr>
          <w:noProof/>
        </w:rPr>
        <w:drawing>
          <wp:inline distT="0" distB="0" distL="0" distR="0" wp14:anchorId="3BDFEE79" wp14:editId="624A4C8C">
            <wp:extent cx="5818358" cy="572946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874959" cy="5785204"/>
                    </a:xfrm>
                    <a:prstGeom prst="rect">
                      <a:avLst/>
                    </a:prstGeom>
                  </pic:spPr>
                </pic:pic>
              </a:graphicData>
            </a:graphic>
          </wp:inline>
        </w:drawing>
      </w:r>
    </w:p>
    <w:p w:rsidR="00F40C9A" w:rsidRPr="00F40C9A" w:rsidRDefault="00F40C9A" w:rsidP="00F40C9A">
      <w:r>
        <w:t xml:space="preserve">Figure </w:t>
      </w:r>
      <w:r w:rsidR="008D3A63">
        <w:t>9</w:t>
      </w:r>
      <w:r>
        <w:t xml:space="preserve">.  </w:t>
      </w:r>
      <w:r w:rsidRPr="00F40C9A">
        <w:t>Meso-alpha, meso-beta, and meso-gamma reliability diagrams and corresponding sharpness plots.  Reliability diagrams for meso-beta, and meso-gamma are not full diagrams given the low probability nature of the contour plots at these scales.</w:t>
      </w:r>
    </w:p>
    <w:p w:rsidR="00F40C9A" w:rsidRPr="00F40C9A" w:rsidRDefault="00F40C9A" w:rsidP="00F40C9A"/>
    <w:p w:rsidR="00F40C9A" w:rsidRDefault="00F40C9A">
      <w:r>
        <w:br w:type="page"/>
      </w:r>
    </w:p>
    <w:p w:rsidR="00F40C9A" w:rsidRDefault="00083836" w:rsidP="00083836">
      <w:pPr>
        <w:jc w:val="center"/>
      </w:pPr>
      <w:r>
        <w:rPr>
          <w:noProof/>
        </w:rPr>
        <w:lastRenderedPageBreak/>
        <w:drawing>
          <wp:inline distT="0" distB="0" distL="0" distR="0" wp14:anchorId="6A0474AB" wp14:editId="430243FE">
            <wp:extent cx="4658194" cy="7175500"/>
            <wp:effectExtent l="0" t="0" r="3175" b="0"/>
            <wp:docPr id="2" name="Picture 2"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 up of a map&#10;&#10;Description automatically generated"/>
                    <pic:cNvPicPr/>
                  </pic:nvPicPr>
                  <pic:blipFill>
                    <a:blip r:embed="rId20"/>
                    <a:stretch>
                      <a:fillRect/>
                    </a:stretch>
                  </pic:blipFill>
                  <pic:spPr>
                    <a:xfrm>
                      <a:off x="0" y="0"/>
                      <a:ext cx="4719517" cy="7269962"/>
                    </a:xfrm>
                    <a:prstGeom prst="rect">
                      <a:avLst/>
                    </a:prstGeom>
                  </pic:spPr>
                </pic:pic>
              </a:graphicData>
            </a:graphic>
          </wp:inline>
        </w:drawing>
      </w:r>
    </w:p>
    <w:p w:rsidR="00F40C9A" w:rsidRDefault="00F40C9A" w:rsidP="00F40C9A"/>
    <w:p w:rsidR="00F40C9A" w:rsidRDefault="00F40C9A" w:rsidP="00F40C9A">
      <w:r>
        <w:t xml:space="preserve">Figure </w:t>
      </w:r>
      <w:r w:rsidR="008D3A63">
        <w:t>10</w:t>
      </w:r>
      <w:r>
        <w:t xml:space="preserve">.  OBPROB plots for ensemble-to-ensemble comparisons from May 16, 2015 case study, valid at 01 Z.  Each ensemble-to-ensemble comparison is organized by column:  SMSP (A-B), SPMP (C-D), MMSM (E-F), and MPMM (G-H).  </w:t>
      </w:r>
      <w:r w:rsidRPr="00F40C9A">
        <w:t>Objects with transparency of 1.0 are matched to observations and objects with 0.5 transparency are not.</w:t>
      </w:r>
      <w:r w:rsidR="0086168A">
        <w:t xml:space="preserve">  As in Figure 4, observation plot (I) object colors indicate convective scale category.</w:t>
      </w:r>
    </w:p>
    <w:p w:rsidR="000135BF" w:rsidRDefault="000135BF" w:rsidP="00F77B43">
      <w:pPr>
        <w:jc w:val="center"/>
      </w:pPr>
      <w:r w:rsidRPr="000135BF">
        <w:br w:type="page"/>
      </w:r>
      <w:r w:rsidRPr="000135BF">
        <w:rPr>
          <w:noProof/>
        </w:rPr>
        <w:lastRenderedPageBreak/>
        <w:drawing>
          <wp:inline distT="0" distB="0" distL="0" distR="0" wp14:anchorId="3C621679" wp14:editId="1BC516CE">
            <wp:extent cx="5943600" cy="605917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43600" cy="6059170"/>
                    </a:xfrm>
                    <a:prstGeom prst="rect">
                      <a:avLst/>
                    </a:prstGeom>
                  </pic:spPr>
                </pic:pic>
              </a:graphicData>
            </a:graphic>
          </wp:inline>
        </w:drawing>
      </w:r>
    </w:p>
    <w:p w:rsidR="00F40C9A" w:rsidRDefault="000135BF">
      <w:r>
        <w:t xml:space="preserve">Figure </w:t>
      </w:r>
      <w:r w:rsidR="008D3A63">
        <w:t>11</w:t>
      </w:r>
      <w:r>
        <w:t xml:space="preserve">.  As in Figure </w:t>
      </w:r>
      <w:r w:rsidR="0086168A">
        <w:t>8</w:t>
      </w:r>
      <w:r>
        <w:t xml:space="preserve">, but for the May 16, 2015 case study.  </w:t>
      </w:r>
      <w:r w:rsidR="00EA2936">
        <w:t>Statistical significance is not plotted due to data being representative of one case.</w:t>
      </w:r>
    </w:p>
    <w:p w:rsidR="000135BF" w:rsidRPr="000135BF" w:rsidRDefault="000135BF" w:rsidP="000135BF"/>
    <w:p w:rsidR="00F40C9A" w:rsidRDefault="00E7528D" w:rsidP="00E7528D">
      <w:pPr>
        <w:jc w:val="center"/>
      </w:pPr>
      <w:r w:rsidRPr="00E7528D">
        <w:rPr>
          <w:noProof/>
        </w:rPr>
        <w:lastRenderedPageBreak/>
        <w:drawing>
          <wp:inline distT="0" distB="0" distL="0" distR="0" wp14:anchorId="6992C278" wp14:editId="06153379">
            <wp:extent cx="3287783" cy="7766613"/>
            <wp:effectExtent l="0" t="0" r="1905" b="0"/>
            <wp:docPr id="8" name="Picture 8"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close up of a map&#10;&#10;Description automatically generated"/>
                    <pic:cNvPicPr/>
                  </pic:nvPicPr>
                  <pic:blipFill>
                    <a:blip r:embed="rId22"/>
                    <a:stretch>
                      <a:fillRect/>
                    </a:stretch>
                  </pic:blipFill>
                  <pic:spPr>
                    <a:xfrm>
                      <a:off x="0" y="0"/>
                      <a:ext cx="3291553" cy="7775520"/>
                    </a:xfrm>
                    <a:prstGeom prst="rect">
                      <a:avLst/>
                    </a:prstGeom>
                  </pic:spPr>
                </pic:pic>
              </a:graphicData>
            </a:graphic>
          </wp:inline>
        </w:drawing>
      </w:r>
    </w:p>
    <w:p w:rsidR="00F40C9A" w:rsidRDefault="00F40C9A" w:rsidP="00F40C9A"/>
    <w:p w:rsidR="00F40C9A" w:rsidRPr="00F40C9A" w:rsidRDefault="00F40C9A" w:rsidP="00F40C9A">
      <w:r>
        <w:t xml:space="preserve">Figure </w:t>
      </w:r>
      <w:r w:rsidR="00680D57">
        <w:t>1</w:t>
      </w:r>
      <w:r w:rsidR="008D3A63">
        <w:t>2</w:t>
      </w:r>
      <w:r>
        <w:t xml:space="preserve">.  As in Figure </w:t>
      </w:r>
      <w:r w:rsidR="0086168A">
        <w:t>10</w:t>
      </w:r>
      <w:r>
        <w:t>, but for NMEP plots with a radius of 16 grid points.</w:t>
      </w:r>
    </w:p>
    <w:sectPr w:rsidR="00F40C9A" w:rsidRPr="00F40C9A" w:rsidSect="009F0424">
      <w:footerReference w:type="default" r:id="rId23"/>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711F82" w:rsidRDefault="00711F82" w:rsidP="00774B39">
      <w:r>
        <w:separator/>
      </w:r>
    </w:p>
  </w:endnote>
  <w:endnote w:type="continuationSeparator" w:id="0">
    <w:p w:rsidR="00711F82" w:rsidRDefault="00711F82" w:rsidP="00774B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971723139"/>
      <w:docPartObj>
        <w:docPartGallery w:val="Page Numbers (Bottom of Page)"/>
        <w:docPartUnique/>
      </w:docPartObj>
    </w:sdtPr>
    <w:sdtEndPr>
      <w:rPr>
        <w:rStyle w:val="PageNumber"/>
      </w:rPr>
    </w:sdtEndPr>
    <w:sdtContent>
      <w:p w:rsidR="007C4BED" w:rsidRDefault="007C4BED" w:rsidP="00A01CF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451220104"/>
      <w:docPartObj>
        <w:docPartGallery w:val="Page Numbers (Bottom of Page)"/>
        <w:docPartUnique/>
      </w:docPartObj>
    </w:sdtPr>
    <w:sdtEndPr>
      <w:rPr>
        <w:rStyle w:val="PageNumber"/>
      </w:rPr>
    </w:sdtEndPr>
    <w:sdtContent>
      <w:p w:rsidR="007C4BED" w:rsidRDefault="007C4BED" w:rsidP="00A01CFC">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146082302"/>
      <w:docPartObj>
        <w:docPartGallery w:val="Page Numbers (Bottom of Page)"/>
        <w:docPartUnique/>
      </w:docPartObj>
    </w:sdtPr>
    <w:sdtEndPr>
      <w:rPr>
        <w:rStyle w:val="PageNumber"/>
      </w:rPr>
    </w:sdtEndPr>
    <w:sdtContent>
      <w:p w:rsidR="007C4BED" w:rsidRPr="006711BF" w:rsidRDefault="007C4BED" w:rsidP="00A01CFC">
        <w:pPr>
          <w:pStyle w:val="Footer"/>
          <w:framePr w:wrap="none" w:vAnchor="text" w:hAnchor="margin" w:xAlign="right" w:y="1"/>
          <w:ind w:right="360"/>
          <w:rPr>
            <w:rStyle w:val="PageNumber"/>
          </w:rPr>
        </w:pPr>
        <w:r>
          <w:rPr>
            <w:rStyle w:val="PageNumber"/>
          </w:rPr>
          <w:t>1</w:t>
        </w:r>
      </w:p>
    </w:sdtContent>
  </w:sdt>
  <w:p w:rsidR="007C4BED" w:rsidRDefault="007C4BED" w:rsidP="00774B3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C4BED" w:rsidRPr="00986E05" w:rsidRDefault="007C4BED" w:rsidP="003D2C7C">
    <w:pPr>
      <w:pStyle w:val="Footer"/>
      <w:keepLines/>
      <w:pageBreakBefore/>
      <w:tabs>
        <w:tab w:val="clear" w:pos="4680"/>
        <w:tab w:val="left" w:pos="8580"/>
      </w:tabs>
      <w:ind w:right="360"/>
    </w:pP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997497500"/>
      <w:docPartObj>
        <w:docPartGallery w:val="Page Numbers (Bottom of Page)"/>
        <w:docPartUnique/>
      </w:docPartObj>
    </w:sdtPr>
    <w:sdtEndPr>
      <w:rPr>
        <w:rStyle w:val="PageNumber"/>
      </w:rPr>
    </w:sdtEndPr>
    <w:sdtContent>
      <w:p w:rsidR="007C4BED" w:rsidRDefault="007C4BED" w:rsidP="001368D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iv</w:t>
        </w:r>
        <w:r>
          <w:rPr>
            <w:rStyle w:val="PageNumber"/>
          </w:rPr>
          <w:fldChar w:fldCharType="end"/>
        </w:r>
      </w:p>
    </w:sdtContent>
  </w:sdt>
  <w:p w:rsidR="007C4BED" w:rsidRPr="00986E05" w:rsidRDefault="007C4BED" w:rsidP="003D2C7C">
    <w:pPr>
      <w:pStyle w:val="Footer"/>
      <w:keepLines/>
      <w:pageBreakBefore/>
      <w:tabs>
        <w:tab w:val="clear" w:pos="4680"/>
        <w:tab w:val="left" w:pos="8580"/>
      </w:tabs>
      <w:ind w:right="360"/>
    </w:pPr>
    <w:r>
      <w:tab/>
    </w: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683173073"/>
      <w:docPartObj>
        <w:docPartGallery w:val="Page Numbers (Bottom of Page)"/>
        <w:docPartUnique/>
      </w:docPartObj>
    </w:sdtPr>
    <w:sdtEndPr>
      <w:rPr>
        <w:rStyle w:val="PageNumber"/>
      </w:rPr>
    </w:sdtEndPr>
    <w:sdtContent>
      <w:p w:rsidR="00A01CFC" w:rsidRDefault="00A01CFC" w:rsidP="00D7141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p>
    </w:sdtContent>
  </w:sdt>
  <w:p w:rsidR="007C4BED" w:rsidRPr="00986E05" w:rsidRDefault="007C4BED" w:rsidP="003D2C7C">
    <w:pPr>
      <w:pStyle w:val="Footer"/>
      <w:keepLines/>
      <w:pageBreakBefore/>
      <w:tabs>
        <w:tab w:val="clear" w:pos="4680"/>
        <w:tab w:val="left" w:pos="8580"/>
      </w:tabs>
      <w:ind w:right="360"/>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711F82" w:rsidRDefault="00711F82" w:rsidP="00774B39">
      <w:r>
        <w:separator/>
      </w:r>
    </w:p>
  </w:footnote>
  <w:footnote w:type="continuationSeparator" w:id="0">
    <w:p w:rsidR="00711F82" w:rsidRDefault="00711F82" w:rsidP="00774B39">
      <w:r>
        <w:continuationSeparator/>
      </w:r>
    </w:p>
  </w:footnote>
  <w:footnote w:id="1">
    <w:p w:rsidR="007C4BED" w:rsidRDefault="007C4BED">
      <w:pPr>
        <w:pStyle w:val="FootnoteText"/>
      </w:pPr>
      <w:r>
        <w:rPr>
          <w:rStyle w:val="FootnoteReference"/>
        </w:rPr>
        <w:footnoteRef/>
      </w:r>
      <w:r w:rsidRPr="00BA7A67">
        <w:rPr>
          <w:sz w:val="21"/>
          <w:szCs w:val="21"/>
        </w:rPr>
        <w:t xml:space="preserve"> Non-binned results (not shown) show explicitly for forecast hour 12, ARW-MP outperforms ARW-SP.</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7754F9"/>
    <w:multiLevelType w:val="hybridMultilevel"/>
    <w:tmpl w:val="58E0F052"/>
    <w:lvl w:ilvl="0" w:tplc="1824640E">
      <w:start w:val="1"/>
      <w:numFmt w:val="bullet"/>
      <w:lvlText w:val="•"/>
      <w:lvlJc w:val="left"/>
      <w:pPr>
        <w:tabs>
          <w:tab w:val="num" w:pos="720"/>
        </w:tabs>
        <w:ind w:left="720" w:hanging="360"/>
      </w:pPr>
      <w:rPr>
        <w:rFonts w:ascii="Arial" w:hAnsi="Arial" w:hint="default"/>
      </w:rPr>
    </w:lvl>
    <w:lvl w:ilvl="1" w:tplc="CD885E04" w:tentative="1">
      <w:start w:val="1"/>
      <w:numFmt w:val="bullet"/>
      <w:lvlText w:val="•"/>
      <w:lvlJc w:val="left"/>
      <w:pPr>
        <w:tabs>
          <w:tab w:val="num" w:pos="1440"/>
        </w:tabs>
        <w:ind w:left="1440" w:hanging="360"/>
      </w:pPr>
      <w:rPr>
        <w:rFonts w:ascii="Arial" w:hAnsi="Arial" w:hint="default"/>
      </w:rPr>
    </w:lvl>
    <w:lvl w:ilvl="2" w:tplc="49EAE826" w:tentative="1">
      <w:start w:val="1"/>
      <w:numFmt w:val="bullet"/>
      <w:lvlText w:val="•"/>
      <w:lvlJc w:val="left"/>
      <w:pPr>
        <w:tabs>
          <w:tab w:val="num" w:pos="2160"/>
        </w:tabs>
        <w:ind w:left="2160" w:hanging="360"/>
      </w:pPr>
      <w:rPr>
        <w:rFonts w:ascii="Arial" w:hAnsi="Arial" w:hint="default"/>
      </w:rPr>
    </w:lvl>
    <w:lvl w:ilvl="3" w:tplc="A78C418C" w:tentative="1">
      <w:start w:val="1"/>
      <w:numFmt w:val="bullet"/>
      <w:lvlText w:val="•"/>
      <w:lvlJc w:val="left"/>
      <w:pPr>
        <w:tabs>
          <w:tab w:val="num" w:pos="2880"/>
        </w:tabs>
        <w:ind w:left="2880" w:hanging="360"/>
      </w:pPr>
      <w:rPr>
        <w:rFonts w:ascii="Arial" w:hAnsi="Arial" w:hint="default"/>
      </w:rPr>
    </w:lvl>
    <w:lvl w:ilvl="4" w:tplc="1F5A0272" w:tentative="1">
      <w:start w:val="1"/>
      <w:numFmt w:val="bullet"/>
      <w:lvlText w:val="•"/>
      <w:lvlJc w:val="left"/>
      <w:pPr>
        <w:tabs>
          <w:tab w:val="num" w:pos="3600"/>
        </w:tabs>
        <w:ind w:left="3600" w:hanging="360"/>
      </w:pPr>
      <w:rPr>
        <w:rFonts w:ascii="Arial" w:hAnsi="Arial" w:hint="default"/>
      </w:rPr>
    </w:lvl>
    <w:lvl w:ilvl="5" w:tplc="0822567C" w:tentative="1">
      <w:start w:val="1"/>
      <w:numFmt w:val="bullet"/>
      <w:lvlText w:val="•"/>
      <w:lvlJc w:val="left"/>
      <w:pPr>
        <w:tabs>
          <w:tab w:val="num" w:pos="4320"/>
        </w:tabs>
        <w:ind w:left="4320" w:hanging="360"/>
      </w:pPr>
      <w:rPr>
        <w:rFonts w:ascii="Arial" w:hAnsi="Arial" w:hint="default"/>
      </w:rPr>
    </w:lvl>
    <w:lvl w:ilvl="6" w:tplc="340408E8" w:tentative="1">
      <w:start w:val="1"/>
      <w:numFmt w:val="bullet"/>
      <w:lvlText w:val="•"/>
      <w:lvlJc w:val="left"/>
      <w:pPr>
        <w:tabs>
          <w:tab w:val="num" w:pos="5040"/>
        </w:tabs>
        <w:ind w:left="5040" w:hanging="360"/>
      </w:pPr>
      <w:rPr>
        <w:rFonts w:ascii="Arial" w:hAnsi="Arial" w:hint="default"/>
      </w:rPr>
    </w:lvl>
    <w:lvl w:ilvl="7" w:tplc="2884DA58" w:tentative="1">
      <w:start w:val="1"/>
      <w:numFmt w:val="bullet"/>
      <w:lvlText w:val="•"/>
      <w:lvlJc w:val="left"/>
      <w:pPr>
        <w:tabs>
          <w:tab w:val="num" w:pos="5760"/>
        </w:tabs>
        <w:ind w:left="5760" w:hanging="360"/>
      </w:pPr>
      <w:rPr>
        <w:rFonts w:ascii="Arial" w:hAnsi="Arial" w:hint="default"/>
      </w:rPr>
    </w:lvl>
    <w:lvl w:ilvl="8" w:tplc="030893A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1842D17"/>
    <w:multiLevelType w:val="hybridMultilevel"/>
    <w:tmpl w:val="F08CED9C"/>
    <w:lvl w:ilvl="0" w:tplc="F86627D0">
      <w:start w:val="1"/>
      <w:numFmt w:val="decimal"/>
      <w:lvlText w:val="%1."/>
      <w:lvlJc w:val="left"/>
      <w:pPr>
        <w:ind w:left="360" w:hanging="360"/>
      </w:pPr>
      <w:rPr>
        <w:b/>
        <w:bC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8C86A23"/>
    <w:multiLevelType w:val="hybridMultilevel"/>
    <w:tmpl w:val="0B285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993168"/>
    <w:multiLevelType w:val="hybridMultilevel"/>
    <w:tmpl w:val="53704E10"/>
    <w:lvl w:ilvl="0" w:tplc="4A18EA38">
      <w:start w:val="1"/>
      <w:numFmt w:val="bullet"/>
      <w:lvlText w:val="•"/>
      <w:lvlJc w:val="left"/>
      <w:pPr>
        <w:tabs>
          <w:tab w:val="num" w:pos="720"/>
        </w:tabs>
        <w:ind w:left="720" w:hanging="360"/>
      </w:pPr>
      <w:rPr>
        <w:rFonts w:ascii="Arial" w:hAnsi="Arial" w:hint="default"/>
      </w:rPr>
    </w:lvl>
    <w:lvl w:ilvl="1" w:tplc="23A61EA2" w:tentative="1">
      <w:start w:val="1"/>
      <w:numFmt w:val="bullet"/>
      <w:lvlText w:val="•"/>
      <w:lvlJc w:val="left"/>
      <w:pPr>
        <w:tabs>
          <w:tab w:val="num" w:pos="1440"/>
        </w:tabs>
        <w:ind w:left="1440" w:hanging="360"/>
      </w:pPr>
      <w:rPr>
        <w:rFonts w:ascii="Arial" w:hAnsi="Arial" w:hint="default"/>
      </w:rPr>
    </w:lvl>
    <w:lvl w:ilvl="2" w:tplc="732267F6" w:tentative="1">
      <w:start w:val="1"/>
      <w:numFmt w:val="bullet"/>
      <w:lvlText w:val="•"/>
      <w:lvlJc w:val="left"/>
      <w:pPr>
        <w:tabs>
          <w:tab w:val="num" w:pos="2160"/>
        </w:tabs>
        <w:ind w:left="2160" w:hanging="360"/>
      </w:pPr>
      <w:rPr>
        <w:rFonts w:ascii="Arial" w:hAnsi="Arial" w:hint="default"/>
      </w:rPr>
    </w:lvl>
    <w:lvl w:ilvl="3" w:tplc="BF5262CE" w:tentative="1">
      <w:start w:val="1"/>
      <w:numFmt w:val="bullet"/>
      <w:lvlText w:val="•"/>
      <w:lvlJc w:val="left"/>
      <w:pPr>
        <w:tabs>
          <w:tab w:val="num" w:pos="2880"/>
        </w:tabs>
        <w:ind w:left="2880" w:hanging="360"/>
      </w:pPr>
      <w:rPr>
        <w:rFonts w:ascii="Arial" w:hAnsi="Arial" w:hint="default"/>
      </w:rPr>
    </w:lvl>
    <w:lvl w:ilvl="4" w:tplc="DEBEBA16" w:tentative="1">
      <w:start w:val="1"/>
      <w:numFmt w:val="bullet"/>
      <w:lvlText w:val="•"/>
      <w:lvlJc w:val="left"/>
      <w:pPr>
        <w:tabs>
          <w:tab w:val="num" w:pos="3600"/>
        </w:tabs>
        <w:ind w:left="3600" w:hanging="360"/>
      </w:pPr>
      <w:rPr>
        <w:rFonts w:ascii="Arial" w:hAnsi="Arial" w:hint="default"/>
      </w:rPr>
    </w:lvl>
    <w:lvl w:ilvl="5" w:tplc="689472D6" w:tentative="1">
      <w:start w:val="1"/>
      <w:numFmt w:val="bullet"/>
      <w:lvlText w:val="•"/>
      <w:lvlJc w:val="left"/>
      <w:pPr>
        <w:tabs>
          <w:tab w:val="num" w:pos="4320"/>
        </w:tabs>
        <w:ind w:left="4320" w:hanging="360"/>
      </w:pPr>
      <w:rPr>
        <w:rFonts w:ascii="Arial" w:hAnsi="Arial" w:hint="default"/>
      </w:rPr>
    </w:lvl>
    <w:lvl w:ilvl="6" w:tplc="F3467350" w:tentative="1">
      <w:start w:val="1"/>
      <w:numFmt w:val="bullet"/>
      <w:lvlText w:val="•"/>
      <w:lvlJc w:val="left"/>
      <w:pPr>
        <w:tabs>
          <w:tab w:val="num" w:pos="5040"/>
        </w:tabs>
        <w:ind w:left="5040" w:hanging="360"/>
      </w:pPr>
      <w:rPr>
        <w:rFonts w:ascii="Arial" w:hAnsi="Arial" w:hint="default"/>
      </w:rPr>
    </w:lvl>
    <w:lvl w:ilvl="7" w:tplc="55120776" w:tentative="1">
      <w:start w:val="1"/>
      <w:numFmt w:val="bullet"/>
      <w:lvlText w:val="•"/>
      <w:lvlJc w:val="left"/>
      <w:pPr>
        <w:tabs>
          <w:tab w:val="num" w:pos="5760"/>
        </w:tabs>
        <w:ind w:left="5760" w:hanging="360"/>
      </w:pPr>
      <w:rPr>
        <w:rFonts w:ascii="Arial" w:hAnsi="Arial" w:hint="default"/>
      </w:rPr>
    </w:lvl>
    <w:lvl w:ilvl="8" w:tplc="9970072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C1C6B04"/>
    <w:multiLevelType w:val="hybridMultilevel"/>
    <w:tmpl w:val="AA0AB7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D06073F"/>
    <w:multiLevelType w:val="hybridMultilevel"/>
    <w:tmpl w:val="6F3481BE"/>
    <w:lvl w:ilvl="0" w:tplc="D3E82CF6">
      <w:start w:val="1"/>
      <w:numFmt w:val="bullet"/>
      <w:lvlText w:val="•"/>
      <w:lvlJc w:val="left"/>
      <w:pPr>
        <w:tabs>
          <w:tab w:val="num" w:pos="720"/>
        </w:tabs>
        <w:ind w:left="720" w:hanging="360"/>
      </w:pPr>
      <w:rPr>
        <w:rFonts w:ascii="Arial" w:hAnsi="Arial" w:hint="default"/>
      </w:rPr>
    </w:lvl>
    <w:lvl w:ilvl="1" w:tplc="54BE5382" w:tentative="1">
      <w:start w:val="1"/>
      <w:numFmt w:val="bullet"/>
      <w:lvlText w:val="•"/>
      <w:lvlJc w:val="left"/>
      <w:pPr>
        <w:tabs>
          <w:tab w:val="num" w:pos="1440"/>
        </w:tabs>
        <w:ind w:left="1440" w:hanging="360"/>
      </w:pPr>
      <w:rPr>
        <w:rFonts w:ascii="Arial" w:hAnsi="Arial" w:hint="default"/>
      </w:rPr>
    </w:lvl>
    <w:lvl w:ilvl="2" w:tplc="2D66E762" w:tentative="1">
      <w:start w:val="1"/>
      <w:numFmt w:val="bullet"/>
      <w:lvlText w:val="•"/>
      <w:lvlJc w:val="left"/>
      <w:pPr>
        <w:tabs>
          <w:tab w:val="num" w:pos="2160"/>
        </w:tabs>
        <w:ind w:left="2160" w:hanging="360"/>
      </w:pPr>
      <w:rPr>
        <w:rFonts w:ascii="Arial" w:hAnsi="Arial" w:hint="default"/>
      </w:rPr>
    </w:lvl>
    <w:lvl w:ilvl="3" w:tplc="3312B760" w:tentative="1">
      <w:start w:val="1"/>
      <w:numFmt w:val="bullet"/>
      <w:lvlText w:val="•"/>
      <w:lvlJc w:val="left"/>
      <w:pPr>
        <w:tabs>
          <w:tab w:val="num" w:pos="2880"/>
        </w:tabs>
        <w:ind w:left="2880" w:hanging="360"/>
      </w:pPr>
      <w:rPr>
        <w:rFonts w:ascii="Arial" w:hAnsi="Arial" w:hint="default"/>
      </w:rPr>
    </w:lvl>
    <w:lvl w:ilvl="4" w:tplc="69B81B98" w:tentative="1">
      <w:start w:val="1"/>
      <w:numFmt w:val="bullet"/>
      <w:lvlText w:val="•"/>
      <w:lvlJc w:val="left"/>
      <w:pPr>
        <w:tabs>
          <w:tab w:val="num" w:pos="3600"/>
        </w:tabs>
        <w:ind w:left="3600" w:hanging="360"/>
      </w:pPr>
      <w:rPr>
        <w:rFonts w:ascii="Arial" w:hAnsi="Arial" w:hint="default"/>
      </w:rPr>
    </w:lvl>
    <w:lvl w:ilvl="5" w:tplc="EBF2586A" w:tentative="1">
      <w:start w:val="1"/>
      <w:numFmt w:val="bullet"/>
      <w:lvlText w:val="•"/>
      <w:lvlJc w:val="left"/>
      <w:pPr>
        <w:tabs>
          <w:tab w:val="num" w:pos="4320"/>
        </w:tabs>
        <w:ind w:left="4320" w:hanging="360"/>
      </w:pPr>
      <w:rPr>
        <w:rFonts w:ascii="Arial" w:hAnsi="Arial" w:hint="default"/>
      </w:rPr>
    </w:lvl>
    <w:lvl w:ilvl="6" w:tplc="73CA950E" w:tentative="1">
      <w:start w:val="1"/>
      <w:numFmt w:val="bullet"/>
      <w:lvlText w:val="•"/>
      <w:lvlJc w:val="left"/>
      <w:pPr>
        <w:tabs>
          <w:tab w:val="num" w:pos="5040"/>
        </w:tabs>
        <w:ind w:left="5040" w:hanging="360"/>
      </w:pPr>
      <w:rPr>
        <w:rFonts w:ascii="Arial" w:hAnsi="Arial" w:hint="default"/>
      </w:rPr>
    </w:lvl>
    <w:lvl w:ilvl="7" w:tplc="CFAECC7C" w:tentative="1">
      <w:start w:val="1"/>
      <w:numFmt w:val="bullet"/>
      <w:lvlText w:val="•"/>
      <w:lvlJc w:val="left"/>
      <w:pPr>
        <w:tabs>
          <w:tab w:val="num" w:pos="5760"/>
        </w:tabs>
        <w:ind w:left="5760" w:hanging="360"/>
      </w:pPr>
      <w:rPr>
        <w:rFonts w:ascii="Arial" w:hAnsi="Arial" w:hint="default"/>
      </w:rPr>
    </w:lvl>
    <w:lvl w:ilvl="8" w:tplc="6AFCBD7A"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2"/>
  </w:num>
  <w:num w:numId="3">
    <w:abstractNumId w:val="3"/>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3"/>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942"/>
    <w:rsid w:val="00001E71"/>
    <w:rsid w:val="00002DCF"/>
    <w:rsid w:val="00006072"/>
    <w:rsid w:val="00010532"/>
    <w:rsid w:val="000135BF"/>
    <w:rsid w:val="000179BE"/>
    <w:rsid w:val="0002152F"/>
    <w:rsid w:val="00027C81"/>
    <w:rsid w:val="00045C0E"/>
    <w:rsid w:val="00046A06"/>
    <w:rsid w:val="00046EEB"/>
    <w:rsid w:val="00064B30"/>
    <w:rsid w:val="000707C7"/>
    <w:rsid w:val="00071B96"/>
    <w:rsid w:val="0007680E"/>
    <w:rsid w:val="00076951"/>
    <w:rsid w:val="0007737D"/>
    <w:rsid w:val="00077A58"/>
    <w:rsid w:val="00083836"/>
    <w:rsid w:val="00085ADB"/>
    <w:rsid w:val="000A4881"/>
    <w:rsid w:val="000B2593"/>
    <w:rsid w:val="000C225D"/>
    <w:rsid w:val="000C7BD0"/>
    <w:rsid w:val="000E4CEF"/>
    <w:rsid w:val="000E67F0"/>
    <w:rsid w:val="000F332F"/>
    <w:rsid w:val="0010271D"/>
    <w:rsid w:val="001236C3"/>
    <w:rsid w:val="00130EF2"/>
    <w:rsid w:val="00136291"/>
    <w:rsid w:val="001368D3"/>
    <w:rsid w:val="00136F33"/>
    <w:rsid w:val="00141500"/>
    <w:rsid w:val="00145087"/>
    <w:rsid w:val="00146847"/>
    <w:rsid w:val="001505EB"/>
    <w:rsid w:val="00170680"/>
    <w:rsid w:val="001709D5"/>
    <w:rsid w:val="001749AE"/>
    <w:rsid w:val="00175B45"/>
    <w:rsid w:val="0017611C"/>
    <w:rsid w:val="0017639C"/>
    <w:rsid w:val="001866D2"/>
    <w:rsid w:val="00191FCF"/>
    <w:rsid w:val="00194F89"/>
    <w:rsid w:val="001955B9"/>
    <w:rsid w:val="00196B94"/>
    <w:rsid w:val="001A0D21"/>
    <w:rsid w:val="001A11A8"/>
    <w:rsid w:val="001B327F"/>
    <w:rsid w:val="001B41B7"/>
    <w:rsid w:val="001B6862"/>
    <w:rsid w:val="001B6BE3"/>
    <w:rsid w:val="001B6DCD"/>
    <w:rsid w:val="001C1A0E"/>
    <w:rsid w:val="001C2DC1"/>
    <w:rsid w:val="001C78E1"/>
    <w:rsid w:val="001D1EA4"/>
    <w:rsid w:val="001D4651"/>
    <w:rsid w:val="001E1981"/>
    <w:rsid w:val="001E49B6"/>
    <w:rsid w:val="00202423"/>
    <w:rsid w:val="002037AC"/>
    <w:rsid w:val="00204587"/>
    <w:rsid w:val="00210357"/>
    <w:rsid w:val="002112EA"/>
    <w:rsid w:val="00212B20"/>
    <w:rsid w:val="0022717D"/>
    <w:rsid w:val="00227EA4"/>
    <w:rsid w:val="002305C7"/>
    <w:rsid w:val="00230F89"/>
    <w:rsid w:val="00232629"/>
    <w:rsid w:val="002508D9"/>
    <w:rsid w:val="00251A55"/>
    <w:rsid w:val="00260C5A"/>
    <w:rsid w:val="00265151"/>
    <w:rsid w:val="002717E6"/>
    <w:rsid w:val="0028050B"/>
    <w:rsid w:val="00287F3C"/>
    <w:rsid w:val="002A4AB2"/>
    <w:rsid w:val="002B0762"/>
    <w:rsid w:val="002B21BE"/>
    <w:rsid w:val="002B6434"/>
    <w:rsid w:val="002C0509"/>
    <w:rsid w:val="002C7C21"/>
    <w:rsid w:val="002D0078"/>
    <w:rsid w:val="002D3107"/>
    <w:rsid w:val="002D5327"/>
    <w:rsid w:val="002F3178"/>
    <w:rsid w:val="002F3814"/>
    <w:rsid w:val="002F555C"/>
    <w:rsid w:val="00304E51"/>
    <w:rsid w:val="00305BE3"/>
    <w:rsid w:val="00312C63"/>
    <w:rsid w:val="00316E7D"/>
    <w:rsid w:val="003254EB"/>
    <w:rsid w:val="00330CE7"/>
    <w:rsid w:val="00330F00"/>
    <w:rsid w:val="00335ACE"/>
    <w:rsid w:val="00335D21"/>
    <w:rsid w:val="00340AE0"/>
    <w:rsid w:val="00344803"/>
    <w:rsid w:val="00346241"/>
    <w:rsid w:val="003647AF"/>
    <w:rsid w:val="003722E1"/>
    <w:rsid w:val="00374703"/>
    <w:rsid w:val="00374707"/>
    <w:rsid w:val="003762D0"/>
    <w:rsid w:val="00376C46"/>
    <w:rsid w:val="0038107D"/>
    <w:rsid w:val="00386336"/>
    <w:rsid w:val="0039474C"/>
    <w:rsid w:val="003D2C7C"/>
    <w:rsid w:val="003D4C59"/>
    <w:rsid w:val="003E69C2"/>
    <w:rsid w:val="003E7E67"/>
    <w:rsid w:val="003F1E8E"/>
    <w:rsid w:val="003F53F5"/>
    <w:rsid w:val="003F729A"/>
    <w:rsid w:val="00402775"/>
    <w:rsid w:val="00406C46"/>
    <w:rsid w:val="00412EF8"/>
    <w:rsid w:val="00421D1F"/>
    <w:rsid w:val="0042601F"/>
    <w:rsid w:val="00430AA1"/>
    <w:rsid w:val="00430B52"/>
    <w:rsid w:val="00431D83"/>
    <w:rsid w:val="004425BD"/>
    <w:rsid w:val="004531A2"/>
    <w:rsid w:val="00462ECF"/>
    <w:rsid w:val="00464335"/>
    <w:rsid w:val="00465803"/>
    <w:rsid w:val="00474B4F"/>
    <w:rsid w:val="00476BA8"/>
    <w:rsid w:val="0048404A"/>
    <w:rsid w:val="00495636"/>
    <w:rsid w:val="004A7CC9"/>
    <w:rsid w:val="004C0CFF"/>
    <w:rsid w:val="004C1D04"/>
    <w:rsid w:val="004D149A"/>
    <w:rsid w:val="004D3DA8"/>
    <w:rsid w:val="004D4672"/>
    <w:rsid w:val="004E4DE2"/>
    <w:rsid w:val="004F03EB"/>
    <w:rsid w:val="004F0843"/>
    <w:rsid w:val="004F4039"/>
    <w:rsid w:val="005010A7"/>
    <w:rsid w:val="00503496"/>
    <w:rsid w:val="00514192"/>
    <w:rsid w:val="0051477C"/>
    <w:rsid w:val="00517756"/>
    <w:rsid w:val="0051796B"/>
    <w:rsid w:val="00520AF6"/>
    <w:rsid w:val="00520F98"/>
    <w:rsid w:val="005358E5"/>
    <w:rsid w:val="00543F22"/>
    <w:rsid w:val="0054428F"/>
    <w:rsid w:val="00550C6D"/>
    <w:rsid w:val="00556C99"/>
    <w:rsid w:val="005637B8"/>
    <w:rsid w:val="00567C14"/>
    <w:rsid w:val="00571BE4"/>
    <w:rsid w:val="00575E4D"/>
    <w:rsid w:val="00581997"/>
    <w:rsid w:val="005820F0"/>
    <w:rsid w:val="00595B92"/>
    <w:rsid w:val="005B0A81"/>
    <w:rsid w:val="005B248D"/>
    <w:rsid w:val="005B250A"/>
    <w:rsid w:val="005B42A2"/>
    <w:rsid w:val="005D0A64"/>
    <w:rsid w:val="005D0E0B"/>
    <w:rsid w:val="005D23F3"/>
    <w:rsid w:val="005D360C"/>
    <w:rsid w:val="005D5460"/>
    <w:rsid w:val="005D6117"/>
    <w:rsid w:val="005F2AD0"/>
    <w:rsid w:val="005F3F0E"/>
    <w:rsid w:val="005F4362"/>
    <w:rsid w:val="005F53A5"/>
    <w:rsid w:val="005F63AE"/>
    <w:rsid w:val="0060687E"/>
    <w:rsid w:val="00606AEF"/>
    <w:rsid w:val="00606BEB"/>
    <w:rsid w:val="00641464"/>
    <w:rsid w:val="00643F44"/>
    <w:rsid w:val="00652E45"/>
    <w:rsid w:val="006634D0"/>
    <w:rsid w:val="00667764"/>
    <w:rsid w:val="006711BF"/>
    <w:rsid w:val="0067318E"/>
    <w:rsid w:val="0067585E"/>
    <w:rsid w:val="00680D57"/>
    <w:rsid w:val="006A410E"/>
    <w:rsid w:val="006A42DA"/>
    <w:rsid w:val="006B7D08"/>
    <w:rsid w:val="006C5849"/>
    <w:rsid w:val="006C5AD4"/>
    <w:rsid w:val="00707EBD"/>
    <w:rsid w:val="00711F82"/>
    <w:rsid w:val="00713819"/>
    <w:rsid w:val="007141F2"/>
    <w:rsid w:val="00717C1D"/>
    <w:rsid w:val="00726C3B"/>
    <w:rsid w:val="00733979"/>
    <w:rsid w:val="00740EC4"/>
    <w:rsid w:val="00752F48"/>
    <w:rsid w:val="007575E8"/>
    <w:rsid w:val="00761EF5"/>
    <w:rsid w:val="007671E2"/>
    <w:rsid w:val="00772E1A"/>
    <w:rsid w:val="00774B39"/>
    <w:rsid w:val="00781166"/>
    <w:rsid w:val="00790459"/>
    <w:rsid w:val="00795015"/>
    <w:rsid w:val="00795A33"/>
    <w:rsid w:val="00796D19"/>
    <w:rsid w:val="007A3BD9"/>
    <w:rsid w:val="007B05A6"/>
    <w:rsid w:val="007C02AD"/>
    <w:rsid w:val="007C20CF"/>
    <w:rsid w:val="007C4BED"/>
    <w:rsid w:val="007C5704"/>
    <w:rsid w:val="007C6DFD"/>
    <w:rsid w:val="007D20AA"/>
    <w:rsid w:val="007D26C4"/>
    <w:rsid w:val="007D5362"/>
    <w:rsid w:val="007D67A8"/>
    <w:rsid w:val="007E705E"/>
    <w:rsid w:val="007E7345"/>
    <w:rsid w:val="007F1463"/>
    <w:rsid w:val="007F2942"/>
    <w:rsid w:val="00803996"/>
    <w:rsid w:val="00811A91"/>
    <w:rsid w:val="008220FE"/>
    <w:rsid w:val="008235EA"/>
    <w:rsid w:val="008263DE"/>
    <w:rsid w:val="0082730A"/>
    <w:rsid w:val="008339EA"/>
    <w:rsid w:val="008414A1"/>
    <w:rsid w:val="008471F6"/>
    <w:rsid w:val="0085098C"/>
    <w:rsid w:val="00850DF0"/>
    <w:rsid w:val="00851948"/>
    <w:rsid w:val="00853305"/>
    <w:rsid w:val="0085363D"/>
    <w:rsid w:val="008549AF"/>
    <w:rsid w:val="00857F8C"/>
    <w:rsid w:val="00860AF8"/>
    <w:rsid w:val="0086168A"/>
    <w:rsid w:val="00866DA6"/>
    <w:rsid w:val="0087148C"/>
    <w:rsid w:val="00883B10"/>
    <w:rsid w:val="00883E55"/>
    <w:rsid w:val="00884213"/>
    <w:rsid w:val="008910B5"/>
    <w:rsid w:val="00895E6E"/>
    <w:rsid w:val="008A317B"/>
    <w:rsid w:val="008A3A36"/>
    <w:rsid w:val="008A3D20"/>
    <w:rsid w:val="008A4EF9"/>
    <w:rsid w:val="008A7CE2"/>
    <w:rsid w:val="008B1225"/>
    <w:rsid w:val="008B48A8"/>
    <w:rsid w:val="008C45BF"/>
    <w:rsid w:val="008C4B60"/>
    <w:rsid w:val="008C66DC"/>
    <w:rsid w:val="008C6C80"/>
    <w:rsid w:val="008D00D2"/>
    <w:rsid w:val="008D3A63"/>
    <w:rsid w:val="008E0F54"/>
    <w:rsid w:val="008E7EEB"/>
    <w:rsid w:val="008F076A"/>
    <w:rsid w:val="008F772D"/>
    <w:rsid w:val="009051BB"/>
    <w:rsid w:val="009069E3"/>
    <w:rsid w:val="00912A5C"/>
    <w:rsid w:val="00914050"/>
    <w:rsid w:val="009145B6"/>
    <w:rsid w:val="0091568C"/>
    <w:rsid w:val="0091684C"/>
    <w:rsid w:val="00917DD9"/>
    <w:rsid w:val="00922E71"/>
    <w:rsid w:val="009303B1"/>
    <w:rsid w:val="009376D6"/>
    <w:rsid w:val="00943332"/>
    <w:rsid w:val="0094670C"/>
    <w:rsid w:val="00955D7E"/>
    <w:rsid w:val="0096027D"/>
    <w:rsid w:val="009675B4"/>
    <w:rsid w:val="00970F70"/>
    <w:rsid w:val="0097575B"/>
    <w:rsid w:val="00984E9C"/>
    <w:rsid w:val="00985643"/>
    <w:rsid w:val="00986E05"/>
    <w:rsid w:val="00990BFF"/>
    <w:rsid w:val="00994CE5"/>
    <w:rsid w:val="009A03E3"/>
    <w:rsid w:val="009A05A9"/>
    <w:rsid w:val="009B7B2F"/>
    <w:rsid w:val="009C12DD"/>
    <w:rsid w:val="009C1B8D"/>
    <w:rsid w:val="009C5CD6"/>
    <w:rsid w:val="009D5FD1"/>
    <w:rsid w:val="009E06BE"/>
    <w:rsid w:val="009E47A3"/>
    <w:rsid w:val="009F0424"/>
    <w:rsid w:val="009F179E"/>
    <w:rsid w:val="009F723B"/>
    <w:rsid w:val="00A01CFC"/>
    <w:rsid w:val="00A03C49"/>
    <w:rsid w:val="00A15BD5"/>
    <w:rsid w:val="00A16ED1"/>
    <w:rsid w:val="00A17F62"/>
    <w:rsid w:val="00A25863"/>
    <w:rsid w:val="00A26C37"/>
    <w:rsid w:val="00A3239A"/>
    <w:rsid w:val="00A33DCB"/>
    <w:rsid w:val="00A34BD0"/>
    <w:rsid w:val="00A43A85"/>
    <w:rsid w:val="00A44680"/>
    <w:rsid w:val="00A53241"/>
    <w:rsid w:val="00A5698B"/>
    <w:rsid w:val="00A61988"/>
    <w:rsid w:val="00A64884"/>
    <w:rsid w:val="00A67EE3"/>
    <w:rsid w:val="00A740B6"/>
    <w:rsid w:val="00A82B5D"/>
    <w:rsid w:val="00AA147E"/>
    <w:rsid w:val="00AA346E"/>
    <w:rsid w:val="00AA671C"/>
    <w:rsid w:val="00AA6C3C"/>
    <w:rsid w:val="00AA78B4"/>
    <w:rsid w:val="00AB0DB1"/>
    <w:rsid w:val="00AB4A7F"/>
    <w:rsid w:val="00AC03D5"/>
    <w:rsid w:val="00AC140C"/>
    <w:rsid w:val="00AE235F"/>
    <w:rsid w:val="00AE3721"/>
    <w:rsid w:val="00AE58E4"/>
    <w:rsid w:val="00B1627F"/>
    <w:rsid w:val="00B22E00"/>
    <w:rsid w:val="00B34447"/>
    <w:rsid w:val="00B361D8"/>
    <w:rsid w:val="00B443F8"/>
    <w:rsid w:val="00B53AC2"/>
    <w:rsid w:val="00B6682E"/>
    <w:rsid w:val="00B72316"/>
    <w:rsid w:val="00B769DB"/>
    <w:rsid w:val="00B8696F"/>
    <w:rsid w:val="00B87AFB"/>
    <w:rsid w:val="00B96B12"/>
    <w:rsid w:val="00BA113F"/>
    <w:rsid w:val="00BA7A67"/>
    <w:rsid w:val="00BB28A1"/>
    <w:rsid w:val="00BB361B"/>
    <w:rsid w:val="00BB4AEE"/>
    <w:rsid w:val="00BC59D7"/>
    <w:rsid w:val="00BD0978"/>
    <w:rsid w:val="00BD1B7F"/>
    <w:rsid w:val="00BD7D93"/>
    <w:rsid w:val="00BE28A6"/>
    <w:rsid w:val="00BE30EA"/>
    <w:rsid w:val="00BF370F"/>
    <w:rsid w:val="00C01F3B"/>
    <w:rsid w:val="00C058A8"/>
    <w:rsid w:val="00C05DF0"/>
    <w:rsid w:val="00C20FCB"/>
    <w:rsid w:val="00C25667"/>
    <w:rsid w:val="00C311F3"/>
    <w:rsid w:val="00C41ABB"/>
    <w:rsid w:val="00C46280"/>
    <w:rsid w:val="00C53665"/>
    <w:rsid w:val="00C71768"/>
    <w:rsid w:val="00C84FEE"/>
    <w:rsid w:val="00C95286"/>
    <w:rsid w:val="00C960F4"/>
    <w:rsid w:val="00CA5422"/>
    <w:rsid w:val="00CA62F9"/>
    <w:rsid w:val="00CB7EB1"/>
    <w:rsid w:val="00CC77C8"/>
    <w:rsid w:val="00CC798F"/>
    <w:rsid w:val="00CD4C8C"/>
    <w:rsid w:val="00CD5DF9"/>
    <w:rsid w:val="00CE5ACD"/>
    <w:rsid w:val="00CF059B"/>
    <w:rsid w:val="00CF24B4"/>
    <w:rsid w:val="00D0186A"/>
    <w:rsid w:val="00D019F4"/>
    <w:rsid w:val="00D05D35"/>
    <w:rsid w:val="00D06DE7"/>
    <w:rsid w:val="00D117F1"/>
    <w:rsid w:val="00D126FE"/>
    <w:rsid w:val="00D20622"/>
    <w:rsid w:val="00D21378"/>
    <w:rsid w:val="00D34D3C"/>
    <w:rsid w:val="00D543E1"/>
    <w:rsid w:val="00D607D0"/>
    <w:rsid w:val="00D618E2"/>
    <w:rsid w:val="00D61EE0"/>
    <w:rsid w:val="00D64BB9"/>
    <w:rsid w:val="00D7290E"/>
    <w:rsid w:val="00D7641A"/>
    <w:rsid w:val="00D81439"/>
    <w:rsid w:val="00D82226"/>
    <w:rsid w:val="00D92E60"/>
    <w:rsid w:val="00D9559E"/>
    <w:rsid w:val="00DA2F37"/>
    <w:rsid w:val="00DB3154"/>
    <w:rsid w:val="00DB514B"/>
    <w:rsid w:val="00DC4851"/>
    <w:rsid w:val="00DC648A"/>
    <w:rsid w:val="00DD1A26"/>
    <w:rsid w:val="00DD5462"/>
    <w:rsid w:val="00DD6F1F"/>
    <w:rsid w:val="00DE3F6D"/>
    <w:rsid w:val="00DE44E0"/>
    <w:rsid w:val="00E0049F"/>
    <w:rsid w:val="00E0587D"/>
    <w:rsid w:val="00E05FB6"/>
    <w:rsid w:val="00E07D53"/>
    <w:rsid w:val="00E16F5C"/>
    <w:rsid w:val="00E27B3C"/>
    <w:rsid w:val="00E45BFF"/>
    <w:rsid w:val="00E655E3"/>
    <w:rsid w:val="00E704E3"/>
    <w:rsid w:val="00E72295"/>
    <w:rsid w:val="00E7528D"/>
    <w:rsid w:val="00E809F2"/>
    <w:rsid w:val="00E95E10"/>
    <w:rsid w:val="00EA2936"/>
    <w:rsid w:val="00EB2E6F"/>
    <w:rsid w:val="00EB4CBD"/>
    <w:rsid w:val="00EB7A77"/>
    <w:rsid w:val="00EC310F"/>
    <w:rsid w:val="00EC31ED"/>
    <w:rsid w:val="00EC4808"/>
    <w:rsid w:val="00EC6BD0"/>
    <w:rsid w:val="00ED3944"/>
    <w:rsid w:val="00EE2761"/>
    <w:rsid w:val="00EE69D4"/>
    <w:rsid w:val="00EF4B10"/>
    <w:rsid w:val="00EF77BB"/>
    <w:rsid w:val="00EF79F7"/>
    <w:rsid w:val="00F070C7"/>
    <w:rsid w:val="00F12B8E"/>
    <w:rsid w:val="00F16F61"/>
    <w:rsid w:val="00F21841"/>
    <w:rsid w:val="00F23210"/>
    <w:rsid w:val="00F233CB"/>
    <w:rsid w:val="00F40221"/>
    <w:rsid w:val="00F40C9A"/>
    <w:rsid w:val="00F43828"/>
    <w:rsid w:val="00F562DE"/>
    <w:rsid w:val="00F57724"/>
    <w:rsid w:val="00F6700A"/>
    <w:rsid w:val="00F729B1"/>
    <w:rsid w:val="00F74E14"/>
    <w:rsid w:val="00F75288"/>
    <w:rsid w:val="00F775A9"/>
    <w:rsid w:val="00F77B43"/>
    <w:rsid w:val="00F80D67"/>
    <w:rsid w:val="00F81C39"/>
    <w:rsid w:val="00F856E7"/>
    <w:rsid w:val="00F9005C"/>
    <w:rsid w:val="00FA179C"/>
    <w:rsid w:val="00FA756A"/>
    <w:rsid w:val="00FA7A58"/>
    <w:rsid w:val="00FB148B"/>
    <w:rsid w:val="00FB5139"/>
    <w:rsid w:val="00FC2B9E"/>
    <w:rsid w:val="00FC676A"/>
    <w:rsid w:val="00FC6EC0"/>
    <w:rsid w:val="00FD0B53"/>
    <w:rsid w:val="00FD699E"/>
    <w:rsid w:val="00FD7964"/>
    <w:rsid w:val="00FE0A2E"/>
    <w:rsid w:val="00FE4EAC"/>
    <w:rsid w:val="00FF06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B827B"/>
  <w15:chartTrackingRefBased/>
  <w15:docId w15:val="{D9E2E54A-6914-6340-8D45-62F8DE25A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75B4"/>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F2942"/>
  </w:style>
  <w:style w:type="character" w:styleId="LineNumber">
    <w:name w:val="line number"/>
    <w:basedOn w:val="DefaultParagraphFont"/>
    <w:uiPriority w:val="99"/>
    <w:semiHidden/>
    <w:unhideWhenUsed/>
    <w:rsid w:val="009145B6"/>
  </w:style>
  <w:style w:type="paragraph" w:styleId="BalloonText">
    <w:name w:val="Balloon Text"/>
    <w:basedOn w:val="Normal"/>
    <w:link w:val="BalloonTextChar"/>
    <w:uiPriority w:val="99"/>
    <w:semiHidden/>
    <w:unhideWhenUsed/>
    <w:rsid w:val="009145B6"/>
    <w:rPr>
      <w:sz w:val="18"/>
      <w:szCs w:val="18"/>
    </w:rPr>
  </w:style>
  <w:style w:type="character" w:customStyle="1" w:styleId="BalloonTextChar">
    <w:name w:val="Balloon Text Char"/>
    <w:basedOn w:val="DefaultParagraphFont"/>
    <w:link w:val="BalloonText"/>
    <w:uiPriority w:val="99"/>
    <w:semiHidden/>
    <w:rsid w:val="009145B6"/>
    <w:rPr>
      <w:rFonts w:ascii="Times New Roman" w:hAnsi="Times New Roman" w:cs="Times New Roman"/>
      <w:sz w:val="18"/>
      <w:szCs w:val="18"/>
    </w:rPr>
  </w:style>
  <w:style w:type="paragraph" w:styleId="ListParagraph">
    <w:name w:val="List Paragraph"/>
    <w:basedOn w:val="Normal"/>
    <w:uiPriority w:val="34"/>
    <w:qFormat/>
    <w:rsid w:val="00726C3B"/>
    <w:pPr>
      <w:ind w:left="720"/>
      <w:contextualSpacing/>
    </w:pPr>
  </w:style>
  <w:style w:type="paragraph" w:styleId="NormalWeb">
    <w:name w:val="Normal (Web)"/>
    <w:basedOn w:val="Normal"/>
    <w:uiPriority w:val="99"/>
    <w:unhideWhenUsed/>
    <w:rsid w:val="00D618E2"/>
    <w:pPr>
      <w:spacing w:before="100" w:beforeAutospacing="1" w:after="100" w:afterAutospacing="1"/>
    </w:pPr>
  </w:style>
  <w:style w:type="paragraph" w:styleId="Header">
    <w:name w:val="header"/>
    <w:basedOn w:val="Normal"/>
    <w:link w:val="HeaderChar"/>
    <w:uiPriority w:val="99"/>
    <w:unhideWhenUsed/>
    <w:rsid w:val="00774B39"/>
    <w:pPr>
      <w:tabs>
        <w:tab w:val="center" w:pos="4680"/>
        <w:tab w:val="right" w:pos="9360"/>
      </w:tabs>
    </w:pPr>
  </w:style>
  <w:style w:type="character" w:customStyle="1" w:styleId="HeaderChar">
    <w:name w:val="Header Char"/>
    <w:basedOn w:val="DefaultParagraphFont"/>
    <w:link w:val="Header"/>
    <w:uiPriority w:val="99"/>
    <w:rsid w:val="00774B39"/>
  </w:style>
  <w:style w:type="paragraph" w:styleId="Footer">
    <w:name w:val="footer"/>
    <w:basedOn w:val="Normal"/>
    <w:link w:val="FooterChar"/>
    <w:uiPriority w:val="99"/>
    <w:unhideWhenUsed/>
    <w:rsid w:val="00774B39"/>
    <w:pPr>
      <w:tabs>
        <w:tab w:val="center" w:pos="4680"/>
        <w:tab w:val="right" w:pos="9360"/>
      </w:tabs>
    </w:pPr>
  </w:style>
  <w:style w:type="character" w:customStyle="1" w:styleId="FooterChar">
    <w:name w:val="Footer Char"/>
    <w:basedOn w:val="DefaultParagraphFont"/>
    <w:link w:val="Footer"/>
    <w:uiPriority w:val="99"/>
    <w:rsid w:val="00774B39"/>
  </w:style>
  <w:style w:type="character" w:styleId="PageNumber">
    <w:name w:val="page number"/>
    <w:basedOn w:val="DefaultParagraphFont"/>
    <w:uiPriority w:val="99"/>
    <w:semiHidden/>
    <w:unhideWhenUsed/>
    <w:rsid w:val="00774B39"/>
  </w:style>
  <w:style w:type="table" w:styleId="TableGrid">
    <w:name w:val="Table Grid"/>
    <w:basedOn w:val="TableNormal"/>
    <w:uiPriority w:val="39"/>
    <w:rsid w:val="00F40C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F40C9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F40C9A"/>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F40C9A"/>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4">
    <w:name w:val="Grid Table 4"/>
    <w:basedOn w:val="TableNormal"/>
    <w:uiPriority w:val="49"/>
    <w:rsid w:val="00F40C9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
    <w:name w:val="List Table 6 Colorful"/>
    <w:basedOn w:val="TableNormal"/>
    <w:uiPriority w:val="51"/>
    <w:rsid w:val="00F40C9A"/>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PlaceholderText">
    <w:name w:val="Placeholder Text"/>
    <w:basedOn w:val="DefaultParagraphFont"/>
    <w:uiPriority w:val="99"/>
    <w:semiHidden/>
    <w:rsid w:val="00F23210"/>
    <w:rPr>
      <w:color w:val="808080"/>
    </w:rPr>
  </w:style>
  <w:style w:type="character" w:customStyle="1" w:styleId="name">
    <w:name w:val="name"/>
    <w:basedOn w:val="DefaultParagraphFont"/>
    <w:rsid w:val="0094670C"/>
  </w:style>
  <w:style w:type="character" w:customStyle="1" w:styleId="apple-converted-space">
    <w:name w:val="apple-converted-space"/>
    <w:basedOn w:val="DefaultParagraphFont"/>
    <w:rsid w:val="0094670C"/>
  </w:style>
  <w:style w:type="character" w:customStyle="1" w:styleId="person-group">
    <w:name w:val="person-group"/>
    <w:basedOn w:val="DefaultParagraphFont"/>
    <w:rsid w:val="0094670C"/>
  </w:style>
  <w:style w:type="character" w:styleId="Emphasis">
    <w:name w:val="Emphasis"/>
    <w:basedOn w:val="DefaultParagraphFont"/>
    <w:uiPriority w:val="20"/>
    <w:qFormat/>
    <w:rsid w:val="00F729B1"/>
    <w:rPr>
      <w:i/>
      <w:iCs/>
    </w:rPr>
  </w:style>
  <w:style w:type="character" w:styleId="Strong">
    <w:name w:val="Strong"/>
    <w:basedOn w:val="DefaultParagraphFont"/>
    <w:uiPriority w:val="22"/>
    <w:qFormat/>
    <w:rsid w:val="00F729B1"/>
    <w:rPr>
      <w:b/>
      <w:bCs/>
    </w:rPr>
  </w:style>
  <w:style w:type="character" w:customStyle="1" w:styleId="edition">
    <w:name w:val="edition"/>
    <w:basedOn w:val="DefaultParagraphFont"/>
    <w:rsid w:val="00851948"/>
  </w:style>
  <w:style w:type="paragraph" w:styleId="FootnoteText">
    <w:name w:val="footnote text"/>
    <w:basedOn w:val="Normal"/>
    <w:link w:val="FootnoteTextChar"/>
    <w:uiPriority w:val="99"/>
    <w:semiHidden/>
    <w:unhideWhenUsed/>
    <w:rsid w:val="003D2C7C"/>
    <w:rPr>
      <w:sz w:val="20"/>
      <w:szCs w:val="20"/>
    </w:rPr>
  </w:style>
  <w:style w:type="character" w:customStyle="1" w:styleId="FootnoteTextChar">
    <w:name w:val="Footnote Text Char"/>
    <w:basedOn w:val="DefaultParagraphFont"/>
    <w:link w:val="FootnoteText"/>
    <w:uiPriority w:val="99"/>
    <w:semiHidden/>
    <w:rsid w:val="003D2C7C"/>
    <w:rPr>
      <w:sz w:val="20"/>
      <w:szCs w:val="20"/>
    </w:rPr>
  </w:style>
  <w:style w:type="character" w:styleId="FootnoteReference">
    <w:name w:val="footnote reference"/>
    <w:basedOn w:val="DefaultParagraphFont"/>
    <w:uiPriority w:val="99"/>
    <w:semiHidden/>
    <w:unhideWhenUsed/>
    <w:rsid w:val="003D2C7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556474">
      <w:bodyDiv w:val="1"/>
      <w:marLeft w:val="0"/>
      <w:marRight w:val="0"/>
      <w:marTop w:val="0"/>
      <w:marBottom w:val="0"/>
      <w:divBdr>
        <w:top w:val="none" w:sz="0" w:space="0" w:color="auto"/>
        <w:left w:val="none" w:sz="0" w:space="0" w:color="auto"/>
        <w:bottom w:val="none" w:sz="0" w:space="0" w:color="auto"/>
        <w:right w:val="none" w:sz="0" w:space="0" w:color="auto"/>
      </w:divBdr>
      <w:divsChild>
        <w:div w:id="2063824863">
          <w:marLeft w:val="0"/>
          <w:marRight w:val="0"/>
          <w:marTop w:val="0"/>
          <w:marBottom w:val="0"/>
          <w:divBdr>
            <w:top w:val="none" w:sz="0" w:space="0" w:color="auto"/>
            <w:left w:val="none" w:sz="0" w:space="0" w:color="auto"/>
            <w:bottom w:val="none" w:sz="0" w:space="0" w:color="auto"/>
            <w:right w:val="none" w:sz="0" w:space="0" w:color="auto"/>
          </w:divBdr>
        </w:div>
        <w:div w:id="1140735102">
          <w:marLeft w:val="0"/>
          <w:marRight w:val="0"/>
          <w:marTop w:val="0"/>
          <w:marBottom w:val="0"/>
          <w:divBdr>
            <w:top w:val="none" w:sz="0" w:space="0" w:color="auto"/>
            <w:left w:val="none" w:sz="0" w:space="0" w:color="auto"/>
            <w:bottom w:val="none" w:sz="0" w:space="0" w:color="auto"/>
            <w:right w:val="none" w:sz="0" w:space="0" w:color="auto"/>
          </w:divBdr>
        </w:div>
        <w:div w:id="1221552025">
          <w:marLeft w:val="0"/>
          <w:marRight w:val="0"/>
          <w:marTop w:val="0"/>
          <w:marBottom w:val="0"/>
          <w:divBdr>
            <w:top w:val="none" w:sz="0" w:space="0" w:color="auto"/>
            <w:left w:val="none" w:sz="0" w:space="0" w:color="auto"/>
            <w:bottom w:val="none" w:sz="0" w:space="0" w:color="auto"/>
            <w:right w:val="none" w:sz="0" w:space="0" w:color="auto"/>
          </w:divBdr>
        </w:div>
        <w:div w:id="263197670">
          <w:marLeft w:val="0"/>
          <w:marRight w:val="0"/>
          <w:marTop w:val="0"/>
          <w:marBottom w:val="0"/>
          <w:divBdr>
            <w:top w:val="none" w:sz="0" w:space="0" w:color="auto"/>
            <w:left w:val="none" w:sz="0" w:space="0" w:color="auto"/>
            <w:bottom w:val="none" w:sz="0" w:space="0" w:color="auto"/>
            <w:right w:val="none" w:sz="0" w:space="0" w:color="auto"/>
          </w:divBdr>
        </w:div>
        <w:div w:id="1515025224">
          <w:marLeft w:val="0"/>
          <w:marRight w:val="0"/>
          <w:marTop w:val="0"/>
          <w:marBottom w:val="0"/>
          <w:divBdr>
            <w:top w:val="none" w:sz="0" w:space="0" w:color="auto"/>
            <w:left w:val="none" w:sz="0" w:space="0" w:color="auto"/>
            <w:bottom w:val="none" w:sz="0" w:space="0" w:color="auto"/>
            <w:right w:val="none" w:sz="0" w:space="0" w:color="auto"/>
          </w:divBdr>
        </w:div>
        <w:div w:id="1123231049">
          <w:marLeft w:val="0"/>
          <w:marRight w:val="0"/>
          <w:marTop w:val="0"/>
          <w:marBottom w:val="0"/>
          <w:divBdr>
            <w:top w:val="none" w:sz="0" w:space="0" w:color="auto"/>
            <w:left w:val="none" w:sz="0" w:space="0" w:color="auto"/>
            <w:bottom w:val="none" w:sz="0" w:space="0" w:color="auto"/>
            <w:right w:val="none" w:sz="0" w:space="0" w:color="auto"/>
          </w:divBdr>
        </w:div>
        <w:div w:id="2112696482">
          <w:marLeft w:val="0"/>
          <w:marRight w:val="0"/>
          <w:marTop w:val="0"/>
          <w:marBottom w:val="0"/>
          <w:divBdr>
            <w:top w:val="none" w:sz="0" w:space="0" w:color="auto"/>
            <w:left w:val="none" w:sz="0" w:space="0" w:color="auto"/>
            <w:bottom w:val="none" w:sz="0" w:space="0" w:color="auto"/>
            <w:right w:val="none" w:sz="0" w:space="0" w:color="auto"/>
          </w:divBdr>
        </w:div>
        <w:div w:id="1049766174">
          <w:marLeft w:val="0"/>
          <w:marRight w:val="0"/>
          <w:marTop w:val="0"/>
          <w:marBottom w:val="0"/>
          <w:divBdr>
            <w:top w:val="none" w:sz="0" w:space="0" w:color="auto"/>
            <w:left w:val="none" w:sz="0" w:space="0" w:color="auto"/>
            <w:bottom w:val="none" w:sz="0" w:space="0" w:color="auto"/>
            <w:right w:val="none" w:sz="0" w:space="0" w:color="auto"/>
          </w:divBdr>
        </w:div>
      </w:divsChild>
    </w:div>
    <w:div w:id="43023523">
      <w:bodyDiv w:val="1"/>
      <w:marLeft w:val="0"/>
      <w:marRight w:val="0"/>
      <w:marTop w:val="0"/>
      <w:marBottom w:val="0"/>
      <w:divBdr>
        <w:top w:val="none" w:sz="0" w:space="0" w:color="auto"/>
        <w:left w:val="none" w:sz="0" w:space="0" w:color="auto"/>
        <w:bottom w:val="none" w:sz="0" w:space="0" w:color="auto"/>
        <w:right w:val="none" w:sz="0" w:space="0" w:color="auto"/>
      </w:divBdr>
      <w:divsChild>
        <w:div w:id="2056389506">
          <w:marLeft w:val="0"/>
          <w:marRight w:val="0"/>
          <w:marTop w:val="0"/>
          <w:marBottom w:val="0"/>
          <w:divBdr>
            <w:top w:val="none" w:sz="0" w:space="0" w:color="auto"/>
            <w:left w:val="none" w:sz="0" w:space="0" w:color="auto"/>
            <w:bottom w:val="none" w:sz="0" w:space="0" w:color="auto"/>
            <w:right w:val="none" w:sz="0" w:space="0" w:color="auto"/>
          </w:divBdr>
        </w:div>
        <w:div w:id="653878793">
          <w:marLeft w:val="0"/>
          <w:marRight w:val="0"/>
          <w:marTop w:val="0"/>
          <w:marBottom w:val="0"/>
          <w:divBdr>
            <w:top w:val="none" w:sz="0" w:space="0" w:color="auto"/>
            <w:left w:val="none" w:sz="0" w:space="0" w:color="auto"/>
            <w:bottom w:val="none" w:sz="0" w:space="0" w:color="auto"/>
            <w:right w:val="none" w:sz="0" w:space="0" w:color="auto"/>
          </w:divBdr>
        </w:div>
        <w:div w:id="113595655">
          <w:marLeft w:val="0"/>
          <w:marRight w:val="0"/>
          <w:marTop w:val="0"/>
          <w:marBottom w:val="0"/>
          <w:divBdr>
            <w:top w:val="none" w:sz="0" w:space="0" w:color="auto"/>
            <w:left w:val="none" w:sz="0" w:space="0" w:color="auto"/>
            <w:bottom w:val="none" w:sz="0" w:space="0" w:color="auto"/>
            <w:right w:val="none" w:sz="0" w:space="0" w:color="auto"/>
          </w:divBdr>
        </w:div>
        <w:div w:id="90009592">
          <w:marLeft w:val="0"/>
          <w:marRight w:val="0"/>
          <w:marTop w:val="0"/>
          <w:marBottom w:val="0"/>
          <w:divBdr>
            <w:top w:val="none" w:sz="0" w:space="0" w:color="auto"/>
            <w:left w:val="none" w:sz="0" w:space="0" w:color="auto"/>
            <w:bottom w:val="none" w:sz="0" w:space="0" w:color="auto"/>
            <w:right w:val="none" w:sz="0" w:space="0" w:color="auto"/>
          </w:divBdr>
        </w:div>
        <w:div w:id="633607492">
          <w:marLeft w:val="0"/>
          <w:marRight w:val="0"/>
          <w:marTop w:val="0"/>
          <w:marBottom w:val="0"/>
          <w:divBdr>
            <w:top w:val="none" w:sz="0" w:space="0" w:color="auto"/>
            <w:left w:val="none" w:sz="0" w:space="0" w:color="auto"/>
            <w:bottom w:val="none" w:sz="0" w:space="0" w:color="auto"/>
            <w:right w:val="none" w:sz="0" w:space="0" w:color="auto"/>
          </w:divBdr>
        </w:div>
        <w:div w:id="1295141363">
          <w:marLeft w:val="0"/>
          <w:marRight w:val="0"/>
          <w:marTop w:val="0"/>
          <w:marBottom w:val="0"/>
          <w:divBdr>
            <w:top w:val="none" w:sz="0" w:space="0" w:color="auto"/>
            <w:left w:val="none" w:sz="0" w:space="0" w:color="auto"/>
            <w:bottom w:val="none" w:sz="0" w:space="0" w:color="auto"/>
            <w:right w:val="none" w:sz="0" w:space="0" w:color="auto"/>
          </w:divBdr>
        </w:div>
        <w:div w:id="524944639">
          <w:marLeft w:val="0"/>
          <w:marRight w:val="0"/>
          <w:marTop w:val="0"/>
          <w:marBottom w:val="0"/>
          <w:divBdr>
            <w:top w:val="none" w:sz="0" w:space="0" w:color="auto"/>
            <w:left w:val="none" w:sz="0" w:space="0" w:color="auto"/>
            <w:bottom w:val="none" w:sz="0" w:space="0" w:color="auto"/>
            <w:right w:val="none" w:sz="0" w:space="0" w:color="auto"/>
          </w:divBdr>
        </w:div>
        <w:div w:id="573471989">
          <w:marLeft w:val="0"/>
          <w:marRight w:val="0"/>
          <w:marTop w:val="0"/>
          <w:marBottom w:val="0"/>
          <w:divBdr>
            <w:top w:val="none" w:sz="0" w:space="0" w:color="auto"/>
            <w:left w:val="none" w:sz="0" w:space="0" w:color="auto"/>
            <w:bottom w:val="none" w:sz="0" w:space="0" w:color="auto"/>
            <w:right w:val="none" w:sz="0" w:space="0" w:color="auto"/>
          </w:divBdr>
        </w:div>
      </w:divsChild>
    </w:div>
    <w:div w:id="60178292">
      <w:bodyDiv w:val="1"/>
      <w:marLeft w:val="0"/>
      <w:marRight w:val="0"/>
      <w:marTop w:val="0"/>
      <w:marBottom w:val="0"/>
      <w:divBdr>
        <w:top w:val="none" w:sz="0" w:space="0" w:color="auto"/>
        <w:left w:val="none" w:sz="0" w:space="0" w:color="auto"/>
        <w:bottom w:val="none" w:sz="0" w:space="0" w:color="auto"/>
        <w:right w:val="none" w:sz="0" w:space="0" w:color="auto"/>
      </w:divBdr>
      <w:divsChild>
        <w:div w:id="1860116085">
          <w:marLeft w:val="0"/>
          <w:marRight w:val="0"/>
          <w:marTop w:val="0"/>
          <w:marBottom w:val="0"/>
          <w:divBdr>
            <w:top w:val="none" w:sz="0" w:space="0" w:color="auto"/>
            <w:left w:val="none" w:sz="0" w:space="0" w:color="auto"/>
            <w:bottom w:val="none" w:sz="0" w:space="0" w:color="auto"/>
            <w:right w:val="none" w:sz="0" w:space="0" w:color="auto"/>
          </w:divBdr>
          <w:divsChild>
            <w:div w:id="1761681603">
              <w:marLeft w:val="0"/>
              <w:marRight w:val="0"/>
              <w:marTop w:val="0"/>
              <w:marBottom w:val="0"/>
              <w:divBdr>
                <w:top w:val="none" w:sz="0" w:space="0" w:color="auto"/>
                <w:left w:val="none" w:sz="0" w:space="0" w:color="auto"/>
                <w:bottom w:val="none" w:sz="0" w:space="0" w:color="auto"/>
                <w:right w:val="none" w:sz="0" w:space="0" w:color="auto"/>
              </w:divBdr>
              <w:divsChild>
                <w:div w:id="904147821">
                  <w:marLeft w:val="0"/>
                  <w:marRight w:val="0"/>
                  <w:marTop w:val="0"/>
                  <w:marBottom w:val="0"/>
                  <w:divBdr>
                    <w:top w:val="none" w:sz="0" w:space="0" w:color="auto"/>
                    <w:left w:val="none" w:sz="0" w:space="0" w:color="auto"/>
                    <w:bottom w:val="none" w:sz="0" w:space="0" w:color="auto"/>
                    <w:right w:val="none" w:sz="0" w:space="0" w:color="auto"/>
                  </w:divBdr>
                  <w:divsChild>
                    <w:div w:id="1424565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725879">
      <w:bodyDiv w:val="1"/>
      <w:marLeft w:val="0"/>
      <w:marRight w:val="0"/>
      <w:marTop w:val="0"/>
      <w:marBottom w:val="0"/>
      <w:divBdr>
        <w:top w:val="none" w:sz="0" w:space="0" w:color="auto"/>
        <w:left w:val="none" w:sz="0" w:space="0" w:color="auto"/>
        <w:bottom w:val="none" w:sz="0" w:space="0" w:color="auto"/>
        <w:right w:val="none" w:sz="0" w:space="0" w:color="auto"/>
      </w:divBdr>
      <w:divsChild>
        <w:div w:id="245843306">
          <w:marLeft w:val="720"/>
          <w:marRight w:val="0"/>
          <w:marTop w:val="80"/>
          <w:marBottom w:val="0"/>
          <w:divBdr>
            <w:top w:val="none" w:sz="0" w:space="0" w:color="auto"/>
            <w:left w:val="none" w:sz="0" w:space="0" w:color="auto"/>
            <w:bottom w:val="none" w:sz="0" w:space="0" w:color="auto"/>
            <w:right w:val="none" w:sz="0" w:space="0" w:color="auto"/>
          </w:divBdr>
        </w:div>
      </w:divsChild>
    </w:div>
    <w:div w:id="92551801">
      <w:bodyDiv w:val="1"/>
      <w:marLeft w:val="0"/>
      <w:marRight w:val="0"/>
      <w:marTop w:val="0"/>
      <w:marBottom w:val="0"/>
      <w:divBdr>
        <w:top w:val="none" w:sz="0" w:space="0" w:color="auto"/>
        <w:left w:val="none" w:sz="0" w:space="0" w:color="auto"/>
        <w:bottom w:val="none" w:sz="0" w:space="0" w:color="auto"/>
        <w:right w:val="none" w:sz="0" w:space="0" w:color="auto"/>
      </w:divBdr>
      <w:divsChild>
        <w:div w:id="1858812940">
          <w:marLeft w:val="0"/>
          <w:marRight w:val="0"/>
          <w:marTop w:val="0"/>
          <w:marBottom w:val="0"/>
          <w:divBdr>
            <w:top w:val="none" w:sz="0" w:space="0" w:color="auto"/>
            <w:left w:val="none" w:sz="0" w:space="0" w:color="auto"/>
            <w:bottom w:val="none" w:sz="0" w:space="0" w:color="auto"/>
            <w:right w:val="none" w:sz="0" w:space="0" w:color="auto"/>
          </w:divBdr>
        </w:div>
        <w:div w:id="946498430">
          <w:marLeft w:val="0"/>
          <w:marRight w:val="0"/>
          <w:marTop w:val="0"/>
          <w:marBottom w:val="0"/>
          <w:divBdr>
            <w:top w:val="none" w:sz="0" w:space="0" w:color="auto"/>
            <w:left w:val="none" w:sz="0" w:space="0" w:color="auto"/>
            <w:bottom w:val="none" w:sz="0" w:space="0" w:color="auto"/>
            <w:right w:val="none" w:sz="0" w:space="0" w:color="auto"/>
          </w:divBdr>
        </w:div>
        <w:div w:id="1943342697">
          <w:marLeft w:val="0"/>
          <w:marRight w:val="0"/>
          <w:marTop w:val="0"/>
          <w:marBottom w:val="0"/>
          <w:divBdr>
            <w:top w:val="none" w:sz="0" w:space="0" w:color="auto"/>
            <w:left w:val="none" w:sz="0" w:space="0" w:color="auto"/>
            <w:bottom w:val="none" w:sz="0" w:space="0" w:color="auto"/>
            <w:right w:val="none" w:sz="0" w:space="0" w:color="auto"/>
          </w:divBdr>
        </w:div>
        <w:div w:id="1492478550">
          <w:marLeft w:val="0"/>
          <w:marRight w:val="0"/>
          <w:marTop w:val="0"/>
          <w:marBottom w:val="0"/>
          <w:divBdr>
            <w:top w:val="none" w:sz="0" w:space="0" w:color="auto"/>
            <w:left w:val="none" w:sz="0" w:space="0" w:color="auto"/>
            <w:bottom w:val="none" w:sz="0" w:space="0" w:color="auto"/>
            <w:right w:val="none" w:sz="0" w:space="0" w:color="auto"/>
          </w:divBdr>
        </w:div>
        <w:div w:id="192964985">
          <w:marLeft w:val="0"/>
          <w:marRight w:val="0"/>
          <w:marTop w:val="0"/>
          <w:marBottom w:val="0"/>
          <w:divBdr>
            <w:top w:val="none" w:sz="0" w:space="0" w:color="auto"/>
            <w:left w:val="none" w:sz="0" w:space="0" w:color="auto"/>
            <w:bottom w:val="none" w:sz="0" w:space="0" w:color="auto"/>
            <w:right w:val="none" w:sz="0" w:space="0" w:color="auto"/>
          </w:divBdr>
        </w:div>
        <w:div w:id="2127581150">
          <w:marLeft w:val="0"/>
          <w:marRight w:val="0"/>
          <w:marTop w:val="0"/>
          <w:marBottom w:val="0"/>
          <w:divBdr>
            <w:top w:val="none" w:sz="0" w:space="0" w:color="auto"/>
            <w:left w:val="none" w:sz="0" w:space="0" w:color="auto"/>
            <w:bottom w:val="none" w:sz="0" w:space="0" w:color="auto"/>
            <w:right w:val="none" w:sz="0" w:space="0" w:color="auto"/>
          </w:divBdr>
        </w:div>
        <w:div w:id="537427539">
          <w:marLeft w:val="0"/>
          <w:marRight w:val="0"/>
          <w:marTop w:val="0"/>
          <w:marBottom w:val="0"/>
          <w:divBdr>
            <w:top w:val="none" w:sz="0" w:space="0" w:color="auto"/>
            <w:left w:val="none" w:sz="0" w:space="0" w:color="auto"/>
            <w:bottom w:val="none" w:sz="0" w:space="0" w:color="auto"/>
            <w:right w:val="none" w:sz="0" w:space="0" w:color="auto"/>
          </w:divBdr>
        </w:div>
        <w:div w:id="1397360607">
          <w:marLeft w:val="0"/>
          <w:marRight w:val="0"/>
          <w:marTop w:val="0"/>
          <w:marBottom w:val="0"/>
          <w:divBdr>
            <w:top w:val="none" w:sz="0" w:space="0" w:color="auto"/>
            <w:left w:val="none" w:sz="0" w:space="0" w:color="auto"/>
            <w:bottom w:val="none" w:sz="0" w:space="0" w:color="auto"/>
            <w:right w:val="none" w:sz="0" w:space="0" w:color="auto"/>
          </w:divBdr>
        </w:div>
        <w:div w:id="9525111">
          <w:marLeft w:val="0"/>
          <w:marRight w:val="0"/>
          <w:marTop w:val="0"/>
          <w:marBottom w:val="0"/>
          <w:divBdr>
            <w:top w:val="none" w:sz="0" w:space="0" w:color="auto"/>
            <w:left w:val="none" w:sz="0" w:space="0" w:color="auto"/>
            <w:bottom w:val="none" w:sz="0" w:space="0" w:color="auto"/>
            <w:right w:val="none" w:sz="0" w:space="0" w:color="auto"/>
          </w:divBdr>
        </w:div>
        <w:div w:id="374475533">
          <w:marLeft w:val="0"/>
          <w:marRight w:val="0"/>
          <w:marTop w:val="0"/>
          <w:marBottom w:val="0"/>
          <w:divBdr>
            <w:top w:val="none" w:sz="0" w:space="0" w:color="auto"/>
            <w:left w:val="none" w:sz="0" w:space="0" w:color="auto"/>
            <w:bottom w:val="none" w:sz="0" w:space="0" w:color="auto"/>
            <w:right w:val="none" w:sz="0" w:space="0" w:color="auto"/>
          </w:divBdr>
        </w:div>
      </w:divsChild>
    </w:div>
    <w:div w:id="105317794">
      <w:bodyDiv w:val="1"/>
      <w:marLeft w:val="0"/>
      <w:marRight w:val="0"/>
      <w:marTop w:val="0"/>
      <w:marBottom w:val="0"/>
      <w:divBdr>
        <w:top w:val="none" w:sz="0" w:space="0" w:color="auto"/>
        <w:left w:val="none" w:sz="0" w:space="0" w:color="auto"/>
        <w:bottom w:val="none" w:sz="0" w:space="0" w:color="auto"/>
        <w:right w:val="none" w:sz="0" w:space="0" w:color="auto"/>
      </w:divBdr>
      <w:divsChild>
        <w:div w:id="1014763491">
          <w:marLeft w:val="720"/>
          <w:marRight w:val="0"/>
          <w:marTop w:val="80"/>
          <w:marBottom w:val="0"/>
          <w:divBdr>
            <w:top w:val="none" w:sz="0" w:space="0" w:color="auto"/>
            <w:left w:val="none" w:sz="0" w:space="0" w:color="auto"/>
            <w:bottom w:val="none" w:sz="0" w:space="0" w:color="auto"/>
            <w:right w:val="none" w:sz="0" w:space="0" w:color="auto"/>
          </w:divBdr>
        </w:div>
      </w:divsChild>
    </w:div>
    <w:div w:id="105931463">
      <w:bodyDiv w:val="1"/>
      <w:marLeft w:val="0"/>
      <w:marRight w:val="0"/>
      <w:marTop w:val="0"/>
      <w:marBottom w:val="0"/>
      <w:divBdr>
        <w:top w:val="none" w:sz="0" w:space="0" w:color="auto"/>
        <w:left w:val="none" w:sz="0" w:space="0" w:color="auto"/>
        <w:bottom w:val="none" w:sz="0" w:space="0" w:color="auto"/>
        <w:right w:val="none" w:sz="0" w:space="0" w:color="auto"/>
      </w:divBdr>
      <w:divsChild>
        <w:div w:id="146288511">
          <w:marLeft w:val="0"/>
          <w:marRight w:val="0"/>
          <w:marTop w:val="0"/>
          <w:marBottom w:val="0"/>
          <w:divBdr>
            <w:top w:val="none" w:sz="0" w:space="0" w:color="auto"/>
            <w:left w:val="none" w:sz="0" w:space="0" w:color="auto"/>
            <w:bottom w:val="none" w:sz="0" w:space="0" w:color="auto"/>
            <w:right w:val="none" w:sz="0" w:space="0" w:color="auto"/>
          </w:divBdr>
        </w:div>
        <w:div w:id="826171174">
          <w:marLeft w:val="0"/>
          <w:marRight w:val="0"/>
          <w:marTop w:val="0"/>
          <w:marBottom w:val="0"/>
          <w:divBdr>
            <w:top w:val="none" w:sz="0" w:space="0" w:color="auto"/>
            <w:left w:val="none" w:sz="0" w:space="0" w:color="auto"/>
            <w:bottom w:val="none" w:sz="0" w:space="0" w:color="auto"/>
            <w:right w:val="none" w:sz="0" w:space="0" w:color="auto"/>
          </w:divBdr>
        </w:div>
        <w:div w:id="1238395490">
          <w:marLeft w:val="0"/>
          <w:marRight w:val="0"/>
          <w:marTop w:val="0"/>
          <w:marBottom w:val="0"/>
          <w:divBdr>
            <w:top w:val="none" w:sz="0" w:space="0" w:color="auto"/>
            <w:left w:val="none" w:sz="0" w:space="0" w:color="auto"/>
            <w:bottom w:val="none" w:sz="0" w:space="0" w:color="auto"/>
            <w:right w:val="none" w:sz="0" w:space="0" w:color="auto"/>
          </w:divBdr>
        </w:div>
        <w:div w:id="1426421795">
          <w:marLeft w:val="0"/>
          <w:marRight w:val="0"/>
          <w:marTop w:val="0"/>
          <w:marBottom w:val="0"/>
          <w:divBdr>
            <w:top w:val="none" w:sz="0" w:space="0" w:color="auto"/>
            <w:left w:val="none" w:sz="0" w:space="0" w:color="auto"/>
            <w:bottom w:val="none" w:sz="0" w:space="0" w:color="auto"/>
            <w:right w:val="none" w:sz="0" w:space="0" w:color="auto"/>
          </w:divBdr>
        </w:div>
        <w:div w:id="47145593">
          <w:marLeft w:val="0"/>
          <w:marRight w:val="0"/>
          <w:marTop w:val="0"/>
          <w:marBottom w:val="0"/>
          <w:divBdr>
            <w:top w:val="none" w:sz="0" w:space="0" w:color="auto"/>
            <w:left w:val="none" w:sz="0" w:space="0" w:color="auto"/>
            <w:bottom w:val="none" w:sz="0" w:space="0" w:color="auto"/>
            <w:right w:val="none" w:sz="0" w:space="0" w:color="auto"/>
          </w:divBdr>
        </w:div>
        <w:div w:id="1524316727">
          <w:marLeft w:val="0"/>
          <w:marRight w:val="0"/>
          <w:marTop w:val="0"/>
          <w:marBottom w:val="0"/>
          <w:divBdr>
            <w:top w:val="none" w:sz="0" w:space="0" w:color="auto"/>
            <w:left w:val="none" w:sz="0" w:space="0" w:color="auto"/>
            <w:bottom w:val="none" w:sz="0" w:space="0" w:color="auto"/>
            <w:right w:val="none" w:sz="0" w:space="0" w:color="auto"/>
          </w:divBdr>
        </w:div>
        <w:div w:id="1461261028">
          <w:marLeft w:val="0"/>
          <w:marRight w:val="0"/>
          <w:marTop w:val="0"/>
          <w:marBottom w:val="0"/>
          <w:divBdr>
            <w:top w:val="none" w:sz="0" w:space="0" w:color="auto"/>
            <w:left w:val="none" w:sz="0" w:space="0" w:color="auto"/>
            <w:bottom w:val="none" w:sz="0" w:space="0" w:color="auto"/>
            <w:right w:val="none" w:sz="0" w:space="0" w:color="auto"/>
          </w:divBdr>
        </w:div>
        <w:div w:id="1358198636">
          <w:marLeft w:val="0"/>
          <w:marRight w:val="0"/>
          <w:marTop w:val="0"/>
          <w:marBottom w:val="0"/>
          <w:divBdr>
            <w:top w:val="none" w:sz="0" w:space="0" w:color="auto"/>
            <w:left w:val="none" w:sz="0" w:space="0" w:color="auto"/>
            <w:bottom w:val="none" w:sz="0" w:space="0" w:color="auto"/>
            <w:right w:val="none" w:sz="0" w:space="0" w:color="auto"/>
          </w:divBdr>
        </w:div>
      </w:divsChild>
    </w:div>
    <w:div w:id="124784821">
      <w:bodyDiv w:val="1"/>
      <w:marLeft w:val="0"/>
      <w:marRight w:val="0"/>
      <w:marTop w:val="0"/>
      <w:marBottom w:val="0"/>
      <w:divBdr>
        <w:top w:val="none" w:sz="0" w:space="0" w:color="auto"/>
        <w:left w:val="none" w:sz="0" w:space="0" w:color="auto"/>
        <w:bottom w:val="none" w:sz="0" w:space="0" w:color="auto"/>
        <w:right w:val="none" w:sz="0" w:space="0" w:color="auto"/>
      </w:divBdr>
      <w:divsChild>
        <w:div w:id="1152521144">
          <w:marLeft w:val="0"/>
          <w:marRight w:val="0"/>
          <w:marTop w:val="0"/>
          <w:marBottom w:val="0"/>
          <w:divBdr>
            <w:top w:val="none" w:sz="0" w:space="0" w:color="auto"/>
            <w:left w:val="none" w:sz="0" w:space="0" w:color="auto"/>
            <w:bottom w:val="none" w:sz="0" w:space="0" w:color="auto"/>
            <w:right w:val="none" w:sz="0" w:space="0" w:color="auto"/>
          </w:divBdr>
        </w:div>
        <w:div w:id="2086801206">
          <w:marLeft w:val="0"/>
          <w:marRight w:val="0"/>
          <w:marTop w:val="0"/>
          <w:marBottom w:val="0"/>
          <w:divBdr>
            <w:top w:val="none" w:sz="0" w:space="0" w:color="auto"/>
            <w:left w:val="none" w:sz="0" w:space="0" w:color="auto"/>
            <w:bottom w:val="none" w:sz="0" w:space="0" w:color="auto"/>
            <w:right w:val="none" w:sz="0" w:space="0" w:color="auto"/>
          </w:divBdr>
        </w:div>
        <w:div w:id="190386538">
          <w:marLeft w:val="0"/>
          <w:marRight w:val="0"/>
          <w:marTop w:val="0"/>
          <w:marBottom w:val="0"/>
          <w:divBdr>
            <w:top w:val="none" w:sz="0" w:space="0" w:color="auto"/>
            <w:left w:val="none" w:sz="0" w:space="0" w:color="auto"/>
            <w:bottom w:val="none" w:sz="0" w:space="0" w:color="auto"/>
            <w:right w:val="none" w:sz="0" w:space="0" w:color="auto"/>
          </w:divBdr>
        </w:div>
        <w:div w:id="799692656">
          <w:marLeft w:val="0"/>
          <w:marRight w:val="0"/>
          <w:marTop w:val="0"/>
          <w:marBottom w:val="0"/>
          <w:divBdr>
            <w:top w:val="none" w:sz="0" w:space="0" w:color="auto"/>
            <w:left w:val="none" w:sz="0" w:space="0" w:color="auto"/>
            <w:bottom w:val="none" w:sz="0" w:space="0" w:color="auto"/>
            <w:right w:val="none" w:sz="0" w:space="0" w:color="auto"/>
          </w:divBdr>
        </w:div>
        <w:div w:id="361135337">
          <w:marLeft w:val="0"/>
          <w:marRight w:val="0"/>
          <w:marTop w:val="0"/>
          <w:marBottom w:val="0"/>
          <w:divBdr>
            <w:top w:val="none" w:sz="0" w:space="0" w:color="auto"/>
            <w:left w:val="none" w:sz="0" w:space="0" w:color="auto"/>
            <w:bottom w:val="none" w:sz="0" w:space="0" w:color="auto"/>
            <w:right w:val="none" w:sz="0" w:space="0" w:color="auto"/>
          </w:divBdr>
        </w:div>
        <w:div w:id="711614689">
          <w:marLeft w:val="0"/>
          <w:marRight w:val="0"/>
          <w:marTop w:val="0"/>
          <w:marBottom w:val="0"/>
          <w:divBdr>
            <w:top w:val="none" w:sz="0" w:space="0" w:color="auto"/>
            <w:left w:val="none" w:sz="0" w:space="0" w:color="auto"/>
            <w:bottom w:val="none" w:sz="0" w:space="0" w:color="auto"/>
            <w:right w:val="none" w:sz="0" w:space="0" w:color="auto"/>
          </w:divBdr>
        </w:div>
        <w:div w:id="1183934831">
          <w:marLeft w:val="0"/>
          <w:marRight w:val="0"/>
          <w:marTop w:val="0"/>
          <w:marBottom w:val="0"/>
          <w:divBdr>
            <w:top w:val="none" w:sz="0" w:space="0" w:color="auto"/>
            <w:left w:val="none" w:sz="0" w:space="0" w:color="auto"/>
            <w:bottom w:val="none" w:sz="0" w:space="0" w:color="auto"/>
            <w:right w:val="none" w:sz="0" w:space="0" w:color="auto"/>
          </w:divBdr>
        </w:div>
        <w:div w:id="1539128111">
          <w:marLeft w:val="0"/>
          <w:marRight w:val="0"/>
          <w:marTop w:val="0"/>
          <w:marBottom w:val="0"/>
          <w:divBdr>
            <w:top w:val="none" w:sz="0" w:space="0" w:color="auto"/>
            <w:left w:val="none" w:sz="0" w:space="0" w:color="auto"/>
            <w:bottom w:val="none" w:sz="0" w:space="0" w:color="auto"/>
            <w:right w:val="none" w:sz="0" w:space="0" w:color="auto"/>
          </w:divBdr>
        </w:div>
      </w:divsChild>
    </w:div>
    <w:div w:id="159321498">
      <w:bodyDiv w:val="1"/>
      <w:marLeft w:val="0"/>
      <w:marRight w:val="0"/>
      <w:marTop w:val="0"/>
      <w:marBottom w:val="0"/>
      <w:divBdr>
        <w:top w:val="none" w:sz="0" w:space="0" w:color="auto"/>
        <w:left w:val="none" w:sz="0" w:space="0" w:color="auto"/>
        <w:bottom w:val="none" w:sz="0" w:space="0" w:color="auto"/>
        <w:right w:val="none" w:sz="0" w:space="0" w:color="auto"/>
      </w:divBdr>
      <w:divsChild>
        <w:div w:id="696590528">
          <w:marLeft w:val="0"/>
          <w:marRight w:val="0"/>
          <w:marTop w:val="0"/>
          <w:marBottom w:val="0"/>
          <w:divBdr>
            <w:top w:val="none" w:sz="0" w:space="0" w:color="auto"/>
            <w:left w:val="none" w:sz="0" w:space="0" w:color="auto"/>
            <w:bottom w:val="none" w:sz="0" w:space="0" w:color="auto"/>
            <w:right w:val="none" w:sz="0" w:space="0" w:color="auto"/>
          </w:divBdr>
        </w:div>
        <w:div w:id="1999459330">
          <w:marLeft w:val="0"/>
          <w:marRight w:val="0"/>
          <w:marTop w:val="0"/>
          <w:marBottom w:val="0"/>
          <w:divBdr>
            <w:top w:val="none" w:sz="0" w:space="0" w:color="auto"/>
            <w:left w:val="none" w:sz="0" w:space="0" w:color="auto"/>
            <w:bottom w:val="none" w:sz="0" w:space="0" w:color="auto"/>
            <w:right w:val="none" w:sz="0" w:space="0" w:color="auto"/>
          </w:divBdr>
        </w:div>
        <w:div w:id="1633439853">
          <w:marLeft w:val="0"/>
          <w:marRight w:val="0"/>
          <w:marTop w:val="0"/>
          <w:marBottom w:val="0"/>
          <w:divBdr>
            <w:top w:val="none" w:sz="0" w:space="0" w:color="auto"/>
            <w:left w:val="none" w:sz="0" w:space="0" w:color="auto"/>
            <w:bottom w:val="none" w:sz="0" w:space="0" w:color="auto"/>
            <w:right w:val="none" w:sz="0" w:space="0" w:color="auto"/>
          </w:divBdr>
        </w:div>
        <w:div w:id="319698390">
          <w:marLeft w:val="0"/>
          <w:marRight w:val="0"/>
          <w:marTop w:val="0"/>
          <w:marBottom w:val="0"/>
          <w:divBdr>
            <w:top w:val="none" w:sz="0" w:space="0" w:color="auto"/>
            <w:left w:val="none" w:sz="0" w:space="0" w:color="auto"/>
            <w:bottom w:val="none" w:sz="0" w:space="0" w:color="auto"/>
            <w:right w:val="none" w:sz="0" w:space="0" w:color="auto"/>
          </w:divBdr>
        </w:div>
        <w:div w:id="1855921976">
          <w:marLeft w:val="0"/>
          <w:marRight w:val="0"/>
          <w:marTop w:val="0"/>
          <w:marBottom w:val="0"/>
          <w:divBdr>
            <w:top w:val="none" w:sz="0" w:space="0" w:color="auto"/>
            <w:left w:val="none" w:sz="0" w:space="0" w:color="auto"/>
            <w:bottom w:val="none" w:sz="0" w:space="0" w:color="auto"/>
            <w:right w:val="none" w:sz="0" w:space="0" w:color="auto"/>
          </w:divBdr>
        </w:div>
        <w:div w:id="678966425">
          <w:marLeft w:val="0"/>
          <w:marRight w:val="0"/>
          <w:marTop w:val="0"/>
          <w:marBottom w:val="0"/>
          <w:divBdr>
            <w:top w:val="none" w:sz="0" w:space="0" w:color="auto"/>
            <w:left w:val="none" w:sz="0" w:space="0" w:color="auto"/>
            <w:bottom w:val="none" w:sz="0" w:space="0" w:color="auto"/>
            <w:right w:val="none" w:sz="0" w:space="0" w:color="auto"/>
          </w:divBdr>
        </w:div>
        <w:div w:id="1858613731">
          <w:marLeft w:val="0"/>
          <w:marRight w:val="0"/>
          <w:marTop w:val="0"/>
          <w:marBottom w:val="0"/>
          <w:divBdr>
            <w:top w:val="none" w:sz="0" w:space="0" w:color="auto"/>
            <w:left w:val="none" w:sz="0" w:space="0" w:color="auto"/>
            <w:bottom w:val="none" w:sz="0" w:space="0" w:color="auto"/>
            <w:right w:val="none" w:sz="0" w:space="0" w:color="auto"/>
          </w:divBdr>
        </w:div>
        <w:div w:id="1986422464">
          <w:marLeft w:val="0"/>
          <w:marRight w:val="0"/>
          <w:marTop w:val="0"/>
          <w:marBottom w:val="0"/>
          <w:divBdr>
            <w:top w:val="none" w:sz="0" w:space="0" w:color="auto"/>
            <w:left w:val="none" w:sz="0" w:space="0" w:color="auto"/>
            <w:bottom w:val="none" w:sz="0" w:space="0" w:color="auto"/>
            <w:right w:val="none" w:sz="0" w:space="0" w:color="auto"/>
          </w:divBdr>
        </w:div>
      </w:divsChild>
    </w:div>
    <w:div w:id="166985817">
      <w:bodyDiv w:val="1"/>
      <w:marLeft w:val="0"/>
      <w:marRight w:val="0"/>
      <w:marTop w:val="0"/>
      <w:marBottom w:val="0"/>
      <w:divBdr>
        <w:top w:val="none" w:sz="0" w:space="0" w:color="auto"/>
        <w:left w:val="none" w:sz="0" w:space="0" w:color="auto"/>
        <w:bottom w:val="none" w:sz="0" w:space="0" w:color="auto"/>
        <w:right w:val="none" w:sz="0" w:space="0" w:color="auto"/>
      </w:divBdr>
      <w:divsChild>
        <w:div w:id="993492710">
          <w:marLeft w:val="0"/>
          <w:marRight w:val="0"/>
          <w:marTop w:val="0"/>
          <w:marBottom w:val="0"/>
          <w:divBdr>
            <w:top w:val="none" w:sz="0" w:space="0" w:color="auto"/>
            <w:left w:val="none" w:sz="0" w:space="0" w:color="auto"/>
            <w:bottom w:val="none" w:sz="0" w:space="0" w:color="auto"/>
            <w:right w:val="none" w:sz="0" w:space="0" w:color="auto"/>
          </w:divBdr>
        </w:div>
        <w:div w:id="1785270791">
          <w:marLeft w:val="0"/>
          <w:marRight w:val="0"/>
          <w:marTop w:val="0"/>
          <w:marBottom w:val="0"/>
          <w:divBdr>
            <w:top w:val="none" w:sz="0" w:space="0" w:color="auto"/>
            <w:left w:val="none" w:sz="0" w:space="0" w:color="auto"/>
            <w:bottom w:val="none" w:sz="0" w:space="0" w:color="auto"/>
            <w:right w:val="none" w:sz="0" w:space="0" w:color="auto"/>
          </w:divBdr>
        </w:div>
        <w:div w:id="571349474">
          <w:marLeft w:val="0"/>
          <w:marRight w:val="0"/>
          <w:marTop w:val="0"/>
          <w:marBottom w:val="0"/>
          <w:divBdr>
            <w:top w:val="none" w:sz="0" w:space="0" w:color="auto"/>
            <w:left w:val="none" w:sz="0" w:space="0" w:color="auto"/>
            <w:bottom w:val="none" w:sz="0" w:space="0" w:color="auto"/>
            <w:right w:val="none" w:sz="0" w:space="0" w:color="auto"/>
          </w:divBdr>
        </w:div>
        <w:div w:id="1882128891">
          <w:marLeft w:val="0"/>
          <w:marRight w:val="0"/>
          <w:marTop w:val="0"/>
          <w:marBottom w:val="0"/>
          <w:divBdr>
            <w:top w:val="none" w:sz="0" w:space="0" w:color="auto"/>
            <w:left w:val="none" w:sz="0" w:space="0" w:color="auto"/>
            <w:bottom w:val="none" w:sz="0" w:space="0" w:color="auto"/>
            <w:right w:val="none" w:sz="0" w:space="0" w:color="auto"/>
          </w:divBdr>
        </w:div>
        <w:div w:id="2085947822">
          <w:marLeft w:val="0"/>
          <w:marRight w:val="0"/>
          <w:marTop w:val="0"/>
          <w:marBottom w:val="0"/>
          <w:divBdr>
            <w:top w:val="none" w:sz="0" w:space="0" w:color="auto"/>
            <w:left w:val="none" w:sz="0" w:space="0" w:color="auto"/>
            <w:bottom w:val="none" w:sz="0" w:space="0" w:color="auto"/>
            <w:right w:val="none" w:sz="0" w:space="0" w:color="auto"/>
          </w:divBdr>
        </w:div>
        <w:div w:id="1698581967">
          <w:marLeft w:val="0"/>
          <w:marRight w:val="0"/>
          <w:marTop w:val="0"/>
          <w:marBottom w:val="0"/>
          <w:divBdr>
            <w:top w:val="none" w:sz="0" w:space="0" w:color="auto"/>
            <w:left w:val="none" w:sz="0" w:space="0" w:color="auto"/>
            <w:bottom w:val="none" w:sz="0" w:space="0" w:color="auto"/>
            <w:right w:val="none" w:sz="0" w:space="0" w:color="auto"/>
          </w:divBdr>
        </w:div>
        <w:div w:id="729304178">
          <w:marLeft w:val="0"/>
          <w:marRight w:val="0"/>
          <w:marTop w:val="0"/>
          <w:marBottom w:val="0"/>
          <w:divBdr>
            <w:top w:val="none" w:sz="0" w:space="0" w:color="auto"/>
            <w:left w:val="none" w:sz="0" w:space="0" w:color="auto"/>
            <w:bottom w:val="none" w:sz="0" w:space="0" w:color="auto"/>
            <w:right w:val="none" w:sz="0" w:space="0" w:color="auto"/>
          </w:divBdr>
        </w:div>
        <w:div w:id="1311712122">
          <w:marLeft w:val="0"/>
          <w:marRight w:val="0"/>
          <w:marTop w:val="0"/>
          <w:marBottom w:val="0"/>
          <w:divBdr>
            <w:top w:val="none" w:sz="0" w:space="0" w:color="auto"/>
            <w:left w:val="none" w:sz="0" w:space="0" w:color="auto"/>
            <w:bottom w:val="none" w:sz="0" w:space="0" w:color="auto"/>
            <w:right w:val="none" w:sz="0" w:space="0" w:color="auto"/>
          </w:divBdr>
        </w:div>
        <w:div w:id="220095123">
          <w:marLeft w:val="0"/>
          <w:marRight w:val="0"/>
          <w:marTop w:val="0"/>
          <w:marBottom w:val="0"/>
          <w:divBdr>
            <w:top w:val="none" w:sz="0" w:space="0" w:color="auto"/>
            <w:left w:val="none" w:sz="0" w:space="0" w:color="auto"/>
            <w:bottom w:val="none" w:sz="0" w:space="0" w:color="auto"/>
            <w:right w:val="none" w:sz="0" w:space="0" w:color="auto"/>
          </w:divBdr>
        </w:div>
        <w:div w:id="1150633306">
          <w:marLeft w:val="0"/>
          <w:marRight w:val="0"/>
          <w:marTop w:val="0"/>
          <w:marBottom w:val="0"/>
          <w:divBdr>
            <w:top w:val="none" w:sz="0" w:space="0" w:color="auto"/>
            <w:left w:val="none" w:sz="0" w:space="0" w:color="auto"/>
            <w:bottom w:val="none" w:sz="0" w:space="0" w:color="auto"/>
            <w:right w:val="none" w:sz="0" w:space="0" w:color="auto"/>
          </w:divBdr>
        </w:div>
        <w:div w:id="702366216">
          <w:marLeft w:val="0"/>
          <w:marRight w:val="0"/>
          <w:marTop w:val="0"/>
          <w:marBottom w:val="0"/>
          <w:divBdr>
            <w:top w:val="none" w:sz="0" w:space="0" w:color="auto"/>
            <w:left w:val="none" w:sz="0" w:space="0" w:color="auto"/>
            <w:bottom w:val="none" w:sz="0" w:space="0" w:color="auto"/>
            <w:right w:val="none" w:sz="0" w:space="0" w:color="auto"/>
          </w:divBdr>
        </w:div>
        <w:div w:id="1125001813">
          <w:marLeft w:val="0"/>
          <w:marRight w:val="0"/>
          <w:marTop w:val="0"/>
          <w:marBottom w:val="0"/>
          <w:divBdr>
            <w:top w:val="none" w:sz="0" w:space="0" w:color="auto"/>
            <w:left w:val="none" w:sz="0" w:space="0" w:color="auto"/>
            <w:bottom w:val="none" w:sz="0" w:space="0" w:color="auto"/>
            <w:right w:val="none" w:sz="0" w:space="0" w:color="auto"/>
          </w:divBdr>
        </w:div>
      </w:divsChild>
    </w:div>
    <w:div w:id="193885871">
      <w:bodyDiv w:val="1"/>
      <w:marLeft w:val="0"/>
      <w:marRight w:val="0"/>
      <w:marTop w:val="0"/>
      <w:marBottom w:val="0"/>
      <w:divBdr>
        <w:top w:val="none" w:sz="0" w:space="0" w:color="auto"/>
        <w:left w:val="none" w:sz="0" w:space="0" w:color="auto"/>
        <w:bottom w:val="none" w:sz="0" w:space="0" w:color="auto"/>
        <w:right w:val="none" w:sz="0" w:space="0" w:color="auto"/>
      </w:divBdr>
      <w:divsChild>
        <w:div w:id="102579641">
          <w:marLeft w:val="0"/>
          <w:marRight w:val="0"/>
          <w:marTop w:val="0"/>
          <w:marBottom w:val="0"/>
          <w:divBdr>
            <w:top w:val="none" w:sz="0" w:space="0" w:color="auto"/>
            <w:left w:val="none" w:sz="0" w:space="0" w:color="auto"/>
            <w:bottom w:val="none" w:sz="0" w:space="0" w:color="auto"/>
            <w:right w:val="none" w:sz="0" w:space="0" w:color="auto"/>
          </w:divBdr>
        </w:div>
        <w:div w:id="69541301">
          <w:marLeft w:val="0"/>
          <w:marRight w:val="0"/>
          <w:marTop w:val="0"/>
          <w:marBottom w:val="0"/>
          <w:divBdr>
            <w:top w:val="none" w:sz="0" w:space="0" w:color="auto"/>
            <w:left w:val="none" w:sz="0" w:space="0" w:color="auto"/>
            <w:bottom w:val="none" w:sz="0" w:space="0" w:color="auto"/>
            <w:right w:val="none" w:sz="0" w:space="0" w:color="auto"/>
          </w:divBdr>
        </w:div>
        <w:div w:id="1001397789">
          <w:marLeft w:val="0"/>
          <w:marRight w:val="0"/>
          <w:marTop w:val="0"/>
          <w:marBottom w:val="0"/>
          <w:divBdr>
            <w:top w:val="none" w:sz="0" w:space="0" w:color="auto"/>
            <w:left w:val="none" w:sz="0" w:space="0" w:color="auto"/>
            <w:bottom w:val="none" w:sz="0" w:space="0" w:color="auto"/>
            <w:right w:val="none" w:sz="0" w:space="0" w:color="auto"/>
          </w:divBdr>
        </w:div>
        <w:div w:id="1429614735">
          <w:marLeft w:val="0"/>
          <w:marRight w:val="0"/>
          <w:marTop w:val="0"/>
          <w:marBottom w:val="0"/>
          <w:divBdr>
            <w:top w:val="none" w:sz="0" w:space="0" w:color="auto"/>
            <w:left w:val="none" w:sz="0" w:space="0" w:color="auto"/>
            <w:bottom w:val="none" w:sz="0" w:space="0" w:color="auto"/>
            <w:right w:val="none" w:sz="0" w:space="0" w:color="auto"/>
          </w:divBdr>
        </w:div>
        <w:div w:id="2144419524">
          <w:marLeft w:val="0"/>
          <w:marRight w:val="0"/>
          <w:marTop w:val="0"/>
          <w:marBottom w:val="0"/>
          <w:divBdr>
            <w:top w:val="none" w:sz="0" w:space="0" w:color="auto"/>
            <w:left w:val="none" w:sz="0" w:space="0" w:color="auto"/>
            <w:bottom w:val="none" w:sz="0" w:space="0" w:color="auto"/>
            <w:right w:val="none" w:sz="0" w:space="0" w:color="auto"/>
          </w:divBdr>
        </w:div>
        <w:div w:id="98183934">
          <w:marLeft w:val="0"/>
          <w:marRight w:val="0"/>
          <w:marTop w:val="0"/>
          <w:marBottom w:val="0"/>
          <w:divBdr>
            <w:top w:val="none" w:sz="0" w:space="0" w:color="auto"/>
            <w:left w:val="none" w:sz="0" w:space="0" w:color="auto"/>
            <w:bottom w:val="none" w:sz="0" w:space="0" w:color="auto"/>
            <w:right w:val="none" w:sz="0" w:space="0" w:color="auto"/>
          </w:divBdr>
        </w:div>
        <w:div w:id="1430738447">
          <w:marLeft w:val="0"/>
          <w:marRight w:val="0"/>
          <w:marTop w:val="0"/>
          <w:marBottom w:val="0"/>
          <w:divBdr>
            <w:top w:val="none" w:sz="0" w:space="0" w:color="auto"/>
            <w:left w:val="none" w:sz="0" w:space="0" w:color="auto"/>
            <w:bottom w:val="none" w:sz="0" w:space="0" w:color="auto"/>
            <w:right w:val="none" w:sz="0" w:space="0" w:color="auto"/>
          </w:divBdr>
        </w:div>
        <w:div w:id="508103185">
          <w:marLeft w:val="0"/>
          <w:marRight w:val="0"/>
          <w:marTop w:val="0"/>
          <w:marBottom w:val="0"/>
          <w:divBdr>
            <w:top w:val="none" w:sz="0" w:space="0" w:color="auto"/>
            <w:left w:val="none" w:sz="0" w:space="0" w:color="auto"/>
            <w:bottom w:val="none" w:sz="0" w:space="0" w:color="auto"/>
            <w:right w:val="none" w:sz="0" w:space="0" w:color="auto"/>
          </w:divBdr>
        </w:div>
        <w:div w:id="1107314866">
          <w:marLeft w:val="0"/>
          <w:marRight w:val="0"/>
          <w:marTop w:val="0"/>
          <w:marBottom w:val="0"/>
          <w:divBdr>
            <w:top w:val="none" w:sz="0" w:space="0" w:color="auto"/>
            <w:left w:val="none" w:sz="0" w:space="0" w:color="auto"/>
            <w:bottom w:val="none" w:sz="0" w:space="0" w:color="auto"/>
            <w:right w:val="none" w:sz="0" w:space="0" w:color="auto"/>
          </w:divBdr>
        </w:div>
        <w:div w:id="1636527959">
          <w:marLeft w:val="0"/>
          <w:marRight w:val="0"/>
          <w:marTop w:val="0"/>
          <w:marBottom w:val="0"/>
          <w:divBdr>
            <w:top w:val="none" w:sz="0" w:space="0" w:color="auto"/>
            <w:left w:val="none" w:sz="0" w:space="0" w:color="auto"/>
            <w:bottom w:val="none" w:sz="0" w:space="0" w:color="auto"/>
            <w:right w:val="none" w:sz="0" w:space="0" w:color="auto"/>
          </w:divBdr>
        </w:div>
      </w:divsChild>
    </w:div>
    <w:div w:id="237599489">
      <w:bodyDiv w:val="1"/>
      <w:marLeft w:val="0"/>
      <w:marRight w:val="0"/>
      <w:marTop w:val="0"/>
      <w:marBottom w:val="0"/>
      <w:divBdr>
        <w:top w:val="none" w:sz="0" w:space="0" w:color="auto"/>
        <w:left w:val="none" w:sz="0" w:space="0" w:color="auto"/>
        <w:bottom w:val="none" w:sz="0" w:space="0" w:color="auto"/>
        <w:right w:val="none" w:sz="0" w:space="0" w:color="auto"/>
      </w:divBdr>
      <w:divsChild>
        <w:div w:id="868449678">
          <w:marLeft w:val="0"/>
          <w:marRight w:val="0"/>
          <w:marTop w:val="0"/>
          <w:marBottom w:val="0"/>
          <w:divBdr>
            <w:top w:val="none" w:sz="0" w:space="0" w:color="auto"/>
            <w:left w:val="none" w:sz="0" w:space="0" w:color="auto"/>
            <w:bottom w:val="none" w:sz="0" w:space="0" w:color="auto"/>
            <w:right w:val="none" w:sz="0" w:space="0" w:color="auto"/>
          </w:divBdr>
        </w:div>
        <w:div w:id="1651011702">
          <w:marLeft w:val="0"/>
          <w:marRight w:val="0"/>
          <w:marTop w:val="0"/>
          <w:marBottom w:val="0"/>
          <w:divBdr>
            <w:top w:val="none" w:sz="0" w:space="0" w:color="auto"/>
            <w:left w:val="none" w:sz="0" w:space="0" w:color="auto"/>
            <w:bottom w:val="none" w:sz="0" w:space="0" w:color="auto"/>
            <w:right w:val="none" w:sz="0" w:space="0" w:color="auto"/>
          </w:divBdr>
        </w:div>
        <w:div w:id="2105567677">
          <w:marLeft w:val="0"/>
          <w:marRight w:val="0"/>
          <w:marTop w:val="0"/>
          <w:marBottom w:val="0"/>
          <w:divBdr>
            <w:top w:val="none" w:sz="0" w:space="0" w:color="auto"/>
            <w:left w:val="none" w:sz="0" w:space="0" w:color="auto"/>
            <w:bottom w:val="none" w:sz="0" w:space="0" w:color="auto"/>
            <w:right w:val="none" w:sz="0" w:space="0" w:color="auto"/>
          </w:divBdr>
        </w:div>
        <w:div w:id="647129854">
          <w:marLeft w:val="0"/>
          <w:marRight w:val="0"/>
          <w:marTop w:val="0"/>
          <w:marBottom w:val="0"/>
          <w:divBdr>
            <w:top w:val="none" w:sz="0" w:space="0" w:color="auto"/>
            <w:left w:val="none" w:sz="0" w:space="0" w:color="auto"/>
            <w:bottom w:val="none" w:sz="0" w:space="0" w:color="auto"/>
            <w:right w:val="none" w:sz="0" w:space="0" w:color="auto"/>
          </w:divBdr>
        </w:div>
        <w:div w:id="1193038463">
          <w:marLeft w:val="0"/>
          <w:marRight w:val="0"/>
          <w:marTop w:val="0"/>
          <w:marBottom w:val="0"/>
          <w:divBdr>
            <w:top w:val="none" w:sz="0" w:space="0" w:color="auto"/>
            <w:left w:val="none" w:sz="0" w:space="0" w:color="auto"/>
            <w:bottom w:val="none" w:sz="0" w:space="0" w:color="auto"/>
            <w:right w:val="none" w:sz="0" w:space="0" w:color="auto"/>
          </w:divBdr>
        </w:div>
        <w:div w:id="1797287485">
          <w:marLeft w:val="0"/>
          <w:marRight w:val="0"/>
          <w:marTop w:val="0"/>
          <w:marBottom w:val="0"/>
          <w:divBdr>
            <w:top w:val="none" w:sz="0" w:space="0" w:color="auto"/>
            <w:left w:val="none" w:sz="0" w:space="0" w:color="auto"/>
            <w:bottom w:val="none" w:sz="0" w:space="0" w:color="auto"/>
            <w:right w:val="none" w:sz="0" w:space="0" w:color="auto"/>
          </w:divBdr>
        </w:div>
        <w:div w:id="1206992508">
          <w:marLeft w:val="0"/>
          <w:marRight w:val="0"/>
          <w:marTop w:val="0"/>
          <w:marBottom w:val="0"/>
          <w:divBdr>
            <w:top w:val="none" w:sz="0" w:space="0" w:color="auto"/>
            <w:left w:val="none" w:sz="0" w:space="0" w:color="auto"/>
            <w:bottom w:val="none" w:sz="0" w:space="0" w:color="auto"/>
            <w:right w:val="none" w:sz="0" w:space="0" w:color="auto"/>
          </w:divBdr>
        </w:div>
        <w:div w:id="789472490">
          <w:marLeft w:val="0"/>
          <w:marRight w:val="0"/>
          <w:marTop w:val="0"/>
          <w:marBottom w:val="0"/>
          <w:divBdr>
            <w:top w:val="none" w:sz="0" w:space="0" w:color="auto"/>
            <w:left w:val="none" w:sz="0" w:space="0" w:color="auto"/>
            <w:bottom w:val="none" w:sz="0" w:space="0" w:color="auto"/>
            <w:right w:val="none" w:sz="0" w:space="0" w:color="auto"/>
          </w:divBdr>
        </w:div>
      </w:divsChild>
    </w:div>
    <w:div w:id="238944274">
      <w:bodyDiv w:val="1"/>
      <w:marLeft w:val="0"/>
      <w:marRight w:val="0"/>
      <w:marTop w:val="0"/>
      <w:marBottom w:val="0"/>
      <w:divBdr>
        <w:top w:val="none" w:sz="0" w:space="0" w:color="auto"/>
        <w:left w:val="none" w:sz="0" w:space="0" w:color="auto"/>
        <w:bottom w:val="none" w:sz="0" w:space="0" w:color="auto"/>
        <w:right w:val="none" w:sz="0" w:space="0" w:color="auto"/>
      </w:divBdr>
    </w:div>
    <w:div w:id="241648483">
      <w:bodyDiv w:val="1"/>
      <w:marLeft w:val="0"/>
      <w:marRight w:val="0"/>
      <w:marTop w:val="0"/>
      <w:marBottom w:val="0"/>
      <w:divBdr>
        <w:top w:val="none" w:sz="0" w:space="0" w:color="auto"/>
        <w:left w:val="none" w:sz="0" w:space="0" w:color="auto"/>
        <w:bottom w:val="none" w:sz="0" w:space="0" w:color="auto"/>
        <w:right w:val="none" w:sz="0" w:space="0" w:color="auto"/>
      </w:divBdr>
      <w:divsChild>
        <w:div w:id="1157377097">
          <w:marLeft w:val="720"/>
          <w:marRight w:val="0"/>
          <w:marTop w:val="80"/>
          <w:marBottom w:val="0"/>
          <w:divBdr>
            <w:top w:val="none" w:sz="0" w:space="0" w:color="auto"/>
            <w:left w:val="none" w:sz="0" w:space="0" w:color="auto"/>
            <w:bottom w:val="none" w:sz="0" w:space="0" w:color="auto"/>
            <w:right w:val="none" w:sz="0" w:space="0" w:color="auto"/>
          </w:divBdr>
        </w:div>
      </w:divsChild>
    </w:div>
    <w:div w:id="266737482">
      <w:bodyDiv w:val="1"/>
      <w:marLeft w:val="0"/>
      <w:marRight w:val="0"/>
      <w:marTop w:val="0"/>
      <w:marBottom w:val="0"/>
      <w:divBdr>
        <w:top w:val="none" w:sz="0" w:space="0" w:color="auto"/>
        <w:left w:val="none" w:sz="0" w:space="0" w:color="auto"/>
        <w:bottom w:val="none" w:sz="0" w:space="0" w:color="auto"/>
        <w:right w:val="none" w:sz="0" w:space="0" w:color="auto"/>
      </w:divBdr>
      <w:divsChild>
        <w:div w:id="366221965">
          <w:marLeft w:val="0"/>
          <w:marRight w:val="0"/>
          <w:marTop w:val="0"/>
          <w:marBottom w:val="0"/>
          <w:divBdr>
            <w:top w:val="none" w:sz="0" w:space="0" w:color="auto"/>
            <w:left w:val="none" w:sz="0" w:space="0" w:color="auto"/>
            <w:bottom w:val="none" w:sz="0" w:space="0" w:color="auto"/>
            <w:right w:val="none" w:sz="0" w:space="0" w:color="auto"/>
          </w:divBdr>
          <w:divsChild>
            <w:div w:id="430203434">
              <w:marLeft w:val="0"/>
              <w:marRight w:val="0"/>
              <w:marTop w:val="0"/>
              <w:marBottom w:val="0"/>
              <w:divBdr>
                <w:top w:val="none" w:sz="0" w:space="0" w:color="auto"/>
                <w:left w:val="none" w:sz="0" w:space="0" w:color="auto"/>
                <w:bottom w:val="none" w:sz="0" w:space="0" w:color="auto"/>
                <w:right w:val="none" w:sz="0" w:space="0" w:color="auto"/>
              </w:divBdr>
              <w:divsChild>
                <w:div w:id="62974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120776">
      <w:bodyDiv w:val="1"/>
      <w:marLeft w:val="0"/>
      <w:marRight w:val="0"/>
      <w:marTop w:val="0"/>
      <w:marBottom w:val="0"/>
      <w:divBdr>
        <w:top w:val="none" w:sz="0" w:space="0" w:color="auto"/>
        <w:left w:val="none" w:sz="0" w:space="0" w:color="auto"/>
        <w:bottom w:val="none" w:sz="0" w:space="0" w:color="auto"/>
        <w:right w:val="none" w:sz="0" w:space="0" w:color="auto"/>
      </w:divBdr>
      <w:divsChild>
        <w:div w:id="1889299738">
          <w:marLeft w:val="0"/>
          <w:marRight w:val="0"/>
          <w:marTop w:val="0"/>
          <w:marBottom w:val="0"/>
          <w:divBdr>
            <w:top w:val="none" w:sz="0" w:space="0" w:color="auto"/>
            <w:left w:val="none" w:sz="0" w:space="0" w:color="auto"/>
            <w:bottom w:val="none" w:sz="0" w:space="0" w:color="auto"/>
            <w:right w:val="none" w:sz="0" w:space="0" w:color="auto"/>
          </w:divBdr>
        </w:div>
        <w:div w:id="944927056">
          <w:marLeft w:val="0"/>
          <w:marRight w:val="0"/>
          <w:marTop w:val="0"/>
          <w:marBottom w:val="0"/>
          <w:divBdr>
            <w:top w:val="none" w:sz="0" w:space="0" w:color="auto"/>
            <w:left w:val="none" w:sz="0" w:space="0" w:color="auto"/>
            <w:bottom w:val="none" w:sz="0" w:space="0" w:color="auto"/>
            <w:right w:val="none" w:sz="0" w:space="0" w:color="auto"/>
          </w:divBdr>
        </w:div>
        <w:div w:id="895048727">
          <w:marLeft w:val="0"/>
          <w:marRight w:val="0"/>
          <w:marTop w:val="0"/>
          <w:marBottom w:val="0"/>
          <w:divBdr>
            <w:top w:val="none" w:sz="0" w:space="0" w:color="auto"/>
            <w:left w:val="none" w:sz="0" w:space="0" w:color="auto"/>
            <w:bottom w:val="none" w:sz="0" w:space="0" w:color="auto"/>
            <w:right w:val="none" w:sz="0" w:space="0" w:color="auto"/>
          </w:divBdr>
        </w:div>
        <w:div w:id="291836987">
          <w:marLeft w:val="0"/>
          <w:marRight w:val="0"/>
          <w:marTop w:val="0"/>
          <w:marBottom w:val="0"/>
          <w:divBdr>
            <w:top w:val="none" w:sz="0" w:space="0" w:color="auto"/>
            <w:left w:val="none" w:sz="0" w:space="0" w:color="auto"/>
            <w:bottom w:val="none" w:sz="0" w:space="0" w:color="auto"/>
            <w:right w:val="none" w:sz="0" w:space="0" w:color="auto"/>
          </w:divBdr>
        </w:div>
        <w:div w:id="936013546">
          <w:marLeft w:val="0"/>
          <w:marRight w:val="0"/>
          <w:marTop w:val="0"/>
          <w:marBottom w:val="0"/>
          <w:divBdr>
            <w:top w:val="none" w:sz="0" w:space="0" w:color="auto"/>
            <w:left w:val="none" w:sz="0" w:space="0" w:color="auto"/>
            <w:bottom w:val="none" w:sz="0" w:space="0" w:color="auto"/>
            <w:right w:val="none" w:sz="0" w:space="0" w:color="auto"/>
          </w:divBdr>
        </w:div>
        <w:div w:id="976177888">
          <w:marLeft w:val="0"/>
          <w:marRight w:val="0"/>
          <w:marTop w:val="0"/>
          <w:marBottom w:val="0"/>
          <w:divBdr>
            <w:top w:val="none" w:sz="0" w:space="0" w:color="auto"/>
            <w:left w:val="none" w:sz="0" w:space="0" w:color="auto"/>
            <w:bottom w:val="none" w:sz="0" w:space="0" w:color="auto"/>
            <w:right w:val="none" w:sz="0" w:space="0" w:color="auto"/>
          </w:divBdr>
        </w:div>
      </w:divsChild>
    </w:div>
    <w:div w:id="393898540">
      <w:bodyDiv w:val="1"/>
      <w:marLeft w:val="0"/>
      <w:marRight w:val="0"/>
      <w:marTop w:val="0"/>
      <w:marBottom w:val="0"/>
      <w:divBdr>
        <w:top w:val="none" w:sz="0" w:space="0" w:color="auto"/>
        <w:left w:val="none" w:sz="0" w:space="0" w:color="auto"/>
        <w:bottom w:val="none" w:sz="0" w:space="0" w:color="auto"/>
        <w:right w:val="none" w:sz="0" w:space="0" w:color="auto"/>
      </w:divBdr>
      <w:divsChild>
        <w:div w:id="1376125530">
          <w:marLeft w:val="0"/>
          <w:marRight w:val="0"/>
          <w:marTop w:val="0"/>
          <w:marBottom w:val="0"/>
          <w:divBdr>
            <w:top w:val="none" w:sz="0" w:space="0" w:color="auto"/>
            <w:left w:val="none" w:sz="0" w:space="0" w:color="auto"/>
            <w:bottom w:val="none" w:sz="0" w:space="0" w:color="auto"/>
            <w:right w:val="none" w:sz="0" w:space="0" w:color="auto"/>
          </w:divBdr>
        </w:div>
        <w:div w:id="923684246">
          <w:marLeft w:val="0"/>
          <w:marRight w:val="0"/>
          <w:marTop w:val="0"/>
          <w:marBottom w:val="0"/>
          <w:divBdr>
            <w:top w:val="none" w:sz="0" w:space="0" w:color="auto"/>
            <w:left w:val="none" w:sz="0" w:space="0" w:color="auto"/>
            <w:bottom w:val="none" w:sz="0" w:space="0" w:color="auto"/>
            <w:right w:val="none" w:sz="0" w:space="0" w:color="auto"/>
          </w:divBdr>
        </w:div>
        <w:div w:id="304433588">
          <w:marLeft w:val="0"/>
          <w:marRight w:val="0"/>
          <w:marTop w:val="0"/>
          <w:marBottom w:val="0"/>
          <w:divBdr>
            <w:top w:val="none" w:sz="0" w:space="0" w:color="auto"/>
            <w:left w:val="none" w:sz="0" w:space="0" w:color="auto"/>
            <w:bottom w:val="none" w:sz="0" w:space="0" w:color="auto"/>
            <w:right w:val="none" w:sz="0" w:space="0" w:color="auto"/>
          </w:divBdr>
        </w:div>
        <w:div w:id="176432399">
          <w:marLeft w:val="0"/>
          <w:marRight w:val="0"/>
          <w:marTop w:val="0"/>
          <w:marBottom w:val="0"/>
          <w:divBdr>
            <w:top w:val="none" w:sz="0" w:space="0" w:color="auto"/>
            <w:left w:val="none" w:sz="0" w:space="0" w:color="auto"/>
            <w:bottom w:val="none" w:sz="0" w:space="0" w:color="auto"/>
            <w:right w:val="none" w:sz="0" w:space="0" w:color="auto"/>
          </w:divBdr>
        </w:div>
        <w:div w:id="911966069">
          <w:marLeft w:val="0"/>
          <w:marRight w:val="0"/>
          <w:marTop w:val="0"/>
          <w:marBottom w:val="0"/>
          <w:divBdr>
            <w:top w:val="none" w:sz="0" w:space="0" w:color="auto"/>
            <w:left w:val="none" w:sz="0" w:space="0" w:color="auto"/>
            <w:bottom w:val="none" w:sz="0" w:space="0" w:color="auto"/>
            <w:right w:val="none" w:sz="0" w:space="0" w:color="auto"/>
          </w:divBdr>
        </w:div>
        <w:div w:id="1721127954">
          <w:marLeft w:val="0"/>
          <w:marRight w:val="0"/>
          <w:marTop w:val="0"/>
          <w:marBottom w:val="0"/>
          <w:divBdr>
            <w:top w:val="none" w:sz="0" w:space="0" w:color="auto"/>
            <w:left w:val="none" w:sz="0" w:space="0" w:color="auto"/>
            <w:bottom w:val="none" w:sz="0" w:space="0" w:color="auto"/>
            <w:right w:val="none" w:sz="0" w:space="0" w:color="auto"/>
          </w:divBdr>
        </w:div>
        <w:div w:id="1380588108">
          <w:marLeft w:val="0"/>
          <w:marRight w:val="0"/>
          <w:marTop w:val="0"/>
          <w:marBottom w:val="0"/>
          <w:divBdr>
            <w:top w:val="none" w:sz="0" w:space="0" w:color="auto"/>
            <w:left w:val="none" w:sz="0" w:space="0" w:color="auto"/>
            <w:bottom w:val="none" w:sz="0" w:space="0" w:color="auto"/>
            <w:right w:val="none" w:sz="0" w:space="0" w:color="auto"/>
          </w:divBdr>
        </w:div>
        <w:div w:id="1998605872">
          <w:marLeft w:val="0"/>
          <w:marRight w:val="0"/>
          <w:marTop w:val="0"/>
          <w:marBottom w:val="0"/>
          <w:divBdr>
            <w:top w:val="none" w:sz="0" w:space="0" w:color="auto"/>
            <w:left w:val="none" w:sz="0" w:space="0" w:color="auto"/>
            <w:bottom w:val="none" w:sz="0" w:space="0" w:color="auto"/>
            <w:right w:val="none" w:sz="0" w:space="0" w:color="auto"/>
          </w:divBdr>
        </w:div>
      </w:divsChild>
    </w:div>
    <w:div w:id="401829722">
      <w:bodyDiv w:val="1"/>
      <w:marLeft w:val="0"/>
      <w:marRight w:val="0"/>
      <w:marTop w:val="0"/>
      <w:marBottom w:val="0"/>
      <w:divBdr>
        <w:top w:val="none" w:sz="0" w:space="0" w:color="auto"/>
        <w:left w:val="none" w:sz="0" w:space="0" w:color="auto"/>
        <w:bottom w:val="none" w:sz="0" w:space="0" w:color="auto"/>
        <w:right w:val="none" w:sz="0" w:space="0" w:color="auto"/>
      </w:divBdr>
    </w:div>
    <w:div w:id="479806263">
      <w:bodyDiv w:val="1"/>
      <w:marLeft w:val="0"/>
      <w:marRight w:val="0"/>
      <w:marTop w:val="0"/>
      <w:marBottom w:val="0"/>
      <w:divBdr>
        <w:top w:val="none" w:sz="0" w:space="0" w:color="auto"/>
        <w:left w:val="none" w:sz="0" w:space="0" w:color="auto"/>
        <w:bottom w:val="none" w:sz="0" w:space="0" w:color="auto"/>
        <w:right w:val="none" w:sz="0" w:space="0" w:color="auto"/>
      </w:divBdr>
      <w:divsChild>
        <w:div w:id="531654128">
          <w:marLeft w:val="0"/>
          <w:marRight w:val="0"/>
          <w:marTop w:val="0"/>
          <w:marBottom w:val="0"/>
          <w:divBdr>
            <w:top w:val="none" w:sz="0" w:space="0" w:color="auto"/>
            <w:left w:val="none" w:sz="0" w:space="0" w:color="auto"/>
            <w:bottom w:val="none" w:sz="0" w:space="0" w:color="auto"/>
            <w:right w:val="none" w:sz="0" w:space="0" w:color="auto"/>
          </w:divBdr>
        </w:div>
        <w:div w:id="1607039349">
          <w:marLeft w:val="0"/>
          <w:marRight w:val="0"/>
          <w:marTop w:val="0"/>
          <w:marBottom w:val="0"/>
          <w:divBdr>
            <w:top w:val="none" w:sz="0" w:space="0" w:color="auto"/>
            <w:left w:val="none" w:sz="0" w:space="0" w:color="auto"/>
            <w:bottom w:val="none" w:sz="0" w:space="0" w:color="auto"/>
            <w:right w:val="none" w:sz="0" w:space="0" w:color="auto"/>
          </w:divBdr>
        </w:div>
        <w:div w:id="1021509953">
          <w:marLeft w:val="0"/>
          <w:marRight w:val="0"/>
          <w:marTop w:val="0"/>
          <w:marBottom w:val="0"/>
          <w:divBdr>
            <w:top w:val="none" w:sz="0" w:space="0" w:color="auto"/>
            <w:left w:val="none" w:sz="0" w:space="0" w:color="auto"/>
            <w:bottom w:val="none" w:sz="0" w:space="0" w:color="auto"/>
            <w:right w:val="none" w:sz="0" w:space="0" w:color="auto"/>
          </w:divBdr>
        </w:div>
        <w:div w:id="596211493">
          <w:marLeft w:val="0"/>
          <w:marRight w:val="0"/>
          <w:marTop w:val="0"/>
          <w:marBottom w:val="0"/>
          <w:divBdr>
            <w:top w:val="none" w:sz="0" w:space="0" w:color="auto"/>
            <w:left w:val="none" w:sz="0" w:space="0" w:color="auto"/>
            <w:bottom w:val="none" w:sz="0" w:space="0" w:color="auto"/>
            <w:right w:val="none" w:sz="0" w:space="0" w:color="auto"/>
          </w:divBdr>
        </w:div>
        <w:div w:id="2126461873">
          <w:marLeft w:val="0"/>
          <w:marRight w:val="0"/>
          <w:marTop w:val="0"/>
          <w:marBottom w:val="0"/>
          <w:divBdr>
            <w:top w:val="none" w:sz="0" w:space="0" w:color="auto"/>
            <w:left w:val="none" w:sz="0" w:space="0" w:color="auto"/>
            <w:bottom w:val="none" w:sz="0" w:space="0" w:color="auto"/>
            <w:right w:val="none" w:sz="0" w:space="0" w:color="auto"/>
          </w:divBdr>
        </w:div>
        <w:div w:id="374542772">
          <w:marLeft w:val="0"/>
          <w:marRight w:val="0"/>
          <w:marTop w:val="0"/>
          <w:marBottom w:val="0"/>
          <w:divBdr>
            <w:top w:val="none" w:sz="0" w:space="0" w:color="auto"/>
            <w:left w:val="none" w:sz="0" w:space="0" w:color="auto"/>
            <w:bottom w:val="none" w:sz="0" w:space="0" w:color="auto"/>
            <w:right w:val="none" w:sz="0" w:space="0" w:color="auto"/>
          </w:divBdr>
        </w:div>
        <w:div w:id="572547704">
          <w:marLeft w:val="0"/>
          <w:marRight w:val="0"/>
          <w:marTop w:val="0"/>
          <w:marBottom w:val="0"/>
          <w:divBdr>
            <w:top w:val="none" w:sz="0" w:space="0" w:color="auto"/>
            <w:left w:val="none" w:sz="0" w:space="0" w:color="auto"/>
            <w:bottom w:val="none" w:sz="0" w:space="0" w:color="auto"/>
            <w:right w:val="none" w:sz="0" w:space="0" w:color="auto"/>
          </w:divBdr>
        </w:div>
        <w:div w:id="910625003">
          <w:marLeft w:val="0"/>
          <w:marRight w:val="0"/>
          <w:marTop w:val="0"/>
          <w:marBottom w:val="0"/>
          <w:divBdr>
            <w:top w:val="none" w:sz="0" w:space="0" w:color="auto"/>
            <w:left w:val="none" w:sz="0" w:space="0" w:color="auto"/>
            <w:bottom w:val="none" w:sz="0" w:space="0" w:color="auto"/>
            <w:right w:val="none" w:sz="0" w:space="0" w:color="auto"/>
          </w:divBdr>
        </w:div>
        <w:div w:id="494106683">
          <w:marLeft w:val="0"/>
          <w:marRight w:val="0"/>
          <w:marTop w:val="0"/>
          <w:marBottom w:val="0"/>
          <w:divBdr>
            <w:top w:val="none" w:sz="0" w:space="0" w:color="auto"/>
            <w:left w:val="none" w:sz="0" w:space="0" w:color="auto"/>
            <w:bottom w:val="none" w:sz="0" w:space="0" w:color="auto"/>
            <w:right w:val="none" w:sz="0" w:space="0" w:color="auto"/>
          </w:divBdr>
        </w:div>
      </w:divsChild>
    </w:div>
    <w:div w:id="493110896">
      <w:bodyDiv w:val="1"/>
      <w:marLeft w:val="0"/>
      <w:marRight w:val="0"/>
      <w:marTop w:val="0"/>
      <w:marBottom w:val="0"/>
      <w:divBdr>
        <w:top w:val="none" w:sz="0" w:space="0" w:color="auto"/>
        <w:left w:val="none" w:sz="0" w:space="0" w:color="auto"/>
        <w:bottom w:val="none" w:sz="0" w:space="0" w:color="auto"/>
        <w:right w:val="none" w:sz="0" w:space="0" w:color="auto"/>
      </w:divBdr>
      <w:divsChild>
        <w:div w:id="869491101">
          <w:marLeft w:val="0"/>
          <w:marRight w:val="0"/>
          <w:marTop w:val="0"/>
          <w:marBottom w:val="0"/>
          <w:divBdr>
            <w:top w:val="none" w:sz="0" w:space="0" w:color="auto"/>
            <w:left w:val="none" w:sz="0" w:space="0" w:color="auto"/>
            <w:bottom w:val="none" w:sz="0" w:space="0" w:color="auto"/>
            <w:right w:val="none" w:sz="0" w:space="0" w:color="auto"/>
          </w:divBdr>
        </w:div>
        <w:div w:id="1719090532">
          <w:marLeft w:val="0"/>
          <w:marRight w:val="0"/>
          <w:marTop w:val="0"/>
          <w:marBottom w:val="0"/>
          <w:divBdr>
            <w:top w:val="none" w:sz="0" w:space="0" w:color="auto"/>
            <w:left w:val="none" w:sz="0" w:space="0" w:color="auto"/>
            <w:bottom w:val="none" w:sz="0" w:space="0" w:color="auto"/>
            <w:right w:val="none" w:sz="0" w:space="0" w:color="auto"/>
          </w:divBdr>
        </w:div>
        <w:div w:id="1317108853">
          <w:marLeft w:val="0"/>
          <w:marRight w:val="0"/>
          <w:marTop w:val="0"/>
          <w:marBottom w:val="0"/>
          <w:divBdr>
            <w:top w:val="none" w:sz="0" w:space="0" w:color="auto"/>
            <w:left w:val="none" w:sz="0" w:space="0" w:color="auto"/>
            <w:bottom w:val="none" w:sz="0" w:space="0" w:color="auto"/>
            <w:right w:val="none" w:sz="0" w:space="0" w:color="auto"/>
          </w:divBdr>
        </w:div>
        <w:div w:id="1254625328">
          <w:marLeft w:val="0"/>
          <w:marRight w:val="0"/>
          <w:marTop w:val="0"/>
          <w:marBottom w:val="0"/>
          <w:divBdr>
            <w:top w:val="none" w:sz="0" w:space="0" w:color="auto"/>
            <w:left w:val="none" w:sz="0" w:space="0" w:color="auto"/>
            <w:bottom w:val="none" w:sz="0" w:space="0" w:color="auto"/>
            <w:right w:val="none" w:sz="0" w:space="0" w:color="auto"/>
          </w:divBdr>
        </w:div>
        <w:div w:id="307053589">
          <w:marLeft w:val="0"/>
          <w:marRight w:val="0"/>
          <w:marTop w:val="0"/>
          <w:marBottom w:val="0"/>
          <w:divBdr>
            <w:top w:val="none" w:sz="0" w:space="0" w:color="auto"/>
            <w:left w:val="none" w:sz="0" w:space="0" w:color="auto"/>
            <w:bottom w:val="none" w:sz="0" w:space="0" w:color="auto"/>
            <w:right w:val="none" w:sz="0" w:space="0" w:color="auto"/>
          </w:divBdr>
        </w:div>
        <w:div w:id="1755586415">
          <w:marLeft w:val="0"/>
          <w:marRight w:val="0"/>
          <w:marTop w:val="0"/>
          <w:marBottom w:val="0"/>
          <w:divBdr>
            <w:top w:val="none" w:sz="0" w:space="0" w:color="auto"/>
            <w:left w:val="none" w:sz="0" w:space="0" w:color="auto"/>
            <w:bottom w:val="none" w:sz="0" w:space="0" w:color="auto"/>
            <w:right w:val="none" w:sz="0" w:space="0" w:color="auto"/>
          </w:divBdr>
        </w:div>
        <w:div w:id="1941133564">
          <w:marLeft w:val="0"/>
          <w:marRight w:val="0"/>
          <w:marTop w:val="0"/>
          <w:marBottom w:val="0"/>
          <w:divBdr>
            <w:top w:val="none" w:sz="0" w:space="0" w:color="auto"/>
            <w:left w:val="none" w:sz="0" w:space="0" w:color="auto"/>
            <w:bottom w:val="none" w:sz="0" w:space="0" w:color="auto"/>
            <w:right w:val="none" w:sz="0" w:space="0" w:color="auto"/>
          </w:divBdr>
        </w:div>
        <w:div w:id="1438141054">
          <w:marLeft w:val="0"/>
          <w:marRight w:val="0"/>
          <w:marTop w:val="0"/>
          <w:marBottom w:val="0"/>
          <w:divBdr>
            <w:top w:val="none" w:sz="0" w:space="0" w:color="auto"/>
            <w:left w:val="none" w:sz="0" w:space="0" w:color="auto"/>
            <w:bottom w:val="none" w:sz="0" w:space="0" w:color="auto"/>
            <w:right w:val="none" w:sz="0" w:space="0" w:color="auto"/>
          </w:divBdr>
        </w:div>
        <w:div w:id="1610432158">
          <w:marLeft w:val="0"/>
          <w:marRight w:val="0"/>
          <w:marTop w:val="0"/>
          <w:marBottom w:val="0"/>
          <w:divBdr>
            <w:top w:val="none" w:sz="0" w:space="0" w:color="auto"/>
            <w:left w:val="none" w:sz="0" w:space="0" w:color="auto"/>
            <w:bottom w:val="none" w:sz="0" w:space="0" w:color="auto"/>
            <w:right w:val="none" w:sz="0" w:space="0" w:color="auto"/>
          </w:divBdr>
        </w:div>
        <w:div w:id="1513836022">
          <w:marLeft w:val="0"/>
          <w:marRight w:val="0"/>
          <w:marTop w:val="0"/>
          <w:marBottom w:val="0"/>
          <w:divBdr>
            <w:top w:val="none" w:sz="0" w:space="0" w:color="auto"/>
            <w:left w:val="none" w:sz="0" w:space="0" w:color="auto"/>
            <w:bottom w:val="none" w:sz="0" w:space="0" w:color="auto"/>
            <w:right w:val="none" w:sz="0" w:space="0" w:color="auto"/>
          </w:divBdr>
        </w:div>
        <w:div w:id="9526513">
          <w:marLeft w:val="0"/>
          <w:marRight w:val="0"/>
          <w:marTop w:val="0"/>
          <w:marBottom w:val="0"/>
          <w:divBdr>
            <w:top w:val="none" w:sz="0" w:space="0" w:color="auto"/>
            <w:left w:val="none" w:sz="0" w:space="0" w:color="auto"/>
            <w:bottom w:val="none" w:sz="0" w:space="0" w:color="auto"/>
            <w:right w:val="none" w:sz="0" w:space="0" w:color="auto"/>
          </w:divBdr>
        </w:div>
        <w:div w:id="535849404">
          <w:marLeft w:val="0"/>
          <w:marRight w:val="0"/>
          <w:marTop w:val="0"/>
          <w:marBottom w:val="0"/>
          <w:divBdr>
            <w:top w:val="none" w:sz="0" w:space="0" w:color="auto"/>
            <w:left w:val="none" w:sz="0" w:space="0" w:color="auto"/>
            <w:bottom w:val="none" w:sz="0" w:space="0" w:color="auto"/>
            <w:right w:val="none" w:sz="0" w:space="0" w:color="auto"/>
          </w:divBdr>
        </w:div>
        <w:div w:id="2026200890">
          <w:marLeft w:val="0"/>
          <w:marRight w:val="0"/>
          <w:marTop w:val="0"/>
          <w:marBottom w:val="0"/>
          <w:divBdr>
            <w:top w:val="none" w:sz="0" w:space="0" w:color="auto"/>
            <w:left w:val="none" w:sz="0" w:space="0" w:color="auto"/>
            <w:bottom w:val="none" w:sz="0" w:space="0" w:color="auto"/>
            <w:right w:val="none" w:sz="0" w:space="0" w:color="auto"/>
          </w:divBdr>
        </w:div>
        <w:div w:id="1382553279">
          <w:marLeft w:val="0"/>
          <w:marRight w:val="0"/>
          <w:marTop w:val="0"/>
          <w:marBottom w:val="0"/>
          <w:divBdr>
            <w:top w:val="none" w:sz="0" w:space="0" w:color="auto"/>
            <w:left w:val="none" w:sz="0" w:space="0" w:color="auto"/>
            <w:bottom w:val="none" w:sz="0" w:space="0" w:color="auto"/>
            <w:right w:val="none" w:sz="0" w:space="0" w:color="auto"/>
          </w:divBdr>
        </w:div>
      </w:divsChild>
    </w:div>
    <w:div w:id="498230548">
      <w:bodyDiv w:val="1"/>
      <w:marLeft w:val="0"/>
      <w:marRight w:val="0"/>
      <w:marTop w:val="0"/>
      <w:marBottom w:val="0"/>
      <w:divBdr>
        <w:top w:val="none" w:sz="0" w:space="0" w:color="auto"/>
        <w:left w:val="none" w:sz="0" w:space="0" w:color="auto"/>
        <w:bottom w:val="none" w:sz="0" w:space="0" w:color="auto"/>
        <w:right w:val="none" w:sz="0" w:space="0" w:color="auto"/>
      </w:divBdr>
    </w:div>
    <w:div w:id="555899170">
      <w:bodyDiv w:val="1"/>
      <w:marLeft w:val="0"/>
      <w:marRight w:val="0"/>
      <w:marTop w:val="0"/>
      <w:marBottom w:val="0"/>
      <w:divBdr>
        <w:top w:val="none" w:sz="0" w:space="0" w:color="auto"/>
        <w:left w:val="none" w:sz="0" w:space="0" w:color="auto"/>
        <w:bottom w:val="none" w:sz="0" w:space="0" w:color="auto"/>
        <w:right w:val="none" w:sz="0" w:space="0" w:color="auto"/>
      </w:divBdr>
      <w:divsChild>
        <w:div w:id="1948148108">
          <w:marLeft w:val="0"/>
          <w:marRight w:val="0"/>
          <w:marTop w:val="0"/>
          <w:marBottom w:val="0"/>
          <w:divBdr>
            <w:top w:val="none" w:sz="0" w:space="0" w:color="auto"/>
            <w:left w:val="none" w:sz="0" w:space="0" w:color="auto"/>
            <w:bottom w:val="none" w:sz="0" w:space="0" w:color="auto"/>
            <w:right w:val="none" w:sz="0" w:space="0" w:color="auto"/>
          </w:divBdr>
        </w:div>
        <w:div w:id="1386178814">
          <w:marLeft w:val="0"/>
          <w:marRight w:val="0"/>
          <w:marTop w:val="0"/>
          <w:marBottom w:val="0"/>
          <w:divBdr>
            <w:top w:val="none" w:sz="0" w:space="0" w:color="auto"/>
            <w:left w:val="none" w:sz="0" w:space="0" w:color="auto"/>
            <w:bottom w:val="none" w:sz="0" w:space="0" w:color="auto"/>
            <w:right w:val="none" w:sz="0" w:space="0" w:color="auto"/>
          </w:divBdr>
        </w:div>
        <w:div w:id="217782854">
          <w:marLeft w:val="0"/>
          <w:marRight w:val="0"/>
          <w:marTop w:val="0"/>
          <w:marBottom w:val="0"/>
          <w:divBdr>
            <w:top w:val="none" w:sz="0" w:space="0" w:color="auto"/>
            <w:left w:val="none" w:sz="0" w:space="0" w:color="auto"/>
            <w:bottom w:val="none" w:sz="0" w:space="0" w:color="auto"/>
            <w:right w:val="none" w:sz="0" w:space="0" w:color="auto"/>
          </w:divBdr>
        </w:div>
        <w:div w:id="1843159338">
          <w:marLeft w:val="0"/>
          <w:marRight w:val="0"/>
          <w:marTop w:val="0"/>
          <w:marBottom w:val="0"/>
          <w:divBdr>
            <w:top w:val="none" w:sz="0" w:space="0" w:color="auto"/>
            <w:left w:val="none" w:sz="0" w:space="0" w:color="auto"/>
            <w:bottom w:val="none" w:sz="0" w:space="0" w:color="auto"/>
            <w:right w:val="none" w:sz="0" w:space="0" w:color="auto"/>
          </w:divBdr>
        </w:div>
        <w:div w:id="970331507">
          <w:marLeft w:val="0"/>
          <w:marRight w:val="0"/>
          <w:marTop w:val="0"/>
          <w:marBottom w:val="0"/>
          <w:divBdr>
            <w:top w:val="none" w:sz="0" w:space="0" w:color="auto"/>
            <w:left w:val="none" w:sz="0" w:space="0" w:color="auto"/>
            <w:bottom w:val="none" w:sz="0" w:space="0" w:color="auto"/>
            <w:right w:val="none" w:sz="0" w:space="0" w:color="auto"/>
          </w:divBdr>
        </w:div>
        <w:div w:id="1993482286">
          <w:marLeft w:val="0"/>
          <w:marRight w:val="0"/>
          <w:marTop w:val="0"/>
          <w:marBottom w:val="0"/>
          <w:divBdr>
            <w:top w:val="none" w:sz="0" w:space="0" w:color="auto"/>
            <w:left w:val="none" w:sz="0" w:space="0" w:color="auto"/>
            <w:bottom w:val="none" w:sz="0" w:space="0" w:color="auto"/>
            <w:right w:val="none" w:sz="0" w:space="0" w:color="auto"/>
          </w:divBdr>
        </w:div>
        <w:div w:id="572935190">
          <w:marLeft w:val="0"/>
          <w:marRight w:val="0"/>
          <w:marTop w:val="0"/>
          <w:marBottom w:val="0"/>
          <w:divBdr>
            <w:top w:val="none" w:sz="0" w:space="0" w:color="auto"/>
            <w:left w:val="none" w:sz="0" w:space="0" w:color="auto"/>
            <w:bottom w:val="none" w:sz="0" w:space="0" w:color="auto"/>
            <w:right w:val="none" w:sz="0" w:space="0" w:color="auto"/>
          </w:divBdr>
        </w:div>
        <w:div w:id="279335337">
          <w:marLeft w:val="0"/>
          <w:marRight w:val="0"/>
          <w:marTop w:val="0"/>
          <w:marBottom w:val="0"/>
          <w:divBdr>
            <w:top w:val="none" w:sz="0" w:space="0" w:color="auto"/>
            <w:left w:val="none" w:sz="0" w:space="0" w:color="auto"/>
            <w:bottom w:val="none" w:sz="0" w:space="0" w:color="auto"/>
            <w:right w:val="none" w:sz="0" w:space="0" w:color="auto"/>
          </w:divBdr>
        </w:div>
        <w:div w:id="1815681638">
          <w:marLeft w:val="0"/>
          <w:marRight w:val="0"/>
          <w:marTop w:val="0"/>
          <w:marBottom w:val="0"/>
          <w:divBdr>
            <w:top w:val="none" w:sz="0" w:space="0" w:color="auto"/>
            <w:left w:val="none" w:sz="0" w:space="0" w:color="auto"/>
            <w:bottom w:val="none" w:sz="0" w:space="0" w:color="auto"/>
            <w:right w:val="none" w:sz="0" w:space="0" w:color="auto"/>
          </w:divBdr>
        </w:div>
        <w:div w:id="1067918346">
          <w:marLeft w:val="0"/>
          <w:marRight w:val="0"/>
          <w:marTop w:val="0"/>
          <w:marBottom w:val="0"/>
          <w:divBdr>
            <w:top w:val="none" w:sz="0" w:space="0" w:color="auto"/>
            <w:left w:val="none" w:sz="0" w:space="0" w:color="auto"/>
            <w:bottom w:val="none" w:sz="0" w:space="0" w:color="auto"/>
            <w:right w:val="none" w:sz="0" w:space="0" w:color="auto"/>
          </w:divBdr>
        </w:div>
        <w:div w:id="927884754">
          <w:marLeft w:val="0"/>
          <w:marRight w:val="0"/>
          <w:marTop w:val="0"/>
          <w:marBottom w:val="0"/>
          <w:divBdr>
            <w:top w:val="none" w:sz="0" w:space="0" w:color="auto"/>
            <w:left w:val="none" w:sz="0" w:space="0" w:color="auto"/>
            <w:bottom w:val="none" w:sz="0" w:space="0" w:color="auto"/>
            <w:right w:val="none" w:sz="0" w:space="0" w:color="auto"/>
          </w:divBdr>
        </w:div>
        <w:div w:id="1582108057">
          <w:marLeft w:val="0"/>
          <w:marRight w:val="0"/>
          <w:marTop w:val="0"/>
          <w:marBottom w:val="0"/>
          <w:divBdr>
            <w:top w:val="none" w:sz="0" w:space="0" w:color="auto"/>
            <w:left w:val="none" w:sz="0" w:space="0" w:color="auto"/>
            <w:bottom w:val="none" w:sz="0" w:space="0" w:color="auto"/>
            <w:right w:val="none" w:sz="0" w:space="0" w:color="auto"/>
          </w:divBdr>
        </w:div>
      </w:divsChild>
    </w:div>
    <w:div w:id="581909307">
      <w:bodyDiv w:val="1"/>
      <w:marLeft w:val="0"/>
      <w:marRight w:val="0"/>
      <w:marTop w:val="0"/>
      <w:marBottom w:val="0"/>
      <w:divBdr>
        <w:top w:val="none" w:sz="0" w:space="0" w:color="auto"/>
        <w:left w:val="none" w:sz="0" w:space="0" w:color="auto"/>
        <w:bottom w:val="none" w:sz="0" w:space="0" w:color="auto"/>
        <w:right w:val="none" w:sz="0" w:space="0" w:color="auto"/>
      </w:divBdr>
    </w:div>
    <w:div w:id="584076872">
      <w:bodyDiv w:val="1"/>
      <w:marLeft w:val="0"/>
      <w:marRight w:val="0"/>
      <w:marTop w:val="0"/>
      <w:marBottom w:val="0"/>
      <w:divBdr>
        <w:top w:val="none" w:sz="0" w:space="0" w:color="auto"/>
        <w:left w:val="none" w:sz="0" w:space="0" w:color="auto"/>
        <w:bottom w:val="none" w:sz="0" w:space="0" w:color="auto"/>
        <w:right w:val="none" w:sz="0" w:space="0" w:color="auto"/>
      </w:divBdr>
    </w:div>
    <w:div w:id="708803616">
      <w:bodyDiv w:val="1"/>
      <w:marLeft w:val="0"/>
      <w:marRight w:val="0"/>
      <w:marTop w:val="0"/>
      <w:marBottom w:val="0"/>
      <w:divBdr>
        <w:top w:val="none" w:sz="0" w:space="0" w:color="auto"/>
        <w:left w:val="none" w:sz="0" w:space="0" w:color="auto"/>
        <w:bottom w:val="none" w:sz="0" w:space="0" w:color="auto"/>
        <w:right w:val="none" w:sz="0" w:space="0" w:color="auto"/>
      </w:divBdr>
      <w:divsChild>
        <w:div w:id="1131245728">
          <w:marLeft w:val="0"/>
          <w:marRight w:val="0"/>
          <w:marTop w:val="0"/>
          <w:marBottom w:val="0"/>
          <w:divBdr>
            <w:top w:val="none" w:sz="0" w:space="0" w:color="auto"/>
            <w:left w:val="none" w:sz="0" w:space="0" w:color="auto"/>
            <w:bottom w:val="none" w:sz="0" w:space="0" w:color="auto"/>
            <w:right w:val="none" w:sz="0" w:space="0" w:color="auto"/>
          </w:divBdr>
        </w:div>
        <w:div w:id="1614164616">
          <w:marLeft w:val="0"/>
          <w:marRight w:val="0"/>
          <w:marTop w:val="0"/>
          <w:marBottom w:val="0"/>
          <w:divBdr>
            <w:top w:val="none" w:sz="0" w:space="0" w:color="auto"/>
            <w:left w:val="none" w:sz="0" w:space="0" w:color="auto"/>
            <w:bottom w:val="none" w:sz="0" w:space="0" w:color="auto"/>
            <w:right w:val="none" w:sz="0" w:space="0" w:color="auto"/>
          </w:divBdr>
        </w:div>
        <w:div w:id="526795613">
          <w:marLeft w:val="0"/>
          <w:marRight w:val="0"/>
          <w:marTop w:val="0"/>
          <w:marBottom w:val="0"/>
          <w:divBdr>
            <w:top w:val="none" w:sz="0" w:space="0" w:color="auto"/>
            <w:left w:val="none" w:sz="0" w:space="0" w:color="auto"/>
            <w:bottom w:val="none" w:sz="0" w:space="0" w:color="auto"/>
            <w:right w:val="none" w:sz="0" w:space="0" w:color="auto"/>
          </w:divBdr>
        </w:div>
        <w:div w:id="1377582193">
          <w:marLeft w:val="0"/>
          <w:marRight w:val="0"/>
          <w:marTop w:val="0"/>
          <w:marBottom w:val="0"/>
          <w:divBdr>
            <w:top w:val="none" w:sz="0" w:space="0" w:color="auto"/>
            <w:left w:val="none" w:sz="0" w:space="0" w:color="auto"/>
            <w:bottom w:val="none" w:sz="0" w:space="0" w:color="auto"/>
            <w:right w:val="none" w:sz="0" w:space="0" w:color="auto"/>
          </w:divBdr>
        </w:div>
        <w:div w:id="1393381444">
          <w:marLeft w:val="0"/>
          <w:marRight w:val="0"/>
          <w:marTop w:val="0"/>
          <w:marBottom w:val="0"/>
          <w:divBdr>
            <w:top w:val="none" w:sz="0" w:space="0" w:color="auto"/>
            <w:left w:val="none" w:sz="0" w:space="0" w:color="auto"/>
            <w:bottom w:val="none" w:sz="0" w:space="0" w:color="auto"/>
            <w:right w:val="none" w:sz="0" w:space="0" w:color="auto"/>
          </w:divBdr>
        </w:div>
        <w:div w:id="1702322036">
          <w:marLeft w:val="0"/>
          <w:marRight w:val="0"/>
          <w:marTop w:val="0"/>
          <w:marBottom w:val="0"/>
          <w:divBdr>
            <w:top w:val="none" w:sz="0" w:space="0" w:color="auto"/>
            <w:left w:val="none" w:sz="0" w:space="0" w:color="auto"/>
            <w:bottom w:val="none" w:sz="0" w:space="0" w:color="auto"/>
            <w:right w:val="none" w:sz="0" w:space="0" w:color="auto"/>
          </w:divBdr>
        </w:div>
        <w:div w:id="399863591">
          <w:marLeft w:val="0"/>
          <w:marRight w:val="0"/>
          <w:marTop w:val="0"/>
          <w:marBottom w:val="0"/>
          <w:divBdr>
            <w:top w:val="none" w:sz="0" w:space="0" w:color="auto"/>
            <w:left w:val="none" w:sz="0" w:space="0" w:color="auto"/>
            <w:bottom w:val="none" w:sz="0" w:space="0" w:color="auto"/>
            <w:right w:val="none" w:sz="0" w:space="0" w:color="auto"/>
          </w:divBdr>
        </w:div>
        <w:div w:id="1594245288">
          <w:marLeft w:val="0"/>
          <w:marRight w:val="0"/>
          <w:marTop w:val="0"/>
          <w:marBottom w:val="0"/>
          <w:divBdr>
            <w:top w:val="none" w:sz="0" w:space="0" w:color="auto"/>
            <w:left w:val="none" w:sz="0" w:space="0" w:color="auto"/>
            <w:bottom w:val="none" w:sz="0" w:space="0" w:color="auto"/>
            <w:right w:val="none" w:sz="0" w:space="0" w:color="auto"/>
          </w:divBdr>
        </w:div>
        <w:div w:id="103155081">
          <w:marLeft w:val="0"/>
          <w:marRight w:val="0"/>
          <w:marTop w:val="0"/>
          <w:marBottom w:val="0"/>
          <w:divBdr>
            <w:top w:val="none" w:sz="0" w:space="0" w:color="auto"/>
            <w:left w:val="none" w:sz="0" w:space="0" w:color="auto"/>
            <w:bottom w:val="none" w:sz="0" w:space="0" w:color="auto"/>
            <w:right w:val="none" w:sz="0" w:space="0" w:color="auto"/>
          </w:divBdr>
        </w:div>
        <w:div w:id="1380085619">
          <w:marLeft w:val="0"/>
          <w:marRight w:val="0"/>
          <w:marTop w:val="0"/>
          <w:marBottom w:val="0"/>
          <w:divBdr>
            <w:top w:val="none" w:sz="0" w:space="0" w:color="auto"/>
            <w:left w:val="none" w:sz="0" w:space="0" w:color="auto"/>
            <w:bottom w:val="none" w:sz="0" w:space="0" w:color="auto"/>
            <w:right w:val="none" w:sz="0" w:space="0" w:color="auto"/>
          </w:divBdr>
        </w:div>
      </w:divsChild>
    </w:div>
    <w:div w:id="774443925">
      <w:bodyDiv w:val="1"/>
      <w:marLeft w:val="0"/>
      <w:marRight w:val="0"/>
      <w:marTop w:val="0"/>
      <w:marBottom w:val="0"/>
      <w:divBdr>
        <w:top w:val="none" w:sz="0" w:space="0" w:color="auto"/>
        <w:left w:val="none" w:sz="0" w:space="0" w:color="auto"/>
        <w:bottom w:val="none" w:sz="0" w:space="0" w:color="auto"/>
        <w:right w:val="none" w:sz="0" w:space="0" w:color="auto"/>
      </w:divBdr>
      <w:divsChild>
        <w:div w:id="1589918941">
          <w:marLeft w:val="0"/>
          <w:marRight w:val="0"/>
          <w:marTop w:val="0"/>
          <w:marBottom w:val="0"/>
          <w:divBdr>
            <w:top w:val="none" w:sz="0" w:space="0" w:color="auto"/>
            <w:left w:val="none" w:sz="0" w:space="0" w:color="auto"/>
            <w:bottom w:val="none" w:sz="0" w:space="0" w:color="auto"/>
            <w:right w:val="none" w:sz="0" w:space="0" w:color="auto"/>
          </w:divBdr>
        </w:div>
        <w:div w:id="154103788">
          <w:marLeft w:val="0"/>
          <w:marRight w:val="0"/>
          <w:marTop w:val="0"/>
          <w:marBottom w:val="0"/>
          <w:divBdr>
            <w:top w:val="none" w:sz="0" w:space="0" w:color="auto"/>
            <w:left w:val="none" w:sz="0" w:space="0" w:color="auto"/>
            <w:bottom w:val="none" w:sz="0" w:space="0" w:color="auto"/>
            <w:right w:val="none" w:sz="0" w:space="0" w:color="auto"/>
          </w:divBdr>
        </w:div>
        <w:div w:id="1459106215">
          <w:marLeft w:val="0"/>
          <w:marRight w:val="0"/>
          <w:marTop w:val="0"/>
          <w:marBottom w:val="0"/>
          <w:divBdr>
            <w:top w:val="none" w:sz="0" w:space="0" w:color="auto"/>
            <w:left w:val="none" w:sz="0" w:space="0" w:color="auto"/>
            <w:bottom w:val="none" w:sz="0" w:space="0" w:color="auto"/>
            <w:right w:val="none" w:sz="0" w:space="0" w:color="auto"/>
          </w:divBdr>
        </w:div>
        <w:div w:id="1694114632">
          <w:marLeft w:val="0"/>
          <w:marRight w:val="0"/>
          <w:marTop w:val="0"/>
          <w:marBottom w:val="0"/>
          <w:divBdr>
            <w:top w:val="none" w:sz="0" w:space="0" w:color="auto"/>
            <w:left w:val="none" w:sz="0" w:space="0" w:color="auto"/>
            <w:bottom w:val="none" w:sz="0" w:space="0" w:color="auto"/>
            <w:right w:val="none" w:sz="0" w:space="0" w:color="auto"/>
          </w:divBdr>
        </w:div>
        <w:div w:id="59639565">
          <w:marLeft w:val="0"/>
          <w:marRight w:val="0"/>
          <w:marTop w:val="0"/>
          <w:marBottom w:val="0"/>
          <w:divBdr>
            <w:top w:val="none" w:sz="0" w:space="0" w:color="auto"/>
            <w:left w:val="none" w:sz="0" w:space="0" w:color="auto"/>
            <w:bottom w:val="none" w:sz="0" w:space="0" w:color="auto"/>
            <w:right w:val="none" w:sz="0" w:space="0" w:color="auto"/>
          </w:divBdr>
        </w:div>
        <w:div w:id="23599902">
          <w:marLeft w:val="0"/>
          <w:marRight w:val="0"/>
          <w:marTop w:val="0"/>
          <w:marBottom w:val="0"/>
          <w:divBdr>
            <w:top w:val="none" w:sz="0" w:space="0" w:color="auto"/>
            <w:left w:val="none" w:sz="0" w:space="0" w:color="auto"/>
            <w:bottom w:val="none" w:sz="0" w:space="0" w:color="auto"/>
            <w:right w:val="none" w:sz="0" w:space="0" w:color="auto"/>
          </w:divBdr>
        </w:div>
        <w:div w:id="1306471910">
          <w:marLeft w:val="0"/>
          <w:marRight w:val="0"/>
          <w:marTop w:val="0"/>
          <w:marBottom w:val="0"/>
          <w:divBdr>
            <w:top w:val="none" w:sz="0" w:space="0" w:color="auto"/>
            <w:left w:val="none" w:sz="0" w:space="0" w:color="auto"/>
            <w:bottom w:val="none" w:sz="0" w:space="0" w:color="auto"/>
            <w:right w:val="none" w:sz="0" w:space="0" w:color="auto"/>
          </w:divBdr>
        </w:div>
        <w:div w:id="1982340760">
          <w:marLeft w:val="0"/>
          <w:marRight w:val="0"/>
          <w:marTop w:val="0"/>
          <w:marBottom w:val="0"/>
          <w:divBdr>
            <w:top w:val="none" w:sz="0" w:space="0" w:color="auto"/>
            <w:left w:val="none" w:sz="0" w:space="0" w:color="auto"/>
            <w:bottom w:val="none" w:sz="0" w:space="0" w:color="auto"/>
            <w:right w:val="none" w:sz="0" w:space="0" w:color="auto"/>
          </w:divBdr>
        </w:div>
      </w:divsChild>
    </w:div>
    <w:div w:id="861013695">
      <w:bodyDiv w:val="1"/>
      <w:marLeft w:val="0"/>
      <w:marRight w:val="0"/>
      <w:marTop w:val="0"/>
      <w:marBottom w:val="0"/>
      <w:divBdr>
        <w:top w:val="none" w:sz="0" w:space="0" w:color="auto"/>
        <w:left w:val="none" w:sz="0" w:space="0" w:color="auto"/>
        <w:bottom w:val="none" w:sz="0" w:space="0" w:color="auto"/>
        <w:right w:val="none" w:sz="0" w:space="0" w:color="auto"/>
      </w:divBdr>
      <w:divsChild>
        <w:div w:id="593780656">
          <w:marLeft w:val="0"/>
          <w:marRight w:val="0"/>
          <w:marTop w:val="0"/>
          <w:marBottom w:val="0"/>
          <w:divBdr>
            <w:top w:val="none" w:sz="0" w:space="0" w:color="auto"/>
            <w:left w:val="none" w:sz="0" w:space="0" w:color="auto"/>
            <w:bottom w:val="none" w:sz="0" w:space="0" w:color="auto"/>
            <w:right w:val="none" w:sz="0" w:space="0" w:color="auto"/>
          </w:divBdr>
        </w:div>
        <w:div w:id="69739429">
          <w:marLeft w:val="0"/>
          <w:marRight w:val="0"/>
          <w:marTop w:val="0"/>
          <w:marBottom w:val="0"/>
          <w:divBdr>
            <w:top w:val="none" w:sz="0" w:space="0" w:color="auto"/>
            <w:left w:val="none" w:sz="0" w:space="0" w:color="auto"/>
            <w:bottom w:val="none" w:sz="0" w:space="0" w:color="auto"/>
            <w:right w:val="none" w:sz="0" w:space="0" w:color="auto"/>
          </w:divBdr>
        </w:div>
        <w:div w:id="2042053881">
          <w:marLeft w:val="0"/>
          <w:marRight w:val="0"/>
          <w:marTop w:val="0"/>
          <w:marBottom w:val="0"/>
          <w:divBdr>
            <w:top w:val="none" w:sz="0" w:space="0" w:color="auto"/>
            <w:left w:val="none" w:sz="0" w:space="0" w:color="auto"/>
            <w:bottom w:val="none" w:sz="0" w:space="0" w:color="auto"/>
            <w:right w:val="none" w:sz="0" w:space="0" w:color="auto"/>
          </w:divBdr>
        </w:div>
        <w:div w:id="712466141">
          <w:marLeft w:val="0"/>
          <w:marRight w:val="0"/>
          <w:marTop w:val="0"/>
          <w:marBottom w:val="0"/>
          <w:divBdr>
            <w:top w:val="none" w:sz="0" w:space="0" w:color="auto"/>
            <w:left w:val="none" w:sz="0" w:space="0" w:color="auto"/>
            <w:bottom w:val="none" w:sz="0" w:space="0" w:color="auto"/>
            <w:right w:val="none" w:sz="0" w:space="0" w:color="auto"/>
          </w:divBdr>
        </w:div>
        <w:div w:id="2043556478">
          <w:marLeft w:val="0"/>
          <w:marRight w:val="0"/>
          <w:marTop w:val="0"/>
          <w:marBottom w:val="0"/>
          <w:divBdr>
            <w:top w:val="none" w:sz="0" w:space="0" w:color="auto"/>
            <w:left w:val="none" w:sz="0" w:space="0" w:color="auto"/>
            <w:bottom w:val="none" w:sz="0" w:space="0" w:color="auto"/>
            <w:right w:val="none" w:sz="0" w:space="0" w:color="auto"/>
          </w:divBdr>
        </w:div>
        <w:div w:id="314799233">
          <w:marLeft w:val="0"/>
          <w:marRight w:val="0"/>
          <w:marTop w:val="0"/>
          <w:marBottom w:val="0"/>
          <w:divBdr>
            <w:top w:val="none" w:sz="0" w:space="0" w:color="auto"/>
            <w:left w:val="none" w:sz="0" w:space="0" w:color="auto"/>
            <w:bottom w:val="none" w:sz="0" w:space="0" w:color="auto"/>
            <w:right w:val="none" w:sz="0" w:space="0" w:color="auto"/>
          </w:divBdr>
        </w:div>
        <w:div w:id="531921600">
          <w:marLeft w:val="0"/>
          <w:marRight w:val="0"/>
          <w:marTop w:val="0"/>
          <w:marBottom w:val="0"/>
          <w:divBdr>
            <w:top w:val="none" w:sz="0" w:space="0" w:color="auto"/>
            <w:left w:val="none" w:sz="0" w:space="0" w:color="auto"/>
            <w:bottom w:val="none" w:sz="0" w:space="0" w:color="auto"/>
            <w:right w:val="none" w:sz="0" w:space="0" w:color="auto"/>
          </w:divBdr>
        </w:div>
        <w:div w:id="1316033483">
          <w:marLeft w:val="0"/>
          <w:marRight w:val="0"/>
          <w:marTop w:val="0"/>
          <w:marBottom w:val="0"/>
          <w:divBdr>
            <w:top w:val="none" w:sz="0" w:space="0" w:color="auto"/>
            <w:left w:val="none" w:sz="0" w:space="0" w:color="auto"/>
            <w:bottom w:val="none" w:sz="0" w:space="0" w:color="auto"/>
            <w:right w:val="none" w:sz="0" w:space="0" w:color="auto"/>
          </w:divBdr>
        </w:div>
        <w:div w:id="1854493114">
          <w:marLeft w:val="0"/>
          <w:marRight w:val="0"/>
          <w:marTop w:val="0"/>
          <w:marBottom w:val="0"/>
          <w:divBdr>
            <w:top w:val="none" w:sz="0" w:space="0" w:color="auto"/>
            <w:left w:val="none" w:sz="0" w:space="0" w:color="auto"/>
            <w:bottom w:val="none" w:sz="0" w:space="0" w:color="auto"/>
            <w:right w:val="none" w:sz="0" w:space="0" w:color="auto"/>
          </w:divBdr>
        </w:div>
        <w:div w:id="2037342920">
          <w:marLeft w:val="0"/>
          <w:marRight w:val="0"/>
          <w:marTop w:val="0"/>
          <w:marBottom w:val="0"/>
          <w:divBdr>
            <w:top w:val="none" w:sz="0" w:space="0" w:color="auto"/>
            <w:left w:val="none" w:sz="0" w:space="0" w:color="auto"/>
            <w:bottom w:val="none" w:sz="0" w:space="0" w:color="auto"/>
            <w:right w:val="none" w:sz="0" w:space="0" w:color="auto"/>
          </w:divBdr>
        </w:div>
      </w:divsChild>
    </w:div>
    <w:div w:id="889341007">
      <w:bodyDiv w:val="1"/>
      <w:marLeft w:val="0"/>
      <w:marRight w:val="0"/>
      <w:marTop w:val="0"/>
      <w:marBottom w:val="0"/>
      <w:divBdr>
        <w:top w:val="none" w:sz="0" w:space="0" w:color="auto"/>
        <w:left w:val="none" w:sz="0" w:space="0" w:color="auto"/>
        <w:bottom w:val="none" w:sz="0" w:space="0" w:color="auto"/>
        <w:right w:val="none" w:sz="0" w:space="0" w:color="auto"/>
      </w:divBdr>
    </w:div>
    <w:div w:id="898438190">
      <w:bodyDiv w:val="1"/>
      <w:marLeft w:val="0"/>
      <w:marRight w:val="0"/>
      <w:marTop w:val="0"/>
      <w:marBottom w:val="0"/>
      <w:divBdr>
        <w:top w:val="none" w:sz="0" w:space="0" w:color="auto"/>
        <w:left w:val="none" w:sz="0" w:space="0" w:color="auto"/>
        <w:bottom w:val="none" w:sz="0" w:space="0" w:color="auto"/>
        <w:right w:val="none" w:sz="0" w:space="0" w:color="auto"/>
      </w:divBdr>
      <w:divsChild>
        <w:div w:id="1343164649">
          <w:marLeft w:val="0"/>
          <w:marRight w:val="0"/>
          <w:marTop w:val="0"/>
          <w:marBottom w:val="0"/>
          <w:divBdr>
            <w:top w:val="none" w:sz="0" w:space="0" w:color="auto"/>
            <w:left w:val="none" w:sz="0" w:space="0" w:color="auto"/>
            <w:bottom w:val="none" w:sz="0" w:space="0" w:color="auto"/>
            <w:right w:val="none" w:sz="0" w:space="0" w:color="auto"/>
          </w:divBdr>
          <w:divsChild>
            <w:div w:id="776871763">
              <w:marLeft w:val="0"/>
              <w:marRight w:val="0"/>
              <w:marTop w:val="0"/>
              <w:marBottom w:val="0"/>
              <w:divBdr>
                <w:top w:val="none" w:sz="0" w:space="0" w:color="auto"/>
                <w:left w:val="none" w:sz="0" w:space="0" w:color="auto"/>
                <w:bottom w:val="none" w:sz="0" w:space="0" w:color="auto"/>
                <w:right w:val="none" w:sz="0" w:space="0" w:color="auto"/>
              </w:divBdr>
              <w:divsChild>
                <w:div w:id="779648383">
                  <w:marLeft w:val="0"/>
                  <w:marRight w:val="0"/>
                  <w:marTop w:val="0"/>
                  <w:marBottom w:val="0"/>
                  <w:divBdr>
                    <w:top w:val="none" w:sz="0" w:space="0" w:color="auto"/>
                    <w:left w:val="none" w:sz="0" w:space="0" w:color="auto"/>
                    <w:bottom w:val="none" w:sz="0" w:space="0" w:color="auto"/>
                    <w:right w:val="none" w:sz="0" w:space="0" w:color="auto"/>
                  </w:divBdr>
                  <w:divsChild>
                    <w:div w:id="70683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1067277">
      <w:bodyDiv w:val="1"/>
      <w:marLeft w:val="0"/>
      <w:marRight w:val="0"/>
      <w:marTop w:val="0"/>
      <w:marBottom w:val="0"/>
      <w:divBdr>
        <w:top w:val="none" w:sz="0" w:space="0" w:color="auto"/>
        <w:left w:val="none" w:sz="0" w:space="0" w:color="auto"/>
        <w:bottom w:val="none" w:sz="0" w:space="0" w:color="auto"/>
        <w:right w:val="none" w:sz="0" w:space="0" w:color="auto"/>
      </w:divBdr>
      <w:divsChild>
        <w:div w:id="1018697002">
          <w:marLeft w:val="0"/>
          <w:marRight w:val="0"/>
          <w:marTop w:val="0"/>
          <w:marBottom w:val="0"/>
          <w:divBdr>
            <w:top w:val="none" w:sz="0" w:space="0" w:color="auto"/>
            <w:left w:val="none" w:sz="0" w:space="0" w:color="auto"/>
            <w:bottom w:val="none" w:sz="0" w:space="0" w:color="auto"/>
            <w:right w:val="none" w:sz="0" w:space="0" w:color="auto"/>
          </w:divBdr>
        </w:div>
        <w:div w:id="2074231884">
          <w:marLeft w:val="0"/>
          <w:marRight w:val="0"/>
          <w:marTop w:val="0"/>
          <w:marBottom w:val="0"/>
          <w:divBdr>
            <w:top w:val="none" w:sz="0" w:space="0" w:color="auto"/>
            <w:left w:val="none" w:sz="0" w:space="0" w:color="auto"/>
            <w:bottom w:val="none" w:sz="0" w:space="0" w:color="auto"/>
            <w:right w:val="none" w:sz="0" w:space="0" w:color="auto"/>
          </w:divBdr>
        </w:div>
        <w:div w:id="721564509">
          <w:marLeft w:val="0"/>
          <w:marRight w:val="0"/>
          <w:marTop w:val="0"/>
          <w:marBottom w:val="0"/>
          <w:divBdr>
            <w:top w:val="none" w:sz="0" w:space="0" w:color="auto"/>
            <w:left w:val="none" w:sz="0" w:space="0" w:color="auto"/>
            <w:bottom w:val="none" w:sz="0" w:space="0" w:color="auto"/>
            <w:right w:val="none" w:sz="0" w:space="0" w:color="auto"/>
          </w:divBdr>
        </w:div>
        <w:div w:id="190925397">
          <w:marLeft w:val="0"/>
          <w:marRight w:val="0"/>
          <w:marTop w:val="0"/>
          <w:marBottom w:val="0"/>
          <w:divBdr>
            <w:top w:val="none" w:sz="0" w:space="0" w:color="auto"/>
            <w:left w:val="none" w:sz="0" w:space="0" w:color="auto"/>
            <w:bottom w:val="none" w:sz="0" w:space="0" w:color="auto"/>
            <w:right w:val="none" w:sz="0" w:space="0" w:color="auto"/>
          </w:divBdr>
        </w:div>
        <w:div w:id="763695432">
          <w:marLeft w:val="0"/>
          <w:marRight w:val="0"/>
          <w:marTop w:val="0"/>
          <w:marBottom w:val="0"/>
          <w:divBdr>
            <w:top w:val="none" w:sz="0" w:space="0" w:color="auto"/>
            <w:left w:val="none" w:sz="0" w:space="0" w:color="auto"/>
            <w:bottom w:val="none" w:sz="0" w:space="0" w:color="auto"/>
            <w:right w:val="none" w:sz="0" w:space="0" w:color="auto"/>
          </w:divBdr>
        </w:div>
        <w:div w:id="2124226147">
          <w:marLeft w:val="0"/>
          <w:marRight w:val="0"/>
          <w:marTop w:val="0"/>
          <w:marBottom w:val="0"/>
          <w:divBdr>
            <w:top w:val="none" w:sz="0" w:space="0" w:color="auto"/>
            <w:left w:val="none" w:sz="0" w:space="0" w:color="auto"/>
            <w:bottom w:val="none" w:sz="0" w:space="0" w:color="auto"/>
            <w:right w:val="none" w:sz="0" w:space="0" w:color="auto"/>
          </w:divBdr>
        </w:div>
        <w:div w:id="1467744519">
          <w:marLeft w:val="0"/>
          <w:marRight w:val="0"/>
          <w:marTop w:val="0"/>
          <w:marBottom w:val="0"/>
          <w:divBdr>
            <w:top w:val="none" w:sz="0" w:space="0" w:color="auto"/>
            <w:left w:val="none" w:sz="0" w:space="0" w:color="auto"/>
            <w:bottom w:val="none" w:sz="0" w:space="0" w:color="auto"/>
            <w:right w:val="none" w:sz="0" w:space="0" w:color="auto"/>
          </w:divBdr>
        </w:div>
        <w:div w:id="1624186181">
          <w:marLeft w:val="0"/>
          <w:marRight w:val="0"/>
          <w:marTop w:val="0"/>
          <w:marBottom w:val="0"/>
          <w:divBdr>
            <w:top w:val="none" w:sz="0" w:space="0" w:color="auto"/>
            <w:left w:val="none" w:sz="0" w:space="0" w:color="auto"/>
            <w:bottom w:val="none" w:sz="0" w:space="0" w:color="auto"/>
            <w:right w:val="none" w:sz="0" w:space="0" w:color="auto"/>
          </w:divBdr>
        </w:div>
        <w:div w:id="2001351021">
          <w:marLeft w:val="0"/>
          <w:marRight w:val="0"/>
          <w:marTop w:val="0"/>
          <w:marBottom w:val="0"/>
          <w:divBdr>
            <w:top w:val="none" w:sz="0" w:space="0" w:color="auto"/>
            <w:left w:val="none" w:sz="0" w:space="0" w:color="auto"/>
            <w:bottom w:val="none" w:sz="0" w:space="0" w:color="auto"/>
            <w:right w:val="none" w:sz="0" w:space="0" w:color="auto"/>
          </w:divBdr>
        </w:div>
        <w:div w:id="1279946403">
          <w:marLeft w:val="0"/>
          <w:marRight w:val="0"/>
          <w:marTop w:val="0"/>
          <w:marBottom w:val="0"/>
          <w:divBdr>
            <w:top w:val="none" w:sz="0" w:space="0" w:color="auto"/>
            <w:left w:val="none" w:sz="0" w:space="0" w:color="auto"/>
            <w:bottom w:val="none" w:sz="0" w:space="0" w:color="auto"/>
            <w:right w:val="none" w:sz="0" w:space="0" w:color="auto"/>
          </w:divBdr>
        </w:div>
        <w:div w:id="42340508">
          <w:marLeft w:val="0"/>
          <w:marRight w:val="0"/>
          <w:marTop w:val="0"/>
          <w:marBottom w:val="0"/>
          <w:divBdr>
            <w:top w:val="none" w:sz="0" w:space="0" w:color="auto"/>
            <w:left w:val="none" w:sz="0" w:space="0" w:color="auto"/>
            <w:bottom w:val="none" w:sz="0" w:space="0" w:color="auto"/>
            <w:right w:val="none" w:sz="0" w:space="0" w:color="auto"/>
          </w:divBdr>
        </w:div>
        <w:div w:id="806438953">
          <w:marLeft w:val="0"/>
          <w:marRight w:val="0"/>
          <w:marTop w:val="0"/>
          <w:marBottom w:val="0"/>
          <w:divBdr>
            <w:top w:val="none" w:sz="0" w:space="0" w:color="auto"/>
            <w:left w:val="none" w:sz="0" w:space="0" w:color="auto"/>
            <w:bottom w:val="none" w:sz="0" w:space="0" w:color="auto"/>
            <w:right w:val="none" w:sz="0" w:space="0" w:color="auto"/>
          </w:divBdr>
        </w:div>
        <w:div w:id="2016102829">
          <w:marLeft w:val="0"/>
          <w:marRight w:val="0"/>
          <w:marTop w:val="0"/>
          <w:marBottom w:val="0"/>
          <w:divBdr>
            <w:top w:val="none" w:sz="0" w:space="0" w:color="auto"/>
            <w:left w:val="none" w:sz="0" w:space="0" w:color="auto"/>
            <w:bottom w:val="none" w:sz="0" w:space="0" w:color="auto"/>
            <w:right w:val="none" w:sz="0" w:space="0" w:color="auto"/>
          </w:divBdr>
        </w:div>
        <w:div w:id="2131851884">
          <w:marLeft w:val="0"/>
          <w:marRight w:val="0"/>
          <w:marTop w:val="0"/>
          <w:marBottom w:val="0"/>
          <w:divBdr>
            <w:top w:val="none" w:sz="0" w:space="0" w:color="auto"/>
            <w:left w:val="none" w:sz="0" w:space="0" w:color="auto"/>
            <w:bottom w:val="none" w:sz="0" w:space="0" w:color="auto"/>
            <w:right w:val="none" w:sz="0" w:space="0" w:color="auto"/>
          </w:divBdr>
        </w:div>
      </w:divsChild>
    </w:div>
    <w:div w:id="979967795">
      <w:bodyDiv w:val="1"/>
      <w:marLeft w:val="0"/>
      <w:marRight w:val="0"/>
      <w:marTop w:val="0"/>
      <w:marBottom w:val="0"/>
      <w:divBdr>
        <w:top w:val="none" w:sz="0" w:space="0" w:color="auto"/>
        <w:left w:val="none" w:sz="0" w:space="0" w:color="auto"/>
        <w:bottom w:val="none" w:sz="0" w:space="0" w:color="auto"/>
        <w:right w:val="none" w:sz="0" w:space="0" w:color="auto"/>
      </w:divBdr>
    </w:div>
    <w:div w:id="985276582">
      <w:bodyDiv w:val="1"/>
      <w:marLeft w:val="0"/>
      <w:marRight w:val="0"/>
      <w:marTop w:val="0"/>
      <w:marBottom w:val="0"/>
      <w:divBdr>
        <w:top w:val="none" w:sz="0" w:space="0" w:color="auto"/>
        <w:left w:val="none" w:sz="0" w:space="0" w:color="auto"/>
        <w:bottom w:val="none" w:sz="0" w:space="0" w:color="auto"/>
        <w:right w:val="none" w:sz="0" w:space="0" w:color="auto"/>
      </w:divBdr>
      <w:divsChild>
        <w:div w:id="1123038964">
          <w:marLeft w:val="0"/>
          <w:marRight w:val="0"/>
          <w:marTop w:val="0"/>
          <w:marBottom w:val="0"/>
          <w:divBdr>
            <w:top w:val="none" w:sz="0" w:space="0" w:color="auto"/>
            <w:left w:val="none" w:sz="0" w:space="0" w:color="auto"/>
            <w:bottom w:val="none" w:sz="0" w:space="0" w:color="auto"/>
            <w:right w:val="none" w:sz="0" w:space="0" w:color="auto"/>
          </w:divBdr>
        </w:div>
        <w:div w:id="870995926">
          <w:marLeft w:val="0"/>
          <w:marRight w:val="0"/>
          <w:marTop w:val="0"/>
          <w:marBottom w:val="0"/>
          <w:divBdr>
            <w:top w:val="none" w:sz="0" w:space="0" w:color="auto"/>
            <w:left w:val="none" w:sz="0" w:space="0" w:color="auto"/>
            <w:bottom w:val="none" w:sz="0" w:space="0" w:color="auto"/>
            <w:right w:val="none" w:sz="0" w:space="0" w:color="auto"/>
          </w:divBdr>
        </w:div>
        <w:div w:id="1611202684">
          <w:marLeft w:val="0"/>
          <w:marRight w:val="0"/>
          <w:marTop w:val="0"/>
          <w:marBottom w:val="0"/>
          <w:divBdr>
            <w:top w:val="none" w:sz="0" w:space="0" w:color="auto"/>
            <w:left w:val="none" w:sz="0" w:space="0" w:color="auto"/>
            <w:bottom w:val="none" w:sz="0" w:space="0" w:color="auto"/>
            <w:right w:val="none" w:sz="0" w:space="0" w:color="auto"/>
          </w:divBdr>
        </w:div>
        <w:div w:id="227112519">
          <w:marLeft w:val="0"/>
          <w:marRight w:val="0"/>
          <w:marTop w:val="0"/>
          <w:marBottom w:val="0"/>
          <w:divBdr>
            <w:top w:val="none" w:sz="0" w:space="0" w:color="auto"/>
            <w:left w:val="none" w:sz="0" w:space="0" w:color="auto"/>
            <w:bottom w:val="none" w:sz="0" w:space="0" w:color="auto"/>
            <w:right w:val="none" w:sz="0" w:space="0" w:color="auto"/>
          </w:divBdr>
        </w:div>
      </w:divsChild>
    </w:div>
    <w:div w:id="1015881274">
      <w:bodyDiv w:val="1"/>
      <w:marLeft w:val="0"/>
      <w:marRight w:val="0"/>
      <w:marTop w:val="0"/>
      <w:marBottom w:val="0"/>
      <w:divBdr>
        <w:top w:val="none" w:sz="0" w:space="0" w:color="auto"/>
        <w:left w:val="none" w:sz="0" w:space="0" w:color="auto"/>
        <w:bottom w:val="none" w:sz="0" w:space="0" w:color="auto"/>
        <w:right w:val="none" w:sz="0" w:space="0" w:color="auto"/>
      </w:divBdr>
      <w:divsChild>
        <w:div w:id="1159884595">
          <w:marLeft w:val="0"/>
          <w:marRight w:val="0"/>
          <w:marTop w:val="0"/>
          <w:marBottom w:val="0"/>
          <w:divBdr>
            <w:top w:val="none" w:sz="0" w:space="0" w:color="auto"/>
            <w:left w:val="none" w:sz="0" w:space="0" w:color="auto"/>
            <w:bottom w:val="none" w:sz="0" w:space="0" w:color="auto"/>
            <w:right w:val="none" w:sz="0" w:space="0" w:color="auto"/>
          </w:divBdr>
        </w:div>
        <w:div w:id="416444382">
          <w:marLeft w:val="0"/>
          <w:marRight w:val="0"/>
          <w:marTop w:val="0"/>
          <w:marBottom w:val="0"/>
          <w:divBdr>
            <w:top w:val="none" w:sz="0" w:space="0" w:color="auto"/>
            <w:left w:val="none" w:sz="0" w:space="0" w:color="auto"/>
            <w:bottom w:val="none" w:sz="0" w:space="0" w:color="auto"/>
            <w:right w:val="none" w:sz="0" w:space="0" w:color="auto"/>
          </w:divBdr>
        </w:div>
        <w:div w:id="1223327111">
          <w:marLeft w:val="0"/>
          <w:marRight w:val="0"/>
          <w:marTop w:val="0"/>
          <w:marBottom w:val="0"/>
          <w:divBdr>
            <w:top w:val="none" w:sz="0" w:space="0" w:color="auto"/>
            <w:left w:val="none" w:sz="0" w:space="0" w:color="auto"/>
            <w:bottom w:val="none" w:sz="0" w:space="0" w:color="auto"/>
            <w:right w:val="none" w:sz="0" w:space="0" w:color="auto"/>
          </w:divBdr>
        </w:div>
        <w:div w:id="1629161219">
          <w:marLeft w:val="0"/>
          <w:marRight w:val="0"/>
          <w:marTop w:val="0"/>
          <w:marBottom w:val="0"/>
          <w:divBdr>
            <w:top w:val="none" w:sz="0" w:space="0" w:color="auto"/>
            <w:left w:val="none" w:sz="0" w:space="0" w:color="auto"/>
            <w:bottom w:val="none" w:sz="0" w:space="0" w:color="auto"/>
            <w:right w:val="none" w:sz="0" w:space="0" w:color="auto"/>
          </w:divBdr>
        </w:div>
        <w:div w:id="45766333">
          <w:marLeft w:val="0"/>
          <w:marRight w:val="0"/>
          <w:marTop w:val="0"/>
          <w:marBottom w:val="0"/>
          <w:divBdr>
            <w:top w:val="none" w:sz="0" w:space="0" w:color="auto"/>
            <w:left w:val="none" w:sz="0" w:space="0" w:color="auto"/>
            <w:bottom w:val="none" w:sz="0" w:space="0" w:color="auto"/>
            <w:right w:val="none" w:sz="0" w:space="0" w:color="auto"/>
          </w:divBdr>
        </w:div>
        <w:div w:id="710155538">
          <w:marLeft w:val="0"/>
          <w:marRight w:val="0"/>
          <w:marTop w:val="0"/>
          <w:marBottom w:val="0"/>
          <w:divBdr>
            <w:top w:val="none" w:sz="0" w:space="0" w:color="auto"/>
            <w:left w:val="none" w:sz="0" w:space="0" w:color="auto"/>
            <w:bottom w:val="none" w:sz="0" w:space="0" w:color="auto"/>
            <w:right w:val="none" w:sz="0" w:space="0" w:color="auto"/>
          </w:divBdr>
        </w:div>
        <w:div w:id="1267884730">
          <w:marLeft w:val="0"/>
          <w:marRight w:val="0"/>
          <w:marTop w:val="0"/>
          <w:marBottom w:val="0"/>
          <w:divBdr>
            <w:top w:val="none" w:sz="0" w:space="0" w:color="auto"/>
            <w:left w:val="none" w:sz="0" w:space="0" w:color="auto"/>
            <w:bottom w:val="none" w:sz="0" w:space="0" w:color="auto"/>
            <w:right w:val="none" w:sz="0" w:space="0" w:color="auto"/>
          </w:divBdr>
        </w:div>
        <w:div w:id="739988241">
          <w:marLeft w:val="0"/>
          <w:marRight w:val="0"/>
          <w:marTop w:val="0"/>
          <w:marBottom w:val="0"/>
          <w:divBdr>
            <w:top w:val="none" w:sz="0" w:space="0" w:color="auto"/>
            <w:left w:val="none" w:sz="0" w:space="0" w:color="auto"/>
            <w:bottom w:val="none" w:sz="0" w:space="0" w:color="auto"/>
            <w:right w:val="none" w:sz="0" w:space="0" w:color="auto"/>
          </w:divBdr>
        </w:div>
        <w:div w:id="1479834596">
          <w:marLeft w:val="0"/>
          <w:marRight w:val="0"/>
          <w:marTop w:val="0"/>
          <w:marBottom w:val="0"/>
          <w:divBdr>
            <w:top w:val="none" w:sz="0" w:space="0" w:color="auto"/>
            <w:left w:val="none" w:sz="0" w:space="0" w:color="auto"/>
            <w:bottom w:val="none" w:sz="0" w:space="0" w:color="auto"/>
            <w:right w:val="none" w:sz="0" w:space="0" w:color="auto"/>
          </w:divBdr>
        </w:div>
        <w:div w:id="21519864">
          <w:marLeft w:val="0"/>
          <w:marRight w:val="0"/>
          <w:marTop w:val="0"/>
          <w:marBottom w:val="0"/>
          <w:divBdr>
            <w:top w:val="none" w:sz="0" w:space="0" w:color="auto"/>
            <w:left w:val="none" w:sz="0" w:space="0" w:color="auto"/>
            <w:bottom w:val="none" w:sz="0" w:space="0" w:color="auto"/>
            <w:right w:val="none" w:sz="0" w:space="0" w:color="auto"/>
          </w:divBdr>
        </w:div>
        <w:div w:id="449013831">
          <w:marLeft w:val="0"/>
          <w:marRight w:val="0"/>
          <w:marTop w:val="0"/>
          <w:marBottom w:val="0"/>
          <w:divBdr>
            <w:top w:val="none" w:sz="0" w:space="0" w:color="auto"/>
            <w:left w:val="none" w:sz="0" w:space="0" w:color="auto"/>
            <w:bottom w:val="none" w:sz="0" w:space="0" w:color="auto"/>
            <w:right w:val="none" w:sz="0" w:space="0" w:color="auto"/>
          </w:divBdr>
        </w:div>
        <w:div w:id="289015279">
          <w:marLeft w:val="0"/>
          <w:marRight w:val="0"/>
          <w:marTop w:val="0"/>
          <w:marBottom w:val="0"/>
          <w:divBdr>
            <w:top w:val="none" w:sz="0" w:space="0" w:color="auto"/>
            <w:left w:val="none" w:sz="0" w:space="0" w:color="auto"/>
            <w:bottom w:val="none" w:sz="0" w:space="0" w:color="auto"/>
            <w:right w:val="none" w:sz="0" w:space="0" w:color="auto"/>
          </w:divBdr>
        </w:div>
        <w:div w:id="758021225">
          <w:marLeft w:val="0"/>
          <w:marRight w:val="0"/>
          <w:marTop w:val="0"/>
          <w:marBottom w:val="0"/>
          <w:divBdr>
            <w:top w:val="none" w:sz="0" w:space="0" w:color="auto"/>
            <w:left w:val="none" w:sz="0" w:space="0" w:color="auto"/>
            <w:bottom w:val="none" w:sz="0" w:space="0" w:color="auto"/>
            <w:right w:val="none" w:sz="0" w:space="0" w:color="auto"/>
          </w:divBdr>
        </w:div>
        <w:div w:id="1701592234">
          <w:marLeft w:val="0"/>
          <w:marRight w:val="0"/>
          <w:marTop w:val="0"/>
          <w:marBottom w:val="0"/>
          <w:divBdr>
            <w:top w:val="none" w:sz="0" w:space="0" w:color="auto"/>
            <w:left w:val="none" w:sz="0" w:space="0" w:color="auto"/>
            <w:bottom w:val="none" w:sz="0" w:space="0" w:color="auto"/>
            <w:right w:val="none" w:sz="0" w:space="0" w:color="auto"/>
          </w:divBdr>
        </w:div>
        <w:div w:id="1369531510">
          <w:marLeft w:val="0"/>
          <w:marRight w:val="0"/>
          <w:marTop w:val="0"/>
          <w:marBottom w:val="0"/>
          <w:divBdr>
            <w:top w:val="none" w:sz="0" w:space="0" w:color="auto"/>
            <w:left w:val="none" w:sz="0" w:space="0" w:color="auto"/>
            <w:bottom w:val="none" w:sz="0" w:space="0" w:color="auto"/>
            <w:right w:val="none" w:sz="0" w:space="0" w:color="auto"/>
          </w:divBdr>
        </w:div>
        <w:div w:id="508180402">
          <w:marLeft w:val="0"/>
          <w:marRight w:val="0"/>
          <w:marTop w:val="0"/>
          <w:marBottom w:val="0"/>
          <w:divBdr>
            <w:top w:val="none" w:sz="0" w:space="0" w:color="auto"/>
            <w:left w:val="none" w:sz="0" w:space="0" w:color="auto"/>
            <w:bottom w:val="none" w:sz="0" w:space="0" w:color="auto"/>
            <w:right w:val="none" w:sz="0" w:space="0" w:color="auto"/>
          </w:divBdr>
        </w:div>
      </w:divsChild>
    </w:div>
    <w:div w:id="1038044128">
      <w:bodyDiv w:val="1"/>
      <w:marLeft w:val="0"/>
      <w:marRight w:val="0"/>
      <w:marTop w:val="0"/>
      <w:marBottom w:val="0"/>
      <w:divBdr>
        <w:top w:val="none" w:sz="0" w:space="0" w:color="auto"/>
        <w:left w:val="none" w:sz="0" w:space="0" w:color="auto"/>
        <w:bottom w:val="none" w:sz="0" w:space="0" w:color="auto"/>
        <w:right w:val="none" w:sz="0" w:space="0" w:color="auto"/>
      </w:divBdr>
      <w:divsChild>
        <w:div w:id="150830554">
          <w:marLeft w:val="720"/>
          <w:marRight w:val="0"/>
          <w:marTop w:val="80"/>
          <w:marBottom w:val="0"/>
          <w:divBdr>
            <w:top w:val="none" w:sz="0" w:space="0" w:color="auto"/>
            <w:left w:val="none" w:sz="0" w:space="0" w:color="auto"/>
            <w:bottom w:val="none" w:sz="0" w:space="0" w:color="auto"/>
            <w:right w:val="none" w:sz="0" w:space="0" w:color="auto"/>
          </w:divBdr>
        </w:div>
      </w:divsChild>
    </w:div>
    <w:div w:id="1096558813">
      <w:bodyDiv w:val="1"/>
      <w:marLeft w:val="0"/>
      <w:marRight w:val="0"/>
      <w:marTop w:val="0"/>
      <w:marBottom w:val="0"/>
      <w:divBdr>
        <w:top w:val="none" w:sz="0" w:space="0" w:color="auto"/>
        <w:left w:val="none" w:sz="0" w:space="0" w:color="auto"/>
        <w:bottom w:val="none" w:sz="0" w:space="0" w:color="auto"/>
        <w:right w:val="none" w:sz="0" w:space="0" w:color="auto"/>
      </w:divBdr>
    </w:div>
    <w:div w:id="1119182413">
      <w:bodyDiv w:val="1"/>
      <w:marLeft w:val="0"/>
      <w:marRight w:val="0"/>
      <w:marTop w:val="0"/>
      <w:marBottom w:val="0"/>
      <w:divBdr>
        <w:top w:val="none" w:sz="0" w:space="0" w:color="auto"/>
        <w:left w:val="none" w:sz="0" w:space="0" w:color="auto"/>
        <w:bottom w:val="none" w:sz="0" w:space="0" w:color="auto"/>
        <w:right w:val="none" w:sz="0" w:space="0" w:color="auto"/>
      </w:divBdr>
      <w:divsChild>
        <w:div w:id="158155013">
          <w:marLeft w:val="0"/>
          <w:marRight w:val="0"/>
          <w:marTop w:val="0"/>
          <w:marBottom w:val="0"/>
          <w:divBdr>
            <w:top w:val="none" w:sz="0" w:space="0" w:color="auto"/>
            <w:left w:val="none" w:sz="0" w:space="0" w:color="auto"/>
            <w:bottom w:val="none" w:sz="0" w:space="0" w:color="auto"/>
            <w:right w:val="none" w:sz="0" w:space="0" w:color="auto"/>
          </w:divBdr>
        </w:div>
        <w:div w:id="1694846359">
          <w:marLeft w:val="0"/>
          <w:marRight w:val="0"/>
          <w:marTop w:val="0"/>
          <w:marBottom w:val="0"/>
          <w:divBdr>
            <w:top w:val="none" w:sz="0" w:space="0" w:color="auto"/>
            <w:left w:val="none" w:sz="0" w:space="0" w:color="auto"/>
            <w:bottom w:val="none" w:sz="0" w:space="0" w:color="auto"/>
            <w:right w:val="none" w:sz="0" w:space="0" w:color="auto"/>
          </w:divBdr>
        </w:div>
        <w:div w:id="1102140191">
          <w:marLeft w:val="0"/>
          <w:marRight w:val="0"/>
          <w:marTop w:val="0"/>
          <w:marBottom w:val="0"/>
          <w:divBdr>
            <w:top w:val="none" w:sz="0" w:space="0" w:color="auto"/>
            <w:left w:val="none" w:sz="0" w:space="0" w:color="auto"/>
            <w:bottom w:val="none" w:sz="0" w:space="0" w:color="auto"/>
            <w:right w:val="none" w:sz="0" w:space="0" w:color="auto"/>
          </w:divBdr>
        </w:div>
        <w:div w:id="1730498547">
          <w:marLeft w:val="0"/>
          <w:marRight w:val="0"/>
          <w:marTop w:val="0"/>
          <w:marBottom w:val="0"/>
          <w:divBdr>
            <w:top w:val="none" w:sz="0" w:space="0" w:color="auto"/>
            <w:left w:val="none" w:sz="0" w:space="0" w:color="auto"/>
            <w:bottom w:val="none" w:sz="0" w:space="0" w:color="auto"/>
            <w:right w:val="none" w:sz="0" w:space="0" w:color="auto"/>
          </w:divBdr>
        </w:div>
      </w:divsChild>
    </w:div>
    <w:div w:id="1121807635">
      <w:bodyDiv w:val="1"/>
      <w:marLeft w:val="0"/>
      <w:marRight w:val="0"/>
      <w:marTop w:val="0"/>
      <w:marBottom w:val="0"/>
      <w:divBdr>
        <w:top w:val="none" w:sz="0" w:space="0" w:color="auto"/>
        <w:left w:val="none" w:sz="0" w:space="0" w:color="auto"/>
        <w:bottom w:val="none" w:sz="0" w:space="0" w:color="auto"/>
        <w:right w:val="none" w:sz="0" w:space="0" w:color="auto"/>
      </w:divBdr>
    </w:div>
    <w:div w:id="1131248437">
      <w:bodyDiv w:val="1"/>
      <w:marLeft w:val="0"/>
      <w:marRight w:val="0"/>
      <w:marTop w:val="0"/>
      <w:marBottom w:val="0"/>
      <w:divBdr>
        <w:top w:val="none" w:sz="0" w:space="0" w:color="auto"/>
        <w:left w:val="none" w:sz="0" w:space="0" w:color="auto"/>
        <w:bottom w:val="none" w:sz="0" w:space="0" w:color="auto"/>
        <w:right w:val="none" w:sz="0" w:space="0" w:color="auto"/>
      </w:divBdr>
      <w:divsChild>
        <w:div w:id="183401560">
          <w:marLeft w:val="0"/>
          <w:marRight w:val="0"/>
          <w:marTop w:val="0"/>
          <w:marBottom w:val="0"/>
          <w:divBdr>
            <w:top w:val="none" w:sz="0" w:space="0" w:color="auto"/>
            <w:left w:val="none" w:sz="0" w:space="0" w:color="auto"/>
            <w:bottom w:val="none" w:sz="0" w:space="0" w:color="auto"/>
            <w:right w:val="none" w:sz="0" w:space="0" w:color="auto"/>
          </w:divBdr>
        </w:div>
        <w:div w:id="1766730782">
          <w:marLeft w:val="0"/>
          <w:marRight w:val="0"/>
          <w:marTop w:val="0"/>
          <w:marBottom w:val="0"/>
          <w:divBdr>
            <w:top w:val="none" w:sz="0" w:space="0" w:color="auto"/>
            <w:left w:val="none" w:sz="0" w:space="0" w:color="auto"/>
            <w:bottom w:val="none" w:sz="0" w:space="0" w:color="auto"/>
            <w:right w:val="none" w:sz="0" w:space="0" w:color="auto"/>
          </w:divBdr>
        </w:div>
        <w:div w:id="153961598">
          <w:marLeft w:val="0"/>
          <w:marRight w:val="0"/>
          <w:marTop w:val="0"/>
          <w:marBottom w:val="0"/>
          <w:divBdr>
            <w:top w:val="none" w:sz="0" w:space="0" w:color="auto"/>
            <w:left w:val="none" w:sz="0" w:space="0" w:color="auto"/>
            <w:bottom w:val="none" w:sz="0" w:space="0" w:color="auto"/>
            <w:right w:val="none" w:sz="0" w:space="0" w:color="auto"/>
          </w:divBdr>
        </w:div>
        <w:div w:id="1159341664">
          <w:marLeft w:val="0"/>
          <w:marRight w:val="0"/>
          <w:marTop w:val="0"/>
          <w:marBottom w:val="0"/>
          <w:divBdr>
            <w:top w:val="none" w:sz="0" w:space="0" w:color="auto"/>
            <w:left w:val="none" w:sz="0" w:space="0" w:color="auto"/>
            <w:bottom w:val="none" w:sz="0" w:space="0" w:color="auto"/>
            <w:right w:val="none" w:sz="0" w:space="0" w:color="auto"/>
          </w:divBdr>
        </w:div>
        <w:div w:id="892079761">
          <w:marLeft w:val="0"/>
          <w:marRight w:val="0"/>
          <w:marTop w:val="0"/>
          <w:marBottom w:val="0"/>
          <w:divBdr>
            <w:top w:val="none" w:sz="0" w:space="0" w:color="auto"/>
            <w:left w:val="none" w:sz="0" w:space="0" w:color="auto"/>
            <w:bottom w:val="none" w:sz="0" w:space="0" w:color="auto"/>
            <w:right w:val="none" w:sz="0" w:space="0" w:color="auto"/>
          </w:divBdr>
        </w:div>
        <w:div w:id="1464301926">
          <w:marLeft w:val="0"/>
          <w:marRight w:val="0"/>
          <w:marTop w:val="0"/>
          <w:marBottom w:val="0"/>
          <w:divBdr>
            <w:top w:val="none" w:sz="0" w:space="0" w:color="auto"/>
            <w:left w:val="none" w:sz="0" w:space="0" w:color="auto"/>
            <w:bottom w:val="none" w:sz="0" w:space="0" w:color="auto"/>
            <w:right w:val="none" w:sz="0" w:space="0" w:color="auto"/>
          </w:divBdr>
        </w:div>
        <w:div w:id="1915577784">
          <w:marLeft w:val="0"/>
          <w:marRight w:val="0"/>
          <w:marTop w:val="0"/>
          <w:marBottom w:val="0"/>
          <w:divBdr>
            <w:top w:val="none" w:sz="0" w:space="0" w:color="auto"/>
            <w:left w:val="none" w:sz="0" w:space="0" w:color="auto"/>
            <w:bottom w:val="none" w:sz="0" w:space="0" w:color="auto"/>
            <w:right w:val="none" w:sz="0" w:space="0" w:color="auto"/>
          </w:divBdr>
        </w:div>
        <w:div w:id="1757047780">
          <w:marLeft w:val="0"/>
          <w:marRight w:val="0"/>
          <w:marTop w:val="0"/>
          <w:marBottom w:val="0"/>
          <w:divBdr>
            <w:top w:val="none" w:sz="0" w:space="0" w:color="auto"/>
            <w:left w:val="none" w:sz="0" w:space="0" w:color="auto"/>
            <w:bottom w:val="none" w:sz="0" w:space="0" w:color="auto"/>
            <w:right w:val="none" w:sz="0" w:space="0" w:color="auto"/>
          </w:divBdr>
        </w:div>
        <w:div w:id="892741615">
          <w:marLeft w:val="0"/>
          <w:marRight w:val="0"/>
          <w:marTop w:val="0"/>
          <w:marBottom w:val="0"/>
          <w:divBdr>
            <w:top w:val="none" w:sz="0" w:space="0" w:color="auto"/>
            <w:left w:val="none" w:sz="0" w:space="0" w:color="auto"/>
            <w:bottom w:val="none" w:sz="0" w:space="0" w:color="auto"/>
            <w:right w:val="none" w:sz="0" w:space="0" w:color="auto"/>
          </w:divBdr>
        </w:div>
        <w:div w:id="142625819">
          <w:marLeft w:val="0"/>
          <w:marRight w:val="0"/>
          <w:marTop w:val="0"/>
          <w:marBottom w:val="0"/>
          <w:divBdr>
            <w:top w:val="none" w:sz="0" w:space="0" w:color="auto"/>
            <w:left w:val="none" w:sz="0" w:space="0" w:color="auto"/>
            <w:bottom w:val="none" w:sz="0" w:space="0" w:color="auto"/>
            <w:right w:val="none" w:sz="0" w:space="0" w:color="auto"/>
          </w:divBdr>
        </w:div>
        <w:div w:id="1093285881">
          <w:marLeft w:val="0"/>
          <w:marRight w:val="0"/>
          <w:marTop w:val="0"/>
          <w:marBottom w:val="0"/>
          <w:divBdr>
            <w:top w:val="none" w:sz="0" w:space="0" w:color="auto"/>
            <w:left w:val="none" w:sz="0" w:space="0" w:color="auto"/>
            <w:bottom w:val="none" w:sz="0" w:space="0" w:color="auto"/>
            <w:right w:val="none" w:sz="0" w:space="0" w:color="auto"/>
          </w:divBdr>
        </w:div>
        <w:div w:id="1687830424">
          <w:marLeft w:val="0"/>
          <w:marRight w:val="0"/>
          <w:marTop w:val="0"/>
          <w:marBottom w:val="0"/>
          <w:divBdr>
            <w:top w:val="none" w:sz="0" w:space="0" w:color="auto"/>
            <w:left w:val="none" w:sz="0" w:space="0" w:color="auto"/>
            <w:bottom w:val="none" w:sz="0" w:space="0" w:color="auto"/>
            <w:right w:val="none" w:sz="0" w:space="0" w:color="auto"/>
          </w:divBdr>
        </w:div>
        <w:div w:id="870798401">
          <w:marLeft w:val="0"/>
          <w:marRight w:val="0"/>
          <w:marTop w:val="0"/>
          <w:marBottom w:val="0"/>
          <w:divBdr>
            <w:top w:val="none" w:sz="0" w:space="0" w:color="auto"/>
            <w:left w:val="none" w:sz="0" w:space="0" w:color="auto"/>
            <w:bottom w:val="none" w:sz="0" w:space="0" w:color="auto"/>
            <w:right w:val="none" w:sz="0" w:space="0" w:color="auto"/>
          </w:divBdr>
        </w:div>
        <w:div w:id="1940915322">
          <w:marLeft w:val="0"/>
          <w:marRight w:val="0"/>
          <w:marTop w:val="0"/>
          <w:marBottom w:val="0"/>
          <w:divBdr>
            <w:top w:val="none" w:sz="0" w:space="0" w:color="auto"/>
            <w:left w:val="none" w:sz="0" w:space="0" w:color="auto"/>
            <w:bottom w:val="none" w:sz="0" w:space="0" w:color="auto"/>
            <w:right w:val="none" w:sz="0" w:space="0" w:color="auto"/>
          </w:divBdr>
        </w:div>
      </w:divsChild>
    </w:div>
    <w:div w:id="1158959491">
      <w:bodyDiv w:val="1"/>
      <w:marLeft w:val="0"/>
      <w:marRight w:val="0"/>
      <w:marTop w:val="0"/>
      <w:marBottom w:val="0"/>
      <w:divBdr>
        <w:top w:val="none" w:sz="0" w:space="0" w:color="auto"/>
        <w:left w:val="none" w:sz="0" w:space="0" w:color="auto"/>
        <w:bottom w:val="none" w:sz="0" w:space="0" w:color="auto"/>
        <w:right w:val="none" w:sz="0" w:space="0" w:color="auto"/>
      </w:divBdr>
      <w:divsChild>
        <w:div w:id="810706494">
          <w:marLeft w:val="0"/>
          <w:marRight w:val="0"/>
          <w:marTop w:val="0"/>
          <w:marBottom w:val="0"/>
          <w:divBdr>
            <w:top w:val="none" w:sz="0" w:space="0" w:color="auto"/>
            <w:left w:val="none" w:sz="0" w:space="0" w:color="auto"/>
            <w:bottom w:val="none" w:sz="0" w:space="0" w:color="auto"/>
            <w:right w:val="none" w:sz="0" w:space="0" w:color="auto"/>
          </w:divBdr>
        </w:div>
        <w:div w:id="1961759843">
          <w:marLeft w:val="0"/>
          <w:marRight w:val="0"/>
          <w:marTop w:val="0"/>
          <w:marBottom w:val="0"/>
          <w:divBdr>
            <w:top w:val="none" w:sz="0" w:space="0" w:color="auto"/>
            <w:left w:val="none" w:sz="0" w:space="0" w:color="auto"/>
            <w:bottom w:val="none" w:sz="0" w:space="0" w:color="auto"/>
            <w:right w:val="none" w:sz="0" w:space="0" w:color="auto"/>
          </w:divBdr>
        </w:div>
        <w:div w:id="737215141">
          <w:marLeft w:val="0"/>
          <w:marRight w:val="0"/>
          <w:marTop w:val="0"/>
          <w:marBottom w:val="0"/>
          <w:divBdr>
            <w:top w:val="none" w:sz="0" w:space="0" w:color="auto"/>
            <w:left w:val="none" w:sz="0" w:space="0" w:color="auto"/>
            <w:bottom w:val="none" w:sz="0" w:space="0" w:color="auto"/>
            <w:right w:val="none" w:sz="0" w:space="0" w:color="auto"/>
          </w:divBdr>
        </w:div>
        <w:div w:id="34934986">
          <w:marLeft w:val="0"/>
          <w:marRight w:val="0"/>
          <w:marTop w:val="0"/>
          <w:marBottom w:val="0"/>
          <w:divBdr>
            <w:top w:val="none" w:sz="0" w:space="0" w:color="auto"/>
            <w:left w:val="none" w:sz="0" w:space="0" w:color="auto"/>
            <w:bottom w:val="none" w:sz="0" w:space="0" w:color="auto"/>
            <w:right w:val="none" w:sz="0" w:space="0" w:color="auto"/>
          </w:divBdr>
        </w:div>
        <w:div w:id="350957719">
          <w:marLeft w:val="0"/>
          <w:marRight w:val="0"/>
          <w:marTop w:val="0"/>
          <w:marBottom w:val="0"/>
          <w:divBdr>
            <w:top w:val="none" w:sz="0" w:space="0" w:color="auto"/>
            <w:left w:val="none" w:sz="0" w:space="0" w:color="auto"/>
            <w:bottom w:val="none" w:sz="0" w:space="0" w:color="auto"/>
            <w:right w:val="none" w:sz="0" w:space="0" w:color="auto"/>
          </w:divBdr>
        </w:div>
        <w:div w:id="602688636">
          <w:marLeft w:val="0"/>
          <w:marRight w:val="0"/>
          <w:marTop w:val="0"/>
          <w:marBottom w:val="0"/>
          <w:divBdr>
            <w:top w:val="none" w:sz="0" w:space="0" w:color="auto"/>
            <w:left w:val="none" w:sz="0" w:space="0" w:color="auto"/>
            <w:bottom w:val="none" w:sz="0" w:space="0" w:color="auto"/>
            <w:right w:val="none" w:sz="0" w:space="0" w:color="auto"/>
          </w:divBdr>
        </w:div>
        <w:div w:id="1421295318">
          <w:marLeft w:val="0"/>
          <w:marRight w:val="0"/>
          <w:marTop w:val="0"/>
          <w:marBottom w:val="0"/>
          <w:divBdr>
            <w:top w:val="none" w:sz="0" w:space="0" w:color="auto"/>
            <w:left w:val="none" w:sz="0" w:space="0" w:color="auto"/>
            <w:bottom w:val="none" w:sz="0" w:space="0" w:color="auto"/>
            <w:right w:val="none" w:sz="0" w:space="0" w:color="auto"/>
          </w:divBdr>
        </w:div>
        <w:div w:id="1099184306">
          <w:marLeft w:val="0"/>
          <w:marRight w:val="0"/>
          <w:marTop w:val="0"/>
          <w:marBottom w:val="0"/>
          <w:divBdr>
            <w:top w:val="none" w:sz="0" w:space="0" w:color="auto"/>
            <w:left w:val="none" w:sz="0" w:space="0" w:color="auto"/>
            <w:bottom w:val="none" w:sz="0" w:space="0" w:color="auto"/>
            <w:right w:val="none" w:sz="0" w:space="0" w:color="auto"/>
          </w:divBdr>
        </w:div>
        <w:div w:id="635642460">
          <w:marLeft w:val="0"/>
          <w:marRight w:val="0"/>
          <w:marTop w:val="0"/>
          <w:marBottom w:val="0"/>
          <w:divBdr>
            <w:top w:val="none" w:sz="0" w:space="0" w:color="auto"/>
            <w:left w:val="none" w:sz="0" w:space="0" w:color="auto"/>
            <w:bottom w:val="none" w:sz="0" w:space="0" w:color="auto"/>
            <w:right w:val="none" w:sz="0" w:space="0" w:color="auto"/>
          </w:divBdr>
        </w:div>
        <w:div w:id="959605536">
          <w:marLeft w:val="0"/>
          <w:marRight w:val="0"/>
          <w:marTop w:val="0"/>
          <w:marBottom w:val="0"/>
          <w:divBdr>
            <w:top w:val="none" w:sz="0" w:space="0" w:color="auto"/>
            <w:left w:val="none" w:sz="0" w:space="0" w:color="auto"/>
            <w:bottom w:val="none" w:sz="0" w:space="0" w:color="auto"/>
            <w:right w:val="none" w:sz="0" w:space="0" w:color="auto"/>
          </w:divBdr>
        </w:div>
        <w:div w:id="1173305035">
          <w:marLeft w:val="0"/>
          <w:marRight w:val="0"/>
          <w:marTop w:val="0"/>
          <w:marBottom w:val="0"/>
          <w:divBdr>
            <w:top w:val="none" w:sz="0" w:space="0" w:color="auto"/>
            <w:left w:val="none" w:sz="0" w:space="0" w:color="auto"/>
            <w:bottom w:val="none" w:sz="0" w:space="0" w:color="auto"/>
            <w:right w:val="none" w:sz="0" w:space="0" w:color="auto"/>
          </w:divBdr>
        </w:div>
        <w:div w:id="435247081">
          <w:marLeft w:val="0"/>
          <w:marRight w:val="0"/>
          <w:marTop w:val="0"/>
          <w:marBottom w:val="0"/>
          <w:divBdr>
            <w:top w:val="none" w:sz="0" w:space="0" w:color="auto"/>
            <w:left w:val="none" w:sz="0" w:space="0" w:color="auto"/>
            <w:bottom w:val="none" w:sz="0" w:space="0" w:color="auto"/>
            <w:right w:val="none" w:sz="0" w:space="0" w:color="auto"/>
          </w:divBdr>
        </w:div>
        <w:div w:id="429543104">
          <w:marLeft w:val="0"/>
          <w:marRight w:val="0"/>
          <w:marTop w:val="0"/>
          <w:marBottom w:val="0"/>
          <w:divBdr>
            <w:top w:val="none" w:sz="0" w:space="0" w:color="auto"/>
            <w:left w:val="none" w:sz="0" w:space="0" w:color="auto"/>
            <w:bottom w:val="none" w:sz="0" w:space="0" w:color="auto"/>
            <w:right w:val="none" w:sz="0" w:space="0" w:color="auto"/>
          </w:divBdr>
        </w:div>
        <w:div w:id="1184173224">
          <w:marLeft w:val="0"/>
          <w:marRight w:val="0"/>
          <w:marTop w:val="0"/>
          <w:marBottom w:val="0"/>
          <w:divBdr>
            <w:top w:val="none" w:sz="0" w:space="0" w:color="auto"/>
            <w:left w:val="none" w:sz="0" w:space="0" w:color="auto"/>
            <w:bottom w:val="none" w:sz="0" w:space="0" w:color="auto"/>
            <w:right w:val="none" w:sz="0" w:space="0" w:color="auto"/>
          </w:divBdr>
        </w:div>
        <w:div w:id="657341705">
          <w:marLeft w:val="0"/>
          <w:marRight w:val="0"/>
          <w:marTop w:val="0"/>
          <w:marBottom w:val="0"/>
          <w:divBdr>
            <w:top w:val="none" w:sz="0" w:space="0" w:color="auto"/>
            <w:left w:val="none" w:sz="0" w:space="0" w:color="auto"/>
            <w:bottom w:val="none" w:sz="0" w:space="0" w:color="auto"/>
            <w:right w:val="none" w:sz="0" w:space="0" w:color="auto"/>
          </w:divBdr>
        </w:div>
        <w:div w:id="782385962">
          <w:marLeft w:val="0"/>
          <w:marRight w:val="0"/>
          <w:marTop w:val="0"/>
          <w:marBottom w:val="0"/>
          <w:divBdr>
            <w:top w:val="none" w:sz="0" w:space="0" w:color="auto"/>
            <w:left w:val="none" w:sz="0" w:space="0" w:color="auto"/>
            <w:bottom w:val="none" w:sz="0" w:space="0" w:color="auto"/>
            <w:right w:val="none" w:sz="0" w:space="0" w:color="auto"/>
          </w:divBdr>
        </w:div>
        <w:div w:id="1144545191">
          <w:marLeft w:val="0"/>
          <w:marRight w:val="0"/>
          <w:marTop w:val="0"/>
          <w:marBottom w:val="0"/>
          <w:divBdr>
            <w:top w:val="none" w:sz="0" w:space="0" w:color="auto"/>
            <w:left w:val="none" w:sz="0" w:space="0" w:color="auto"/>
            <w:bottom w:val="none" w:sz="0" w:space="0" w:color="auto"/>
            <w:right w:val="none" w:sz="0" w:space="0" w:color="auto"/>
          </w:divBdr>
        </w:div>
        <w:div w:id="751777778">
          <w:marLeft w:val="0"/>
          <w:marRight w:val="0"/>
          <w:marTop w:val="0"/>
          <w:marBottom w:val="0"/>
          <w:divBdr>
            <w:top w:val="none" w:sz="0" w:space="0" w:color="auto"/>
            <w:left w:val="none" w:sz="0" w:space="0" w:color="auto"/>
            <w:bottom w:val="none" w:sz="0" w:space="0" w:color="auto"/>
            <w:right w:val="none" w:sz="0" w:space="0" w:color="auto"/>
          </w:divBdr>
        </w:div>
      </w:divsChild>
    </w:div>
    <w:div w:id="1165516737">
      <w:bodyDiv w:val="1"/>
      <w:marLeft w:val="0"/>
      <w:marRight w:val="0"/>
      <w:marTop w:val="0"/>
      <w:marBottom w:val="0"/>
      <w:divBdr>
        <w:top w:val="none" w:sz="0" w:space="0" w:color="auto"/>
        <w:left w:val="none" w:sz="0" w:space="0" w:color="auto"/>
        <w:bottom w:val="none" w:sz="0" w:space="0" w:color="auto"/>
        <w:right w:val="none" w:sz="0" w:space="0" w:color="auto"/>
      </w:divBdr>
    </w:div>
    <w:div w:id="1169754564">
      <w:bodyDiv w:val="1"/>
      <w:marLeft w:val="0"/>
      <w:marRight w:val="0"/>
      <w:marTop w:val="0"/>
      <w:marBottom w:val="0"/>
      <w:divBdr>
        <w:top w:val="none" w:sz="0" w:space="0" w:color="auto"/>
        <w:left w:val="none" w:sz="0" w:space="0" w:color="auto"/>
        <w:bottom w:val="none" w:sz="0" w:space="0" w:color="auto"/>
        <w:right w:val="none" w:sz="0" w:space="0" w:color="auto"/>
      </w:divBdr>
      <w:divsChild>
        <w:div w:id="359823826">
          <w:marLeft w:val="0"/>
          <w:marRight w:val="0"/>
          <w:marTop w:val="0"/>
          <w:marBottom w:val="0"/>
          <w:divBdr>
            <w:top w:val="none" w:sz="0" w:space="0" w:color="auto"/>
            <w:left w:val="none" w:sz="0" w:space="0" w:color="auto"/>
            <w:bottom w:val="none" w:sz="0" w:space="0" w:color="auto"/>
            <w:right w:val="none" w:sz="0" w:space="0" w:color="auto"/>
          </w:divBdr>
        </w:div>
        <w:div w:id="323314244">
          <w:marLeft w:val="0"/>
          <w:marRight w:val="0"/>
          <w:marTop w:val="0"/>
          <w:marBottom w:val="0"/>
          <w:divBdr>
            <w:top w:val="none" w:sz="0" w:space="0" w:color="auto"/>
            <w:left w:val="none" w:sz="0" w:space="0" w:color="auto"/>
            <w:bottom w:val="none" w:sz="0" w:space="0" w:color="auto"/>
            <w:right w:val="none" w:sz="0" w:space="0" w:color="auto"/>
          </w:divBdr>
        </w:div>
        <w:div w:id="1943031499">
          <w:marLeft w:val="0"/>
          <w:marRight w:val="0"/>
          <w:marTop w:val="0"/>
          <w:marBottom w:val="0"/>
          <w:divBdr>
            <w:top w:val="none" w:sz="0" w:space="0" w:color="auto"/>
            <w:left w:val="none" w:sz="0" w:space="0" w:color="auto"/>
            <w:bottom w:val="none" w:sz="0" w:space="0" w:color="auto"/>
            <w:right w:val="none" w:sz="0" w:space="0" w:color="auto"/>
          </w:divBdr>
        </w:div>
        <w:div w:id="1845245491">
          <w:marLeft w:val="0"/>
          <w:marRight w:val="0"/>
          <w:marTop w:val="0"/>
          <w:marBottom w:val="0"/>
          <w:divBdr>
            <w:top w:val="none" w:sz="0" w:space="0" w:color="auto"/>
            <w:left w:val="none" w:sz="0" w:space="0" w:color="auto"/>
            <w:bottom w:val="none" w:sz="0" w:space="0" w:color="auto"/>
            <w:right w:val="none" w:sz="0" w:space="0" w:color="auto"/>
          </w:divBdr>
        </w:div>
        <w:div w:id="1355617261">
          <w:marLeft w:val="0"/>
          <w:marRight w:val="0"/>
          <w:marTop w:val="0"/>
          <w:marBottom w:val="0"/>
          <w:divBdr>
            <w:top w:val="none" w:sz="0" w:space="0" w:color="auto"/>
            <w:left w:val="none" w:sz="0" w:space="0" w:color="auto"/>
            <w:bottom w:val="none" w:sz="0" w:space="0" w:color="auto"/>
            <w:right w:val="none" w:sz="0" w:space="0" w:color="auto"/>
          </w:divBdr>
        </w:div>
        <w:div w:id="1713840786">
          <w:marLeft w:val="0"/>
          <w:marRight w:val="0"/>
          <w:marTop w:val="0"/>
          <w:marBottom w:val="0"/>
          <w:divBdr>
            <w:top w:val="none" w:sz="0" w:space="0" w:color="auto"/>
            <w:left w:val="none" w:sz="0" w:space="0" w:color="auto"/>
            <w:bottom w:val="none" w:sz="0" w:space="0" w:color="auto"/>
            <w:right w:val="none" w:sz="0" w:space="0" w:color="auto"/>
          </w:divBdr>
        </w:div>
        <w:div w:id="1116101726">
          <w:marLeft w:val="0"/>
          <w:marRight w:val="0"/>
          <w:marTop w:val="0"/>
          <w:marBottom w:val="0"/>
          <w:divBdr>
            <w:top w:val="none" w:sz="0" w:space="0" w:color="auto"/>
            <w:left w:val="none" w:sz="0" w:space="0" w:color="auto"/>
            <w:bottom w:val="none" w:sz="0" w:space="0" w:color="auto"/>
            <w:right w:val="none" w:sz="0" w:space="0" w:color="auto"/>
          </w:divBdr>
        </w:div>
        <w:div w:id="712003223">
          <w:marLeft w:val="0"/>
          <w:marRight w:val="0"/>
          <w:marTop w:val="0"/>
          <w:marBottom w:val="0"/>
          <w:divBdr>
            <w:top w:val="none" w:sz="0" w:space="0" w:color="auto"/>
            <w:left w:val="none" w:sz="0" w:space="0" w:color="auto"/>
            <w:bottom w:val="none" w:sz="0" w:space="0" w:color="auto"/>
            <w:right w:val="none" w:sz="0" w:space="0" w:color="auto"/>
          </w:divBdr>
        </w:div>
        <w:div w:id="60255416">
          <w:marLeft w:val="0"/>
          <w:marRight w:val="0"/>
          <w:marTop w:val="0"/>
          <w:marBottom w:val="0"/>
          <w:divBdr>
            <w:top w:val="none" w:sz="0" w:space="0" w:color="auto"/>
            <w:left w:val="none" w:sz="0" w:space="0" w:color="auto"/>
            <w:bottom w:val="none" w:sz="0" w:space="0" w:color="auto"/>
            <w:right w:val="none" w:sz="0" w:space="0" w:color="auto"/>
          </w:divBdr>
        </w:div>
        <w:div w:id="1920943544">
          <w:marLeft w:val="0"/>
          <w:marRight w:val="0"/>
          <w:marTop w:val="0"/>
          <w:marBottom w:val="0"/>
          <w:divBdr>
            <w:top w:val="none" w:sz="0" w:space="0" w:color="auto"/>
            <w:left w:val="none" w:sz="0" w:space="0" w:color="auto"/>
            <w:bottom w:val="none" w:sz="0" w:space="0" w:color="auto"/>
            <w:right w:val="none" w:sz="0" w:space="0" w:color="auto"/>
          </w:divBdr>
        </w:div>
      </w:divsChild>
    </w:div>
    <w:div w:id="1201823078">
      <w:bodyDiv w:val="1"/>
      <w:marLeft w:val="0"/>
      <w:marRight w:val="0"/>
      <w:marTop w:val="0"/>
      <w:marBottom w:val="0"/>
      <w:divBdr>
        <w:top w:val="none" w:sz="0" w:space="0" w:color="auto"/>
        <w:left w:val="none" w:sz="0" w:space="0" w:color="auto"/>
        <w:bottom w:val="none" w:sz="0" w:space="0" w:color="auto"/>
        <w:right w:val="none" w:sz="0" w:space="0" w:color="auto"/>
      </w:divBdr>
    </w:div>
    <w:div w:id="1212381741">
      <w:bodyDiv w:val="1"/>
      <w:marLeft w:val="0"/>
      <w:marRight w:val="0"/>
      <w:marTop w:val="0"/>
      <w:marBottom w:val="0"/>
      <w:divBdr>
        <w:top w:val="none" w:sz="0" w:space="0" w:color="auto"/>
        <w:left w:val="none" w:sz="0" w:space="0" w:color="auto"/>
        <w:bottom w:val="none" w:sz="0" w:space="0" w:color="auto"/>
        <w:right w:val="none" w:sz="0" w:space="0" w:color="auto"/>
      </w:divBdr>
      <w:divsChild>
        <w:div w:id="1169325353">
          <w:marLeft w:val="0"/>
          <w:marRight w:val="0"/>
          <w:marTop w:val="0"/>
          <w:marBottom w:val="0"/>
          <w:divBdr>
            <w:top w:val="none" w:sz="0" w:space="0" w:color="auto"/>
            <w:left w:val="none" w:sz="0" w:space="0" w:color="auto"/>
            <w:bottom w:val="none" w:sz="0" w:space="0" w:color="auto"/>
            <w:right w:val="none" w:sz="0" w:space="0" w:color="auto"/>
          </w:divBdr>
          <w:divsChild>
            <w:div w:id="1631088840">
              <w:marLeft w:val="0"/>
              <w:marRight w:val="0"/>
              <w:marTop w:val="0"/>
              <w:marBottom w:val="0"/>
              <w:divBdr>
                <w:top w:val="none" w:sz="0" w:space="0" w:color="auto"/>
                <w:left w:val="none" w:sz="0" w:space="0" w:color="auto"/>
                <w:bottom w:val="none" w:sz="0" w:space="0" w:color="auto"/>
                <w:right w:val="none" w:sz="0" w:space="0" w:color="auto"/>
              </w:divBdr>
              <w:divsChild>
                <w:div w:id="1620599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274328">
      <w:bodyDiv w:val="1"/>
      <w:marLeft w:val="0"/>
      <w:marRight w:val="0"/>
      <w:marTop w:val="0"/>
      <w:marBottom w:val="0"/>
      <w:divBdr>
        <w:top w:val="none" w:sz="0" w:space="0" w:color="auto"/>
        <w:left w:val="none" w:sz="0" w:space="0" w:color="auto"/>
        <w:bottom w:val="none" w:sz="0" w:space="0" w:color="auto"/>
        <w:right w:val="none" w:sz="0" w:space="0" w:color="auto"/>
      </w:divBdr>
      <w:divsChild>
        <w:div w:id="1587301196">
          <w:marLeft w:val="0"/>
          <w:marRight w:val="0"/>
          <w:marTop w:val="0"/>
          <w:marBottom w:val="0"/>
          <w:divBdr>
            <w:top w:val="none" w:sz="0" w:space="0" w:color="auto"/>
            <w:left w:val="none" w:sz="0" w:space="0" w:color="auto"/>
            <w:bottom w:val="none" w:sz="0" w:space="0" w:color="auto"/>
            <w:right w:val="none" w:sz="0" w:space="0" w:color="auto"/>
          </w:divBdr>
        </w:div>
        <w:div w:id="884876050">
          <w:marLeft w:val="0"/>
          <w:marRight w:val="0"/>
          <w:marTop w:val="0"/>
          <w:marBottom w:val="0"/>
          <w:divBdr>
            <w:top w:val="none" w:sz="0" w:space="0" w:color="auto"/>
            <w:left w:val="none" w:sz="0" w:space="0" w:color="auto"/>
            <w:bottom w:val="none" w:sz="0" w:space="0" w:color="auto"/>
            <w:right w:val="none" w:sz="0" w:space="0" w:color="auto"/>
          </w:divBdr>
        </w:div>
        <w:div w:id="157893169">
          <w:marLeft w:val="0"/>
          <w:marRight w:val="0"/>
          <w:marTop w:val="0"/>
          <w:marBottom w:val="0"/>
          <w:divBdr>
            <w:top w:val="none" w:sz="0" w:space="0" w:color="auto"/>
            <w:left w:val="none" w:sz="0" w:space="0" w:color="auto"/>
            <w:bottom w:val="none" w:sz="0" w:space="0" w:color="auto"/>
            <w:right w:val="none" w:sz="0" w:space="0" w:color="auto"/>
          </w:divBdr>
        </w:div>
        <w:div w:id="1681471458">
          <w:marLeft w:val="0"/>
          <w:marRight w:val="0"/>
          <w:marTop w:val="0"/>
          <w:marBottom w:val="0"/>
          <w:divBdr>
            <w:top w:val="none" w:sz="0" w:space="0" w:color="auto"/>
            <w:left w:val="none" w:sz="0" w:space="0" w:color="auto"/>
            <w:bottom w:val="none" w:sz="0" w:space="0" w:color="auto"/>
            <w:right w:val="none" w:sz="0" w:space="0" w:color="auto"/>
          </w:divBdr>
        </w:div>
        <w:div w:id="1975330261">
          <w:marLeft w:val="0"/>
          <w:marRight w:val="0"/>
          <w:marTop w:val="0"/>
          <w:marBottom w:val="0"/>
          <w:divBdr>
            <w:top w:val="none" w:sz="0" w:space="0" w:color="auto"/>
            <w:left w:val="none" w:sz="0" w:space="0" w:color="auto"/>
            <w:bottom w:val="none" w:sz="0" w:space="0" w:color="auto"/>
            <w:right w:val="none" w:sz="0" w:space="0" w:color="auto"/>
          </w:divBdr>
        </w:div>
        <w:div w:id="1764765490">
          <w:marLeft w:val="0"/>
          <w:marRight w:val="0"/>
          <w:marTop w:val="0"/>
          <w:marBottom w:val="0"/>
          <w:divBdr>
            <w:top w:val="none" w:sz="0" w:space="0" w:color="auto"/>
            <w:left w:val="none" w:sz="0" w:space="0" w:color="auto"/>
            <w:bottom w:val="none" w:sz="0" w:space="0" w:color="auto"/>
            <w:right w:val="none" w:sz="0" w:space="0" w:color="auto"/>
          </w:divBdr>
        </w:div>
        <w:div w:id="623079793">
          <w:marLeft w:val="0"/>
          <w:marRight w:val="0"/>
          <w:marTop w:val="0"/>
          <w:marBottom w:val="0"/>
          <w:divBdr>
            <w:top w:val="none" w:sz="0" w:space="0" w:color="auto"/>
            <w:left w:val="none" w:sz="0" w:space="0" w:color="auto"/>
            <w:bottom w:val="none" w:sz="0" w:space="0" w:color="auto"/>
            <w:right w:val="none" w:sz="0" w:space="0" w:color="auto"/>
          </w:divBdr>
        </w:div>
        <w:div w:id="468863090">
          <w:marLeft w:val="0"/>
          <w:marRight w:val="0"/>
          <w:marTop w:val="0"/>
          <w:marBottom w:val="0"/>
          <w:divBdr>
            <w:top w:val="none" w:sz="0" w:space="0" w:color="auto"/>
            <w:left w:val="none" w:sz="0" w:space="0" w:color="auto"/>
            <w:bottom w:val="none" w:sz="0" w:space="0" w:color="auto"/>
            <w:right w:val="none" w:sz="0" w:space="0" w:color="auto"/>
          </w:divBdr>
        </w:div>
        <w:div w:id="1283145189">
          <w:marLeft w:val="0"/>
          <w:marRight w:val="0"/>
          <w:marTop w:val="0"/>
          <w:marBottom w:val="0"/>
          <w:divBdr>
            <w:top w:val="none" w:sz="0" w:space="0" w:color="auto"/>
            <w:left w:val="none" w:sz="0" w:space="0" w:color="auto"/>
            <w:bottom w:val="none" w:sz="0" w:space="0" w:color="auto"/>
            <w:right w:val="none" w:sz="0" w:space="0" w:color="auto"/>
          </w:divBdr>
        </w:div>
        <w:div w:id="37517002">
          <w:marLeft w:val="0"/>
          <w:marRight w:val="0"/>
          <w:marTop w:val="0"/>
          <w:marBottom w:val="0"/>
          <w:divBdr>
            <w:top w:val="none" w:sz="0" w:space="0" w:color="auto"/>
            <w:left w:val="none" w:sz="0" w:space="0" w:color="auto"/>
            <w:bottom w:val="none" w:sz="0" w:space="0" w:color="auto"/>
            <w:right w:val="none" w:sz="0" w:space="0" w:color="auto"/>
          </w:divBdr>
        </w:div>
        <w:div w:id="1088621174">
          <w:marLeft w:val="0"/>
          <w:marRight w:val="0"/>
          <w:marTop w:val="0"/>
          <w:marBottom w:val="0"/>
          <w:divBdr>
            <w:top w:val="none" w:sz="0" w:space="0" w:color="auto"/>
            <w:left w:val="none" w:sz="0" w:space="0" w:color="auto"/>
            <w:bottom w:val="none" w:sz="0" w:space="0" w:color="auto"/>
            <w:right w:val="none" w:sz="0" w:space="0" w:color="auto"/>
          </w:divBdr>
        </w:div>
        <w:div w:id="1791708837">
          <w:marLeft w:val="0"/>
          <w:marRight w:val="0"/>
          <w:marTop w:val="0"/>
          <w:marBottom w:val="0"/>
          <w:divBdr>
            <w:top w:val="none" w:sz="0" w:space="0" w:color="auto"/>
            <w:left w:val="none" w:sz="0" w:space="0" w:color="auto"/>
            <w:bottom w:val="none" w:sz="0" w:space="0" w:color="auto"/>
            <w:right w:val="none" w:sz="0" w:space="0" w:color="auto"/>
          </w:divBdr>
        </w:div>
        <w:div w:id="677539282">
          <w:marLeft w:val="0"/>
          <w:marRight w:val="0"/>
          <w:marTop w:val="0"/>
          <w:marBottom w:val="0"/>
          <w:divBdr>
            <w:top w:val="none" w:sz="0" w:space="0" w:color="auto"/>
            <w:left w:val="none" w:sz="0" w:space="0" w:color="auto"/>
            <w:bottom w:val="none" w:sz="0" w:space="0" w:color="auto"/>
            <w:right w:val="none" w:sz="0" w:space="0" w:color="auto"/>
          </w:divBdr>
        </w:div>
        <w:div w:id="972565774">
          <w:marLeft w:val="0"/>
          <w:marRight w:val="0"/>
          <w:marTop w:val="0"/>
          <w:marBottom w:val="0"/>
          <w:divBdr>
            <w:top w:val="none" w:sz="0" w:space="0" w:color="auto"/>
            <w:left w:val="none" w:sz="0" w:space="0" w:color="auto"/>
            <w:bottom w:val="none" w:sz="0" w:space="0" w:color="auto"/>
            <w:right w:val="none" w:sz="0" w:space="0" w:color="auto"/>
          </w:divBdr>
        </w:div>
        <w:div w:id="268664378">
          <w:marLeft w:val="0"/>
          <w:marRight w:val="0"/>
          <w:marTop w:val="0"/>
          <w:marBottom w:val="0"/>
          <w:divBdr>
            <w:top w:val="none" w:sz="0" w:space="0" w:color="auto"/>
            <w:left w:val="none" w:sz="0" w:space="0" w:color="auto"/>
            <w:bottom w:val="none" w:sz="0" w:space="0" w:color="auto"/>
            <w:right w:val="none" w:sz="0" w:space="0" w:color="auto"/>
          </w:divBdr>
        </w:div>
        <w:div w:id="761996685">
          <w:marLeft w:val="0"/>
          <w:marRight w:val="0"/>
          <w:marTop w:val="0"/>
          <w:marBottom w:val="0"/>
          <w:divBdr>
            <w:top w:val="none" w:sz="0" w:space="0" w:color="auto"/>
            <w:left w:val="none" w:sz="0" w:space="0" w:color="auto"/>
            <w:bottom w:val="none" w:sz="0" w:space="0" w:color="auto"/>
            <w:right w:val="none" w:sz="0" w:space="0" w:color="auto"/>
          </w:divBdr>
        </w:div>
        <w:div w:id="859467922">
          <w:marLeft w:val="0"/>
          <w:marRight w:val="0"/>
          <w:marTop w:val="0"/>
          <w:marBottom w:val="0"/>
          <w:divBdr>
            <w:top w:val="none" w:sz="0" w:space="0" w:color="auto"/>
            <w:left w:val="none" w:sz="0" w:space="0" w:color="auto"/>
            <w:bottom w:val="none" w:sz="0" w:space="0" w:color="auto"/>
            <w:right w:val="none" w:sz="0" w:space="0" w:color="auto"/>
          </w:divBdr>
        </w:div>
        <w:div w:id="737167337">
          <w:marLeft w:val="0"/>
          <w:marRight w:val="0"/>
          <w:marTop w:val="0"/>
          <w:marBottom w:val="0"/>
          <w:divBdr>
            <w:top w:val="none" w:sz="0" w:space="0" w:color="auto"/>
            <w:left w:val="none" w:sz="0" w:space="0" w:color="auto"/>
            <w:bottom w:val="none" w:sz="0" w:space="0" w:color="auto"/>
            <w:right w:val="none" w:sz="0" w:space="0" w:color="auto"/>
          </w:divBdr>
        </w:div>
      </w:divsChild>
    </w:div>
    <w:div w:id="1231308883">
      <w:bodyDiv w:val="1"/>
      <w:marLeft w:val="0"/>
      <w:marRight w:val="0"/>
      <w:marTop w:val="0"/>
      <w:marBottom w:val="0"/>
      <w:divBdr>
        <w:top w:val="none" w:sz="0" w:space="0" w:color="auto"/>
        <w:left w:val="none" w:sz="0" w:space="0" w:color="auto"/>
        <w:bottom w:val="none" w:sz="0" w:space="0" w:color="auto"/>
        <w:right w:val="none" w:sz="0" w:space="0" w:color="auto"/>
      </w:divBdr>
    </w:div>
    <w:div w:id="1256472845">
      <w:bodyDiv w:val="1"/>
      <w:marLeft w:val="0"/>
      <w:marRight w:val="0"/>
      <w:marTop w:val="0"/>
      <w:marBottom w:val="0"/>
      <w:divBdr>
        <w:top w:val="none" w:sz="0" w:space="0" w:color="auto"/>
        <w:left w:val="none" w:sz="0" w:space="0" w:color="auto"/>
        <w:bottom w:val="none" w:sz="0" w:space="0" w:color="auto"/>
        <w:right w:val="none" w:sz="0" w:space="0" w:color="auto"/>
      </w:divBdr>
      <w:divsChild>
        <w:div w:id="1178152265">
          <w:marLeft w:val="0"/>
          <w:marRight w:val="0"/>
          <w:marTop w:val="0"/>
          <w:marBottom w:val="0"/>
          <w:divBdr>
            <w:top w:val="none" w:sz="0" w:space="0" w:color="auto"/>
            <w:left w:val="none" w:sz="0" w:space="0" w:color="auto"/>
            <w:bottom w:val="none" w:sz="0" w:space="0" w:color="auto"/>
            <w:right w:val="none" w:sz="0" w:space="0" w:color="auto"/>
          </w:divBdr>
        </w:div>
        <w:div w:id="1612735920">
          <w:marLeft w:val="0"/>
          <w:marRight w:val="0"/>
          <w:marTop w:val="0"/>
          <w:marBottom w:val="0"/>
          <w:divBdr>
            <w:top w:val="none" w:sz="0" w:space="0" w:color="auto"/>
            <w:left w:val="none" w:sz="0" w:space="0" w:color="auto"/>
            <w:bottom w:val="none" w:sz="0" w:space="0" w:color="auto"/>
            <w:right w:val="none" w:sz="0" w:space="0" w:color="auto"/>
          </w:divBdr>
        </w:div>
        <w:div w:id="673806144">
          <w:marLeft w:val="0"/>
          <w:marRight w:val="0"/>
          <w:marTop w:val="0"/>
          <w:marBottom w:val="0"/>
          <w:divBdr>
            <w:top w:val="none" w:sz="0" w:space="0" w:color="auto"/>
            <w:left w:val="none" w:sz="0" w:space="0" w:color="auto"/>
            <w:bottom w:val="none" w:sz="0" w:space="0" w:color="auto"/>
            <w:right w:val="none" w:sz="0" w:space="0" w:color="auto"/>
          </w:divBdr>
        </w:div>
        <w:div w:id="1968851832">
          <w:marLeft w:val="0"/>
          <w:marRight w:val="0"/>
          <w:marTop w:val="0"/>
          <w:marBottom w:val="0"/>
          <w:divBdr>
            <w:top w:val="none" w:sz="0" w:space="0" w:color="auto"/>
            <w:left w:val="none" w:sz="0" w:space="0" w:color="auto"/>
            <w:bottom w:val="none" w:sz="0" w:space="0" w:color="auto"/>
            <w:right w:val="none" w:sz="0" w:space="0" w:color="auto"/>
          </w:divBdr>
        </w:div>
        <w:div w:id="1472091204">
          <w:marLeft w:val="0"/>
          <w:marRight w:val="0"/>
          <w:marTop w:val="0"/>
          <w:marBottom w:val="0"/>
          <w:divBdr>
            <w:top w:val="none" w:sz="0" w:space="0" w:color="auto"/>
            <w:left w:val="none" w:sz="0" w:space="0" w:color="auto"/>
            <w:bottom w:val="none" w:sz="0" w:space="0" w:color="auto"/>
            <w:right w:val="none" w:sz="0" w:space="0" w:color="auto"/>
          </w:divBdr>
        </w:div>
        <w:div w:id="1389569577">
          <w:marLeft w:val="0"/>
          <w:marRight w:val="0"/>
          <w:marTop w:val="0"/>
          <w:marBottom w:val="0"/>
          <w:divBdr>
            <w:top w:val="none" w:sz="0" w:space="0" w:color="auto"/>
            <w:left w:val="none" w:sz="0" w:space="0" w:color="auto"/>
            <w:bottom w:val="none" w:sz="0" w:space="0" w:color="auto"/>
            <w:right w:val="none" w:sz="0" w:space="0" w:color="auto"/>
          </w:divBdr>
        </w:div>
        <w:div w:id="349991105">
          <w:marLeft w:val="0"/>
          <w:marRight w:val="0"/>
          <w:marTop w:val="0"/>
          <w:marBottom w:val="0"/>
          <w:divBdr>
            <w:top w:val="none" w:sz="0" w:space="0" w:color="auto"/>
            <w:left w:val="none" w:sz="0" w:space="0" w:color="auto"/>
            <w:bottom w:val="none" w:sz="0" w:space="0" w:color="auto"/>
            <w:right w:val="none" w:sz="0" w:space="0" w:color="auto"/>
          </w:divBdr>
        </w:div>
        <w:div w:id="887649295">
          <w:marLeft w:val="0"/>
          <w:marRight w:val="0"/>
          <w:marTop w:val="0"/>
          <w:marBottom w:val="0"/>
          <w:divBdr>
            <w:top w:val="none" w:sz="0" w:space="0" w:color="auto"/>
            <w:left w:val="none" w:sz="0" w:space="0" w:color="auto"/>
            <w:bottom w:val="none" w:sz="0" w:space="0" w:color="auto"/>
            <w:right w:val="none" w:sz="0" w:space="0" w:color="auto"/>
          </w:divBdr>
        </w:div>
        <w:div w:id="165443105">
          <w:marLeft w:val="0"/>
          <w:marRight w:val="0"/>
          <w:marTop w:val="0"/>
          <w:marBottom w:val="0"/>
          <w:divBdr>
            <w:top w:val="none" w:sz="0" w:space="0" w:color="auto"/>
            <w:left w:val="none" w:sz="0" w:space="0" w:color="auto"/>
            <w:bottom w:val="none" w:sz="0" w:space="0" w:color="auto"/>
            <w:right w:val="none" w:sz="0" w:space="0" w:color="auto"/>
          </w:divBdr>
        </w:div>
        <w:div w:id="2076780888">
          <w:marLeft w:val="0"/>
          <w:marRight w:val="0"/>
          <w:marTop w:val="0"/>
          <w:marBottom w:val="0"/>
          <w:divBdr>
            <w:top w:val="none" w:sz="0" w:space="0" w:color="auto"/>
            <w:left w:val="none" w:sz="0" w:space="0" w:color="auto"/>
            <w:bottom w:val="none" w:sz="0" w:space="0" w:color="auto"/>
            <w:right w:val="none" w:sz="0" w:space="0" w:color="auto"/>
          </w:divBdr>
        </w:div>
        <w:div w:id="486944338">
          <w:marLeft w:val="0"/>
          <w:marRight w:val="0"/>
          <w:marTop w:val="0"/>
          <w:marBottom w:val="0"/>
          <w:divBdr>
            <w:top w:val="none" w:sz="0" w:space="0" w:color="auto"/>
            <w:left w:val="none" w:sz="0" w:space="0" w:color="auto"/>
            <w:bottom w:val="none" w:sz="0" w:space="0" w:color="auto"/>
            <w:right w:val="none" w:sz="0" w:space="0" w:color="auto"/>
          </w:divBdr>
        </w:div>
        <w:div w:id="453132476">
          <w:marLeft w:val="0"/>
          <w:marRight w:val="0"/>
          <w:marTop w:val="0"/>
          <w:marBottom w:val="0"/>
          <w:divBdr>
            <w:top w:val="none" w:sz="0" w:space="0" w:color="auto"/>
            <w:left w:val="none" w:sz="0" w:space="0" w:color="auto"/>
            <w:bottom w:val="none" w:sz="0" w:space="0" w:color="auto"/>
            <w:right w:val="none" w:sz="0" w:space="0" w:color="auto"/>
          </w:divBdr>
        </w:div>
        <w:div w:id="250088397">
          <w:marLeft w:val="0"/>
          <w:marRight w:val="0"/>
          <w:marTop w:val="0"/>
          <w:marBottom w:val="0"/>
          <w:divBdr>
            <w:top w:val="none" w:sz="0" w:space="0" w:color="auto"/>
            <w:left w:val="none" w:sz="0" w:space="0" w:color="auto"/>
            <w:bottom w:val="none" w:sz="0" w:space="0" w:color="auto"/>
            <w:right w:val="none" w:sz="0" w:space="0" w:color="auto"/>
          </w:divBdr>
        </w:div>
      </w:divsChild>
    </w:div>
    <w:div w:id="1304895942">
      <w:bodyDiv w:val="1"/>
      <w:marLeft w:val="0"/>
      <w:marRight w:val="0"/>
      <w:marTop w:val="0"/>
      <w:marBottom w:val="0"/>
      <w:divBdr>
        <w:top w:val="none" w:sz="0" w:space="0" w:color="auto"/>
        <w:left w:val="none" w:sz="0" w:space="0" w:color="auto"/>
        <w:bottom w:val="none" w:sz="0" w:space="0" w:color="auto"/>
        <w:right w:val="none" w:sz="0" w:space="0" w:color="auto"/>
      </w:divBdr>
      <w:divsChild>
        <w:div w:id="993142873">
          <w:marLeft w:val="0"/>
          <w:marRight w:val="0"/>
          <w:marTop w:val="0"/>
          <w:marBottom w:val="0"/>
          <w:divBdr>
            <w:top w:val="none" w:sz="0" w:space="0" w:color="auto"/>
            <w:left w:val="none" w:sz="0" w:space="0" w:color="auto"/>
            <w:bottom w:val="none" w:sz="0" w:space="0" w:color="auto"/>
            <w:right w:val="none" w:sz="0" w:space="0" w:color="auto"/>
          </w:divBdr>
        </w:div>
        <w:div w:id="1596939782">
          <w:marLeft w:val="0"/>
          <w:marRight w:val="0"/>
          <w:marTop w:val="0"/>
          <w:marBottom w:val="0"/>
          <w:divBdr>
            <w:top w:val="none" w:sz="0" w:space="0" w:color="auto"/>
            <w:left w:val="none" w:sz="0" w:space="0" w:color="auto"/>
            <w:bottom w:val="none" w:sz="0" w:space="0" w:color="auto"/>
            <w:right w:val="none" w:sz="0" w:space="0" w:color="auto"/>
          </w:divBdr>
        </w:div>
        <w:div w:id="808403580">
          <w:marLeft w:val="0"/>
          <w:marRight w:val="0"/>
          <w:marTop w:val="0"/>
          <w:marBottom w:val="0"/>
          <w:divBdr>
            <w:top w:val="none" w:sz="0" w:space="0" w:color="auto"/>
            <w:left w:val="none" w:sz="0" w:space="0" w:color="auto"/>
            <w:bottom w:val="none" w:sz="0" w:space="0" w:color="auto"/>
            <w:right w:val="none" w:sz="0" w:space="0" w:color="auto"/>
          </w:divBdr>
        </w:div>
        <w:div w:id="793643165">
          <w:marLeft w:val="0"/>
          <w:marRight w:val="0"/>
          <w:marTop w:val="0"/>
          <w:marBottom w:val="0"/>
          <w:divBdr>
            <w:top w:val="none" w:sz="0" w:space="0" w:color="auto"/>
            <w:left w:val="none" w:sz="0" w:space="0" w:color="auto"/>
            <w:bottom w:val="none" w:sz="0" w:space="0" w:color="auto"/>
            <w:right w:val="none" w:sz="0" w:space="0" w:color="auto"/>
          </w:divBdr>
        </w:div>
        <w:div w:id="1809057187">
          <w:marLeft w:val="0"/>
          <w:marRight w:val="0"/>
          <w:marTop w:val="0"/>
          <w:marBottom w:val="0"/>
          <w:divBdr>
            <w:top w:val="none" w:sz="0" w:space="0" w:color="auto"/>
            <w:left w:val="none" w:sz="0" w:space="0" w:color="auto"/>
            <w:bottom w:val="none" w:sz="0" w:space="0" w:color="auto"/>
            <w:right w:val="none" w:sz="0" w:space="0" w:color="auto"/>
          </w:divBdr>
        </w:div>
        <w:div w:id="1495996368">
          <w:marLeft w:val="0"/>
          <w:marRight w:val="0"/>
          <w:marTop w:val="0"/>
          <w:marBottom w:val="0"/>
          <w:divBdr>
            <w:top w:val="none" w:sz="0" w:space="0" w:color="auto"/>
            <w:left w:val="none" w:sz="0" w:space="0" w:color="auto"/>
            <w:bottom w:val="none" w:sz="0" w:space="0" w:color="auto"/>
            <w:right w:val="none" w:sz="0" w:space="0" w:color="auto"/>
          </w:divBdr>
        </w:div>
        <w:div w:id="452557299">
          <w:marLeft w:val="0"/>
          <w:marRight w:val="0"/>
          <w:marTop w:val="0"/>
          <w:marBottom w:val="0"/>
          <w:divBdr>
            <w:top w:val="none" w:sz="0" w:space="0" w:color="auto"/>
            <w:left w:val="none" w:sz="0" w:space="0" w:color="auto"/>
            <w:bottom w:val="none" w:sz="0" w:space="0" w:color="auto"/>
            <w:right w:val="none" w:sz="0" w:space="0" w:color="auto"/>
          </w:divBdr>
        </w:div>
        <w:div w:id="403727886">
          <w:marLeft w:val="0"/>
          <w:marRight w:val="0"/>
          <w:marTop w:val="0"/>
          <w:marBottom w:val="0"/>
          <w:divBdr>
            <w:top w:val="none" w:sz="0" w:space="0" w:color="auto"/>
            <w:left w:val="none" w:sz="0" w:space="0" w:color="auto"/>
            <w:bottom w:val="none" w:sz="0" w:space="0" w:color="auto"/>
            <w:right w:val="none" w:sz="0" w:space="0" w:color="auto"/>
          </w:divBdr>
        </w:div>
      </w:divsChild>
    </w:div>
    <w:div w:id="1316451666">
      <w:bodyDiv w:val="1"/>
      <w:marLeft w:val="0"/>
      <w:marRight w:val="0"/>
      <w:marTop w:val="0"/>
      <w:marBottom w:val="0"/>
      <w:divBdr>
        <w:top w:val="none" w:sz="0" w:space="0" w:color="auto"/>
        <w:left w:val="none" w:sz="0" w:space="0" w:color="auto"/>
        <w:bottom w:val="none" w:sz="0" w:space="0" w:color="auto"/>
        <w:right w:val="none" w:sz="0" w:space="0" w:color="auto"/>
      </w:divBdr>
    </w:div>
    <w:div w:id="1354961163">
      <w:bodyDiv w:val="1"/>
      <w:marLeft w:val="0"/>
      <w:marRight w:val="0"/>
      <w:marTop w:val="0"/>
      <w:marBottom w:val="0"/>
      <w:divBdr>
        <w:top w:val="none" w:sz="0" w:space="0" w:color="auto"/>
        <w:left w:val="none" w:sz="0" w:space="0" w:color="auto"/>
        <w:bottom w:val="none" w:sz="0" w:space="0" w:color="auto"/>
        <w:right w:val="none" w:sz="0" w:space="0" w:color="auto"/>
      </w:divBdr>
      <w:divsChild>
        <w:div w:id="1591960436">
          <w:marLeft w:val="0"/>
          <w:marRight w:val="0"/>
          <w:marTop w:val="0"/>
          <w:marBottom w:val="0"/>
          <w:divBdr>
            <w:top w:val="none" w:sz="0" w:space="0" w:color="auto"/>
            <w:left w:val="none" w:sz="0" w:space="0" w:color="auto"/>
            <w:bottom w:val="none" w:sz="0" w:space="0" w:color="auto"/>
            <w:right w:val="none" w:sz="0" w:space="0" w:color="auto"/>
          </w:divBdr>
        </w:div>
        <w:div w:id="124473171">
          <w:marLeft w:val="0"/>
          <w:marRight w:val="0"/>
          <w:marTop w:val="0"/>
          <w:marBottom w:val="0"/>
          <w:divBdr>
            <w:top w:val="none" w:sz="0" w:space="0" w:color="auto"/>
            <w:left w:val="none" w:sz="0" w:space="0" w:color="auto"/>
            <w:bottom w:val="none" w:sz="0" w:space="0" w:color="auto"/>
            <w:right w:val="none" w:sz="0" w:space="0" w:color="auto"/>
          </w:divBdr>
        </w:div>
        <w:div w:id="1079642133">
          <w:marLeft w:val="0"/>
          <w:marRight w:val="0"/>
          <w:marTop w:val="0"/>
          <w:marBottom w:val="0"/>
          <w:divBdr>
            <w:top w:val="none" w:sz="0" w:space="0" w:color="auto"/>
            <w:left w:val="none" w:sz="0" w:space="0" w:color="auto"/>
            <w:bottom w:val="none" w:sz="0" w:space="0" w:color="auto"/>
            <w:right w:val="none" w:sz="0" w:space="0" w:color="auto"/>
          </w:divBdr>
        </w:div>
        <w:div w:id="129591558">
          <w:marLeft w:val="0"/>
          <w:marRight w:val="0"/>
          <w:marTop w:val="0"/>
          <w:marBottom w:val="0"/>
          <w:divBdr>
            <w:top w:val="none" w:sz="0" w:space="0" w:color="auto"/>
            <w:left w:val="none" w:sz="0" w:space="0" w:color="auto"/>
            <w:bottom w:val="none" w:sz="0" w:space="0" w:color="auto"/>
            <w:right w:val="none" w:sz="0" w:space="0" w:color="auto"/>
          </w:divBdr>
        </w:div>
        <w:div w:id="735321024">
          <w:marLeft w:val="0"/>
          <w:marRight w:val="0"/>
          <w:marTop w:val="0"/>
          <w:marBottom w:val="0"/>
          <w:divBdr>
            <w:top w:val="none" w:sz="0" w:space="0" w:color="auto"/>
            <w:left w:val="none" w:sz="0" w:space="0" w:color="auto"/>
            <w:bottom w:val="none" w:sz="0" w:space="0" w:color="auto"/>
            <w:right w:val="none" w:sz="0" w:space="0" w:color="auto"/>
          </w:divBdr>
        </w:div>
        <w:div w:id="461579579">
          <w:marLeft w:val="0"/>
          <w:marRight w:val="0"/>
          <w:marTop w:val="0"/>
          <w:marBottom w:val="0"/>
          <w:divBdr>
            <w:top w:val="none" w:sz="0" w:space="0" w:color="auto"/>
            <w:left w:val="none" w:sz="0" w:space="0" w:color="auto"/>
            <w:bottom w:val="none" w:sz="0" w:space="0" w:color="auto"/>
            <w:right w:val="none" w:sz="0" w:space="0" w:color="auto"/>
          </w:divBdr>
        </w:div>
        <w:div w:id="1367369851">
          <w:marLeft w:val="0"/>
          <w:marRight w:val="0"/>
          <w:marTop w:val="0"/>
          <w:marBottom w:val="0"/>
          <w:divBdr>
            <w:top w:val="none" w:sz="0" w:space="0" w:color="auto"/>
            <w:left w:val="none" w:sz="0" w:space="0" w:color="auto"/>
            <w:bottom w:val="none" w:sz="0" w:space="0" w:color="auto"/>
            <w:right w:val="none" w:sz="0" w:space="0" w:color="auto"/>
          </w:divBdr>
        </w:div>
        <w:div w:id="1274048753">
          <w:marLeft w:val="0"/>
          <w:marRight w:val="0"/>
          <w:marTop w:val="0"/>
          <w:marBottom w:val="0"/>
          <w:divBdr>
            <w:top w:val="none" w:sz="0" w:space="0" w:color="auto"/>
            <w:left w:val="none" w:sz="0" w:space="0" w:color="auto"/>
            <w:bottom w:val="none" w:sz="0" w:space="0" w:color="auto"/>
            <w:right w:val="none" w:sz="0" w:space="0" w:color="auto"/>
          </w:divBdr>
        </w:div>
        <w:div w:id="1956669913">
          <w:marLeft w:val="0"/>
          <w:marRight w:val="0"/>
          <w:marTop w:val="0"/>
          <w:marBottom w:val="0"/>
          <w:divBdr>
            <w:top w:val="none" w:sz="0" w:space="0" w:color="auto"/>
            <w:left w:val="none" w:sz="0" w:space="0" w:color="auto"/>
            <w:bottom w:val="none" w:sz="0" w:space="0" w:color="auto"/>
            <w:right w:val="none" w:sz="0" w:space="0" w:color="auto"/>
          </w:divBdr>
        </w:div>
      </w:divsChild>
    </w:div>
    <w:div w:id="1359744117">
      <w:bodyDiv w:val="1"/>
      <w:marLeft w:val="0"/>
      <w:marRight w:val="0"/>
      <w:marTop w:val="0"/>
      <w:marBottom w:val="0"/>
      <w:divBdr>
        <w:top w:val="none" w:sz="0" w:space="0" w:color="auto"/>
        <w:left w:val="none" w:sz="0" w:space="0" w:color="auto"/>
        <w:bottom w:val="none" w:sz="0" w:space="0" w:color="auto"/>
        <w:right w:val="none" w:sz="0" w:space="0" w:color="auto"/>
      </w:divBdr>
      <w:divsChild>
        <w:div w:id="493956708">
          <w:marLeft w:val="0"/>
          <w:marRight w:val="0"/>
          <w:marTop w:val="0"/>
          <w:marBottom w:val="0"/>
          <w:divBdr>
            <w:top w:val="none" w:sz="0" w:space="0" w:color="auto"/>
            <w:left w:val="none" w:sz="0" w:space="0" w:color="auto"/>
            <w:bottom w:val="none" w:sz="0" w:space="0" w:color="auto"/>
            <w:right w:val="none" w:sz="0" w:space="0" w:color="auto"/>
          </w:divBdr>
        </w:div>
        <w:div w:id="1350832497">
          <w:marLeft w:val="0"/>
          <w:marRight w:val="0"/>
          <w:marTop w:val="0"/>
          <w:marBottom w:val="0"/>
          <w:divBdr>
            <w:top w:val="none" w:sz="0" w:space="0" w:color="auto"/>
            <w:left w:val="none" w:sz="0" w:space="0" w:color="auto"/>
            <w:bottom w:val="none" w:sz="0" w:space="0" w:color="auto"/>
            <w:right w:val="none" w:sz="0" w:space="0" w:color="auto"/>
          </w:divBdr>
        </w:div>
        <w:div w:id="615059542">
          <w:marLeft w:val="0"/>
          <w:marRight w:val="0"/>
          <w:marTop w:val="0"/>
          <w:marBottom w:val="0"/>
          <w:divBdr>
            <w:top w:val="none" w:sz="0" w:space="0" w:color="auto"/>
            <w:left w:val="none" w:sz="0" w:space="0" w:color="auto"/>
            <w:bottom w:val="none" w:sz="0" w:space="0" w:color="auto"/>
            <w:right w:val="none" w:sz="0" w:space="0" w:color="auto"/>
          </w:divBdr>
        </w:div>
        <w:div w:id="935015302">
          <w:marLeft w:val="0"/>
          <w:marRight w:val="0"/>
          <w:marTop w:val="0"/>
          <w:marBottom w:val="0"/>
          <w:divBdr>
            <w:top w:val="none" w:sz="0" w:space="0" w:color="auto"/>
            <w:left w:val="none" w:sz="0" w:space="0" w:color="auto"/>
            <w:bottom w:val="none" w:sz="0" w:space="0" w:color="auto"/>
            <w:right w:val="none" w:sz="0" w:space="0" w:color="auto"/>
          </w:divBdr>
        </w:div>
        <w:div w:id="694769806">
          <w:marLeft w:val="0"/>
          <w:marRight w:val="0"/>
          <w:marTop w:val="0"/>
          <w:marBottom w:val="0"/>
          <w:divBdr>
            <w:top w:val="none" w:sz="0" w:space="0" w:color="auto"/>
            <w:left w:val="none" w:sz="0" w:space="0" w:color="auto"/>
            <w:bottom w:val="none" w:sz="0" w:space="0" w:color="auto"/>
            <w:right w:val="none" w:sz="0" w:space="0" w:color="auto"/>
          </w:divBdr>
        </w:div>
        <w:div w:id="1830094597">
          <w:marLeft w:val="0"/>
          <w:marRight w:val="0"/>
          <w:marTop w:val="0"/>
          <w:marBottom w:val="0"/>
          <w:divBdr>
            <w:top w:val="none" w:sz="0" w:space="0" w:color="auto"/>
            <w:left w:val="none" w:sz="0" w:space="0" w:color="auto"/>
            <w:bottom w:val="none" w:sz="0" w:space="0" w:color="auto"/>
            <w:right w:val="none" w:sz="0" w:space="0" w:color="auto"/>
          </w:divBdr>
        </w:div>
        <w:div w:id="1498617561">
          <w:marLeft w:val="0"/>
          <w:marRight w:val="0"/>
          <w:marTop w:val="0"/>
          <w:marBottom w:val="0"/>
          <w:divBdr>
            <w:top w:val="none" w:sz="0" w:space="0" w:color="auto"/>
            <w:left w:val="none" w:sz="0" w:space="0" w:color="auto"/>
            <w:bottom w:val="none" w:sz="0" w:space="0" w:color="auto"/>
            <w:right w:val="none" w:sz="0" w:space="0" w:color="auto"/>
          </w:divBdr>
        </w:div>
        <w:div w:id="67192529">
          <w:marLeft w:val="0"/>
          <w:marRight w:val="0"/>
          <w:marTop w:val="0"/>
          <w:marBottom w:val="0"/>
          <w:divBdr>
            <w:top w:val="none" w:sz="0" w:space="0" w:color="auto"/>
            <w:left w:val="none" w:sz="0" w:space="0" w:color="auto"/>
            <w:bottom w:val="none" w:sz="0" w:space="0" w:color="auto"/>
            <w:right w:val="none" w:sz="0" w:space="0" w:color="auto"/>
          </w:divBdr>
        </w:div>
        <w:div w:id="1718623834">
          <w:marLeft w:val="0"/>
          <w:marRight w:val="0"/>
          <w:marTop w:val="0"/>
          <w:marBottom w:val="0"/>
          <w:divBdr>
            <w:top w:val="none" w:sz="0" w:space="0" w:color="auto"/>
            <w:left w:val="none" w:sz="0" w:space="0" w:color="auto"/>
            <w:bottom w:val="none" w:sz="0" w:space="0" w:color="auto"/>
            <w:right w:val="none" w:sz="0" w:space="0" w:color="auto"/>
          </w:divBdr>
        </w:div>
        <w:div w:id="2132430103">
          <w:marLeft w:val="0"/>
          <w:marRight w:val="0"/>
          <w:marTop w:val="0"/>
          <w:marBottom w:val="0"/>
          <w:divBdr>
            <w:top w:val="none" w:sz="0" w:space="0" w:color="auto"/>
            <w:left w:val="none" w:sz="0" w:space="0" w:color="auto"/>
            <w:bottom w:val="none" w:sz="0" w:space="0" w:color="auto"/>
            <w:right w:val="none" w:sz="0" w:space="0" w:color="auto"/>
          </w:divBdr>
        </w:div>
        <w:div w:id="153230719">
          <w:marLeft w:val="0"/>
          <w:marRight w:val="0"/>
          <w:marTop w:val="0"/>
          <w:marBottom w:val="0"/>
          <w:divBdr>
            <w:top w:val="none" w:sz="0" w:space="0" w:color="auto"/>
            <w:left w:val="none" w:sz="0" w:space="0" w:color="auto"/>
            <w:bottom w:val="none" w:sz="0" w:space="0" w:color="auto"/>
            <w:right w:val="none" w:sz="0" w:space="0" w:color="auto"/>
          </w:divBdr>
        </w:div>
        <w:div w:id="869533539">
          <w:marLeft w:val="0"/>
          <w:marRight w:val="0"/>
          <w:marTop w:val="0"/>
          <w:marBottom w:val="0"/>
          <w:divBdr>
            <w:top w:val="none" w:sz="0" w:space="0" w:color="auto"/>
            <w:left w:val="none" w:sz="0" w:space="0" w:color="auto"/>
            <w:bottom w:val="none" w:sz="0" w:space="0" w:color="auto"/>
            <w:right w:val="none" w:sz="0" w:space="0" w:color="auto"/>
          </w:divBdr>
        </w:div>
        <w:div w:id="1991710969">
          <w:marLeft w:val="0"/>
          <w:marRight w:val="0"/>
          <w:marTop w:val="0"/>
          <w:marBottom w:val="0"/>
          <w:divBdr>
            <w:top w:val="none" w:sz="0" w:space="0" w:color="auto"/>
            <w:left w:val="none" w:sz="0" w:space="0" w:color="auto"/>
            <w:bottom w:val="none" w:sz="0" w:space="0" w:color="auto"/>
            <w:right w:val="none" w:sz="0" w:space="0" w:color="auto"/>
          </w:divBdr>
        </w:div>
        <w:div w:id="579027658">
          <w:marLeft w:val="0"/>
          <w:marRight w:val="0"/>
          <w:marTop w:val="0"/>
          <w:marBottom w:val="0"/>
          <w:divBdr>
            <w:top w:val="none" w:sz="0" w:space="0" w:color="auto"/>
            <w:left w:val="none" w:sz="0" w:space="0" w:color="auto"/>
            <w:bottom w:val="none" w:sz="0" w:space="0" w:color="auto"/>
            <w:right w:val="none" w:sz="0" w:space="0" w:color="auto"/>
          </w:divBdr>
        </w:div>
      </w:divsChild>
    </w:div>
    <w:div w:id="1443496392">
      <w:bodyDiv w:val="1"/>
      <w:marLeft w:val="0"/>
      <w:marRight w:val="0"/>
      <w:marTop w:val="0"/>
      <w:marBottom w:val="0"/>
      <w:divBdr>
        <w:top w:val="none" w:sz="0" w:space="0" w:color="auto"/>
        <w:left w:val="none" w:sz="0" w:space="0" w:color="auto"/>
        <w:bottom w:val="none" w:sz="0" w:space="0" w:color="auto"/>
        <w:right w:val="none" w:sz="0" w:space="0" w:color="auto"/>
      </w:divBdr>
      <w:divsChild>
        <w:div w:id="1157646210">
          <w:marLeft w:val="0"/>
          <w:marRight w:val="0"/>
          <w:marTop w:val="0"/>
          <w:marBottom w:val="0"/>
          <w:divBdr>
            <w:top w:val="none" w:sz="0" w:space="0" w:color="auto"/>
            <w:left w:val="none" w:sz="0" w:space="0" w:color="auto"/>
            <w:bottom w:val="none" w:sz="0" w:space="0" w:color="auto"/>
            <w:right w:val="none" w:sz="0" w:space="0" w:color="auto"/>
          </w:divBdr>
        </w:div>
        <w:div w:id="1572615872">
          <w:marLeft w:val="0"/>
          <w:marRight w:val="0"/>
          <w:marTop w:val="0"/>
          <w:marBottom w:val="0"/>
          <w:divBdr>
            <w:top w:val="none" w:sz="0" w:space="0" w:color="auto"/>
            <w:left w:val="none" w:sz="0" w:space="0" w:color="auto"/>
            <w:bottom w:val="none" w:sz="0" w:space="0" w:color="auto"/>
            <w:right w:val="none" w:sz="0" w:space="0" w:color="auto"/>
          </w:divBdr>
        </w:div>
        <w:div w:id="132917233">
          <w:marLeft w:val="0"/>
          <w:marRight w:val="0"/>
          <w:marTop w:val="0"/>
          <w:marBottom w:val="0"/>
          <w:divBdr>
            <w:top w:val="none" w:sz="0" w:space="0" w:color="auto"/>
            <w:left w:val="none" w:sz="0" w:space="0" w:color="auto"/>
            <w:bottom w:val="none" w:sz="0" w:space="0" w:color="auto"/>
            <w:right w:val="none" w:sz="0" w:space="0" w:color="auto"/>
          </w:divBdr>
        </w:div>
        <w:div w:id="1292639344">
          <w:marLeft w:val="0"/>
          <w:marRight w:val="0"/>
          <w:marTop w:val="0"/>
          <w:marBottom w:val="0"/>
          <w:divBdr>
            <w:top w:val="none" w:sz="0" w:space="0" w:color="auto"/>
            <w:left w:val="none" w:sz="0" w:space="0" w:color="auto"/>
            <w:bottom w:val="none" w:sz="0" w:space="0" w:color="auto"/>
            <w:right w:val="none" w:sz="0" w:space="0" w:color="auto"/>
          </w:divBdr>
        </w:div>
        <w:div w:id="382558676">
          <w:marLeft w:val="0"/>
          <w:marRight w:val="0"/>
          <w:marTop w:val="0"/>
          <w:marBottom w:val="0"/>
          <w:divBdr>
            <w:top w:val="none" w:sz="0" w:space="0" w:color="auto"/>
            <w:left w:val="none" w:sz="0" w:space="0" w:color="auto"/>
            <w:bottom w:val="none" w:sz="0" w:space="0" w:color="auto"/>
            <w:right w:val="none" w:sz="0" w:space="0" w:color="auto"/>
          </w:divBdr>
        </w:div>
        <w:div w:id="748116197">
          <w:marLeft w:val="0"/>
          <w:marRight w:val="0"/>
          <w:marTop w:val="0"/>
          <w:marBottom w:val="0"/>
          <w:divBdr>
            <w:top w:val="none" w:sz="0" w:space="0" w:color="auto"/>
            <w:left w:val="none" w:sz="0" w:space="0" w:color="auto"/>
            <w:bottom w:val="none" w:sz="0" w:space="0" w:color="auto"/>
            <w:right w:val="none" w:sz="0" w:space="0" w:color="auto"/>
          </w:divBdr>
        </w:div>
        <w:div w:id="1616323003">
          <w:marLeft w:val="0"/>
          <w:marRight w:val="0"/>
          <w:marTop w:val="0"/>
          <w:marBottom w:val="0"/>
          <w:divBdr>
            <w:top w:val="none" w:sz="0" w:space="0" w:color="auto"/>
            <w:left w:val="none" w:sz="0" w:space="0" w:color="auto"/>
            <w:bottom w:val="none" w:sz="0" w:space="0" w:color="auto"/>
            <w:right w:val="none" w:sz="0" w:space="0" w:color="auto"/>
          </w:divBdr>
        </w:div>
        <w:div w:id="631206027">
          <w:marLeft w:val="0"/>
          <w:marRight w:val="0"/>
          <w:marTop w:val="0"/>
          <w:marBottom w:val="0"/>
          <w:divBdr>
            <w:top w:val="none" w:sz="0" w:space="0" w:color="auto"/>
            <w:left w:val="none" w:sz="0" w:space="0" w:color="auto"/>
            <w:bottom w:val="none" w:sz="0" w:space="0" w:color="auto"/>
            <w:right w:val="none" w:sz="0" w:space="0" w:color="auto"/>
          </w:divBdr>
        </w:div>
        <w:div w:id="474106520">
          <w:marLeft w:val="0"/>
          <w:marRight w:val="0"/>
          <w:marTop w:val="0"/>
          <w:marBottom w:val="0"/>
          <w:divBdr>
            <w:top w:val="none" w:sz="0" w:space="0" w:color="auto"/>
            <w:left w:val="none" w:sz="0" w:space="0" w:color="auto"/>
            <w:bottom w:val="none" w:sz="0" w:space="0" w:color="auto"/>
            <w:right w:val="none" w:sz="0" w:space="0" w:color="auto"/>
          </w:divBdr>
        </w:div>
        <w:div w:id="892035527">
          <w:marLeft w:val="0"/>
          <w:marRight w:val="0"/>
          <w:marTop w:val="0"/>
          <w:marBottom w:val="0"/>
          <w:divBdr>
            <w:top w:val="none" w:sz="0" w:space="0" w:color="auto"/>
            <w:left w:val="none" w:sz="0" w:space="0" w:color="auto"/>
            <w:bottom w:val="none" w:sz="0" w:space="0" w:color="auto"/>
            <w:right w:val="none" w:sz="0" w:space="0" w:color="auto"/>
          </w:divBdr>
        </w:div>
        <w:div w:id="730496928">
          <w:marLeft w:val="0"/>
          <w:marRight w:val="0"/>
          <w:marTop w:val="0"/>
          <w:marBottom w:val="0"/>
          <w:divBdr>
            <w:top w:val="none" w:sz="0" w:space="0" w:color="auto"/>
            <w:left w:val="none" w:sz="0" w:space="0" w:color="auto"/>
            <w:bottom w:val="none" w:sz="0" w:space="0" w:color="auto"/>
            <w:right w:val="none" w:sz="0" w:space="0" w:color="auto"/>
          </w:divBdr>
        </w:div>
      </w:divsChild>
    </w:div>
    <w:div w:id="1447851112">
      <w:bodyDiv w:val="1"/>
      <w:marLeft w:val="0"/>
      <w:marRight w:val="0"/>
      <w:marTop w:val="0"/>
      <w:marBottom w:val="0"/>
      <w:divBdr>
        <w:top w:val="none" w:sz="0" w:space="0" w:color="auto"/>
        <w:left w:val="none" w:sz="0" w:space="0" w:color="auto"/>
        <w:bottom w:val="none" w:sz="0" w:space="0" w:color="auto"/>
        <w:right w:val="none" w:sz="0" w:space="0" w:color="auto"/>
      </w:divBdr>
      <w:divsChild>
        <w:div w:id="804811517">
          <w:marLeft w:val="0"/>
          <w:marRight w:val="0"/>
          <w:marTop w:val="0"/>
          <w:marBottom w:val="0"/>
          <w:divBdr>
            <w:top w:val="none" w:sz="0" w:space="0" w:color="auto"/>
            <w:left w:val="none" w:sz="0" w:space="0" w:color="auto"/>
            <w:bottom w:val="none" w:sz="0" w:space="0" w:color="auto"/>
            <w:right w:val="none" w:sz="0" w:space="0" w:color="auto"/>
          </w:divBdr>
        </w:div>
        <w:div w:id="50613571">
          <w:marLeft w:val="0"/>
          <w:marRight w:val="0"/>
          <w:marTop w:val="0"/>
          <w:marBottom w:val="0"/>
          <w:divBdr>
            <w:top w:val="none" w:sz="0" w:space="0" w:color="auto"/>
            <w:left w:val="none" w:sz="0" w:space="0" w:color="auto"/>
            <w:bottom w:val="none" w:sz="0" w:space="0" w:color="auto"/>
            <w:right w:val="none" w:sz="0" w:space="0" w:color="auto"/>
          </w:divBdr>
        </w:div>
        <w:div w:id="364521296">
          <w:marLeft w:val="0"/>
          <w:marRight w:val="0"/>
          <w:marTop w:val="0"/>
          <w:marBottom w:val="0"/>
          <w:divBdr>
            <w:top w:val="none" w:sz="0" w:space="0" w:color="auto"/>
            <w:left w:val="none" w:sz="0" w:space="0" w:color="auto"/>
            <w:bottom w:val="none" w:sz="0" w:space="0" w:color="auto"/>
            <w:right w:val="none" w:sz="0" w:space="0" w:color="auto"/>
          </w:divBdr>
        </w:div>
        <w:div w:id="1164126123">
          <w:marLeft w:val="0"/>
          <w:marRight w:val="0"/>
          <w:marTop w:val="0"/>
          <w:marBottom w:val="0"/>
          <w:divBdr>
            <w:top w:val="none" w:sz="0" w:space="0" w:color="auto"/>
            <w:left w:val="none" w:sz="0" w:space="0" w:color="auto"/>
            <w:bottom w:val="none" w:sz="0" w:space="0" w:color="auto"/>
            <w:right w:val="none" w:sz="0" w:space="0" w:color="auto"/>
          </w:divBdr>
        </w:div>
        <w:div w:id="1643073926">
          <w:marLeft w:val="0"/>
          <w:marRight w:val="0"/>
          <w:marTop w:val="0"/>
          <w:marBottom w:val="0"/>
          <w:divBdr>
            <w:top w:val="none" w:sz="0" w:space="0" w:color="auto"/>
            <w:left w:val="none" w:sz="0" w:space="0" w:color="auto"/>
            <w:bottom w:val="none" w:sz="0" w:space="0" w:color="auto"/>
            <w:right w:val="none" w:sz="0" w:space="0" w:color="auto"/>
          </w:divBdr>
        </w:div>
        <w:div w:id="314065090">
          <w:marLeft w:val="0"/>
          <w:marRight w:val="0"/>
          <w:marTop w:val="0"/>
          <w:marBottom w:val="0"/>
          <w:divBdr>
            <w:top w:val="none" w:sz="0" w:space="0" w:color="auto"/>
            <w:left w:val="none" w:sz="0" w:space="0" w:color="auto"/>
            <w:bottom w:val="none" w:sz="0" w:space="0" w:color="auto"/>
            <w:right w:val="none" w:sz="0" w:space="0" w:color="auto"/>
          </w:divBdr>
        </w:div>
        <w:div w:id="1798984628">
          <w:marLeft w:val="0"/>
          <w:marRight w:val="0"/>
          <w:marTop w:val="0"/>
          <w:marBottom w:val="0"/>
          <w:divBdr>
            <w:top w:val="none" w:sz="0" w:space="0" w:color="auto"/>
            <w:left w:val="none" w:sz="0" w:space="0" w:color="auto"/>
            <w:bottom w:val="none" w:sz="0" w:space="0" w:color="auto"/>
            <w:right w:val="none" w:sz="0" w:space="0" w:color="auto"/>
          </w:divBdr>
        </w:div>
        <w:div w:id="1092630554">
          <w:marLeft w:val="0"/>
          <w:marRight w:val="0"/>
          <w:marTop w:val="0"/>
          <w:marBottom w:val="0"/>
          <w:divBdr>
            <w:top w:val="none" w:sz="0" w:space="0" w:color="auto"/>
            <w:left w:val="none" w:sz="0" w:space="0" w:color="auto"/>
            <w:bottom w:val="none" w:sz="0" w:space="0" w:color="auto"/>
            <w:right w:val="none" w:sz="0" w:space="0" w:color="auto"/>
          </w:divBdr>
        </w:div>
        <w:div w:id="1762024540">
          <w:marLeft w:val="0"/>
          <w:marRight w:val="0"/>
          <w:marTop w:val="0"/>
          <w:marBottom w:val="0"/>
          <w:divBdr>
            <w:top w:val="none" w:sz="0" w:space="0" w:color="auto"/>
            <w:left w:val="none" w:sz="0" w:space="0" w:color="auto"/>
            <w:bottom w:val="none" w:sz="0" w:space="0" w:color="auto"/>
            <w:right w:val="none" w:sz="0" w:space="0" w:color="auto"/>
          </w:divBdr>
        </w:div>
        <w:div w:id="1183664542">
          <w:marLeft w:val="0"/>
          <w:marRight w:val="0"/>
          <w:marTop w:val="0"/>
          <w:marBottom w:val="0"/>
          <w:divBdr>
            <w:top w:val="none" w:sz="0" w:space="0" w:color="auto"/>
            <w:left w:val="none" w:sz="0" w:space="0" w:color="auto"/>
            <w:bottom w:val="none" w:sz="0" w:space="0" w:color="auto"/>
            <w:right w:val="none" w:sz="0" w:space="0" w:color="auto"/>
          </w:divBdr>
        </w:div>
      </w:divsChild>
    </w:div>
    <w:div w:id="1471902384">
      <w:bodyDiv w:val="1"/>
      <w:marLeft w:val="0"/>
      <w:marRight w:val="0"/>
      <w:marTop w:val="0"/>
      <w:marBottom w:val="0"/>
      <w:divBdr>
        <w:top w:val="none" w:sz="0" w:space="0" w:color="auto"/>
        <w:left w:val="none" w:sz="0" w:space="0" w:color="auto"/>
        <w:bottom w:val="none" w:sz="0" w:space="0" w:color="auto"/>
        <w:right w:val="none" w:sz="0" w:space="0" w:color="auto"/>
      </w:divBdr>
    </w:div>
    <w:div w:id="1540318345">
      <w:bodyDiv w:val="1"/>
      <w:marLeft w:val="0"/>
      <w:marRight w:val="0"/>
      <w:marTop w:val="0"/>
      <w:marBottom w:val="0"/>
      <w:divBdr>
        <w:top w:val="none" w:sz="0" w:space="0" w:color="auto"/>
        <w:left w:val="none" w:sz="0" w:space="0" w:color="auto"/>
        <w:bottom w:val="none" w:sz="0" w:space="0" w:color="auto"/>
        <w:right w:val="none" w:sz="0" w:space="0" w:color="auto"/>
      </w:divBdr>
      <w:divsChild>
        <w:div w:id="157962867">
          <w:marLeft w:val="0"/>
          <w:marRight w:val="0"/>
          <w:marTop w:val="0"/>
          <w:marBottom w:val="0"/>
          <w:divBdr>
            <w:top w:val="none" w:sz="0" w:space="0" w:color="auto"/>
            <w:left w:val="none" w:sz="0" w:space="0" w:color="auto"/>
            <w:bottom w:val="none" w:sz="0" w:space="0" w:color="auto"/>
            <w:right w:val="none" w:sz="0" w:space="0" w:color="auto"/>
          </w:divBdr>
        </w:div>
        <w:div w:id="437795716">
          <w:marLeft w:val="0"/>
          <w:marRight w:val="0"/>
          <w:marTop w:val="0"/>
          <w:marBottom w:val="0"/>
          <w:divBdr>
            <w:top w:val="none" w:sz="0" w:space="0" w:color="auto"/>
            <w:left w:val="none" w:sz="0" w:space="0" w:color="auto"/>
            <w:bottom w:val="none" w:sz="0" w:space="0" w:color="auto"/>
            <w:right w:val="none" w:sz="0" w:space="0" w:color="auto"/>
          </w:divBdr>
        </w:div>
        <w:div w:id="1295598505">
          <w:marLeft w:val="0"/>
          <w:marRight w:val="0"/>
          <w:marTop w:val="0"/>
          <w:marBottom w:val="0"/>
          <w:divBdr>
            <w:top w:val="none" w:sz="0" w:space="0" w:color="auto"/>
            <w:left w:val="none" w:sz="0" w:space="0" w:color="auto"/>
            <w:bottom w:val="none" w:sz="0" w:space="0" w:color="auto"/>
            <w:right w:val="none" w:sz="0" w:space="0" w:color="auto"/>
          </w:divBdr>
        </w:div>
        <w:div w:id="1130243110">
          <w:marLeft w:val="0"/>
          <w:marRight w:val="0"/>
          <w:marTop w:val="0"/>
          <w:marBottom w:val="0"/>
          <w:divBdr>
            <w:top w:val="none" w:sz="0" w:space="0" w:color="auto"/>
            <w:left w:val="none" w:sz="0" w:space="0" w:color="auto"/>
            <w:bottom w:val="none" w:sz="0" w:space="0" w:color="auto"/>
            <w:right w:val="none" w:sz="0" w:space="0" w:color="auto"/>
          </w:divBdr>
        </w:div>
        <w:div w:id="1438285025">
          <w:marLeft w:val="0"/>
          <w:marRight w:val="0"/>
          <w:marTop w:val="0"/>
          <w:marBottom w:val="0"/>
          <w:divBdr>
            <w:top w:val="none" w:sz="0" w:space="0" w:color="auto"/>
            <w:left w:val="none" w:sz="0" w:space="0" w:color="auto"/>
            <w:bottom w:val="none" w:sz="0" w:space="0" w:color="auto"/>
            <w:right w:val="none" w:sz="0" w:space="0" w:color="auto"/>
          </w:divBdr>
        </w:div>
        <w:div w:id="1816943732">
          <w:marLeft w:val="0"/>
          <w:marRight w:val="0"/>
          <w:marTop w:val="0"/>
          <w:marBottom w:val="0"/>
          <w:divBdr>
            <w:top w:val="none" w:sz="0" w:space="0" w:color="auto"/>
            <w:left w:val="none" w:sz="0" w:space="0" w:color="auto"/>
            <w:bottom w:val="none" w:sz="0" w:space="0" w:color="auto"/>
            <w:right w:val="none" w:sz="0" w:space="0" w:color="auto"/>
          </w:divBdr>
        </w:div>
        <w:div w:id="1910380628">
          <w:marLeft w:val="0"/>
          <w:marRight w:val="0"/>
          <w:marTop w:val="0"/>
          <w:marBottom w:val="0"/>
          <w:divBdr>
            <w:top w:val="none" w:sz="0" w:space="0" w:color="auto"/>
            <w:left w:val="none" w:sz="0" w:space="0" w:color="auto"/>
            <w:bottom w:val="none" w:sz="0" w:space="0" w:color="auto"/>
            <w:right w:val="none" w:sz="0" w:space="0" w:color="auto"/>
          </w:divBdr>
        </w:div>
        <w:div w:id="1265531533">
          <w:marLeft w:val="0"/>
          <w:marRight w:val="0"/>
          <w:marTop w:val="0"/>
          <w:marBottom w:val="0"/>
          <w:divBdr>
            <w:top w:val="none" w:sz="0" w:space="0" w:color="auto"/>
            <w:left w:val="none" w:sz="0" w:space="0" w:color="auto"/>
            <w:bottom w:val="none" w:sz="0" w:space="0" w:color="auto"/>
            <w:right w:val="none" w:sz="0" w:space="0" w:color="auto"/>
          </w:divBdr>
        </w:div>
        <w:div w:id="575866570">
          <w:marLeft w:val="0"/>
          <w:marRight w:val="0"/>
          <w:marTop w:val="0"/>
          <w:marBottom w:val="0"/>
          <w:divBdr>
            <w:top w:val="none" w:sz="0" w:space="0" w:color="auto"/>
            <w:left w:val="none" w:sz="0" w:space="0" w:color="auto"/>
            <w:bottom w:val="none" w:sz="0" w:space="0" w:color="auto"/>
            <w:right w:val="none" w:sz="0" w:space="0" w:color="auto"/>
          </w:divBdr>
        </w:div>
        <w:div w:id="125125730">
          <w:marLeft w:val="0"/>
          <w:marRight w:val="0"/>
          <w:marTop w:val="0"/>
          <w:marBottom w:val="0"/>
          <w:divBdr>
            <w:top w:val="none" w:sz="0" w:space="0" w:color="auto"/>
            <w:left w:val="none" w:sz="0" w:space="0" w:color="auto"/>
            <w:bottom w:val="none" w:sz="0" w:space="0" w:color="auto"/>
            <w:right w:val="none" w:sz="0" w:space="0" w:color="auto"/>
          </w:divBdr>
        </w:div>
        <w:div w:id="1888947662">
          <w:marLeft w:val="0"/>
          <w:marRight w:val="0"/>
          <w:marTop w:val="0"/>
          <w:marBottom w:val="0"/>
          <w:divBdr>
            <w:top w:val="none" w:sz="0" w:space="0" w:color="auto"/>
            <w:left w:val="none" w:sz="0" w:space="0" w:color="auto"/>
            <w:bottom w:val="none" w:sz="0" w:space="0" w:color="auto"/>
            <w:right w:val="none" w:sz="0" w:space="0" w:color="auto"/>
          </w:divBdr>
        </w:div>
        <w:div w:id="722369171">
          <w:marLeft w:val="0"/>
          <w:marRight w:val="0"/>
          <w:marTop w:val="0"/>
          <w:marBottom w:val="0"/>
          <w:divBdr>
            <w:top w:val="none" w:sz="0" w:space="0" w:color="auto"/>
            <w:left w:val="none" w:sz="0" w:space="0" w:color="auto"/>
            <w:bottom w:val="none" w:sz="0" w:space="0" w:color="auto"/>
            <w:right w:val="none" w:sz="0" w:space="0" w:color="auto"/>
          </w:divBdr>
        </w:div>
        <w:div w:id="2088332937">
          <w:marLeft w:val="0"/>
          <w:marRight w:val="0"/>
          <w:marTop w:val="0"/>
          <w:marBottom w:val="0"/>
          <w:divBdr>
            <w:top w:val="none" w:sz="0" w:space="0" w:color="auto"/>
            <w:left w:val="none" w:sz="0" w:space="0" w:color="auto"/>
            <w:bottom w:val="none" w:sz="0" w:space="0" w:color="auto"/>
            <w:right w:val="none" w:sz="0" w:space="0" w:color="auto"/>
          </w:divBdr>
        </w:div>
        <w:div w:id="388311508">
          <w:marLeft w:val="0"/>
          <w:marRight w:val="0"/>
          <w:marTop w:val="0"/>
          <w:marBottom w:val="0"/>
          <w:divBdr>
            <w:top w:val="none" w:sz="0" w:space="0" w:color="auto"/>
            <w:left w:val="none" w:sz="0" w:space="0" w:color="auto"/>
            <w:bottom w:val="none" w:sz="0" w:space="0" w:color="auto"/>
            <w:right w:val="none" w:sz="0" w:space="0" w:color="auto"/>
          </w:divBdr>
        </w:div>
        <w:div w:id="998079431">
          <w:marLeft w:val="0"/>
          <w:marRight w:val="0"/>
          <w:marTop w:val="0"/>
          <w:marBottom w:val="0"/>
          <w:divBdr>
            <w:top w:val="none" w:sz="0" w:space="0" w:color="auto"/>
            <w:left w:val="none" w:sz="0" w:space="0" w:color="auto"/>
            <w:bottom w:val="none" w:sz="0" w:space="0" w:color="auto"/>
            <w:right w:val="none" w:sz="0" w:space="0" w:color="auto"/>
          </w:divBdr>
        </w:div>
        <w:div w:id="1076973816">
          <w:marLeft w:val="0"/>
          <w:marRight w:val="0"/>
          <w:marTop w:val="0"/>
          <w:marBottom w:val="0"/>
          <w:divBdr>
            <w:top w:val="none" w:sz="0" w:space="0" w:color="auto"/>
            <w:left w:val="none" w:sz="0" w:space="0" w:color="auto"/>
            <w:bottom w:val="none" w:sz="0" w:space="0" w:color="auto"/>
            <w:right w:val="none" w:sz="0" w:space="0" w:color="auto"/>
          </w:divBdr>
        </w:div>
      </w:divsChild>
    </w:div>
    <w:div w:id="1547181738">
      <w:bodyDiv w:val="1"/>
      <w:marLeft w:val="0"/>
      <w:marRight w:val="0"/>
      <w:marTop w:val="0"/>
      <w:marBottom w:val="0"/>
      <w:divBdr>
        <w:top w:val="none" w:sz="0" w:space="0" w:color="auto"/>
        <w:left w:val="none" w:sz="0" w:space="0" w:color="auto"/>
        <w:bottom w:val="none" w:sz="0" w:space="0" w:color="auto"/>
        <w:right w:val="none" w:sz="0" w:space="0" w:color="auto"/>
      </w:divBdr>
    </w:div>
    <w:div w:id="1561355755">
      <w:bodyDiv w:val="1"/>
      <w:marLeft w:val="0"/>
      <w:marRight w:val="0"/>
      <w:marTop w:val="0"/>
      <w:marBottom w:val="0"/>
      <w:divBdr>
        <w:top w:val="none" w:sz="0" w:space="0" w:color="auto"/>
        <w:left w:val="none" w:sz="0" w:space="0" w:color="auto"/>
        <w:bottom w:val="none" w:sz="0" w:space="0" w:color="auto"/>
        <w:right w:val="none" w:sz="0" w:space="0" w:color="auto"/>
      </w:divBdr>
    </w:div>
    <w:div w:id="1596400972">
      <w:bodyDiv w:val="1"/>
      <w:marLeft w:val="0"/>
      <w:marRight w:val="0"/>
      <w:marTop w:val="0"/>
      <w:marBottom w:val="0"/>
      <w:divBdr>
        <w:top w:val="none" w:sz="0" w:space="0" w:color="auto"/>
        <w:left w:val="none" w:sz="0" w:space="0" w:color="auto"/>
        <w:bottom w:val="none" w:sz="0" w:space="0" w:color="auto"/>
        <w:right w:val="none" w:sz="0" w:space="0" w:color="auto"/>
      </w:divBdr>
    </w:div>
    <w:div w:id="1605305385">
      <w:bodyDiv w:val="1"/>
      <w:marLeft w:val="0"/>
      <w:marRight w:val="0"/>
      <w:marTop w:val="0"/>
      <w:marBottom w:val="0"/>
      <w:divBdr>
        <w:top w:val="none" w:sz="0" w:space="0" w:color="auto"/>
        <w:left w:val="none" w:sz="0" w:space="0" w:color="auto"/>
        <w:bottom w:val="none" w:sz="0" w:space="0" w:color="auto"/>
        <w:right w:val="none" w:sz="0" w:space="0" w:color="auto"/>
      </w:divBdr>
    </w:div>
    <w:div w:id="1610972139">
      <w:bodyDiv w:val="1"/>
      <w:marLeft w:val="0"/>
      <w:marRight w:val="0"/>
      <w:marTop w:val="0"/>
      <w:marBottom w:val="0"/>
      <w:divBdr>
        <w:top w:val="none" w:sz="0" w:space="0" w:color="auto"/>
        <w:left w:val="none" w:sz="0" w:space="0" w:color="auto"/>
        <w:bottom w:val="none" w:sz="0" w:space="0" w:color="auto"/>
        <w:right w:val="none" w:sz="0" w:space="0" w:color="auto"/>
      </w:divBdr>
      <w:divsChild>
        <w:div w:id="562956136">
          <w:marLeft w:val="0"/>
          <w:marRight w:val="0"/>
          <w:marTop w:val="0"/>
          <w:marBottom w:val="0"/>
          <w:divBdr>
            <w:top w:val="none" w:sz="0" w:space="0" w:color="auto"/>
            <w:left w:val="none" w:sz="0" w:space="0" w:color="auto"/>
            <w:bottom w:val="none" w:sz="0" w:space="0" w:color="auto"/>
            <w:right w:val="none" w:sz="0" w:space="0" w:color="auto"/>
          </w:divBdr>
        </w:div>
        <w:div w:id="919867512">
          <w:marLeft w:val="0"/>
          <w:marRight w:val="0"/>
          <w:marTop w:val="0"/>
          <w:marBottom w:val="0"/>
          <w:divBdr>
            <w:top w:val="none" w:sz="0" w:space="0" w:color="auto"/>
            <w:left w:val="none" w:sz="0" w:space="0" w:color="auto"/>
            <w:bottom w:val="none" w:sz="0" w:space="0" w:color="auto"/>
            <w:right w:val="none" w:sz="0" w:space="0" w:color="auto"/>
          </w:divBdr>
        </w:div>
        <w:div w:id="1342318201">
          <w:marLeft w:val="0"/>
          <w:marRight w:val="0"/>
          <w:marTop w:val="0"/>
          <w:marBottom w:val="0"/>
          <w:divBdr>
            <w:top w:val="none" w:sz="0" w:space="0" w:color="auto"/>
            <w:left w:val="none" w:sz="0" w:space="0" w:color="auto"/>
            <w:bottom w:val="none" w:sz="0" w:space="0" w:color="auto"/>
            <w:right w:val="none" w:sz="0" w:space="0" w:color="auto"/>
          </w:divBdr>
        </w:div>
        <w:div w:id="203907817">
          <w:marLeft w:val="0"/>
          <w:marRight w:val="0"/>
          <w:marTop w:val="0"/>
          <w:marBottom w:val="0"/>
          <w:divBdr>
            <w:top w:val="none" w:sz="0" w:space="0" w:color="auto"/>
            <w:left w:val="none" w:sz="0" w:space="0" w:color="auto"/>
            <w:bottom w:val="none" w:sz="0" w:space="0" w:color="auto"/>
            <w:right w:val="none" w:sz="0" w:space="0" w:color="auto"/>
          </w:divBdr>
        </w:div>
        <w:div w:id="618802990">
          <w:marLeft w:val="0"/>
          <w:marRight w:val="0"/>
          <w:marTop w:val="0"/>
          <w:marBottom w:val="0"/>
          <w:divBdr>
            <w:top w:val="none" w:sz="0" w:space="0" w:color="auto"/>
            <w:left w:val="none" w:sz="0" w:space="0" w:color="auto"/>
            <w:bottom w:val="none" w:sz="0" w:space="0" w:color="auto"/>
            <w:right w:val="none" w:sz="0" w:space="0" w:color="auto"/>
          </w:divBdr>
        </w:div>
        <w:div w:id="208690327">
          <w:marLeft w:val="0"/>
          <w:marRight w:val="0"/>
          <w:marTop w:val="0"/>
          <w:marBottom w:val="0"/>
          <w:divBdr>
            <w:top w:val="none" w:sz="0" w:space="0" w:color="auto"/>
            <w:left w:val="none" w:sz="0" w:space="0" w:color="auto"/>
            <w:bottom w:val="none" w:sz="0" w:space="0" w:color="auto"/>
            <w:right w:val="none" w:sz="0" w:space="0" w:color="auto"/>
          </w:divBdr>
        </w:div>
        <w:div w:id="879435490">
          <w:marLeft w:val="0"/>
          <w:marRight w:val="0"/>
          <w:marTop w:val="0"/>
          <w:marBottom w:val="0"/>
          <w:divBdr>
            <w:top w:val="none" w:sz="0" w:space="0" w:color="auto"/>
            <w:left w:val="none" w:sz="0" w:space="0" w:color="auto"/>
            <w:bottom w:val="none" w:sz="0" w:space="0" w:color="auto"/>
            <w:right w:val="none" w:sz="0" w:space="0" w:color="auto"/>
          </w:divBdr>
        </w:div>
        <w:div w:id="1333683757">
          <w:marLeft w:val="0"/>
          <w:marRight w:val="0"/>
          <w:marTop w:val="0"/>
          <w:marBottom w:val="0"/>
          <w:divBdr>
            <w:top w:val="none" w:sz="0" w:space="0" w:color="auto"/>
            <w:left w:val="none" w:sz="0" w:space="0" w:color="auto"/>
            <w:bottom w:val="none" w:sz="0" w:space="0" w:color="auto"/>
            <w:right w:val="none" w:sz="0" w:space="0" w:color="auto"/>
          </w:divBdr>
        </w:div>
      </w:divsChild>
    </w:div>
    <w:div w:id="1618680096">
      <w:bodyDiv w:val="1"/>
      <w:marLeft w:val="0"/>
      <w:marRight w:val="0"/>
      <w:marTop w:val="0"/>
      <w:marBottom w:val="0"/>
      <w:divBdr>
        <w:top w:val="none" w:sz="0" w:space="0" w:color="auto"/>
        <w:left w:val="none" w:sz="0" w:space="0" w:color="auto"/>
        <w:bottom w:val="none" w:sz="0" w:space="0" w:color="auto"/>
        <w:right w:val="none" w:sz="0" w:space="0" w:color="auto"/>
      </w:divBdr>
      <w:divsChild>
        <w:div w:id="1445540264">
          <w:marLeft w:val="0"/>
          <w:marRight w:val="0"/>
          <w:marTop w:val="0"/>
          <w:marBottom w:val="0"/>
          <w:divBdr>
            <w:top w:val="none" w:sz="0" w:space="0" w:color="auto"/>
            <w:left w:val="none" w:sz="0" w:space="0" w:color="auto"/>
            <w:bottom w:val="none" w:sz="0" w:space="0" w:color="auto"/>
            <w:right w:val="none" w:sz="0" w:space="0" w:color="auto"/>
          </w:divBdr>
        </w:div>
        <w:div w:id="582222476">
          <w:marLeft w:val="0"/>
          <w:marRight w:val="0"/>
          <w:marTop w:val="0"/>
          <w:marBottom w:val="0"/>
          <w:divBdr>
            <w:top w:val="none" w:sz="0" w:space="0" w:color="auto"/>
            <w:left w:val="none" w:sz="0" w:space="0" w:color="auto"/>
            <w:bottom w:val="none" w:sz="0" w:space="0" w:color="auto"/>
            <w:right w:val="none" w:sz="0" w:space="0" w:color="auto"/>
          </w:divBdr>
        </w:div>
        <w:div w:id="721365446">
          <w:marLeft w:val="0"/>
          <w:marRight w:val="0"/>
          <w:marTop w:val="0"/>
          <w:marBottom w:val="0"/>
          <w:divBdr>
            <w:top w:val="none" w:sz="0" w:space="0" w:color="auto"/>
            <w:left w:val="none" w:sz="0" w:space="0" w:color="auto"/>
            <w:bottom w:val="none" w:sz="0" w:space="0" w:color="auto"/>
            <w:right w:val="none" w:sz="0" w:space="0" w:color="auto"/>
          </w:divBdr>
        </w:div>
        <w:div w:id="673458344">
          <w:marLeft w:val="0"/>
          <w:marRight w:val="0"/>
          <w:marTop w:val="0"/>
          <w:marBottom w:val="0"/>
          <w:divBdr>
            <w:top w:val="none" w:sz="0" w:space="0" w:color="auto"/>
            <w:left w:val="none" w:sz="0" w:space="0" w:color="auto"/>
            <w:bottom w:val="none" w:sz="0" w:space="0" w:color="auto"/>
            <w:right w:val="none" w:sz="0" w:space="0" w:color="auto"/>
          </w:divBdr>
        </w:div>
        <w:div w:id="1216625055">
          <w:marLeft w:val="0"/>
          <w:marRight w:val="0"/>
          <w:marTop w:val="0"/>
          <w:marBottom w:val="0"/>
          <w:divBdr>
            <w:top w:val="none" w:sz="0" w:space="0" w:color="auto"/>
            <w:left w:val="none" w:sz="0" w:space="0" w:color="auto"/>
            <w:bottom w:val="none" w:sz="0" w:space="0" w:color="auto"/>
            <w:right w:val="none" w:sz="0" w:space="0" w:color="auto"/>
          </w:divBdr>
        </w:div>
        <w:div w:id="290942974">
          <w:marLeft w:val="0"/>
          <w:marRight w:val="0"/>
          <w:marTop w:val="0"/>
          <w:marBottom w:val="0"/>
          <w:divBdr>
            <w:top w:val="none" w:sz="0" w:space="0" w:color="auto"/>
            <w:left w:val="none" w:sz="0" w:space="0" w:color="auto"/>
            <w:bottom w:val="none" w:sz="0" w:space="0" w:color="auto"/>
            <w:right w:val="none" w:sz="0" w:space="0" w:color="auto"/>
          </w:divBdr>
        </w:div>
        <w:div w:id="2106343387">
          <w:marLeft w:val="0"/>
          <w:marRight w:val="0"/>
          <w:marTop w:val="0"/>
          <w:marBottom w:val="0"/>
          <w:divBdr>
            <w:top w:val="none" w:sz="0" w:space="0" w:color="auto"/>
            <w:left w:val="none" w:sz="0" w:space="0" w:color="auto"/>
            <w:bottom w:val="none" w:sz="0" w:space="0" w:color="auto"/>
            <w:right w:val="none" w:sz="0" w:space="0" w:color="auto"/>
          </w:divBdr>
        </w:div>
        <w:div w:id="1602180645">
          <w:marLeft w:val="0"/>
          <w:marRight w:val="0"/>
          <w:marTop w:val="0"/>
          <w:marBottom w:val="0"/>
          <w:divBdr>
            <w:top w:val="none" w:sz="0" w:space="0" w:color="auto"/>
            <w:left w:val="none" w:sz="0" w:space="0" w:color="auto"/>
            <w:bottom w:val="none" w:sz="0" w:space="0" w:color="auto"/>
            <w:right w:val="none" w:sz="0" w:space="0" w:color="auto"/>
          </w:divBdr>
        </w:div>
        <w:div w:id="1738895850">
          <w:marLeft w:val="0"/>
          <w:marRight w:val="0"/>
          <w:marTop w:val="0"/>
          <w:marBottom w:val="0"/>
          <w:divBdr>
            <w:top w:val="none" w:sz="0" w:space="0" w:color="auto"/>
            <w:left w:val="none" w:sz="0" w:space="0" w:color="auto"/>
            <w:bottom w:val="none" w:sz="0" w:space="0" w:color="auto"/>
            <w:right w:val="none" w:sz="0" w:space="0" w:color="auto"/>
          </w:divBdr>
        </w:div>
        <w:div w:id="1271667000">
          <w:marLeft w:val="0"/>
          <w:marRight w:val="0"/>
          <w:marTop w:val="0"/>
          <w:marBottom w:val="0"/>
          <w:divBdr>
            <w:top w:val="none" w:sz="0" w:space="0" w:color="auto"/>
            <w:left w:val="none" w:sz="0" w:space="0" w:color="auto"/>
            <w:bottom w:val="none" w:sz="0" w:space="0" w:color="auto"/>
            <w:right w:val="none" w:sz="0" w:space="0" w:color="auto"/>
          </w:divBdr>
        </w:div>
        <w:div w:id="172502043">
          <w:marLeft w:val="0"/>
          <w:marRight w:val="0"/>
          <w:marTop w:val="0"/>
          <w:marBottom w:val="0"/>
          <w:divBdr>
            <w:top w:val="none" w:sz="0" w:space="0" w:color="auto"/>
            <w:left w:val="none" w:sz="0" w:space="0" w:color="auto"/>
            <w:bottom w:val="none" w:sz="0" w:space="0" w:color="auto"/>
            <w:right w:val="none" w:sz="0" w:space="0" w:color="auto"/>
          </w:divBdr>
        </w:div>
        <w:div w:id="217789610">
          <w:marLeft w:val="0"/>
          <w:marRight w:val="0"/>
          <w:marTop w:val="0"/>
          <w:marBottom w:val="0"/>
          <w:divBdr>
            <w:top w:val="none" w:sz="0" w:space="0" w:color="auto"/>
            <w:left w:val="none" w:sz="0" w:space="0" w:color="auto"/>
            <w:bottom w:val="none" w:sz="0" w:space="0" w:color="auto"/>
            <w:right w:val="none" w:sz="0" w:space="0" w:color="auto"/>
          </w:divBdr>
        </w:div>
        <w:div w:id="2077387070">
          <w:marLeft w:val="0"/>
          <w:marRight w:val="0"/>
          <w:marTop w:val="0"/>
          <w:marBottom w:val="0"/>
          <w:divBdr>
            <w:top w:val="none" w:sz="0" w:space="0" w:color="auto"/>
            <w:left w:val="none" w:sz="0" w:space="0" w:color="auto"/>
            <w:bottom w:val="none" w:sz="0" w:space="0" w:color="auto"/>
            <w:right w:val="none" w:sz="0" w:space="0" w:color="auto"/>
          </w:divBdr>
        </w:div>
        <w:div w:id="496043986">
          <w:marLeft w:val="0"/>
          <w:marRight w:val="0"/>
          <w:marTop w:val="0"/>
          <w:marBottom w:val="0"/>
          <w:divBdr>
            <w:top w:val="none" w:sz="0" w:space="0" w:color="auto"/>
            <w:left w:val="none" w:sz="0" w:space="0" w:color="auto"/>
            <w:bottom w:val="none" w:sz="0" w:space="0" w:color="auto"/>
            <w:right w:val="none" w:sz="0" w:space="0" w:color="auto"/>
          </w:divBdr>
        </w:div>
        <w:div w:id="492797865">
          <w:marLeft w:val="0"/>
          <w:marRight w:val="0"/>
          <w:marTop w:val="0"/>
          <w:marBottom w:val="0"/>
          <w:divBdr>
            <w:top w:val="none" w:sz="0" w:space="0" w:color="auto"/>
            <w:left w:val="none" w:sz="0" w:space="0" w:color="auto"/>
            <w:bottom w:val="none" w:sz="0" w:space="0" w:color="auto"/>
            <w:right w:val="none" w:sz="0" w:space="0" w:color="auto"/>
          </w:divBdr>
        </w:div>
        <w:div w:id="299532174">
          <w:marLeft w:val="0"/>
          <w:marRight w:val="0"/>
          <w:marTop w:val="0"/>
          <w:marBottom w:val="0"/>
          <w:divBdr>
            <w:top w:val="none" w:sz="0" w:space="0" w:color="auto"/>
            <w:left w:val="none" w:sz="0" w:space="0" w:color="auto"/>
            <w:bottom w:val="none" w:sz="0" w:space="0" w:color="auto"/>
            <w:right w:val="none" w:sz="0" w:space="0" w:color="auto"/>
          </w:divBdr>
        </w:div>
        <w:div w:id="130489106">
          <w:marLeft w:val="0"/>
          <w:marRight w:val="0"/>
          <w:marTop w:val="0"/>
          <w:marBottom w:val="0"/>
          <w:divBdr>
            <w:top w:val="none" w:sz="0" w:space="0" w:color="auto"/>
            <w:left w:val="none" w:sz="0" w:space="0" w:color="auto"/>
            <w:bottom w:val="none" w:sz="0" w:space="0" w:color="auto"/>
            <w:right w:val="none" w:sz="0" w:space="0" w:color="auto"/>
          </w:divBdr>
        </w:div>
        <w:div w:id="370687370">
          <w:marLeft w:val="0"/>
          <w:marRight w:val="0"/>
          <w:marTop w:val="0"/>
          <w:marBottom w:val="0"/>
          <w:divBdr>
            <w:top w:val="none" w:sz="0" w:space="0" w:color="auto"/>
            <w:left w:val="none" w:sz="0" w:space="0" w:color="auto"/>
            <w:bottom w:val="none" w:sz="0" w:space="0" w:color="auto"/>
            <w:right w:val="none" w:sz="0" w:space="0" w:color="auto"/>
          </w:divBdr>
        </w:div>
      </w:divsChild>
    </w:div>
    <w:div w:id="1657033126">
      <w:bodyDiv w:val="1"/>
      <w:marLeft w:val="0"/>
      <w:marRight w:val="0"/>
      <w:marTop w:val="0"/>
      <w:marBottom w:val="0"/>
      <w:divBdr>
        <w:top w:val="none" w:sz="0" w:space="0" w:color="auto"/>
        <w:left w:val="none" w:sz="0" w:space="0" w:color="auto"/>
        <w:bottom w:val="none" w:sz="0" w:space="0" w:color="auto"/>
        <w:right w:val="none" w:sz="0" w:space="0" w:color="auto"/>
      </w:divBdr>
      <w:divsChild>
        <w:div w:id="1063794264">
          <w:marLeft w:val="0"/>
          <w:marRight w:val="0"/>
          <w:marTop w:val="0"/>
          <w:marBottom w:val="0"/>
          <w:divBdr>
            <w:top w:val="none" w:sz="0" w:space="0" w:color="auto"/>
            <w:left w:val="none" w:sz="0" w:space="0" w:color="auto"/>
            <w:bottom w:val="none" w:sz="0" w:space="0" w:color="auto"/>
            <w:right w:val="none" w:sz="0" w:space="0" w:color="auto"/>
          </w:divBdr>
          <w:divsChild>
            <w:div w:id="1194264651">
              <w:marLeft w:val="0"/>
              <w:marRight w:val="0"/>
              <w:marTop w:val="0"/>
              <w:marBottom w:val="0"/>
              <w:divBdr>
                <w:top w:val="none" w:sz="0" w:space="0" w:color="auto"/>
                <w:left w:val="none" w:sz="0" w:space="0" w:color="auto"/>
                <w:bottom w:val="none" w:sz="0" w:space="0" w:color="auto"/>
                <w:right w:val="none" w:sz="0" w:space="0" w:color="auto"/>
              </w:divBdr>
              <w:divsChild>
                <w:div w:id="1845825899">
                  <w:marLeft w:val="0"/>
                  <w:marRight w:val="0"/>
                  <w:marTop w:val="0"/>
                  <w:marBottom w:val="0"/>
                  <w:divBdr>
                    <w:top w:val="none" w:sz="0" w:space="0" w:color="auto"/>
                    <w:left w:val="none" w:sz="0" w:space="0" w:color="auto"/>
                    <w:bottom w:val="none" w:sz="0" w:space="0" w:color="auto"/>
                    <w:right w:val="none" w:sz="0" w:space="0" w:color="auto"/>
                  </w:divBdr>
                  <w:divsChild>
                    <w:div w:id="132365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8653338">
      <w:bodyDiv w:val="1"/>
      <w:marLeft w:val="0"/>
      <w:marRight w:val="0"/>
      <w:marTop w:val="0"/>
      <w:marBottom w:val="0"/>
      <w:divBdr>
        <w:top w:val="none" w:sz="0" w:space="0" w:color="auto"/>
        <w:left w:val="none" w:sz="0" w:space="0" w:color="auto"/>
        <w:bottom w:val="none" w:sz="0" w:space="0" w:color="auto"/>
        <w:right w:val="none" w:sz="0" w:space="0" w:color="auto"/>
      </w:divBdr>
      <w:divsChild>
        <w:div w:id="1124034648">
          <w:marLeft w:val="0"/>
          <w:marRight w:val="0"/>
          <w:marTop w:val="0"/>
          <w:marBottom w:val="0"/>
          <w:divBdr>
            <w:top w:val="none" w:sz="0" w:space="0" w:color="auto"/>
            <w:left w:val="none" w:sz="0" w:space="0" w:color="auto"/>
            <w:bottom w:val="none" w:sz="0" w:space="0" w:color="auto"/>
            <w:right w:val="none" w:sz="0" w:space="0" w:color="auto"/>
          </w:divBdr>
        </w:div>
        <w:div w:id="415982411">
          <w:marLeft w:val="0"/>
          <w:marRight w:val="0"/>
          <w:marTop w:val="0"/>
          <w:marBottom w:val="0"/>
          <w:divBdr>
            <w:top w:val="none" w:sz="0" w:space="0" w:color="auto"/>
            <w:left w:val="none" w:sz="0" w:space="0" w:color="auto"/>
            <w:bottom w:val="none" w:sz="0" w:space="0" w:color="auto"/>
            <w:right w:val="none" w:sz="0" w:space="0" w:color="auto"/>
          </w:divBdr>
        </w:div>
        <w:div w:id="1378504050">
          <w:marLeft w:val="0"/>
          <w:marRight w:val="0"/>
          <w:marTop w:val="0"/>
          <w:marBottom w:val="0"/>
          <w:divBdr>
            <w:top w:val="none" w:sz="0" w:space="0" w:color="auto"/>
            <w:left w:val="none" w:sz="0" w:space="0" w:color="auto"/>
            <w:bottom w:val="none" w:sz="0" w:space="0" w:color="auto"/>
            <w:right w:val="none" w:sz="0" w:space="0" w:color="auto"/>
          </w:divBdr>
        </w:div>
        <w:div w:id="886377739">
          <w:marLeft w:val="0"/>
          <w:marRight w:val="0"/>
          <w:marTop w:val="0"/>
          <w:marBottom w:val="0"/>
          <w:divBdr>
            <w:top w:val="none" w:sz="0" w:space="0" w:color="auto"/>
            <w:left w:val="none" w:sz="0" w:space="0" w:color="auto"/>
            <w:bottom w:val="none" w:sz="0" w:space="0" w:color="auto"/>
            <w:right w:val="none" w:sz="0" w:space="0" w:color="auto"/>
          </w:divBdr>
        </w:div>
        <w:div w:id="2069568876">
          <w:marLeft w:val="0"/>
          <w:marRight w:val="0"/>
          <w:marTop w:val="0"/>
          <w:marBottom w:val="0"/>
          <w:divBdr>
            <w:top w:val="none" w:sz="0" w:space="0" w:color="auto"/>
            <w:left w:val="none" w:sz="0" w:space="0" w:color="auto"/>
            <w:bottom w:val="none" w:sz="0" w:space="0" w:color="auto"/>
            <w:right w:val="none" w:sz="0" w:space="0" w:color="auto"/>
          </w:divBdr>
        </w:div>
        <w:div w:id="1143616646">
          <w:marLeft w:val="0"/>
          <w:marRight w:val="0"/>
          <w:marTop w:val="0"/>
          <w:marBottom w:val="0"/>
          <w:divBdr>
            <w:top w:val="none" w:sz="0" w:space="0" w:color="auto"/>
            <w:left w:val="none" w:sz="0" w:space="0" w:color="auto"/>
            <w:bottom w:val="none" w:sz="0" w:space="0" w:color="auto"/>
            <w:right w:val="none" w:sz="0" w:space="0" w:color="auto"/>
          </w:divBdr>
        </w:div>
        <w:div w:id="177428339">
          <w:marLeft w:val="0"/>
          <w:marRight w:val="0"/>
          <w:marTop w:val="0"/>
          <w:marBottom w:val="0"/>
          <w:divBdr>
            <w:top w:val="none" w:sz="0" w:space="0" w:color="auto"/>
            <w:left w:val="none" w:sz="0" w:space="0" w:color="auto"/>
            <w:bottom w:val="none" w:sz="0" w:space="0" w:color="auto"/>
            <w:right w:val="none" w:sz="0" w:space="0" w:color="auto"/>
          </w:divBdr>
        </w:div>
        <w:div w:id="2064937431">
          <w:marLeft w:val="0"/>
          <w:marRight w:val="0"/>
          <w:marTop w:val="0"/>
          <w:marBottom w:val="0"/>
          <w:divBdr>
            <w:top w:val="none" w:sz="0" w:space="0" w:color="auto"/>
            <w:left w:val="none" w:sz="0" w:space="0" w:color="auto"/>
            <w:bottom w:val="none" w:sz="0" w:space="0" w:color="auto"/>
            <w:right w:val="none" w:sz="0" w:space="0" w:color="auto"/>
          </w:divBdr>
        </w:div>
      </w:divsChild>
    </w:div>
    <w:div w:id="1705213412">
      <w:bodyDiv w:val="1"/>
      <w:marLeft w:val="0"/>
      <w:marRight w:val="0"/>
      <w:marTop w:val="0"/>
      <w:marBottom w:val="0"/>
      <w:divBdr>
        <w:top w:val="none" w:sz="0" w:space="0" w:color="auto"/>
        <w:left w:val="none" w:sz="0" w:space="0" w:color="auto"/>
        <w:bottom w:val="none" w:sz="0" w:space="0" w:color="auto"/>
        <w:right w:val="none" w:sz="0" w:space="0" w:color="auto"/>
      </w:divBdr>
    </w:div>
    <w:div w:id="1705708580">
      <w:bodyDiv w:val="1"/>
      <w:marLeft w:val="0"/>
      <w:marRight w:val="0"/>
      <w:marTop w:val="0"/>
      <w:marBottom w:val="0"/>
      <w:divBdr>
        <w:top w:val="none" w:sz="0" w:space="0" w:color="auto"/>
        <w:left w:val="none" w:sz="0" w:space="0" w:color="auto"/>
        <w:bottom w:val="none" w:sz="0" w:space="0" w:color="auto"/>
        <w:right w:val="none" w:sz="0" w:space="0" w:color="auto"/>
      </w:divBdr>
      <w:divsChild>
        <w:div w:id="487602212">
          <w:marLeft w:val="0"/>
          <w:marRight w:val="0"/>
          <w:marTop w:val="0"/>
          <w:marBottom w:val="0"/>
          <w:divBdr>
            <w:top w:val="none" w:sz="0" w:space="0" w:color="auto"/>
            <w:left w:val="none" w:sz="0" w:space="0" w:color="auto"/>
            <w:bottom w:val="none" w:sz="0" w:space="0" w:color="auto"/>
            <w:right w:val="none" w:sz="0" w:space="0" w:color="auto"/>
          </w:divBdr>
        </w:div>
        <w:div w:id="1729842733">
          <w:marLeft w:val="0"/>
          <w:marRight w:val="0"/>
          <w:marTop w:val="0"/>
          <w:marBottom w:val="0"/>
          <w:divBdr>
            <w:top w:val="none" w:sz="0" w:space="0" w:color="auto"/>
            <w:left w:val="none" w:sz="0" w:space="0" w:color="auto"/>
            <w:bottom w:val="none" w:sz="0" w:space="0" w:color="auto"/>
            <w:right w:val="none" w:sz="0" w:space="0" w:color="auto"/>
          </w:divBdr>
        </w:div>
        <w:div w:id="1154370767">
          <w:marLeft w:val="0"/>
          <w:marRight w:val="0"/>
          <w:marTop w:val="0"/>
          <w:marBottom w:val="0"/>
          <w:divBdr>
            <w:top w:val="none" w:sz="0" w:space="0" w:color="auto"/>
            <w:left w:val="none" w:sz="0" w:space="0" w:color="auto"/>
            <w:bottom w:val="none" w:sz="0" w:space="0" w:color="auto"/>
            <w:right w:val="none" w:sz="0" w:space="0" w:color="auto"/>
          </w:divBdr>
        </w:div>
        <w:div w:id="780614680">
          <w:marLeft w:val="0"/>
          <w:marRight w:val="0"/>
          <w:marTop w:val="0"/>
          <w:marBottom w:val="0"/>
          <w:divBdr>
            <w:top w:val="none" w:sz="0" w:space="0" w:color="auto"/>
            <w:left w:val="none" w:sz="0" w:space="0" w:color="auto"/>
            <w:bottom w:val="none" w:sz="0" w:space="0" w:color="auto"/>
            <w:right w:val="none" w:sz="0" w:space="0" w:color="auto"/>
          </w:divBdr>
        </w:div>
        <w:div w:id="1821726987">
          <w:marLeft w:val="0"/>
          <w:marRight w:val="0"/>
          <w:marTop w:val="0"/>
          <w:marBottom w:val="0"/>
          <w:divBdr>
            <w:top w:val="none" w:sz="0" w:space="0" w:color="auto"/>
            <w:left w:val="none" w:sz="0" w:space="0" w:color="auto"/>
            <w:bottom w:val="none" w:sz="0" w:space="0" w:color="auto"/>
            <w:right w:val="none" w:sz="0" w:space="0" w:color="auto"/>
          </w:divBdr>
        </w:div>
        <w:div w:id="378549307">
          <w:marLeft w:val="0"/>
          <w:marRight w:val="0"/>
          <w:marTop w:val="0"/>
          <w:marBottom w:val="0"/>
          <w:divBdr>
            <w:top w:val="none" w:sz="0" w:space="0" w:color="auto"/>
            <w:left w:val="none" w:sz="0" w:space="0" w:color="auto"/>
            <w:bottom w:val="none" w:sz="0" w:space="0" w:color="auto"/>
            <w:right w:val="none" w:sz="0" w:space="0" w:color="auto"/>
          </w:divBdr>
        </w:div>
        <w:div w:id="1111510232">
          <w:marLeft w:val="0"/>
          <w:marRight w:val="0"/>
          <w:marTop w:val="0"/>
          <w:marBottom w:val="0"/>
          <w:divBdr>
            <w:top w:val="none" w:sz="0" w:space="0" w:color="auto"/>
            <w:left w:val="none" w:sz="0" w:space="0" w:color="auto"/>
            <w:bottom w:val="none" w:sz="0" w:space="0" w:color="auto"/>
            <w:right w:val="none" w:sz="0" w:space="0" w:color="auto"/>
          </w:divBdr>
        </w:div>
        <w:div w:id="717822306">
          <w:marLeft w:val="0"/>
          <w:marRight w:val="0"/>
          <w:marTop w:val="0"/>
          <w:marBottom w:val="0"/>
          <w:divBdr>
            <w:top w:val="none" w:sz="0" w:space="0" w:color="auto"/>
            <w:left w:val="none" w:sz="0" w:space="0" w:color="auto"/>
            <w:bottom w:val="none" w:sz="0" w:space="0" w:color="auto"/>
            <w:right w:val="none" w:sz="0" w:space="0" w:color="auto"/>
          </w:divBdr>
        </w:div>
        <w:div w:id="1267302275">
          <w:marLeft w:val="0"/>
          <w:marRight w:val="0"/>
          <w:marTop w:val="0"/>
          <w:marBottom w:val="0"/>
          <w:divBdr>
            <w:top w:val="none" w:sz="0" w:space="0" w:color="auto"/>
            <w:left w:val="none" w:sz="0" w:space="0" w:color="auto"/>
            <w:bottom w:val="none" w:sz="0" w:space="0" w:color="auto"/>
            <w:right w:val="none" w:sz="0" w:space="0" w:color="auto"/>
          </w:divBdr>
        </w:div>
        <w:div w:id="1863784969">
          <w:marLeft w:val="0"/>
          <w:marRight w:val="0"/>
          <w:marTop w:val="0"/>
          <w:marBottom w:val="0"/>
          <w:divBdr>
            <w:top w:val="none" w:sz="0" w:space="0" w:color="auto"/>
            <w:left w:val="none" w:sz="0" w:space="0" w:color="auto"/>
            <w:bottom w:val="none" w:sz="0" w:space="0" w:color="auto"/>
            <w:right w:val="none" w:sz="0" w:space="0" w:color="auto"/>
          </w:divBdr>
        </w:div>
        <w:div w:id="1529293014">
          <w:marLeft w:val="0"/>
          <w:marRight w:val="0"/>
          <w:marTop w:val="0"/>
          <w:marBottom w:val="0"/>
          <w:divBdr>
            <w:top w:val="none" w:sz="0" w:space="0" w:color="auto"/>
            <w:left w:val="none" w:sz="0" w:space="0" w:color="auto"/>
            <w:bottom w:val="none" w:sz="0" w:space="0" w:color="auto"/>
            <w:right w:val="none" w:sz="0" w:space="0" w:color="auto"/>
          </w:divBdr>
        </w:div>
        <w:div w:id="561408544">
          <w:marLeft w:val="0"/>
          <w:marRight w:val="0"/>
          <w:marTop w:val="0"/>
          <w:marBottom w:val="0"/>
          <w:divBdr>
            <w:top w:val="none" w:sz="0" w:space="0" w:color="auto"/>
            <w:left w:val="none" w:sz="0" w:space="0" w:color="auto"/>
            <w:bottom w:val="none" w:sz="0" w:space="0" w:color="auto"/>
            <w:right w:val="none" w:sz="0" w:space="0" w:color="auto"/>
          </w:divBdr>
        </w:div>
        <w:div w:id="78255508">
          <w:marLeft w:val="0"/>
          <w:marRight w:val="0"/>
          <w:marTop w:val="0"/>
          <w:marBottom w:val="0"/>
          <w:divBdr>
            <w:top w:val="none" w:sz="0" w:space="0" w:color="auto"/>
            <w:left w:val="none" w:sz="0" w:space="0" w:color="auto"/>
            <w:bottom w:val="none" w:sz="0" w:space="0" w:color="auto"/>
            <w:right w:val="none" w:sz="0" w:space="0" w:color="auto"/>
          </w:divBdr>
        </w:div>
        <w:div w:id="1634939874">
          <w:marLeft w:val="0"/>
          <w:marRight w:val="0"/>
          <w:marTop w:val="0"/>
          <w:marBottom w:val="0"/>
          <w:divBdr>
            <w:top w:val="none" w:sz="0" w:space="0" w:color="auto"/>
            <w:left w:val="none" w:sz="0" w:space="0" w:color="auto"/>
            <w:bottom w:val="none" w:sz="0" w:space="0" w:color="auto"/>
            <w:right w:val="none" w:sz="0" w:space="0" w:color="auto"/>
          </w:divBdr>
        </w:div>
        <w:div w:id="1829907645">
          <w:marLeft w:val="0"/>
          <w:marRight w:val="0"/>
          <w:marTop w:val="0"/>
          <w:marBottom w:val="0"/>
          <w:divBdr>
            <w:top w:val="none" w:sz="0" w:space="0" w:color="auto"/>
            <w:left w:val="none" w:sz="0" w:space="0" w:color="auto"/>
            <w:bottom w:val="none" w:sz="0" w:space="0" w:color="auto"/>
            <w:right w:val="none" w:sz="0" w:space="0" w:color="auto"/>
          </w:divBdr>
        </w:div>
        <w:div w:id="1737430774">
          <w:marLeft w:val="0"/>
          <w:marRight w:val="0"/>
          <w:marTop w:val="0"/>
          <w:marBottom w:val="0"/>
          <w:divBdr>
            <w:top w:val="none" w:sz="0" w:space="0" w:color="auto"/>
            <w:left w:val="none" w:sz="0" w:space="0" w:color="auto"/>
            <w:bottom w:val="none" w:sz="0" w:space="0" w:color="auto"/>
            <w:right w:val="none" w:sz="0" w:space="0" w:color="auto"/>
          </w:divBdr>
        </w:div>
      </w:divsChild>
    </w:div>
    <w:div w:id="1706519833">
      <w:bodyDiv w:val="1"/>
      <w:marLeft w:val="0"/>
      <w:marRight w:val="0"/>
      <w:marTop w:val="0"/>
      <w:marBottom w:val="0"/>
      <w:divBdr>
        <w:top w:val="none" w:sz="0" w:space="0" w:color="auto"/>
        <w:left w:val="none" w:sz="0" w:space="0" w:color="auto"/>
        <w:bottom w:val="none" w:sz="0" w:space="0" w:color="auto"/>
        <w:right w:val="none" w:sz="0" w:space="0" w:color="auto"/>
      </w:divBdr>
      <w:divsChild>
        <w:div w:id="539972119">
          <w:marLeft w:val="0"/>
          <w:marRight w:val="0"/>
          <w:marTop w:val="0"/>
          <w:marBottom w:val="0"/>
          <w:divBdr>
            <w:top w:val="none" w:sz="0" w:space="0" w:color="auto"/>
            <w:left w:val="none" w:sz="0" w:space="0" w:color="auto"/>
            <w:bottom w:val="none" w:sz="0" w:space="0" w:color="auto"/>
            <w:right w:val="none" w:sz="0" w:space="0" w:color="auto"/>
          </w:divBdr>
          <w:divsChild>
            <w:div w:id="1832794033">
              <w:marLeft w:val="0"/>
              <w:marRight w:val="0"/>
              <w:marTop w:val="0"/>
              <w:marBottom w:val="0"/>
              <w:divBdr>
                <w:top w:val="none" w:sz="0" w:space="0" w:color="auto"/>
                <w:left w:val="none" w:sz="0" w:space="0" w:color="auto"/>
                <w:bottom w:val="none" w:sz="0" w:space="0" w:color="auto"/>
                <w:right w:val="none" w:sz="0" w:space="0" w:color="auto"/>
              </w:divBdr>
              <w:divsChild>
                <w:div w:id="874854273">
                  <w:marLeft w:val="0"/>
                  <w:marRight w:val="0"/>
                  <w:marTop w:val="0"/>
                  <w:marBottom w:val="0"/>
                  <w:divBdr>
                    <w:top w:val="none" w:sz="0" w:space="0" w:color="auto"/>
                    <w:left w:val="none" w:sz="0" w:space="0" w:color="auto"/>
                    <w:bottom w:val="none" w:sz="0" w:space="0" w:color="auto"/>
                    <w:right w:val="none" w:sz="0" w:space="0" w:color="auto"/>
                  </w:divBdr>
                  <w:divsChild>
                    <w:div w:id="2103797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4423303">
      <w:bodyDiv w:val="1"/>
      <w:marLeft w:val="0"/>
      <w:marRight w:val="0"/>
      <w:marTop w:val="0"/>
      <w:marBottom w:val="0"/>
      <w:divBdr>
        <w:top w:val="none" w:sz="0" w:space="0" w:color="auto"/>
        <w:left w:val="none" w:sz="0" w:space="0" w:color="auto"/>
        <w:bottom w:val="none" w:sz="0" w:space="0" w:color="auto"/>
        <w:right w:val="none" w:sz="0" w:space="0" w:color="auto"/>
      </w:divBdr>
    </w:div>
    <w:div w:id="1808012239">
      <w:bodyDiv w:val="1"/>
      <w:marLeft w:val="0"/>
      <w:marRight w:val="0"/>
      <w:marTop w:val="0"/>
      <w:marBottom w:val="0"/>
      <w:divBdr>
        <w:top w:val="none" w:sz="0" w:space="0" w:color="auto"/>
        <w:left w:val="none" w:sz="0" w:space="0" w:color="auto"/>
        <w:bottom w:val="none" w:sz="0" w:space="0" w:color="auto"/>
        <w:right w:val="none" w:sz="0" w:space="0" w:color="auto"/>
      </w:divBdr>
      <w:divsChild>
        <w:div w:id="2090417226">
          <w:marLeft w:val="0"/>
          <w:marRight w:val="0"/>
          <w:marTop w:val="0"/>
          <w:marBottom w:val="0"/>
          <w:divBdr>
            <w:top w:val="none" w:sz="0" w:space="0" w:color="auto"/>
            <w:left w:val="none" w:sz="0" w:space="0" w:color="auto"/>
            <w:bottom w:val="none" w:sz="0" w:space="0" w:color="auto"/>
            <w:right w:val="none" w:sz="0" w:space="0" w:color="auto"/>
          </w:divBdr>
        </w:div>
        <w:div w:id="83579462">
          <w:marLeft w:val="0"/>
          <w:marRight w:val="0"/>
          <w:marTop w:val="0"/>
          <w:marBottom w:val="0"/>
          <w:divBdr>
            <w:top w:val="none" w:sz="0" w:space="0" w:color="auto"/>
            <w:left w:val="none" w:sz="0" w:space="0" w:color="auto"/>
            <w:bottom w:val="none" w:sz="0" w:space="0" w:color="auto"/>
            <w:right w:val="none" w:sz="0" w:space="0" w:color="auto"/>
          </w:divBdr>
        </w:div>
        <w:div w:id="1462922719">
          <w:marLeft w:val="0"/>
          <w:marRight w:val="0"/>
          <w:marTop w:val="0"/>
          <w:marBottom w:val="0"/>
          <w:divBdr>
            <w:top w:val="none" w:sz="0" w:space="0" w:color="auto"/>
            <w:left w:val="none" w:sz="0" w:space="0" w:color="auto"/>
            <w:bottom w:val="none" w:sz="0" w:space="0" w:color="auto"/>
            <w:right w:val="none" w:sz="0" w:space="0" w:color="auto"/>
          </w:divBdr>
        </w:div>
        <w:div w:id="951859193">
          <w:marLeft w:val="0"/>
          <w:marRight w:val="0"/>
          <w:marTop w:val="0"/>
          <w:marBottom w:val="0"/>
          <w:divBdr>
            <w:top w:val="none" w:sz="0" w:space="0" w:color="auto"/>
            <w:left w:val="none" w:sz="0" w:space="0" w:color="auto"/>
            <w:bottom w:val="none" w:sz="0" w:space="0" w:color="auto"/>
            <w:right w:val="none" w:sz="0" w:space="0" w:color="auto"/>
          </w:divBdr>
        </w:div>
        <w:div w:id="1889679258">
          <w:marLeft w:val="0"/>
          <w:marRight w:val="0"/>
          <w:marTop w:val="0"/>
          <w:marBottom w:val="0"/>
          <w:divBdr>
            <w:top w:val="none" w:sz="0" w:space="0" w:color="auto"/>
            <w:left w:val="none" w:sz="0" w:space="0" w:color="auto"/>
            <w:bottom w:val="none" w:sz="0" w:space="0" w:color="auto"/>
            <w:right w:val="none" w:sz="0" w:space="0" w:color="auto"/>
          </w:divBdr>
        </w:div>
        <w:div w:id="873078411">
          <w:marLeft w:val="0"/>
          <w:marRight w:val="0"/>
          <w:marTop w:val="0"/>
          <w:marBottom w:val="0"/>
          <w:divBdr>
            <w:top w:val="none" w:sz="0" w:space="0" w:color="auto"/>
            <w:left w:val="none" w:sz="0" w:space="0" w:color="auto"/>
            <w:bottom w:val="none" w:sz="0" w:space="0" w:color="auto"/>
            <w:right w:val="none" w:sz="0" w:space="0" w:color="auto"/>
          </w:divBdr>
        </w:div>
        <w:div w:id="1046219180">
          <w:marLeft w:val="0"/>
          <w:marRight w:val="0"/>
          <w:marTop w:val="0"/>
          <w:marBottom w:val="0"/>
          <w:divBdr>
            <w:top w:val="none" w:sz="0" w:space="0" w:color="auto"/>
            <w:left w:val="none" w:sz="0" w:space="0" w:color="auto"/>
            <w:bottom w:val="none" w:sz="0" w:space="0" w:color="auto"/>
            <w:right w:val="none" w:sz="0" w:space="0" w:color="auto"/>
          </w:divBdr>
        </w:div>
        <w:div w:id="142893218">
          <w:marLeft w:val="0"/>
          <w:marRight w:val="0"/>
          <w:marTop w:val="0"/>
          <w:marBottom w:val="0"/>
          <w:divBdr>
            <w:top w:val="none" w:sz="0" w:space="0" w:color="auto"/>
            <w:left w:val="none" w:sz="0" w:space="0" w:color="auto"/>
            <w:bottom w:val="none" w:sz="0" w:space="0" w:color="auto"/>
            <w:right w:val="none" w:sz="0" w:space="0" w:color="auto"/>
          </w:divBdr>
        </w:div>
        <w:div w:id="1210997833">
          <w:marLeft w:val="0"/>
          <w:marRight w:val="0"/>
          <w:marTop w:val="0"/>
          <w:marBottom w:val="0"/>
          <w:divBdr>
            <w:top w:val="none" w:sz="0" w:space="0" w:color="auto"/>
            <w:left w:val="none" w:sz="0" w:space="0" w:color="auto"/>
            <w:bottom w:val="none" w:sz="0" w:space="0" w:color="auto"/>
            <w:right w:val="none" w:sz="0" w:space="0" w:color="auto"/>
          </w:divBdr>
        </w:div>
        <w:div w:id="228807912">
          <w:marLeft w:val="0"/>
          <w:marRight w:val="0"/>
          <w:marTop w:val="0"/>
          <w:marBottom w:val="0"/>
          <w:divBdr>
            <w:top w:val="none" w:sz="0" w:space="0" w:color="auto"/>
            <w:left w:val="none" w:sz="0" w:space="0" w:color="auto"/>
            <w:bottom w:val="none" w:sz="0" w:space="0" w:color="auto"/>
            <w:right w:val="none" w:sz="0" w:space="0" w:color="auto"/>
          </w:divBdr>
        </w:div>
        <w:div w:id="1879926885">
          <w:marLeft w:val="0"/>
          <w:marRight w:val="0"/>
          <w:marTop w:val="0"/>
          <w:marBottom w:val="0"/>
          <w:divBdr>
            <w:top w:val="none" w:sz="0" w:space="0" w:color="auto"/>
            <w:left w:val="none" w:sz="0" w:space="0" w:color="auto"/>
            <w:bottom w:val="none" w:sz="0" w:space="0" w:color="auto"/>
            <w:right w:val="none" w:sz="0" w:space="0" w:color="auto"/>
          </w:divBdr>
        </w:div>
        <w:div w:id="324479495">
          <w:marLeft w:val="0"/>
          <w:marRight w:val="0"/>
          <w:marTop w:val="0"/>
          <w:marBottom w:val="0"/>
          <w:divBdr>
            <w:top w:val="none" w:sz="0" w:space="0" w:color="auto"/>
            <w:left w:val="none" w:sz="0" w:space="0" w:color="auto"/>
            <w:bottom w:val="none" w:sz="0" w:space="0" w:color="auto"/>
            <w:right w:val="none" w:sz="0" w:space="0" w:color="auto"/>
          </w:divBdr>
        </w:div>
      </w:divsChild>
    </w:div>
    <w:div w:id="1828860625">
      <w:bodyDiv w:val="1"/>
      <w:marLeft w:val="0"/>
      <w:marRight w:val="0"/>
      <w:marTop w:val="0"/>
      <w:marBottom w:val="0"/>
      <w:divBdr>
        <w:top w:val="none" w:sz="0" w:space="0" w:color="auto"/>
        <w:left w:val="none" w:sz="0" w:space="0" w:color="auto"/>
        <w:bottom w:val="none" w:sz="0" w:space="0" w:color="auto"/>
        <w:right w:val="none" w:sz="0" w:space="0" w:color="auto"/>
      </w:divBdr>
      <w:divsChild>
        <w:div w:id="1195582725">
          <w:marLeft w:val="0"/>
          <w:marRight w:val="0"/>
          <w:marTop w:val="0"/>
          <w:marBottom w:val="0"/>
          <w:divBdr>
            <w:top w:val="none" w:sz="0" w:space="0" w:color="auto"/>
            <w:left w:val="none" w:sz="0" w:space="0" w:color="auto"/>
            <w:bottom w:val="none" w:sz="0" w:space="0" w:color="auto"/>
            <w:right w:val="none" w:sz="0" w:space="0" w:color="auto"/>
          </w:divBdr>
        </w:div>
        <w:div w:id="1078212818">
          <w:marLeft w:val="0"/>
          <w:marRight w:val="0"/>
          <w:marTop w:val="0"/>
          <w:marBottom w:val="0"/>
          <w:divBdr>
            <w:top w:val="none" w:sz="0" w:space="0" w:color="auto"/>
            <w:left w:val="none" w:sz="0" w:space="0" w:color="auto"/>
            <w:bottom w:val="none" w:sz="0" w:space="0" w:color="auto"/>
            <w:right w:val="none" w:sz="0" w:space="0" w:color="auto"/>
          </w:divBdr>
        </w:div>
        <w:div w:id="1988317539">
          <w:marLeft w:val="0"/>
          <w:marRight w:val="0"/>
          <w:marTop w:val="0"/>
          <w:marBottom w:val="0"/>
          <w:divBdr>
            <w:top w:val="none" w:sz="0" w:space="0" w:color="auto"/>
            <w:left w:val="none" w:sz="0" w:space="0" w:color="auto"/>
            <w:bottom w:val="none" w:sz="0" w:space="0" w:color="auto"/>
            <w:right w:val="none" w:sz="0" w:space="0" w:color="auto"/>
          </w:divBdr>
        </w:div>
        <w:div w:id="1611475474">
          <w:marLeft w:val="0"/>
          <w:marRight w:val="0"/>
          <w:marTop w:val="0"/>
          <w:marBottom w:val="0"/>
          <w:divBdr>
            <w:top w:val="none" w:sz="0" w:space="0" w:color="auto"/>
            <w:left w:val="none" w:sz="0" w:space="0" w:color="auto"/>
            <w:bottom w:val="none" w:sz="0" w:space="0" w:color="auto"/>
            <w:right w:val="none" w:sz="0" w:space="0" w:color="auto"/>
          </w:divBdr>
        </w:div>
        <w:div w:id="40519074">
          <w:marLeft w:val="0"/>
          <w:marRight w:val="0"/>
          <w:marTop w:val="0"/>
          <w:marBottom w:val="0"/>
          <w:divBdr>
            <w:top w:val="none" w:sz="0" w:space="0" w:color="auto"/>
            <w:left w:val="none" w:sz="0" w:space="0" w:color="auto"/>
            <w:bottom w:val="none" w:sz="0" w:space="0" w:color="auto"/>
            <w:right w:val="none" w:sz="0" w:space="0" w:color="auto"/>
          </w:divBdr>
        </w:div>
        <w:div w:id="109665791">
          <w:marLeft w:val="0"/>
          <w:marRight w:val="0"/>
          <w:marTop w:val="0"/>
          <w:marBottom w:val="0"/>
          <w:divBdr>
            <w:top w:val="none" w:sz="0" w:space="0" w:color="auto"/>
            <w:left w:val="none" w:sz="0" w:space="0" w:color="auto"/>
            <w:bottom w:val="none" w:sz="0" w:space="0" w:color="auto"/>
            <w:right w:val="none" w:sz="0" w:space="0" w:color="auto"/>
          </w:divBdr>
        </w:div>
        <w:div w:id="291642876">
          <w:marLeft w:val="0"/>
          <w:marRight w:val="0"/>
          <w:marTop w:val="0"/>
          <w:marBottom w:val="0"/>
          <w:divBdr>
            <w:top w:val="none" w:sz="0" w:space="0" w:color="auto"/>
            <w:left w:val="none" w:sz="0" w:space="0" w:color="auto"/>
            <w:bottom w:val="none" w:sz="0" w:space="0" w:color="auto"/>
            <w:right w:val="none" w:sz="0" w:space="0" w:color="auto"/>
          </w:divBdr>
        </w:div>
        <w:div w:id="1470367869">
          <w:marLeft w:val="0"/>
          <w:marRight w:val="0"/>
          <w:marTop w:val="0"/>
          <w:marBottom w:val="0"/>
          <w:divBdr>
            <w:top w:val="none" w:sz="0" w:space="0" w:color="auto"/>
            <w:left w:val="none" w:sz="0" w:space="0" w:color="auto"/>
            <w:bottom w:val="none" w:sz="0" w:space="0" w:color="auto"/>
            <w:right w:val="none" w:sz="0" w:space="0" w:color="auto"/>
          </w:divBdr>
        </w:div>
        <w:div w:id="790901549">
          <w:marLeft w:val="0"/>
          <w:marRight w:val="0"/>
          <w:marTop w:val="0"/>
          <w:marBottom w:val="0"/>
          <w:divBdr>
            <w:top w:val="none" w:sz="0" w:space="0" w:color="auto"/>
            <w:left w:val="none" w:sz="0" w:space="0" w:color="auto"/>
            <w:bottom w:val="none" w:sz="0" w:space="0" w:color="auto"/>
            <w:right w:val="none" w:sz="0" w:space="0" w:color="auto"/>
          </w:divBdr>
        </w:div>
        <w:div w:id="1874423429">
          <w:marLeft w:val="0"/>
          <w:marRight w:val="0"/>
          <w:marTop w:val="0"/>
          <w:marBottom w:val="0"/>
          <w:divBdr>
            <w:top w:val="none" w:sz="0" w:space="0" w:color="auto"/>
            <w:left w:val="none" w:sz="0" w:space="0" w:color="auto"/>
            <w:bottom w:val="none" w:sz="0" w:space="0" w:color="auto"/>
            <w:right w:val="none" w:sz="0" w:space="0" w:color="auto"/>
          </w:divBdr>
        </w:div>
        <w:div w:id="2106026445">
          <w:marLeft w:val="0"/>
          <w:marRight w:val="0"/>
          <w:marTop w:val="0"/>
          <w:marBottom w:val="0"/>
          <w:divBdr>
            <w:top w:val="none" w:sz="0" w:space="0" w:color="auto"/>
            <w:left w:val="none" w:sz="0" w:space="0" w:color="auto"/>
            <w:bottom w:val="none" w:sz="0" w:space="0" w:color="auto"/>
            <w:right w:val="none" w:sz="0" w:space="0" w:color="auto"/>
          </w:divBdr>
        </w:div>
        <w:div w:id="1948344612">
          <w:marLeft w:val="0"/>
          <w:marRight w:val="0"/>
          <w:marTop w:val="0"/>
          <w:marBottom w:val="0"/>
          <w:divBdr>
            <w:top w:val="none" w:sz="0" w:space="0" w:color="auto"/>
            <w:left w:val="none" w:sz="0" w:space="0" w:color="auto"/>
            <w:bottom w:val="none" w:sz="0" w:space="0" w:color="auto"/>
            <w:right w:val="none" w:sz="0" w:space="0" w:color="auto"/>
          </w:divBdr>
        </w:div>
        <w:div w:id="1310936852">
          <w:marLeft w:val="0"/>
          <w:marRight w:val="0"/>
          <w:marTop w:val="0"/>
          <w:marBottom w:val="0"/>
          <w:divBdr>
            <w:top w:val="none" w:sz="0" w:space="0" w:color="auto"/>
            <w:left w:val="none" w:sz="0" w:space="0" w:color="auto"/>
            <w:bottom w:val="none" w:sz="0" w:space="0" w:color="auto"/>
            <w:right w:val="none" w:sz="0" w:space="0" w:color="auto"/>
          </w:divBdr>
        </w:div>
        <w:div w:id="1438986926">
          <w:marLeft w:val="0"/>
          <w:marRight w:val="0"/>
          <w:marTop w:val="0"/>
          <w:marBottom w:val="0"/>
          <w:divBdr>
            <w:top w:val="none" w:sz="0" w:space="0" w:color="auto"/>
            <w:left w:val="none" w:sz="0" w:space="0" w:color="auto"/>
            <w:bottom w:val="none" w:sz="0" w:space="0" w:color="auto"/>
            <w:right w:val="none" w:sz="0" w:space="0" w:color="auto"/>
          </w:divBdr>
        </w:div>
        <w:div w:id="1546139619">
          <w:marLeft w:val="0"/>
          <w:marRight w:val="0"/>
          <w:marTop w:val="0"/>
          <w:marBottom w:val="0"/>
          <w:divBdr>
            <w:top w:val="none" w:sz="0" w:space="0" w:color="auto"/>
            <w:left w:val="none" w:sz="0" w:space="0" w:color="auto"/>
            <w:bottom w:val="none" w:sz="0" w:space="0" w:color="auto"/>
            <w:right w:val="none" w:sz="0" w:space="0" w:color="auto"/>
          </w:divBdr>
        </w:div>
        <w:div w:id="465658426">
          <w:marLeft w:val="0"/>
          <w:marRight w:val="0"/>
          <w:marTop w:val="0"/>
          <w:marBottom w:val="0"/>
          <w:divBdr>
            <w:top w:val="none" w:sz="0" w:space="0" w:color="auto"/>
            <w:left w:val="none" w:sz="0" w:space="0" w:color="auto"/>
            <w:bottom w:val="none" w:sz="0" w:space="0" w:color="auto"/>
            <w:right w:val="none" w:sz="0" w:space="0" w:color="auto"/>
          </w:divBdr>
        </w:div>
      </w:divsChild>
    </w:div>
    <w:div w:id="1833446419">
      <w:bodyDiv w:val="1"/>
      <w:marLeft w:val="0"/>
      <w:marRight w:val="0"/>
      <w:marTop w:val="0"/>
      <w:marBottom w:val="0"/>
      <w:divBdr>
        <w:top w:val="none" w:sz="0" w:space="0" w:color="auto"/>
        <w:left w:val="none" w:sz="0" w:space="0" w:color="auto"/>
        <w:bottom w:val="none" w:sz="0" w:space="0" w:color="auto"/>
        <w:right w:val="none" w:sz="0" w:space="0" w:color="auto"/>
      </w:divBdr>
      <w:divsChild>
        <w:div w:id="232009228">
          <w:marLeft w:val="0"/>
          <w:marRight w:val="0"/>
          <w:marTop w:val="0"/>
          <w:marBottom w:val="0"/>
          <w:divBdr>
            <w:top w:val="none" w:sz="0" w:space="0" w:color="auto"/>
            <w:left w:val="none" w:sz="0" w:space="0" w:color="auto"/>
            <w:bottom w:val="none" w:sz="0" w:space="0" w:color="auto"/>
            <w:right w:val="none" w:sz="0" w:space="0" w:color="auto"/>
          </w:divBdr>
        </w:div>
        <w:div w:id="675226730">
          <w:marLeft w:val="0"/>
          <w:marRight w:val="0"/>
          <w:marTop w:val="0"/>
          <w:marBottom w:val="0"/>
          <w:divBdr>
            <w:top w:val="none" w:sz="0" w:space="0" w:color="auto"/>
            <w:left w:val="none" w:sz="0" w:space="0" w:color="auto"/>
            <w:bottom w:val="none" w:sz="0" w:space="0" w:color="auto"/>
            <w:right w:val="none" w:sz="0" w:space="0" w:color="auto"/>
          </w:divBdr>
        </w:div>
        <w:div w:id="108354234">
          <w:marLeft w:val="0"/>
          <w:marRight w:val="0"/>
          <w:marTop w:val="0"/>
          <w:marBottom w:val="0"/>
          <w:divBdr>
            <w:top w:val="none" w:sz="0" w:space="0" w:color="auto"/>
            <w:left w:val="none" w:sz="0" w:space="0" w:color="auto"/>
            <w:bottom w:val="none" w:sz="0" w:space="0" w:color="auto"/>
            <w:right w:val="none" w:sz="0" w:space="0" w:color="auto"/>
          </w:divBdr>
        </w:div>
        <w:div w:id="735013601">
          <w:marLeft w:val="0"/>
          <w:marRight w:val="0"/>
          <w:marTop w:val="0"/>
          <w:marBottom w:val="0"/>
          <w:divBdr>
            <w:top w:val="none" w:sz="0" w:space="0" w:color="auto"/>
            <w:left w:val="none" w:sz="0" w:space="0" w:color="auto"/>
            <w:bottom w:val="none" w:sz="0" w:space="0" w:color="auto"/>
            <w:right w:val="none" w:sz="0" w:space="0" w:color="auto"/>
          </w:divBdr>
        </w:div>
        <w:div w:id="1362629380">
          <w:marLeft w:val="0"/>
          <w:marRight w:val="0"/>
          <w:marTop w:val="0"/>
          <w:marBottom w:val="0"/>
          <w:divBdr>
            <w:top w:val="none" w:sz="0" w:space="0" w:color="auto"/>
            <w:left w:val="none" w:sz="0" w:space="0" w:color="auto"/>
            <w:bottom w:val="none" w:sz="0" w:space="0" w:color="auto"/>
            <w:right w:val="none" w:sz="0" w:space="0" w:color="auto"/>
          </w:divBdr>
        </w:div>
        <w:div w:id="98062619">
          <w:marLeft w:val="0"/>
          <w:marRight w:val="0"/>
          <w:marTop w:val="0"/>
          <w:marBottom w:val="0"/>
          <w:divBdr>
            <w:top w:val="none" w:sz="0" w:space="0" w:color="auto"/>
            <w:left w:val="none" w:sz="0" w:space="0" w:color="auto"/>
            <w:bottom w:val="none" w:sz="0" w:space="0" w:color="auto"/>
            <w:right w:val="none" w:sz="0" w:space="0" w:color="auto"/>
          </w:divBdr>
        </w:div>
        <w:div w:id="388265340">
          <w:marLeft w:val="0"/>
          <w:marRight w:val="0"/>
          <w:marTop w:val="0"/>
          <w:marBottom w:val="0"/>
          <w:divBdr>
            <w:top w:val="none" w:sz="0" w:space="0" w:color="auto"/>
            <w:left w:val="none" w:sz="0" w:space="0" w:color="auto"/>
            <w:bottom w:val="none" w:sz="0" w:space="0" w:color="auto"/>
            <w:right w:val="none" w:sz="0" w:space="0" w:color="auto"/>
          </w:divBdr>
        </w:div>
        <w:div w:id="1123580259">
          <w:marLeft w:val="0"/>
          <w:marRight w:val="0"/>
          <w:marTop w:val="0"/>
          <w:marBottom w:val="0"/>
          <w:divBdr>
            <w:top w:val="none" w:sz="0" w:space="0" w:color="auto"/>
            <w:left w:val="none" w:sz="0" w:space="0" w:color="auto"/>
            <w:bottom w:val="none" w:sz="0" w:space="0" w:color="auto"/>
            <w:right w:val="none" w:sz="0" w:space="0" w:color="auto"/>
          </w:divBdr>
        </w:div>
      </w:divsChild>
    </w:div>
    <w:div w:id="1843004165">
      <w:bodyDiv w:val="1"/>
      <w:marLeft w:val="0"/>
      <w:marRight w:val="0"/>
      <w:marTop w:val="0"/>
      <w:marBottom w:val="0"/>
      <w:divBdr>
        <w:top w:val="none" w:sz="0" w:space="0" w:color="auto"/>
        <w:left w:val="none" w:sz="0" w:space="0" w:color="auto"/>
        <w:bottom w:val="none" w:sz="0" w:space="0" w:color="auto"/>
        <w:right w:val="none" w:sz="0" w:space="0" w:color="auto"/>
      </w:divBdr>
    </w:div>
    <w:div w:id="1913194128">
      <w:bodyDiv w:val="1"/>
      <w:marLeft w:val="0"/>
      <w:marRight w:val="0"/>
      <w:marTop w:val="0"/>
      <w:marBottom w:val="0"/>
      <w:divBdr>
        <w:top w:val="none" w:sz="0" w:space="0" w:color="auto"/>
        <w:left w:val="none" w:sz="0" w:space="0" w:color="auto"/>
        <w:bottom w:val="none" w:sz="0" w:space="0" w:color="auto"/>
        <w:right w:val="none" w:sz="0" w:space="0" w:color="auto"/>
      </w:divBdr>
      <w:divsChild>
        <w:div w:id="539754753">
          <w:marLeft w:val="0"/>
          <w:marRight w:val="0"/>
          <w:marTop w:val="0"/>
          <w:marBottom w:val="0"/>
          <w:divBdr>
            <w:top w:val="none" w:sz="0" w:space="0" w:color="auto"/>
            <w:left w:val="none" w:sz="0" w:space="0" w:color="auto"/>
            <w:bottom w:val="none" w:sz="0" w:space="0" w:color="auto"/>
            <w:right w:val="none" w:sz="0" w:space="0" w:color="auto"/>
          </w:divBdr>
        </w:div>
        <w:div w:id="419376071">
          <w:marLeft w:val="0"/>
          <w:marRight w:val="0"/>
          <w:marTop w:val="0"/>
          <w:marBottom w:val="0"/>
          <w:divBdr>
            <w:top w:val="none" w:sz="0" w:space="0" w:color="auto"/>
            <w:left w:val="none" w:sz="0" w:space="0" w:color="auto"/>
            <w:bottom w:val="none" w:sz="0" w:space="0" w:color="auto"/>
            <w:right w:val="none" w:sz="0" w:space="0" w:color="auto"/>
          </w:divBdr>
        </w:div>
        <w:div w:id="2014869181">
          <w:marLeft w:val="0"/>
          <w:marRight w:val="0"/>
          <w:marTop w:val="0"/>
          <w:marBottom w:val="0"/>
          <w:divBdr>
            <w:top w:val="none" w:sz="0" w:space="0" w:color="auto"/>
            <w:left w:val="none" w:sz="0" w:space="0" w:color="auto"/>
            <w:bottom w:val="none" w:sz="0" w:space="0" w:color="auto"/>
            <w:right w:val="none" w:sz="0" w:space="0" w:color="auto"/>
          </w:divBdr>
        </w:div>
        <w:div w:id="1424255876">
          <w:marLeft w:val="0"/>
          <w:marRight w:val="0"/>
          <w:marTop w:val="0"/>
          <w:marBottom w:val="0"/>
          <w:divBdr>
            <w:top w:val="none" w:sz="0" w:space="0" w:color="auto"/>
            <w:left w:val="none" w:sz="0" w:space="0" w:color="auto"/>
            <w:bottom w:val="none" w:sz="0" w:space="0" w:color="auto"/>
            <w:right w:val="none" w:sz="0" w:space="0" w:color="auto"/>
          </w:divBdr>
        </w:div>
        <w:div w:id="1436053697">
          <w:marLeft w:val="0"/>
          <w:marRight w:val="0"/>
          <w:marTop w:val="0"/>
          <w:marBottom w:val="0"/>
          <w:divBdr>
            <w:top w:val="none" w:sz="0" w:space="0" w:color="auto"/>
            <w:left w:val="none" w:sz="0" w:space="0" w:color="auto"/>
            <w:bottom w:val="none" w:sz="0" w:space="0" w:color="auto"/>
            <w:right w:val="none" w:sz="0" w:space="0" w:color="auto"/>
          </w:divBdr>
        </w:div>
        <w:div w:id="1134983956">
          <w:marLeft w:val="0"/>
          <w:marRight w:val="0"/>
          <w:marTop w:val="0"/>
          <w:marBottom w:val="0"/>
          <w:divBdr>
            <w:top w:val="none" w:sz="0" w:space="0" w:color="auto"/>
            <w:left w:val="none" w:sz="0" w:space="0" w:color="auto"/>
            <w:bottom w:val="none" w:sz="0" w:space="0" w:color="auto"/>
            <w:right w:val="none" w:sz="0" w:space="0" w:color="auto"/>
          </w:divBdr>
        </w:div>
        <w:div w:id="1632396102">
          <w:marLeft w:val="0"/>
          <w:marRight w:val="0"/>
          <w:marTop w:val="0"/>
          <w:marBottom w:val="0"/>
          <w:divBdr>
            <w:top w:val="none" w:sz="0" w:space="0" w:color="auto"/>
            <w:left w:val="none" w:sz="0" w:space="0" w:color="auto"/>
            <w:bottom w:val="none" w:sz="0" w:space="0" w:color="auto"/>
            <w:right w:val="none" w:sz="0" w:space="0" w:color="auto"/>
          </w:divBdr>
        </w:div>
        <w:div w:id="627127380">
          <w:marLeft w:val="0"/>
          <w:marRight w:val="0"/>
          <w:marTop w:val="0"/>
          <w:marBottom w:val="0"/>
          <w:divBdr>
            <w:top w:val="none" w:sz="0" w:space="0" w:color="auto"/>
            <w:left w:val="none" w:sz="0" w:space="0" w:color="auto"/>
            <w:bottom w:val="none" w:sz="0" w:space="0" w:color="auto"/>
            <w:right w:val="none" w:sz="0" w:space="0" w:color="auto"/>
          </w:divBdr>
        </w:div>
        <w:div w:id="2130657953">
          <w:marLeft w:val="0"/>
          <w:marRight w:val="0"/>
          <w:marTop w:val="0"/>
          <w:marBottom w:val="0"/>
          <w:divBdr>
            <w:top w:val="none" w:sz="0" w:space="0" w:color="auto"/>
            <w:left w:val="none" w:sz="0" w:space="0" w:color="auto"/>
            <w:bottom w:val="none" w:sz="0" w:space="0" w:color="auto"/>
            <w:right w:val="none" w:sz="0" w:space="0" w:color="auto"/>
          </w:divBdr>
        </w:div>
        <w:div w:id="1127819300">
          <w:marLeft w:val="0"/>
          <w:marRight w:val="0"/>
          <w:marTop w:val="0"/>
          <w:marBottom w:val="0"/>
          <w:divBdr>
            <w:top w:val="none" w:sz="0" w:space="0" w:color="auto"/>
            <w:left w:val="none" w:sz="0" w:space="0" w:color="auto"/>
            <w:bottom w:val="none" w:sz="0" w:space="0" w:color="auto"/>
            <w:right w:val="none" w:sz="0" w:space="0" w:color="auto"/>
          </w:divBdr>
        </w:div>
        <w:div w:id="135999203">
          <w:marLeft w:val="0"/>
          <w:marRight w:val="0"/>
          <w:marTop w:val="0"/>
          <w:marBottom w:val="0"/>
          <w:divBdr>
            <w:top w:val="none" w:sz="0" w:space="0" w:color="auto"/>
            <w:left w:val="none" w:sz="0" w:space="0" w:color="auto"/>
            <w:bottom w:val="none" w:sz="0" w:space="0" w:color="auto"/>
            <w:right w:val="none" w:sz="0" w:space="0" w:color="auto"/>
          </w:divBdr>
        </w:div>
        <w:div w:id="1291746917">
          <w:marLeft w:val="0"/>
          <w:marRight w:val="0"/>
          <w:marTop w:val="0"/>
          <w:marBottom w:val="0"/>
          <w:divBdr>
            <w:top w:val="none" w:sz="0" w:space="0" w:color="auto"/>
            <w:left w:val="none" w:sz="0" w:space="0" w:color="auto"/>
            <w:bottom w:val="none" w:sz="0" w:space="0" w:color="auto"/>
            <w:right w:val="none" w:sz="0" w:space="0" w:color="auto"/>
          </w:divBdr>
        </w:div>
        <w:div w:id="228154614">
          <w:marLeft w:val="0"/>
          <w:marRight w:val="0"/>
          <w:marTop w:val="0"/>
          <w:marBottom w:val="0"/>
          <w:divBdr>
            <w:top w:val="none" w:sz="0" w:space="0" w:color="auto"/>
            <w:left w:val="none" w:sz="0" w:space="0" w:color="auto"/>
            <w:bottom w:val="none" w:sz="0" w:space="0" w:color="auto"/>
            <w:right w:val="none" w:sz="0" w:space="0" w:color="auto"/>
          </w:divBdr>
        </w:div>
        <w:div w:id="1972662587">
          <w:marLeft w:val="0"/>
          <w:marRight w:val="0"/>
          <w:marTop w:val="0"/>
          <w:marBottom w:val="0"/>
          <w:divBdr>
            <w:top w:val="none" w:sz="0" w:space="0" w:color="auto"/>
            <w:left w:val="none" w:sz="0" w:space="0" w:color="auto"/>
            <w:bottom w:val="none" w:sz="0" w:space="0" w:color="auto"/>
            <w:right w:val="none" w:sz="0" w:space="0" w:color="auto"/>
          </w:divBdr>
        </w:div>
        <w:div w:id="259799586">
          <w:marLeft w:val="0"/>
          <w:marRight w:val="0"/>
          <w:marTop w:val="0"/>
          <w:marBottom w:val="0"/>
          <w:divBdr>
            <w:top w:val="none" w:sz="0" w:space="0" w:color="auto"/>
            <w:left w:val="none" w:sz="0" w:space="0" w:color="auto"/>
            <w:bottom w:val="none" w:sz="0" w:space="0" w:color="auto"/>
            <w:right w:val="none" w:sz="0" w:space="0" w:color="auto"/>
          </w:divBdr>
        </w:div>
        <w:div w:id="1421751299">
          <w:marLeft w:val="0"/>
          <w:marRight w:val="0"/>
          <w:marTop w:val="0"/>
          <w:marBottom w:val="0"/>
          <w:divBdr>
            <w:top w:val="none" w:sz="0" w:space="0" w:color="auto"/>
            <w:left w:val="none" w:sz="0" w:space="0" w:color="auto"/>
            <w:bottom w:val="none" w:sz="0" w:space="0" w:color="auto"/>
            <w:right w:val="none" w:sz="0" w:space="0" w:color="auto"/>
          </w:divBdr>
        </w:div>
      </w:divsChild>
    </w:div>
    <w:div w:id="2041978434">
      <w:bodyDiv w:val="1"/>
      <w:marLeft w:val="0"/>
      <w:marRight w:val="0"/>
      <w:marTop w:val="0"/>
      <w:marBottom w:val="0"/>
      <w:divBdr>
        <w:top w:val="none" w:sz="0" w:space="0" w:color="auto"/>
        <w:left w:val="none" w:sz="0" w:space="0" w:color="auto"/>
        <w:bottom w:val="none" w:sz="0" w:space="0" w:color="auto"/>
        <w:right w:val="none" w:sz="0" w:space="0" w:color="auto"/>
      </w:divBdr>
      <w:divsChild>
        <w:div w:id="837887404">
          <w:marLeft w:val="0"/>
          <w:marRight w:val="0"/>
          <w:marTop w:val="0"/>
          <w:marBottom w:val="0"/>
          <w:divBdr>
            <w:top w:val="none" w:sz="0" w:space="0" w:color="auto"/>
            <w:left w:val="none" w:sz="0" w:space="0" w:color="auto"/>
            <w:bottom w:val="none" w:sz="0" w:space="0" w:color="auto"/>
            <w:right w:val="none" w:sz="0" w:space="0" w:color="auto"/>
          </w:divBdr>
        </w:div>
        <w:div w:id="1382170065">
          <w:marLeft w:val="0"/>
          <w:marRight w:val="0"/>
          <w:marTop w:val="0"/>
          <w:marBottom w:val="0"/>
          <w:divBdr>
            <w:top w:val="none" w:sz="0" w:space="0" w:color="auto"/>
            <w:left w:val="none" w:sz="0" w:space="0" w:color="auto"/>
            <w:bottom w:val="none" w:sz="0" w:space="0" w:color="auto"/>
            <w:right w:val="none" w:sz="0" w:space="0" w:color="auto"/>
          </w:divBdr>
        </w:div>
        <w:div w:id="416751881">
          <w:marLeft w:val="0"/>
          <w:marRight w:val="0"/>
          <w:marTop w:val="0"/>
          <w:marBottom w:val="0"/>
          <w:divBdr>
            <w:top w:val="none" w:sz="0" w:space="0" w:color="auto"/>
            <w:left w:val="none" w:sz="0" w:space="0" w:color="auto"/>
            <w:bottom w:val="none" w:sz="0" w:space="0" w:color="auto"/>
            <w:right w:val="none" w:sz="0" w:space="0" w:color="auto"/>
          </w:divBdr>
        </w:div>
        <w:div w:id="2045249093">
          <w:marLeft w:val="0"/>
          <w:marRight w:val="0"/>
          <w:marTop w:val="0"/>
          <w:marBottom w:val="0"/>
          <w:divBdr>
            <w:top w:val="none" w:sz="0" w:space="0" w:color="auto"/>
            <w:left w:val="none" w:sz="0" w:space="0" w:color="auto"/>
            <w:bottom w:val="none" w:sz="0" w:space="0" w:color="auto"/>
            <w:right w:val="none" w:sz="0" w:space="0" w:color="auto"/>
          </w:divBdr>
        </w:div>
        <w:div w:id="2125415815">
          <w:marLeft w:val="0"/>
          <w:marRight w:val="0"/>
          <w:marTop w:val="0"/>
          <w:marBottom w:val="0"/>
          <w:divBdr>
            <w:top w:val="none" w:sz="0" w:space="0" w:color="auto"/>
            <w:left w:val="none" w:sz="0" w:space="0" w:color="auto"/>
            <w:bottom w:val="none" w:sz="0" w:space="0" w:color="auto"/>
            <w:right w:val="none" w:sz="0" w:space="0" w:color="auto"/>
          </w:divBdr>
        </w:div>
        <w:div w:id="2036231069">
          <w:marLeft w:val="0"/>
          <w:marRight w:val="0"/>
          <w:marTop w:val="0"/>
          <w:marBottom w:val="0"/>
          <w:divBdr>
            <w:top w:val="none" w:sz="0" w:space="0" w:color="auto"/>
            <w:left w:val="none" w:sz="0" w:space="0" w:color="auto"/>
            <w:bottom w:val="none" w:sz="0" w:space="0" w:color="auto"/>
            <w:right w:val="none" w:sz="0" w:space="0" w:color="auto"/>
          </w:divBdr>
        </w:div>
        <w:div w:id="522592534">
          <w:marLeft w:val="0"/>
          <w:marRight w:val="0"/>
          <w:marTop w:val="0"/>
          <w:marBottom w:val="0"/>
          <w:divBdr>
            <w:top w:val="none" w:sz="0" w:space="0" w:color="auto"/>
            <w:left w:val="none" w:sz="0" w:space="0" w:color="auto"/>
            <w:bottom w:val="none" w:sz="0" w:space="0" w:color="auto"/>
            <w:right w:val="none" w:sz="0" w:space="0" w:color="auto"/>
          </w:divBdr>
        </w:div>
        <w:div w:id="1406805469">
          <w:marLeft w:val="0"/>
          <w:marRight w:val="0"/>
          <w:marTop w:val="0"/>
          <w:marBottom w:val="0"/>
          <w:divBdr>
            <w:top w:val="none" w:sz="0" w:space="0" w:color="auto"/>
            <w:left w:val="none" w:sz="0" w:space="0" w:color="auto"/>
            <w:bottom w:val="none" w:sz="0" w:space="0" w:color="auto"/>
            <w:right w:val="none" w:sz="0" w:space="0" w:color="auto"/>
          </w:divBdr>
        </w:div>
        <w:div w:id="350684826">
          <w:marLeft w:val="0"/>
          <w:marRight w:val="0"/>
          <w:marTop w:val="0"/>
          <w:marBottom w:val="0"/>
          <w:divBdr>
            <w:top w:val="none" w:sz="0" w:space="0" w:color="auto"/>
            <w:left w:val="none" w:sz="0" w:space="0" w:color="auto"/>
            <w:bottom w:val="none" w:sz="0" w:space="0" w:color="auto"/>
            <w:right w:val="none" w:sz="0" w:space="0" w:color="auto"/>
          </w:divBdr>
        </w:div>
        <w:div w:id="1296834198">
          <w:marLeft w:val="0"/>
          <w:marRight w:val="0"/>
          <w:marTop w:val="0"/>
          <w:marBottom w:val="0"/>
          <w:divBdr>
            <w:top w:val="none" w:sz="0" w:space="0" w:color="auto"/>
            <w:left w:val="none" w:sz="0" w:space="0" w:color="auto"/>
            <w:bottom w:val="none" w:sz="0" w:space="0" w:color="auto"/>
            <w:right w:val="none" w:sz="0" w:space="0" w:color="auto"/>
          </w:divBdr>
        </w:div>
        <w:div w:id="1597592245">
          <w:marLeft w:val="0"/>
          <w:marRight w:val="0"/>
          <w:marTop w:val="0"/>
          <w:marBottom w:val="0"/>
          <w:divBdr>
            <w:top w:val="none" w:sz="0" w:space="0" w:color="auto"/>
            <w:left w:val="none" w:sz="0" w:space="0" w:color="auto"/>
            <w:bottom w:val="none" w:sz="0" w:space="0" w:color="auto"/>
            <w:right w:val="none" w:sz="0" w:space="0" w:color="auto"/>
          </w:divBdr>
        </w:div>
        <w:div w:id="445197972">
          <w:marLeft w:val="0"/>
          <w:marRight w:val="0"/>
          <w:marTop w:val="0"/>
          <w:marBottom w:val="0"/>
          <w:divBdr>
            <w:top w:val="none" w:sz="0" w:space="0" w:color="auto"/>
            <w:left w:val="none" w:sz="0" w:space="0" w:color="auto"/>
            <w:bottom w:val="none" w:sz="0" w:space="0" w:color="auto"/>
            <w:right w:val="none" w:sz="0" w:space="0" w:color="auto"/>
          </w:divBdr>
        </w:div>
      </w:divsChild>
    </w:div>
    <w:div w:id="2058972818">
      <w:bodyDiv w:val="1"/>
      <w:marLeft w:val="0"/>
      <w:marRight w:val="0"/>
      <w:marTop w:val="0"/>
      <w:marBottom w:val="0"/>
      <w:divBdr>
        <w:top w:val="none" w:sz="0" w:space="0" w:color="auto"/>
        <w:left w:val="none" w:sz="0" w:space="0" w:color="auto"/>
        <w:bottom w:val="none" w:sz="0" w:space="0" w:color="auto"/>
        <w:right w:val="none" w:sz="0" w:space="0" w:color="auto"/>
      </w:divBdr>
    </w:div>
    <w:div w:id="2124808882">
      <w:bodyDiv w:val="1"/>
      <w:marLeft w:val="0"/>
      <w:marRight w:val="0"/>
      <w:marTop w:val="0"/>
      <w:marBottom w:val="0"/>
      <w:divBdr>
        <w:top w:val="none" w:sz="0" w:space="0" w:color="auto"/>
        <w:left w:val="none" w:sz="0" w:space="0" w:color="auto"/>
        <w:bottom w:val="none" w:sz="0" w:space="0" w:color="auto"/>
        <w:right w:val="none" w:sz="0" w:space="0" w:color="auto"/>
      </w:divBdr>
      <w:divsChild>
        <w:div w:id="1729261806">
          <w:marLeft w:val="0"/>
          <w:marRight w:val="0"/>
          <w:marTop w:val="0"/>
          <w:marBottom w:val="0"/>
          <w:divBdr>
            <w:top w:val="none" w:sz="0" w:space="0" w:color="auto"/>
            <w:left w:val="none" w:sz="0" w:space="0" w:color="auto"/>
            <w:bottom w:val="none" w:sz="0" w:space="0" w:color="auto"/>
            <w:right w:val="none" w:sz="0" w:space="0" w:color="auto"/>
          </w:divBdr>
        </w:div>
        <w:div w:id="243882168">
          <w:marLeft w:val="0"/>
          <w:marRight w:val="0"/>
          <w:marTop w:val="0"/>
          <w:marBottom w:val="0"/>
          <w:divBdr>
            <w:top w:val="none" w:sz="0" w:space="0" w:color="auto"/>
            <w:left w:val="none" w:sz="0" w:space="0" w:color="auto"/>
            <w:bottom w:val="none" w:sz="0" w:space="0" w:color="auto"/>
            <w:right w:val="none" w:sz="0" w:space="0" w:color="auto"/>
          </w:divBdr>
        </w:div>
        <w:div w:id="604852351">
          <w:marLeft w:val="0"/>
          <w:marRight w:val="0"/>
          <w:marTop w:val="0"/>
          <w:marBottom w:val="0"/>
          <w:divBdr>
            <w:top w:val="none" w:sz="0" w:space="0" w:color="auto"/>
            <w:left w:val="none" w:sz="0" w:space="0" w:color="auto"/>
            <w:bottom w:val="none" w:sz="0" w:space="0" w:color="auto"/>
            <w:right w:val="none" w:sz="0" w:space="0" w:color="auto"/>
          </w:divBdr>
        </w:div>
        <w:div w:id="733627036">
          <w:marLeft w:val="0"/>
          <w:marRight w:val="0"/>
          <w:marTop w:val="0"/>
          <w:marBottom w:val="0"/>
          <w:divBdr>
            <w:top w:val="none" w:sz="0" w:space="0" w:color="auto"/>
            <w:left w:val="none" w:sz="0" w:space="0" w:color="auto"/>
            <w:bottom w:val="none" w:sz="0" w:space="0" w:color="auto"/>
            <w:right w:val="none" w:sz="0" w:space="0" w:color="auto"/>
          </w:divBdr>
        </w:div>
        <w:div w:id="1842968112">
          <w:marLeft w:val="0"/>
          <w:marRight w:val="0"/>
          <w:marTop w:val="0"/>
          <w:marBottom w:val="0"/>
          <w:divBdr>
            <w:top w:val="none" w:sz="0" w:space="0" w:color="auto"/>
            <w:left w:val="none" w:sz="0" w:space="0" w:color="auto"/>
            <w:bottom w:val="none" w:sz="0" w:space="0" w:color="auto"/>
            <w:right w:val="none" w:sz="0" w:space="0" w:color="auto"/>
          </w:divBdr>
        </w:div>
        <w:div w:id="1090082042">
          <w:marLeft w:val="0"/>
          <w:marRight w:val="0"/>
          <w:marTop w:val="0"/>
          <w:marBottom w:val="0"/>
          <w:divBdr>
            <w:top w:val="none" w:sz="0" w:space="0" w:color="auto"/>
            <w:left w:val="none" w:sz="0" w:space="0" w:color="auto"/>
            <w:bottom w:val="none" w:sz="0" w:space="0" w:color="auto"/>
            <w:right w:val="none" w:sz="0" w:space="0" w:color="auto"/>
          </w:divBdr>
        </w:div>
        <w:div w:id="153567880">
          <w:marLeft w:val="0"/>
          <w:marRight w:val="0"/>
          <w:marTop w:val="0"/>
          <w:marBottom w:val="0"/>
          <w:divBdr>
            <w:top w:val="none" w:sz="0" w:space="0" w:color="auto"/>
            <w:left w:val="none" w:sz="0" w:space="0" w:color="auto"/>
            <w:bottom w:val="none" w:sz="0" w:space="0" w:color="auto"/>
            <w:right w:val="none" w:sz="0" w:space="0" w:color="auto"/>
          </w:divBdr>
        </w:div>
        <w:div w:id="19002411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tiff"/><Relationship Id="rId18" Type="http://schemas.openxmlformats.org/officeDocument/2006/relationships/image" Target="media/image8.tiff"/><Relationship Id="rId3" Type="http://schemas.openxmlformats.org/officeDocument/2006/relationships/styles" Target="styles.xml"/><Relationship Id="rId21" Type="http://schemas.openxmlformats.org/officeDocument/2006/relationships/image" Target="media/image11.tiff"/><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tif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tiff"/><Relationship Id="rId23" Type="http://schemas.openxmlformats.org/officeDocument/2006/relationships/footer" Target="footer4.xml"/><Relationship Id="rId10" Type="http://schemas.openxmlformats.org/officeDocument/2006/relationships/footer" Target="footer3.xm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4.png"/><Relationship Id="rId22"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0D5DEA-E75B-C347-B12E-BEEA7CC718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83</Pages>
  <Words>18597</Words>
  <Characters>106004</Characters>
  <Application>Microsoft Office Word</Application>
  <DocSecurity>0</DocSecurity>
  <Lines>883</Lines>
  <Paragraphs>248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9</cp:revision>
  <dcterms:created xsi:type="dcterms:W3CDTF">2020-11-20T17:02:00Z</dcterms:created>
  <dcterms:modified xsi:type="dcterms:W3CDTF">2020-12-05T19:56:00Z</dcterms:modified>
</cp:coreProperties>
</file>