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0.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182CD1A6" w14:textId="77777777" w:rsidR="00A50007" w:rsidRPr="0008176F" w:rsidRDefault="0008176F" w:rsidP="0008176F">
          <w:pPr>
            <w:pStyle w:val="NoSpacing"/>
            <w:jc w:val="center"/>
            <w:rPr>
              <w:caps/>
            </w:rPr>
          </w:pPr>
          <w:r w:rsidRPr="0008176F">
            <w:rPr>
              <w:caps/>
            </w:rPr>
            <w:t>University of Oklahoma</w:t>
          </w:r>
        </w:p>
        <w:p w14:paraId="0A739ADC" w14:textId="77777777" w:rsidR="0008176F" w:rsidRPr="0008176F" w:rsidRDefault="0008176F" w:rsidP="0008176F">
          <w:pPr>
            <w:pStyle w:val="NoSpacing"/>
            <w:jc w:val="center"/>
            <w:rPr>
              <w:caps/>
            </w:rPr>
          </w:pPr>
        </w:p>
        <w:p w14:paraId="10089D53" w14:textId="77777777" w:rsidR="0008176F" w:rsidRPr="0008176F" w:rsidRDefault="0008176F" w:rsidP="0008176F">
          <w:pPr>
            <w:pStyle w:val="NoSpacing"/>
            <w:jc w:val="center"/>
            <w:rPr>
              <w:caps/>
            </w:rPr>
          </w:pPr>
          <w:r w:rsidRPr="0008176F">
            <w:rPr>
              <w:caps/>
            </w:rPr>
            <w:t>Graduate College</w:t>
          </w:r>
        </w:p>
      </w:sdtContent>
    </w:sdt>
    <w:p w14:paraId="358843DB" w14:textId="77777777" w:rsidR="0008176F" w:rsidRPr="0008176F" w:rsidRDefault="0008176F" w:rsidP="0008176F">
      <w:pPr>
        <w:pStyle w:val="NoSpacing"/>
        <w:jc w:val="center"/>
        <w:rPr>
          <w:caps/>
        </w:rPr>
      </w:pPr>
    </w:p>
    <w:p w14:paraId="47A00612" w14:textId="77777777" w:rsidR="0008176F" w:rsidRPr="0008176F" w:rsidRDefault="0008176F" w:rsidP="0008176F">
      <w:pPr>
        <w:pStyle w:val="NoSpacing"/>
        <w:jc w:val="center"/>
        <w:rPr>
          <w:caps/>
        </w:rPr>
      </w:pPr>
    </w:p>
    <w:p w14:paraId="6115AE63" w14:textId="77777777" w:rsidR="0008176F" w:rsidRPr="0008176F" w:rsidRDefault="0008176F" w:rsidP="0008176F">
      <w:pPr>
        <w:pStyle w:val="NoSpacing"/>
        <w:jc w:val="center"/>
        <w:rPr>
          <w:caps/>
        </w:rPr>
      </w:pPr>
    </w:p>
    <w:p w14:paraId="17D0019B" w14:textId="77777777" w:rsidR="0008176F" w:rsidRPr="0008176F" w:rsidRDefault="0008176F" w:rsidP="0008176F">
      <w:pPr>
        <w:pStyle w:val="NoSpacing"/>
        <w:jc w:val="center"/>
        <w:rPr>
          <w:caps/>
        </w:rPr>
      </w:pPr>
    </w:p>
    <w:p w14:paraId="21DA5188" w14:textId="77777777" w:rsidR="0008176F" w:rsidRPr="0008176F" w:rsidRDefault="0008176F" w:rsidP="0008176F">
      <w:pPr>
        <w:pStyle w:val="NoSpacing"/>
        <w:jc w:val="center"/>
        <w:rPr>
          <w:caps/>
        </w:rPr>
      </w:pPr>
    </w:p>
    <w:p w14:paraId="4F76870D" w14:textId="77777777" w:rsidR="0008176F" w:rsidRPr="0008176F" w:rsidRDefault="0008176F" w:rsidP="0008176F">
      <w:pPr>
        <w:pStyle w:val="NoSpacing"/>
        <w:jc w:val="center"/>
        <w:rPr>
          <w:caps/>
        </w:rPr>
      </w:pPr>
    </w:p>
    <w:p w14:paraId="1127E3DA" w14:textId="77777777" w:rsidR="0008176F" w:rsidRPr="0008176F" w:rsidRDefault="0008176F" w:rsidP="0008176F">
      <w:pPr>
        <w:pStyle w:val="NoSpacing"/>
        <w:jc w:val="center"/>
        <w:rPr>
          <w:caps/>
        </w:rPr>
      </w:pPr>
    </w:p>
    <w:bookmarkStart w:id="0" w:name="OLE_LINK6" w:displacedByCustomXml="next"/>
    <w:bookmarkStart w:id="1" w:name="OLE_LINK5" w:displacedByCustomXml="next"/>
    <w:bookmarkStart w:id="2" w:name="OLE_LINK1" w:displacedByCustomXml="next"/>
    <w:sdt>
      <w:sdtPr>
        <w:rPr>
          <w:caps/>
        </w:rPr>
        <w:alias w:val="Click to enter thesis title"/>
        <w:tag w:val="Click to enter thesis title"/>
        <w:id w:val="30091832"/>
        <w:lock w:val="sdtLocked"/>
        <w:placeholder>
          <w:docPart w:val="DefaultPlaceholder_22675703"/>
        </w:placeholder>
      </w:sdtPr>
      <w:sdtEndPr/>
      <w:sdtContent>
        <w:p w14:paraId="425CEBC6" w14:textId="1F0A9627" w:rsidR="0008176F" w:rsidRPr="0008176F" w:rsidRDefault="009C0471" w:rsidP="009C0471">
          <w:pPr>
            <w:pStyle w:val="NoSpacing"/>
            <w:spacing w:line="480" w:lineRule="auto"/>
            <w:ind w:left="720"/>
            <w:jc w:val="center"/>
            <w:rPr>
              <w:caps/>
            </w:rPr>
          </w:pPr>
          <w:r>
            <w:rPr>
              <w:caps/>
            </w:rPr>
            <w:t>co</w:t>
          </w:r>
          <w:r w:rsidRPr="006274EF">
            <w:rPr>
              <w:caps/>
              <w:vertAlign w:val="subscript"/>
            </w:rPr>
            <w:t>2</w:t>
          </w:r>
          <w:r>
            <w:rPr>
              <w:caps/>
            </w:rPr>
            <w:t xml:space="preserve"> huff-n-puff in unconventional resources plays – an integrated modeling approach focusing on permian basin</w:t>
          </w:r>
        </w:p>
      </w:sdtContent>
    </w:sdt>
    <w:bookmarkEnd w:id="2"/>
    <w:bookmarkEnd w:id="1"/>
    <w:bookmarkEnd w:id="0"/>
    <w:p w14:paraId="01CDF302" w14:textId="77777777" w:rsidR="0008176F" w:rsidRPr="0008176F" w:rsidRDefault="0008176F" w:rsidP="0008176F">
      <w:pPr>
        <w:pStyle w:val="NoSpacing"/>
        <w:jc w:val="center"/>
        <w:rPr>
          <w:caps/>
        </w:rPr>
      </w:pPr>
    </w:p>
    <w:p w14:paraId="54F052AA" w14:textId="77777777" w:rsidR="0008176F" w:rsidRPr="0008176F" w:rsidRDefault="0008176F" w:rsidP="0008176F">
      <w:pPr>
        <w:pStyle w:val="NoSpacing"/>
        <w:jc w:val="center"/>
        <w:rPr>
          <w:caps/>
        </w:rPr>
      </w:pPr>
    </w:p>
    <w:p w14:paraId="22A033C8" w14:textId="77777777" w:rsidR="0008176F" w:rsidRPr="0008176F" w:rsidRDefault="0008176F" w:rsidP="0008176F">
      <w:pPr>
        <w:pStyle w:val="NoSpacing"/>
        <w:jc w:val="center"/>
        <w:rPr>
          <w:caps/>
        </w:rPr>
      </w:pPr>
    </w:p>
    <w:p w14:paraId="76EF38F9" w14:textId="77777777" w:rsidR="0008176F" w:rsidRPr="0008176F" w:rsidRDefault="0008176F" w:rsidP="0008176F">
      <w:pPr>
        <w:pStyle w:val="NoSpacing"/>
        <w:jc w:val="center"/>
        <w:rPr>
          <w:caps/>
        </w:rPr>
      </w:pPr>
    </w:p>
    <w:p w14:paraId="5269A6EF" w14:textId="77777777" w:rsidR="0008176F" w:rsidRPr="0008176F" w:rsidRDefault="0008176F" w:rsidP="0008176F">
      <w:pPr>
        <w:pStyle w:val="NoSpacing"/>
        <w:jc w:val="center"/>
        <w:rPr>
          <w:caps/>
        </w:rPr>
      </w:pPr>
    </w:p>
    <w:p w14:paraId="3A36100B"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7123B14" w14:textId="77777777" w:rsidR="0008176F" w:rsidRPr="0008176F" w:rsidRDefault="0008176F" w:rsidP="0008176F">
          <w:pPr>
            <w:pStyle w:val="NoSpacing"/>
            <w:jc w:val="center"/>
            <w:rPr>
              <w:caps/>
            </w:rPr>
          </w:pPr>
          <w:r w:rsidRPr="0008176F">
            <w:rPr>
              <w:caps/>
            </w:rPr>
            <w:t>A thesis</w:t>
          </w:r>
        </w:p>
        <w:p w14:paraId="21715A3D" w14:textId="77777777" w:rsidR="0008176F" w:rsidRPr="0008176F" w:rsidRDefault="0008176F" w:rsidP="0008176F">
          <w:pPr>
            <w:pStyle w:val="NoSpacing"/>
            <w:jc w:val="center"/>
            <w:rPr>
              <w:caps/>
            </w:rPr>
          </w:pPr>
        </w:p>
        <w:p w14:paraId="149FA630" w14:textId="77777777" w:rsidR="0008176F" w:rsidRPr="0008176F" w:rsidRDefault="0008176F" w:rsidP="0008176F">
          <w:pPr>
            <w:pStyle w:val="NoSpacing"/>
            <w:jc w:val="center"/>
            <w:rPr>
              <w:caps/>
            </w:rPr>
          </w:pPr>
          <w:r w:rsidRPr="0008176F">
            <w:rPr>
              <w:caps/>
            </w:rPr>
            <w:t>submitted to the Graduate Faculty</w:t>
          </w:r>
        </w:p>
        <w:p w14:paraId="4BB7329D" w14:textId="77777777" w:rsidR="0008176F" w:rsidRDefault="0008176F" w:rsidP="0008176F">
          <w:pPr>
            <w:pStyle w:val="NoSpacing"/>
            <w:jc w:val="center"/>
          </w:pPr>
        </w:p>
        <w:p w14:paraId="4E1D8D32" w14:textId="77777777" w:rsidR="0008176F" w:rsidRDefault="0008176F" w:rsidP="0008176F">
          <w:pPr>
            <w:pStyle w:val="NoSpacing"/>
            <w:jc w:val="center"/>
          </w:pPr>
          <w:r>
            <w:t>in partial fulfillment of the requirements for the</w:t>
          </w:r>
        </w:p>
        <w:p w14:paraId="5EBEA109" w14:textId="77777777" w:rsidR="0008176F" w:rsidRDefault="0008176F" w:rsidP="0008176F">
          <w:pPr>
            <w:pStyle w:val="NoSpacing"/>
            <w:jc w:val="center"/>
          </w:pPr>
        </w:p>
        <w:p w14:paraId="5234C95C" w14:textId="77777777" w:rsidR="0008176F" w:rsidRDefault="0008176F" w:rsidP="0008176F">
          <w:pPr>
            <w:pStyle w:val="NoSpacing"/>
            <w:jc w:val="center"/>
          </w:pPr>
          <w:r>
            <w:t>Degree of</w:t>
          </w:r>
        </w:p>
      </w:sdtContent>
    </w:sdt>
    <w:p w14:paraId="4E1DA84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2CCE403" w14:textId="77777777" w:rsidR="00746E16" w:rsidRDefault="007E266E" w:rsidP="00746E16">
          <w:pPr>
            <w:pStyle w:val="NoSpacing"/>
            <w:spacing w:line="480" w:lineRule="auto"/>
            <w:jc w:val="center"/>
            <w:rPr>
              <w:caps/>
            </w:rPr>
          </w:pPr>
          <w:r>
            <w:rPr>
              <w:caps/>
            </w:rPr>
            <w:t>Master of Science</w:t>
          </w:r>
        </w:p>
      </w:sdtContent>
    </w:sdt>
    <w:p w14:paraId="6954207A" w14:textId="77777777" w:rsidR="00730F0A" w:rsidRDefault="00730F0A" w:rsidP="0008176F">
      <w:pPr>
        <w:pStyle w:val="NoSpacing"/>
        <w:jc w:val="center"/>
      </w:pPr>
    </w:p>
    <w:p w14:paraId="5B6EDCE8" w14:textId="77777777" w:rsidR="00730F0A" w:rsidRDefault="00730F0A" w:rsidP="0008176F">
      <w:pPr>
        <w:pStyle w:val="NoSpacing"/>
        <w:jc w:val="center"/>
      </w:pPr>
    </w:p>
    <w:p w14:paraId="471DA266" w14:textId="77777777" w:rsidR="00730F0A" w:rsidRDefault="00730F0A" w:rsidP="0008176F">
      <w:pPr>
        <w:pStyle w:val="NoSpacing"/>
        <w:jc w:val="center"/>
      </w:pPr>
    </w:p>
    <w:p w14:paraId="56EBEF08" w14:textId="77777777" w:rsidR="00730F0A" w:rsidRDefault="00730F0A" w:rsidP="0008176F">
      <w:pPr>
        <w:pStyle w:val="NoSpacing"/>
        <w:jc w:val="center"/>
      </w:pPr>
    </w:p>
    <w:p w14:paraId="343DE6CA" w14:textId="77777777" w:rsidR="00730F0A" w:rsidRDefault="00730F0A" w:rsidP="0008176F">
      <w:pPr>
        <w:pStyle w:val="NoSpacing"/>
        <w:jc w:val="center"/>
      </w:pPr>
    </w:p>
    <w:p w14:paraId="45CBA7E7" w14:textId="77777777" w:rsidR="00730F0A" w:rsidRDefault="00730F0A" w:rsidP="0008176F">
      <w:pPr>
        <w:pStyle w:val="NoSpacing"/>
        <w:jc w:val="center"/>
      </w:pPr>
    </w:p>
    <w:p w14:paraId="30F51E90" w14:textId="77777777" w:rsidR="00730F0A" w:rsidRDefault="00730F0A" w:rsidP="0008176F">
      <w:pPr>
        <w:pStyle w:val="NoSpacing"/>
        <w:jc w:val="center"/>
      </w:pPr>
    </w:p>
    <w:p w14:paraId="46A24564" w14:textId="77777777" w:rsidR="00730F0A" w:rsidRDefault="00730F0A" w:rsidP="0008176F">
      <w:pPr>
        <w:pStyle w:val="NoSpacing"/>
        <w:jc w:val="center"/>
      </w:pPr>
    </w:p>
    <w:p w14:paraId="5A4CE751" w14:textId="77777777" w:rsidR="00730F0A" w:rsidRDefault="00730F0A" w:rsidP="0008176F">
      <w:pPr>
        <w:pStyle w:val="NoSpacing"/>
        <w:jc w:val="center"/>
      </w:pPr>
    </w:p>
    <w:p w14:paraId="5352EE09" w14:textId="77777777" w:rsidR="00730F0A" w:rsidRDefault="00730F0A" w:rsidP="0008176F">
      <w:pPr>
        <w:pStyle w:val="NoSpacing"/>
        <w:jc w:val="center"/>
      </w:pPr>
      <w:r>
        <w:t>By</w:t>
      </w:r>
    </w:p>
    <w:p w14:paraId="2F82A06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150F7D9" w14:textId="06E08734" w:rsidR="00746E16" w:rsidRDefault="009C0471" w:rsidP="00746E16">
          <w:pPr>
            <w:pStyle w:val="NoSpacing"/>
            <w:jc w:val="center"/>
            <w:rPr>
              <w:caps/>
            </w:rPr>
          </w:pPr>
          <w:r>
            <w:rPr>
              <w:caps/>
            </w:rPr>
            <w:t>TIEN N. PHAN</w:t>
          </w:r>
        </w:p>
      </w:sdtContent>
    </w:sdt>
    <w:sdt>
      <w:sdtPr>
        <w:id w:val="30091838"/>
        <w:lock w:val="contentLocked"/>
        <w:placeholder>
          <w:docPart w:val="DefaultPlaceholder_22675703"/>
        </w:placeholder>
        <w:group/>
      </w:sdtPr>
      <w:sdtEndPr/>
      <w:sdtContent>
        <w:p w14:paraId="5A41048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B5811A1" w14:textId="5D24C49D" w:rsidR="00730F0A" w:rsidRDefault="007E266E" w:rsidP="00730F0A">
          <w:pPr>
            <w:pStyle w:val="NoSpacing"/>
            <w:jc w:val="center"/>
          </w:pPr>
          <w:r>
            <w:t>201</w:t>
          </w:r>
          <w:r w:rsidR="009C0471">
            <w:t>9</w:t>
          </w:r>
        </w:p>
      </w:sdtContent>
    </w:sdt>
    <w:p w14:paraId="4CA90BC1" w14:textId="76E14D1F" w:rsidR="004D74BB" w:rsidRDefault="004D74BB" w:rsidP="00730F0A">
      <w:pPr>
        <w:pStyle w:val="NoSpacing"/>
        <w:jc w:val="center"/>
      </w:pPr>
      <w:r>
        <w:br w:type="page"/>
      </w:r>
    </w:p>
    <w:p w14:paraId="3C58A43C" w14:textId="77777777" w:rsidR="00730F0A" w:rsidRDefault="00730F0A" w:rsidP="00730F0A">
      <w:pPr>
        <w:pStyle w:val="NoSpacing"/>
        <w:jc w:val="center"/>
      </w:pPr>
    </w:p>
    <w:p w14:paraId="0C34C2C8" w14:textId="77777777" w:rsidR="00730F0A" w:rsidRDefault="00730F0A" w:rsidP="00730F0A">
      <w:pPr>
        <w:pStyle w:val="NoSpacing"/>
        <w:jc w:val="center"/>
      </w:pPr>
    </w:p>
    <w:p w14:paraId="5F213A10" w14:textId="77777777" w:rsidR="00730F0A" w:rsidRDefault="00730F0A" w:rsidP="00730F0A">
      <w:pPr>
        <w:pStyle w:val="NoSpacing"/>
        <w:jc w:val="center"/>
      </w:pPr>
    </w:p>
    <w:p w14:paraId="18BD55A0" w14:textId="77777777" w:rsidR="006B5C7A" w:rsidRDefault="006B5C7A" w:rsidP="00730F0A">
      <w:pPr>
        <w:pStyle w:val="NoSpacing"/>
        <w:jc w:val="center"/>
      </w:pPr>
    </w:p>
    <w:p w14:paraId="328A9E7D" w14:textId="77777777" w:rsidR="00C378FA" w:rsidRDefault="00C378FA" w:rsidP="00730F0A">
      <w:pPr>
        <w:pStyle w:val="NoSpacing"/>
        <w:jc w:val="center"/>
      </w:pPr>
    </w:p>
    <w:p w14:paraId="0AEEE034"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691640688"/>
            <w:placeholder>
              <w:docPart w:val="5A3E63960BAF44EA838EAC9275D4D843"/>
            </w:placeholder>
          </w:sdtPr>
          <w:sdtEndPr/>
          <w:sdtContent>
            <w:p w14:paraId="091BE69D" w14:textId="7BFAA46C" w:rsidR="00730F0A" w:rsidRPr="00730F0A" w:rsidRDefault="006274EF" w:rsidP="006274EF">
              <w:pPr>
                <w:pStyle w:val="NoSpacing"/>
                <w:spacing w:line="480" w:lineRule="auto"/>
                <w:ind w:left="720"/>
                <w:jc w:val="center"/>
                <w:rPr>
                  <w:caps/>
                </w:rPr>
              </w:pPr>
              <w:r>
                <w:rPr>
                  <w:caps/>
                </w:rPr>
                <w:t>co</w:t>
              </w:r>
              <w:r w:rsidRPr="006274EF">
                <w:rPr>
                  <w:caps/>
                  <w:vertAlign w:val="subscript"/>
                </w:rPr>
                <w:t>2</w:t>
              </w:r>
              <w:r>
                <w:rPr>
                  <w:caps/>
                </w:rPr>
                <w:t xml:space="preserve"> huff-n-puff in unconventional resources plays – an integrated modeling approach focusing on permian basin</w:t>
              </w:r>
            </w:p>
          </w:sdtContent>
        </w:sdt>
      </w:sdtContent>
    </w:sdt>
    <w:p w14:paraId="0E6ABF99" w14:textId="77777777" w:rsidR="00730F0A" w:rsidRPr="00730F0A" w:rsidRDefault="00730F0A" w:rsidP="00730F0A">
      <w:pPr>
        <w:pStyle w:val="NoSpacing"/>
        <w:jc w:val="center"/>
        <w:rPr>
          <w:caps/>
        </w:rPr>
      </w:pPr>
    </w:p>
    <w:p w14:paraId="30450AA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3B679BD"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A693607" w14:textId="77777777" w:rsidR="00746E16" w:rsidRDefault="007E266E" w:rsidP="00746E16">
          <w:pPr>
            <w:pStyle w:val="NoSpacing"/>
            <w:jc w:val="center"/>
            <w:rPr>
              <w:caps/>
            </w:rPr>
          </w:pPr>
          <w:r>
            <w:rPr>
              <w:caps/>
            </w:rPr>
            <w:t>Mewbourne School of Petroleum and Geological Engineering</w:t>
          </w:r>
        </w:p>
      </w:sdtContent>
    </w:sdt>
    <w:p w14:paraId="614A99BC" w14:textId="77777777" w:rsidR="00730F0A" w:rsidRPr="00730F0A" w:rsidRDefault="00730F0A" w:rsidP="00730F0A">
      <w:pPr>
        <w:pStyle w:val="NoSpacing"/>
        <w:jc w:val="center"/>
        <w:rPr>
          <w:caps/>
        </w:rPr>
      </w:pPr>
    </w:p>
    <w:p w14:paraId="05F8B06B" w14:textId="77777777" w:rsidR="00730F0A" w:rsidRPr="00730F0A" w:rsidRDefault="00730F0A" w:rsidP="00730F0A">
      <w:pPr>
        <w:pStyle w:val="NoSpacing"/>
        <w:jc w:val="center"/>
        <w:rPr>
          <w:caps/>
        </w:rPr>
      </w:pPr>
    </w:p>
    <w:p w14:paraId="3094BAA9" w14:textId="77777777" w:rsidR="00730F0A" w:rsidRPr="00730F0A" w:rsidRDefault="00730F0A" w:rsidP="00730F0A">
      <w:pPr>
        <w:pStyle w:val="NoSpacing"/>
        <w:jc w:val="center"/>
        <w:rPr>
          <w:caps/>
        </w:rPr>
      </w:pPr>
    </w:p>
    <w:p w14:paraId="54C9AB4D" w14:textId="77777777" w:rsidR="00730F0A" w:rsidRDefault="00730F0A" w:rsidP="00730F0A">
      <w:pPr>
        <w:pStyle w:val="NoSpacing"/>
        <w:jc w:val="center"/>
        <w:rPr>
          <w:caps/>
        </w:rPr>
      </w:pPr>
    </w:p>
    <w:p w14:paraId="57BD94DE" w14:textId="77777777" w:rsidR="00730F0A" w:rsidRPr="00730F0A" w:rsidRDefault="00730F0A" w:rsidP="00730F0A">
      <w:pPr>
        <w:pStyle w:val="NoSpacing"/>
        <w:jc w:val="center"/>
        <w:rPr>
          <w:caps/>
        </w:rPr>
      </w:pPr>
    </w:p>
    <w:p w14:paraId="1F04F812" w14:textId="77777777" w:rsidR="00730F0A" w:rsidRPr="00730F0A" w:rsidRDefault="00730F0A" w:rsidP="00730F0A">
      <w:pPr>
        <w:pStyle w:val="NoSpacing"/>
        <w:jc w:val="center"/>
        <w:rPr>
          <w:caps/>
        </w:rPr>
      </w:pPr>
    </w:p>
    <w:p w14:paraId="1CAD81D7" w14:textId="77777777" w:rsidR="00730F0A" w:rsidRPr="00730F0A" w:rsidRDefault="00730F0A" w:rsidP="00730F0A">
      <w:pPr>
        <w:pStyle w:val="NoSpacing"/>
        <w:jc w:val="center"/>
        <w:rPr>
          <w:caps/>
        </w:rPr>
      </w:pPr>
    </w:p>
    <w:p w14:paraId="475ACA87"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01188A71" w14:textId="77777777" w:rsidR="00730F0A" w:rsidRPr="00730F0A" w:rsidRDefault="00730F0A" w:rsidP="00730F0A">
          <w:pPr>
            <w:pStyle w:val="NoSpacing"/>
            <w:jc w:val="center"/>
            <w:rPr>
              <w:caps/>
            </w:rPr>
          </w:pPr>
          <w:r w:rsidRPr="00730F0A">
            <w:rPr>
              <w:caps/>
            </w:rPr>
            <w:t>By</w:t>
          </w:r>
        </w:p>
      </w:sdtContent>
    </w:sdt>
    <w:p w14:paraId="2583CC05" w14:textId="77777777" w:rsidR="00730F0A" w:rsidRDefault="00730F0A" w:rsidP="00730F0A">
      <w:pPr>
        <w:pStyle w:val="NoSpacing"/>
        <w:jc w:val="center"/>
      </w:pPr>
    </w:p>
    <w:p w14:paraId="4C36B3C8" w14:textId="77777777" w:rsidR="00730F0A" w:rsidRDefault="00730F0A" w:rsidP="00730F0A">
      <w:pPr>
        <w:pStyle w:val="NoSpacing"/>
        <w:jc w:val="center"/>
      </w:pPr>
    </w:p>
    <w:p w14:paraId="699BEE6F" w14:textId="77777777" w:rsidR="00730F0A" w:rsidRDefault="00730F0A" w:rsidP="00730F0A">
      <w:pPr>
        <w:pStyle w:val="NoSpacing"/>
        <w:jc w:val="center"/>
      </w:pPr>
    </w:p>
    <w:p w14:paraId="1E171AB4" w14:textId="3ABC6999" w:rsidR="00730F0A" w:rsidRPr="003B763D" w:rsidRDefault="00730F0A" w:rsidP="004B772D">
      <w:pPr>
        <w:pStyle w:val="NoSpacing"/>
        <w:jc w:val="center"/>
      </w:pPr>
    </w:p>
    <w:p w14:paraId="776820F6" w14:textId="77777777" w:rsidR="00730F0A" w:rsidRDefault="005C35F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E266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7E266E">
            <w:t>Zulfiquar Reza</w:t>
          </w:r>
        </w:sdtContent>
      </w:sdt>
      <w:r w:rsidR="00730F0A">
        <w:t>, Chair</w:t>
      </w:r>
    </w:p>
    <w:p w14:paraId="38ABCB6E" w14:textId="44F7C38A" w:rsidR="00730F0A" w:rsidRPr="003B763D" w:rsidRDefault="00730F0A" w:rsidP="004B772D">
      <w:pPr>
        <w:pStyle w:val="NoSpacing"/>
      </w:pPr>
    </w:p>
    <w:p w14:paraId="31A815ED" w14:textId="2F449ADE" w:rsidR="00730F0A" w:rsidRDefault="005C35FC"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7E266E">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6274EF">
            <w:t>Deepak Devegowda</w:t>
          </w:r>
        </w:sdtContent>
      </w:sdt>
    </w:p>
    <w:p w14:paraId="11257EA6" w14:textId="05912C86" w:rsidR="00730F0A" w:rsidRPr="003B763D" w:rsidRDefault="00730F0A" w:rsidP="001B3735">
      <w:pPr>
        <w:pStyle w:val="NoSpacing"/>
      </w:pPr>
    </w:p>
    <w:p w14:paraId="66786398" w14:textId="131273EB" w:rsidR="00730F0A" w:rsidRDefault="005C35FC" w:rsidP="007E266E">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7E266E">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6274EF">
            <w:t>John Pigott</w:t>
          </w:r>
        </w:sdtContent>
      </w:sdt>
      <w:r w:rsidR="00730F0A">
        <w:br w:type="page"/>
      </w:r>
    </w:p>
    <w:p w14:paraId="3391AE63" w14:textId="77777777" w:rsidR="00730F0A" w:rsidRDefault="00730F0A" w:rsidP="00730F0A">
      <w:pPr>
        <w:pStyle w:val="NoSpacing"/>
        <w:jc w:val="center"/>
      </w:pPr>
    </w:p>
    <w:p w14:paraId="76DBE294" w14:textId="77777777" w:rsidR="00730F0A" w:rsidRDefault="00730F0A" w:rsidP="00730F0A">
      <w:pPr>
        <w:pStyle w:val="NoSpacing"/>
        <w:jc w:val="center"/>
      </w:pPr>
    </w:p>
    <w:p w14:paraId="6C904711" w14:textId="77777777" w:rsidR="00730F0A" w:rsidRDefault="00730F0A" w:rsidP="00730F0A">
      <w:pPr>
        <w:pStyle w:val="NoSpacing"/>
        <w:jc w:val="center"/>
      </w:pPr>
    </w:p>
    <w:p w14:paraId="76034864" w14:textId="77777777" w:rsidR="00730F0A" w:rsidRDefault="00730F0A" w:rsidP="00730F0A">
      <w:pPr>
        <w:pStyle w:val="NoSpacing"/>
        <w:jc w:val="center"/>
      </w:pPr>
    </w:p>
    <w:p w14:paraId="76FD0FD9" w14:textId="77777777" w:rsidR="00730F0A" w:rsidRDefault="00730F0A" w:rsidP="00730F0A">
      <w:pPr>
        <w:pStyle w:val="NoSpacing"/>
        <w:jc w:val="center"/>
      </w:pPr>
    </w:p>
    <w:p w14:paraId="6555EAD8" w14:textId="77777777" w:rsidR="00730F0A" w:rsidRDefault="00730F0A" w:rsidP="00730F0A">
      <w:pPr>
        <w:pStyle w:val="NoSpacing"/>
        <w:jc w:val="center"/>
      </w:pPr>
    </w:p>
    <w:p w14:paraId="2C1F59C7" w14:textId="77777777" w:rsidR="00730F0A" w:rsidRDefault="00730F0A" w:rsidP="00730F0A">
      <w:pPr>
        <w:pStyle w:val="NoSpacing"/>
        <w:jc w:val="center"/>
      </w:pPr>
    </w:p>
    <w:p w14:paraId="49C4040E" w14:textId="77777777" w:rsidR="00730F0A" w:rsidRDefault="00730F0A" w:rsidP="00730F0A">
      <w:pPr>
        <w:pStyle w:val="NoSpacing"/>
        <w:jc w:val="center"/>
      </w:pPr>
    </w:p>
    <w:p w14:paraId="7FDC61FA" w14:textId="77777777" w:rsidR="00730F0A" w:rsidRDefault="00730F0A" w:rsidP="00730F0A">
      <w:pPr>
        <w:pStyle w:val="NoSpacing"/>
        <w:jc w:val="center"/>
      </w:pPr>
    </w:p>
    <w:p w14:paraId="44A7AC4E" w14:textId="77777777" w:rsidR="00730F0A" w:rsidRDefault="00730F0A" w:rsidP="00730F0A">
      <w:pPr>
        <w:pStyle w:val="NoSpacing"/>
        <w:jc w:val="center"/>
      </w:pPr>
    </w:p>
    <w:p w14:paraId="6F8A092B" w14:textId="77777777" w:rsidR="00730F0A" w:rsidRDefault="00730F0A" w:rsidP="00730F0A">
      <w:pPr>
        <w:pStyle w:val="NoSpacing"/>
        <w:jc w:val="center"/>
      </w:pPr>
    </w:p>
    <w:p w14:paraId="1D8EB8D9" w14:textId="77777777" w:rsidR="00730F0A" w:rsidRDefault="00730F0A" w:rsidP="00730F0A">
      <w:pPr>
        <w:pStyle w:val="NoSpacing"/>
        <w:jc w:val="center"/>
      </w:pPr>
    </w:p>
    <w:p w14:paraId="07562AFC" w14:textId="77777777" w:rsidR="00730F0A" w:rsidRDefault="00730F0A" w:rsidP="00730F0A">
      <w:pPr>
        <w:pStyle w:val="NoSpacing"/>
        <w:jc w:val="center"/>
      </w:pPr>
    </w:p>
    <w:p w14:paraId="0FBBCA56" w14:textId="77777777" w:rsidR="00730F0A" w:rsidRDefault="00730F0A" w:rsidP="00730F0A">
      <w:pPr>
        <w:pStyle w:val="NoSpacing"/>
        <w:jc w:val="center"/>
      </w:pPr>
    </w:p>
    <w:p w14:paraId="324DEEFA" w14:textId="77777777" w:rsidR="00730F0A" w:rsidRDefault="00730F0A" w:rsidP="00730F0A">
      <w:pPr>
        <w:pStyle w:val="NoSpacing"/>
        <w:jc w:val="center"/>
      </w:pPr>
    </w:p>
    <w:p w14:paraId="72D5CD53" w14:textId="77777777" w:rsidR="00730F0A" w:rsidRDefault="00730F0A" w:rsidP="00730F0A">
      <w:pPr>
        <w:pStyle w:val="NoSpacing"/>
        <w:jc w:val="center"/>
      </w:pPr>
    </w:p>
    <w:p w14:paraId="0F32E78F" w14:textId="77777777" w:rsidR="00730F0A" w:rsidRDefault="00730F0A" w:rsidP="00730F0A">
      <w:pPr>
        <w:pStyle w:val="NoSpacing"/>
        <w:jc w:val="center"/>
      </w:pPr>
    </w:p>
    <w:p w14:paraId="2EEA1CE9" w14:textId="77777777" w:rsidR="00730F0A" w:rsidRDefault="00730F0A" w:rsidP="00730F0A">
      <w:pPr>
        <w:pStyle w:val="NoSpacing"/>
        <w:jc w:val="center"/>
      </w:pPr>
    </w:p>
    <w:p w14:paraId="6663E6D1" w14:textId="77777777" w:rsidR="00730F0A" w:rsidRDefault="00730F0A" w:rsidP="00730F0A">
      <w:pPr>
        <w:pStyle w:val="NoSpacing"/>
        <w:jc w:val="center"/>
      </w:pPr>
    </w:p>
    <w:p w14:paraId="219AC767" w14:textId="77777777" w:rsidR="00730F0A" w:rsidRDefault="00730F0A" w:rsidP="00730F0A">
      <w:pPr>
        <w:pStyle w:val="NoSpacing"/>
        <w:jc w:val="center"/>
      </w:pPr>
    </w:p>
    <w:p w14:paraId="49E08E56" w14:textId="77777777" w:rsidR="00730F0A" w:rsidRDefault="00730F0A" w:rsidP="00730F0A">
      <w:pPr>
        <w:pStyle w:val="NoSpacing"/>
        <w:jc w:val="center"/>
      </w:pPr>
    </w:p>
    <w:p w14:paraId="46C163DD" w14:textId="77777777" w:rsidR="00730F0A" w:rsidRDefault="00730F0A" w:rsidP="00730F0A">
      <w:pPr>
        <w:pStyle w:val="NoSpacing"/>
        <w:jc w:val="center"/>
      </w:pPr>
    </w:p>
    <w:p w14:paraId="04210156" w14:textId="77777777" w:rsidR="00730F0A" w:rsidRDefault="00730F0A" w:rsidP="00730F0A">
      <w:pPr>
        <w:pStyle w:val="NoSpacing"/>
        <w:jc w:val="center"/>
      </w:pPr>
    </w:p>
    <w:p w14:paraId="013CF0E0" w14:textId="77777777" w:rsidR="00730F0A" w:rsidRDefault="00730F0A" w:rsidP="00730F0A">
      <w:pPr>
        <w:pStyle w:val="NoSpacing"/>
        <w:jc w:val="center"/>
      </w:pPr>
    </w:p>
    <w:p w14:paraId="19F1706F" w14:textId="77777777" w:rsidR="00730F0A" w:rsidRDefault="00730F0A" w:rsidP="00730F0A">
      <w:pPr>
        <w:pStyle w:val="NoSpacing"/>
        <w:jc w:val="center"/>
      </w:pPr>
    </w:p>
    <w:p w14:paraId="5E73087F" w14:textId="77777777" w:rsidR="00730F0A" w:rsidRDefault="00730F0A" w:rsidP="00730F0A">
      <w:pPr>
        <w:pStyle w:val="NoSpacing"/>
        <w:jc w:val="center"/>
      </w:pPr>
    </w:p>
    <w:p w14:paraId="7E19E1FD" w14:textId="77777777" w:rsidR="00730F0A" w:rsidRDefault="00730F0A" w:rsidP="00730F0A">
      <w:pPr>
        <w:pStyle w:val="NoSpacing"/>
        <w:jc w:val="center"/>
      </w:pPr>
    </w:p>
    <w:p w14:paraId="41FF9402" w14:textId="77777777" w:rsidR="00730F0A" w:rsidRDefault="00730F0A" w:rsidP="00730F0A">
      <w:pPr>
        <w:pStyle w:val="NoSpacing"/>
        <w:jc w:val="center"/>
      </w:pPr>
    </w:p>
    <w:p w14:paraId="04DDD630" w14:textId="77777777" w:rsidR="00730F0A" w:rsidRDefault="00730F0A" w:rsidP="00730F0A">
      <w:pPr>
        <w:pStyle w:val="NoSpacing"/>
        <w:jc w:val="center"/>
      </w:pPr>
    </w:p>
    <w:p w14:paraId="4D6EB186" w14:textId="77777777" w:rsidR="00730F0A" w:rsidRDefault="00730F0A" w:rsidP="00730F0A">
      <w:pPr>
        <w:pStyle w:val="NoSpacing"/>
        <w:jc w:val="center"/>
      </w:pPr>
    </w:p>
    <w:p w14:paraId="2A9D4376" w14:textId="77777777" w:rsidR="00730F0A" w:rsidRDefault="00730F0A" w:rsidP="00730F0A">
      <w:pPr>
        <w:pStyle w:val="NoSpacing"/>
        <w:jc w:val="center"/>
      </w:pPr>
    </w:p>
    <w:p w14:paraId="6E31E147" w14:textId="77777777" w:rsidR="00730F0A" w:rsidRDefault="00730F0A" w:rsidP="00730F0A">
      <w:pPr>
        <w:pStyle w:val="NoSpacing"/>
        <w:jc w:val="center"/>
      </w:pPr>
    </w:p>
    <w:p w14:paraId="0A9C51B7" w14:textId="77777777" w:rsidR="00730F0A" w:rsidRDefault="00730F0A" w:rsidP="00730F0A">
      <w:pPr>
        <w:pStyle w:val="NoSpacing"/>
        <w:jc w:val="center"/>
      </w:pPr>
    </w:p>
    <w:p w14:paraId="29F782C5" w14:textId="77777777" w:rsidR="00730F0A" w:rsidRDefault="00730F0A" w:rsidP="00730F0A">
      <w:pPr>
        <w:pStyle w:val="NoSpacing"/>
        <w:jc w:val="center"/>
      </w:pPr>
    </w:p>
    <w:p w14:paraId="17607644" w14:textId="77777777" w:rsidR="00730F0A" w:rsidRDefault="00730F0A" w:rsidP="00730F0A">
      <w:pPr>
        <w:pStyle w:val="NoSpacing"/>
        <w:jc w:val="center"/>
      </w:pPr>
    </w:p>
    <w:p w14:paraId="6AA5D91B" w14:textId="77777777" w:rsidR="00730F0A" w:rsidRDefault="00730F0A" w:rsidP="00730F0A">
      <w:pPr>
        <w:pStyle w:val="NoSpacing"/>
        <w:jc w:val="center"/>
      </w:pPr>
    </w:p>
    <w:p w14:paraId="7786C8CE" w14:textId="77777777" w:rsidR="00730F0A" w:rsidRDefault="00730F0A" w:rsidP="00730F0A">
      <w:pPr>
        <w:pStyle w:val="NoSpacing"/>
        <w:jc w:val="center"/>
      </w:pPr>
    </w:p>
    <w:p w14:paraId="08D28B8A" w14:textId="77777777" w:rsidR="00730F0A" w:rsidRDefault="00730F0A" w:rsidP="00730F0A">
      <w:pPr>
        <w:pStyle w:val="NoSpacing"/>
        <w:jc w:val="center"/>
      </w:pPr>
    </w:p>
    <w:p w14:paraId="103FD4A0" w14:textId="77777777" w:rsidR="00730F0A" w:rsidRDefault="00730F0A" w:rsidP="00730F0A">
      <w:pPr>
        <w:pStyle w:val="NoSpacing"/>
        <w:jc w:val="center"/>
      </w:pPr>
    </w:p>
    <w:p w14:paraId="7BCCA708" w14:textId="77777777" w:rsidR="00730F0A" w:rsidRDefault="00730F0A" w:rsidP="00730F0A">
      <w:pPr>
        <w:pStyle w:val="NoSpacing"/>
        <w:jc w:val="center"/>
      </w:pPr>
    </w:p>
    <w:p w14:paraId="7530E4D9" w14:textId="77777777" w:rsidR="00730F0A" w:rsidRDefault="00730F0A" w:rsidP="00730F0A">
      <w:pPr>
        <w:pStyle w:val="NoSpacing"/>
        <w:jc w:val="center"/>
      </w:pPr>
    </w:p>
    <w:p w14:paraId="6FC85E47" w14:textId="77777777" w:rsidR="00730F0A" w:rsidRDefault="00730F0A" w:rsidP="00730F0A">
      <w:pPr>
        <w:pStyle w:val="NoSpacing"/>
        <w:jc w:val="center"/>
      </w:pPr>
    </w:p>
    <w:p w14:paraId="74D5B6F6" w14:textId="01EA5828" w:rsidR="00730F0A" w:rsidRDefault="005C35FC"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6274EF">
            <w:rPr>
              <w:caps/>
            </w:rPr>
            <w:t>TIEN N. PHAN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E266E">
            <w:t>201</w:t>
          </w:r>
          <w:r w:rsidR="006274EF">
            <w:t>9</w:t>
          </w:r>
        </w:sdtContent>
      </w:sdt>
    </w:p>
    <w:p w14:paraId="45D8EE3B" w14:textId="77777777" w:rsidR="00730F0A" w:rsidRDefault="00730F0A" w:rsidP="00730F0A">
      <w:pPr>
        <w:pStyle w:val="NoSpacing"/>
        <w:jc w:val="center"/>
      </w:pPr>
      <w:r>
        <w:t>All Rights Reserved.</w:t>
      </w:r>
    </w:p>
    <w:p w14:paraId="2275B1F4" w14:textId="77777777" w:rsidR="004D74BB" w:rsidRDefault="006F10CE" w:rsidP="008E1C26">
      <w:pPr>
        <w:sectPr w:rsidR="004D74BB" w:rsidSect="00F379FB">
          <w:footerReference w:type="default" r:id="rId8"/>
          <w:pgSz w:w="12240" w:h="15840" w:code="1"/>
          <w:pgMar w:top="1440" w:right="1440" w:bottom="1440" w:left="1440" w:header="720" w:footer="720" w:gutter="0"/>
          <w:pgNumType w:start="1"/>
          <w:cols w:space="720"/>
          <w:docGrid w:linePitch="360"/>
        </w:sectPr>
      </w:pPr>
      <w:r>
        <w:br w:type="page"/>
      </w:r>
    </w:p>
    <w:p w14:paraId="31543962" w14:textId="4462EEF3" w:rsidR="008A078D" w:rsidRDefault="008A078D" w:rsidP="008E1C26"/>
    <w:p w14:paraId="3DE81BD7" w14:textId="77777777" w:rsidR="008E1C26" w:rsidRDefault="00775701" w:rsidP="00FA0AF0">
      <w:pPr>
        <w:pStyle w:val="Heading1"/>
      </w:pPr>
      <w:bookmarkStart w:id="3" w:name="_Toc310579464"/>
      <w:bookmarkStart w:id="4" w:name="_Toc15482523"/>
      <w:r>
        <w:t>Acknowledgements</w:t>
      </w:r>
      <w:bookmarkEnd w:id="3"/>
      <w:bookmarkEnd w:id="4"/>
    </w:p>
    <w:p w14:paraId="4E183C52" w14:textId="3E582FE1" w:rsidR="001E5FED" w:rsidRDefault="001E5FED" w:rsidP="00734359">
      <w:pPr>
        <w:rPr>
          <w:bCs/>
          <w:color w:val="000000" w:themeColor="text1"/>
        </w:rPr>
      </w:pPr>
      <w:r>
        <w:rPr>
          <w:bCs/>
          <w:color w:val="000000" w:themeColor="text1"/>
        </w:rPr>
        <w:t xml:space="preserve">I would sincerely like to thank my </w:t>
      </w:r>
      <w:r w:rsidRPr="00734359">
        <w:rPr>
          <w:bCs/>
          <w:color w:val="000000" w:themeColor="text1"/>
        </w:rPr>
        <w:t>advisor, Dr. Zulfiquar Reza for his help</w:t>
      </w:r>
      <w:r>
        <w:rPr>
          <w:iCs/>
          <w:color w:val="000000" w:themeColor="text1"/>
        </w:rPr>
        <w:t xml:space="preserve"> and constant support throughout my graduate program at the </w:t>
      </w:r>
      <w:r w:rsidR="00431885">
        <w:rPr>
          <w:iCs/>
          <w:color w:val="000000" w:themeColor="text1"/>
        </w:rPr>
        <w:t>University</w:t>
      </w:r>
      <w:r>
        <w:rPr>
          <w:iCs/>
          <w:color w:val="000000" w:themeColor="text1"/>
        </w:rPr>
        <w:t xml:space="preserve"> of Oklahoma.</w:t>
      </w:r>
      <w:r>
        <w:rPr>
          <w:bCs/>
          <w:color w:val="000000" w:themeColor="text1"/>
        </w:rPr>
        <w:t xml:space="preserve"> His advices, guidance, and motivation make it possible for me to complete my degree. I was very fortunate to learn and receive from his extensive industry and research experience. I am also very grateful for his patience and dedication on mentoring me in research work and publishing manuscripts.</w:t>
      </w:r>
    </w:p>
    <w:p w14:paraId="3F84DD8A" w14:textId="3553B5BA" w:rsidR="001E5FED" w:rsidRDefault="001E5FED" w:rsidP="001E5FED">
      <w:pPr>
        <w:ind w:firstLine="720"/>
        <w:rPr>
          <w:bCs/>
          <w:color w:val="000000" w:themeColor="text1"/>
        </w:rPr>
      </w:pPr>
      <w:r>
        <w:rPr>
          <w:bCs/>
          <w:color w:val="000000" w:themeColor="text1"/>
        </w:rPr>
        <w:t xml:space="preserve">I would also like to thank Dr. Deepak Devegowda and Dr. John Pigott, for their participating in my </w:t>
      </w:r>
      <w:r w:rsidR="00036C35">
        <w:rPr>
          <w:bCs/>
          <w:color w:val="000000" w:themeColor="text1"/>
        </w:rPr>
        <w:t xml:space="preserve">committee and providing valuable suggestions and feedbacks for my thesis. </w:t>
      </w:r>
    </w:p>
    <w:p w14:paraId="676F7636" w14:textId="6F758867" w:rsidR="00036C35" w:rsidRDefault="00036C35" w:rsidP="001E5FED">
      <w:pPr>
        <w:ind w:firstLine="720"/>
        <w:rPr>
          <w:bCs/>
          <w:color w:val="000000" w:themeColor="text1"/>
        </w:rPr>
      </w:pPr>
      <w:r>
        <w:rPr>
          <w:bCs/>
          <w:color w:val="000000" w:themeColor="text1"/>
        </w:rPr>
        <w:t>Many thanks to my research teammates, Yuliana Zapata, Any Ordonez,</w:t>
      </w:r>
      <w:r w:rsidR="00734359">
        <w:rPr>
          <w:bCs/>
          <w:color w:val="000000" w:themeColor="text1"/>
        </w:rPr>
        <w:t xml:space="preserve"> Yao Wang</w:t>
      </w:r>
      <w:r>
        <w:rPr>
          <w:bCs/>
          <w:color w:val="000000" w:themeColor="text1"/>
        </w:rPr>
        <w:t xml:space="preserve"> and Tarek Mohammed for sharing, help and being friendly. Special thanks to Yuliana Zapata for collaborating in publishing manuscripts.  </w:t>
      </w:r>
    </w:p>
    <w:p w14:paraId="77A505A1" w14:textId="77777777" w:rsidR="00734359" w:rsidRDefault="00036C35" w:rsidP="001E5FED">
      <w:pPr>
        <w:ind w:firstLine="720"/>
        <w:rPr>
          <w:bCs/>
          <w:color w:val="000000" w:themeColor="text1"/>
        </w:rPr>
      </w:pPr>
      <w:r>
        <w:rPr>
          <w:bCs/>
          <w:color w:val="000000" w:themeColor="text1"/>
        </w:rPr>
        <w:t xml:space="preserve">I would like to give a special thanks to my spouse Nhung Ha for always being with me, </w:t>
      </w:r>
      <w:r w:rsidR="00734359">
        <w:rPr>
          <w:bCs/>
          <w:color w:val="000000" w:themeColor="text1"/>
        </w:rPr>
        <w:t>endless love, incredible</w:t>
      </w:r>
      <w:r>
        <w:rPr>
          <w:bCs/>
          <w:color w:val="000000" w:themeColor="text1"/>
        </w:rPr>
        <w:t xml:space="preserve"> support and encouragement</w:t>
      </w:r>
      <w:r w:rsidR="00734359">
        <w:rPr>
          <w:bCs/>
          <w:color w:val="000000" w:themeColor="text1"/>
        </w:rPr>
        <w:t xml:space="preserve">. </w:t>
      </w:r>
    </w:p>
    <w:p w14:paraId="5F44E98C" w14:textId="383984CA" w:rsidR="00036C35" w:rsidRDefault="00734359" w:rsidP="001E5FED">
      <w:pPr>
        <w:ind w:firstLine="720"/>
        <w:rPr>
          <w:bCs/>
          <w:color w:val="000000" w:themeColor="text1"/>
        </w:rPr>
      </w:pPr>
      <w:r>
        <w:rPr>
          <w:bCs/>
          <w:color w:val="000000" w:themeColor="text1"/>
        </w:rPr>
        <w:t>Finally, I would like to deepest express my gratitude to my loved family. Special thanks to my mom E Le for taking care of my little son during the difficult time</w:t>
      </w:r>
      <w:r w:rsidR="005D6115">
        <w:rPr>
          <w:bCs/>
          <w:color w:val="000000" w:themeColor="text1"/>
        </w:rPr>
        <w:t>s</w:t>
      </w:r>
      <w:r>
        <w:rPr>
          <w:bCs/>
          <w:color w:val="000000" w:themeColor="text1"/>
        </w:rPr>
        <w:t>.</w:t>
      </w:r>
    </w:p>
    <w:p w14:paraId="093CE0EC" w14:textId="2EF3138D" w:rsidR="009C4FEF" w:rsidRPr="0078679A" w:rsidRDefault="00775701" w:rsidP="005D6115">
      <w:pPr>
        <w:pStyle w:val="Title"/>
        <w:jc w:val="left"/>
      </w:pPr>
      <w:r>
        <w:br w:type="page"/>
      </w:r>
      <w:r>
        <w:lastRenderedPageBreak/>
        <w:t xml:space="preserve">Table of </w:t>
      </w:r>
      <w:r w:rsidRPr="00775701">
        <w:t>Contents</w:t>
      </w:r>
    </w:p>
    <w:p w14:paraId="0397702B" w14:textId="0FD3A3E0" w:rsidR="00E83915" w:rsidRDefault="00AA4AED" w:rsidP="00DC42F4">
      <w:pPr>
        <w:pStyle w:val="TOC1"/>
        <w:rPr>
          <w:rFonts w:eastAsiaTheme="minorEastAsia" w:cstheme="minorBidi"/>
          <w:noProof/>
          <w:sz w:val="22"/>
          <w:szCs w:val="22"/>
          <w:lang w:bidi="ar-SA"/>
        </w:rPr>
      </w:pPr>
      <w:r w:rsidRPr="00F158DF">
        <w:fldChar w:fldCharType="begin"/>
      </w:r>
      <w:r w:rsidR="000F56FF" w:rsidRPr="00F158DF">
        <w:instrText xml:space="preserve"> TOC \o "3-3" \h \z \t "Heading 1,1,Heading 2,2,Chapter,1" </w:instrText>
      </w:r>
      <w:r w:rsidRPr="00F158DF">
        <w:fldChar w:fldCharType="separate"/>
      </w:r>
      <w:hyperlink w:anchor="_Toc15482523" w:history="1">
        <w:r w:rsidR="00E83915" w:rsidRPr="00E23CAC">
          <w:rPr>
            <w:rStyle w:val="Hyperlink"/>
            <w:noProof/>
          </w:rPr>
          <w:t>Acknowledgements</w:t>
        </w:r>
        <w:r w:rsidR="00E83915">
          <w:rPr>
            <w:noProof/>
            <w:webHidden/>
          </w:rPr>
          <w:tab/>
        </w:r>
        <w:r w:rsidR="00E83915">
          <w:rPr>
            <w:noProof/>
            <w:webHidden/>
          </w:rPr>
          <w:fldChar w:fldCharType="begin"/>
        </w:r>
        <w:r w:rsidR="00E83915">
          <w:rPr>
            <w:noProof/>
            <w:webHidden/>
          </w:rPr>
          <w:instrText xml:space="preserve"> PAGEREF _Toc15482523 \h </w:instrText>
        </w:r>
        <w:r w:rsidR="00E83915">
          <w:rPr>
            <w:noProof/>
            <w:webHidden/>
          </w:rPr>
        </w:r>
        <w:r w:rsidR="00E83915">
          <w:rPr>
            <w:noProof/>
            <w:webHidden/>
          </w:rPr>
          <w:fldChar w:fldCharType="separate"/>
        </w:r>
        <w:r w:rsidR="001F42C5">
          <w:rPr>
            <w:noProof/>
            <w:webHidden/>
          </w:rPr>
          <w:t>iv</w:t>
        </w:r>
        <w:r w:rsidR="00E83915">
          <w:rPr>
            <w:noProof/>
            <w:webHidden/>
          </w:rPr>
          <w:fldChar w:fldCharType="end"/>
        </w:r>
      </w:hyperlink>
    </w:p>
    <w:p w14:paraId="63B6CC84" w14:textId="65BCF843" w:rsidR="00E83915" w:rsidRDefault="005C35FC" w:rsidP="00DC42F4">
      <w:pPr>
        <w:pStyle w:val="TOC1"/>
        <w:rPr>
          <w:rFonts w:eastAsiaTheme="minorEastAsia" w:cstheme="minorBidi"/>
          <w:noProof/>
          <w:sz w:val="22"/>
          <w:szCs w:val="22"/>
          <w:lang w:bidi="ar-SA"/>
        </w:rPr>
      </w:pPr>
      <w:hyperlink w:anchor="_Toc15482524" w:history="1">
        <w:r w:rsidR="00E83915" w:rsidRPr="00E23CAC">
          <w:rPr>
            <w:rStyle w:val="Hyperlink"/>
            <w:noProof/>
          </w:rPr>
          <w:t>List of Tables</w:t>
        </w:r>
        <w:r w:rsidR="00E83915">
          <w:rPr>
            <w:noProof/>
            <w:webHidden/>
          </w:rPr>
          <w:tab/>
        </w:r>
        <w:r w:rsidR="00E83915">
          <w:rPr>
            <w:noProof/>
            <w:webHidden/>
          </w:rPr>
          <w:fldChar w:fldCharType="begin"/>
        </w:r>
        <w:r w:rsidR="00E83915">
          <w:rPr>
            <w:noProof/>
            <w:webHidden/>
          </w:rPr>
          <w:instrText xml:space="preserve"> PAGEREF _Toc15482524 \h </w:instrText>
        </w:r>
        <w:r w:rsidR="00E83915">
          <w:rPr>
            <w:noProof/>
            <w:webHidden/>
          </w:rPr>
        </w:r>
        <w:r w:rsidR="00E83915">
          <w:rPr>
            <w:noProof/>
            <w:webHidden/>
          </w:rPr>
          <w:fldChar w:fldCharType="separate"/>
        </w:r>
        <w:r w:rsidR="001F42C5">
          <w:rPr>
            <w:noProof/>
            <w:webHidden/>
          </w:rPr>
          <w:t>vii</w:t>
        </w:r>
        <w:r w:rsidR="00E83915">
          <w:rPr>
            <w:noProof/>
            <w:webHidden/>
          </w:rPr>
          <w:fldChar w:fldCharType="end"/>
        </w:r>
      </w:hyperlink>
    </w:p>
    <w:p w14:paraId="76D0D08F" w14:textId="49732BAD" w:rsidR="00E83915" w:rsidRDefault="005C35FC" w:rsidP="00DC42F4">
      <w:pPr>
        <w:pStyle w:val="TOC1"/>
        <w:rPr>
          <w:rFonts w:eastAsiaTheme="minorEastAsia" w:cstheme="minorBidi"/>
          <w:noProof/>
          <w:sz w:val="22"/>
          <w:szCs w:val="22"/>
          <w:lang w:bidi="ar-SA"/>
        </w:rPr>
      </w:pPr>
      <w:hyperlink w:anchor="_Toc15482525" w:history="1">
        <w:r w:rsidR="00E83915" w:rsidRPr="00E23CAC">
          <w:rPr>
            <w:rStyle w:val="Hyperlink"/>
            <w:noProof/>
          </w:rPr>
          <w:t>List of Figures</w:t>
        </w:r>
        <w:r w:rsidR="00E83915">
          <w:rPr>
            <w:noProof/>
            <w:webHidden/>
          </w:rPr>
          <w:tab/>
        </w:r>
        <w:r w:rsidR="00E83915">
          <w:rPr>
            <w:noProof/>
            <w:webHidden/>
          </w:rPr>
          <w:fldChar w:fldCharType="begin"/>
        </w:r>
        <w:r w:rsidR="00E83915">
          <w:rPr>
            <w:noProof/>
            <w:webHidden/>
          </w:rPr>
          <w:instrText xml:space="preserve"> PAGEREF _Toc15482525 \h </w:instrText>
        </w:r>
        <w:r w:rsidR="00E83915">
          <w:rPr>
            <w:noProof/>
            <w:webHidden/>
          </w:rPr>
        </w:r>
        <w:r w:rsidR="00E83915">
          <w:rPr>
            <w:noProof/>
            <w:webHidden/>
          </w:rPr>
          <w:fldChar w:fldCharType="separate"/>
        </w:r>
        <w:r w:rsidR="001F42C5">
          <w:rPr>
            <w:noProof/>
            <w:webHidden/>
          </w:rPr>
          <w:t>viii</w:t>
        </w:r>
        <w:r w:rsidR="00E83915">
          <w:rPr>
            <w:noProof/>
            <w:webHidden/>
          </w:rPr>
          <w:fldChar w:fldCharType="end"/>
        </w:r>
      </w:hyperlink>
    </w:p>
    <w:p w14:paraId="43DDF5FC" w14:textId="03F49E46" w:rsidR="00E83915" w:rsidRDefault="005C35FC" w:rsidP="00DC42F4">
      <w:pPr>
        <w:pStyle w:val="TOC1"/>
        <w:rPr>
          <w:rFonts w:eastAsiaTheme="minorEastAsia" w:cstheme="minorBidi"/>
          <w:noProof/>
          <w:sz w:val="22"/>
          <w:szCs w:val="22"/>
          <w:lang w:bidi="ar-SA"/>
        </w:rPr>
      </w:pPr>
      <w:hyperlink w:anchor="_Toc15482526" w:history="1">
        <w:r w:rsidR="00E83915" w:rsidRPr="00E23CAC">
          <w:rPr>
            <w:rStyle w:val="Hyperlink"/>
            <w:noProof/>
          </w:rPr>
          <w:t>Abstract</w:t>
        </w:r>
        <w:r w:rsidR="00E83915">
          <w:rPr>
            <w:noProof/>
            <w:webHidden/>
          </w:rPr>
          <w:tab/>
        </w:r>
        <w:r w:rsidR="00E83915">
          <w:rPr>
            <w:noProof/>
            <w:webHidden/>
          </w:rPr>
          <w:fldChar w:fldCharType="begin"/>
        </w:r>
        <w:r w:rsidR="00E83915">
          <w:rPr>
            <w:noProof/>
            <w:webHidden/>
          </w:rPr>
          <w:instrText xml:space="preserve"> PAGEREF _Toc15482526 \h </w:instrText>
        </w:r>
        <w:r w:rsidR="00E83915">
          <w:rPr>
            <w:noProof/>
            <w:webHidden/>
          </w:rPr>
        </w:r>
        <w:r w:rsidR="00E83915">
          <w:rPr>
            <w:noProof/>
            <w:webHidden/>
          </w:rPr>
          <w:fldChar w:fldCharType="separate"/>
        </w:r>
        <w:r w:rsidR="001F42C5">
          <w:rPr>
            <w:noProof/>
            <w:webHidden/>
          </w:rPr>
          <w:t>xi</w:t>
        </w:r>
        <w:r w:rsidR="00E83915">
          <w:rPr>
            <w:noProof/>
            <w:webHidden/>
          </w:rPr>
          <w:fldChar w:fldCharType="end"/>
        </w:r>
      </w:hyperlink>
    </w:p>
    <w:p w14:paraId="35329E16" w14:textId="784FC103" w:rsidR="00E83915" w:rsidRDefault="005C35FC" w:rsidP="00DC42F4">
      <w:pPr>
        <w:pStyle w:val="TOC1"/>
        <w:rPr>
          <w:rFonts w:eastAsiaTheme="minorEastAsia" w:cstheme="minorBidi"/>
          <w:noProof/>
          <w:sz w:val="22"/>
          <w:szCs w:val="22"/>
          <w:lang w:bidi="ar-SA"/>
        </w:rPr>
      </w:pPr>
      <w:hyperlink w:anchor="_Toc15482527" w:history="1">
        <w:r w:rsidR="00E83915" w:rsidRPr="00E23CAC">
          <w:rPr>
            <w:rStyle w:val="Hyperlink"/>
            <w:noProof/>
          </w:rPr>
          <w:t>Chapter 1: Introduction and Objective</w:t>
        </w:r>
        <w:r w:rsidR="00E83915">
          <w:rPr>
            <w:noProof/>
            <w:webHidden/>
          </w:rPr>
          <w:tab/>
        </w:r>
        <w:r w:rsidR="00E83915">
          <w:rPr>
            <w:noProof/>
            <w:webHidden/>
          </w:rPr>
          <w:fldChar w:fldCharType="begin"/>
        </w:r>
        <w:r w:rsidR="00E83915">
          <w:rPr>
            <w:noProof/>
            <w:webHidden/>
          </w:rPr>
          <w:instrText xml:space="preserve"> PAGEREF _Toc15482527 \h </w:instrText>
        </w:r>
        <w:r w:rsidR="00E83915">
          <w:rPr>
            <w:noProof/>
            <w:webHidden/>
          </w:rPr>
        </w:r>
        <w:r w:rsidR="00E83915">
          <w:rPr>
            <w:noProof/>
            <w:webHidden/>
          </w:rPr>
          <w:fldChar w:fldCharType="separate"/>
        </w:r>
        <w:r w:rsidR="001F42C5">
          <w:rPr>
            <w:noProof/>
            <w:webHidden/>
          </w:rPr>
          <w:t>1</w:t>
        </w:r>
        <w:r w:rsidR="00E83915">
          <w:rPr>
            <w:noProof/>
            <w:webHidden/>
          </w:rPr>
          <w:fldChar w:fldCharType="end"/>
        </w:r>
      </w:hyperlink>
    </w:p>
    <w:p w14:paraId="71E78E27" w14:textId="4439C9A7" w:rsidR="00E83915" w:rsidRDefault="005C35FC" w:rsidP="00DC42F4">
      <w:pPr>
        <w:pStyle w:val="TOC2"/>
        <w:tabs>
          <w:tab w:val="right" w:leader="dot" w:pos="9270"/>
        </w:tabs>
        <w:rPr>
          <w:rFonts w:eastAsiaTheme="minorEastAsia" w:cstheme="minorBidi"/>
          <w:sz w:val="22"/>
          <w:szCs w:val="22"/>
          <w:lang w:bidi="ar-SA"/>
        </w:rPr>
      </w:pPr>
      <w:hyperlink w:anchor="_Toc15482528" w:history="1">
        <w:r w:rsidR="00E83915" w:rsidRPr="00E23CAC">
          <w:rPr>
            <w:rStyle w:val="Hyperlink"/>
          </w:rPr>
          <w:t>1.1 Introduction</w:t>
        </w:r>
        <w:r w:rsidR="00E83915">
          <w:rPr>
            <w:webHidden/>
          </w:rPr>
          <w:tab/>
        </w:r>
        <w:r w:rsidR="00E83915">
          <w:rPr>
            <w:webHidden/>
          </w:rPr>
          <w:fldChar w:fldCharType="begin"/>
        </w:r>
        <w:r w:rsidR="00E83915">
          <w:rPr>
            <w:webHidden/>
          </w:rPr>
          <w:instrText xml:space="preserve"> PAGEREF _Toc15482528 \h </w:instrText>
        </w:r>
        <w:r w:rsidR="00E83915">
          <w:rPr>
            <w:webHidden/>
          </w:rPr>
        </w:r>
        <w:r w:rsidR="00E83915">
          <w:rPr>
            <w:webHidden/>
          </w:rPr>
          <w:fldChar w:fldCharType="separate"/>
        </w:r>
        <w:r w:rsidR="001F42C5">
          <w:rPr>
            <w:webHidden/>
          </w:rPr>
          <w:t>1</w:t>
        </w:r>
        <w:r w:rsidR="00E83915">
          <w:rPr>
            <w:webHidden/>
          </w:rPr>
          <w:fldChar w:fldCharType="end"/>
        </w:r>
      </w:hyperlink>
    </w:p>
    <w:p w14:paraId="5B45580A" w14:textId="4859A43C" w:rsidR="00E83915" w:rsidRDefault="005C35FC" w:rsidP="00DC42F4">
      <w:pPr>
        <w:pStyle w:val="TOC2"/>
        <w:tabs>
          <w:tab w:val="right" w:leader="dot" w:pos="9270"/>
        </w:tabs>
        <w:rPr>
          <w:rFonts w:eastAsiaTheme="minorEastAsia" w:cstheme="minorBidi"/>
          <w:sz w:val="22"/>
          <w:szCs w:val="22"/>
          <w:lang w:bidi="ar-SA"/>
        </w:rPr>
      </w:pPr>
      <w:hyperlink w:anchor="_Toc15482529" w:history="1">
        <w:r w:rsidR="00E83915" w:rsidRPr="00E23CAC">
          <w:rPr>
            <w:rStyle w:val="Hyperlink"/>
          </w:rPr>
          <w:t>1.2 Objective</w:t>
        </w:r>
        <w:r w:rsidR="00E83915">
          <w:rPr>
            <w:webHidden/>
          </w:rPr>
          <w:tab/>
        </w:r>
        <w:r w:rsidR="00E83915">
          <w:rPr>
            <w:webHidden/>
          </w:rPr>
          <w:fldChar w:fldCharType="begin"/>
        </w:r>
        <w:r w:rsidR="00E83915">
          <w:rPr>
            <w:webHidden/>
          </w:rPr>
          <w:instrText xml:space="preserve"> PAGEREF _Toc15482529 \h </w:instrText>
        </w:r>
        <w:r w:rsidR="00E83915">
          <w:rPr>
            <w:webHidden/>
          </w:rPr>
        </w:r>
        <w:r w:rsidR="00E83915">
          <w:rPr>
            <w:webHidden/>
          </w:rPr>
          <w:fldChar w:fldCharType="separate"/>
        </w:r>
        <w:r w:rsidR="001F42C5">
          <w:rPr>
            <w:webHidden/>
          </w:rPr>
          <w:t>2</w:t>
        </w:r>
        <w:r w:rsidR="00E83915">
          <w:rPr>
            <w:webHidden/>
          </w:rPr>
          <w:fldChar w:fldCharType="end"/>
        </w:r>
      </w:hyperlink>
    </w:p>
    <w:p w14:paraId="0E4F6ACD" w14:textId="09E9CD14" w:rsidR="00E83915" w:rsidRDefault="005C35FC" w:rsidP="00DC42F4">
      <w:pPr>
        <w:pStyle w:val="TOC2"/>
        <w:tabs>
          <w:tab w:val="right" w:leader="dot" w:pos="9270"/>
        </w:tabs>
        <w:rPr>
          <w:rFonts w:eastAsiaTheme="minorEastAsia" w:cstheme="minorBidi"/>
          <w:sz w:val="22"/>
          <w:szCs w:val="22"/>
          <w:lang w:bidi="ar-SA"/>
        </w:rPr>
      </w:pPr>
      <w:hyperlink w:anchor="_Toc15482530" w:history="1">
        <w:r w:rsidR="00E83915" w:rsidRPr="00E23CAC">
          <w:rPr>
            <w:rStyle w:val="Hyperlink"/>
          </w:rPr>
          <w:t>1.3 Thesis Organization</w:t>
        </w:r>
        <w:r w:rsidR="00E83915">
          <w:rPr>
            <w:webHidden/>
          </w:rPr>
          <w:tab/>
        </w:r>
        <w:r w:rsidR="00E83915">
          <w:rPr>
            <w:webHidden/>
          </w:rPr>
          <w:fldChar w:fldCharType="begin"/>
        </w:r>
        <w:r w:rsidR="00E83915">
          <w:rPr>
            <w:webHidden/>
          </w:rPr>
          <w:instrText xml:space="preserve"> PAGEREF _Toc15482530 \h </w:instrText>
        </w:r>
        <w:r w:rsidR="00E83915">
          <w:rPr>
            <w:webHidden/>
          </w:rPr>
        </w:r>
        <w:r w:rsidR="00E83915">
          <w:rPr>
            <w:webHidden/>
          </w:rPr>
          <w:fldChar w:fldCharType="separate"/>
        </w:r>
        <w:r w:rsidR="001F42C5">
          <w:rPr>
            <w:webHidden/>
          </w:rPr>
          <w:t>3</w:t>
        </w:r>
        <w:r w:rsidR="00E83915">
          <w:rPr>
            <w:webHidden/>
          </w:rPr>
          <w:fldChar w:fldCharType="end"/>
        </w:r>
      </w:hyperlink>
    </w:p>
    <w:p w14:paraId="17C0F4EB" w14:textId="1C566825" w:rsidR="00E83915" w:rsidRDefault="005C35FC" w:rsidP="00DC42F4">
      <w:pPr>
        <w:pStyle w:val="TOC1"/>
        <w:rPr>
          <w:rFonts w:eastAsiaTheme="minorEastAsia" w:cstheme="minorBidi"/>
          <w:noProof/>
          <w:sz w:val="22"/>
          <w:szCs w:val="22"/>
          <w:lang w:bidi="ar-SA"/>
        </w:rPr>
      </w:pPr>
      <w:hyperlink w:anchor="_Toc15482531" w:history="1">
        <w:r w:rsidR="00E83915" w:rsidRPr="00E23CAC">
          <w:rPr>
            <w:rStyle w:val="Hyperlink"/>
            <w:rFonts w:ascii="Times New Roman" w:hAnsi="Times New Roman"/>
            <w:noProof/>
          </w:rPr>
          <w:t>Chapter 2: Integrated Modeling in Unconventional Reservoirs</w:t>
        </w:r>
        <w:r w:rsidR="00E83915">
          <w:rPr>
            <w:noProof/>
            <w:webHidden/>
          </w:rPr>
          <w:tab/>
        </w:r>
        <w:r w:rsidR="00E83915">
          <w:rPr>
            <w:noProof/>
            <w:webHidden/>
          </w:rPr>
          <w:fldChar w:fldCharType="begin"/>
        </w:r>
        <w:r w:rsidR="00E83915">
          <w:rPr>
            <w:noProof/>
            <w:webHidden/>
          </w:rPr>
          <w:instrText xml:space="preserve"> PAGEREF _Toc15482531 \h </w:instrText>
        </w:r>
        <w:r w:rsidR="00E83915">
          <w:rPr>
            <w:noProof/>
            <w:webHidden/>
          </w:rPr>
        </w:r>
        <w:r w:rsidR="00E83915">
          <w:rPr>
            <w:noProof/>
            <w:webHidden/>
          </w:rPr>
          <w:fldChar w:fldCharType="separate"/>
        </w:r>
        <w:r w:rsidR="001F42C5">
          <w:rPr>
            <w:noProof/>
            <w:webHidden/>
          </w:rPr>
          <w:t>5</w:t>
        </w:r>
        <w:r w:rsidR="00E83915">
          <w:rPr>
            <w:noProof/>
            <w:webHidden/>
          </w:rPr>
          <w:fldChar w:fldCharType="end"/>
        </w:r>
      </w:hyperlink>
    </w:p>
    <w:p w14:paraId="6080A8EC" w14:textId="4CA948BE" w:rsidR="00E83915" w:rsidRDefault="005C35FC" w:rsidP="00DC42F4">
      <w:pPr>
        <w:pStyle w:val="TOC2"/>
        <w:tabs>
          <w:tab w:val="right" w:leader="dot" w:pos="9270"/>
        </w:tabs>
        <w:rPr>
          <w:rFonts w:eastAsiaTheme="minorEastAsia" w:cstheme="minorBidi"/>
          <w:sz w:val="22"/>
          <w:szCs w:val="22"/>
          <w:lang w:bidi="ar-SA"/>
        </w:rPr>
      </w:pPr>
      <w:hyperlink w:anchor="_Toc15482532" w:history="1">
        <w:r w:rsidR="00E83915" w:rsidRPr="00E23CAC">
          <w:rPr>
            <w:rStyle w:val="Hyperlink"/>
          </w:rPr>
          <w:t>2.1 Geological and Mechanical Earth Models</w:t>
        </w:r>
        <w:r w:rsidR="00E83915">
          <w:rPr>
            <w:webHidden/>
          </w:rPr>
          <w:tab/>
        </w:r>
        <w:r w:rsidR="00E83915">
          <w:rPr>
            <w:webHidden/>
          </w:rPr>
          <w:fldChar w:fldCharType="begin"/>
        </w:r>
        <w:r w:rsidR="00E83915">
          <w:rPr>
            <w:webHidden/>
          </w:rPr>
          <w:instrText xml:space="preserve"> PAGEREF _Toc15482532 \h </w:instrText>
        </w:r>
        <w:r w:rsidR="00E83915">
          <w:rPr>
            <w:webHidden/>
          </w:rPr>
        </w:r>
        <w:r w:rsidR="00E83915">
          <w:rPr>
            <w:webHidden/>
          </w:rPr>
          <w:fldChar w:fldCharType="separate"/>
        </w:r>
        <w:r w:rsidR="001F42C5">
          <w:rPr>
            <w:webHidden/>
          </w:rPr>
          <w:t>5</w:t>
        </w:r>
        <w:r w:rsidR="00E83915">
          <w:rPr>
            <w:webHidden/>
          </w:rPr>
          <w:fldChar w:fldCharType="end"/>
        </w:r>
      </w:hyperlink>
    </w:p>
    <w:p w14:paraId="42DD3F80" w14:textId="017C1EC9"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33" w:history="1">
        <w:r w:rsidR="00E83915" w:rsidRPr="00E23CAC">
          <w:rPr>
            <w:rStyle w:val="Hyperlink"/>
            <w:rFonts w:ascii="Times New Roman" w:hAnsi="Times New Roman"/>
            <w:noProof/>
          </w:rPr>
          <w:t>2.1.1 Geological Model</w:t>
        </w:r>
        <w:r w:rsidR="00E83915">
          <w:rPr>
            <w:noProof/>
            <w:webHidden/>
          </w:rPr>
          <w:tab/>
        </w:r>
        <w:r w:rsidR="00E83915">
          <w:rPr>
            <w:noProof/>
            <w:webHidden/>
          </w:rPr>
          <w:fldChar w:fldCharType="begin"/>
        </w:r>
        <w:r w:rsidR="00E83915">
          <w:rPr>
            <w:noProof/>
            <w:webHidden/>
          </w:rPr>
          <w:instrText xml:space="preserve"> PAGEREF _Toc15482533 \h </w:instrText>
        </w:r>
        <w:r w:rsidR="00E83915">
          <w:rPr>
            <w:noProof/>
            <w:webHidden/>
          </w:rPr>
        </w:r>
        <w:r w:rsidR="00E83915">
          <w:rPr>
            <w:noProof/>
            <w:webHidden/>
          </w:rPr>
          <w:fldChar w:fldCharType="separate"/>
        </w:r>
        <w:r w:rsidR="001F42C5">
          <w:rPr>
            <w:noProof/>
            <w:webHidden/>
          </w:rPr>
          <w:t>5</w:t>
        </w:r>
        <w:r w:rsidR="00E83915">
          <w:rPr>
            <w:noProof/>
            <w:webHidden/>
          </w:rPr>
          <w:fldChar w:fldCharType="end"/>
        </w:r>
      </w:hyperlink>
    </w:p>
    <w:p w14:paraId="3CD9DC34" w14:textId="02208113"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34" w:history="1">
        <w:r w:rsidR="00E83915" w:rsidRPr="00E23CAC">
          <w:rPr>
            <w:rStyle w:val="Hyperlink"/>
            <w:rFonts w:ascii="Times New Roman" w:hAnsi="Times New Roman"/>
            <w:noProof/>
          </w:rPr>
          <w:t>2.1.1 Mechanical Earth Model</w:t>
        </w:r>
        <w:r w:rsidR="00E83915">
          <w:rPr>
            <w:noProof/>
            <w:webHidden/>
          </w:rPr>
          <w:tab/>
        </w:r>
        <w:r w:rsidR="00E83915">
          <w:rPr>
            <w:noProof/>
            <w:webHidden/>
          </w:rPr>
          <w:fldChar w:fldCharType="begin"/>
        </w:r>
        <w:r w:rsidR="00E83915">
          <w:rPr>
            <w:noProof/>
            <w:webHidden/>
          </w:rPr>
          <w:instrText xml:space="preserve"> PAGEREF _Toc15482534 \h </w:instrText>
        </w:r>
        <w:r w:rsidR="00E83915">
          <w:rPr>
            <w:noProof/>
            <w:webHidden/>
          </w:rPr>
        </w:r>
        <w:r w:rsidR="00E83915">
          <w:rPr>
            <w:noProof/>
            <w:webHidden/>
          </w:rPr>
          <w:fldChar w:fldCharType="separate"/>
        </w:r>
        <w:r w:rsidR="001F42C5">
          <w:rPr>
            <w:noProof/>
            <w:webHidden/>
          </w:rPr>
          <w:t>10</w:t>
        </w:r>
        <w:r w:rsidR="00E83915">
          <w:rPr>
            <w:noProof/>
            <w:webHidden/>
          </w:rPr>
          <w:fldChar w:fldCharType="end"/>
        </w:r>
      </w:hyperlink>
    </w:p>
    <w:p w14:paraId="0CE19468" w14:textId="2816524F" w:rsidR="00E83915" w:rsidRDefault="005C35FC" w:rsidP="00DC42F4">
      <w:pPr>
        <w:pStyle w:val="TOC2"/>
        <w:tabs>
          <w:tab w:val="right" w:leader="dot" w:pos="9270"/>
        </w:tabs>
        <w:rPr>
          <w:rFonts w:eastAsiaTheme="minorEastAsia" w:cstheme="minorBidi"/>
          <w:sz w:val="22"/>
          <w:szCs w:val="22"/>
          <w:lang w:bidi="ar-SA"/>
        </w:rPr>
      </w:pPr>
      <w:hyperlink w:anchor="_Toc15482535" w:history="1">
        <w:r w:rsidR="00E83915" w:rsidRPr="00E23CAC">
          <w:rPr>
            <w:rStyle w:val="Hyperlink"/>
          </w:rPr>
          <w:t>2.2 Hydraulic-Fracture Modeling</w:t>
        </w:r>
        <w:r w:rsidR="00E83915">
          <w:rPr>
            <w:webHidden/>
          </w:rPr>
          <w:tab/>
        </w:r>
        <w:r w:rsidR="00E83915">
          <w:rPr>
            <w:webHidden/>
          </w:rPr>
          <w:fldChar w:fldCharType="begin"/>
        </w:r>
        <w:r w:rsidR="00E83915">
          <w:rPr>
            <w:webHidden/>
          </w:rPr>
          <w:instrText xml:space="preserve"> PAGEREF _Toc15482535 \h </w:instrText>
        </w:r>
        <w:r w:rsidR="00E83915">
          <w:rPr>
            <w:webHidden/>
          </w:rPr>
        </w:r>
        <w:r w:rsidR="00E83915">
          <w:rPr>
            <w:webHidden/>
          </w:rPr>
          <w:fldChar w:fldCharType="separate"/>
        </w:r>
        <w:r w:rsidR="001F42C5">
          <w:rPr>
            <w:webHidden/>
          </w:rPr>
          <w:t>13</w:t>
        </w:r>
        <w:r w:rsidR="00E83915">
          <w:rPr>
            <w:webHidden/>
          </w:rPr>
          <w:fldChar w:fldCharType="end"/>
        </w:r>
      </w:hyperlink>
    </w:p>
    <w:p w14:paraId="45070145" w14:textId="39F8BF0B"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36" w:history="1">
        <w:r w:rsidR="00E83915" w:rsidRPr="00E23CAC">
          <w:rPr>
            <w:rStyle w:val="Hyperlink"/>
            <w:rFonts w:ascii="Times New Roman" w:hAnsi="Times New Roman"/>
            <w:noProof/>
          </w:rPr>
          <w:t>2.2.1. Main Hydraulic Fracturing Model Inputs</w:t>
        </w:r>
        <w:r w:rsidR="00E83915">
          <w:rPr>
            <w:noProof/>
            <w:webHidden/>
          </w:rPr>
          <w:tab/>
        </w:r>
        <w:r w:rsidR="00E83915">
          <w:rPr>
            <w:noProof/>
            <w:webHidden/>
          </w:rPr>
          <w:fldChar w:fldCharType="begin"/>
        </w:r>
        <w:r w:rsidR="00E83915">
          <w:rPr>
            <w:noProof/>
            <w:webHidden/>
          </w:rPr>
          <w:instrText xml:space="preserve"> PAGEREF _Toc15482536 \h </w:instrText>
        </w:r>
        <w:r w:rsidR="00E83915">
          <w:rPr>
            <w:noProof/>
            <w:webHidden/>
          </w:rPr>
        </w:r>
        <w:r w:rsidR="00E83915">
          <w:rPr>
            <w:noProof/>
            <w:webHidden/>
          </w:rPr>
          <w:fldChar w:fldCharType="separate"/>
        </w:r>
        <w:r w:rsidR="001F42C5">
          <w:rPr>
            <w:noProof/>
            <w:webHidden/>
          </w:rPr>
          <w:t>14</w:t>
        </w:r>
        <w:r w:rsidR="00E83915">
          <w:rPr>
            <w:noProof/>
            <w:webHidden/>
          </w:rPr>
          <w:fldChar w:fldCharType="end"/>
        </w:r>
      </w:hyperlink>
    </w:p>
    <w:p w14:paraId="38C88357" w14:textId="3CE76818"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37" w:history="1">
        <w:r w:rsidR="00E83915" w:rsidRPr="00E23CAC">
          <w:rPr>
            <w:rStyle w:val="Hyperlink"/>
            <w:rFonts w:ascii="Times New Roman" w:hAnsi="Times New Roman"/>
            <w:noProof/>
          </w:rPr>
          <w:t>2.2.2. Pumping Schedule and Design</w:t>
        </w:r>
        <w:r w:rsidR="00E83915">
          <w:rPr>
            <w:noProof/>
            <w:webHidden/>
          </w:rPr>
          <w:tab/>
        </w:r>
        <w:r w:rsidR="00E83915">
          <w:rPr>
            <w:noProof/>
            <w:webHidden/>
          </w:rPr>
          <w:fldChar w:fldCharType="begin"/>
        </w:r>
        <w:r w:rsidR="00E83915">
          <w:rPr>
            <w:noProof/>
            <w:webHidden/>
          </w:rPr>
          <w:instrText xml:space="preserve"> PAGEREF _Toc15482537 \h </w:instrText>
        </w:r>
        <w:r w:rsidR="00E83915">
          <w:rPr>
            <w:noProof/>
            <w:webHidden/>
          </w:rPr>
        </w:r>
        <w:r w:rsidR="00E83915">
          <w:rPr>
            <w:noProof/>
            <w:webHidden/>
          </w:rPr>
          <w:fldChar w:fldCharType="separate"/>
        </w:r>
        <w:r w:rsidR="001F42C5">
          <w:rPr>
            <w:noProof/>
            <w:webHidden/>
          </w:rPr>
          <w:t>15</w:t>
        </w:r>
        <w:r w:rsidR="00E83915">
          <w:rPr>
            <w:noProof/>
            <w:webHidden/>
          </w:rPr>
          <w:fldChar w:fldCharType="end"/>
        </w:r>
      </w:hyperlink>
    </w:p>
    <w:p w14:paraId="7F63812F" w14:textId="1F4476DF"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38" w:history="1">
        <w:r w:rsidR="00E83915" w:rsidRPr="00E23CAC">
          <w:rPr>
            <w:rStyle w:val="Hyperlink"/>
            <w:rFonts w:ascii="Times New Roman" w:hAnsi="Times New Roman"/>
            <w:noProof/>
          </w:rPr>
          <w:t>2.2.3. Modeling Hydraulic-Fracture Geometries and Network</w:t>
        </w:r>
        <w:r w:rsidR="00E83915">
          <w:rPr>
            <w:noProof/>
            <w:webHidden/>
          </w:rPr>
          <w:tab/>
        </w:r>
        <w:r w:rsidR="00E83915">
          <w:rPr>
            <w:noProof/>
            <w:webHidden/>
          </w:rPr>
          <w:fldChar w:fldCharType="begin"/>
        </w:r>
        <w:r w:rsidR="00E83915">
          <w:rPr>
            <w:noProof/>
            <w:webHidden/>
          </w:rPr>
          <w:instrText xml:space="preserve"> PAGEREF _Toc15482538 \h </w:instrText>
        </w:r>
        <w:r w:rsidR="00E83915">
          <w:rPr>
            <w:noProof/>
            <w:webHidden/>
          </w:rPr>
        </w:r>
        <w:r w:rsidR="00E83915">
          <w:rPr>
            <w:noProof/>
            <w:webHidden/>
          </w:rPr>
          <w:fldChar w:fldCharType="separate"/>
        </w:r>
        <w:r w:rsidR="001F42C5">
          <w:rPr>
            <w:noProof/>
            <w:webHidden/>
          </w:rPr>
          <w:t>16</w:t>
        </w:r>
        <w:r w:rsidR="00E83915">
          <w:rPr>
            <w:noProof/>
            <w:webHidden/>
          </w:rPr>
          <w:fldChar w:fldCharType="end"/>
        </w:r>
      </w:hyperlink>
    </w:p>
    <w:p w14:paraId="275FED73" w14:textId="74C5DDFE" w:rsidR="00E83915" w:rsidRDefault="005C35FC" w:rsidP="00DC42F4">
      <w:pPr>
        <w:pStyle w:val="TOC2"/>
        <w:tabs>
          <w:tab w:val="right" w:leader="dot" w:pos="9270"/>
        </w:tabs>
        <w:rPr>
          <w:rFonts w:eastAsiaTheme="minorEastAsia" w:cstheme="minorBidi"/>
          <w:sz w:val="22"/>
          <w:szCs w:val="22"/>
          <w:lang w:bidi="ar-SA"/>
        </w:rPr>
      </w:pPr>
      <w:hyperlink w:anchor="_Toc15482539" w:history="1">
        <w:r w:rsidR="00E83915" w:rsidRPr="00E23CAC">
          <w:rPr>
            <w:rStyle w:val="Hyperlink"/>
          </w:rPr>
          <w:t>2.3 Reservoir Settings and Dynamic Model</w:t>
        </w:r>
        <w:r w:rsidR="00E83915">
          <w:rPr>
            <w:webHidden/>
          </w:rPr>
          <w:tab/>
        </w:r>
        <w:r w:rsidR="00E83915">
          <w:rPr>
            <w:webHidden/>
          </w:rPr>
          <w:fldChar w:fldCharType="begin"/>
        </w:r>
        <w:r w:rsidR="00E83915">
          <w:rPr>
            <w:webHidden/>
          </w:rPr>
          <w:instrText xml:space="preserve"> PAGEREF _Toc15482539 \h </w:instrText>
        </w:r>
        <w:r w:rsidR="00E83915">
          <w:rPr>
            <w:webHidden/>
          </w:rPr>
        </w:r>
        <w:r w:rsidR="00E83915">
          <w:rPr>
            <w:webHidden/>
          </w:rPr>
          <w:fldChar w:fldCharType="separate"/>
        </w:r>
        <w:r w:rsidR="001F42C5">
          <w:rPr>
            <w:webHidden/>
          </w:rPr>
          <w:t>18</w:t>
        </w:r>
        <w:r w:rsidR="00E83915">
          <w:rPr>
            <w:webHidden/>
          </w:rPr>
          <w:fldChar w:fldCharType="end"/>
        </w:r>
      </w:hyperlink>
    </w:p>
    <w:p w14:paraId="2625148B" w14:textId="37F6EA6A"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40" w:history="1">
        <w:r w:rsidR="00E83915" w:rsidRPr="00E23CAC">
          <w:rPr>
            <w:rStyle w:val="Hyperlink"/>
            <w:rFonts w:ascii="Times New Roman" w:hAnsi="Times New Roman"/>
            <w:noProof/>
          </w:rPr>
          <w:t>2.3.1 Static Model</w:t>
        </w:r>
        <w:r w:rsidR="00E83915">
          <w:rPr>
            <w:noProof/>
            <w:webHidden/>
          </w:rPr>
          <w:tab/>
        </w:r>
        <w:r w:rsidR="00E83915">
          <w:rPr>
            <w:noProof/>
            <w:webHidden/>
          </w:rPr>
          <w:fldChar w:fldCharType="begin"/>
        </w:r>
        <w:r w:rsidR="00E83915">
          <w:rPr>
            <w:noProof/>
            <w:webHidden/>
          </w:rPr>
          <w:instrText xml:space="preserve"> PAGEREF _Toc15482540 \h </w:instrText>
        </w:r>
        <w:r w:rsidR="00E83915">
          <w:rPr>
            <w:noProof/>
            <w:webHidden/>
          </w:rPr>
        </w:r>
        <w:r w:rsidR="00E83915">
          <w:rPr>
            <w:noProof/>
            <w:webHidden/>
          </w:rPr>
          <w:fldChar w:fldCharType="separate"/>
        </w:r>
        <w:r w:rsidR="001F42C5">
          <w:rPr>
            <w:noProof/>
            <w:webHidden/>
          </w:rPr>
          <w:t>18</w:t>
        </w:r>
        <w:r w:rsidR="00E83915">
          <w:rPr>
            <w:noProof/>
            <w:webHidden/>
          </w:rPr>
          <w:fldChar w:fldCharType="end"/>
        </w:r>
      </w:hyperlink>
    </w:p>
    <w:p w14:paraId="7791E213" w14:textId="060FFC2D"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41" w:history="1">
        <w:r w:rsidR="00E83915" w:rsidRPr="00E23CAC">
          <w:rPr>
            <w:rStyle w:val="Hyperlink"/>
            <w:rFonts w:ascii="Times New Roman" w:hAnsi="Times New Roman"/>
            <w:noProof/>
          </w:rPr>
          <w:t>2.3.2 Compositional Fluids and Rock Physics</w:t>
        </w:r>
        <w:r w:rsidR="00E83915">
          <w:rPr>
            <w:noProof/>
            <w:webHidden/>
          </w:rPr>
          <w:tab/>
        </w:r>
        <w:r w:rsidR="00E83915">
          <w:rPr>
            <w:noProof/>
            <w:webHidden/>
          </w:rPr>
          <w:fldChar w:fldCharType="begin"/>
        </w:r>
        <w:r w:rsidR="00E83915">
          <w:rPr>
            <w:noProof/>
            <w:webHidden/>
          </w:rPr>
          <w:instrText xml:space="preserve"> PAGEREF _Toc15482541 \h </w:instrText>
        </w:r>
        <w:r w:rsidR="00E83915">
          <w:rPr>
            <w:noProof/>
            <w:webHidden/>
          </w:rPr>
        </w:r>
        <w:r w:rsidR="00E83915">
          <w:rPr>
            <w:noProof/>
            <w:webHidden/>
          </w:rPr>
          <w:fldChar w:fldCharType="separate"/>
        </w:r>
        <w:r w:rsidR="001F42C5">
          <w:rPr>
            <w:noProof/>
            <w:webHidden/>
          </w:rPr>
          <w:t>18</w:t>
        </w:r>
        <w:r w:rsidR="00E83915">
          <w:rPr>
            <w:noProof/>
            <w:webHidden/>
          </w:rPr>
          <w:fldChar w:fldCharType="end"/>
        </w:r>
      </w:hyperlink>
    </w:p>
    <w:p w14:paraId="329ADAFB" w14:textId="698CA2F3"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42" w:history="1">
        <w:r w:rsidR="00E83915" w:rsidRPr="00E23CAC">
          <w:rPr>
            <w:rStyle w:val="Hyperlink"/>
            <w:rFonts w:ascii="Times New Roman" w:hAnsi="Times New Roman"/>
            <w:noProof/>
          </w:rPr>
          <w:t>2.3.3 Well Model</w:t>
        </w:r>
        <w:r w:rsidR="00E83915">
          <w:rPr>
            <w:noProof/>
            <w:webHidden/>
          </w:rPr>
          <w:tab/>
        </w:r>
        <w:r w:rsidR="00E83915">
          <w:rPr>
            <w:noProof/>
            <w:webHidden/>
          </w:rPr>
          <w:fldChar w:fldCharType="begin"/>
        </w:r>
        <w:r w:rsidR="00E83915">
          <w:rPr>
            <w:noProof/>
            <w:webHidden/>
          </w:rPr>
          <w:instrText xml:space="preserve"> PAGEREF _Toc15482542 \h </w:instrText>
        </w:r>
        <w:r w:rsidR="00E83915">
          <w:rPr>
            <w:noProof/>
            <w:webHidden/>
          </w:rPr>
        </w:r>
        <w:r w:rsidR="00E83915">
          <w:rPr>
            <w:noProof/>
            <w:webHidden/>
          </w:rPr>
          <w:fldChar w:fldCharType="separate"/>
        </w:r>
        <w:r w:rsidR="001F42C5">
          <w:rPr>
            <w:noProof/>
            <w:webHidden/>
          </w:rPr>
          <w:t>21</w:t>
        </w:r>
        <w:r w:rsidR="00E83915">
          <w:rPr>
            <w:noProof/>
            <w:webHidden/>
          </w:rPr>
          <w:fldChar w:fldCharType="end"/>
        </w:r>
      </w:hyperlink>
    </w:p>
    <w:p w14:paraId="79CF8E32" w14:textId="5F673BCC"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43" w:history="1">
        <w:r w:rsidR="00E83915" w:rsidRPr="00E23CAC">
          <w:rPr>
            <w:rStyle w:val="Hyperlink"/>
            <w:rFonts w:ascii="Times New Roman" w:hAnsi="Times New Roman"/>
            <w:noProof/>
          </w:rPr>
          <w:t>2.3.4 Reservoir-Model Settings</w:t>
        </w:r>
        <w:r w:rsidR="00E83915">
          <w:rPr>
            <w:noProof/>
            <w:webHidden/>
          </w:rPr>
          <w:tab/>
        </w:r>
        <w:r w:rsidR="00E83915">
          <w:rPr>
            <w:noProof/>
            <w:webHidden/>
          </w:rPr>
          <w:fldChar w:fldCharType="begin"/>
        </w:r>
        <w:r w:rsidR="00E83915">
          <w:rPr>
            <w:noProof/>
            <w:webHidden/>
          </w:rPr>
          <w:instrText xml:space="preserve"> PAGEREF _Toc15482543 \h </w:instrText>
        </w:r>
        <w:r w:rsidR="00E83915">
          <w:rPr>
            <w:noProof/>
            <w:webHidden/>
          </w:rPr>
        </w:r>
        <w:r w:rsidR="00E83915">
          <w:rPr>
            <w:noProof/>
            <w:webHidden/>
          </w:rPr>
          <w:fldChar w:fldCharType="separate"/>
        </w:r>
        <w:r w:rsidR="001F42C5">
          <w:rPr>
            <w:noProof/>
            <w:webHidden/>
          </w:rPr>
          <w:t>21</w:t>
        </w:r>
        <w:r w:rsidR="00E83915">
          <w:rPr>
            <w:noProof/>
            <w:webHidden/>
          </w:rPr>
          <w:fldChar w:fldCharType="end"/>
        </w:r>
      </w:hyperlink>
    </w:p>
    <w:p w14:paraId="2A8F0B27" w14:textId="13C81C29" w:rsidR="00E83915" w:rsidRDefault="005C35FC" w:rsidP="00DC42F4">
      <w:pPr>
        <w:pStyle w:val="TOC3"/>
        <w:tabs>
          <w:tab w:val="right" w:leader="dot" w:pos="9270"/>
          <w:tab w:val="right" w:leader="dot" w:pos="9350"/>
        </w:tabs>
        <w:rPr>
          <w:rFonts w:eastAsiaTheme="minorEastAsia" w:cstheme="minorBidi"/>
          <w:noProof/>
          <w:sz w:val="22"/>
          <w:szCs w:val="22"/>
          <w:lang w:bidi="ar-SA"/>
        </w:rPr>
      </w:pPr>
      <w:hyperlink w:anchor="_Toc15482544" w:history="1">
        <w:r w:rsidR="00E83915" w:rsidRPr="00E23CAC">
          <w:rPr>
            <w:rStyle w:val="Hyperlink"/>
            <w:rFonts w:ascii="Times New Roman" w:hAnsi="Times New Roman"/>
            <w:noProof/>
          </w:rPr>
          <w:t>2.3.5 Huff-n-Puff Processes</w:t>
        </w:r>
        <w:r w:rsidR="00E83915">
          <w:rPr>
            <w:noProof/>
            <w:webHidden/>
          </w:rPr>
          <w:tab/>
        </w:r>
        <w:r w:rsidR="00E83915">
          <w:rPr>
            <w:noProof/>
            <w:webHidden/>
          </w:rPr>
          <w:fldChar w:fldCharType="begin"/>
        </w:r>
        <w:r w:rsidR="00E83915">
          <w:rPr>
            <w:noProof/>
            <w:webHidden/>
          </w:rPr>
          <w:instrText xml:space="preserve"> PAGEREF _Toc15482544 \h </w:instrText>
        </w:r>
        <w:r w:rsidR="00E83915">
          <w:rPr>
            <w:noProof/>
            <w:webHidden/>
          </w:rPr>
        </w:r>
        <w:r w:rsidR="00E83915">
          <w:rPr>
            <w:noProof/>
            <w:webHidden/>
          </w:rPr>
          <w:fldChar w:fldCharType="separate"/>
        </w:r>
        <w:r w:rsidR="001F42C5">
          <w:rPr>
            <w:noProof/>
            <w:webHidden/>
          </w:rPr>
          <w:t>23</w:t>
        </w:r>
        <w:r w:rsidR="00E83915">
          <w:rPr>
            <w:noProof/>
            <w:webHidden/>
          </w:rPr>
          <w:fldChar w:fldCharType="end"/>
        </w:r>
      </w:hyperlink>
    </w:p>
    <w:p w14:paraId="4CAB9BBA" w14:textId="696DF869" w:rsidR="00E83915" w:rsidRDefault="005C35FC" w:rsidP="00DC42F4">
      <w:pPr>
        <w:pStyle w:val="TOC1"/>
        <w:rPr>
          <w:rFonts w:eastAsiaTheme="minorEastAsia" w:cstheme="minorBidi"/>
          <w:noProof/>
          <w:sz w:val="22"/>
          <w:szCs w:val="22"/>
          <w:lang w:bidi="ar-SA"/>
        </w:rPr>
      </w:pPr>
      <w:hyperlink w:anchor="_Toc15482545" w:history="1">
        <w:r w:rsidR="00E83915" w:rsidRPr="00E23CAC">
          <w:rPr>
            <w:rStyle w:val="Hyperlink"/>
            <w:noProof/>
          </w:rPr>
          <w:t>Chapter 3: Molecular Diffusion Models</w:t>
        </w:r>
        <w:r w:rsidR="00E83915">
          <w:rPr>
            <w:noProof/>
            <w:webHidden/>
          </w:rPr>
          <w:tab/>
        </w:r>
        <w:r w:rsidR="00E83915">
          <w:rPr>
            <w:noProof/>
            <w:webHidden/>
          </w:rPr>
          <w:fldChar w:fldCharType="begin"/>
        </w:r>
        <w:r w:rsidR="00E83915">
          <w:rPr>
            <w:noProof/>
            <w:webHidden/>
          </w:rPr>
          <w:instrText xml:space="preserve"> PAGEREF _Toc15482545 \h </w:instrText>
        </w:r>
        <w:r w:rsidR="00E83915">
          <w:rPr>
            <w:noProof/>
            <w:webHidden/>
          </w:rPr>
        </w:r>
        <w:r w:rsidR="00E83915">
          <w:rPr>
            <w:noProof/>
            <w:webHidden/>
          </w:rPr>
          <w:fldChar w:fldCharType="separate"/>
        </w:r>
        <w:r w:rsidR="001F42C5">
          <w:rPr>
            <w:noProof/>
            <w:webHidden/>
          </w:rPr>
          <w:t>24</w:t>
        </w:r>
        <w:r w:rsidR="00E83915">
          <w:rPr>
            <w:noProof/>
            <w:webHidden/>
          </w:rPr>
          <w:fldChar w:fldCharType="end"/>
        </w:r>
      </w:hyperlink>
    </w:p>
    <w:p w14:paraId="6E821020" w14:textId="33D19AD2" w:rsidR="00E83915" w:rsidRDefault="005C35FC" w:rsidP="00DC42F4">
      <w:pPr>
        <w:pStyle w:val="TOC2"/>
        <w:tabs>
          <w:tab w:val="right" w:leader="dot" w:pos="9270"/>
        </w:tabs>
        <w:rPr>
          <w:rFonts w:eastAsiaTheme="minorEastAsia" w:cstheme="minorBidi"/>
          <w:sz w:val="22"/>
          <w:szCs w:val="22"/>
          <w:lang w:bidi="ar-SA"/>
        </w:rPr>
      </w:pPr>
      <w:hyperlink w:anchor="_Toc15482546" w:history="1">
        <w:r w:rsidR="00E83915" w:rsidRPr="00E23CAC">
          <w:rPr>
            <w:rStyle w:val="Hyperlink"/>
          </w:rPr>
          <w:t>3.1 Liquid-Phase Diffusion</w:t>
        </w:r>
        <w:r w:rsidR="00E83915">
          <w:rPr>
            <w:webHidden/>
          </w:rPr>
          <w:tab/>
        </w:r>
        <w:r w:rsidR="00E83915">
          <w:rPr>
            <w:webHidden/>
          </w:rPr>
          <w:fldChar w:fldCharType="begin"/>
        </w:r>
        <w:r w:rsidR="00E83915">
          <w:rPr>
            <w:webHidden/>
          </w:rPr>
          <w:instrText xml:space="preserve"> PAGEREF _Toc15482546 \h </w:instrText>
        </w:r>
        <w:r w:rsidR="00E83915">
          <w:rPr>
            <w:webHidden/>
          </w:rPr>
        </w:r>
        <w:r w:rsidR="00E83915">
          <w:rPr>
            <w:webHidden/>
          </w:rPr>
          <w:fldChar w:fldCharType="separate"/>
        </w:r>
        <w:r w:rsidR="001F42C5">
          <w:rPr>
            <w:webHidden/>
          </w:rPr>
          <w:t>25</w:t>
        </w:r>
        <w:r w:rsidR="00E83915">
          <w:rPr>
            <w:webHidden/>
          </w:rPr>
          <w:fldChar w:fldCharType="end"/>
        </w:r>
      </w:hyperlink>
    </w:p>
    <w:p w14:paraId="0EB18880" w14:textId="61E37FEF" w:rsidR="00E83915" w:rsidRDefault="005C35FC" w:rsidP="00DC42F4">
      <w:pPr>
        <w:pStyle w:val="TOC2"/>
        <w:tabs>
          <w:tab w:val="right" w:leader="dot" w:pos="9270"/>
        </w:tabs>
        <w:rPr>
          <w:rFonts w:eastAsiaTheme="minorEastAsia" w:cstheme="minorBidi"/>
          <w:sz w:val="22"/>
          <w:szCs w:val="22"/>
          <w:lang w:bidi="ar-SA"/>
        </w:rPr>
      </w:pPr>
      <w:hyperlink w:anchor="_Toc15482547" w:history="1">
        <w:r w:rsidR="00E83915" w:rsidRPr="00E23CAC">
          <w:rPr>
            <w:rStyle w:val="Hyperlink"/>
          </w:rPr>
          <w:t>3.2 Gas-Phase Diffusion</w:t>
        </w:r>
        <w:r w:rsidR="00E83915">
          <w:rPr>
            <w:webHidden/>
          </w:rPr>
          <w:tab/>
        </w:r>
        <w:r w:rsidR="00E83915">
          <w:rPr>
            <w:webHidden/>
          </w:rPr>
          <w:fldChar w:fldCharType="begin"/>
        </w:r>
        <w:r w:rsidR="00E83915">
          <w:rPr>
            <w:webHidden/>
          </w:rPr>
          <w:instrText xml:space="preserve"> PAGEREF _Toc15482547 \h </w:instrText>
        </w:r>
        <w:r w:rsidR="00E83915">
          <w:rPr>
            <w:webHidden/>
          </w:rPr>
        </w:r>
        <w:r w:rsidR="00E83915">
          <w:rPr>
            <w:webHidden/>
          </w:rPr>
          <w:fldChar w:fldCharType="separate"/>
        </w:r>
        <w:r w:rsidR="001F42C5">
          <w:rPr>
            <w:webHidden/>
          </w:rPr>
          <w:t>26</w:t>
        </w:r>
        <w:r w:rsidR="00E83915">
          <w:rPr>
            <w:webHidden/>
          </w:rPr>
          <w:fldChar w:fldCharType="end"/>
        </w:r>
      </w:hyperlink>
    </w:p>
    <w:p w14:paraId="4BCE4721" w14:textId="4B684B44" w:rsidR="00E83915" w:rsidRDefault="005C35FC" w:rsidP="00DC42F4">
      <w:pPr>
        <w:pStyle w:val="TOC2"/>
        <w:tabs>
          <w:tab w:val="right" w:leader="dot" w:pos="9270"/>
        </w:tabs>
        <w:rPr>
          <w:rFonts w:eastAsiaTheme="minorEastAsia" w:cstheme="minorBidi"/>
          <w:sz w:val="22"/>
          <w:szCs w:val="22"/>
          <w:lang w:bidi="ar-SA"/>
        </w:rPr>
      </w:pPr>
      <w:hyperlink w:anchor="_Toc15482548" w:history="1">
        <w:r w:rsidR="00E83915" w:rsidRPr="00E23CAC">
          <w:rPr>
            <w:rStyle w:val="Hyperlink"/>
          </w:rPr>
          <w:t>3.3 Pressure and Temperature Sensitivity to Diffusion Coefficients</w:t>
        </w:r>
        <w:r w:rsidR="00E83915">
          <w:rPr>
            <w:webHidden/>
          </w:rPr>
          <w:tab/>
        </w:r>
        <w:r w:rsidR="00E83915">
          <w:rPr>
            <w:webHidden/>
          </w:rPr>
          <w:fldChar w:fldCharType="begin"/>
        </w:r>
        <w:r w:rsidR="00E83915">
          <w:rPr>
            <w:webHidden/>
          </w:rPr>
          <w:instrText xml:space="preserve"> PAGEREF _Toc15482548 \h </w:instrText>
        </w:r>
        <w:r w:rsidR="00E83915">
          <w:rPr>
            <w:webHidden/>
          </w:rPr>
        </w:r>
        <w:r w:rsidR="00E83915">
          <w:rPr>
            <w:webHidden/>
          </w:rPr>
          <w:fldChar w:fldCharType="separate"/>
        </w:r>
        <w:r w:rsidR="001F42C5">
          <w:rPr>
            <w:webHidden/>
          </w:rPr>
          <w:t>26</w:t>
        </w:r>
        <w:r w:rsidR="00E83915">
          <w:rPr>
            <w:webHidden/>
          </w:rPr>
          <w:fldChar w:fldCharType="end"/>
        </w:r>
      </w:hyperlink>
    </w:p>
    <w:p w14:paraId="438B9268" w14:textId="0A29898C" w:rsidR="00E83915" w:rsidRDefault="005C35FC" w:rsidP="00DC42F4">
      <w:pPr>
        <w:pStyle w:val="TOC2"/>
        <w:tabs>
          <w:tab w:val="right" w:leader="dot" w:pos="9270"/>
        </w:tabs>
        <w:rPr>
          <w:rFonts w:eastAsiaTheme="minorEastAsia" w:cstheme="minorBidi"/>
          <w:sz w:val="22"/>
          <w:szCs w:val="22"/>
          <w:lang w:bidi="ar-SA"/>
        </w:rPr>
      </w:pPr>
      <w:hyperlink w:anchor="_Toc15482549" w:history="1">
        <w:r w:rsidR="00E83915" w:rsidRPr="00E23CAC">
          <w:rPr>
            <w:rStyle w:val="Hyperlink"/>
          </w:rPr>
          <w:t>3.4 Lumped-Component Diffusion Coefficients</w:t>
        </w:r>
        <w:r w:rsidR="00E83915">
          <w:rPr>
            <w:webHidden/>
          </w:rPr>
          <w:tab/>
        </w:r>
        <w:r w:rsidR="00E83915">
          <w:rPr>
            <w:webHidden/>
          </w:rPr>
          <w:fldChar w:fldCharType="begin"/>
        </w:r>
        <w:r w:rsidR="00E83915">
          <w:rPr>
            <w:webHidden/>
          </w:rPr>
          <w:instrText xml:space="preserve"> PAGEREF _Toc15482549 \h </w:instrText>
        </w:r>
        <w:r w:rsidR="00E83915">
          <w:rPr>
            <w:webHidden/>
          </w:rPr>
        </w:r>
        <w:r w:rsidR="00E83915">
          <w:rPr>
            <w:webHidden/>
          </w:rPr>
          <w:fldChar w:fldCharType="separate"/>
        </w:r>
        <w:r w:rsidR="001F42C5">
          <w:rPr>
            <w:webHidden/>
          </w:rPr>
          <w:t>28</w:t>
        </w:r>
        <w:r w:rsidR="00E83915">
          <w:rPr>
            <w:webHidden/>
          </w:rPr>
          <w:fldChar w:fldCharType="end"/>
        </w:r>
      </w:hyperlink>
    </w:p>
    <w:p w14:paraId="5C7C7C51" w14:textId="524777C6" w:rsidR="00E83915" w:rsidRDefault="005C35FC" w:rsidP="00DC42F4">
      <w:pPr>
        <w:pStyle w:val="TOC1"/>
        <w:rPr>
          <w:rFonts w:eastAsiaTheme="minorEastAsia" w:cstheme="minorBidi"/>
          <w:noProof/>
          <w:sz w:val="22"/>
          <w:szCs w:val="22"/>
          <w:lang w:bidi="ar-SA"/>
        </w:rPr>
      </w:pPr>
      <w:hyperlink w:anchor="_Toc15482550" w:history="1">
        <w:r w:rsidR="00E83915" w:rsidRPr="00E23CAC">
          <w:rPr>
            <w:rStyle w:val="Hyperlink"/>
            <w:rFonts w:ascii="Times New Roman" w:hAnsi="Times New Roman"/>
            <w:noProof/>
          </w:rPr>
          <w:t>Chapter 4: CO</w:t>
        </w:r>
        <w:r w:rsidR="00E83915" w:rsidRPr="00E23CAC">
          <w:rPr>
            <w:rStyle w:val="Hyperlink"/>
            <w:rFonts w:ascii="Times New Roman" w:hAnsi="Times New Roman"/>
            <w:noProof/>
            <w:vertAlign w:val="subscript"/>
          </w:rPr>
          <w:t>2</w:t>
        </w:r>
        <w:r w:rsidR="00E83915" w:rsidRPr="00E23CAC">
          <w:rPr>
            <w:rStyle w:val="Hyperlink"/>
            <w:rFonts w:ascii="Times New Roman" w:hAnsi="Times New Roman"/>
            <w:noProof/>
          </w:rPr>
          <w:t xml:space="preserve"> Huff-n-Puff Reservoir Simulation</w:t>
        </w:r>
        <w:r w:rsidR="00E83915">
          <w:rPr>
            <w:noProof/>
            <w:webHidden/>
          </w:rPr>
          <w:tab/>
        </w:r>
        <w:r w:rsidR="00E83915">
          <w:rPr>
            <w:noProof/>
            <w:webHidden/>
          </w:rPr>
          <w:fldChar w:fldCharType="begin"/>
        </w:r>
        <w:r w:rsidR="00E83915">
          <w:rPr>
            <w:noProof/>
            <w:webHidden/>
          </w:rPr>
          <w:instrText xml:space="preserve"> PAGEREF _Toc15482550 \h </w:instrText>
        </w:r>
        <w:r w:rsidR="00E83915">
          <w:rPr>
            <w:noProof/>
            <w:webHidden/>
          </w:rPr>
        </w:r>
        <w:r w:rsidR="00E83915">
          <w:rPr>
            <w:noProof/>
            <w:webHidden/>
          </w:rPr>
          <w:fldChar w:fldCharType="separate"/>
        </w:r>
        <w:r w:rsidR="001F42C5">
          <w:rPr>
            <w:noProof/>
            <w:webHidden/>
          </w:rPr>
          <w:t>30</w:t>
        </w:r>
        <w:r w:rsidR="00E83915">
          <w:rPr>
            <w:noProof/>
            <w:webHidden/>
          </w:rPr>
          <w:fldChar w:fldCharType="end"/>
        </w:r>
      </w:hyperlink>
    </w:p>
    <w:p w14:paraId="2EBA15C7" w14:textId="72827282" w:rsidR="00E83915" w:rsidRDefault="005C35FC" w:rsidP="00DC42F4">
      <w:pPr>
        <w:pStyle w:val="TOC2"/>
        <w:tabs>
          <w:tab w:val="right" w:leader="dot" w:pos="9270"/>
        </w:tabs>
        <w:rPr>
          <w:rFonts w:eastAsiaTheme="minorEastAsia" w:cstheme="minorBidi"/>
          <w:sz w:val="22"/>
          <w:szCs w:val="22"/>
          <w:lang w:bidi="ar-SA"/>
        </w:rPr>
      </w:pPr>
      <w:hyperlink w:anchor="_Toc15482551" w:history="1">
        <w:r w:rsidR="00E83915" w:rsidRPr="00E23CAC">
          <w:rPr>
            <w:rStyle w:val="Hyperlink"/>
          </w:rPr>
          <w:t>4.1 CO</w:t>
        </w:r>
        <w:r w:rsidR="00E83915" w:rsidRPr="00E23CAC">
          <w:rPr>
            <w:rStyle w:val="Hyperlink"/>
            <w:vertAlign w:val="subscript"/>
          </w:rPr>
          <w:t>2</w:t>
        </w:r>
        <w:r w:rsidR="00E83915" w:rsidRPr="00E23CAC">
          <w:rPr>
            <w:rStyle w:val="Hyperlink"/>
          </w:rPr>
          <w:t xml:space="preserve"> Huff-n-Puff Diffusion Incremental Recovery</w:t>
        </w:r>
        <w:r w:rsidR="00E83915">
          <w:rPr>
            <w:webHidden/>
          </w:rPr>
          <w:tab/>
        </w:r>
        <w:r w:rsidR="00E83915">
          <w:rPr>
            <w:webHidden/>
          </w:rPr>
          <w:fldChar w:fldCharType="begin"/>
        </w:r>
        <w:r w:rsidR="00E83915">
          <w:rPr>
            <w:webHidden/>
          </w:rPr>
          <w:instrText xml:space="preserve"> PAGEREF _Toc15482551 \h </w:instrText>
        </w:r>
        <w:r w:rsidR="00E83915">
          <w:rPr>
            <w:webHidden/>
          </w:rPr>
        </w:r>
        <w:r w:rsidR="00E83915">
          <w:rPr>
            <w:webHidden/>
          </w:rPr>
          <w:fldChar w:fldCharType="separate"/>
        </w:r>
        <w:r w:rsidR="001F42C5">
          <w:rPr>
            <w:webHidden/>
          </w:rPr>
          <w:t>31</w:t>
        </w:r>
        <w:r w:rsidR="00E83915">
          <w:rPr>
            <w:webHidden/>
          </w:rPr>
          <w:fldChar w:fldCharType="end"/>
        </w:r>
      </w:hyperlink>
    </w:p>
    <w:p w14:paraId="33E251C7" w14:textId="09C4E11D" w:rsidR="00E83915" w:rsidRDefault="005C35FC" w:rsidP="00DC42F4">
      <w:pPr>
        <w:pStyle w:val="TOC2"/>
        <w:tabs>
          <w:tab w:val="right" w:leader="dot" w:pos="9270"/>
        </w:tabs>
        <w:rPr>
          <w:rFonts w:eastAsiaTheme="minorEastAsia" w:cstheme="minorBidi"/>
          <w:sz w:val="22"/>
          <w:szCs w:val="22"/>
          <w:lang w:bidi="ar-SA"/>
        </w:rPr>
      </w:pPr>
      <w:hyperlink w:anchor="_Toc15482552" w:history="1">
        <w:r w:rsidR="00E83915" w:rsidRPr="00E23CAC">
          <w:rPr>
            <w:rStyle w:val="Hyperlink"/>
          </w:rPr>
          <w:t>4.2 Sensitivity in Reservoir Quality</w:t>
        </w:r>
        <w:r w:rsidR="00E83915">
          <w:rPr>
            <w:webHidden/>
          </w:rPr>
          <w:tab/>
        </w:r>
        <w:r w:rsidR="00E83915">
          <w:rPr>
            <w:webHidden/>
          </w:rPr>
          <w:fldChar w:fldCharType="begin"/>
        </w:r>
        <w:r w:rsidR="00E83915">
          <w:rPr>
            <w:webHidden/>
          </w:rPr>
          <w:instrText xml:space="preserve"> PAGEREF _Toc15482552 \h </w:instrText>
        </w:r>
        <w:r w:rsidR="00E83915">
          <w:rPr>
            <w:webHidden/>
          </w:rPr>
        </w:r>
        <w:r w:rsidR="00E83915">
          <w:rPr>
            <w:webHidden/>
          </w:rPr>
          <w:fldChar w:fldCharType="separate"/>
        </w:r>
        <w:r w:rsidR="001F42C5">
          <w:rPr>
            <w:webHidden/>
          </w:rPr>
          <w:t>36</w:t>
        </w:r>
        <w:r w:rsidR="00E83915">
          <w:rPr>
            <w:webHidden/>
          </w:rPr>
          <w:fldChar w:fldCharType="end"/>
        </w:r>
      </w:hyperlink>
    </w:p>
    <w:p w14:paraId="0C681B02" w14:textId="5B3FBAB4" w:rsidR="00E83915" w:rsidRDefault="005C35FC" w:rsidP="00DC42F4">
      <w:pPr>
        <w:pStyle w:val="TOC2"/>
        <w:tabs>
          <w:tab w:val="right" w:leader="dot" w:pos="9270"/>
        </w:tabs>
        <w:rPr>
          <w:rFonts w:eastAsiaTheme="minorEastAsia" w:cstheme="minorBidi"/>
          <w:sz w:val="22"/>
          <w:szCs w:val="22"/>
          <w:lang w:bidi="ar-SA"/>
        </w:rPr>
      </w:pPr>
      <w:hyperlink w:anchor="_Toc15482553" w:history="1">
        <w:r w:rsidR="00E83915" w:rsidRPr="00E23CAC">
          <w:rPr>
            <w:rStyle w:val="Hyperlink"/>
          </w:rPr>
          <w:t>4.3 Sensitivity in Diffusion Coefficient</w:t>
        </w:r>
        <w:r w:rsidR="00E83915">
          <w:rPr>
            <w:webHidden/>
          </w:rPr>
          <w:tab/>
        </w:r>
        <w:r w:rsidR="00E83915">
          <w:rPr>
            <w:webHidden/>
          </w:rPr>
          <w:fldChar w:fldCharType="begin"/>
        </w:r>
        <w:r w:rsidR="00E83915">
          <w:rPr>
            <w:webHidden/>
          </w:rPr>
          <w:instrText xml:space="preserve"> PAGEREF _Toc15482553 \h </w:instrText>
        </w:r>
        <w:r w:rsidR="00E83915">
          <w:rPr>
            <w:webHidden/>
          </w:rPr>
        </w:r>
        <w:r w:rsidR="00E83915">
          <w:rPr>
            <w:webHidden/>
          </w:rPr>
          <w:fldChar w:fldCharType="separate"/>
        </w:r>
        <w:r w:rsidR="001F42C5">
          <w:rPr>
            <w:webHidden/>
          </w:rPr>
          <w:t>38</w:t>
        </w:r>
        <w:r w:rsidR="00E83915">
          <w:rPr>
            <w:webHidden/>
          </w:rPr>
          <w:fldChar w:fldCharType="end"/>
        </w:r>
      </w:hyperlink>
    </w:p>
    <w:p w14:paraId="10E0DBCB" w14:textId="59937618" w:rsidR="00E83915" w:rsidRDefault="005C35FC" w:rsidP="00DC42F4">
      <w:pPr>
        <w:pStyle w:val="TOC1"/>
        <w:rPr>
          <w:rFonts w:eastAsiaTheme="minorEastAsia" w:cstheme="minorBidi"/>
          <w:noProof/>
          <w:sz w:val="22"/>
          <w:szCs w:val="22"/>
          <w:lang w:bidi="ar-SA"/>
        </w:rPr>
      </w:pPr>
      <w:hyperlink w:anchor="_Toc15482554" w:history="1">
        <w:r w:rsidR="00E83915" w:rsidRPr="00E23CAC">
          <w:rPr>
            <w:rStyle w:val="Hyperlink"/>
            <w:rFonts w:ascii="Times New Roman" w:hAnsi="Times New Roman"/>
            <w:noProof/>
          </w:rPr>
          <w:t>Chapter 5: Compositional Variation</w:t>
        </w:r>
        <w:r w:rsidR="00E83915">
          <w:rPr>
            <w:noProof/>
            <w:webHidden/>
          </w:rPr>
          <w:tab/>
        </w:r>
        <w:r w:rsidR="00E83915">
          <w:rPr>
            <w:noProof/>
            <w:webHidden/>
          </w:rPr>
          <w:fldChar w:fldCharType="begin"/>
        </w:r>
        <w:r w:rsidR="00E83915">
          <w:rPr>
            <w:noProof/>
            <w:webHidden/>
          </w:rPr>
          <w:instrText xml:space="preserve"> PAGEREF _Toc15482554 \h </w:instrText>
        </w:r>
        <w:r w:rsidR="00E83915">
          <w:rPr>
            <w:noProof/>
            <w:webHidden/>
          </w:rPr>
        </w:r>
        <w:r w:rsidR="00E83915">
          <w:rPr>
            <w:noProof/>
            <w:webHidden/>
          </w:rPr>
          <w:fldChar w:fldCharType="separate"/>
        </w:r>
        <w:r w:rsidR="001F42C5">
          <w:rPr>
            <w:noProof/>
            <w:webHidden/>
          </w:rPr>
          <w:t>40</w:t>
        </w:r>
        <w:r w:rsidR="00E83915">
          <w:rPr>
            <w:noProof/>
            <w:webHidden/>
          </w:rPr>
          <w:fldChar w:fldCharType="end"/>
        </w:r>
      </w:hyperlink>
    </w:p>
    <w:p w14:paraId="1D5CB9D7" w14:textId="21B6040A" w:rsidR="00E83915" w:rsidRDefault="005C35FC" w:rsidP="00DC42F4">
      <w:pPr>
        <w:pStyle w:val="TOC2"/>
        <w:tabs>
          <w:tab w:val="right" w:leader="dot" w:pos="9270"/>
        </w:tabs>
        <w:rPr>
          <w:rFonts w:eastAsiaTheme="minorEastAsia" w:cstheme="minorBidi"/>
          <w:sz w:val="22"/>
          <w:szCs w:val="22"/>
          <w:lang w:bidi="ar-SA"/>
        </w:rPr>
      </w:pPr>
      <w:hyperlink w:anchor="_Toc15482555" w:history="1">
        <w:r w:rsidR="00E83915" w:rsidRPr="00E23CAC">
          <w:rPr>
            <w:rStyle w:val="Hyperlink"/>
          </w:rPr>
          <w:t>5.1 Variation in Thermophysical Properties</w:t>
        </w:r>
        <w:r w:rsidR="00E83915">
          <w:rPr>
            <w:webHidden/>
          </w:rPr>
          <w:tab/>
        </w:r>
        <w:r w:rsidR="00E83915">
          <w:rPr>
            <w:webHidden/>
          </w:rPr>
          <w:fldChar w:fldCharType="begin"/>
        </w:r>
        <w:r w:rsidR="00E83915">
          <w:rPr>
            <w:webHidden/>
          </w:rPr>
          <w:instrText xml:space="preserve"> PAGEREF _Toc15482555 \h </w:instrText>
        </w:r>
        <w:r w:rsidR="00E83915">
          <w:rPr>
            <w:webHidden/>
          </w:rPr>
        </w:r>
        <w:r w:rsidR="00E83915">
          <w:rPr>
            <w:webHidden/>
          </w:rPr>
          <w:fldChar w:fldCharType="separate"/>
        </w:r>
        <w:r w:rsidR="001F42C5">
          <w:rPr>
            <w:webHidden/>
          </w:rPr>
          <w:t>40</w:t>
        </w:r>
        <w:r w:rsidR="00E83915">
          <w:rPr>
            <w:webHidden/>
          </w:rPr>
          <w:fldChar w:fldCharType="end"/>
        </w:r>
      </w:hyperlink>
    </w:p>
    <w:p w14:paraId="09521E56" w14:textId="642F1AB9" w:rsidR="00E83915" w:rsidRDefault="005C35FC" w:rsidP="00DC42F4">
      <w:pPr>
        <w:pStyle w:val="TOC2"/>
        <w:tabs>
          <w:tab w:val="right" w:leader="dot" w:pos="9270"/>
        </w:tabs>
        <w:rPr>
          <w:rFonts w:eastAsiaTheme="minorEastAsia" w:cstheme="minorBidi"/>
          <w:sz w:val="22"/>
          <w:szCs w:val="22"/>
          <w:lang w:bidi="ar-SA"/>
        </w:rPr>
      </w:pPr>
      <w:hyperlink w:anchor="_Toc15482556" w:history="1">
        <w:r w:rsidR="00E83915" w:rsidRPr="00E23CAC">
          <w:rPr>
            <w:rStyle w:val="Hyperlink"/>
          </w:rPr>
          <w:t>5.2 Contacted CO</w:t>
        </w:r>
        <w:r w:rsidR="00E83915" w:rsidRPr="00E23CAC">
          <w:rPr>
            <w:rStyle w:val="Hyperlink"/>
            <w:vertAlign w:val="subscript"/>
          </w:rPr>
          <w:t>2</w:t>
        </w:r>
        <w:r w:rsidR="00E83915" w:rsidRPr="00E23CAC">
          <w:rPr>
            <w:rStyle w:val="Hyperlink"/>
          </w:rPr>
          <w:t xml:space="preserve"> Volumes and CO</w:t>
        </w:r>
        <w:r w:rsidR="00E83915" w:rsidRPr="00E23CAC">
          <w:rPr>
            <w:rStyle w:val="Hyperlink"/>
            <w:vertAlign w:val="subscript"/>
          </w:rPr>
          <w:t>2</w:t>
        </w:r>
        <w:r w:rsidR="00E83915" w:rsidRPr="00E23CAC">
          <w:rPr>
            <w:rStyle w:val="Hyperlink"/>
          </w:rPr>
          <w:t xml:space="preserve"> Retention in the Porous Media</w:t>
        </w:r>
        <w:r w:rsidR="00E83915">
          <w:rPr>
            <w:webHidden/>
          </w:rPr>
          <w:tab/>
        </w:r>
        <w:r w:rsidR="00E83915">
          <w:rPr>
            <w:webHidden/>
          </w:rPr>
          <w:fldChar w:fldCharType="begin"/>
        </w:r>
        <w:r w:rsidR="00E83915">
          <w:rPr>
            <w:webHidden/>
          </w:rPr>
          <w:instrText xml:space="preserve"> PAGEREF _Toc15482556 \h </w:instrText>
        </w:r>
        <w:r w:rsidR="00E83915">
          <w:rPr>
            <w:webHidden/>
          </w:rPr>
        </w:r>
        <w:r w:rsidR="00E83915">
          <w:rPr>
            <w:webHidden/>
          </w:rPr>
          <w:fldChar w:fldCharType="separate"/>
        </w:r>
        <w:r w:rsidR="001F42C5">
          <w:rPr>
            <w:webHidden/>
          </w:rPr>
          <w:t>48</w:t>
        </w:r>
        <w:r w:rsidR="00E83915">
          <w:rPr>
            <w:webHidden/>
          </w:rPr>
          <w:fldChar w:fldCharType="end"/>
        </w:r>
      </w:hyperlink>
    </w:p>
    <w:p w14:paraId="2E6289AF" w14:textId="57CDA0DC" w:rsidR="00E83915" w:rsidRDefault="005C35FC" w:rsidP="00DC42F4">
      <w:pPr>
        <w:pStyle w:val="TOC1"/>
        <w:rPr>
          <w:rFonts w:eastAsiaTheme="minorEastAsia" w:cstheme="minorBidi"/>
          <w:noProof/>
          <w:sz w:val="22"/>
          <w:szCs w:val="22"/>
          <w:lang w:bidi="ar-SA"/>
        </w:rPr>
      </w:pPr>
      <w:hyperlink w:anchor="_Toc15482557" w:history="1">
        <w:r w:rsidR="00E83915" w:rsidRPr="00E23CAC">
          <w:rPr>
            <w:rStyle w:val="Hyperlink"/>
            <w:noProof/>
          </w:rPr>
          <w:t>Chapter 6: Discussions, Limitations and Future Work</w:t>
        </w:r>
        <w:r w:rsidR="00E83915">
          <w:rPr>
            <w:noProof/>
            <w:webHidden/>
          </w:rPr>
          <w:tab/>
        </w:r>
        <w:r w:rsidR="00E83915">
          <w:rPr>
            <w:noProof/>
            <w:webHidden/>
          </w:rPr>
          <w:fldChar w:fldCharType="begin"/>
        </w:r>
        <w:r w:rsidR="00E83915">
          <w:rPr>
            <w:noProof/>
            <w:webHidden/>
          </w:rPr>
          <w:instrText xml:space="preserve"> PAGEREF _Toc15482557 \h </w:instrText>
        </w:r>
        <w:r w:rsidR="00E83915">
          <w:rPr>
            <w:noProof/>
            <w:webHidden/>
          </w:rPr>
        </w:r>
        <w:r w:rsidR="00E83915">
          <w:rPr>
            <w:noProof/>
            <w:webHidden/>
          </w:rPr>
          <w:fldChar w:fldCharType="separate"/>
        </w:r>
        <w:r w:rsidR="001F42C5">
          <w:rPr>
            <w:noProof/>
            <w:webHidden/>
          </w:rPr>
          <w:t>51</w:t>
        </w:r>
        <w:r w:rsidR="00E83915">
          <w:rPr>
            <w:noProof/>
            <w:webHidden/>
          </w:rPr>
          <w:fldChar w:fldCharType="end"/>
        </w:r>
      </w:hyperlink>
    </w:p>
    <w:p w14:paraId="1548BA25" w14:textId="6B166D17" w:rsidR="00E83915" w:rsidRDefault="005C35FC" w:rsidP="00DC42F4">
      <w:pPr>
        <w:pStyle w:val="TOC1"/>
        <w:rPr>
          <w:rFonts w:eastAsiaTheme="minorEastAsia" w:cstheme="minorBidi"/>
          <w:noProof/>
          <w:sz w:val="22"/>
          <w:szCs w:val="22"/>
          <w:lang w:bidi="ar-SA"/>
        </w:rPr>
      </w:pPr>
      <w:hyperlink w:anchor="_Toc15482558" w:history="1">
        <w:r w:rsidR="00E83915" w:rsidRPr="00E23CAC">
          <w:rPr>
            <w:rStyle w:val="Hyperlink"/>
            <w:noProof/>
          </w:rPr>
          <w:t>Chapter 7: Conclusions</w:t>
        </w:r>
        <w:r w:rsidR="00E83915">
          <w:rPr>
            <w:noProof/>
            <w:webHidden/>
          </w:rPr>
          <w:tab/>
        </w:r>
        <w:r w:rsidR="00E83915">
          <w:rPr>
            <w:noProof/>
            <w:webHidden/>
          </w:rPr>
          <w:fldChar w:fldCharType="begin"/>
        </w:r>
        <w:r w:rsidR="00E83915">
          <w:rPr>
            <w:noProof/>
            <w:webHidden/>
          </w:rPr>
          <w:instrText xml:space="preserve"> PAGEREF _Toc15482558 \h </w:instrText>
        </w:r>
        <w:r w:rsidR="00E83915">
          <w:rPr>
            <w:noProof/>
            <w:webHidden/>
          </w:rPr>
        </w:r>
        <w:r w:rsidR="00E83915">
          <w:rPr>
            <w:noProof/>
            <w:webHidden/>
          </w:rPr>
          <w:fldChar w:fldCharType="separate"/>
        </w:r>
        <w:r w:rsidR="001F42C5">
          <w:rPr>
            <w:noProof/>
            <w:webHidden/>
          </w:rPr>
          <w:t>54</w:t>
        </w:r>
        <w:r w:rsidR="00E83915">
          <w:rPr>
            <w:noProof/>
            <w:webHidden/>
          </w:rPr>
          <w:fldChar w:fldCharType="end"/>
        </w:r>
      </w:hyperlink>
    </w:p>
    <w:p w14:paraId="2219E06E" w14:textId="55B20EFD" w:rsidR="00E83915" w:rsidRDefault="005C35FC" w:rsidP="00DC42F4">
      <w:pPr>
        <w:pStyle w:val="TOC1"/>
        <w:rPr>
          <w:rFonts w:eastAsiaTheme="minorEastAsia" w:cstheme="minorBidi"/>
          <w:noProof/>
          <w:sz w:val="22"/>
          <w:szCs w:val="22"/>
          <w:lang w:bidi="ar-SA"/>
        </w:rPr>
      </w:pPr>
      <w:hyperlink w:anchor="_Toc15482559" w:history="1">
        <w:r w:rsidR="00E83915" w:rsidRPr="00E23CAC">
          <w:rPr>
            <w:rStyle w:val="Hyperlink"/>
            <w:noProof/>
          </w:rPr>
          <w:t>Nomenclature</w:t>
        </w:r>
        <w:r w:rsidR="00E83915">
          <w:rPr>
            <w:noProof/>
            <w:webHidden/>
          </w:rPr>
          <w:tab/>
        </w:r>
        <w:r w:rsidR="00E83915">
          <w:rPr>
            <w:noProof/>
            <w:webHidden/>
          </w:rPr>
          <w:fldChar w:fldCharType="begin"/>
        </w:r>
        <w:r w:rsidR="00E83915">
          <w:rPr>
            <w:noProof/>
            <w:webHidden/>
          </w:rPr>
          <w:instrText xml:space="preserve"> PAGEREF _Toc15482559 \h </w:instrText>
        </w:r>
        <w:r w:rsidR="00E83915">
          <w:rPr>
            <w:noProof/>
            <w:webHidden/>
          </w:rPr>
        </w:r>
        <w:r w:rsidR="00E83915">
          <w:rPr>
            <w:noProof/>
            <w:webHidden/>
          </w:rPr>
          <w:fldChar w:fldCharType="separate"/>
        </w:r>
        <w:r w:rsidR="001F42C5">
          <w:rPr>
            <w:noProof/>
            <w:webHidden/>
          </w:rPr>
          <w:t>56</w:t>
        </w:r>
        <w:r w:rsidR="00E83915">
          <w:rPr>
            <w:noProof/>
            <w:webHidden/>
          </w:rPr>
          <w:fldChar w:fldCharType="end"/>
        </w:r>
      </w:hyperlink>
    </w:p>
    <w:p w14:paraId="55C39E45" w14:textId="38BD1DBC" w:rsidR="00E83915" w:rsidRDefault="005C35FC" w:rsidP="00DC42F4">
      <w:pPr>
        <w:pStyle w:val="TOC1"/>
        <w:rPr>
          <w:rFonts w:eastAsiaTheme="minorEastAsia" w:cstheme="minorBidi"/>
          <w:noProof/>
          <w:sz w:val="22"/>
          <w:szCs w:val="22"/>
          <w:lang w:bidi="ar-SA"/>
        </w:rPr>
      </w:pPr>
      <w:hyperlink w:anchor="_Toc15482560" w:history="1">
        <w:r w:rsidR="00E83915" w:rsidRPr="00E23CAC">
          <w:rPr>
            <w:rStyle w:val="Hyperlink"/>
            <w:noProof/>
          </w:rPr>
          <w:t>References</w:t>
        </w:r>
        <w:r w:rsidR="00E83915">
          <w:rPr>
            <w:noProof/>
            <w:webHidden/>
          </w:rPr>
          <w:tab/>
        </w:r>
        <w:r w:rsidR="00E83915">
          <w:rPr>
            <w:noProof/>
            <w:webHidden/>
          </w:rPr>
          <w:fldChar w:fldCharType="begin"/>
        </w:r>
        <w:r w:rsidR="00E83915">
          <w:rPr>
            <w:noProof/>
            <w:webHidden/>
          </w:rPr>
          <w:instrText xml:space="preserve"> PAGEREF _Toc15482560 \h </w:instrText>
        </w:r>
        <w:r w:rsidR="00E83915">
          <w:rPr>
            <w:noProof/>
            <w:webHidden/>
          </w:rPr>
        </w:r>
        <w:r w:rsidR="00E83915">
          <w:rPr>
            <w:noProof/>
            <w:webHidden/>
          </w:rPr>
          <w:fldChar w:fldCharType="separate"/>
        </w:r>
        <w:r w:rsidR="001F42C5">
          <w:rPr>
            <w:noProof/>
            <w:webHidden/>
          </w:rPr>
          <w:t>57</w:t>
        </w:r>
        <w:r w:rsidR="00E83915">
          <w:rPr>
            <w:noProof/>
            <w:webHidden/>
          </w:rPr>
          <w:fldChar w:fldCharType="end"/>
        </w:r>
      </w:hyperlink>
    </w:p>
    <w:p w14:paraId="4C9BB3C1" w14:textId="5EF5958C" w:rsidR="00E83915" w:rsidRDefault="005C35FC" w:rsidP="00DC42F4">
      <w:pPr>
        <w:pStyle w:val="TOC1"/>
        <w:rPr>
          <w:rFonts w:eastAsiaTheme="minorEastAsia" w:cstheme="minorBidi"/>
          <w:noProof/>
          <w:sz w:val="22"/>
          <w:szCs w:val="22"/>
          <w:lang w:bidi="ar-SA"/>
        </w:rPr>
      </w:pPr>
      <w:hyperlink w:anchor="_Toc15482561" w:history="1">
        <w:r w:rsidR="00E83915" w:rsidRPr="00E23CAC">
          <w:rPr>
            <w:rStyle w:val="Hyperlink"/>
            <w:noProof/>
          </w:rPr>
          <w:t>Appendix</w:t>
        </w:r>
        <w:r w:rsidR="00E83915">
          <w:rPr>
            <w:noProof/>
            <w:webHidden/>
          </w:rPr>
          <w:tab/>
        </w:r>
        <w:r w:rsidR="00E83915">
          <w:rPr>
            <w:noProof/>
            <w:webHidden/>
          </w:rPr>
          <w:fldChar w:fldCharType="begin"/>
        </w:r>
        <w:r w:rsidR="00E83915">
          <w:rPr>
            <w:noProof/>
            <w:webHidden/>
          </w:rPr>
          <w:instrText xml:space="preserve"> PAGEREF _Toc15482561 \h </w:instrText>
        </w:r>
        <w:r w:rsidR="00E83915">
          <w:rPr>
            <w:noProof/>
            <w:webHidden/>
          </w:rPr>
        </w:r>
        <w:r w:rsidR="00E83915">
          <w:rPr>
            <w:noProof/>
            <w:webHidden/>
          </w:rPr>
          <w:fldChar w:fldCharType="separate"/>
        </w:r>
        <w:r w:rsidR="001F42C5">
          <w:rPr>
            <w:noProof/>
            <w:webHidden/>
          </w:rPr>
          <w:t>61</w:t>
        </w:r>
        <w:r w:rsidR="00E83915">
          <w:rPr>
            <w:noProof/>
            <w:webHidden/>
          </w:rPr>
          <w:fldChar w:fldCharType="end"/>
        </w:r>
      </w:hyperlink>
    </w:p>
    <w:p w14:paraId="0C4BC22B" w14:textId="0793E4FC" w:rsidR="00E83915" w:rsidRDefault="005C35FC" w:rsidP="00DC42F4">
      <w:pPr>
        <w:pStyle w:val="TOC2"/>
        <w:tabs>
          <w:tab w:val="right" w:leader="dot" w:pos="9270"/>
        </w:tabs>
        <w:rPr>
          <w:rFonts w:eastAsiaTheme="minorEastAsia" w:cstheme="minorBidi"/>
          <w:sz w:val="22"/>
          <w:szCs w:val="22"/>
          <w:lang w:bidi="ar-SA"/>
        </w:rPr>
      </w:pPr>
      <w:hyperlink w:anchor="_Toc15482562" w:history="1">
        <w:r w:rsidR="00E83915" w:rsidRPr="00E23CAC">
          <w:rPr>
            <w:rStyle w:val="Hyperlink"/>
          </w:rPr>
          <w:t>A1. Additional Figures</w:t>
        </w:r>
        <w:r w:rsidR="00E83915">
          <w:rPr>
            <w:webHidden/>
          </w:rPr>
          <w:tab/>
        </w:r>
        <w:r w:rsidR="00E83915">
          <w:rPr>
            <w:webHidden/>
          </w:rPr>
          <w:fldChar w:fldCharType="begin"/>
        </w:r>
        <w:r w:rsidR="00E83915">
          <w:rPr>
            <w:webHidden/>
          </w:rPr>
          <w:instrText xml:space="preserve"> PAGEREF _Toc15482562 \h </w:instrText>
        </w:r>
        <w:r w:rsidR="00E83915">
          <w:rPr>
            <w:webHidden/>
          </w:rPr>
        </w:r>
        <w:r w:rsidR="00E83915">
          <w:rPr>
            <w:webHidden/>
          </w:rPr>
          <w:fldChar w:fldCharType="separate"/>
        </w:r>
        <w:r w:rsidR="001F42C5">
          <w:rPr>
            <w:webHidden/>
          </w:rPr>
          <w:t>61</w:t>
        </w:r>
        <w:r w:rsidR="00E83915">
          <w:rPr>
            <w:webHidden/>
          </w:rPr>
          <w:fldChar w:fldCharType="end"/>
        </w:r>
      </w:hyperlink>
    </w:p>
    <w:p w14:paraId="516490EF" w14:textId="37682366" w:rsidR="00E83915" w:rsidRDefault="005C35FC" w:rsidP="00DC42F4">
      <w:pPr>
        <w:pStyle w:val="TOC2"/>
        <w:tabs>
          <w:tab w:val="right" w:leader="dot" w:pos="9270"/>
        </w:tabs>
        <w:rPr>
          <w:rFonts w:eastAsiaTheme="minorEastAsia" w:cstheme="minorBidi"/>
          <w:sz w:val="22"/>
          <w:szCs w:val="22"/>
          <w:lang w:bidi="ar-SA"/>
        </w:rPr>
      </w:pPr>
      <w:hyperlink w:anchor="_Toc15482563" w:history="1">
        <w:r w:rsidR="00E83915" w:rsidRPr="00E23CAC">
          <w:rPr>
            <w:rStyle w:val="Hyperlink"/>
          </w:rPr>
          <w:t>A2. Minimum Miscibility Pressure (MMP) Correlations</w:t>
        </w:r>
        <w:r w:rsidR="00E83915">
          <w:rPr>
            <w:webHidden/>
          </w:rPr>
          <w:tab/>
        </w:r>
        <w:r w:rsidR="00E83915">
          <w:rPr>
            <w:webHidden/>
          </w:rPr>
          <w:fldChar w:fldCharType="begin"/>
        </w:r>
        <w:r w:rsidR="00E83915">
          <w:rPr>
            <w:webHidden/>
          </w:rPr>
          <w:instrText xml:space="preserve"> PAGEREF _Toc15482563 \h </w:instrText>
        </w:r>
        <w:r w:rsidR="00E83915">
          <w:rPr>
            <w:webHidden/>
          </w:rPr>
        </w:r>
        <w:r w:rsidR="00E83915">
          <w:rPr>
            <w:webHidden/>
          </w:rPr>
          <w:fldChar w:fldCharType="separate"/>
        </w:r>
        <w:r w:rsidR="001F42C5">
          <w:rPr>
            <w:webHidden/>
          </w:rPr>
          <w:t>64</w:t>
        </w:r>
        <w:r w:rsidR="00E83915">
          <w:rPr>
            <w:webHidden/>
          </w:rPr>
          <w:fldChar w:fldCharType="end"/>
        </w:r>
      </w:hyperlink>
    </w:p>
    <w:p w14:paraId="6EDC3E7D" w14:textId="128E9930" w:rsidR="00DA1971" w:rsidRDefault="00AA4AED" w:rsidP="00DC42F4">
      <w:pPr>
        <w:tabs>
          <w:tab w:val="right" w:leader="dot" w:pos="9270"/>
        </w:tabs>
      </w:pPr>
      <w:r w:rsidRPr="00F158DF">
        <w:fldChar w:fldCharType="end"/>
      </w:r>
      <w:r w:rsidR="00C92079">
        <w:t xml:space="preserve"> </w:t>
      </w:r>
    </w:p>
    <w:p w14:paraId="125646EF" w14:textId="77777777" w:rsidR="00775701" w:rsidRDefault="00DA1971" w:rsidP="00FA0AF0">
      <w:pPr>
        <w:pStyle w:val="Heading1"/>
      </w:pPr>
      <w:r>
        <w:br w:type="page"/>
      </w:r>
      <w:bookmarkStart w:id="5" w:name="_Toc310579465"/>
      <w:bookmarkStart w:id="6" w:name="_Toc15482524"/>
      <w:r>
        <w:lastRenderedPageBreak/>
        <w:t>List of Tables</w:t>
      </w:r>
      <w:bookmarkEnd w:id="5"/>
      <w:bookmarkEnd w:id="6"/>
    </w:p>
    <w:p w14:paraId="223061C5" w14:textId="0040A95C" w:rsidR="00E83915" w:rsidRPr="00E83915" w:rsidRDefault="00AA4AED">
      <w:pPr>
        <w:pStyle w:val="TableofFigures"/>
        <w:tabs>
          <w:tab w:val="right" w:leader="dot" w:pos="9350"/>
        </w:tabs>
        <w:rPr>
          <w:rFonts w:eastAsiaTheme="minorEastAsia" w:cstheme="minorBidi"/>
          <w:noProof/>
          <w:sz w:val="22"/>
          <w:szCs w:val="22"/>
          <w:lang w:bidi="ar-SA"/>
        </w:rPr>
      </w:pPr>
      <w:r w:rsidRPr="00E83915">
        <w:fldChar w:fldCharType="begin"/>
      </w:r>
      <w:r w:rsidR="00E948D0" w:rsidRPr="00E83915">
        <w:instrText xml:space="preserve"> TOC \h \z \c "Table" </w:instrText>
      </w:r>
      <w:r w:rsidRPr="00E83915">
        <w:fldChar w:fldCharType="separate"/>
      </w:r>
      <w:hyperlink w:anchor="_Toc15482564" w:history="1">
        <w:r w:rsidR="00E83915" w:rsidRPr="00E83915">
          <w:rPr>
            <w:rStyle w:val="Hyperlink"/>
            <w:rFonts w:ascii="Times New Roman" w:eastAsia="Calibri" w:hAnsi="Times New Roman"/>
            <w:iCs/>
            <w:noProof/>
          </w:rPr>
          <w:t>Table 1. Minimum and maximum values of the major petrophysical, mineralogical and variogram inputs employed in Design of Experiment (DoE).</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_Toc15482564 \h </w:instrText>
        </w:r>
        <w:r w:rsidR="00E83915" w:rsidRPr="00E83915">
          <w:rPr>
            <w:noProof/>
            <w:webHidden/>
          </w:rPr>
        </w:r>
        <w:r w:rsidR="00E83915" w:rsidRPr="00E83915">
          <w:rPr>
            <w:noProof/>
            <w:webHidden/>
          </w:rPr>
          <w:fldChar w:fldCharType="separate"/>
        </w:r>
        <w:r w:rsidR="001F42C5">
          <w:rPr>
            <w:noProof/>
            <w:webHidden/>
          </w:rPr>
          <w:t>10</w:t>
        </w:r>
        <w:r w:rsidR="00E83915" w:rsidRPr="00E83915">
          <w:rPr>
            <w:noProof/>
            <w:webHidden/>
          </w:rPr>
          <w:fldChar w:fldCharType="end"/>
        </w:r>
      </w:hyperlink>
    </w:p>
    <w:p w14:paraId="35239A62" w14:textId="6AFC0C7D"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65" w:history="1">
        <w:r w:rsidR="00E83915" w:rsidRPr="00E83915">
          <w:rPr>
            <w:rStyle w:val="Hyperlink"/>
            <w:rFonts w:ascii="Times New Roman" w:eastAsia="Calibri" w:hAnsi="Times New Roman"/>
            <w:iCs/>
            <w:noProof/>
          </w:rPr>
          <w:t>Table 2</w:t>
        </w:r>
        <w:r w:rsidR="00E83915" w:rsidRPr="00E83915">
          <w:rPr>
            <w:rStyle w:val="Hyperlink"/>
            <w:rFonts w:ascii="Arial" w:eastAsia="Calibri" w:hAnsi="Arial" w:cs="Arial"/>
            <w:iCs/>
            <w:noProof/>
          </w:rPr>
          <w:t xml:space="preserve">. </w:t>
        </w:r>
        <w:r w:rsidR="00E83915" w:rsidRPr="00E83915">
          <w:rPr>
            <w:rStyle w:val="Hyperlink"/>
            <w:rFonts w:ascii="Times New Roman" w:eastAsia="Calibri" w:hAnsi="Times New Roman"/>
            <w:iCs/>
            <w:noProof/>
          </w:rPr>
          <w:t>Hydraulic-fracturing design parameters used in this study.</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_Toc15482565 \h </w:instrText>
        </w:r>
        <w:r w:rsidR="00E83915" w:rsidRPr="00E83915">
          <w:rPr>
            <w:noProof/>
            <w:webHidden/>
          </w:rPr>
        </w:r>
        <w:r w:rsidR="00E83915" w:rsidRPr="00E83915">
          <w:rPr>
            <w:noProof/>
            <w:webHidden/>
          </w:rPr>
          <w:fldChar w:fldCharType="separate"/>
        </w:r>
        <w:r w:rsidR="001F42C5">
          <w:rPr>
            <w:noProof/>
            <w:webHidden/>
          </w:rPr>
          <w:t>14</w:t>
        </w:r>
        <w:r w:rsidR="00E83915" w:rsidRPr="00E83915">
          <w:rPr>
            <w:noProof/>
            <w:webHidden/>
          </w:rPr>
          <w:fldChar w:fldCharType="end"/>
        </w:r>
      </w:hyperlink>
    </w:p>
    <w:p w14:paraId="31E676F2" w14:textId="341A949D"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66" w:history="1">
        <w:r w:rsidR="00E83915" w:rsidRPr="00E83915">
          <w:rPr>
            <w:rStyle w:val="Hyperlink"/>
            <w:rFonts w:ascii="Times New Roman" w:eastAsia="Calibri" w:hAnsi="Times New Roman"/>
            <w:iCs/>
            <w:noProof/>
          </w:rPr>
          <w:t>Table 3.</w:t>
        </w:r>
        <w:r w:rsidR="00E83915" w:rsidRPr="00E83915">
          <w:rPr>
            <w:rStyle w:val="Hyperlink"/>
            <w:rFonts w:ascii="Times New Roman" w:hAnsi="Times New Roman"/>
            <w:noProof/>
          </w:rPr>
          <w:t xml:space="preserve"> Simulated hydraulic-fracture network for the base case model.</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_Toc15482566 \h </w:instrText>
        </w:r>
        <w:r w:rsidR="00E83915" w:rsidRPr="00E83915">
          <w:rPr>
            <w:noProof/>
            <w:webHidden/>
          </w:rPr>
        </w:r>
        <w:r w:rsidR="00E83915" w:rsidRPr="00E83915">
          <w:rPr>
            <w:noProof/>
            <w:webHidden/>
          </w:rPr>
          <w:fldChar w:fldCharType="separate"/>
        </w:r>
        <w:r w:rsidR="001F42C5">
          <w:rPr>
            <w:noProof/>
            <w:webHidden/>
          </w:rPr>
          <w:t>17</w:t>
        </w:r>
        <w:r w:rsidR="00E83915" w:rsidRPr="00E83915">
          <w:rPr>
            <w:noProof/>
            <w:webHidden/>
          </w:rPr>
          <w:fldChar w:fldCharType="end"/>
        </w:r>
      </w:hyperlink>
    </w:p>
    <w:p w14:paraId="716DF77B" w14:textId="5049283F"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67" w:history="1">
        <w:r w:rsidR="00E83915" w:rsidRPr="00E83915">
          <w:rPr>
            <w:rStyle w:val="Hyperlink"/>
            <w:rFonts w:ascii="Times New Roman" w:hAnsi="Times New Roman"/>
            <w:noProof/>
          </w:rPr>
          <w:t>Table 4. Basic reservoir settings for the base-case reservoir model.</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_Toc15482567 \h </w:instrText>
        </w:r>
        <w:r w:rsidR="00E83915" w:rsidRPr="00E83915">
          <w:rPr>
            <w:noProof/>
            <w:webHidden/>
          </w:rPr>
        </w:r>
        <w:r w:rsidR="00E83915" w:rsidRPr="00E83915">
          <w:rPr>
            <w:noProof/>
            <w:webHidden/>
          </w:rPr>
          <w:fldChar w:fldCharType="separate"/>
        </w:r>
        <w:r w:rsidR="001F42C5">
          <w:rPr>
            <w:noProof/>
            <w:webHidden/>
          </w:rPr>
          <w:t>18</w:t>
        </w:r>
        <w:r w:rsidR="00E83915" w:rsidRPr="00E83915">
          <w:rPr>
            <w:noProof/>
            <w:webHidden/>
          </w:rPr>
          <w:fldChar w:fldCharType="end"/>
        </w:r>
      </w:hyperlink>
    </w:p>
    <w:p w14:paraId="22BC1429" w14:textId="26CE28E1"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68" w:history="1">
        <w:r w:rsidR="00E83915" w:rsidRPr="00E83915">
          <w:rPr>
            <w:rStyle w:val="Hyperlink"/>
            <w:rFonts w:ascii="Times New Roman" w:eastAsia="Calibri" w:hAnsi="Times New Roman"/>
            <w:iCs/>
            <w:noProof/>
          </w:rPr>
          <w:t>Table 5. Lumped composition for in-situ liquid-rich oil unconventional reservoir.</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_Toc15482568 \h </w:instrText>
        </w:r>
        <w:r w:rsidR="00E83915" w:rsidRPr="00E83915">
          <w:rPr>
            <w:noProof/>
            <w:webHidden/>
          </w:rPr>
        </w:r>
        <w:r w:rsidR="00E83915" w:rsidRPr="00E83915">
          <w:rPr>
            <w:noProof/>
            <w:webHidden/>
          </w:rPr>
          <w:fldChar w:fldCharType="separate"/>
        </w:r>
        <w:r w:rsidR="001F42C5">
          <w:rPr>
            <w:noProof/>
            <w:webHidden/>
          </w:rPr>
          <w:t>19</w:t>
        </w:r>
        <w:r w:rsidR="00E83915" w:rsidRPr="00E83915">
          <w:rPr>
            <w:noProof/>
            <w:webHidden/>
          </w:rPr>
          <w:fldChar w:fldCharType="end"/>
        </w:r>
      </w:hyperlink>
    </w:p>
    <w:p w14:paraId="245E20B8" w14:textId="66722606"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69" w:history="1">
        <w:r w:rsidR="00E83915" w:rsidRPr="00E83915">
          <w:rPr>
            <w:rStyle w:val="Hyperlink"/>
            <w:rFonts w:ascii="Times New Roman" w:eastAsia="Calibri" w:hAnsi="Times New Roman"/>
            <w:iCs/>
            <w:noProof/>
          </w:rPr>
          <w:t>Table 6. Inputs for rock physics model used in shale system.</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_Toc15482569 \h </w:instrText>
        </w:r>
        <w:r w:rsidR="00E83915" w:rsidRPr="00E83915">
          <w:rPr>
            <w:noProof/>
            <w:webHidden/>
          </w:rPr>
        </w:r>
        <w:r w:rsidR="00E83915" w:rsidRPr="00E83915">
          <w:rPr>
            <w:noProof/>
            <w:webHidden/>
          </w:rPr>
          <w:fldChar w:fldCharType="separate"/>
        </w:r>
        <w:r w:rsidR="001F42C5">
          <w:rPr>
            <w:noProof/>
            <w:webHidden/>
          </w:rPr>
          <w:t>20</w:t>
        </w:r>
        <w:r w:rsidR="00E83915" w:rsidRPr="00E83915">
          <w:rPr>
            <w:noProof/>
            <w:webHidden/>
          </w:rPr>
          <w:fldChar w:fldCharType="end"/>
        </w:r>
      </w:hyperlink>
    </w:p>
    <w:p w14:paraId="4A19F2AF" w14:textId="0CA9BFEB"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0" w:history="1">
        <w:r w:rsidR="00E83915" w:rsidRPr="00E83915">
          <w:rPr>
            <w:rStyle w:val="Hyperlink"/>
            <w:noProof/>
          </w:rPr>
          <w:t>Table 7. Lennard-Jones potential parameters for the components.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_Toc15482570 \h </w:instrText>
        </w:r>
        <w:r w:rsidR="00E83915" w:rsidRPr="00E83915">
          <w:rPr>
            <w:noProof/>
            <w:webHidden/>
          </w:rPr>
        </w:r>
        <w:r w:rsidR="00E83915" w:rsidRPr="00E83915">
          <w:rPr>
            <w:noProof/>
            <w:webHidden/>
          </w:rPr>
          <w:fldChar w:fldCharType="separate"/>
        </w:r>
        <w:r w:rsidR="001F42C5">
          <w:rPr>
            <w:noProof/>
            <w:webHidden/>
          </w:rPr>
          <w:t>26</w:t>
        </w:r>
        <w:r w:rsidR="00E83915" w:rsidRPr="00E83915">
          <w:rPr>
            <w:noProof/>
            <w:webHidden/>
          </w:rPr>
          <w:fldChar w:fldCharType="end"/>
        </w:r>
      </w:hyperlink>
    </w:p>
    <w:p w14:paraId="607FF41F" w14:textId="5D47C7BE"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1" w:history="1">
        <w:r w:rsidR="00E83915" w:rsidRPr="00E83915">
          <w:rPr>
            <w:rStyle w:val="Hyperlink"/>
            <w:rFonts w:ascii="Times New Roman" w:eastAsiaTheme="minorHAnsi" w:hAnsi="Times New Roman"/>
            <w:iCs/>
            <w:noProof/>
          </w:rPr>
          <w:t>Table 8. Liquid-phase diffusion coefficients at three different pressures.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_Toc15482571 \h </w:instrText>
        </w:r>
        <w:r w:rsidR="00E83915" w:rsidRPr="00E83915">
          <w:rPr>
            <w:noProof/>
            <w:webHidden/>
          </w:rPr>
        </w:r>
        <w:r w:rsidR="00E83915" w:rsidRPr="00E83915">
          <w:rPr>
            <w:noProof/>
            <w:webHidden/>
          </w:rPr>
          <w:fldChar w:fldCharType="separate"/>
        </w:r>
        <w:r w:rsidR="001F42C5">
          <w:rPr>
            <w:noProof/>
            <w:webHidden/>
          </w:rPr>
          <w:t>28</w:t>
        </w:r>
        <w:r w:rsidR="00E83915" w:rsidRPr="00E83915">
          <w:rPr>
            <w:noProof/>
            <w:webHidden/>
          </w:rPr>
          <w:fldChar w:fldCharType="end"/>
        </w:r>
      </w:hyperlink>
    </w:p>
    <w:p w14:paraId="27C52D38" w14:textId="52C21501"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2" w:history="1">
        <w:r w:rsidR="00E83915" w:rsidRPr="00E83915">
          <w:rPr>
            <w:rStyle w:val="Hyperlink"/>
            <w:rFonts w:ascii="Times New Roman" w:eastAsiaTheme="minorHAnsi" w:hAnsi="Times New Roman"/>
            <w:iCs/>
            <w:noProof/>
          </w:rPr>
          <w:t>Table 9. Gas-phase diffusion coefficients at different pressures.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_Toc15482572 \h </w:instrText>
        </w:r>
        <w:r w:rsidR="00E83915" w:rsidRPr="00E83915">
          <w:rPr>
            <w:noProof/>
            <w:webHidden/>
          </w:rPr>
        </w:r>
        <w:r w:rsidR="00E83915" w:rsidRPr="00E83915">
          <w:rPr>
            <w:noProof/>
            <w:webHidden/>
          </w:rPr>
          <w:fldChar w:fldCharType="separate"/>
        </w:r>
        <w:r w:rsidR="001F42C5">
          <w:rPr>
            <w:noProof/>
            <w:webHidden/>
          </w:rPr>
          <w:t>29</w:t>
        </w:r>
        <w:r w:rsidR="00E83915" w:rsidRPr="00E83915">
          <w:rPr>
            <w:noProof/>
            <w:webHidden/>
          </w:rPr>
          <w:fldChar w:fldCharType="end"/>
        </w:r>
      </w:hyperlink>
    </w:p>
    <w:p w14:paraId="52647CA8" w14:textId="4C691149"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3" w:history="1">
        <w:r w:rsidR="00E83915" w:rsidRPr="00E83915">
          <w:rPr>
            <w:rStyle w:val="Hyperlink"/>
            <w:rFonts w:ascii="Times New Roman" w:eastAsia="Calibri" w:hAnsi="Times New Roman"/>
            <w:iCs/>
            <w:noProof/>
          </w:rPr>
          <w:t>Table 10. Simulation cases description.</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_Toc15482573 \h </w:instrText>
        </w:r>
        <w:r w:rsidR="00E83915" w:rsidRPr="00E83915">
          <w:rPr>
            <w:noProof/>
            <w:webHidden/>
          </w:rPr>
        </w:r>
        <w:r w:rsidR="00E83915" w:rsidRPr="00E83915">
          <w:rPr>
            <w:noProof/>
            <w:webHidden/>
          </w:rPr>
          <w:fldChar w:fldCharType="separate"/>
        </w:r>
        <w:r w:rsidR="001F42C5">
          <w:rPr>
            <w:noProof/>
            <w:webHidden/>
          </w:rPr>
          <w:t>31</w:t>
        </w:r>
        <w:r w:rsidR="00E83915" w:rsidRPr="00E83915">
          <w:rPr>
            <w:noProof/>
            <w:webHidden/>
          </w:rPr>
          <w:fldChar w:fldCharType="end"/>
        </w:r>
      </w:hyperlink>
    </w:p>
    <w:p w14:paraId="740F2586" w14:textId="3A72CE56"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4" w:history="1">
        <w:r w:rsidR="00E83915" w:rsidRPr="00E83915">
          <w:rPr>
            <w:rStyle w:val="Hyperlink"/>
            <w:rFonts w:ascii="Times New Roman" w:eastAsia="Calibri" w:hAnsi="Times New Roman"/>
            <w:iCs/>
            <w:noProof/>
          </w:rPr>
          <w:t>Table 11. Normalized C</w:t>
        </w:r>
        <w:r w:rsidR="00E83915" w:rsidRPr="00E83915">
          <w:rPr>
            <w:rStyle w:val="Hyperlink"/>
            <w:rFonts w:ascii="Times New Roman" w:eastAsia="Calibri" w:hAnsi="Times New Roman"/>
            <w:iCs/>
            <w:noProof/>
            <w:vertAlign w:val="subscript"/>
          </w:rPr>
          <w:t>5+</w:t>
        </w:r>
        <w:r w:rsidR="00E83915" w:rsidRPr="00E83915">
          <w:rPr>
            <w:rStyle w:val="Hyperlink"/>
            <w:rFonts w:ascii="Times New Roman" w:eastAsia="Calibri" w:hAnsi="Times New Roman"/>
            <w:iCs/>
            <w:noProof/>
          </w:rPr>
          <w:t xml:space="preserve"> mole fraction for MMP model.</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_Toc15482574 \h </w:instrText>
        </w:r>
        <w:r w:rsidR="00E83915" w:rsidRPr="00E83915">
          <w:rPr>
            <w:noProof/>
            <w:webHidden/>
          </w:rPr>
        </w:r>
        <w:r w:rsidR="00E83915" w:rsidRPr="00E83915">
          <w:rPr>
            <w:noProof/>
            <w:webHidden/>
          </w:rPr>
          <w:fldChar w:fldCharType="separate"/>
        </w:r>
        <w:r w:rsidR="001F42C5">
          <w:rPr>
            <w:noProof/>
            <w:webHidden/>
          </w:rPr>
          <w:t>34</w:t>
        </w:r>
        <w:r w:rsidR="00E83915" w:rsidRPr="00E83915">
          <w:rPr>
            <w:noProof/>
            <w:webHidden/>
          </w:rPr>
          <w:fldChar w:fldCharType="end"/>
        </w:r>
      </w:hyperlink>
    </w:p>
    <w:p w14:paraId="041F867C" w14:textId="1B167C4F"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5" w:history="1">
        <w:r w:rsidR="00E83915" w:rsidRPr="00E83915">
          <w:rPr>
            <w:rStyle w:val="Hyperlink"/>
            <w:rFonts w:ascii="Times New Roman" w:eastAsia="Calibri" w:hAnsi="Times New Roman"/>
            <w:iCs/>
            <w:noProof/>
          </w:rPr>
          <w:t>Table 12. MMP Results Using Various Correlations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_Toc15482575 \h </w:instrText>
        </w:r>
        <w:r w:rsidR="00E83915" w:rsidRPr="00E83915">
          <w:rPr>
            <w:noProof/>
            <w:webHidden/>
          </w:rPr>
        </w:r>
        <w:r w:rsidR="00E83915" w:rsidRPr="00E83915">
          <w:rPr>
            <w:noProof/>
            <w:webHidden/>
          </w:rPr>
          <w:fldChar w:fldCharType="separate"/>
        </w:r>
        <w:r w:rsidR="001F42C5">
          <w:rPr>
            <w:noProof/>
            <w:webHidden/>
          </w:rPr>
          <w:t>35</w:t>
        </w:r>
        <w:r w:rsidR="00E83915" w:rsidRPr="00E83915">
          <w:rPr>
            <w:noProof/>
            <w:webHidden/>
          </w:rPr>
          <w:fldChar w:fldCharType="end"/>
        </w:r>
      </w:hyperlink>
    </w:p>
    <w:p w14:paraId="4876FFD0" w14:textId="7928D3F7"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6" w:history="1">
        <w:r w:rsidR="00E83915" w:rsidRPr="00E83915">
          <w:rPr>
            <w:rStyle w:val="Hyperlink"/>
            <w:rFonts w:ascii="Times New Roman" w:eastAsiaTheme="minorHAnsi" w:hAnsi="Times New Roman"/>
            <w:iCs/>
            <w:noProof/>
          </w:rPr>
          <w:t>Table 13. Incremental oil recovery for cases at different reservoir qualities.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_Toc15482576 \h </w:instrText>
        </w:r>
        <w:r w:rsidR="00E83915" w:rsidRPr="00E83915">
          <w:rPr>
            <w:noProof/>
            <w:webHidden/>
          </w:rPr>
        </w:r>
        <w:r w:rsidR="00E83915" w:rsidRPr="00E83915">
          <w:rPr>
            <w:noProof/>
            <w:webHidden/>
          </w:rPr>
          <w:fldChar w:fldCharType="separate"/>
        </w:r>
        <w:r w:rsidR="001F42C5">
          <w:rPr>
            <w:noProof/>
            <w:webHidden/>
          </w:rPr>
          <w:t>37</w:t>
        </w:r>
        <w:r w:rsidR="00E83915" w:rsidRPr="00E83915">
          <w:rPr>
            <w:noProof/>
            <w:webHidden/>
          </w:rPr>
          <w:fldChar w:fldCharType="end"/>
        </w:r>
      </w:hyperlink>
    </w:p>
    <w:p w14:paraId="1840B451" w14:textId="1A3AE93B"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7" w:history="1">
        <w:r w:rsidR="00E83915" w:rsidRPr="00E83915">
          <w:rPr>
            <w:rStyle w:val="Hyperlink"/>
            <w:rFonts w:ascii="Times New Roman" w:eastAsiaTheme="minorHAnsi" w:hAnsi="Times New Roman"/>
            <w:iCs/>
            <w:noProof/>
          </w:rPr>
          <w:t>Table 14. Variation in production (lb-mole) for different diffusion-coefficients cases.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_Toc15482577 \h </w:instrText>
        </w:r>
        <w:r w:rsidR="00E83915" w:rsidRPr="00E83915">
          <w:rPr>
            <w:noProof/>
            <w:webHidden/>
          </w:rPr>
        </w:r>
        <w:r w:rsidR="00E83915" w:rsidRPr="00E83915">
          <w:rPr>
            <w:noProof/>
            <w:webHidden/>
          </w:rPr>
          <w:fldChar w:fldCharType="separate"/>
        </w:r>
        <w:r w:rsidR="001F42C5">
          <w:rPr>
            <w:noProof/>
            <w:webHidden/>
          </w:rPr>
          <w:t>39</w:t>
        </w:r>
        <w:r w:rsidR="00E83915" w:rsidRPr="00E83915">
          <w:rPr>
            <w:noProof/>
            <w:webHidden/>
          </w:rPr>
          <w:fldChar w:fldCharType="end"/>
        </w:r>
      </w:hyperlink>
    </w:p>
    <w:p w14:paraId="46BA3C73" w14:textId="66F6B952" w:rsidR="00DA1971" w:rsidRDefault="00AA4AED" w:rsidP="00A630B9">
      <w:pPr>
        <w:pStyle w:val="Heading1"/>
      </w:pPr>
      <w:r w:rsidRPr="00E83915">
        <w:rPr>
          <w:b w:val="0"/>
          <w:bCs w:val="0"/>
        </w:rPr>
        <w:fldChar w:fldCharType="end"/>
      </w:r>
      <w:r w:rsidR="00DA1971" w:rsidRPr="00E83915">
        <w:rPr>
          <w:b w:val="0"/>
          <w:bCs w:val="0"/>
        </w:rPr>
        <w:br w:type="page"/>
      </w:r>
      <w:bookmarkStart w:id="7" w:name="_Toc310579466"/>
      <w:bookmarkStart w:id="8" w:name="_Toc1548252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7"/>
      <w:bookmarkEnd w:id="8"/>
    </w:p>
    <w:p w14:paraId="34EC11B9" w14:textId="3E7033D0" w:rsidR="00E83915" w:rsidRPr="00E83915" w:rsidRDefault="00AA4AED">
      <w:pPr>
        <w:pStyle w:val="TableofFigures"/>
        <w:tabs>
          <w:tab w:val="right" w:leader="dot" w:pos="9350"/>
        </w:tabs>
        <w:rPr>
          <w:rFonts w:eastAsiaTheme="minorEastAsia" w:cstheme="minorBidi"/>
          <w:noProof/>
          <w:sz w:val="22"/>
          <w:szCs w:val="22"/>
          <w:lang w:bidi="ar-SA"/>
        </w:rPr>
      </w:pPr>
      <w:r w:rsidRPr="00DA7948">
        <w:fldChar w:fldCharType="begin"/>
      </w:r>
      <w:r w:rsidR="00BB2DDE" w:rsidRPr="00DA7948">
        <w:instrText xml:space="preserve"> TOC \h \z \c "Figure" </w:instrText>
      </w:r>
      <w:r w:rsidRPr="00DA7948">
        <w:fldChar w:fldCharType="separate"/>
      </w:r>
      <w:hyperlink w:anchor="_Toc15482578" w:history="1">
        <w:r w:rsidR="00E83915" w:rsidRPr="00E83915">
          <w:rPr>
            <w:rStyle w:val="Hyperlink"/>
            <w:noProof/>
          </w:rPr>
          <w:t xml:space="preserve">Figure 1. </w:t>
        </w:r>
        <w:r w:rsidR="00E83915" w:rsidRPr="00E83915">
          <w:rPr>
            <w:rStyle w:val="Hyperlink"/>
            <w:rFonts w:cstheme="minorHAnsi"/>
            <w:noProof/>
          </w:rPr>
          <w:t>U.S. oil production from major shale plays (Modified from EIA, 2018).</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_Toc15482578 \h </w:instrText>
        </w:r>
        <w:r w:rsidR="00E83915" w:rsidRPr="00E83915">
          <w:rPr>
            <w:noProof/>
            <w:webHidden/>
          </w:rPr>
        </w:r>
        <w:r w:rsidR="00E83915" w:rsidRPr="00E83915">
          <w:rPr>
            <w:noProof/>
            <w:webHidden/>
          </w:rPr>
          <w:fldChar w:fldCharType="separate"/>
        </w:r>
        <w:r w:rsidR="001F42C5">
          <w:rPr>
            <w:noProof/>
            <w:webHidden/>
          </w:rPr>
          <w:t>1</w:t>
        </w:r>
        <w:r w:rsidR="00E83915" w:rsidRPr="00E83915">
          <w:rPr>
            <w:noProof/>
            <w:webHidden/>
          </w:rPr>
          <w:fldChar w:fldCharType="end"/>
        </w:r>
      </w:hyperlink>
    </w:p>
    <w:p w14:paraId="5F70AF30" w14:textId="6CB3B049"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79" w:history="1">
        <w:r w:rsidR="00E83915" w:rsidRPr="00E83915">
          <w:rPr>
            <w:rStyle w:val="Hyperlink"/>
            <w:noProof/>
          </w:rPr>
          <w:t>Figure 2. Wolfcamp structure map with well locations of study area.</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_Toc15482579 \h </w:instrText>
        </w:r>
        <w:r w:rsidR="00E83915" w:rsidRPr="00E83915">
          <w:rPr>
            <w:noProof/>
            <w:webHidden/>
          </w:rPr>
        </w:r>
        <w:r w:rsidR="00E83915" w:rsidRPr="00E83915">
          <w:rPr>
            <w:noProof/>
            <w:webHidden/>
          </w:rPr>
          <w:fldChar w:fldCharType="separate"/>
        </w:r>
        <w:r w:rsidR="001F42C5">
          <w:rPr>
            <w:noProof/>
            <w:webHidden/>
          </w:rPr>
          <w:t>5</w:t>
        </w:r>
        <w:r w:rsidR="00E83915" w:rsidRPr="00E83915">
          <w:rPr>
            <w:noProof/>
            <w:webHidden/>
          </w:rPr>
          <w:fldChar w:fldCharType="end"/>
        </w:r>
      </w:hyperlink>
    </w:p>
    <w:p w14:paraId="00FD9B22" w14:textId="4ECB55A1"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0" w:history="1">
        <w:r w:rsidR="00E83915" w:rsidRPr="00E83915">
          <w:rPr>
            <w:rStyle w:val="Hyperlink"/>
            <w:noProof/>
          </w:rPr>
          <w:t>Figure 3. Study Area in the Midland Basin and stratigraphy column (modified from Fu, 2015).</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_Toc15482580 \h </w:instrText>
        </w:r>
        <w:r w:rsidR="00E83915" w:rsidRPr="00E83915">
          <w:rPr>
            <w:noProof/>
            <w:webHidden/>
          </w:rPr>
        </w:r>
        <w:r w:rsidR="00E83915" w:rsidRPr="00E83915">
          <w:rPr>
            <w:noProof/>
            <w:webHidden/>
          </w:rPr>
          <w:fldChar w:fldCharType="separate"/>
        </w:r>
        <w:r w:rsidR="001F42C5">
          <w:rPr>
            <w:noProof/>
            <w:webHidden/>
          </w:rPr>
          <w:t>6</w:t>
        </w:r>
        <w:r w:rsidR="00E83915" w:rsidRPr="00E83915">
          <w:rPr>
            <w:noProof/>
            <w:webHidden/>
          </w:rPr>
          <w:fldChar w:fldCharType="end"/>
        </w:r>
      </w:hyperlink>
    </w:p>
    <w:p w14:paraId="1C3520E6" w14:textId="5E9A2E31"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1" w:history="1">
        <w:r w:rsidR="00E83915" w:rsidRPr="00E83915">
          <w:rPr>
            <w:rStyle w:val="Hyperlink"/>
            <w:noProof/>
          </w:rPr>
          <w:t>Figure 4.  3D static model encompasses upper and lower of Wolfcamp formations with horizontal well landing in Wolfcamp A.</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_Toc15482581 \h </w:instrText>
        </w:r>
        <w:r w:rsidR="00E83915" w:rsidRPr="00E83915">
          <w:rPr>
            <w:noProof/>
            <w:webHidden/>
          </w:rPr>
        </w:r>
        <w:r w:rsidR="00E83915" w:rsidRPr="00E83915">
          <w:rPr>
            <w:noProof/>
            <w:webHidden/>
          </w:rPr>
          <w:fldChar w:fldCharType="separate"/>
        </w:r>
        <w:r w:rsidR="001F42C5">
          <w:rPr>
            <w:noProof/>
            <w:webHidden/>
          </w:rPr>
          <w:t>6</w:t>
        </w:r>
        <w:r w:rsidR="00E83915" w:rsidRPr="00E83915">
          <w:rPr>
            <w:noProof/>
            <w:webHidden/>
          </w:rPr>
          <w:fldChar w:fldCharType="end"/>
        </w:r>
      </w:hyperlink>
    </w:p>
    <w:p w14:paraId="3D3BDE37" w14:textId="5D667484"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2" w:history="1">
        <w:r w:rsidR="00E83915" w:rsidRPr="00E83915">
          <w:rPr>
            <w:rStyle w:val="Hyperlink"/>
            <w:noProof/>
          </w:rPr>
          <w:t>Figure 5.  3D facies model with horizontal well landing in Wolfcamp A formation.</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_Toc15482582 \h </w:instrText>
        </w:r>
        <w:r w:rsidR="00E83915" w:rsidRPr="00E83915">
          <w:rPr>
            <w:noProof/>
            <w:webHidden/>
          </w:rPr>
        </w:r>
        <w:r w:rsidR="00E83915" w:rsidRPr="00E83915">
          <w:rPr>
            <w:noProof/>
            <w:webHidden/>
          </w:rPr>
          <w:fldChar w:fldCharType="separate"/>
        </w:r>
        <w:r w:rsidR="001F42C5">
          <w:rPr>
            <w:noProof/>
            <w:webHidden/>
          </w:rPr>
          <w:t>7</w:t>
        </w:r>
        <w:r w:rsidR="00E83915" w:rsidRPr="00E83915">
          <w:rPr>
            <w:noProof/>
            <w:webHidden/>
          </w:rPr>
          <w:fldChar w:fldCharType="end"/>
        </w:r>
      </w:hyperlink>
    </w:p>
    <w:p w14:paraId="3CC8ADF9" w14:textId="56118B1C"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3" w:history="1">
        <w:r w:rsidR="00E83915" w:rsidRPr="00E83915">
          <w:rPr>
            <w:rStyle w:val="Hyperlink"/>
            <w:noProof/>
          </w:rPr>
          <w:t>Figure 6. Facies log and available logs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_Toc15482583 \h </w:instrText>
        </w:r>
        <w:r w:rsidR="00E83915" w:rsidRPr="00E83915">
          <w:rPr>
            <w:noProof/>
            <w:webHidden/>
          </w:rPr>
        </w:r>
        <w:r w:rsidR="00E83915" w:rsidRPr="00E83915">
          <w:rPr>
            <w:noProof/>
            <w:webHidden/>
          </w:rPr>
          <w:fldChar w:fldCharType="separate"/>
        </w:r>
        <w:r w:rsidR="001F42C5">
          <w:rPr>
            <w:noProof/>
            <w:webHidden/>
          </w:rPr>
          <w:t>8</w:t>
        </w:r>
        <w:r w:rsidR="00E83915" w:rsidRPr="00E83915">
          <w:rPr>
            <w:noProof/>
            <w:webHidden/>
          </w:rPr>
          <w:fldChar w:fldCharType="end"/>
        </w:r>
      </w:hyperlink>
    </w:p>
    <w:p w14:paraId="79C6FE46" w14:textId="383A37EC"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4" w:history="1">
        <w:r w:rsidR="00E83915" w:rsidRPr="00E83915">
          <w:rPr>
            <w:rStyle w:val="Hyperlink"/>
            <w:noProof/>
          </w:rPr>
          <w:t>Figure 7.  3D porosity model with horizontal well landing in Wolfcamp A formation.</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_Toc15482584 \h </w:instrText>
        </w:r>
        <w:r w:rsidR="00E83915" w:rsidRPr="00E83915">
          <w:rPr>
            <w:noProof/>
            <w:webHidden/>
          </w:rPr>
        </w:r>
        <w:r w:rsidR="00E83915" w:rsidRPr="00E83915">
          <w:rPr>
            <w:noProof/>
            <w:webHidden/>
          </w:rPr>
          <w:fldChar w:fldCharType="separate"/>
        </w:r>
        <w:r w:rsidR="001F42C5">
          <w:rPr>
            <w:noProof/>
            <w:webHidden/>
          </w:rPr>
          <w:t>9</w:t>
        </w:r>
        <w:r w:rsidR="00E83915" w:rsidRPr="00E83915">
          <w:rPr>
            <w:noProof/>
            <w:webHidden/>
          </w:rPr>
          <w:fldChar w:fldCharType="end"/>
        </w:r>
      </w:hyperlink>
    </w:p>
    <w:p w14:paraId="6215B4F2" w14:textId="4AAE5F44"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5" w:history="1">
        <w:r w:rsidR="00E83915" w:rsidRPr="00E83915">
          <w:rPr>
            <w:rStyle w:val="Hyperlink"/>
            <w:noProof/>
          </w:rPr>
          <w:t>Figure 8.  3D permeability model with horizontal well landing in Wolfcamp A formation.</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_Toc15482585 \h </w:instrText>
        </w:r>
        <w:r w:rsidR="00E83915" w:rsidRPr="00E83915">
          <w:rPr>
            <w:noProof/>
            <w:webHidden/>
          </w:rPr>
        </w:r>
        <w:r w:rsidR="00E83915" w:rsidRPr="00E83915">
          <w:rPr>
            <w:noProof/>
            <w:webHidden/>
          </w:rPr>
          <w:fldChar w:fldCharType="separate"/>
        </w:r>
        <w:r w:rsidR="001F42C5">
          <w:rPr>
            <w:noProof/>
            <w:webHidden/>
          </w:rPr>
          <w:t>9</w:t>
        </w:r>
        <w:r w:rsidR="00E83915" w:rsidRPr="00E83915">
          <w:rPr>
            <w:noProof/>
            <w:webHidden/>
          </w:rPr>
          <w:fldChar w:fldCharType="end"/>
        </w:r>
      </w:hyperlink>
    </w:p>
    <w:p w14:paraId="75CB88F1" w14:textId="205DC445"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6" w:history="1">
        <w:r w:rsidR="00E83915" w:rsidRPr="00E83915">
          <w:rPr>
            <w:rStyle w:val="Hyperlink"/>
            <w:noProof/>
          </w:rPr>
          <w:t>Figure 9.  Principal geomechanical properties derived from sonic and other logs (last 3 tracks on the right side).</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_Toc15482586 \h </w:instrText>
        </w:r>
        <w:r w:rsidR="00E83915" w:rsidRPr="00E83915">
          <w:rPr>
            <w:noProof/>
            <w:webHidden/>
          </w:rPr>
        </w:r>
        <w:r w:rsidR="00E83915" w:rsidRPr="00E83915">
          <w:rPr>
            <w:noProof/>
            <w:webHidden/>
          </w:rPr>
          <w:fldChar w:fldCharType="separate"/>
        </w:r>
        <w:r w:rsidR="001F42C5">
          <w:rPr>
            <w:noProof/>
            <w:webHidden/>
          </w:rPr>
          <w:t>11</w:t>
        </w:r>
        <w:r w:rsidR="00E83915" w:rsidRPr="00E83915">
          <w:rPr>
            <w:noProof/>
            <w:webHidden/>
          </w:rPr>
          <w:fldChar w:fldCharType="end"/>
        </w:r>
      </w:hyperlink>
    </w:p>
    <w:p w14:paraId="1C518E5F" w14:textId="4103C17E"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7" w:history="1">
        <w:r w:rsidR="00E83915" w:rsidRPr="00E83915">
          <w:rPr>
            <w:rStyle w:val="Hyperlink"/>
            <w:noProof/>
          </w:rPr>
          <w:t xml:space="preserve">Figure 10.  Strong correlation between </w:t>
        </w:r>
        <m:oMath>
          <m:r>
            <w:rPr>
              <w:rStyle w:val="Hyperlink"/>
              <w:rFonts w:ascii="Cambria Math" w:hAnsi="Cambria Math"/>
              <w:noProof/>
            </w:rPr>
            <m:t>Vp</m:t>
          </m:r>
        </m:oMath>
        <w:r w:rsidR="00E83915" w:rsidRPr="00E83915">
          <w:rPr>
            <w:rStyle w:val="Hyperlink"/>
            <w:noProof/>
          </w:rPr>
          <w:t xml:space="preserve"> and </w:t>
        </w:r>
        <m:oMath>
          <m:r>
            <w:rPr>
              <w:rStyle w:val="Hyperlink"/>
              <w:rFonts w:ascii="Cambria Math" w:hAnsi="Cambria Math"/>
              <w:noProof/>
            </w:rPr>
            <m:t>Vs</m:t>
          </m:r>
        </m:oMath>
        <w:r w:rsidR="00E83915" w:rsidRPr="00E83915">
          <w:rPr>
            <w:rStyle w:val="Hyperlink"/>
            <w:noProof/>
          </w:rPr>
          <w:t xml:space="preserve"> with distinct separation among limestone, dolomite and clean sandstone (from Castagna et al., 2014).</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_Toc15482587 \h </w:instrText>
        </w:r>
        <w:r w:rsidR="00E83915" w:rsidRPr="00E83915">
          <w:rPr>
            <w:noProof/>
            <w:webHidden/>
          </w:rPr>
        </w:r>
        <w:r w:rsidR="00E83915" w:rsidRPr="00E83915">
          <w:rPr>
            <w:noProof/>
            <w:webHidden/>
          </w:rPr>
          <w:fldChar w:fldCharType="separate"/>
        </w:r>
        <w:r w:rsidR="001F42C5">
          <w:rPr>
            <w:noProof/>
            <w:webHidden/>
          </w:rPr>
          <w:t>12</w:t>
        </w:r>
        <w:r w:rsidR="00E83915" w:rsidRPr="00E83915">
          <w:rPr>
            <w:noProof/>
            <w:webHidden/>
          </w:rPr>
          <w:fldChar w:fldCharType="end"/>
        </w:r>
      </w:hyperlink>
    </w:p>
    <w:p w14:paraId="7FCFA00F" w14:textId="79366F3A"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8" w:history="1">
        <w:r w:rsidR="00E83915" w:rsidRPr="00E83915">
          <w:rPr>
            <w:rStyle w:val="Hyperlink"/>
            <w:noProof/>
          </w:rPr>
          <w:t>Figure 11. 3D Young's Modulus and Poisson's Ratio from various realizations of mineralogical and geological inputs.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_Toc15482588 \h </w:instrText>
        </w:r>
        <w:r w:rsidR="00E83915" w:rsidRPr="00E83915">
          <w:rPr>
            <w:noProof/>
            <w:webHidden/>
          </w:rPr>
        </w:r>
        <w:r w:rsidR="00E83915" w:rsidRPr="00E83915">
          <w:rPr>
            <w:noProof/>
            <w:webHidden/>
          </w:rPr>
          <w:fldChar w:fldCharType="separate"/>
        </w:r>
        <w:r w:rsidR="001F42C5">
          <w:rPr>
            <w:noProof/>
            <w:webHidden/>
          </w:rPr>
          <w:t>13</w:t>
        </w:r>
        <w:r w:rsidR="00E83915" w:rsidRPr="00E83915">
          <w:rPr>
            <w:noProof/>
            <w:webHidden/>
          </w:rPr>
          <w:fldChar w:fldCharType="end"/>
        </w:r>
      </w:hyperlink>
    </w:p>
    <w:p w14:paraId="5B3C5F93" w14:textId="53232EE3"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89" w:history="1">
        <w:r w:rsidR="00E83915" w:rsidRPr="00E83915">
          <w:rPr>
            <w:rStyle w:val="Hyperlink"/>
            <w:noProof/>
          </w:rPr>
          <w:t>Figure 12. Plug-and-perf hydraulic-fracturing schedule used in this study.</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_Toc15482589 \h </w:instrText>
        </w:r>
        <w:r w:rsidR="00E83915" w:rsidRPr="00E83915">
          <w:rPr>
            <w:noProof/>
            <w:webHidden/>
          </w:rPr>
        </w:r>
        <w:r w:rsidR="00E83915" w:rsidRPr="00E83915">
          <w:rPr>
            <w:noProof/>
            <w:webHidden/>
          </w:rPr>
          <w:fldChar w:fldCharType="separate"/>
        </w:r>
        <w:r w:rsidR="001F42C5">
          <w:rPr>
            <w:noProof/>
            <w:webHidden/>
          </w:rPr>
          <w:t>16</w:t>
        </w:r>
        <w:r w:rsidR="00E83915" w:rsidRPr="00E83915">
          <w:rPr>
            <w:noProof/>
            <w:webHidden/>
          </w:rPr>
          <w:fldChar w:fldCharType="end"/>
        </w:r>
      </w:hyperlink>
    </w:p>
    <w:p w14:paraId="362B7B9F" w14:textId="04688654"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0" w:history="1">
        <w:r w:rsidR="00E83915" w:rsidRPr="00E83915">
          <w:rPr>
            <w:rStyle w:val="Hyperlink"/>
            <w:rFonts w:ascii="Times New Roman" w:hAnsi="Times New Roman"/>
            <w:noProof/>
          </w:rPr>
          <w:t>Figure 13. Example of resulting multi-stage hydraulic-fracture network from the base-case reservoir model.</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_Toc15482590 \h </w:instrText>
        </w:r>
        <w:r w:rsidR="00E83915" w:rsidRPr="00E83915">
          <w:rPr>
            <w:noProof/>
            <w:webHidden/>
          </w:rPr>
        </w:r>
        <w:r w:rsidR="00E83915" w:rsidRPr="00E83915">
          <w:rPr>
            <w:noProof/>
            <w:webHidden/>
          </w:rPr>
          <w:fldChar w:fldCharType="separate"/>
        </w:r>
        <w:r w:rsidR="001F42C5">
          <w:rPr>
            <w:noProof/>
            <w:webHidden/>
          </w:rPr>
          <w:t>17</w:t>
        </w:r>
        <w:r w:rsidR="00E83915" w:rsidRPr="00E83915">
          <w:rPr>
            <w:noProof/>
            <w:webHidden/>
          </w:rPr>
          <w:fldChar w:fldCharType="end"/>
        </w:r>
      </w:hyperlink>
    </w:p>
    <w:p w14:paraId="3D3247D9" w14:textId="4D51D2CD"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1" w:history="1">
        <w:r w:rsidR="00E83915" w:rsidRPr="00E83915">
          <w:rPr>
            <w:rStyle w:val="Hyperlink"/>
            <w:noProof/>
          </w:rPr>
          <w:t>Figure 14. Compositional lumping by different PVT techniques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_Toc15482591 \h </w:instrText>
        </w:r>
        <w:r w:rsidR="00E83915" w:rsidRPr="00E83915">
          <w:rPr>
            <w:noProof/>
            <w:webHidden/>
          </w:rPr>
        </w:r>
        <w:r w:rsidR="00E83915" w:rsidRPr="00E83915">
          <w:rPr>
            <w:noProof/>
            <w:webHidden/>
          </w:rPr>
          <w:fldChar w:fldCharType="separate"/>
        </w:r>
        <w:r w:rsidR="001F42C5">
          <w:rPr>
            <w:noProof/>
            <w:webHidden/>
          </w:rPr>
          <w:t>19</w:t>
        </w:r>
        <w:r w:rsidR="00E83915" w:rsidRPr="00E83915">
          <w:rPr>
            <w:noProof/>
            <w:webHidden/>
          </w:rPr>
          <w:fldChar w:fldCharType="end"/>
        </w:r>
      </w:hyperlink>
    </w:p>
    <w:p w14:paraId="4CFB1571" w14:textId="3DB2914B"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2" w:history="1">
        <w:r w:rsidR="00E83915" w:rsidRPr="00E83915">
          <w:rPr>
            <w:rStyle w:val="Hyperlink"/>
            <w:noProof/>
          </w:rPr>
          <w:t>Figure 15. Relative permeability curves for typical shales formation (from Ojha et al., 2017) in (a) and generated relative permeability curves used in this study in (b).</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_Toc15482592 \h </w:instrText>
        </w:r>
        <w:r w:rsidR="00E83915" w:rsidRPr="00E83915">
          <w:rPr>
            <w:noProof/>
            <w:webHidden/>
          </w:rPr>
        </w:r>
        <w:r w:rsidR="00E83915" w:rsidRPr="00E83915">
          <w:rPr>
            <w:noProof/>
            <w:webHidden/>
          </w:rPr>
          <w:fldChar w:fldCharType="separate"/>
        </w:r>
        <w:r w:rsidR="001F42C5">
          <w:rPr>
            <w:noProof/>
            <w:webHidden/>
          </w:rPr>
          <w:t>20</w:t>
        </w:r>
        <w:r w:rsidR="00E83915" w:rsidRPr="00E83915">
          <w:rPr>
            <w:noProof/>
            <w:webHidden/>
          </w:rPr>
          <w:fldChar w:fldCharType="end"/>
        </w:r>
      </w:hyperlink>
    </w:p>
    <w:p w14:paraId="57726013" w14:textId="7C52E7F6"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3" w:history="1">
        <w:r w:rsidR="00E83915" w:rsidRPr="00E83915">
          <w:rPr>
            <w:rStyle w:val="Hyperlink"/>
            <w:rFonts w:ascii="Times New Roman" w:hAnsi="Times New Roman"/>
            <w:noProof/>
          </w:rPr>
          <w:t>Figure 16. Definition of 4 distinct reservoir partitions of the stimulated regions surrounding hydraulically fractured well.</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_Toc15482593 \h </w:instrText>
        </w:r>
        <w:r w:rsidR="00E83915" w:rsidRPr="00E83915">
          <w:rPr>
            <w:noProof/>
            <w:webHidden/>
          </w:rPr>
        </w:r>
        <w:r w:rsidR="00E83915" w:rsidRPr="00E83915">
          <w:rPr>
            <w:noProof/>
            <w:webHidden/>
          </w:rPr>
          <w:fldChar w:fldCharType="separate"/>
        </w:r>
        <w:r w:rsidR="001F42C5">
          <w:rPr>
            <w:noProof/>
            <w:webHidden/>
          </w:rPr>
          <w:t>22</w:t>
        </w:r>
        <w:r w:rsidR="00E83915" w:rsidRPr="00E83915">
          <w:rPr>
            <w:noProof/>
            <w:webHidden/>
          </w:rPr>
          <w:fldChar w:fldCharType="end"/>
        </w:r>
      </w:hyperlink>
    </w:p>
    <w:p w14:paraId="59DC9271" w14:textId="0D4BBF3E"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4" w:history="1">
        <w:r w:rsidR="00E83915" w:rsidRPr="00E83915">
          <w:rPr>
            <w:rStyle w:val="Hyperlink"/>
            <w:rFonts w:ascii="Times New Roman" w:hAnsi="Times New Roman"/>
            <w:noProof/>
          </w:rPr>
          <w:t xml:space="preserve">Figure 17. </w:t>
        </w:r>
        <w:r w:rsidR="00E83915" w:rsidRPr="00E83915">
          <w:rPr>
            <w:rStyle w:val="Hyperlink"/>
            <w:rFonts w:ascii="Times New Roman" w:eastAsia="Calibri" w:hAnsi="Times New Roman"/>
            <w:iCs/>
            <w:noProof/>
          </w:rPr>
          <w:t>Well scheduling of CO</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 xml:space="preserve"> cyclic injection process.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_Toc15482594 \h </w:instrText>
        </w:r>
        <w:r w:rsidR="00E83915" w:rsidRPr="00E83915">
          <w:rPr>
            <w:noProof/>
            <w:webHidden/>
          </w:rPr>
        </w:r>
        <w:r w:rsidR="00E83915" w:rsidRPr="00E83915">
          <w:rPr>
            <w:noProof/>
            <w:webHidden/>
          </w:rPr>
          <w:fldChar w:fldCharType="separate"/>
        </w:r>
        <w:r w:rsidR="001F42C5">
          <w:rPr>
            <w:noProof/>
            <w:webHidden/>
          </w:rPr>
          <w:t>23</w:t>
        </w:r>
        <w:r w:rsidR="00E83915" w:rsidRPr="00E83915">
          <w:rPr>
            <w:noProof/>
            <w:webHidden/>
          </w:rPr>
          <w:fldChar w:fldCharType="end"/>
        </w:r>
      </w:hyperlink>
    </w:p>
    <w:p w14:paraId="7DEAD536" w14:textId="11C73F5C"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5" w:history="1">
        <w:r w:rsidR="00E83915" w:rsidRPr="00E83915">
          <w:rPr>
            <w:rStyle w:val="Hyperlink"/>
            <w:noProof/>
          </w:rPr>
          <w:t>Figure 18. Proposed workflow of diffusion coefficients method used in this study.</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_Toc15482595 \h </w:instrText>
        </w:r>
        <w:r w:rsidR="00E83915" w:rsidRPr="00E83915">
          <w:rPr>
            <w:noProof/>
            <w:webHidden/>
          </w:rPr>
        </w:r>
        <w:r w:rsidR="00E83915" w:rsidRPr="00E83915">
          <w:rPr>
            <w:noProof/>
            <w:webHidden/>
          </w:rPr>
          <w:fldChar w:fldCharType="separate"/>
        </w:r>
        <w:r w:rsidR="001F42C5">
          <w:rPr>
            <w:noProof/>
            <w:webHidden/>
          </w:rPr>
          <w:t>25</w:t>
        </w:r>
        <w:r w:rsidR="00E83915" w:rsidRPr="00E83915">
          <w:rPr>
            <w:noProof/>
            <w:webHidden/>
          </w:rPr>
          <w:fldChar w:fldCharType="end"/>
        </w:r>
      </w:hyperlink>
    </w:p>
    <w:p w14:paraId="3502627E" w14:textId="7146B671"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6" w:history="1">
        <w:r w:rsidR="00E83915" w:rsidRPr="00E83915">
          <w:rPr>
            <w:rStyle w:val="Hyperlink"/>
            <w:noProof/>
          </w:rPr>
          <w:t>Figure 19. Diffusion coefficients variation with pressure and temperature.</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_Toc15482596 \h </w:instrText>
        </w:r>
        <w:r w:rsidR="00E83915" w:rsidRPr="00E83915">
          <w:rPr>
            <w:noProof/>
            <w:webHidden/>
          </w:rPr>
        </w:r>
        <w:r w:rsidR="00E83915" w:rsidRPr="00E83915">
          <w:rPr>
            <w:noProof/>
            <w:webHidden/>
          </w:rPr>
          <w:fldChar w:fldCharType="separate"/>
        </w:r>
        <w:r w:rsidR="001F42C5">
          <w:rPr>
            <w:noProof/>
            <w:webHidden/>
          </w:rPr>
          <w:t>27</w:t>
        </w:r>
        <w:r w:rsidR="00E83915" w:rsidRPr="00E83915">
          <w:rPr>
            <w:noProof/>
            <w:webHidden/>
          </w:rPr>
          <w:fldChar w:fldCharType="end"/>
        </w:r>
      </w:hyperlink>
    </w:p>
    <w:p w14:paraId="37894893" w14:textId="524E0B39"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7" w:history="1">
        <w:r w:rsidR="00E83915" w:rsidRPr="00E83915">
          <w:rPr>
            <w:rStyle w:val="Hyperlink"/>
            <w:noProof/>
          </w:rPr>
          <w:t xml:space="preserve">Figure 20. </w:t>
        </w:r>
        <w:r w:rsidR="00E83915" w:rsidRPr="00E83915">
          <w:rPr>
            <w:rStyle w:val="Hyperlink"/>
            <w:rFonts w:ascii="Times New Roman" w:eastAsia="Calibri" w:hAnsi="Times New Roman"/>
            <w:iCs/>
            <w:noProof/>
          </w:rPr>
          <w:t>Well-performance comparison between diffusion and without diffusion.</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_Toc15482597 \h </w:instrText>
        </w:r>
        <w:r w:rsidR="00E83915" w:rsidRPr="00E83915">
          <w:rPr>
            <w:noProof/>
            <w:webHidden/>
          </w:rPr>
        </w:r>
        <w:r w:rsidR="00E83915" w:rsidRPr="00E83915">
          <w:rPr>
            <w:noProof/>
            <w:webHidden/>
          </w:rPr>
          <w:fldChar w:fldCharType="separate"/>
        </w:r>
        <w:r w:rsidR="001F42C5">
          <w:rPr>
            <w:noProof/>
            <w:webHidden/>
          </w:rPr>
          <w:t>32</w:t>
        </w:r>
        <w:r w:rsidR="00E83915" w:rsidRPr="00E83915">
          <w:rPr>
            <w:noProof/>
            <w:webHidden/>
          </w:rPr>
          <w:fldChar w:fldCharType="end"/>
        </w:r>
      </w:hyperlink>
    </w:p>
    <w:p w14:paraId="28B21036" w14:textId="1291D31C"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8" w:history="1">
        <w:r w:rsidR="00E83915" w:rsidRPr="00E83915">
          <w:rPr>
            <w:rStyle w:val="Hyperlink"/>
            <w:noProof/>
          </w:rPr>
          <w:t>Figure 21.</w:t>
        </w:r>
        <w:r w:rsidR="00E83915" w:rsidRPr="00E83915">
          <w:rPr>
            <w:rStyle w:val="Hyperlink"/>
            <w:rFonts w:ascii="Times New Roman" w:eastAsia="Calibri" w:hAnsi="Times New Roman"/>
            <w:iCs/>
            <w:noProof/>
          </w:rPr>
          <w:t xml:space="preserve"> Comparison of CO</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 xml:space="preserve"> distribution in matrix and natural fracture between diffusion and no diffusion effect.</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_Toc15482598 \h </w:instrText>
        </w:r>
        <w:r w:rsidR="00E83915" w:rsidRPr="00E83915">
          <w:rPr>
            <w:noProof/>
            <w:webHidden/>
          </w:rPr>
        </w:r>
        <w:r w:rsidR="00E83915" w:rsidRPr="00E83915">
          <w:rPr>
            <w:noProof/>
            <w:webHidden/>
          </w:rPr>
          <w:fldChar w:fldCharType="separate"/>
        </w:r>
        <w:r w:rsidR="001F42C5">
          <w:rPr>
            <w:noProof/>
            <w:webHidden/>
          </w:rPr>
          <w:t>33</w:t>
        </w:r>
        <w:r w:rsidR="00E83915" w:rsidRPr="00E83915">
          <w:rPr>
            <w:noProof/>
            <w:webHidden/>
          </w:rPr>
          <w:fldChar w:fldCharType="end"/>
        </w:r>
      </w:hyperlink>
    </w:p>
    <w:p w14:paraId="5224B52B" w14:textId="1E895717" w:rsidR="00E83915" w:rsidRPr="00E83915" w:rsidRDefault="005C35FC">
      <w:pPr>
        <w:pStyle w:val="TableofFigures"/>
        <w:tabs>
          <w:tab w:val="right" w:leader="dot" w:pos="9350"/>
        </w:tabs>
        <w:rPr>
          <w:rFonts w:eastAsiaTheme="minorEastAsia" w:cstheme="minorBidi"/>
          <w:noProof/>
          <w:sz w:val="22"/>
          <w:szCs w:val="22"/>
          <w:lang w:bidi="ar-SA"/>
        </w:rPr>
      </w:pPr>
      <w:hyperlink w:anchor="_Toc15482599" w:history="1">
        <w:r w:rsidR="00E83915" w:rsidRPr="00E83915">
          <w:rPr>
            <w:rStyle w:val="Hyperlink"/>
            <w:noProof/>
          </w:rPr>
          <w:t>Figure 22.</w:t>
        </w:r>
        <w:r w:rsidR="00E83915" w:rsidRPr="00E83915">
          <w:rPr>
            <w:rStyle w:val="Hyperlink"/>
            <w:rFonts w:ascii="Times New Roman" w:eastAsia="Calibri" w:hAnsi="Times New Roman"/>
            <w:iCs/>
            <w:noProof/>
          </w:rPr>
          <w:t xml:space="preserve"> MMP estimation using Holm and Josendal method (modified from Jarrell et al., 2012)</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_Toc15482599 \h </w:instrText>
        </w:r>
        <w:r w:rsidR="00E83915" w:rsidRPr="00E83915">
          <w:rPr>
            <w:noProof/>
            <w:webHidden/>
          </w:rPr>
        </w:r>
        <w:r w:rsidR="00E83915" w:rsidRPr="00E83915">
          <w:rPr>
            <w:noProof/>
            <w:webHidden/>
          </w:rPr>
          <w:fldChar w:fldCharType="separate"/>
        </w:r>
        <w:r w:rsidR="001F42C5">
          <w:rPr>
            <w:noProof/>
            <w:webHidden/>
          </w:rPr>
          <w:t>34</w:t>
        </w:r>
        <w:r w:rsidR="00E83915" w:rsidRPr="00E83915">
          <w:rPr>
            <w:noProof/>
            <w:webHidden/>
          </w:rPr>
          <w:fldChar w:fldCharType="end"/>
        </w:r>
      </w:hyperlink>
    </w:p>
    <w:p w14:paraId="65470C62" w14:textId="1D75FE9B"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0" w:history="1">
        <w:r w:rsidR="00E83915" w:rsidRPr="00E83915">
          <w:rPr>
            <w:rStyle w:val="Hyperlink"/>
            <w:noProof/>
          </w:rPr>
          <w:t>Figure 23.</w:t>
        </w:r>
        <w:r w:rsidR="00E83915" w:rsidRPr="00E83915">
          <w:rPr>
            <w:rStyle w:val="Hyperlink"/>
            <w:rFonts w:ascii="Times New Roman" w:eastAsia="Calibri" w:hAnsi="Times New Roman"/>
            <w:iCs/>
            <w:noProof/>
          </w:rPr>
          <w:t xml:space="preserve"> Huff-n-puff simulation results of different scenarios of reservoir quality and diffusion.</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_Toc15482600 \h </w:instrText>
        </w:r>
        <w:r w:rsidR="00E83915" w:rsidRPr="00E83915">
          <w:rPr>
            <w:noProof/>
            <w:webHidden/>
          </w:rPr>
        </w:r>
        <w:r w:rsidR="00E83915" w:rsidRPr="00E83915">
          <w:rPr>
            <w:noProof/>
            <w:webHidden/>
          </w:rPr>
          <w:fldChar w:fldCharType="separate"/>
        </w:r>
        <w:r w:rsidR="001F42C5">
          <w:rPr>
            <w:noProof/>
            <w:webHidden/>
          </w:rPr>
          <w:t>36</w:t>
        </w:r>
        <w:r w:rsidR="00E83915" w:rsidRPr="00E83915">
          <w:rPr>
            <w:noProof/>
            <w:webHidden/>
          </w:rPr>
          <w:fldChar w:fldCharType="end"/>
        </w:r>
      </w:hyperlink>
    </w:p>
    <w:p w14:paraId="71B2FCAA" w14:textId="0E28A555"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1" w:history="1">
        <w:r w:rsidR="00E83915" w:rsidRPr="00E83915">
          <w:rPr>
            <w:rStyle w:val="Hyperlink"/>
            <w:noProof/>
          </w:rPr>
          <w:t>Figure 24.</w:t>
        </w:r>
        <w:r w:rsidR="00E83915" w:rsidRPr="00E83915">
          <w:rPr>
            <w:rStyle w:val="Hyperlink"/>
            <w:rFonts w:ascii="Times New Roman" w:eastAsia="Calibri" w:hAnsi="Times New Roman"/>
            <w:iCs/>
            <w:noProof/>
          </w:rPr>
          <w:t xml:space="preserve"> Component production stream (CO</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 C</w:t>
        </w:r>
        <w:r w:rsidR="00E83915" w:rsidRPr="00E83915">
          <w:rPr>
            <w:rStyle w:val="Hyperlink"/>
            <w:rFonts w:ascii="Times New Roman" w:eastAsia="Calibri" w:hAnsi="Times New Roman"/>
            <w:iCs/>
            <w:noProof/>
            <w:vertAlign w:val="subscript"/>
          </w:rPr>
          <w:t>7+</w:t>
        </w:r>
        <w:r w:rsidR="00E83915" w:rsidRPr="00E83915">
          <w:rPr>
            <w:rStyle w:val="Hyperlink"/>
            <w:rFonts w:ascii="Times New Roman" w:eastAsia="Calibri" w:hAnsi="Times New Roman"/>
            <w:iCs/>
            <w:noProof/>
          </w:rPr>
          <w:t>) comparison for different reservoir quality cases.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_Toc15482601 \h </w:instrText>
        </w:r>
        <w:r w:rsidR="00E83915" w:rsidRPr="00E83915">
          <w:rPr>
            <w:noProof/>
            <w:webHidden/>
          </w:rPr>
        </w:r>
        <w:r w:rsidR="00E83915" w:rsidRPr="00E83915">
          <w:rPr>
            <w:noProof/>
            <w:webHidden/>
          </w:rPr>
          <w:fldChar w:fldCharType="separate"/>
        </w:r>
        <w:r w:rsidR="001F42C5">
          <w:rPr>
            <w:noProof/>
            <w:webHidden/>
          </w:rPr>
          <w:t>37</w:t>
        </w:r>
        <w:r w:rsidR="00E83915" w:rsidRPr="00E83915">
          <w:rPr>
            <w:noProof/>
            <w:webHidden/>
          </w:rPr>
          <w:fldChar w:fldCharType="end"/>
        </w:r>
      </w:hyperlink>
    </w:p>
    <w:p w14:paraId="7A9409A1" w14:textId="732BC351"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2" w:history="1">
        <w:r w:rsidR="00E83915" w:rsidRPr="00E83915">
          <w:rPr>
            <w:rStyle w:val="Hyperlink"/>
            <w:noProof/>
          </w:rPr>
          <w:t>Figure 25.</w:t>
        </w:r>
        <w:r w:rsidR="00E83915" w:rsidRPr="00E83915">
          <w:rPr>
            <w:rStyle w:val="Hyperlink"/>
            <w:rFonts w:ascii="Times New Roman" w:eastAsia="Calibri" w:hAnsi="Times New Roman"/>
            <w:iCs/>
            <w:noProof/>
          </w:rPr>
          <w:t xml:space="preserve"> Component-production stream (CO</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 C</w:t>
        </w:r>
        <w:r w:rsidR="00E83915" w:rsidRPr="00E83915">
          <w:rPr>
            <w:rStyle w:val="Hyperlink"/>
            <w:rFonts w:ascii="Times New Roman" w:eastAsia="Calibri" w:hAnsi="Times New Roman"/>
            <w:iCs/>
            <w:noProof/>
            <w:vertAlign w:val="subscript"/>
          </w:rPr>
          <w:t>7+</w:t>
        </w:r>
        <w:r w:rsidR="00E83915" w:rsidRPr="00E83915">
          <w:rPr>
            <w:rStyle w:val="Hyperlink"/>
            <w:rFonts w:ascii="Times New Roman" w:eastAsia="Calibri" w:hAnsi="Times New Roman"/>
            <w:iCs/>
            <w:noProof/>
          </w:rPr>
          <w:t>) comparison for different diffusion-coefficients cases.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_Toc15482602 \h </w:instrText>
        </w:r>
        <w:r w:rsidR="00E83915" w:rsidRPr="00E83915">
          <w:rPr>
            <w:noProof/>
            <w:webHidden/>
          </w:rPr>
        </w:r>
        <w:r w:rsidR="00E83915" w:rsidRPr="00E83915">
          <w:rPr>
            <w:noProof/>
            <w:webHidden/>
          </w:rPr>
          <w:fldChar w:fldCharType="separate"/>
        </w:r>
        <w:r w:rsidR="001F42C5">
          <w:rPr>
            <w:noProof/>
            <w:webHidden/>
          </w:rPr>
          <w:t>39</w:t>
        </w:r>
        <w:r w:rsidR="00E83915" w:rsidRPr="00E83915">
          <w:rPr>
            <w:noProof/>
            <w:webHidden/>
          </w:rPr>
          <w:fldChar w:fldCharType="end"/>
        </w:r>
      </w:hyperlink>
    </w:p>
    <w:p w14:paraId="1C4259B4" w14:textId="657B9EE0"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3" w:history="1">
        <w:r w:rsidR="00E83915" w:rsidRPr="00E83915">
          <w:rPr>
            <w:rStyle w:val="Hyperlink"/>
            <w:noProof/>
          </w:rPr>
          <w:t>Figure 26</w:t>
        </w:r>
        <w:r w:rsidR="00E83915" w:rsidRPr="00E83915">
          <w:rPr>
            <w:rStyle w:val="Hyperlink"/>
            <w:rFonts w:ascii="Times New Roman" w:hAnsi="Times New Roman"/>
            <w:noProof/>
          </w:rPr>
          <w:t>. Evolution of total CO</w:t>
        </w:r>
        <w:r w:rsidR="00E83915" w:rsidRPr="00E83915">
          <w:rPr>
            <w:rStyle w:val="Hyperlink"/>
            <w:rFonts w:ascii="Times New Roman" w:hAnsi="Times New Roman"/>
            <w:noProof/>
            <w:vertAlign w:val="subscript"/>
          </w:rPr>
          <w:t>2</w:t>
        </w:r>
        <w:r w:rsidR="00E83915" w:rsidRPr="00E83915">
          <w:rPr>
            <w:rStyle w:val="Hyperlink"/>
            <w:rFonts w:ascii="Times New Roman" w:hAnsi="Times New Roman"/>
            <w:noProof/>
          </w:rPr>
          <w:t xml:space="preserve"> mole fraction through selected injection cycles (SRV Region 1 only).</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_Toc15482603 \h </w:instrText>
        </w:r>
        <w:r w:rsidR="00E83915" w:rsidRPr="00E83915">
          <w:rPr>
            <w:noProof/>
            <w:webHidden/>
          </w:rPr>
        </w:r>
        <w:r w:rsidR="00E83915" w:rsidRPr="00E83915">
          <w:rPr>
            <w:noProof/>
            <w:webHidden/>
          </w:rPr>
          <w:fldChar w:fldCharType="separate"/>
        </w:r>
        <w:r w:rsidR="001F42C5">
          <w:rPr>
            <w:noProof/>
            <w:webHidden/>
          </w:rPr>
          <w:t>41</w:t>
        </w:r>
        <w:r w:rsidR="00E83915" w:rsidRPr="00E83915">
          <w:rPr>
            <w:noProof/>
            <w:webHidden/>
          </w:rPr>
          <w:fldChar w:fldCharType="end"/>
        </w:r>
      </w:hyperlink>
    </w:p>
    <w:p w14:paraId="38781DBE" w14:textId="3443A8BD"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4" w:history="1">
        <w:r w:rsidR="00E83915" w:rsidRPr="00E83915">
          <w:rPr>
            <w:rStyle w:val="Hyperlink"/>
            <w:noProof/>
          </w:rPr>
          <w:t>Figure 27</w:t>
        </w:r>
        <w:r w:rsidR="00E83915" w:rsidRPr="00E83915">
          <w:rPr>
            <w:rStyle w:val="Hyperlink"/>
            <w:rFonts w:ascii="Times New Roman" w:hAnsi="Times New Roman"/>
            <w:noProof/>
          </w:rPr>
          <w:t>. Evolution of CO</w:t>
        </w:r>
        <w:r w:rsidR="00E83915" w:rsidRPr="00E83915">
          <w:rPr>
            <w:rStyle w:val="Hyperlink"/>
            <w:rFonts w:ascii="Times New Roman" w:hAnsi="Times New Roman"/>
            <w:noProof/>
            <w:vertAlign w:val="subscript"/>
          </w:rPr>
          <w:t>2</w:t>
        </w:r>
        <w:r w:rsidR="00E83915" w:rsidRPr="00E83915">
          <w:rPr>
            <w:rStyle w:val="Hyperlink"/>
            <w:rFonts w:ascii="Times New Roman" w:hAnsi="Times New Roman"/>
            <w:noProof/>
          </w:rPr>
          <w:t xml:space="preserve"> total mole-fraction through selected injection cycles (all SRV regions).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_Toc15482604 \h </w:instrText>
        </w:r>
        <w:r w:rsidR="00E83915" w:rsidRPr="00E83915">
          <w:rPr>
            <w:noProof/>
            <w:webHidden/>
          </w:rPr>
        </w:r>
        <w:r w:rsidR="00E83915" w:rsidRPr="00E83915">
          <w:rPr>
            <w:noProof/>
            <w:webHidden/>
          </w:rPr>
          <w:fldChar w:fldCharType="separate"/>
        </w:r>
        <w:r w:rsidR="001F42C5">
          <w:rPr>
            <w:noProof/>
            <w:webHidden/>
          </w:rPr>
          <w:t>42</w:t>
        </w:r>
        <w:r w:rsidR="00E83915" w:rsidRPr="00E83915">
          <w:rPr>
            <w:noProof/>
            <w:webHidden/>
          </w:rPr>
          <w:fldChar w:fldCharType="end"/>
        </w:r>
      </w:hyperlink>
    </w:p>
    <w:p w14:paraId="7319C335" w14:textId="669388E6"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5" w:history="1">
        <w:r w:rsidR="00E83915" w:rsidRPr="00E83915">
          <w:rPr>
            <w:rStyle w:val="Hyperlink"/>
            <w:noProof/>
          </w:rPr>
          <w:t>Figure 28</w:t>
        </w:r>
        <w:r w:rsidR="00E83915" w:rsidRPr="00E83915">
          <w:rPr>
            <w:rStyle w:val="Hyperlink"/>
            <w:rFonts w:ascii="Times New Roman" w:hAnsi="Times New Roman"/>
            <w:noProof/>
          </w:rPr>
          <w:t>. Evolution of liquid C</w:t>
        </w:r>
        <w:r w:rsidR="00E83915" w:rsidRPr="00E83915">
          <w:rPr>
            <w:rStyle w:val="Hyperlink"/>
            <w:rFonts w:ascii="Times New Roman" w:hAnsi="Times New Roman"/>
            <w:noProof/>
            <w:vertAlign w:val="subscript"/>
          </w:rPr>
          <w:t>7+</w:t>
        </w:r>
        <w:r w:rsidR="00E83915" w:rsidRPr="00E83915">
          <w:rPr>
            <w:rStyle w:val="Hyperlink"/>
            <w:rFonts w:ascii="Times New Roman" w:hAnsi="Times New Roman"/>
            <w:noProof/>
          </w:rPr>
          <w:t xml:space="preserve"> mole fraction through selected injection cycles (all SRV regions).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_Toc15482605 \h </w:instrText>
        </w:r>
        <w:r w:rsidR="00E83915" w:rsidRPr="00E83915">
          <w:rPr>
            <w:noProof/>
            <w:webHidden/>
          </w:rPr>
        </w:r>
        <w:r w:rsidR="00E83915" w:rsidRPr="00E83915">
          <w:rPr>
            <w:noProof/>
            <w:webHidden/>
          </w:rPr>
          <w:fldChar w:fldCharType="separate"/>
        </w:r>
        <w:r w:rsidR="001F42C5">
          <w:rPr>
            <w:noProof/>
            <w:webHidden/>
          </w:rPr>
          <w:t>43</w:t>
        </w:r>
        <w:r w:rsidR="00E83915" w:rsidRPr="00E83915">
          <w:rPr>
            <w:noProof/>
            <w:webHidden/>
          </w:rPr>
          <w:fldChar w:fldCharType="end"/>
        </w:r>
      </w:hyperlink>
    </w:p>
    <w:p w14:paraId="3E62C981" w14:textId="716A4883"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6" w:history="1">
        <w:r w:rsidR="00E83915" w:rsidRPr="00E83915">
          <w:rPr>
            <w:rStyle w:val="Hyperlink"/>
            <w:noProof/>
          </w:rPr>
          <w:t>Figure 29</w:t>
        </w:r>
        <w:r w:rsidR="00E83915" w:rsidRPr="00E83915">
          <w:rPr>
            <w:rStyle w:val="Hyperlink"/>
            <w:rFonts w:ascii="Times New Roman" w:hAnsi="Times New Roman"/>
            <w:noProof/>
          </w:rPr>
          <w:t>. Evolution of methane total mole fraction through selected injection cycles (all SRV regions).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_Toc15482606 \h </w:instrText>
        </w:r>
        <w:r w:rsidR="00E83915" w:rsidRPr="00E83915">
          <w:rPr>
            <w:noProof/>
            <w:webHidden/>
          </w:rPr>
        </w:r>
        <w:r w:rsidR="00E83915" w:rsidRPr="00E83915">
          <w:rPr>
            <w:noProof/>
            <w:webHidden/>
          </w:rPr>
          <w:fldChar w:fldCharType="separate"/>
        </w:r>
        <w:r w:rsidR="001F42C5">
          <w:rPr>
            <w:noProof/>
            <w:webHidden/>
          </w:rPr>
          <w:t>44</w:t>
        </w:r>
        <w:r w:rsidR="00E83915" w:rsidRPr="00E83915">
          <w:rPr>
            <w:noProof/>
            <w:webHidden/>
          </w:rPr>
          <w:fldChar w:fldCharType="end"/>
        </w:r>
      </w:hyperlink>
    </w:p>
    <w:p w14:paraId="6ED94070" w14:textId="07D15627"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7" w:history="1">
        <w:r w:rsidR="00E83915" w:rsidRPr="00E83915">
          <w:rPr>
            <w:rStyle w:val="Hyperlink"/>
            <w:noProof/>
          </w:rPr>
          <w:t>Figure 30</w:t>
        </w:r>
        <w:r w:rsidR="00E83915" w:rsidRPr="00E83915">
          <w:rPr>
            <w:rStyle w:val="Hyperlink"/>
            <w:rFonts w:ascii="Times New Roman" w:hAnsi="Times New Roman"/>
            <w:noProof/>
          </w:rPr>
          <w:t>. Evolution of pressure variation over through selected injection cycles (all SRV regions).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_Toc15482607 \h </w:instrText>
        </w:r>
        <w:r w:rsidR="00E83915" w:rsidRPr="00E83915">
          <w:rPr>
            <w:noProof/>
            <w:webHidden/>
          </w:rPr>
        </w:r>
        <w:r w:rsidR="00E83915" w:rsidRPr="00E83915">
          <w:rPr>
            <w:noProof/>
            <w:webHidden/>
          </w:rPr>
          <w:fldChar w:fldCharType="separate"/>
        </w:r>
        <w:r w:rsidR="001F42C5">
          <w:rPr>
            <w:noProof/>
            <w:webHidden/>
          </w:rPr>
          <w:t>45</w:t>
        </w:r>
        <w:r w:rsidR="00E83915" w:rsidRPr="00E83915">
          <w:rPr>
            <w:noProof/>
            <w:webHidden/>
          </w:rPr>
          <w:fldChar w:fldCharType="end"/>
        </w:r>
      </w:hyperlink>
    </w:p>
    <w:p w14:paraId="1F89FC14" w14:textId="0E3B8FA3"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8" w:history="1">
        <w:r w:rsidR="00E83915" w:rsidRPr="00E83915">
          <w:rPr>
            <w:rStyle w:val="Hyperlink"/>
            <w:noProof/>
          </w:rPr>
          <w:t>Figure 31</w:t>
        </w:r>
        <w:r w:rsidR="00E83915" w:rsidRPr="00E83915">
          <w:rPr>
            <w:rStyle w:val="Hyperlink"/>
            <w:rFonts w:ascii="Times New Roman" w:hAnsi="Times New Roman"/>
            <w:noProof/>
          </w:rPr>
          <w:t>. Evolution of reduction in oil saturation through selected injection cycles (all SRV regions).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_Toc15482608 \h </w:instrText>
        </w:r>
        <w:r w:rsidR="00E83915" w:rsidRPr="00E83915">
          <w:rPr>
            <w:noProof/>
            <w:webHidden/>
          </w:rPr>
        </w:r>
        <w:r w:rsidR="00E83915" w:rsidRPr="00E83915">
          <w:rPr>
            <w:noProof/>
            <w:webHidden/>
          </w:rPr>
          <w:fldChar w:fldCharType="separate"/>
        </w:r>
        <w:r w:rsidR="001F42C5">
          <w:rPr>
            <w:noProof/>
            <w:webHidden/>
          </w:rPr>
          <w:t>46</w:t>
        </w:r>
        <w:r w:rsidR="00E83915" w:rsidRPr="00E83915">
          <w:rPr>
            <w:noProof/>
            <w:webHidden/>
          </w:rPr>
          <w:fldChar w:fldCharType="end"/>
        </w:r>
      </w:hyperlink>
    </w:p>
    <w:p w14:paraId="0B985A9E" w14:textId="5426F787"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09" w:history="1">
        <w:r w:rsidR="00E83915" w:rsidRPr="00E83915">
          <w:rPr>
            <w:rStyle w:val="Hyperlink"/>
            <w:noProof/>
          </w:rPr>
          <w:t>Figure 32</w:t>
        </w:r>
        <w:r w:rsidR="00E83915" w:rsidRPr="00E83915">
          <w:rPr>
            <w:rStyle w:val="Hyperlink"/>
            <w:rFonts w:ascii="Times New Roman" w:hAnsi="Times New Roman"/>
            <w:noProof/>
          </w:rPr>
          <w:t>. Evolution of oil viscosity reduction through selected injection cycles (all SRV regions).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_Toc15482609 \h </w:instrText>
        </w:r>
        <w:r w:rsidR="00E83915" w:rsidRPr="00E83915">
          <w:rPr>
            <w:noProof/>
            <w:webHidden/>
          </w:rPr>
        </w:r>
        <w:r w:rsidR="00E83915" w:rsidRPr="00E83915">
          <w:rPr>
            <w:noProof/>
            <w:webHidden/>
          </w:rPr>
          <w:fldChar w:fldCharType="separate"/>
        </w:r>
        <w:r w:rsidR="001F42C5">
          <w:rPr>
            <w:noProof/>
            <w:webHidden/>
          </w:rPr>
          <w:t>47</w:t>
        </w:r>
        <w:r w:rsidR="00E83915" w:rsidRPr="00E83915">
          <w:rPr>
            <w:noProof/>
            <w:webHidden/>
          </w:rPr>
          <w:fldChar w:fldCharType="end"/>
        </w:r>
      </w:hyperlink>
    </w:p>
    <w:p w14:paraId="6ED92095" w14:textId="006873E8"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10" w:history="1">
        <w:r w:rsidR="00E83915" w:rsidRPr="00E83915">
          <w:rPr>
            <w:rStyle w:val="Hyperlink"/>
            <w:noProof/>
          </w:rPr>
          <w:t>Figure 33</w:t>
        </w:r>
        <w:r w:rsidR="00E83915" w:rsidRPr="00E83915">
          <w:rPr>
            <w:rStyle w:val="Hyperlink"/>
            <w:rFonts w:ascii="Times New Roman" w:hAnsi="Times New Roman"/>
            <w:noProof/>
          </w:rPr>
          <w:t>. Evolution of oil-vapor surface tension through selected injection cycles (all SRV regions).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_Toc15482610 \h </w:instrText>
        </w:r>
        <w:r w:rsidR="00E83915" w:rsidRPr="00E83915">
          <w:rPr>
            <w:noProof/>
            <w:webHidden/>
          </w:rPr>
        </w:r>
        <w:r w:rsidR="00E83915" w:rsidRPr="00E83915">
          <w:rPr>
            <w:noProof/>
            <w:webHidden/>
          </w:rPr>
          <w:fldChar w:fldCharType="separate"/>
        </w:r>
        <w:r w:rsidR="001F42C5">
          <w:rPr>
            <w:noProof/>
            <w:webHidden/>
          </w:rPr>
          <w:t>48</w:t>
        </w:r>
        <w:r w:rsidR="00E83915" w:rsidRPr="00E83915">
          <w:rPr>
            <w:noProof/>
            <w:webHidden/>
          </w:rPr>
          <w:fldChar w:fldCharType="end"/>
        </w:r>
      </w:hyperlink>
    </w:p>
    <w:p w14:paraId="1AC3F562" w14:textId="40E4C234"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11" w:history="1">
        <w:r w:rsidR="00E83915" w:rsidRPr="00E83915">
          <w:rPr>
            <w:rStyle w:val="Hyperlink"/>
            <w:noProof/>
          </w:rPr>
          <w:t xml:space="preserve">Figure 34. </w:t>
        </w:r>
        <w:r w:rsidR="00E83915" w:rsidRPr="00E83915">
          <w:rPr>
            <w:rStyle w:val="Hyperlink"/>
            <w:rFonts w:ascii="Times New Roman" w:hAnsi="Times New Roman"/>
            <w:noProof/>
          </w:rPr>
          <w:t>CO</w:t>
        </w:r>
        <w:r w:rsidR="00E83915" w:rsidRPr="00E83915">
          <w:rPr>
            <w:rStyle w:val="Hyperlink"/>
            <w:rFonts w:ascii="Times New Roman" w:hAnsi="Times New Roman"/>
            <w:noProof/>
            <w:vertAlign w:val="subscript"/>
          </w:rPr>
          <w:t>2</w:t>
        </w:r>
        <w:r w:rsidR="00E83915" w:rsidRPr="00E83915">
          <w:rPr>
            <w:rStyle w:val="Hyperlink"/>
            <w:rFonts w:ascii="Times New Roman" w:hAnsi="Times New Roman"/>
            <w:noProof/>
          </w:rPr>
          <w:t xml:space="preserve"> diffusion efficiency into the rock matrix of the SRV.</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_Toc15482611 \h </w:instrText>
        </w:r>
        <w:r w:rsidR="00E83915" w:rsidRPr="00E83915">
          <w:rPr>
            <w:noProof/>
            <w:webHidden/>
          </w:rPr>
        </w:r>
        <w:r w:rsidR="00E83915" w:rsidRPr="00E83915">
          <w:rPr>
            <w:noProof/>
            <w:webHidden/>
          </w:rPr>
          <w:fldChar w:fldCharType="separate"/>
        </w:r>
        <w:r w:rsidR="001F42C5">
          <w:rPr>
            <w:noProof/>
            <w:webHidden/>
          </w:rPr>
          <w:t>49</w:t>
        </w:r>
        <w:r w:rsidR="00E83915" w:rsidRPr="00E83915">
          <w:rPr>
            <w:noProof/>
            <w:webHidden/>
          </w:rPr>
          <w:fldChar w:fldCharType="end"/>
        </w:r>
      </w:hyperlink>
    </w:p>
    <w:p w14:paraId="6AA970D0" w14:textId="18D0A6D9"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12" w:history="1">
        <w:r w:rsidR="00E83915" w:rsidRPr="00E83915">
          <w:rPr>
            <w:rStyle w:val="Hyperlink"/>
            <w:noProof/>
          </w:rPr>
          <w:t>Figure 35. CO</w:t>
        </w:r>
        <w:r w:rsidR="00E83915" w:rsidRPr="00E83915">
          <w:rPr>
            <w:rStyle w:val="Hyperlink"/>
            <w:noProof/>
            <w:vertAlign w:val="subscript"/>
          </w:rPr>
          <w:t>2</w:t>
        </w:r>
        <w:r w:rsidR="00E83915" w:rsidRPr="00E83915">
          <w:rPr>
            <w:rStyle w:val="Hyperlink"/>
            <w:noProof/>
          </w:rPr>
          <w:t xml:space="preserve"> retention rate through huff-n-puff injection. Diffusion captures more CO</w:t>
        </w:r>
        <w:r w:rsidR="00E83915" w:rsidRPr="00E83915">
          <w:rPr>
            <w:rStyle w:val="Hyperlink"/>
            <w:noProof/>
            <w:vertAlign w:val="subscript"/>
          </w:rPr>
          <w:t>2</w:t>
        </w:r>
        <w:r w:rsidR="00E83915" w:rsidRPr="00E83915">
          <w:rPr>
            <w:rStyle w:val="Hyperlink"/>
            <w:noProof/>
          </w:rPr>
          <w:t xml:space="preserve"> retained in the rock matrix</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_Toc15482612 \h </w:instrText>
        </w:r>
        <w:r w:rsidR="00E83915" w:rsidRPr="00E83915">
          <w:rPr>
            <w:noProof/>
            <w:webHidden/>
          </w:rPr>
        </w:r>
        <w:r w:rsidR="00E83915" w:rsidRPr="00E83915">
          <w:rPr>
            <w:noProof/>
            <w:webHidden/>
          </w:rPr>
          <w:fldChar w:fldCharType="separate"/>
        </w:r>
        <w:r w:rsidR="001F42C5">
          <w:rPr>
            <w:noProof/>
            <w:webHidden/>
          </w:rPr>
          <w:t>50</w:t>
        </w:r>
        <w:r w:rsidR="00E83915" w:rsidRPr="00E83915">
          <w:rPr>
            <w:noProof/>
            <w:webHidden/>
          </w:rPr>
          <w:fldChar w:fldCharType="end"/>
        </w:r>
      </w:hyperlink>
    </w:p>
    <w:p w14:paraId="0159CEF5" w14:textId="11AF10F1"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13" w:history="1">
        <w:r w:rsidR="00E83915" w:rsidRPr="00E83915">
          <w:rPr>
            <w:rStyle w:val="Hyperlink"/>
            <w:noProof/>
          </w:rPr>
          <w:t>Figure 36.</w:t>
        </w:r>
        <w:r w:rsidR="00E83915" w:rsidRPr="00E83915">
          <w:rPr>
            <w:rStyle w:val="Hyperlink"/>
            <w:rFonts w:ascii="Times New Roman" w:eastAsia="Calibri" w:hAnsi="Times New Roman"/>
            <w:iCs/>
            <w:noProof/>
          </w:rPr>
          <w:t xml:space="preserve"> Component production stream (C</w:t>
        </w:r>
        <w:r w:rsidR="00E83915" w:rsidRPr="00E83915">
          <w:rPr>
            <w:rStyle w:val="Hyperlink"/>
            <w:rFonts w:ascii="Times New Roman" w:eastAsia="Calibri" w:hAnsi="Times New Roman"/>
            <w:iCs/>
            <w:noProof/>
            <w:vertAlign w:val="subscript"/>
          </w:rPr>
          <w:t>1</w:t>
        </w:r>
        <w:r w:rsidR="00E83915" w:rsidRPr="00E83915">
          <w:rPr>
            <w:rStyle w:val="Hyperlink"/>
            <w:rFonts w:ascii="Times New Roman" w:eastAsia="Calibri" w:hAnsi="Times New Roman"/>
            <w:iCs/>
            <w:noProof/>
          </w:rPr>
          <w:t>, C</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C</w:t>
        </w:r>
        <w:r w:rsidR="00E83915" w:rsidRPr="00E83915">
          <w:rPr>
            <w:rStyle w:val="Hyperlink"/>
            <w:rFonts w:ascii="Times New Roman" w:eastAsia="Calibri" w:hAnsi="Times New Roman"/>
            <w:iCs/>
            <w:noProof/>
            <w:vertAlign w:val="subscript"/>
          </w:rPr>
          <w:t>4</w:t>
        </w:r>
        <w:r w:rsidR="00E83915" w:rsidRPr="00E83915">
          <w:rPr>
            <w:rStyle w:val="Hyperlink"/>
            <w:rFonts w:ascii="Times New Roman" w:eastAsia="Calibri" w:hAnsi="Times New Roman"/>
            <w:iCs/>
            <w:noProof/>
          </w:rPr>
          <w:t>, and C</w:t>
        </w:r>
        <w:r w:rsidR="00E83915" w:rsidRPr="00E83915">
          <w:rPr>
            <w:rStyle w:val="Hyperlink"/>
            <w:rFonts w:ascii="Times New Roman" w:eastAsia="Calibri" w:hAnsi="Times New Roman"/>
            <w:iCs/>
            <w:noProof/>
            <w:vertAlign w:val="subscript"/>
          </w:rPr>
          <w:t>5</w:t>
        </w:r>
        <w:r w:rsidR="00E83915" w:rsidRPr="00E83915">
          <w:rPr>
            <w:rStyle w:val="Hyperlink"/>
            <w:rFonts w:ascii="Times New Roman" w:eastAsia="Calibri" w:hAnsi="Times New Roman"/>
            <w:iCs/>
            <w:noProof/>
          </w:rPr>
          <w:t>-C</w:t>
        </w:r>
        <w:r w:rsidR="00E83915" w:rsidRPr="00E83915">
          <w:rPr>
            <w:rStyle w:val="Hyperlink"/>
            <w:rFonts w:ascii="Times New Roman" w:eastAsia="Calibri" w:hAnsi="Times New Roman"/>
            <w:iCs/>
            <w:noProof/>
            <w:vertAlign w:val="subscript"/>
          </w:rPr>
          <w:t>7</w:t>
        </w:r>
        <w:r w:rsidR="00E83915" w:rsidRPr="00E83915">
          <w:rPr>
            <w:rStyle w:val="Hyperlink"/>
            <w:rFonts w:ascii="Times New Roman" w:eastAsia="Calibri" w:hAnsi="Times New Roman"/>
            <w:iCs/>
            <w:noProof/>
          </w:rPr>
          <w:t>) comparison for different reservoir quality cases with diffusion effect.</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_Toc15482613 \h </w:instrText>
        </w:r>
        <w:r w:rsidR="00E83915" w:rsidRPr="00E83915">
          <w:rPr>
            <w:noProof/>
            <w:webHidden/>
          </w:rPr>
        </w:r>
        <w:r w:rsidR="00E83915" w:rsidRPr="00E83915">
          <w:rPr>
            <w:noProof/>
            <w:webHidden/>
          </w:rPr>
          <w:fldChar w:fldCharType="separate"/>
        </w:r>
        <w:r w:rsidR="001F42C5">
          <w:rPr>
            <w:noProof/>
            <w:webHidden/>
          </w:rPr>
          <w:t>61</w:t>
        </w:r>
        <w:r w:rsidR="00E83915" w:rsidRPr="00E83915">
          <w:rPr>
            <w:noProof/>
            <w:webHidden/>
          </w:rPr>
          <w:fldChar w:fldCharType="end"/>
        </w:r>
      </w:hyperlink>
    </w:p>
    <w:p w14:paraId="6D6535FD" w14:textId="4ED0BBA9" w:rsidR="00E83915" w:rsidRPr="00E83915" w:rsidRDefault="005C35FC">
      <w:pPr>
        <w:pStyle w:val="TableofFigures"/>
        <w:tabs>
          <w:tab w:val="right" w:leader="dot" w:pos="9350"/>
        </w:tabs>
        <w:rPr>
          <w:rFonts w:eastAsiaTheme="minorEastAsia" w:cstheme="minorBidi"/>
          <w:noProof/>
          <w:sz w:val="22"/>
          <w:szCs w:val="22"/>
          <w:lang w:bidi="ar-SA"/>
        </w:rPr>
      </w:pPr>
      <w:hyperlink w:anchor="_Toc15482614" w:history="1">
        <w:r w:rsidR="00E83915" w:rsidRPr="00E83915">
          <w:rPr>
            <w:rStyle w:val="Hyperlink"/>
            <w:noProof/>
          </w:rPr>
          <w:t>Figure 37.</w:t>
        </w:r>
        <w:r w:rsidR="00E83915" w:rsidRPr="00E83915">
          <w:rPr>
            <w:rStyle w:val="Hyperlink"/>
            <w:rFonts w:ascii="Times New Roman" w:eastAsia="Calibri" w:hAnsi="Times New Roman"/>
            <w:iCs/>
            <w:noProof/>
          </w:rPr>
          <w:t xml:space="preserve"> Component production stream (CO</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 C</w:t>
        </w:r>
        <w:r w:rsidR="00E83915" w:rsidRPr="00E83915">
          <w:rPr>
            <w:rStyle w:val="Hyperlink"/>
            <w:rFonts w:ascii="Times New Roman" w:eastAsia="Calibri" w:hAnsi="Times New Roman"/>
            <w:iCs/>
            <w:noProof/>
            <w:vertAlign w:val="subscript"/>
          </w:rPr>
          <w:t>7+</w:t>
        </w:r>
        <w:r w:rsidR="00E83915" w:rsidRPr="00E83915">
          <w:rPr>
            <w:rStyle w:val="Hyperlink"/>
            <w:rFonts w:ascii="Times New Roman" w:eastAsia="Calibri" w:hAnsi="Times New Roman"/>
            <w:iCs/>
            <w:noProof/>
          </w:rPr>
          <w:t>, C</w:t>
        </w:r>
        <w:r w:rsidR="00E83915" w:rsidRPr="00E83915">
          <w:rPr>
            <w:rStyle w:val="Hyperlink"/>
            <w:rFonts w:ascii="Times New Roman" w:eastAsia="Calibri" w:hAnsi="Times New Roman"/>
            <w:iCs/>
            <w:noProof/>
            <w:vertAlign w:val="subscript"/>
          </w:rPr>
          <w:t>1</w:t>
        </w:r>
        <w:r w:rsidR="00E83915" w:rsidRPr="00E83915">
          <w:rPr>
            <w:rStyle w:val="Hyperlink"/>
            <w:rFonts w:ascii="Times New Roman" w:eastAsia="Calibri" w:hAnsi="Times New Roman"/>
            <w:iCs/>
            <w:noProof/>
          </w:rPr>
          <w:t>, C</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C</w:t>
        </w:r>
        <w:r w:rsidR="00E83915" w:rsidRPr="00E83915">
          <w:rPr>
            <w:rStyle w:val="Hyperlink"/>
            <w:rFonts w:ascii="Times New Roman" w:eastAsia="Calibri" w:hAnsi="Times New Roman"/>
            <w:iCs/>
            <w:noProof/>
            <w:vertAlign w:val="subscript"/>
          </w:rPr>
          <w:t>4</w:t>
        </w:r>
        <w:r w:rsidR="00E83915" w:rsidRPr="00E83915">
          <w:rPr>
            <w:rStyle w:val="Hyperlink"/>
            <w:rFonts w:ascii="Times New Roman" w:eastAsia="Calibri" w:hAnsi="Times New Roman"/>
            <w:iCs/>
            <w:noProof/>
          </w:rPr>
          <w:t>, and C</w:t>
        </w:r>
        <w:r w:rsidR="00E83915" w:rsidRPr="00E83915">
          <w:rPr>
            <w:rStyle w:val="Hyperlink"/>
            <w:rFonts w:ascii="Times New Roman" w:eastAsia="Calibri" w:hAnsi="Times New Roman"/>
            <w:iCs/>
            <w:noProof/>
            <w:vertAlign w:val="subscript"/>
          </w:rPr>
          <w:t>5</w:t>
        </w:r>
        <w:r w:rsidR="00E83915" w:rsidRPr="00E83915">
          <w:rPr>
            <w:rStyle w:val="Hyperlink"/>
            <w:rFonts w:ascii="Times New Roman" w:eastAsia="Calibri" w:hAnsi="Times New Roman"/>
            <w:iCs/>
            <w:noProof/>
          </w:rPr>
          <w:t>-C</w:t>
        </w:r>
        <w:r w:rsidR="00E83915" w:rsidRPr="00E83915">
          <w:rPr>
            <w:rStyle w:val="Hyperlink"/>
            <w:rFonts w:ascii="Times New Roman" w:eastAsia="Calibri" w:hAnsi="Times New Roman"/>
            <w:iCs/>
            <w:noProof/>
            <w:vertAlign w:val="subscript"/>
          </w:rPr>
          <w:t>7</w:t>
        </w:r>
        <w:r w:rsidR="00E83915" w:rsidRPr="00E83915">
          <w:rPr>
            <w:rStyle w:val="Hyperlink"/>
            <w:rFonts w:ascii="Times New Roman" w:eastAsia="Calibri" w:hAnsi="Times New Roman"/>
            <w:iCs/>
            <w:noProof/>
          </w:rPr>
          <w:t>) comparison for different reservoir quality cases without diffusion effect.</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_Toc15482614 \h </w:instrText>
        </w:r>
        <w:r w:rsidR="00E83915" w:rsidRPr="00E83915">
          <w:rPr>
            <w:noProof/>
            <w:webHidden/>
          </w:rPr>
        </w:r>
        <w:r w:rsidR="00E83915" w:rsidRPr="00E83915">
          <w:rPr>
            <w:noProof/>
            <w:webHidden/>
          </w:rPr>
          <w:fldChar w:fldCharType="separate"/>
        </w:r>
        <w:r w:rsidR="001F42C5">
          <w:rPr>
            <w:noProof/>
            <w:webHidden/>
          </w:rPr>
          <w:t>62</w:t>
        </w:r>
        <w:r w:rsidR="00E83915" w:rsidRPr="00E83915">
          <w:rPr>
            <w:noProof/>
            <w:webHidden/>
          </w:rPr>
          <w:fldChar w:fldCharType="end"/>
        </w:r>
      </w:hyperlink>
    </w:p>
    <w:p w14:paraId="5ED51276" w14:textId="224C4A37" w:rsidR="00E83915" w:rsidRDefault="005C35FC">
      <w:pPr>
        <w:pStyle w:val="TableofFigures"/>
        <w:tabs>
          <w:tab w:val="right" w:leader="dot" w:pos="9350"/>
        </w:tabs>
        <w:rPr>
          <w:rFonts w:eastAsiaTheme="minorEastAsia" w:cstheme="minorBidi"/>
          <w:noProof/>
          <w:sz w:val="22"/>
          <w:szCs w:val="22"/>
          <w:lang w:bidi="ar-SA"/>
        </w:rPr>
      </w:pPr>
      <w:hyperlink w:anchor="_Toc15482615" w:history="1">
        <w:r w:rsidR="00E83915" w:rsidRPr="00E83915">
          <w:rPr>
            <w:rStyle w:val="Hyperlink"/>
            <w:noProof/>
          </w:rPr>
          <w:t>Figure 38.</w:t>
        </w:r>
        <w:r w:rsidR="00E83915" w:rsidRPr="00E83915">
          <w:rPr>
            <w:rStyle w:val="Hyperlink"/>
            <w:rFonts w:ascii="Times New Roman" w:eastAsia="Calibri" w:hAnsi="Times New Roman"/>
            <w:iCs/>
            <w:noProof/>
          </w:rPr>
          <w:t xml:space="preserve"> Pressure variation around the near wellbore regions through CO</w:t>
        </w:r>
        <w:r w:rsidR="00E83915" w:rsidRPr="00E83915">
          <w:rPr>
            <w:rStyle w:val="Hyperlink"/>
            <w:rFonts w:ascii="Times New Roman" w:eastAsia="Calibri" w:hAnsi="Times New Roman"/>
            <w:iCs/>
            <w:noProof/>
            <w:vertAlign w:val="subscript"/>
          </w:rPr>
          <w:t>2</w:t>
        </w:r>
        <w:r w:rsidR="00E83915" w:rsidRPr="00E83915">
          <w:rPr>
            <w:rStyle w:val="Hyperlink"/>
            <w:rFonts w:ascii="Times New Roman" w:eastAsia="Calibri" w:hAnsi="Times New Roman"/>
            <w:iCs/>
            <w:noProof/>
          </w:rPr>
          <w:t xml:space="preserve"> huff-</w:t>
        </w:r>
        <w:r w:rsidR="00E83915" w:rsidRPr="00E83915">
          <w:rPr>
            <w:rStyle w:val="Hyperlink"/>
            <w:rFonts w:ascii="Times New Roman" w:hAnsi="Times New Roman"/>
            <w:iCs/>
            <w:noProof/>
          </w:rPr>
          <w:t>n-puff cycles</w:t>
        </w:r>
        <w:r w:rsidR="00E83915" w:rsidRPr="00E83915">
          <w:rPr>
            <w:noProof/>
            <w:webHidden/>
          </w:rPr>
          <w:tab/>
        </w:r>
        <w:r w:rsidR="00E83915" w:rsidRPr="00E83915">
          <w:rPr>
            <w:noProof/>
            <w:webHidden/>
          </w:rPr>
          <w:fldChar w:fldCharType="begin"/>
        </w:r>
        <w:r w:rsidR="00E83915" w:rsidRPr="00E83915">
          <w:rPr>
            <w:noProof/>
            <w:webHidden/>
          </w:rPr>
          <w:instrText xml:space="preserve"> PAGEREF _Toc15482615 \h </w:instrText>
        </w:r>
        <w:r w:rsidR="00E83915" w:rsidRPr="00E83915">
          <w:rPr>
            <w:noProof/>
            <w:webHidden/>
          </w:rPr>
        </w:r>
        <w:r w:rsidR="00E83915" w:rsidRPr="00E83915">
          <w:rPr>
            <w:noProof/>
            <w:webHidden/>
          </w:rPr>
          <w:fldChar w:fldCharType="separate"/>
        </w:r>
        <w:r w:rsidR="001F42C5">
          <w:rPr>
            <w:noProof/>
            <w:webHidden/>
          </w:rPr>
          <w:t>63</w:t>
        </w:r>
        <w:r w:rsidR="00E83915" w:rsidRPr="00E83915">
          <w:rPr>
            <w:noProof/>
            <w:webHidden/>
          </w:rPr>
          <w:fldChar w:fldCharType="end"/>
        </w:r>
      </w:hyperlink>
    </w:p>
    <w:p w14:paraId="7C22F771" w14:textId="77777777" w:rsidR="00E83915" w:rsidRDefault="00AA4AED" w:rsidP="000F4939">
      <w:pPr>
        <w:pStyle w:val="Heading1"/>
        <w:rPr>
          <w:b w:val="0"/>
          <w:bCs w:val="0"/>
        </w:rPr>
      </w:pPr>
      <w:r w:rsidRPr="00DA7948">
        <w:rPr>
          <w:b w:val="0"/>
          <w:bCs w:val="0"/>
        </w:rPr>
        <w:fldChar w:fldCharType="end"/>
      </w:r>
      <w:bookmarkStart w:id="9" w:name="_Toc310579467"/>
      <w:bookmarkStart w:id="10" w:name="_Toc15482526"/>
    </w:p>
    <w:p w14:paraId="77D7AA6E" w14:textId="77777777" w:rsidR="00E83915" w:rsidRDefault="00E83915" w:rsidP="000F4939">
      <w:pPr>
        <w:pStyle w:val="Heading1"/>
        <w:rPr>
          <w:b w:val="0"/>
          <w:bCs w:val="0"/>
        </w:rPr>
      </w:pPr>
    </w:p>
    <w:p w14:paraId="77F9F1C3" w14:textId="77777777" w:rsidR="00E83915" w:rsidRDefault="00E83915" w:rsidP="000F4939">
      <w:pPr>
        <w:pStyle w:val="Heading1"/>
        <w:rPr>
          <w:b w:val="0"/>
          <w:bCs w:val="0"/>
        </w:rPr>
      </w:pPr>
    </w:p>
    <w:p w14:paraId="47C6FD27" w14:textId="77777777" w:rsidR="00E83915" w:rsidRDefault="00E83915" w:rsidP="000F4939">
      <w:pPr>
        <w:pStyle w:val="Heading1"/>
        <w:rPr>
          <w:b w:val="0"/>
          <w:bCs w:val="0"/>
        </w:rPr>
      </w:pPr>
    </w:p>
    <w:p w14:paraId="3F2C832F" w14:textId="77777777" w:rsidR="00E83915" w:rsidRDefault="00E83915" w:rsidP="000F4939">
      <w:pPr>
        <w:pStyle w:val="Heading1"/>
        <w:rPr>
          <w:b w:val="0"/>
          <w:bCs w:val="0"/>
        </w:rPr>
      </w:pPr>
    </w:p>
    <w:p w14:paraId="150945F5" w14:textId="37EAA0ED" w:rsidR="00EB2DF1" w:rsidRDefault="00DA1971" w:rsidP="000F4939">
      <w:pPr>
        <w:pStyle w:val="Heading1"/>
      </w:pPr>
      <w:r>
        <w:lastRenderedPageBreak/>
        <w:t>Abstract</w:t>
      </w:r>
      <w:bookmarkEnd w:id="9"/>
      <w:bookmarkEnd w:id="10"/>
    </w:p>
    <w:p w14:paraId="6D142E17" w14:textId="09D7FC7B" w:rsidR="005D6574" w:rsidRPr="005D6574" w:rsidRDefault="005D6574" w:rsidP="005D6574">
      <w:pPr>
        <w:pStyle w:val="NormalwFirstLine"/>
        <w:rPr>
          <w:b/>
        </w:rPr>
      </w:pPr>
      <w:bookmarkStart w:id="11" w:name="_Toc310579468"/>
      <w:r w:rsidRPr="005D6574">
        <w:t>Despite the recent growth in oil production from unconventional reservoirs, existing hydraulically</w:t>
      </w:r>
      <w:r>
        <w:t xml:space="preserve"> </w:t>
      </w:r>
      <w:r w:rsidRPr="005D6574">
        <w:t>fractured horizontal wells face challenges of poor recovery with the rapid production decline over a short life span. Enhanced recovery techniques, such as CO</w:t>
      </w:r>
      <w:r w:rsidRPr="005D6574">
        <w:rPr>
          <w:vertAlign w:val="subscript"/>
        </w:rPr>
        <w:t>2</w:t>
      </w:r>
      <w:r>
        <w:t xml:space="preserve"> huff-n-puff</w:t>
      </w:r>
      <w:r w:rsidRPr="005D6574">
        <w:t xml:space="preserve"> can be a solution to this impending problem and lead to energy independence for the foreseeable future. However, mechanisms occurring around the hydraulically fractured wells are far from fully understood. The primary motivation of this study revolves around addressing this limitation. Specifically, </w:t>
      </w:r>
      <w:r w:rsidR="00FA0A9D">
        <w:t>this study</w:t>
      </w:r>
      <w:r w:rsidR="00FA0A9D" w:rsidRPr="005D6574">
        <w:t xml:space="preserve"> </w:t>
      </w:r>
      <w:r w:rsidRPr="005D6574">
        <w:t>explored the evolution of various thermophysical properties occurring around hydraulically</w:t>
      </w:r>
      <w:r>
        <w:t xml:space="preserve"> </w:t>
      </w:r>
      <w:r w:rsidRPr="005D6574">
        <w:t>fractured wells in liquid-rich unconventional reservoirs using a holistic, integrated modeling framework.</w:t>
      </w:r>
    </w:p>
    <w:p w14:paraId="3A390BA3" w14:textId="14E2301A" w:rsidR="005D6574" w:rsidRPr="005D6574" w:rsidRDefault="005D6574" w:rsidP="005D6574">
      <w:pPr>
        <w:rPr>
          <w:b/>
        </w:rPr>
      </w:pPr>
      <w:r w:rsidRPr="005D6574">
        <w:t xml:space="preserve">Available well-logs and other data from Howard County in the Midland Basin formed the basis for constructing representative 3D structural models that capture the Midland Basin stratigraphy. </w:t>
      </w:r>
      <w:r w:rsidR="00FA0A9D">
        <w:t>A</w:t>
      </w:r>
      <w:r w:rsidRPr="005D6574">
        <w:t xml:space="preserve"> </w:t>
      </w:r>
      <w:r w:rsidR="00AE3BAC">
        <w:t xml:space="preserve">fracture </w:t>
      </w:r>
      <w:r w:rsidRPr="005D6574">
        <w:t>simulator</w:t>
      </w:r>
      <w:r w:rsidR="00FA0A9D">
        <w:t xml:space="preserve"> was used</w:t>
      </w:r>
      <w:r w:rsidRPr="005D6574">
        <w:t xml:space="preserve"> to create multistage hydraulic fractures that </w:t>
      </w:r>
      <w:r w:rsidR="00AE3BAC">
        <w:t>were</w:t>
      </w:r>
      <w:r w:rsidR="00AE3BAC" w:rsidRPr="005D6574">
        <w:t xml:space="preserve"> integrat</w:t>
      </w:r>
      <w:r w:rsidR="00AE3BAC">
        <w:t>ed</w:t>
      </w:r>
      <w:r w:rsidR="00AE3BAC" w:rsidRPr="005D6574">
        <w:t xml:space="preserve"> </w:t>
      </w:r>
      <w:r w:rsidRPr="005D6574">
        <w:t>into numerical reservoir-flow simulation models. Then, both convective and diffusive flow within a multicomponent compositional simulation modeling paradigm is used to examine the role of molecular diffusion in performance under cyclic CO</w:t>
      </w:r>
      <w:r w:rsidRPr="005D6574">
        <w:rPr>
          <w:vertAlign w:val="subscript"/>
        </w:rPr>
        <w:t>2</w:t>
      </w:r>
      <w:r w:rsidRPr="005D6574">
        <w:t xml:space="preserve"> injections in hydraulically fractured well. </w:t>
      </w:r>
    </w:p>
    <w:p w14:paraId="3980399E" w14:textId="18B843F4" w:rsidR="005D6574" w:rsidRPr="005D6574" w:rsidRDefault="005D6574" w:rsidP="005D6574">
      <w:pPr>
        <w:rPr>
          <w:b/>
        </w:rPr>
      </w:pPr>
      <w:r w:rsidRPr="005D6574">
        <w:t xml:space="preserve">The simulation results indicate that molecular diffusion yields an incremental oil recovery of 6% compared to models that do not. </w:t>
      </w:r>
      <w:r w:rsidR="003C6A91">
        <w:t xml:space="preserve"> Thorough analysis</w:t>
      </w:r>
      <w:r w:rsidRPr="005D6574">
        <w:t xml:space="preserve"> reveals different thermophysical properties transition from near wellbore regions to outer regions into the rock matrix. Changes in total mole fractions of CO</w:t>
      </w:r>
      <w:r w:rsidRPr="005D6574">
        <w:rPr>
          <w:vertAlign w:val="subscript"/>
        </w:rPr>
        <w:t>2</w:t>
      </w:r>
      <w:r w:rsidRPr="005D6574">
        <w:t>, methane, and hydrocarbons with C</w:t>
      </w:r>
      <w:r w:rsidRPr="005D6574">
        <w:rPr>
          <w:vertAlign w:val="subscript"/>
        </w:rPr>
        <w:t>7+</w:t>
      </w:r>
      <w:r w:rsidRPr="005D6574">
        <w:t xml:space="preserve"> fraction, pressure and saturation variation, viscosity reduction and the surface tension over 14 injection-soaking-production cycles are tracked. The analyses of the evolution of these thermophysical properties provide </w:t>
      </w:r>
      <w:r w:rsidR="003C6A91">
        <w:t xml:space="preserve">the </w:t>
      </w:r>
      <w:r w:rsidRPr="005D6574">
        <w:t xml:space="preserve">means to </w:t>
      </w:r>
      <w:r w:rsidRPr="005D6574">
        <w:lastRenderedPageBreak/>
        <w:t>evaluate the efficiency of the solvent injection process. The simulation results explain how, when, and where CO</w:t>
      </w:r>
      <w:r w:rsidRPr="005D6574">
        <w:rPr>
          <w:vertAlign w:val="subscript"/>
        </w:rPr>
        <w:t>2</w:t>
      </w:r>
      <w:r w:rsidRPr="005D6574">
        <w:t xml:space="preserve"> disperses into the reservoir.</w:t>
      </w:r>
    </w:p>
    <w:p w14:paraId="42828B52" w14:textId="77777777" w:rsidR="004D74BB" w:rsidRDefault="00DD48F0" w:rsidP="005D6574">
      <w:pPr>
        <w:sectPr w:rsidR="004D74BB" w:rsidSect="00C22403">
          <w:footerReference w:type="default" r:id="rId9"/>
          <w:type w:val="continuous"/>
          <w:pgSz w:w="12240" w:h="15840" w:code="1"/>
          <w:pgMar w:top="1440" w:right="1440" w:bottom="1440" w:left="1440" w:header="576" w:footer="576" w:gutter="0"/>
          <w:pgNumType w:fmt="lowerRoman" w:start="4"/>
          <w:cols w:space="720"/>
          <w:docGrid w:linePitch="360"/>
        </w:sectPr>
      </w:pPr>
      <w:r w:rsidRPr="005D6574">
        <w:br w:type="page"/>
      </w:r>
    </w:p>
    <w:p w14:paraId="5D38499E" w14:textId="60A8B05B" w:rsidR="00DD48F0" w:rsidRPr="005D6574" w:rsidRDefault="00DD48F0" w:rsidP="005D6574"/>
    <w:p w14:paraId="690775DB" w14:textId="0F7C851D" w:rsidR="00DA1971" w:rsidRPr="000F56FF" w:rsidRDefault="00DA1971" w:rsidP="00FA0AF0">
      <w:pPr>
        <w:pStyle w:val="Heading1"/>
      </w:pPr>
      <w:bookmarkStart w:id="12" w:name="_Toc15482527"/>
      <w:r w:rsidRPr="000F56FF">
        <w:t xml:space="preserve">Chapter </w:t>
      </w:r>
      <w:r w:rsidR="00111915" w:rsidRPr="000F56FF">
        <w:t>1</w:t>
      </w:r>
      <w:r w:rsidR="009245C5" w:rsidRPr="000F56FF">
        <w:t xml:space="preserve">: </w:t>
      </w:r>
      <w:r w:rsidRPr="000F56FF">
        <w:t>Introduction</w:t>
      </w:r>
      <w:bookmarkEnd w:id="11"/>
      <w:r w:rsidR="00FD6D7B">
        <w:t xml:space="preserve"> </w:t>
      </w:r>
      <w:r w:rsidR="00BB7028">
        <w:t>and Objective</w:t>
      </w:r>
      <w:bookmarkEnd w:id="12"/>
    </w:p>
    <w:p w14:paraId="03D5CACE" w14:textId="01136B27" w:rsidR="00BB7028" w:rsidRPr="00C444FF" w:rsidRDefault="00BB7028" w:rsidP="00401BA8">
      <w:pPr>
        <w:pStyle w:val="Heading2"/>
      </w:pPr>
      <w:bookmarkStart w:id="13" w:name="_Toc15482528"/>
      <w:r>
        <w:t>1</w:t>
      </w:r>
      <w:r w:rsidRPr="00C444FF">
        <w:t xml:space="preserve">.1 </w:t>
      </w:r>
      <w:r w:rsidR="00463377">
        <w:t>Introduction</w:t>
      </w:r>
      <w:bookmarkEnd w:id="13"/>
    </w:p>
    <w:p w14:paraId="3BD1E0FB" w14:textId="7F5791D9" w:rsidR="00BB7028" w:rsidRDefault="00BB7028" w:rsidP="00BB7028">
      <w:pPr>
        <w:pStyle w:val="NormalwFirstLine"/>
        <w:rPr>
          <w:rFonts w:ascii="Times New Roman" w:hAnsi="Times New Roman"/>
        </w:rPr>
      </w:pPr>
      <w:r w:rsidRPr="00730478">
        <w:rPr>
          <w:rFonts w:ascii="Times New Roman" w:hAnsi="Times New Roman"/>
        </w:rPr>
        <w:t xml:space="preserve">Major </w:t>
      </w:r>
      <w:r>
        <w:rPr>
          <w:rFonts w:ascii="Times New Roman" w:hAnsi="Times New Roman"/>
        </w:rPr>
        <w:t>shale oil plays are driving the growth of U.S. crude oil outputs in recent years. From 2016 to 2018, unconventional plays contributed to approximately 90% of oil production growth in the U.S. In particular, the Permian Basin will account for more than half of the growth in crude oil production through 2019 (</w:t>
      </w:r>
      <w:r w:rsidR="00D93C80" w:rsidRPr="00D93C80">
        <w:rPr>
          <w:rFonts w:ascii="Times New Roman" w:hAnsi="Times New Roman"/>
          <w:b/>
          <w:bCs/>
        </w:rPr>
        <w:fldChar w:fldCharType="begin"/>
      </w:r>
      <w:r w:rsidR="00D93C80" w:rsidRPr="00D93C80">
        <w:rPr>
          <w:rFonts w:ascii="Times New Roman" w:hAnsi="Times New Roman"/>
          <w:b/>
          <w:bCs/>
        </w:rPr>
        <w:instrText xml:space="preserve"> REF _Ref11430589 \h </w:instrText>
      </w:r>
      <w:r w:rsidR="00D93C80">
        <w:rPr>
          <w:rFonts w:ascii="Times New Roman" w:hAnsi="Times New Roman"/>
          <w:b/>
          <w:bCs/>
        </w:rPr>
        <w:instrText xml:space="preserve"> \* MERGEFORMAT </w:instrText>
      </w:r>
      <w:r w:rsidR="00D93C80" w:rsidRPr="00D93C80">
        <w:rPr>
          <w:rFonts w:ascii="Times New Roman" w:hAnsi="Times New Roman"/>
          <w:b/>
          <w:bCs/>
        </w:rPr>
      </w:r>
      <w:r w:rsidR="00D93C80" w:rsidRPr="00D93C80">
        <w:rPr>
          <w:rFonts w:ascii="Times New Roman" w:hAnsi="Times New Roman"/>
          <w:b/>
          <w:bCs/>
        </w:rPr>
        <w:fldChar w:fldCharType="separate"/>
      </w:r>
      <w:r w:rsidR="001F42C5" w:rsidRPr="001F42C5">
        <w:rPr>
          <w:b/>
          <w:bCs/>
        </w:rPr>
        <w:t xml:space="preserve">Figure </w:t>
      </w:r>
      <w:r w:rsidR="001F42C5" w:rsidRPr="001F42C5">
        <w:rPr>
          <w:b/>
          <w:bCs/>
          <w:noProof/>
        </w:rPr>
        <w:t>1</w:t>
      </w:r>
      <w:r w:rsidR="00D93C80" w:rsidRPr="00D93C80">
        <w:rPr>
          <w:rFonts w:ascii="Times New Roman" w:hAnsi="Times New Roman"/>
          <w:b/>
          <w:bCs/>
        </w:rPr>
        <w:fldChar w:fldCharType="end"/>
      </w:r>
      <w:r>
        <w:rPr>
          <w:rFonts w:ascii="Times New Roman" w:hAnsi="Times New Roman"/>
        </w:rPr>
        <w:t xml:space="preserve">, EIA, 2018). In addition, advances in hydraulic fracturing and completion techniques in recent years have played dominant roles in unlocking the potentials of vast U.S. shale resources </w:t>
      </w:r>
      <w:r w:rsidR="00C958E2">
        <w:rPr>
          <w:rFonts w:ascii="Times New Roman" w:hAnsi="Times New Roman"/>
        </w:rPr>
        <w:fldChar w:fldCharType="begin" w:fldLock="1"/>
      </w:r>
      <w:r w:rsidR="00946539">
        <w:rPr>
          <w:rFonts w:ascii="Times New Roman" w:hAnsi="Times New Roman"/>
        </w:rPr>
        <w:instrText>ADDIN CSL_CITATION {"citationItems":[{"id":"ITEM-1","itemData":{"author":[{"dropping-particle":"","family":"Hoffman","given":"B Todd","non-dropping-particle":"","parse-names":false,"suffix":""},{"dropping-particle":"","family":"Tech","given":"Montana","non-dropping-particle":"","parse-names":false,"suffix":""}],"id":"ITEM-1","issue":"March","issued":{"date-parts":[["2018"]]},"page":"13-14","title":"SPE-189816-MS Huff-N-Puff Gas Injection Pilot Projects in the Eagle Ford","type":"article-journal"},"uris":["http://www.mendeley.com/documents/?uuid=f1b4ac64-28b6-408a-b8a1-ac95d103650f"]}],"mendeley":{"formattedCitation":"(Hoffman and Tech, 2018)","manualFormatting":"(Hoffman, 2018)","plainTextFormattedCitation":"(Hoffman and Tech, 2018)","previouslyFormattedCitation":"(Hoffman and Tech, 2018)"},"properties":{"noteIndex":0},"schema":"https://github.com/citation-style-language/schema/raw/master/csl-citation.json"}</w:instrText>
      </w:r>
      <w:r w:rsidR="00C958E2">
        <w:rPr>
          <w:rFonts w:ascii="Times New Roman" w:hAnsi="Times New Roman"/>
        </w:rPr>
        <w:fldChar w:fldCharType="separate"/>
      </w:r>
      <w:r w:rsidR="00C958E2" w:rsidRPr="00C958E2">
        <w:rPr>
          <w:rFonts w:ascii="Times New Roman" w:hAnsi="Times New Roman"/>
          <w:noProof/>
        </w:rPr>
        <w:t>(Hoffman, 2018)</w:t>
      </w:r>
      <w:r w:rsidR="00C958E2">
        <w:rPr>
          <w:rFonts w:ascii="Times New Roman" w:hAnsi="Times New Roman"/>
        </w:rPr>
        <w:fldChar w:fldCharType="end"/>
      </w:r>
      <w:r>
        <w:rPr>
          <w:rFonts w:ascii="Times New Roman" w:hAnsi="Times New Roman"/>
        </w:rPr>
        <w:t>. Operators and service companies are continually developing innovative completions, fracturing, and well-spacing techniques to maximize production in these reservoirs.</w:t>
      </w:r>
    </w:p>
    <w:p w14:paraId="21976D47" w14:textId="77777777" w:rsidR="00B2219A" w:rsidRDefault="00946539" w:rsidP="00B2219A">
      <w:pPr>
        <w:pStyle w:val="NormalwFirstLine"/>
        <w:keepNext/>
        <w:ind w:firstLine="0"/>
        <w:jc w:val="center"/>
      </w:pPr>
      <w:r>
        <w:rPr>
          <w:noProof/>
        </w:rPr>
        <w:drawing>
          <wp:inline distT="0" distB="0" distL="0" distR="0" wp14:anchorId="14BD651B" wp14:editId="5133F2BB">
            <wp:extent cx="5327374" cy="2178050"/>
            <wp:effectExtent l="0" t="0" r="6985"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8650" cy="2178572"/>
                    </a:xfrm>
                    <a:prstGeom prst="rect">
                      <a:avLst/>
                    </a:prstGeom>
                    <a:noFill/>
                  </pic:spPr>
                </pic:pic>
              </a:graphicData>
            </a:graphic>
          </wp:inline>
        </w:drawing>
      </w:r>
    </w:p>
    <w:p w14:paraId="1943CD49" w14:textId="07DACD91" w:rsidR="008E514D" w:rsidRPr="00D93C80" w:rsidRDefault="00B2219A" w:rsidP="00B2219A">
      <w:pPr>
        <w:pStyle w:val="Caption"/>
        <w:rPr>
          <w:szCs w:val="24"/>
        </w:rPr>
      </w:pPr>
      <w:bookmarkStart w:id="14" w:name="_Ref11430589"/>
      <w:bookmarkStart w:id="15" w:name="_Toc15482578"/>
      <w:r w:rsidRPr="00D93C80">
        <w:rPr>
          <w:szCs w:val="24"/>
        </w:rPr>
        <w:t xml:space="preserve">Figure </w:t>
      </w:r>
      <w:r w:rsidR="004D3E11" w:rsidRPr="00D93C80">
        <w:rPr>
          <w:szCs w:val="24"/>
        </w:rPr>
        <w:fldChar w:fldCharType="begin"/>
      </w:r>
      <w:r w:rsidR="004D3E11" w:rsidRPr="00D93C80">
        <w:rPr>
          <w:szCs w:val="24"/>
        </w:rPr>
        <w:instrText xml:space="preserve"> SEQ Figure \* ARABIC </w:instrText>
      </w:r>
      <w:r w:rsidR="004D3E11" w:rsidRPr="00D93C80">
        <w:rPr>
          <w:szCs w:val="24"/>
        </w:rPr>
        <w:fldChar w:fldCharType="separate"/>
      </w:r>
      <w:r w:rsidR="001F42C5">
        <w:rPr>
          <w:noProof/>
          <w:szCs w:val="24"/>
        </w:rPr>
        <w:t>1</w:t>
      </w:r>
      <w:r w:rsidR="004D3E11" w:rsidRPr="00D93C80">
        <w:rPr>
          <w:noProof/>
          <w:szCs w:val="24"/>
        </w:rPr>
        <w:fldChar w:fldCharType="end"/>
      </w:r>
      <w:bookmarkEnd w:id="14"/>
      <w:r w:rsidRPr="00D93C80">
        <w:rPr>
          <w:szCs w:val="24"/>
        </w:rPr>
        <w:t xml:space="preserve">. </w:t>
      </w:r>
      <w:r w:rsidRPr="00D93C80">
        <w:rPr>
          <w:rFonts w:cstheme="minorHAnsi"/>
          <w:szCs w:val="24"/>
        </w:rPr>
        <w:t>U.S. oil production from major shale plays (Modified from EIA, 2018).</w:t>
      </w:r>
      <w:bookmarkEnd w:id="15"/>
    </w:p>
    <w:p w14:paraId="7DB0D419" w14:textId="444BF44D" w:rsidR="00BB7028" w:rsidRDefault="00BB7028" w:rsidP="00BB7028">
      <w:pPr>
        <w:pStyle w:val="NormalwFirstLine"/>
        <w:rPr>
          <w:rFonts w:ascii="Times New Roman" w:hAnsi="Times New Roman"/>
        </w:rPr>
      </w:pPr>
      <w:r>
        <w:rPr>
          <w:rFonts w:ascii="Times New Roman" w:hAnsi="Times New Roman"/>
        </w:rPr>
        <w:t xml:space="preserve">Despite the advancement of the hydraulic-fracturing technologies, oil production from unconventional wells decreases rapidly suffering from lower recovery factors. Enhanced Oil Recovery (EOR) processes are the enabling techniques that would yield more 1.6 to 9 billion barrels of oil with even a 1% incremental recovery </w:t>
      </w:r>
      <w:r w:rsidR="00C958E2">
        <w:rPr>
          <w:rFonts w:ascii="Times New Roman" w:hAnsi="Times New Roman"/>
        </w:rPr>
        <w:fldChar w:fldCharType="begin" w:fldLock="1"/>
      </w:r>
      <w:r w:rsidR="00C958E2">
        <w:rPr>
          <w:rFonts w:ascii="Times New Roman" w:hAnsi="Times New Roman"/>
        </w:rPr>
        <w:instrText>ADDIN CSL_CITATION {"citationItems":[{"id":"ITEM-1","itemData":{"DOI":"10.2118/167200-MS","ISBN":"9781613992937","abstract":"Efforts to increase Bakken oil recovery factors above a few percent could include carbon dioxide (CO2) enhanced oil recovery (EOR). CO2 EOR processes are expected to be very different in tight reservoirs compared to conventional reservoirs. During CO2 EOR in conventional reservoirs, CO2 flows through the permeable rock matrix, and oil is mobilized by a combination of oil swelling, reduced viscosity, hydrocarbon stripping, and CO2 displacement especially when above the minimum miscibility pressure. In the Bakken, CO2 flow will be dominated by fracture flow, and not significantly through the rock matrix. Fracture-dominated CO2 flow could essentially eliminate the displacement mechanisms responsible for increased recovery in conventional reservoirs. As such, other mechanisms must be optimized in tight reservoirs such as the Bakken. Conceptual steps for the Bakken include: (1) CO2 flows into and through the fractures, (2) unfractured rock matrix is exposed to CO2 at fracture surfaces, (3) CO2 permeates the rock driven by pressure, carrying some hydrocarbon inward; however, the oil is also swelling and extruding some oil out of the pores, (4) oil migrates to the bulk CO2 in the fractures via swelling and reduced viscosity, and (5) as the CO2 pressure gradient gets smaller, oil production is slowly driven by concentration gradient diffusion from pores into the bulk CO2 in the fractures. To investigate these concepts, rock samples from the Middle Bakken (low permeability), Upper and Lower Bakken (very low permeability), and a conventional reservoir (high permeability) were exposed to CO2 at Bakken conditions of 110°C and 5000 psi (230°F, 34.5 MPa) to determine the effects of CO2 exposure time on hydrocarbon production. Varying geometries of each rock ranging from small (mm) \"chips\" to 1 cm-diameter rods were exposed for up to 96 hours, and mobilized hydrocarbons were collected for analysis. Nearly complete (&gt;95%) hydrocarbon recovery occurs in hours from the middle Bakken reservoir rock, and even faster with the more permeable conventional matrices. Unexpectedly, nearly complete recovery of hydrocarbons can even be achieved from the very tight source shales from the Lower and Upper Bakken, but requires longer exposure times and smaller rock sample sizes (i.e., high surface area to volume ratio). These results demonstrate that CO2 is capable of recovering hydrocarbons from Bakken source and reservoir rock (i.e., the thermodynamics of CO2 oil recovery are favora…","author":[{"dropping-particle":"","family":"Hawthorne","given":"Steven B","non-dropping-particle":"","parse-names":false,"suffix":""},{"dropping-particle":"","family":"Gorecki","given":"Charles D.","non-dropping-particle":"","parse-names":false,"suffix":""},{"dropping-particle":"","family":"Sorensen","given":"James A.","non-dropping-particle":"","parse-names":false,"suffix":""},{"dropping-particle":"","family":"Steadman","given":"Edward N.","non-dropping-particle":"","parse-names":false,"suffix":""},{"dropping-particle":"","family":"Harju","given":"John A.","non-dropping-particle":"","parse-names":false,"suffix":""},{"dropping-particle":"","family":"Melzer","given":"Steve","non-dropping-particle":"","parse-names":false,"suffix":""}],"container-title":"SPE Unconventional Resources Conference Canada","id":"ITEM-1","issued":{"date-parts":[["2013"]]},"title":"Hydrocarbon Mobilization Mechanisms from Upper, Middle, and Lower Bakken Reservoir Rocks Exposed to CO","type":"article-journal"},"uris":["http://www.mendeley.com/documents/?uuid=45b43bbb-2151-41f2-a4d9-4054a2b13a97"]}],"mendeley":{"formattedCitation":"(Hawthorne et al., 2013)","plainTextFormattedCitation":"(Hawthorne et al., 2013)","previouslyFormattedCitation":"(Hawthorne et al., 2013)"},"properties":{"noteIndex":0},"schema":"https://github.com/citation-style-language/schema/raw/master/csl-citation.json"}</w:instrText>
      </w:r>
      <w:r w:rsidR="00C958E2">
        <w:rPr>
          <w:rFonts w:ascii="Times New Roman" w:hAnsi="Times New Roman"/>
        </w:rPr>
        <w:fldChar w:fldCharType="separate"/>
      </w:r>
      <w:r w:rsidR="00C958E2" w:rsidRPr="00C958E2">
        <w:rPr>
          <w:rFonts w:ascii="Times New Roman" w:hAnsi="Times New Roman"/>
          <w:noProof/>
        </w:rPr>
        <w:t>(Hawthorne et al., 2013)</w:t>
      </w:r>
      <w:r w:rsidR="00C958E2">
        <w:rPr>
          <w:rFonts w:ascii="Times New Roman" w:hAnsi="Times New Roman"/>
        </w:rPr>
        <w:fldChar w:fldCharType="end"/>
      </w:r>
      <w:r>
        <w:rPr>
          <w:rFonts w:ascii="Times New Roman" w:hAnsi="Times New Roman"/>
        </w:rPr>
        <w:t xml:space="preserve">. Miscible gas </w:t>
      </w:r>
      <w:r>
        <w:rPr>
          <w:rFonts w:ascii="Times New Roman" w:hAnsi="Times New Roman"/>
        </w:rPr>
        <w:lastRenderedPageBreak/>
        <w:t xml:space="preserve">injection is the most feasible method to enhance production in shale oil reservoirs </w:t>
      </w:r>
      <w:r w:rsidR="00946539">
        <w:rPr>
          <w:rFonts w:ascii="Times New Roman" w:hAnsi="Times New Roman"/>
        </w:rPr>
        <w:fldChar w:fldCharType="begin" w:fldLock="1"/>
      </w:r>
      <w:r w:rsidR="00946539">
        <w:rPr>
          <w:rFonts w:ascii="Times New Roman" w:hAnsi="Times New Roman"/>
        </w:rPr>
        <w:instrText>ADDIN CSL_CITATION {"citationItems":[{"id":"ITEM-1","itemData":{"ISBN":"9781510810518","abstract":"Copyright 2015 ARMA, American Rock Mechanics Association. The current technique to produce shale oil is through primary depletion using horizontal wells with multiple transverse fractures. The oil recovery in oil-bearing shale reservoirs may be less than 10%, which leaves a large percentage of the oil unrecoverable without enhanced oil recovery methods. However, there is no EOR method tested or implemented in shale oil reservoirs. Before testing an EOR method, feasible methods need to be screened. In this paper a screen study was first conducted to analyze the feasibility of every EOR method for a Wolfcamp shale oil reservoir. Actual reservoir and fluid data, and field operational parameters were used. The study shows that water injection and gas injection are most feasible EOR methods. After that, a detailed simulation study was carried out to evaluate the potentials of water and gas injection. The model was calibrated with the actual reservoir performance data. Waterflooding, cyclic water injection, gas flooding and cyclic gas injection were evaluated. The results show that cyclic gas injection provides the highest EOR potential for this reservoir. Simulation results indicate that the oil recovery factor can be increased more than one time by gas injection. This study provides a justification for a possible field implementation in the shale reservoir. It also provides a guide for the EOR screening in shale oil reservoirs.","author":[{"dropping-particle":"","family":"Sheng","given":"J.J.","non-dropping-particle":"","parse-names":false,"suffix":""},{"dropping-particle":"","family":"Cook","given":"T.","non-dropping-particle":"","parse-names":false,"suffix":""},{"dropping-particle":"","family":"Barnes","given":"W.","non-dropping-particle":"","parse-names":false,"suffix":""},{"dropping-particle":"","family":"Mody","given":"F.","non-dropping-particle":"","parse-names":false,"suffix":""},{"dropping-particle":"","family":"Watson","given":"M.","non-dropping-particle":"","parse-names":false,"suffix":""},{"dropping-particle":"","family":"Porter","given":"M.","non-dropping-particle":"","parse-names":false,"suffix":""},{"dropping-particle":"","family":"Viswanathan","given":"H.","non-dropping-particle":"","parse-names":false,"suffix":""}],"container-title":"49th US Rock Mechanics / Geomechanics Symposium 2015","id":"ITEM-1","issued":{"date-parts":[["2015"]]},"title":"Screening of the EOR potential of a wolfcamp shale oil reservoir","type":"article-journal","volume":"2"},"uris":["http://www.mendeley.com/documents/?uuid=ee55e90e-928f-48df-8755-0573f4cd39ac"]},{"id":"ITEM-2","itemData":{"DOI":"10.2118/185640-MS","ISBN":"1355-008X (Print)\\r1355-008X (Linking)","PMID":"16622304","abstract":"To elucidate the role of visceral fat accumulation in the metabolic syndrome, differences in the pathology of the metabolic syndrome with or without visceral fat accumulation were investigated. A total of 472 prediabetic Japanese men (mean age, 47.5 +/- 7.2 yr) with impaired fasting glycemia (IFG) levels of 110-125 mg/dL were eligible for participation in the study. The study subjects were divided into the following four groups, and intergroup comparisons were made: group I without visceral fat area [VFA] &gt; or = 100 cm2 but presenting with fewer than two other risk factors (i.e., TG &gt; or =150 mg/dL, HDL-C &lt; 40 mg/dL, BP &gt; or = 130/ &gt; or = 85 mmHg, or FPG &gt; or = 110 mg/dL) (n = 231); group II without VFA of &gt; or = 100 cm2 but presenting with three or more other risk factors (n = 57); group III with VFA of &gt; or = 100 cm2 accompanied by FPG 110 mg/dL alone (n = 27); and group IV with VFA &gt; or =100 cm2 and two or more other risk factors (n = 157). The prevalence of patients who had three or more risk factors with or without VFA &gt; or = 100 cm2 was 45.3% (214 out of 472 patients), while that of those with VFA &gt; or = 100 cm2 who had two or more other risk factors was 33% (157 out of 472 patients). Group II had significantly higher VFA values than group I (p &lt; 0.05), and group IV had significantly higher VFA values than group II (p &lt; 0.001). While no significant differences in HOMA-R values were seen between groups I and II, these values were significantly higher in group IV compared to groups I and II (p &lt; 0.001 and p &lt; 0.05, respectively). Furthermore, group IV showed significantly higher 2-h insulin levels after glucose loading compared to group I (p &lt; 0.001). While no significant differences were seen between groups II and IV, insulin levels tended to be higher in group IV. Adiponectin levels showed an incremental fall in VFA from group I through groups II and III to group IV. Groups III and IV showed significantly lower adiponectin levels compared to group I (p &lt; 0.05, p &lt; 0.001, respectively); and group IV showed significantly lower adiponectin levels than group II (p &lt; 0.05). A logistic regression analysis using VFA, TG and HDL-C, and BP as explanatory variables showed that the relative risk for high HOMAR values were 2.65 (p &lt; 0.001) for patients with VFA &gt; or =100 cm2; 1.64 (p &lt; 0.05) for those with TG &gt; or = 150 mg/dL and HDL &lt; 40 mg/dL; and 1.79 (p &lt; 0.01) for those with BP &gt; or = 130/ &gt; or = 85 mmHg. These findings demonstrate that the degree of ins…","author":[{"dropping-particle":"","family":"Alfarge","given":"Dheiaa","non-dropping-particle":"","parse-names":false,"suffix":""},{"dropping-particle":"","family":"Wei","given":"Mingzhen","non-dropping-particle":"","parse-names":false,"suffix":""},{"dropping-particle":"","family":"Bai","given":"Baojun","non-dropping-particle":"","parse-names":false,"suffix":""}],"container-title":"SPE Western Regional Meeting","id":"ITEM-2","issued":{"date-parts":[["2017"]]},"title":"IOR Methods in Unconventional Reservoirs of North America: Comprehensive Review","type":"article-journal"},"uris":["http://www.mendeley.com/documents/?uuid=7329f103-b0cd-4c3d-8682-4b17b58e1c74"]}],"mendeley":{"formattedCitation":"(Alfarge et al., 2017; Sheng et al., 2015)","plainTextFormattedCitation":"(Alfarge et al., 2017; Sheng et al., 2015)","previouslyFormattedCitation":"(Alfarge et al., 2017; Sheng et al., 2015)"},"properties":{"noteIndex":0},"schema":"https://github.com/citation-style-language/schema/raw/master/csl-citation.json"}</w:instrText>
      </w:r>
      <w:r w:rsidR="00946539">
        <w:rPr>
          <w:rFonts w:ascii="Times New Roman" w:hAnsi="Times New Roman"/>
        </w:rPr>
        <w:fldChar w:fldCharType="separate"/>
      </w:r>
      <w:r w:rsidR="00946539" w:rsidRPr="00946539">
        <w:rPr>
          <w:rFonts w:ascii="Times New Roman" w:hAnsi="Times New Roman"/>
          <w:noProof/>
        </w:rPr>
        <w:t>(Alfarge et al., 2017; Sheng et al., 2015)</w:t>
      </w:r>
      <w:r w:rsidR="00946539">
        <w:rPr>
          <w:rFonts w:ascii="Times New Roman" w:hAnsi="Times New Roman"/>
        </w:rPr>
        <w:fldChar w:fldCharType="end"/>
      </w:r>
      <w:r>
        <w:rPr>
          <w:rFonts w:ascii="Times New Roman" w:hAnsi="Times New Roman"/>
        </w:rPr>
        <w:t>. Among several gas-injection options, CO</w:t>
      </w:r>
      <w:r w:rsidRPr="00ED28E5">
        <w:rPr>
          <w:rFonts w:ascii="Times New Roman" w:hAnsi="Times New Roman"/>
          <w:vertAlign w:val="subscript"/>
        </w:rPr>
        <w:t>2</w:t>
      </w:r>
      <w:r>
        <w:rPr>
          <w:rFonts w:ascii="Times New Roman" w:hAnsi="Times New Roman"/>
        </w:rPr>
        <w:t xml:space="preserve"> injection methods have been evolving in recent years as the most promising methods in terms of technical and profitability aspects. Currently, numerous elements of CO</w:t>
      </w:r>
      <w:r w:rsidRPr="00ED28E5">
        <w:rPr>
          <w:rFonts w:ascii="Times New Roman" w:hAnsi="Times New Roman"/>
          <w:vertAlign w:val="subscript"/>
        </w:rPr>
        <w:t>2</w:t>
      </w:r>
      <w:r>
        <w:rPr>
          <w:rFonts w:ascii="Times New Roman" w:hAnsi="Times New Roman"/>
        </w:rPr>
        <w:t xml:space="preserve"> and other solvent injection processes in unconventional resource plays are topics of active research. </w:t>
      </w:r>
    </w:p>
    <w:p w14:paraId="03C5B7E6" w14:textId="639AFE31" w:rsidR="00BB7028" w:rsidRPr="00730478" w:rsidRDefault="00BB7028" w:rsidP="00BB7028">
      <w:pPr>
        <w:pStyle w:val="NormalwFirstLine"/>
        <w:rPr>
          <w:rFonts w:ascii="Times New Roman" w:hAnsi="Times New Roman"/>
        </w:rPr>
      </w:pPr>
      <w:r>
        <w:rPr>
          <w:rFonts w:ascii="Times New Roman" w:hAnsi="Times New Roman"/>
        </w:rPr>
        <w:t xml:space="preserve">In this thesis, a systematic modeling framework </w:t>
      </w:r>
      <w:r w:rsidR="003C6A91">
        <w:rPr>
          <w:rFonts w:ascii="Times New Roman" w:hAnsi="Times New Roman"/>
        </w:rPr>
        <w:t xml:space="preserve">was proposed </w:t>
      </w:r>
      <w:r>
        <w:rPr>
          <w:rFonts w:ascii="Times New Roman" w:hAnsi="Times New Roman"/>
        </w:rPr>
        <w:t>to apply in unconventional shale reservoirs with a focus on the Permian Basin. This approach utilize</w:t>
      </w:r>
      <w:r w:rsidR="00D93C80">
        <w:rPr>
          <w:rFonts w:ascii="Times New Roman" w:hAnsi="Times New Roman"/>
        </w:rPr>
        <w:t>d</w:t>
      </w:r>
      <w:r>
        <w:rPr>
          <w:rFonts w:ascii="Times New Roman" w:hAnsi="Times New Roman"/>
        </w:rPr>
        <w:t xml:space="preserve"> an integrated workflow that considers geological, geomechanical, multistage fracturing and dynamic reservoir data to model hydraulically fractured wells and simulate CO</w:t>
      </w:r>
      <w:r w:rsidRPr="008A376C">
        <w:rPr>
          <w:rFonts w:ascii="Times New Roman" w:hAnsi="Times New Roman"/>
          <w:vertAlign w:val="subscript"/>
        </w:rPr>
        <w:t>2</w:t>
      </w:r>
      <w:r>
        <w:rPr>
          <w:rFonts w:ascii="Times New Roman" w:hAnsi="Times New Roman"/>
        </w:rPr>
        <w:t xml:space="preserve"> huff-n-puff enhanced recovery of liquid-rich shale reservoirs.</w:t>
      </w:r>
    </w:p>
    <w:p w14:paraId="532CACEC" w14:textId="77777777" w:rsidR="00BB7028" w:rsidRDefault="00BB7028" w:rsidP="00401BA8">
      <w:pPr>
        <w:pStyle w:val="Heading2"/>
      </w:pPr>
      <w:bookmarkStart w:id="16" w:name="_Toc15482529"/>
      <w:r>
        <w:t>1</w:t>
      </w:r>
      <w:r w:rsidRPr="00C444FF">
        <w:t>.</w:t>
      </w:r>
      <w:r>
        <w:t>2</w:t>
      </w:r>
      <w:r w:rsidRPr="00C444FF">
        <w:t xml:space="preserve"> </w:t>
      </w:r>
      <w:r>
        <w:t>Objective</w:t>
      </w:r>
      <w:bookmarkEnd w:id="16"/>
    </w:p>
    <w:p w14:paraId="73F2C6AD" w14:textId="77777777" w:rsidR="00BB7028" w:rsidRDefault="00BB7028" w:rsidP="00BB7028">
      <w:pPr>
        <w:pStyle w:val="NormalwFirstLine"/>
        <w:rPr>
          <w:rFonts w:ascii="Times New Roman" w:hAnsi="Times New Roman"/>
        </w:rPr>
      </w:pPr>
      <w:r>
        <w:rPr>
          <w:rFonts w:ascii="Times New Roman" w:hAnsi="Times New Roman"/>
        </w:rPr>
        <w:t>The main objectives of this thesis are the following:</w:t>
      </w:r>
    </w:p>
    <w:p w14:paraId="43BCDF19" w14:textId="4C167E9C" w:rsidR="00BB7028" w:rsidRDefault="00BB7028" w:rsidP="00BB7028">
      <w:pPr>
        <w:pStyle w:val="NormalwFirstLine"/>
        <w:rPr>
          <w:rFonts w:ascii="Times New Roman" w:hAnsi="Times New Roman"/>
        </w:rPr>
      </w:pPr>
      <w:r>
        <w:rPr>
          <w:rFonts w:ascii="Times New Roman" w:hAnsi="Times New Roman"/>
        </w:rPr>
        <w:t>1) Establish an integrated modeling workflow to utilize various subsurface and well data into constructing the robust and holistic multistage hydraulically-well and reservoir model with an aim to predict the primary depletion for unconventional well.</w:t>
      </w:r>
    </w:p>
    <w:p w14:paraId="3FC78C7C" w14:textId="1603F43A" w:rsidR="00BB7028" w:rsidRDefault="00BB7028" w:rsidP="00BB7028">
      <w:pPr>
        <w:pStyle w:val="NormalwFirstLine"/>
        <w:rPr>
          <w:rFonts w:ascii="Times New Roman" w:hAnsi="Times New Roman"/>
        </w:rPr>
      </w:pPr>
      <w:r>
        <w:rPr>
          <w:rFonts w:ascii="Times New Roman" w:hAnsi="Times New Roman"/>
        </w:rPr>
        <w:t>2) Examine CO</w:t>
      </w:r>
      <w:r w:rsidRPr="001C2261">
        <w:rPr>
          <w:rFonts w:ascii="Times New Roman" w:hAnsi="Times New Roman"/>
          <w:vertAlign w:val="subscript"/>
        </w:rPr>
        <w:t>2</w:t>
      </w:r>
      <w:r>
        <w:rPr>
          <w:rFonts w:ascii="Times New Roman" w:hAnsi="Times New Roman"/>
        </w:rPr>
        <w:t xml:space="preserve"> huff-n-puff process in hydraulically fractured well using both black-oil and compositional reservoir models.</w:t>
      </w:r>
    </w:p>
    <w:p w14:paraId="6565590C" w14:textId="30BD0879" w:rsidR="00BB7028" w:rsidRDefault="00BB7028" w:rsidP="00BB7028">
      <w:pPr>
        <w:pStyle w:val="NormalwFirstLine"/>
        <w:rPr>
          <w:rFonts w:ascii="Times New Roman" w:hAnsi="Times New Roman"/>
        </w:rPr>
      </w:pPr>
      <w:r>
        <w:rPr>
          <w:rFonts w:ascii="Times New Roman" w:hAnsi="Times New Roman"/>
        </w:rPr>
        <w:t>3) Introduce the molecular diffusion concept and study the role of molecular diffusion in realistic reservoir settings under CO</w:t>
      </w:r>
      <w:r w:rsidRPr="00291D95">
        <w:rPr>
          <w:rFonts w:ascii="Times New Roman" w:hAnsi="Times New Roman"/>
          <w:vertAlign w:val="subscript"/>
        </w:rPr>
        <w:t>2</w:t>
      </w:r>
      <w:r>
        <w:rPr>
          <w:rFonts w:ascii="Times New Roman" w:hAnsi="Times New Roman"/>
        </w:rPr>
        <w:t xml:space="preserve"> huff-n-puff regimes.</w:t>
      </w:r>
    </w:p>
    <w:p w14:paraId="7C15FFB1" w14:textId="5EFAD4A9" w:rsidR="00BB7028" w:rsidRDefault="00BB7028" w:rsidP="00BB7028">
      <w:pPr>
        <w:pStyle w:val="NormalwFirstLine"/>
        <w:rPr>
          <w:rFonts w:ascii="Times New Roman" w:hAnsi="Times New Roman"/>
        </w:rPr>
      </w:pPr>
      <w:r>
        <w:rPr>
          <w:rFonts w:ascii="Times New Roman" w:hAnsi="Times New Roman"/>
        </w:rPr>
        <w:t>4) Evaluate composition variations and its thermophysical properties of multi-components in the near wellbore regions.</w:t>
      </w:r>
    </w:p>
    <w:p w14:paraId="3297D7C9" w14:textId="154D4C11" w:rsidR="008D4090" w:rsidRDefault="008D4090" w:rsidP="00401BA8">
      <w:pPr>
        <w:pStyle w:val="Heading2"/>
      </w:pPr>
      <w:bookmarkStart w:id="17" w:name="_Toc15482530"/>
      <w:r>
        <w:lastRenderedPageBreak/>
        <w:t>1</w:t>
      </w:r>
      <w:r w:rsidRPr="00C444FF">
        <w:t>.</w:t>
      </w:r>
      <w:r>
        <w:t>3 Thesis Organization</w:t>
      </w:r>
      <w:bookmarkEnd w:id="17"/>
    </w:p>
    <w:p w14:paraId="59985100" w14:textId="68725EAC" w:rsidR="00087275" w:rsidRDefault="00BB7028" w:rsidP="00BB7028">
      <w:pPr>
        <w:pStyle w:val="NormalwFirstLine"/>
        <w:rPr>
          <w:rFonts w:ascii="Times New Roman" w:hAnsi="Times New Roman"/>
        </w:rPr>
      </w:pPr>
      <w:r>
        <w:rPr>
          <w:rFonts w:ascii="Times New Roman" w:hAnsi="Times New Roman"/>
        </w:rPr>
        <w:t>Chapter 2</w:t>
      </w:r>
      <w:r w:rsidR="00087275">
        <w:rPr>
          <w:rFonts w:ascii="Times New Roman" w:hAnsi="Times New Roman"/>
        </w:rPr>
        <w:t xml:space="preserve"> introduces</w:t>
      </w:r>
      <w:r>
        <w:rPr>
          <w:rFonts w:ascii="Times New Roman" w:hAnsi="Times New Roman"/>
        </w:rPr>
        <w:t xml:space="preserve"> an integrated modeling framework in unconventional reservoirs.</w:t>
      </w:r>
      <w:r w:rsidR="00087275">
        <w:rPr>
          <w:rFonts w:ascii="Times New Roman" w:hAnsi="Times New Roman"/>
        </w:rPr>
        <w:t xml:space="preserve"> The proposed modeling framework allows data integration from geology and geomechanics in constructing the static and earth models.</w:t>
      </w:r>
      <w:r w:rsidR="00177997">
        <w:rPr>
          <w:rFonts w:ascii="Times New Roman" w:hAnsi="Times New Roman"/>
        </w:rPr>
        <w:t xml:space="preserve"> </w:t>
      </w:r>
      <w:r w:rsidR="003C6A91">
        <w:rPr>
          <w:rFonts w:ascii="Times New Roman" w:hAnsi="Times New Roman"/>
        </w:rPr>
        <w:t xml:space="preserve">The crucial step relates to constructing </w:t>
      </w:r>
      <w:r w:rsidR="00087275">
        <w:rPr>
          <w:rFonts w:ascii="Times New Roman" w:hAnsi="Times New Roman"/>
        </w:rPr>
        <w:t>multi-stages hydraulic fracturing model</w:t>
      </w:r>
      <w:r w:rsidR="00177997">
        <w:rPr>
          <w:rFonts w:ascii="Times New Roman" w:hAnsi="Times New Roman"/>
        </w:rPr>
        <w:t>s to derive complex fracture network where captur</w:t>
      </w:r>
      <w:r w:rsidR="003C6A91">
        <w:rPr>
          <w:rFonts w:ascii="Times New Roman" w:hAnsi="Times New Roman"/>
        </w:rPr>
        <w:t>ing</w:t>
      </w:r>
      <w:r w:rsidR="00177997">
        <w:rPr>
          <w:rFonts w:ascii="Times New Roman" w:hAnsi="Times New Roman"/>
        </w:rPr>
        <w:t xml:space="preserve"> the wide range of hydraulic-fracture treatment and design parameters. Then, fracture network and fracture conductivity </w:t>
      </w:r>
      <w:r w:rsidR="003C6A91">
        <w:rPr>
          <w:rFonts w:ascii="Times New Roman" w:hAnsi="Times New Roman"/>
        </w:rPr>
        <w:t xml:space="preserve">were ported </w:t>
      </w:r>
      <w:r w:rsidR="00177997">
        <w:rPr>
          <w:rFonts w:ascii="Times New Roman" w:hAnsi="Times New Roman"/>
        </w:rPr>
        <w:t xml:space="preserve">into 3D reservoir fluid flow simulator. </w:t>
      </w:r>
      <w:r w:rsidR="003C6A91">
        <w:rPr>
          <w:rFonts w:ascii="Times New Roman" w:hAnsi="Times New Roman"/>
        </w:rPr>
        <w:t>Additionally,</w:t>
      </w:r>
      <w:r w:rsidR="00177997">
        <w:rPr>
          <w:rFonts w:ascii="Times New Roman" w:hAnsi="Times New Roman"/>
        </w:rPr>
        <w:t xml:space="preserve"> dual-porosity</w:t>
      </w:r>
      <w:r w:rsidR="00012F89">
        <w:rPr>
          <w:rFonts w:ascii="Times New Roman" w:hAnsi="Times New Roman"/>
        </w:rPr>
        <w:t xml:space="preserve"> compositional models</w:t>
      </w:r>
      <w:r w:rsidR="003C6A91">
        <w:rPr>
          <w:rFonts w:ascii="Times New Roman" w:hAnsi="Times New Roman"/>
        </w:rPr>
        <w:t xml:space="preserve"> were utilized</w:t>
      </w:r>
      <w:r w:rsidR="00012F89">
        <w:rPr>
          <w:rFonts w:ascii="Times New Roman" w:hAnsi="Times New Roman"/>
        </w:rPr>
        <w:t xml:space="preserve"> to investigate the multi-stages horizontal well performance, diffusion effect, and learn the insights of huff-n-puff CO</w:t>
      </w:r>
      <w:r w:rsidR="00012F89" w:rsidRPr="00012F89">
        <w:rPr>
          <w:rFonts w:ascii="Times New Roman" w:hAnsi="Times New Roman"/>
          <w:vertAlign w:val="subscript"/>
        </w:rPr>
        <w:t>2</w:t>
      </w:r>
      <w:r w:rsidR="00012F89">
        <w:rPr>
          <w:rFonts w:ascii="Times New Roman" w:hAnsi="Times New Roman"/>
        </w:rPr>
        <w:t xml:space="preserve"> EOR caused in the near wellbore regions.</w:t>
      </w:r>
    </w:p>
    <w:p w14:paraId="0422EAE6" w14:textId="240E730B" w:rsidR="00087275" w:rsidRDefault="00BB7028" w:rsidP="00BB7028">
      <w:pPr>
        <w:pStyle w:val="NormalwFirstLine"/>
        <w:rPr>
          <w:rFonts w:ascii="Times New Roman" w:hAnsi="Times New Roman"/>
        </w:rPr>
      </w:pPr>
      <w:r>
        <w:rPr>
          <w:rFonts w:ascii="Times New Roman" w:hAnsi="Times New Roman"/>
        </w:rPr>
        <w:t xml:space="preserve">Chapter </w:t>
      </w:r>
      <w:r w:rsidR="00891313">
        <w:rPr>
          <w:rFonts w:ascii="Times New Roman" w:hAnsi="Times New Roman"/>
        </w:rPr>
        <w:t>3</w:t>
      </w:r>
      <w:r w:rsidR="00012F89">
        <w:rPr>
          <w:rFonts w:ascii="Times New Roman" w:hAnsi="Times New Roman"/>
        </w:rPr>
        <w:t xml:space="preserve"> p</w:t>
      </w:r>
      <w:r w:rsidR="001E5792">
        <w:rPr>
          <w:rFonts w:ascii="Times New Roman" w:hAnsi="Times New Roman"/>
        </w:rPr>
        <w:t>rovides</w:t>
      </w:r>
      <w:r w:rsidR="00012F89">
        <w:rPr>
          <w:rFonts w:ascii="Times New Roman" w:hAnsi="Times New Roman"/>
        </w:rPr>
        <w:t xml:space="preserve"> the molecular diffusion concept and methodology. The diffusion in both oil and gas phases are introduced where diffusion coefficients have been critically evaluated for further inputs</w:t>
      </w:r>
      <w:r w:rsidR="001E5792">
        <w:rPr>
          <w:rFonts w:ascii="Times New Roman" w:hAnsi="Times New Roman"/>
        </w:rPr>
        <w:t xml:space="preserve"> in dynamic compositional reservoir simulation models. </w:t>
      </w:r>
      <w:r w:rsidR="00012F89">
        <w:rPr>
          <w:rFonts w:ascii="Times New Roman" w:hAnsi="Times New Roman"/>
        </w:rPr>
        <w:t xml:space="preserve">  </w:t>
      </w:r>
    </w:p>
    <w:p w14:paraId="1645CE86" w14:textId="5A4B96CA" w:rsidR="00087275" w:rsidRPr="001E5792" w:rsidRDefault="00BB7028" w:rsidP="00BB7028">
      <w:pPr>
        <w:pStyle w:val="NormalwFirstLine"/>
        <w:rPr>
          <w:rFonts w:ascii="Times New Roman" w:hAnsi="Times New Roman"/>
        </w:rPr>
      </w:pPr>
      <w:r>
        <w:rPr>
          <w:rFonts w:ascii="Times New Roman" w:hAnsi="Times New Roman"/>
        </w:rPr>
        <w:t xml:space="preserve">Chapter </w:t>
      </w:r>
      <w:r w:rsidR="00891313">
        <w:rPr>
          <w:rFonts w:ascii="Times New Roman" w:hAnsi="Times New Roman"/>
        </w:rPr>
        <w:t>4</w:t>
      </w:r>
      <w:r w:rsidR="001E5792">
        <w:rPr>
          <w:rFonts w:ascii="Times New Roman" w:hAnsi="Times New Roman"/>
        </w:rPr>
        <w:t xml:space="preserve"> begins by introducing various simulation scenarios of CO</w:t>
      </w:r>
      <w:r w:rsidR="001E5792" w:rsidRPr="001E5792">
        <w:rPr>
          <w:rFonts w:ascii="Times New Roman" w:hAnsi="Times New Roman"/>
          <w:vertAlign w:val="subscript"/>
        </w:rPr>
        <w:t>2</w:t>
      </w:r>
      <w:r w:rsidR="001E5792">
        <w:rPr>
          <w:rFonts w:ascii="Times New Roman" w:hAnsi="Times New Roman"/>
        </w:rPr>
        <w:t xml:space="preserve"> EOR huff-n-puff under comprehensive characterization of static reservoir properties, complex hydraulic fracture network, and a description of natural fractures. </w:t>
      </w:r>
      <w:r w:rsidR="003C6A91">
        <w:rPr>
          <w:rFonts w:ascii="Times New Roman" w:hAnsi="Times New Roman"/>
        </w:rPr>
        <w:t xml:space="preserve">Then, </w:t>
      </w:r>
      <w:r w:rsidR="001E5792">
        <w:rPr>
          <w:rFonts w:ascii="Times New Roman" w:hAnsi="Times New Roman"/>
        </w:rPr>
        <w:t xml:space="preserve"> simulation results between diffusion and without diffusion </w:t>
      </w:r>
      <w:r w:rsidR="003C6A91">
        <w:rPr>
          <w:rFonts w:ascii="Times New Roman" w:hAnsi="Times New Roman"/>
        </w:rPr>
        <w:t xml:space="preserve">are compared </w:t>
      </w:r>
      <w:r w:rsidR="001E5792">
        <w:rPr>
          <w:rFonts w:ascii="Times New Roman" w:hAnsi="Times New Roman"/>
        </w:rPr>
        <w:t xml:space="preserve">after significant cycles of huff-n-puff process. </w:t>
      </w:r>
      <w:r w:rsidR="00E04842">
        <w:rPr>
          <w:rFonts w:ascii="Times New Roman" w:hAnsi="Times New Roman"/>
        </w:rPr>
        <w:t>Sensitivity analysis has been investigated under various reservoir quality scenarios and significant levels of diffusion impact.</w:t>
      </w:r>
    </w:p>
    <w:p w14:paraId="0BE95233" w14:textId="7DA1432D" w:rsidR="00087275" w:rsidRDefault="00BB7028" w:rsidP="00BB7028">
      <w:pPr>
        <w:pStyle w:val="NormalwFirstLine"/>
        <w:rPr>
          <w:rFonts w:ascii="Times New Roman" w:hAnsi="Times New Roman"/>
        </w:rPr>
      </w:pPr>
      <w:r>
        <w:rPr>
          <w:rFonts w:ascii="Times New Roman" w:hAnsi="Times New Roman"/>
        </w:rPr>
        <w:t xml:space="preserve">Chapter </w:t>
      </w:r>
      <w:r w:rsidR="00891313">
        <w:rPr>
          <w:rFonts w:ascii="Times New Roman" w:hAnsi="Times New Roman"/>
        </w:rPr>
        <w:t>5</w:t>
      </w:r>
      <w:r>
        <w:rPr>
          <w:rFonts w:ascii="Times New Roman" w:hAnsi="Times New Roman"/>
        </w:rPr>
        <w:t xml:space="preserve"> </w:t>
      </w:r>
      <w:r w:rsidR="00E04842">
        <w:rPr>
          <w:rFonts w:ascii="Times New Roman" w:hAnsi="Times New Roman"/>
        </w:rPr>
        <w:t xml:space="preserve">presents the simulation results of typical compositions variation around the near well bore regions through different huff-n-puff cycles at the end of the injection, soaking, and production periods. </w:t>
      </w:r>
      <w:r w:rsidR="003C6A91">
        <w:rPr>
          <w:rFonts w:ascii="Times New Roman" w:hAnsi="Times New Roman"/>
        </w:rPr>
        <w:t xml:space="preserve">This section </w:t>
      </w:r>
      <w:r w:rsidR="00E04842">
        <w:rPr>
          <w:rFonts w:ascii="Times New Roman" w:hAnsi="Times New Roman"/>
        </w:rPr>
        <w:t>also illustrate</w:t>
      </w:r>
      <w:r w:rsidR="003C6A91">
        <w:rPr>
          <w:rFonts w:ascii="Times New Roman" w:hAnsi="Times New Roman"/>
        </w:rPr>
        <w:t>s</w:t>
      </w:r>
      <w:r w:rsidR="00E04842">
        <w:rPr>
          <w:rFonts w:ascii="Times New Roman" w:hAnsi="Times New Roman"/>
        </w:rPr>
        <w:t xml:space="preserve"> the evolution of thermophysical properties with the departure in pressure, oil saturation, oil viscosity, and surface tension.</w:t>
      </w:r>
      <w:r>
        <w:rPr>
          <w:rFonts w:ascii="Times New Roman" w:hAnsi="Times New Roman"/>
        </w:rPr>
        <w:t xml:space="preserve">  </w:t>
      </w:r>
    </w:p>
    <w:p w14:paraId="31402217" w14:textId="358CA3F7" w:rsidR="00315010" w:rsidRDefault="00BB7028" w:rsidP="005D6574">
      <w:pPr>
        <w:pStyle w:val="NormalwFirstLine"/>
        <w:rPr>
          <w:rFonts w:ascii="Times New Roman" w:hAnsi="Times New Roman"/>
        </w:rPr>
      </w:pPr>
      <w:r>
        <w:rPr>
          <w:rFonts w:ascii="Times New Roman" w:hAnsi="Times New Roman"/>
        </w:rPr>
        <w:lastRenderedPageBreak/>
        <w:t xml:space="preserve">Chapter </w:t>
      </w:r>
      <w:r w:rsidR="00891313">
        <w:rPr>
          <w:rFonts w:ascii="Times New Roman" w:hAnsi="Times New Roman"/>
        </w:rPr>
        <w:t>6</w:t>
      </w:r>
      <w:r>
        <w:rPr>
          <w:rFonts w:ascii="Times New Roman" w:hAnsi="Times New Roman"/>
        </w:rPr>
        <w:t xml:space="preserve"> discusses the limitations and further improvement </w:t>
      </w:r>
      <w:r w:rsidR="00F377C1">
        <w:rPr>
          <w:rFonts w:ascii="Times New Roman" w:hAnsi="Times New Roman"/>
        </w:rPr>
        <w:t>and finally concludes this research</w:t>
      </w:r>
      <w:r w:rsidR="00514FD3">
        <w:rPr>
          <w:rFonts w:ascii="Times New Roman" w:hAnsi="Times New Roman"/>
        </w:rPr>
        <w:t xml:space="preserve"> in Chapter </w:t>
      </w:r>
      <w:r w:rsidR="00891313">
        <w:rPr>
          <w:rFonts w:ascii="Times New Roman" w:hAnsi="Times New Roman"/>
        </w:rPr>
        <w:t>7</w:t>
      </w:r>
      <w:r w:rsidR="00F377C1">
        <w:rPr>
          <w:rFonts w:ascii="Times New Roman" w:hAnsi="Times New Roman"/>
        </w:rPr>
        <w:t>.</w:t>
      </w:r>
    </w:p>
    <w:p w14:paraId="209516CD" w14:textId="129872DE" w:rsidR="006D3CA1" w:rsidRDefault="006D3CA1" w:rsidP="005D6574">
      <w:pPr>
        <w:pStyle w:val="NormalwFirstLine"/>
        <w:rPr>
          <w:rFonts w:ascii="Times New Roman" w:hAnsi="Times New Roman"/>
        </w:rPr>
      </w:pPr>
    </w:p>
    <w:p w14:paraId="7D7B718E" w14:textId="3607AFFF" w:rsidR="006D3CA1" w:rsidRDefault="006D3CA1" w:rsidP="005D6574">
      <w:pPr>
        <w:pStyle w:val="NormalwFirstLine"/>
        <w:rPr>
          <w:rFonts w:ascii="Times New Roman" w:hAnsi="Times New Roman"/>
        </w:rPr>
      </w:pPr>
    </w:p>
    <w:p w14:paraId="5FF798D6" w14:textId="4EF44031" w:rsidR="006D3CA1" w:rsidRDefault="006D3CA1" w:rsidP="005D6574">
      <w:pPr>
        <w:pStyle w:val="NormalwFirstLine"/>
        <w:rPr>
          <w:rFonts w:ascii="Times New Roman" w:hAnsi="Times New Roman"/>
        </w:rPr>
      </w:pPr>
    </w:p>
    <w:p w14:paraId="0B4F64E8" w14:textId="49015168" w:rsidR="006D3CA1" w:rsidRDefault="006D3CA1" w:rsidP="005D6574">
      <w:pPr>
        <w:pStyle w:val="NormalwFirstLine"/>
        <w:rPr>
          <w:rFonts w:ascii="Times New Roman" w:hAnsi="Times New Roman"/>
        </w:rPr>
      </w:pPr>
    </w:p>
    <w:p w14:paraId="529CECBB" w14:textId="0FBE1E4E" w:rsidR="006D3CA1" w:rsidRDefault="006D3CA1" w:rsidP="005D6574">
      <w:pPr>
        <w:pStyle w:val="NormalwFirstLine"/>
        <w:rPr>
          <w:rFonts w:ascii="Times New Roman" w:hAnsi="Times New Roman"/>
        </w:rPr>
      </w:pPr>
    </w:p>
    <w:p w14:paraId="0B9D45D8" w14:textId="598D91EA" w:rsidR="006D3CA1" w:rsidRDefault="006D3CA1" w:rsidP="005D6574">
      <w:pPr>
        <w:pStyle w:val="NormalwFirstLine"/>
        <w:rPr>
          <w:rFonts w:ascii="Times New Roman" w:hAnsi="Times New Roman"/>
        </w:rPr>
      </w:pPr>
    </w:p>
    <w:p w14:paraId="2723AAF5" w14:textId="6F7B15D8" w:rsidR="006D3CA1" w:rsidRDefault="006D3CA1" w:rsidP="005D6574">
      <w:pPr>
        <w:pStyle w:val="NormalwFirstLine"/>
        <w:rPr>
          <w:rFonts w:ascii="Times New Roman" w:hAnsi="Times New Roman"/>
        </w:rPr>
      </w:pPr>
    </w:p>
    <w:p w14:paraId="6001EB84" w14:textId="44B4FE18" w:rsidR="00891313" w:rsidRDefault="00891313" w:rsidP="005D6574">
      <w:pPr>
        <w:pStyle w:val="NormalwFirstLine"/>
        <w:rPr>
          <w:rFonts w:ascii="Times New Roman" w:hAnsi="Times New Roman"/>
        </w:rPr>
      </w:pPr>
    </w:p>
    <w:p w14:paraId="6E84C212" w14:textId="76162732" w:rsidR="00891313" w:rsidRDefault="00891313" w:rsidP="005D6574">
      <w:pPr>
        <w:pStyle w:val="NormalwFirstLine"/>
        <w:rPr>
          <w:rFonts w:ascii="Times New Roman" w:hAnsi="Times New Roman"/>
        </w:rPr>
      </w:pPr>
    </w:p>
    <w:p w14:paraId="4AEA9057" w14:textId="77777777" w:rsidR="00891313" w:rsidRDefault="00891313" w:rsidP="005D6574">
      <w:pPr>
        <w:pStyle w:val="NormalwFirstLine"/>
        <w:rPr>
          <w:rFonts w:ascii="Times New Roman" w:hAnsi="Times New Roman"/>
        </w:rPr>
      </w:pPr>
    </w:p>
    <w:p w14:paraId="40521CF4" w14:textId="7DD4D898" w:rsidR="006D3CA1" w:rsidRDefault="006D3CA1" w:rsidP="005D6574">
      <w:pPr>
        <w:pStyle w:val="NormalwFirstLine"/>
        <w:rPr>
          <w:rFonts w:ascii="Times New Roman" w:hAnsi="Times New Roman"/>
        </w:rPr>
      </w:pPr>
    </w:p>
    <w:p w14:paraId="69864257" w14:textId="7A89E465" w:rsidR="006D3CA1" w:rsidRDefault="006D3CA1" w:rsidP="005D6574">
      <w:pPr>
        <w:pStyle w:val="NormalwFirstLine"/>
        <w:rPr>
          <w:rFonts w:ascii="Times New Roman" w:hAnsi="Times New Roman"/>
        </w:rPr>
      </w:pPr>
    </w:p>
    <w:p w14:paraId="170BF9AB" w14:textId="57128D93" w:rsidR="006D3CA1" w:rsidRDefault="006D3CA1" w:rsidP="005D6574">
      <w:pPr>
        <w:pStyle w:val="NormalwFirstLine"/>
        <w:rPr>
          <w:rFonts w:ascii="Times New Roman" w:hAnsi="Times New Roman"/>
        </w:rPr>
      </w:pPr>
    </w:p>
    <w:p w14:paraId="7DCE234E" w14:textId="67E2F737" w:rsidR="006D3CA1" w:rsidRDefault="006D3CA1" w:rsidP="005D6574">
      <w:pPr>
        <w:pStyle w:val="NormalwFirstLine"/>
        <w:rPr>
          <w:rFonts w:ascii="Times New Roman" w:hAnsi="Times New Roman"/>
        </w:rPr>
      </w:pPr>
    </w:p>
    <w:p w14:paraId="0932E2DC" w14:textId="15C07519" w:rsidR="006D3CA1" w:rsidRDefault="006D3CA1" w:rsidP="005D6574">
      <w:pPr>
        <w:pStyle w:val="NormalwFirstLine"/>
        <w:rPr>
          <w:rFonts w:ascii="Times New Roman" w:hAnsi="Times New Roman"/>
        </w:rPr>
      </w:pPr>
    </w:p>
    <w:p w14:paraId="1359017F" w14:textId="0D80FB1C" w:rsidR="006D3CA1" w:rsidRDefault="006D3CA1" w:rsidP="005D6574">
      <w:pPr>
        <w:pStyle w:val="NormalwFirstLine"/>
        <w:rPr>
          <w:rFonts w:ascii="Times New Roman" w:hAnsi="Times New Roman"/>
        </w:rPr>
      </w:pPr>
    </w:p>
    <w:p w14:paraId="282E2A14" w14:textId="4F5B5C32" w:rsidR="006D3CA1" w:rsidRDefault="006D3CA1" w:rsidP="005D6574">
      <w:pPr>
        <w:pStyle w:val="NormalwFirstLine"/>
        <w:rPr>
          <w:rFonts w:ascii="Times New Roman" w:hAnsi="Times New Roman"/>
        </w:rPr>
      </w:pPr>
    </w:p>
    <w:p w14:paraId="7EECDC34" w14:textId="5FC8A243" w:rsidR="004D74BB" w:rsidRDefault="004D74BB" w:rsidP="005D6574">
      <w:pPr>
        <w:pStyle w:val="NormalwFirstLine"/>
        <w:rPr>
          <w:rFonts w:ascii="Times New Roman" w:hAnsi="Times New Roman"/>
        </w:rPr>
      </w:pPr>
    </w:p>
    <w:p w14:paraId="2F05C96B" w14:textId="77777777" w:rsidR="004D74BB" w:rsidRDefault="004D74BB" w:rsidP="005D6574">
      <w:pPr>
        <w:pStyle w:val="NormalwFirstLine"/>
        <w:rPr>
          <w:rFonts w:ascii="Times New Roman" w:hAnsi="Times New Roman"/>
        </w:rPr>
      </w:pPr>
    </w:p>
    <w:p w14:paraId="57B28FC1" w14:textId="229A491C" w:rsidR="006D3CA1" w:rsidRDefault="006D3CA1" w:rsidP="005D6574">
      <w:pPr>
        <w:pStyle w:val="NormalwFirstLine"/>
        <w:rPr>
          <w:rFonts w:ascii="Times New Roman" w:hAnsi="Times New Roman"/>
        </w:rPr>
      </w:pPr>
    </w:p>
    <w:p w14:paraId="13F36AE0" w14:textId="77777777" w:rsidR="006D3CA1" w:rsidRPr="005D6574" w:rsidRDefault="006D3CA1" w:rsidP="005D6574">
      <w:pPr>
        <w:pStyle w:val="NormalwFirstLine"/>
        <w:rPr>
          <w:rFonts w:ascii="Times New Roman" w:hAnsi="Times New Roman"/>
        </w:rPr>
      </w:pPr>
    </w:p>
    <w:p w14:paraId="04689DF5" w14:textId="77777777" w:rsidR="00315010" w:rsidRPr="00C444FF" w:rsidRDefault="00315010" w:rsidP="00315010">
      <w:pPr>
        <w:pStyle w:val="Heading1"/>
        <w:rPr>
          <w:rFonts w:ascii="Times New Roman" w:hAnsi="Times New Roman"/>
        </w:rPr>
      </w:pPr>
      <w:bookmarkStart w:id="18" w:name="_Toc8980828"/>
      <w:bookmarkStart w:id="19" w:name="_Toc15482531"/>
      <w:r w:rsidRPr="00C444FF">
        <w:rPr>
          <w:rFonts w:ascii="Times New Roman" w:hAnsi="Times New Roman"/>
        </w:rPr>
        <w:lastRenderedPageBreak/>
        <w:t xml:space="preserve">Chapter 2: </w:t>
      </w:r>
      <w:bookmarkEnd w:id="18"/>
      <w:r w:rsidRPr="00C444FF">
        <w:rPr>
          <w:rFonts w:ascii="Times New Roman" w:hAnsi="Times New Roman"/>
        </w:rPr>
        <w:t>Integrated Modeling in Unconventional Reservoirs</w:t>
      </w:r>
      <w:bookmarkEnd w:id="19"/>
    </w:p>
    <w:p w14:paraId="3C806C10" w14:textId="1AB62C12" w:rsidR="00315010" w:rsidRPr="00C444FF" w:rsidRDefault="00315010" w:rsidP="00315010">
      <w:pPr>
        <w:pStyle w:val="NormalwFirstLine"/>
      </w:pPr>
      <w:r>
        <w:t xml:space="preserve">In this chapter, a </w:t>
      </w:r>
      <w:r w:rsidR="00905E17">
        <w:t xml:space="preserve">thorough </w:t>
      </w:r>
      <w:r>
        <w:t xml:space="preserve">framework </w:t>
      </w:r>
      <w:r w:rsidR="00905E17">
        <w:t xml:space="preserve">is proposed </w:t>
      </w:r>
      <w:r>
        <w:t>to integrate full range of data from geology to geomechanical properties to dynamical reservoir variables and parameters into modeling the enhanced recovery in unconventional resources. The proposed approach consists of three main steps as in the following sections.</w:t>
      </w:r>
    </w:p>
    <w:p w14:paraId="25BE7429" w14:textId="77777777" w:rsidR="00315010" w:rsidRPr="00C444FF" w:rsidRDefault="00315010" w:rsidP="00401BA8">
      <w:pPr>
        <w:pStyle w:val="Heading2"/>
      </w:pPr>
      <w:bookmarkStart w:id="20" w:name="_Toc8980831"/>
      <w:bookmarkStart w:id="21" w:name="_Toc15482532"/>
      <w:r w:rsidRPr="00C444FF">
        <w:t>2.1 Geological and Mechanical Earth Models</w:t>
      </w:r>
      <w:bookmarkEnd w:id="20"/>
      <w:bookmarkEnd w:id="21"/>
    </w:p>
    <w:p w14:paraId="167B1446" w14:textId="29247414" w:rsidR="00315010" w:rsidRDefault="00315010" w:rsidP="00315010">
      <w:pPr>
        <w:pStyle w:val="Heading3"/>
        <w:rPr>
          <w:rFonts w:ascii="Times New Roman" w:hAnsi="Times New Roman"/>
        </w:rPr>
      </w:pPr>
      <w:bookmarkStart w:id="22" w:name="_Toc8980832"/>
      <w:bookmarkStart w:id="23" w:name="_Toc15482533"/>
      <w:r w:rsidRPr="00C444FF">
        <w:rPr>
          <w:rFonts w:ascii="Times New Roman" w:hAnsi="Times New Roman"/>
        </w:rPr>
        <w:t>2.1.1</w:t>
      </w:r>
      <w:bookmarkEnd w:id="22"/>
      <w:r>
        <w:rPr>
          <w:rFonts w:ascii="Times New Roman" w:hAnsi="Times New Roman"/>
        </w:rPr>
        <w:t xml:space="preserve"> Geological Model</w:t>
      </w:r>
      <w:bookmarkEnd w:id="23"/>
    </w:p>
    <w:p w14:paraId="2C29C9B3" w14:textId="7FF40534" w:rsidR="008B149F" w:rsidRDefault="00315010" w:rsidP="00315010">
      <w:pPr>
        <w:pStyle w:val="NormalwFirstLine"/>
      </w:pPr>
      <w:r>
        <w:t>Data from 10 wells</w:t>
      </w:r>
      <w:r w:rsidR="00D93C80">
        <w:t xml:space="preserve"> </w:t>
      </w:r>
      <w:r w:rsidR="00D93C80" w:rsidRPr="00047E74">
        <w:t>(</w:t>
      </w:r>
      <w:r w:rsidR="00D93C80" w:rsidRPr="00D93C80">
        <w:rPr>
          <w:b/>
          <w:bCs/>
        </w:rPr>
        <w:fldChar w:fldCharType="begin"/>
      </w:r>
      <w:r w:rsidR="00D93C80" w:rsidRPr="00D93C80">
        <w:rPr>
          <w:b/>
          <w:bCs/>
        </w:rPr>
        <w:instrText xml:space="preserve"> REF _Ref11421849 \h </w:instrText>
      </w:r>
      <w:r w:rsidR="00D93C80">
        <w:rPr>
          <w:b/>
          <w:bCs/>
        </w:rPr>
        <w:instrText xml:space="preserve"> \* MERGEFORMAT </w:instrText>
      </w:r>
      <w:r w:rsidR="00D93C80" w:rsidRPr="00D93C80">
        <w:rPr>
          <w:b/>
          <w:bCs/>
        </w:rPr>
      </w:r>
      <w:r w:rsidR="00D93C80" w:rsidRPr="00D93C80">
        <w:rPr>
          <w:b/>
          <w:bCs/>
        </w:rPr>
        <w:fldChar w:fldCharType="separate"/>
      </w:r>
      <w:r w:rsidR="001F42C5" w:rsidRPr="001F42C5">
        <w:rPr>
          <w:b/>
          <w:bCs/>
        </w:rPr>
        <w:t xml:space="preserve">Figure </w:t>
      </w:r>
      <w:r w:rsidR="001F42C5" w:rsidRPr="001F42C5">
        <w:rPr>
          <w:b/>
          <w:bCs/>
          <w:noProof/>
        </w:rPr>
        <w:t>2</w:t>
      </w:r>
      <w:r w:rsidR="00D93C80" w:rsidRPr="00D93C80">
        <w:rPr>
          <w:b/>
          <w:bCs/>
        </w:rPr>
        <w:fldChar w:fldCharType="end"/>
      </w:r>
      <w:r w:rsidR="00D93C80" w:rsidRPr="00047E74">
        <w:t>)</w:t>
      </w:r>
      <w:r>
        <w:t xml:space="preserve"> in Howard County within the Midland Basin was used to establish a 3D structural model</w:t>
      </w:r>
      <w:r w:rsidRPr="00D93C80">
        <w:rPr>
          <w:b/>
          <w:bCs/>
        </w:rPr>
        <w:t>.</w:t>
      </w:r>
      <w:r>
        <w:t xml:space="preserve"> </w:t>
      </w:r>
      <w:r w:rsidR="00C621FC">
        <w:t xml:space="preserve"> The study area </w:t>
      </w:r>
      <w:proofErr w:type="gramStart"/>
      <w:r w:rsidR="00F158DF">
        <w:t>is</w:t>
      </w:r>
      <w:r w:rsidR="00C621FC">
        <w:t xml:space="preserve"> located in</w:t>
      </w:r>
      <w:proofErr w:type="gramEnd"/>
      <w:r w:rsidR="00C621FC">
        <w:t xml:space="preserve"> the northwest Midland basin area (</w:t>
      </w:r>
      <w:r w:rsidR="0006462F" w:rsidRPr="00D93C80">
        <w:rPr>
          <w:b/>
          <w:bCs/>
        </w:rPr>
        <w:fldChar w:fldCharType="begin"/>
      </w:r>
      <w:r w:rsidR="0006462F" w:rsidRPr="00D93C80">
        <w:rPr>
          <w:b/>
          <w:bCs/>
        </w:rPr>
        <w:instrText xml:space="preserve"> REF _Ref11430109 \h </w:instrText>
      </w:r>
      <w:r w:rsidR="00663EC9" w:rsidRPr="00D93C80">
        <w:rPr>
          <w:b/>
          <w:bCs/>
        </w:rPr>
        <w:instrText xml:space="preserve"> \* MERGEFORMAT </w:instrText>
      </w:r>
      <w:r w:rsidR="0006462F" w:rsidRPr="00D93C80">
        <w:rPr>
          <w:b/>
          <w:bCs/>
        </w:rPr>
      </w:r>
      <w:r w:rsidR="0006462F" w:rsidRPr="00D93C80">
        <w:rPr>
          <w:b/>
          <w:bCs/>
        </w:rPr>
        <w:fldChar w:fldCharType="separate"/>
      </w:r>
      <w:r w:rsidR="001F42C5" w:rsidRPr="001F42C5">
        <w:rPr>
          <w:b/>
          <w:bCs/>
        </w:rPr>
        <w:t xml:space="preserve">Figure </w:t>
      </w:r>
      <w:r w:rsidR="001F42C5" w:rsidRPr="001F42C5">
        <w:rPr>
          <w:b/>
          <w:bCs/>
          <w:noProof/>
        </w:rPr>
        <w:t>3</w:t>
      </w:r>
      <w:r w:rsidR="0006462F" w:rsidRPr="00D93C80">
        <w:rPr>
          <w:b/>
          <w:bCs/>
        </w:rPr>
        <w:fldChar w:fldCharType="end"/>
      </w:r>
      <w:r w:rsidR="0006462F" w:rsidRPr="00663EC9">
        <w:t>).</w:t>
      </w:r>
    </w:p>
    <w:p w14:paraId="192AF66E" w14:textId="77777777" w:rsidR="00BE372C" w:rsidRDefault="009040D5" w:rsidP="00BE372C">
      <w:pPr>
        <w:pStyle w:val="NormalwFirstLine"/>
        <w:keepNext/>
        <w:ind w:firstLine="0"/>
        <w:jc w:val="center"/>
      </w:pPr>
      <w:r>
        <w:rPr>
          <w:noProof/>
        </w:rPr>
        <w:drawing>
          <wp:inline distT="0" distB="0" distL="0" distR="0" wp14:anchorId="5557C38C" wp14:editId="538F0CE9">
            <wp:extent cx="5094951" cy="3331676"/>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1505" cy="3381736"/>
                    </a:xfrm>
                    <a:prstGeom prst="rect">
                      <a:avLst/>
                    </a:prstGeom>
                    <a:noFill/>
                  </pic:spPr>
                </pic:pic>
              </a:graphicData>
            </a:graphic>
          </wp:inline>
        </w:drawing>
      </w:r>
    </w:p>
    <w:p w14:paraId="12930E39" w14:textId="1207E67B" w:rsidR="00BE372C" w:rsidRPr="009040D5" w:rsidRDefault="00BE372C" w:rsidP="00BE372C">
      <w:pPr>
        <w:pStyle w:val="Caption"/>
        <w:rPr>
          <w:b w:val="0"/>
          <w:bCs w:val="0"/>
          <w:sz w:val="22"/>
          <w:szCs w:val="16"/>
        </w:rPr>
      </w:pPr>
      <w:bookmarkStart w:id="24" w:name="_Ref11421849"/>
      <w:bookmarkStart w:id="25" w:name="_Toc15482579"/>
      <w:r>
        <w:t xml:space="preserve">Figure </w:t>
      </w:r>
      <w:fldSimple w:instr=" SEQ Figure \* ARABIC ">
        <w:r w:rsidR="001F42C5">
          <w:rPr>
            <w:noProof/>
          </w:rPr>
          <w:t>2</w:t>
        </w:r>
      </w:fldSimple>
      <w:bookmarkEnd w:id="24"/>
      <w:r>
        <w:t>.</w:t>
      </w:r>
      <w:r w:rsidRPr="00BE372C">
        <w:rPr>
          <w:sz w:val="22"/>
          <w:szCs w:val="16"/>
        </w:rPr>
        <w:t xml:space="preserve"> </w:t>
      </w:r>
      <w:r w:rsidRPr="00C26DB7">
        <w:rPr>
          <w:sz w:val="22"/>
          <w:szCs w:val="16"/>
        </w:rPr>
        <w:t>Wolfcamp structure map with well locations of study area</w:t>
      </w:r>
      <w:r>
        <w:rPr>
          <w:sz w:val="22"/>
          <w:szCs w:val="16"/>
        </w:rPr>
        <w:t>.</w:t>
      </w:r>
      <w:bookmarkEnd w:id="25"/>
    </w:p>
    <w:p w14:paraId="58ADF165" w14:textId="77777777" w:rsidR="0094676C" w:rsidRDefault="0094676C" w:rsidP="0094676C">
      <w:pPr>
        <w:pStyle w:val="NormalwFirstLine"/>
        <w:keepNext/>
        <w:ind w:firstLine="0"/>
        <w:jc w:val="center"/>
      </w:pPr>
      <w:r>
        <w:rPr>
          <w:noProof/>
        </w:rPr>
        <w:lastRenderedPageBreak/>
        <w:drawing>
          <wp:inline distT="0" distB="0" distL="0" distR="0" wp14:anchorId="75ABDE27" wp14:editId="5D767FCB">
            <wp:extent cx="5182185" cy="305435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0194" cy="3059070"/>
                    </a:xfrm>
                    <a:prstGeom prst="rect">
                      <a:avLst/>
                    </a:prstGeom>
                    <a:noFill/>
                  </pic:spPr>
                </pic:pic>
              </a:graphicData>
            </a:graphic>
          </wp:inline>
        </w:drawing>
      </w:r>
    </w:p>
    <w:p w14:paraId="24128603" w14:textId="09564A83" w:rsidR="0094676C" w:rsidRDefault="0094676C" w:rsidP="0094676C">
      <w:pPr>
        <w:pStyle w:val="Caption"/>
      </w:pPr>
      <w:bookmarkStart w:id="26" w:name="_Ref11430109"/>
      <w:bookmarkStart w:id="27" w:name="_Toc15482580"/>
      <w:r>
        <w:t xml:space="preserve">Figure </w:t>
      </w:r>
      <w:fldSimple w:instr=" SEQ Figure \* ARABIC ">
        <w:r w:rsidR="001F42C5">
          <w:rPr>
            <w:noProof/>
          </w:rPr>
          <w:t>3</w:t>
        </w:r>
      </w:fldSimple>
      <w:bookmarkEnd w:id="26"/>
      <w:r>
        <w:t>. Study Area in the Midland Basin and stratigraphy column (modified from Fu, 2015).</w:t>
      </w:r>
      <w:bookmarkEnd w:id="27"/>
    </w:p>
    <w:p w14:paraId="5FFA61D9" w14:textId="7DDFB989" w:rsidR="0094676C" w:rsidRDefault="00315010" w:rsidP="006524F8">
      <w:pPr>
        <w:spacing w:before="240" w:after="120"/>
        <w:ind w:firstLine="720"/>
      </w:pPr>
      <w:r>
        <w:t>The zone of interest comprises of Wolfcamp formation as the principal target. The upper and lower of Wolfcamp encompass Spraberry, Dean and Cisco, Strawn formations. Formation tops were correlated from well data to set-up the model structure. The 3D grid, size of 1.5 × 2 miles was populated with facies</w:t>
      </w:r>
      <w:r w:rsidR="0094676C">
        <w:t xml:space="preserve"> as shown in </w:t>
      </w:r>
      <w:r w:rsidR="00874F74" w:rsidRPr="00874F74">
        <w:rPr>
          <w:b/>
          <w:bCs/>
        </w:rPr>
        <w:fldChar w:fldCharType="begin"/>
      </w:r>
      <w:r w:rsidR="00874F74" w:rsidRPr="00874F74">
        <w:rPr>
          <w:b/>
          <w:bCs/>
        </w:rPr>
        <w:instrText xml:space="preserve"> REF _Ref11430863 \h </w:instrText>
      </w:r>
      <w:r w:rsidR="00874F74">
        <w:rPr>
          <w:b/>
          <w:bCs/>
        </w:rPr>
        <w:instrText xml:space="preserve"> \* MERGEFORMAT </w:instrText>
      </w:r>
      <w:r w:rsidR="00874F74" w:rsidRPr="00874F74">
        <w:rPr>
          <w:b/>
          <w:bCs/>
        </w:rPr>
      </w:r>
      <w:r w:rsidR="00874F74" w:rsidRPr="00874F74">
        <w:rPr>
          <w:b/>
          <w:bCs/>
        </w:rPr>
        <w:fldChar w:fldCharType="separate"/>
      </w:r>
      <w:r w:rsidR="001F42C5" w:rsidRPr="001F42C5">
        <w:rPr>
          <w:b/>
          <w:bCs/>
        </w:rPr>
        <w:t xml:space="preserve">Figure </w:t>
      </w:r>
      <w:r w:rsidR="001F42C5" w:rsidRPr="001F42C5">
        <w:rPr>
          <w:b/>
          <w:bCs/>
          <w:noProof/>
        </w:rPr>
        <w:t>4</w:t>
      </w:r>
      <w:r w:rsidR="00874F74" w:rsidRPr="00874F74">
        <w:rPr>
          <w:b/>
          <w:bCs/>
        </w:rPr>
        <w:fldChar w:fldCharType="end"/>
      </w:r>
      <w:r w:rsidR="00874F74" w:rsidRPr="00874F74">
        <w:rPr>
          <w:b/>
          <w:bCs/>
        </w:rPr>
        <w:t xml:space="preserve">, </w:t>
      </w:r>
      <w:r w:rsidR="0002418C">
        <w:rPr>
          <w:b/>
          <w:bCs/>
        </w:rPr>
        <w:t>5</w:t>
      </w:r>
      <w:r>
        <w:t>.</w:t>
      </w:r>
      <w:r w:rsidR="006F3313">
        <w:t xml:space="preserve"> </w:t>
      </w:r>
      <w:bookmarkStart w:id="28" w:name="_Hlk14730118"/>
    </w:p>
    <w:p w14:paraId="6509BFBA" w14:textId="77777777" w:rsidR="0094676C" w:rsidRDefault="0094676C" w:rsidP="0094676C">
      <w:pPr>
        <w:pStyle w:val="NormalwFirstLine"/>
        <w:keepNext/>
        <w:ind w:firstLine="0"/>
        <w:jc w:val="center"/>
      </w:pPr>
      <w:r>
        <w:rPr>
          <w:noProof/>
        </w:rPr>
        <w:drawing>
          <wp:inline distT="0" distB="0" distL="0" distR="0" wp14:anchorId="7977BCAC" wp14:editId="0AF28194">
            <wp:extent cx="4236720" cy="2462543"/>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6429" cy="2526310"/>
                    </a:xfrm>
                    <a:prstGeom prst="rect">
                      <a:avLst/>
                    </a:prstGeom>
                    <a:noFill/>
                  </pic:spPr>
                </pic:pic>
              </a:graphicData>
            </a:graphic>
          </wp:inline>
        </w:drawing>
      </w:r>
    </w:p>
    <w:p w14:paraId="420D3822" w14:textId="11B2B1F4" w:rsidR="0094676C" w:rsidRDefault="0094676C" w:rsidP="0094676C">
      <w:pPr>
        <w:pStyle w:val="Caption"/>
      </w:pPr>
      <w:bookmarkStart w:id="29" w:name="_Ref11430863"/>
      <w:bookmarkStart w:id="30" w:name="_Toc15482581"/>
      <w:r>
        <w:t xml:space="preserve">Figure </w:t>
      </w:r>
      <w:fldSimple w:instr=" SEQ Figure \* ARABIC ">
        <w:r w:rsidR="001F42C5">
          <w:rPr>
            <w:noProof/>
          </w:rPr>
          <w:t>4</w:t>
        </w:r>
      </w:fldSimple>
      <w:bookmarkEnd w:id="29"/>
      <w:r>
        <w:t xml:space="preserve">. </w:t>
      </w:r>
      <w:r w:rsidRPr="00BE372C">
        <w:t xml:space="preserve"> </w:t>
      </w:r>
      <w:r>
        <w:t>3D static model encompasses upper and lower of Wolfcamp formations with horizontal well landing in Wolfcamp A.</w:t>
      </w:r>
      <w:bookmarkEnd w:id="30"/>
    </w:p>
    <w:p w14:paraId="102F49F8" w14:textId="77777777" w:rsidR="0094676C" w:rsidRDefault="0094676C" w:rsidP="0094676C">
      <w:pPr>
        <w:jc w:val="center"/>
      </w:pPr>
      <w:r>
        <w:rPr>
          <w:noProof/>
        </w:rPr>
        <w:lastRenderedPageBreak/>
        <w:drawing>
          <wp:inline distT="0" distB="0" distL="0" distR="0" wp14:anchorId="40871D35" wp14:editId="4D923EB6">
            <wp:extent cx="4389120" cy="2634558"/>
            <wp:effectExtent l="0" t="0" r="0" b="4445"/>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9120" cy="2634558"/>
                    </a:xfrm>
                    <a:prstGeom prst="rect">
                      <a:avLst/>
                    </a:prstGeom>
                    <a:noFill/>
                  </pic:spPr>
                </pic:pic>
              </a:graphicData>
            </a:graphic>
          </wp:inline>
        </w:drawing>
      </w:r>
    </w:p>
    <w:p w14:paraId="6837C569" w14:textId="6B1F8BA9" w:rsidR="0094676C" w:rsidRDefault="0094676C" w:rsidP="0094676C">
      <w:pPr>
        <w:pStyle w:val="Caption"/>
      </w:pPr>
      <w:bookmarkStart w:id="31" w:name="_Toc15482582"/>
      <w:r>
        <w:t xml:space="preserve">Figure </w:t>
      </w:r>
      <w:fldSimple w:instr=" SEQ Figure \* ARABIC ">
        <w:r w:rsidR="001F42C5">
          <w:rPr>
            <w:noProof/>
          </w:rPr>
          <w:t>5</w:t>
        </w:r>
      </w:fldSimple>
      <w:r>
        <w:t xml:space="preserve">. </w:t>
      </w:r>
      <w:r w:rsidRPr="00BE372C">
        <w:t xml:space="preserve"> </w:t>
      </w:r>
      <w:r>
        <w:t>3D facies model with horizontal well landing in Wolfcamp A formation.</w:t>
      </w:r>
      <w:bookmarkEnd w:id="31"/>
    </w:p>
    <w:p w14:paraId="1EEBFAA4" w14:textId="773E7572" w:rsidR="006F3313" w:rsidRDefault="006F3313" w:rsidP="0002418C">
      <w:pPr>
        <w:spacing w:before="240" w:after="120"/>
        <w:ind w:firstLine="720"/>
      </w:pPr>
      <w:r w:rsidRPr="00287A68">
        <w:t xml:space="preserve">3D facies models were constructed by analyzing well-log properties, such as gamma ray and neutron porosity to be associated with sandstone, carbonate or shale. </w:t>
      </w:r>
      <w:r w:rsidR="00C145FA" w:rsidRPr="00287A68">
        <w:fldChar w:fldCharType="begin"/>
      </w:r>
      <w:r w:rsidR="00C145FA" w:rsidRPr="00287A68">
        <w:instrText xml:space="preserve"> REF _Ref14982990 \h  \* MERGEFORMAT </w:instrText>
      </w:r>
      <w:r w:rsidR="00C145FA" w:rsidRPr="00287A68">
        <w:fldChar w:fldCharType="separate"/>
      </w:r>
      <w:r w:rsidR="001F42C5">
        <w:t xml:space="preserve">Figure </w:t>
      </w:r>
      <w:r w:rsidR="001F42C5">
        <w:rPr>
          <w:noProof/>
        </w:rPr>
        <w:t>6</w:t>
      </w:r>
      <w:r w:rsidR="00C145FA" w:rsidRPr="00287A68">
        <w:fldChar w:fldCharType="end"/>
      </w:r>
      <w:r w:rsidRPr="00287A68">
        <w:t xml:space="preserve"> shows an example of facies log and other available logs used. In this study, Wolfcamp formation was classified into </w:t>
      </w:r>
      <w:r w:rsidR="00EE0B5B" w:rsidRPr="00287A68">
        <w:t>f</w:t>
      </w:r>
      <w:r w:rsidR="00304842" w:rsidRPr="00287A68">
        <w:t>ive</w:t>
      </w:r>
      <w:r w:rsidRPr="00287A68">
        <w:t xml:space="preserve"> main rock types</w:t>
      </w:r>
      <w:r w:rsidR="00304842" w:rsidRPr="00287A68">
        <w:t xml:space="preserve"> </w:t>
      </w:r>
      <w:r w:rsidRPr="00287A68">
        <w:t>based on work</w:t>
      </w:r>
      <w:r w:rsidR="00EE0B5B" w:rsidRPr="00287A68">
        <w:t>s reported</w:t>
      </w:r>
      <w:r w:rsidRPr="00287A68">
        <w:t xml:space="preserve"> by</w:t>
      </w:r>
      <w:r w:rsidR="00304842" w:rsidRPr="00287A68">
        <w:t xml:space="preserve"> </w:t>
      </w:r>
      <w:r w:rsidR="00304842" w:rsidRPr="00287A68">
        <w:fldChar w:fldCharType="begin" w:fldLock="1"/>
      </w:r>
      <w:r w:rsidR="00304842" w:rsidRPr="00287A68">
        <w:instrText>ADDIN CSL_CITATION {"citationItems":[{"id":"ITEM-1","itemData":{"author":[{"dropping-particle":"","family":"Hamlin","given":"H Scott","non-dropping-particle":"","parse-names":false,"suffix":""},{"dropping-particle":"","family":"Baumgardner","given":"Robert W","non-dropping-particle":"","parse-names":false,"suffix":""}],"id":"ITEM-1","issued":{"date-parts":[["2012"]]},"title":"Wolfberry Play , Midland Basin , West Texas *","type":"article-journal","volume":"10419"},"uris":["http://www.mendeley.com/documents/?uuid=b808ca1e-377c-47aa-aa66-e7221e8af6d3"]}],"mendeley":{"formattedCitation":"(Hamlin and Baumgardner, 2012)","manualFormatting":"Hamlin and Baumgardner (2012)","plainTextFormattedCitation":"(Hamlin and Baumgardner, 2012)"},"properties":{"noteIndex":0},"schema":"https://github.com/citation-style-language/schema/raw/master/csl-citation.json"}</w:instrText>
      </w:r>
      <w:r w:rsidR="00304842" w:rsidRPr="00287A68">
        <w:fldChar w:fldCharType="separate"/>
      </w:r>
      <w:r w:rsidR="00304842" w:rsidRPr="00287A68">
        <w:rPr>
          <w:noProof/>
        </w:rPr>
        <w:t>Hamlin and Baumgardner (2012)</w:t>
      </w:r>
      <w:r w:rsidR="00304842" w:rsidRPr="00287A68">
        <w:fldChar w:fldCharType="end"/>
      </w:r>
      <w:r w:rsidR="00304842" w:rsidRPr="00287A68">
        <w:t xml:space="preserve"> and</w:t>
      </w:r>
      <w:r w:rsidRPr="00287A68">
        <w:t xml:space="preserve"> </w:t>
      </w:r>
      <w:r w:rsidR="00E44315" w:rsidRPr="00287A68">
        <w:fldChar w:fldCharType="begin" w:fldLock="1"/>
      </w:r>
      <w:r w:rsidR="00304842" w:rsidRPr="00287A68">
        <w:instrText>ADDIN CSL_CITATION {"citationItems":[{"id":"ITEM-1","itemData":{"author":[{"dropping-particle":"","family":"Kvale","given":"Erik P","non-dropping-particle":"","parse-names":false,"suffix":""},{"dropping-particle":"","family":"Rahman","given":"Mohammad Wahid","non-dropping-particle":"","parse-names":false,"suffix":""},{"dropping-particle":"","family":"Energy","given":"Devon","non-dropping-particle":"","parse-names":false,"suffix":""}],"id":"ITEM-1","issued":{"date-parts":[["2016"]]},"title":"Depositional Facies and Organic Content of Upper Wolfcamp Formation ( Permian ) Delaware Basin and Implications for Sequence Stratigraphy and Hydrocarbon Source","type":"article-journal"},"uris":["http://www.mendeley.com/documents/?uuid=5a9638d2-7b51-43e9-93b5-cdaecf10e965"]}],"mendeley":{"formattedCitation":"(Kvale et al., 2016)","manualFormatting":"Kvale et al. (2016)","plainTextFormattedCitation":"(Kvale et al., 2016)","previouslyFormattedCitation":"(Kvale et al., 2016)"},"properties":{"noteIndex":0},"schema":"https://github.com/citation-style-language/schema/raw/master/csl-citation.json"}</w:instrText>
      </w:r>
      <w:r w:rsidR="00E44315" w:rsidRPr="00287A68">
        <w:fldChar w:fldCharType="separate"/>
      </w:r>
      <w:r w:rsidR="00E44315" w:rsidRPr="00287A68">
        <w:rPr>
          <w:noProof/>
        </w:rPr>
        <w:t>Kvale et al. (2016)</w:t>
      </w:r>
      <w:r w:rsidR="00E44315" w:rsidRPr="00287A68">
        <w:fldChar w:fldCharType="end"/>
      </w:r>
      <w:r w:rsidR="00EE0B5B" w:rsidRPr="00287A68">
        <w:t>.</w:t>
      </w:r>
      <w:r w:rsidR="00304842" w:rsidRPr="00287A68">
        <w:t xml:space="preserve"> Two of the rock types are classified as sandstone facies, two are mudstone facies and the remaining are carbonates.</w:t>
      </w:r>
      <w:r w:rsidR="00EE0B5B" w:rsidRPr="00287A68">
        <w:t xml:space="preserve"> </w:t>
      </w:r>
      <w:r w:rsidRPr="00287A68">
        <w:t>After characterizing the rock, the facies distribution in</w:t>
      </w:r>
      <w:r w:rsidR="00304842" w:rsidRPr="00287A68">
        <w:t xml:space="preserve"> 3D structure is populated </w:t>
      </w:r>
      <w:r w:rsidRPr="00287A68">
        <w:t xml:space="preserve">using sequential indication </w:t>
      </w:r>
      <w:r w:rsidR="008E6D87" w:rsidRPr="00287A68">
        <w:t>modeling with constrained upscaled rock types log for all wells</w:t>
      </w:r>
      <w:r w:rsidRPr="00287A68">
        <w:t>.</w:t>
      </w:r>
      <w:r w:rsidR="008E6D87" w:rsidRPr="00287A68">
        <w:t xml:space="preserve"> The main parameters</w:t>
      </w:r>
      <w:r w:rsidR="003A1BDF" w:rsidRPr="00287A68">
        <w:t xml:space="preserve"> and proportion of facies</w:t>
      </w:r>
      <w:r w:rsidR="008E6D87" w:rsidRPr="00287A68">
        <w:t xml:space="preserve"> are summarized </w:t>
      </w:r>
      <w:bookmarkEnd w:id="28"/>
      <w:r w:rsidR="00F87ECB" w:rsidRPr="00287A68">
        <w:t>in</w:t>
      </w:r>
      <w:r w:rsidR="00645EAA" w:rsidRPr="00287A68">
        <w:t xml:space="preserve"> </w:t>
      </w:r>
      <w:r w:rsidR="004414AC" w:rsidRPr="00287A68">
        <w:fldChar w:fldCharType="begin"/>
      </w:r>
      <w:r w:rsidR="004414AC" w:rsidRPr="00287A68">
        <w:instrText xml:space="preserve"> REF _Ref12395561 \h </w:instrText>
      </w:r>
      <w:r w:rsidR="0002418C" w:rsidRPr="00287A68">
        <w:instrText xml:space="preserve"> \* MERGEFORMAT </w:instrText>
      </w:r>
      <w:r w:rsidR="004414AC" w:rsidRPr="00287A68">
        <w:fldChar w:fldCharType="separate"/>
      </w:r>
      <w:r w:rsidR="001F42C5" w:rsidRPr="004E21B0">
        <w:rPr>
          <w:rFonts w:ascii="Times New Roman" w:eastAsia="Calibri" w:hAnsi="Times New Roman"/>
          <w:b/>
          <w:iCs/>
          <w:lang w:bidi="ar-SA"/>
        </w:rPr>
        <w:t xml:space="preserve">Table </w:t>
      </w:r>
      <w:r w:rsidR="001F42C5">
        <w:rPr>
          <w:rFonts w:ascii="Times New Roman" w:eastAsia="Calibri" w:hAnsi="Times New Roman"/>
          <w:b/>
          <w:iCs/>
          <w:noProof/>
          <w:lang w:bidi="ar-SA"/>
        </w:rPr>
        <w:t>1</w:t>
      </w:r>
      <w:r w:rsidR="004414AC" w:rsidRPr="00287A68">
        <w:fldChar w:fldCharType="end"/>
      </w:r>
      <w:r w:rsidR="00B2219A" w:rsidRPr="00287A68">
        <w:t xml:space="preserve">. </w:t>
      </w:r>
      <w:r w:rsidR="00315010" w:rsidRPr="00287A68">
        <w:t>The key Wolfcamp mineralogy include</w:t>
      </w:r>
      <w:r w:rsidR="00ED0EA5" w:rsidRPr="00287A68">
        <w:t>s</w:t>
      </w:r>
      <w:r w:rsidR="00315010" w:rsidRPr="00287A68">
        <w:t xml:space="preserve"> quartz, carbonate, non-organic shale and organic-rich shale </w:t>
      </w:r>
      <w:r w:rsidR="00346646" w:rsidRPr="00287A68">
        <w:fldChar w:fldCharType="begin" w:fldLock="1"/>
      </w:r>
      <w:r w:rsidR="009E1E48" w:rsidRPr="00287A68">
        <w:instrText>ADDIN CSL_CITATION {"citationItems":[{"id":"ITEM-1","itemData":{"DOI":"10.15530/urtec-2017-2694220","ISBN":"978-0-9912144-4-0","abstract":"This paper examines the relationship between Poisson's Ratio, Young's Modulus and lithology in context of the Wolfcamp formation's capability to fracture by defining fracture facies. Integrating these facies with the core data allows us to observe the geomechanical property contrast between the frac baffles (layers that inhibit fracture propagation) and the frac-able layers. The final product uses triple combo logs (Resistivity/ Density/ Neutron) to create a geo-mechanical facies model, a synthetic Poisson's Ratio and a synthetic Young's Modulus. The results of this model improved our understanding of the rock mechanical property variations in the Wolfcamp formation across the Midland basin. Geomechanical facies analysis is a valuable tool for landing interval selection and for performing fracture modeling.","author":[{"dropping-particle":"","family":"Shelokov","given":"Val","non-dropping-particle":"","parse-names":false,"suffix":""},{"dropping-particle":"","family":"Sarkar","given":"Mriganko","non-dropping-particle":"","parse-names":false,"suffix":""},{"dropping-particle":"","family":"Wydrinski","given":"Ray","non-dropping-particle":"","parse-names":false,"suffix":""}],"container-title":"Pioneer Natural Resources Copyright","id":"ITEM-1","issued":{"date-parts":[["2017"]]},"page":"24-26","title":"Geomechanical Facies Model for the Wolfcamp Formation (Midland Basin)","type":"article-journal"},"uris":["http://www.mendeley.com/documents/?uuid=e19cb119-ed8e-435c-8fe2-dbc777df0c38"]},{"id":"ITEM-2","itemData":{"author":[{"dropping-particle":"","family":"Blomquist","given":"Peter K","non-dropping-particle":"","parse-names":false,"suffix":""}],"id":"ITEM-2","issued":{"date-parts":[["2016"]]},"title":"Wolfcamp Horizontal Play , Midland Basin , West Texas *","type":"article-journal","volume":"10890"},"uris":["http://www.mendeley.com/documents/?uuid=49c3c378-1002-4612-9731-f3c093d7f575"]},{"id":"ITEM-3","itemData":{"author":[{"dropping-particle":"","family":"Wickard","given":"Alyssa K","non-dropping-particle":"","parse-names":false,"suffix":""},{"dropping-particle":"","family":"Elmore","given":"R Douglas","non-dropping-particle":"","parse-names":false,"suffix":""},{"dropping-particle":"","family":"Heij","given":"Gerhard","non-dropping-particle":"","parse-names":false,"suffix":""}],"id":"ITEM-3","issued":{"date-parts":[["2016"]]},"page":"1-15","title":"A Diagenetic Study of the Wolfcamp Shale , Midland Basin , West Texas","type":"article-journal"},"uris":["http://www.mendeley.com/documents/?uuid=4ad68693-7b6a-4cd5-af16-a76d3b776461"]},{"id":"ITEM-4","itemData":{"author":[{"dropping-particle":"","family":"Henry","given":"Jim","non-dropping-particle":"","parse-names":false,"suffix":""}],"id":"ITEM-4","issued":{"date-parts":[["2012"]]},"title":"“ Wolfberry ”— Wolfcamp / Spraberry : How It Started *","type":"article-journal","volume":"110164"},"uris":["http://www.mendeley.com/documents/?uuid=afa8624b-dc30-4550-b375-4c1fec99afe8"]},{"id":"ITEM-5","itemData":{"author":[{"dropping-particle":"","family":"Fairhurst","given":"Bill","non-dropping-particle":"","parse-names":false,"suffix":""},{"dropping-particle":"","family":"Hanson","given":"Mary Lisbeth","non-dropping-particle":"","parse-names":false,"suffix":""},{"dropping-particle":"","family":"Reid","given":"Frank","non-dropping-particle":"","parse-names":false,"suffix":""},{"dropping-particle":"","family":"Pieracacos","given":"Nick","non-dropping-particle":"","parse-names":false,"suffix":""}],"id":"ITEM-5","issued":{"date-parts":[["2012"]]},"title":"WolfBone Play Evolution , Southern Delaware Basin : Geologic Concept Modifications That Have Enhanced Economic Success *","type":"article-journal","volume":"10412"},"uris":["http://www.mendeley.com/documents/?uuid=c8d0c14f-182c-4c7d-bd8c-2e29b3702d3e"]}],"mendeley":{"formattedCitation":"(Blomquist, 2016; Fairhurst et al., 2012; Henry, 2012; Shelokov et al., 2017; Wickard et al., 2016)","plainTextFormattedCitation":"(Blomquist, 2016; Fairhurst et al., 2012; Henry, 2012; Shelokov et al., 2017; Wickard et al., 2016)","previouslyFormattedCitation":"(Blomquist, 2016; Fairhurst et al., 2012; Henry, 2012; Shelokov et al., 2017; Wickard et al., 2016)"},"properties":{"noteIndex":0},"schema":"https://github.com/citation-style-language/schema/raw/master/csl-citation.json"}</w:instrText>
      </w:r>
      <w:r w:rsidR="00346646" w:rsidRPr="00287A68">
        <w:fldChar w:fldCharType="separate"/>
      </w:r>
      <w:r w:rsidR="00346646" w:rsidRPr="00287A68">
        <w:rPr>
          <w:noProof/>
        </w:rPr>
        <w:t>(Blomquist, 2016; Fairhurst et al., 2012; Henry, 2012; Shelokov et al., 2017; Wickard et al., 2016)</w:t>
      </w:r>
      <w:r w:rsidR="00346646" w:rsidRPr="00287A68">
        <w:fldChar w:fldCharType="end"/>
      </w:r>
      <w:r w:rsidR="00315010">
        <w:t xml:space="preserve">. The contents of these minerals will affect the fracture ability of formation rock and they are related to determination of principal geomechanical properties, such as Young’s Modulus, </w:t>
      </w:r>
      <m:oMath>
        <m:r>
          <w:rPr>
            <w:rFonts w:ascii="Cambria Math" w:hAnsi="Cambria Math"/>
          </w:rPr>
          <m:t>E</m:t>
        </m:r>
      </m:oMath>
      <w:r w:rsidR="00315010">
        <w:t xml:space="preserve">, and Poisson’s ratio, </w:t>
      </w:r>
      <m:oMath>
        <m:r>
          <w:rPr>
            <w:rFonts w:ascii="Cambria Math" w:hAnsi="Cambria Math"/>
          </w:rPr>
          <m:t>ν</m:t>
        </m:r>
      </m:oMath>
      <w:r w:rsidR="00315010">
        <w:t>.</w:t>
      </w:r>
    </w:p>
    <w:p w14:paraId="25CB3630" w14:textId="4C8FE5BF" w:rsidR="00F158DF" w:rsidRDefault="00F158DF" w:rsidP="00F158DF">
      <w:pPr>
        <w:spacing w:before="240" w:after="120"/>
        <w:ind w:firstLine="720"/>
      </w:pPr>
      <w:r w:rsidRPr="00287A68">
        <w:lastRenderedPageBreak/>
        <w:t>In this work, the mineral composition distribution model is populated using Sequential Gaussian Simulation (SGS) constrained to both the facies model, and the mineralogical proportions from core studies in the area of interest by Gupta et al. (2017). Standard mineralogical components of rock types in Wolfcamp formation include quart, carbonate, and clay mineral contents. 3D mineral composition distribution models are generated for each of these components.</w:t>
      </w:r>
      <w:r w:rsidRPr="00F158DF">
        <w:t xml:space="preserve"> </w:t>
      </w:r>
    </w:p>
    <w:p w14:paraId="056D1AB8" w14:textId="458F911E" w:rsidR="006F3313" w:rsidRDefault="006F3313" w:rsidP="006F3313">
      <w:pPr>
        <w:jc w:val="center"/>
      </w:pPr>
      <w:r w:rsidRPr="006F3313">
        <w:rPr>
          <w:noProof/>
        </w:rPr>
        <w:drawing>
          <wp:inline distT="0" distB="0" distL="0" distR="0" wp14:anchorId="041E5859" wp14:editId="70C4F9B9">
            <wp:extent cx="2170706" cy="4640027"/>
            <wp:effectExtent l="0" t="0" r="1270" b="8255"/>
            <wp:docPr id="11" name="Picture 3">
              <a:extLst xmlns:a="http://schemas.openxmlformats.org/drawingml/2006/main">
                <a:ext uri="{FF2B5EF4-FFF2-40B4-BE49-F238E27FC236}">
                  <a16:creationId xmlns:a16="http://schemas.microsoft.com/office/drawing/2014/main" id="{D1DC3908-B59A-483E-9BF6-9AE26E1301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DC3908-B59A-483E-9BF6-9AE26E130161}"/>
                        </a:ext>
                      </a:extLst>
                    </pic:cNvPr>
                    <pic:cNvPicPr>
                      <a:picLocks noChangeAspect="1"/>
                    </pic:cNvPicPr>
                  </pic:nvPicPr>
                  <pic:blipFill>
                    <a:blip r:embed="rId15"/>
                    <a:stretch>
                      <a:fillRect/>
                    </a:stretch>
                  </pic:blipFill>
                  <pic:spPr>
                    <a:xfrm>
                      <a:off x="0" y="0"/>
                      <a:ext cx="2208401" cy="4720602"/>
                    </a:xfrm>
                    <a:prstGeom prst="rect">
                      <a:avLst/>
                    </a:prstGeom>
                  </pic:spPr>
                </pic:pic>
              </a:graphicData>
            </a:graphic>
          </wp:inline>
        </w:drawing>
      </w:r>
    </w:p>
    <w:p w14:paraId="73E38E0F" w14:textId="2B136D5F" w:rsidR="0094676C" w:rsidRDefault="0094676C" w:rsidP="0094676C">
      <w:pPr>
        <w:pStyle w:val="Caption"/>
      </w:pPr>
      <w:bookmarkStart w:id="32" w:name="_Ref14982990"/>
      <w:bookmarkStart w:id="33" w:name="_Toc15482583"/>
      <w:r>
        <w:t xml:space="preserve">Figure </w:t>
      </w:r>
      <w:fldSimple w:instr=" SEQ Figure \* ARABIC ">
        <w:r w:rsidR="001F42C5">
          <w:rPr>
            <w:noProof/>
          </w:rPr>
          <w:t>6</w:t>
        </w:r>
      </w:fldSimple>
      <w:bookmarkEnd w:id="32"/>
      <w:r>
        <w:t>. Facies log and available logs</w:t>
      </w:r>
      <w:bookmarkEnd w:id="33"/>
    </w:p>
    <w:p w14:paraId="2FBF04EA" w14:textId="65034CEF" w:rsidR="0094676C" w:rsidRPr="00D93C80" w:rsidRDefault="00872485" w:rsidP="0002418C">
      <w:r w:rsidRPr="00287A68">
        <w:t xml:space="preserve">The key petrophysical properties such as porosity and permeability were then spatially populated. We constructed 3D porosity model using Sequential Gaussian Simulation (SGS) constrained to previously built facies model and honoring available upscaled well logs in the </w:t>
      </w:r>
      <w:r w:rsidRPr="00287A68">
        <w:lastRenderedPageBreak/>
        <w:t xml:space="preserve">study area. For permeability model, we employed SGS with collocated kriging with constrained porosity model. The resultant models show in </w:t>
      </w:r>
      <w:r w:rsidRPr="00287A68">
        <w:rPr>
          <w:b/>
          <w:bCs/>
        </w:rPr>
        <w:fldChar w:fldCharType="begin"/>
      </w:r>
      <w:r w:rsidRPr="00287A68">
        <w:rPr>
          <w:b/>
          <w:bCs/>
        </w:rPr>
        <w:instrText xml:space="preserve"> REF _Ref14983645 \h  \* MERGEFORMAT </w:instrText>
      </w:r>
      <w:r w:rsidRPr="00287A68">
        <w:rPr>
          <w:b/>
          <w:bCs/>
        </w:rPr>
      </w:r>
      <w:r w:rsidRPr="00287A68">
        <w:rPr>
          <w:b/>
          <w:bCs/>
        </w:rPr>
        <w:fldChar w:fldCharType="separate"/>
      </w:r>
      <w:r w:rsidR="001F42C5" w:rsidRPr="001F42C5">
        <w:rPr>
          <w:b/>
          <w:bCs/>
        </w:rPr>
        <w:t xml:space="preserve">Figure </w:t>
      </w:r>
      <w:r w:rsidR="001F42C5" w:rsidRPr="001F42C5">
        <w:rPr>
          <w:b/>
          <w:bCs/>
          <w:noProof/>
        </w:rPr>
        <w:t>7</w:t>
      </w:r>
      <w:r w:rsidRPr="00287A68">
        <w:rPr>
          <w:b/>
          <w:bCs/>
        </w:rPr>
        <w:fldChar w:fldCharType="end"/>
      </w:r>
      <w:r w:rsidRPr="00287A68">
        <w:rPr>
          <w:b/>
          <w:bCs/>
        </w:rPr>
        <w:t>, 8</w:t>
      </w:r>
      <w:r w:rsidRPr="00287A68">
        <w:t xml:space="preserve"> indicating the matrix porosity in the range of 4 to 12 % and matrix permeability of 0.01 to 10 </w:t>
      </w:r>
      <m:oMath>
        <m:r>
          <w:rPr>
            <w:rFonts w:ascii="Cambria Math" w:hAnsi="Cambria Math"/>
          </w:rPr>
          <m:t>μD</m:t>
        </m:r>
      </m:oMath>
      <w:r w:rsidRPr="00287A68">
        <w:t>.</w:t>
      </w:r>
    </w:p>
    <w:p w14:paraId="1D036789" w14:textId="3AA83CAA" w:rsidR="009D659A" w:rsidRDefault="009D659A" w:rsidP="009D659A">
      <w:pPr>
        <w:jc w:val="center"/>
      </w:pPr>
      <w:r>
        <w:rPr>
          <w:noProof/>
        </w:rPr>
        <w:drawing>
          <wp:inline distT="0" distB="0" distL="0" distR="0" wp14:anchorId="0A259F1A" wp14:editId="73128C89">
            <wp:extent cx="4389120" cy="275234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9120" cy="2752344"/>
                    </a:xfrm>
                    <a:prstGeom prst="rect">
                      <a:avLst/>
                    </a:prstGeom>
                    <a:noFill/>
                  </pic:spPr>
                </pic:pic>
              </a:graphicData>
            </a:graphic>
          </wp:inline>
        </w:drawing>
      </w:r>
    </w:p>
    <w:p w14:paraId="16F8FD22" w14:textId="16833AD4" w:rsidR="009D659A" w:rsidRDefault="009D659A" w:rsidP="009D659A">
      <w:pPr>
        <w:pStyle w:val="Caption"/>
      </w:pPr>
      <w:bookmarkStart w:id="34" w:name="_Ref14983645"/>
      <w:bookmarkStart w:id="35" w:name="_Toc15482584"/>
      <w:r>
        <w:t xml:space="preserve">Figure </w:t>
      </w:r>
      <w:fldSimple w:instr=" SEQ Figure \* ARABIC ">
        <w:r w:rsidR="001F42C5">
          <w:rPr>
            <w:noProof/>
          </w:rPr>
          <w:t>7</w:t>
        </w:r>
      </w:fldSimple>
      <w:bookmarkEnd w:id="34"/>
      <w:r>
        <w:t xml:space="preserve">. </w:t>
      </w:r>
      <w:r w:rsidRPr="00BE372C">
        <w:t xml:space="preserve"> </w:t>
      </w:r>
      <w:r>
        <w:t>3D porosity model with horizontal well landing in Wolfcamp A</w:t>
      </w:r>
      <w:r w:rsidR="00ED0EA5">
        <w:t xml:space="preserve"> formation.</w:t>
      </w:r>
      <w:bookmarkEnd w:id="35"/>
    </w:p>
    <w:p w14:paraId="3E8CC9DF" w14:textId="33B40AA3" w:rsidR="009D659A" w:rsidRDefault="009D659A" w:rsidP="009D659A">
      <w:pPr>
        <w:jc w:val="center"/>
      </w:pPr>
      <w:r>
        <w:rPr>
          <w:noProof/>
        </w:rPr>
        <w:drawing>
          <wp:inline distT="0" distB="0" distL="0" distR="0" wp14:anchorId="27BC5A0A" wp14:editId="64C5552F">
            <wp:extent cx="4389120" cy="274320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9120" cy="2743200"/>
                    </a:xfrm>
                    <a:prstGeom prst="rect">
                      <a:avLst/>
                    </a:prstGeom>
                    <a:noFill/>
                  </pic:spPr>
                </pic:pic>
              </a:graphicData>
            </a:graphic>
          </wp:inline>
        </w:drawing>
      </w:r>
    </w:p>
    <w:p w14:paraId="76EDD08C" w14:textId="2C3A895D" w:rsidR="00ED0EA5" w:rsidRPr="00F158DF" w:rsidRDefault="009D659A" w:rsidP="00F158DF">
      <w:pPr>
        <w:pStyle w:val="Caption"/>
      </w:pPr>
      <w:bookmarkStart w:id="36" w:name="_Toc15482585"/>
      <w:r>
        <w:t xml:space="preserve">Figure </w:t>
      </w:r>
      <w:fldSimple w:instr=" SEQ Figure \* ARABIC ">
        <w:r w:rsidR="001F42C5">
          <w:rPr>
            <w:noProof/>
          </w:rPr>
          <w:t>8</w:t>
        </w:r>
      </w:fldSimple>
      <w:r>
        <w:t xml:space="preserve">. </w:t>
      </w:r>
      <w:r w:rsidRPr="00BE372C">
        <w:t xml:space="preserve"> </w:t>
      </w:r>
      <w:r>
        <w:t>3D permeability model with horizontal well landing in Wolfcamp A</w:t>
      </w:r>
      <w:r w:rsidR="00ED0EA5">
        <w:t xml:space="preserve"> formation.</w:t>
      </w:r>
      <w:bookmarkStart w:id="37" w:name="_Ref11077659"/>
      <w:bookmarkEnd w:id="36"/>
    </w:p>
    <w:p w14:paraId="262548CC" w14:textId="77777777" w:rsidR="00ED0EA5" w:rsidRDefault="00ED0EA5" w:rsidP="00F71A2A">
      <w:pPr>
        <w:spacing w:before="240" w:after="120" w:line="240" w:lineRule="auto"/>
        <w:jc w:val="center"/>
        <w:rPr>
          <w:rFonts w:ascii="Times New Roman" w:eastAsia="Calibri" w:hAnsi="Times New Roman"/>
          <w:b/>
          <w:iCs/>
          <w:lang w:bidi="ar-SA"/>
        </w:rPr>
      </w:pPr>
    </w:p>
    <w:p w14:paraId="507311F4" w14:textId="0CA71820" w:rsidR="00F71A2A" w:rsidRPr="004E21B0" w:rsidRDefault="00F71A2A" w:rsidP="00F71A2A">
      <w:pPr>
        <w:spacing w:before="240" w:after="120" w:line="240" w:lineRule="auto"/>
        <w:jc w:val="center"/>
        <w:rPr>
          <w:rFonts w:ascii="Times New Roman" w:eastAsia="Calibri" w:hAnsi="Times New Roman"/>
          <w:b/>
          <w:iCs/>
          <w:lang w:bidi="ar-SA"/>
        </w:rPr>
      </w:pPr>
      <w:bookmarkStart w:id="38" w:name="_Ref12395561"/>
      <w:bookmarkStart w:id="39" w:name="_Toc15482564"/>
      <w:r w:rsidRPr="004E21B0">
        <w:rPr>
          <w:rFonts w:ascii="Times New Roman" w:eastAsia="Calibri" w:hAnsi="Times New Roman"/>
          <w:b/>
          <w:iCs/>
          <w:lang w:bidi="ar-SA"/>
        </w:rPr>
        <w:lastRenderedPageBreak/>
        <w:t xml:space="preserve">Table </w:t>
      </w:r>
      <w:r w:rsidRPr="004E21B0">
        <w:rPr>
          <w:rFonts w:ascii="Times New Roman" w:eastAsia="Calibri" w:hAnsi="Times New Roman"/>
          <w:b/>
          <w:iCs/>
          <w:noProof/>
          <w:lang w:bidi="ar-SA"/>
        </w:rPr>
        <w:fldChar w:fldCharType="begin"/>
      </w:r>
      <w:r w:rsidRPr="004E21B0">
        <w:rPr>
          <w:rFonts w:ascii="Times New Roman" w:eastAsia="Calibri" w:hAnsi="Times New Roman"/>
          <w:b/>
          <w:iCs/>
          <w:noProof/>
          <w:lang w:bidi="ar-SA"/>
        </w:rPr>
        <w:instrText xml:space="preserve"> SEQ Table \* ARABIC </w:instrText>
      </w:r>
      <w:r w:rsidRPr="004E21B0">
        <w:rPr>
          <w:rFonts w:ascii="Times New Roman" w:eastAsia="Calibri" w:hAnsi="Times New Roman"/>
          <w:b/>
          <w:iCs/>
          <w:noProof/>
          <w:lang w:bidi="ar-SA"/>
        </w:rPr>
        <w:fldChar w:fldCharType="separate"/>
      </w:r>
      <w:r w:rsidR="001F42C5">
        <w:rPr>
          <w:rFonts w:ascii="Times New Roman" w:eastAsia="Calibri" w:hAnsi="Times New Roman"/>
          <w:b/>
          <w:iCs/>
          <w:noProof/>
          <w:lang w:bidi="ar-SA"/>
        </w:rPr>
        <w:t>1</w:t>
      </w:r>
      <w:r w:rsidRPr="004E21B0">
        <w:rPr>
          <w:rFonts w:ascii="Times New Roman" w:eastAsia="Calibri" w:hAnsi="Times New Roman"/>
          <w:b/>
          <w:iCs/>
          <w:noProof/>
          <w:lang w:bidi="ar-SA"/>
        </w:rPr>
        <w:fldChar w:fldCharType="end"/>
      </w:r>
      <w:bookmarkEnd w:id="37"/>
      <w:bookmarkEnd w:id="38"/>
      <w:r w:rsidRPr="004E21B0">
        <w:rPr>
          <w:rFonts w:ascii="Times New Roman" w:eastAsia="Calibri" w:hAnsi="Times New Roman"/>
          <w:b/>
          <w:iCs/>
          <w:lang w:bidi="ar-SA"/>
        </w:rPr>
        <w:t>. Minimum and maximum values of the major petrophysical, mineralogical and variogram inputs employed in Design of Experiment (DoE).</w:t>
      </w:r>
      <w:bookmarkEnd w:id="39"/>
    </w:p>
    <w:tbl>
      <w:tblPr>
        <w:tblStyle w:val="TableGrid1"/>
        <w:tblW w:w="7200" w:type="dxa"/>
        <w:jc w:val="center"/>
        <w:tblBorders>
          <w:top w:val="single" w:sz="4" w:space="0" w:color="262626"/>
          <w:left w:val="single" w:sz="4" w:space="0" w:color="262626"/>
          <w:bottom w:val="single" w:sz="4" w:space="0" w:color="262626"/>
          <w:right w:val="single" w:sz="4" w:space="0" w:color="262626"/>
          <w:insideH w:val="single" w:sz="4" w:space="0" w:color="262626"/>
          <w:insideV w:val="single" w:sz="4" w:space="0" w:color="262626"/>
        </w:tblBorders>
        <w:tblLayout w:type="fixed"/>
        <w:tblLook w:val="04A0" w:firstRow="1" w:lastRow="0" w:firstColumn="1" w:lastColumn="0" w:noHBand="0" w:noVBand="1"/>
      </w:tblPr>
      <w:tblGrid>
        <w:gridCol w:w="4318"/>
        <w:gridCol w:w="1441"/>
        <w:gridCol w:w="1441"/>
      </w:tblGrid>
      <w:tr w:rsidR="00F71A2A" w:rsidRPr="00C9595F" w14:paraId="66F8B592"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69849C1F" w14:textId="77777777" w:rsidR="00F71A2A" w:rsidRPr="00C9595F" w:rsidRDefault="00F71A2A" w:rsidP="00F71A2A">
            <w:pPr>
              <w:tabs>
                <w:tab w:val="left" w:pos="504"/>
              </w:tabs>
              <w:spacing w:line="240" w:lineRule="auto"/>
              <w:rPr>
                <w:rFonts w:ascii="Arial" w:hAnsi="Arial"/>
                <w:b/>
                <w:bCs/>
                <w:sz w:val="18"/>
                <w:szCs w:val="20"/>
                <w:lang w:bidi="ar-SA"/>
              </w:rPr>
            </w:pPr>
            <w:r w:rsidRPr="00C9595F">
              <w:rPr>
                <w:rFonts w:ascii="Arial" w:hAnsi="Arial"/>
                <w:b/>
                <w:bCs/>
                <w:sz w:val="18"/>
                <w:szCs w:val="20"/>
                <w:lang w:bidi="ar-SA"/>
              </w:rPr>
              <w:t>Parameters</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1F665357" w14:textId="77777777" w:rsidR="00F71A2A" w:rsidRPr="00C9595F" w:rsidRDefault="00F71A2A" w:rsidP="00F71A2A">
            <w:pPr>
              <w:tabs>
                <w:tab w:val="left" w:pos="504"/>
              </w:tabs>
              <w:spacing w:line="240" w:lineRule="auto"/>
              <w:rPr>
                <w:rFonts w:ascii="Arial" w:hAnsi="Arial"/>
                <w:b/>
                <w:bCs/>
                <w:sz w:val="18"/>
                <w:szCs w:val="20"/>
                <w:lang w:bidi="ar-SA"/>
              </w:rPr>
            </w:pPr>
            <w:r w:rsidRPr="00C9595F">
              <w:rPr>
                <w:rFonts w:ascii="Arial" w:hAnsi="Arial"/>
                <w:b/>
                <w:bCs/>
                <w:sz w:val="18"/>
                <w:szCs w:val="20"/>
                <w:lang w:bidi="ar-SA"/>
              </w:rPr>
              <w:t>Min</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3397F0AC" w14:textId="77777777" w:rsidR="00F71A2A" w:rsidRPr="00C9595F" w:rsidRDefault="00F71A2A" w:rsidP="00F71A2A">
            <w:pPr>
              <w:tabs>
                <w:tab w:val="left" w:pos="504"/>
              </w:tabs>
              <w:spacing w:line="240" w:lineRule="auto"/>
              <w:rPr>
                <w:rFonts w:ascii="Arial" w:hAnsi="Arial"/>
                <w:b/>
                <w:bCs/>
                <w:sz w:val="18"/>
                <w:szCs w:val="20"/>
                <w:lang w:bidi="ar-SA"/>
              </w:rPr>
            </w:pPr>
            <w:r w:rsidRPr="00C9595F">
              <w:rPr>
                <w:rFonts w:ascii="Arial" w:hAnsi="Arial"/>
                <w:b/>
                <w:bCs/>
                <w:sz w:val="18"/>
                <w:szCs w:val="20"/>
                <w:lang w:bidi="ar-SA"/>
              </w:rPr>
              <w:t>Max</w:t>
            </w:r>
          </w:p>
        </w:tc>
      </w:tr>
      <w:tr w:rsidR="00F71A2A" w:rsidRPr="00C9595F" w14:paraId="0ADB70BB"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6E5A9FFE"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Quartz, %</w:t>
            </w:r>
          </w:p>
        </w:tc>
        <w:tc>
          <w:tcPr>
            <w:tcW w:w="1441" w:type="dxa"/>
            <w:tcBorders>
              <w:top w:val="single" w:sz="4" w:space="0" w:color="262626"/>
              <w:left w:val="single" w:sz="4" w:space="0" w:color="262626"/>
              <w:bottom w:val="single" w:sz="4" w:space="0" w:color="262626"/>
              <w:right w:val="single" w:sz="4" w:space="0" w:color="262626"/>
            </w:tcBorders>
            <w:hideMark/>
          </w:tcPr>
          <w:p w14:paraId="25B8BA14"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16</w:t>
            </w:r>
          </w:p>
        </w:tc>
        <w:tc>
          <w:tcPr>
            <w:tcW w:w="1441" w:type="dxa"/>
            <w:tcBorders>
              <w:top w:val="single" w:sz="4" w:space="0" w:color="262626"/>
              <w:left w:val="single" w:sz="4" w:space="0" w:color="262626"/>
              <w:bottom w:val="single" w:sz="4" w:space="0" w:color="262626"/>
              <w:right w:val="single" w:sz="4" w:space="0" w:color="262626"/>
            </w:tcBorders>
            <w:hideMark/>
          </w:tcPr>
          <w:p w14:paraId="3AC74CD6"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41</w:t>
            </w:r>
          </w:p>
        </w:tc>
      </w:tr>
      <w:tr w:rsidR="00F71A2A" w:rsidRPr="00C9595F" w14:paraId="209A5ACD"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1F80783F"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Carbonate, %</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1E91D936"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3</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5C46BBAA"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56</w:t>
            </w:r>
          </w:p>
        </w:tc>
      </w:tr>
      <w:tr w:rsidR="00F71A2A" w:rsidRPr="00C9595F" w14:paraId="239FF8CC"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5C9A2F7B"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Clay, %</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221C66B0"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10</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369C4215"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56</w:t>
            </w:r>
          </w:p>
        </w:tc>
      </w:tr>
      <w:tr w:rsidR="00F71A2A" w:rsidRPr="00C9595F" w14:paraId="02A6AF5A"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4B18636E"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Matrix porosity, %</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01AB4B15"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4</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236C091F"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12</w:t>
            </w:r>
          </w:p>
        </w:tc>
      </w:tr>
      <w:tr w:rsidR="00F71A2A" w:rsidRPr="00C9595F" w14:paraId="2F8E7B43"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4FA1C5F1" w14:textId="57BFAF1A"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 xml:space="preserve">Matrix permeability, </w:t>
            </w:r>
            <m:oMath>
              <m:r>
                <w:rPr>
                  <w:rFonts w:ascii="Cambria Math" w:hAnsi="Cambria Math"/>
                  <w:sz w:val="20"/>
                  <w:szCs w:val="20"/>
                </w:rPr>
                <m:t>μD</m:t>
              </m:r>
            </m:oMath>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0C339BE1"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0.01</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32EFAB61"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10</w:t>
            </w:r>
          </w:p>
        </w:tc>
      </w:tr>
      <w:tr w:rsidR="00F71A2A" w:rsidRPr="00C9595F" w14:paraId="1B55FE73"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081B76B6"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Major anisotropy range of variogram, ft</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20A5CE87"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1,000</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13F0E38B"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5,000</w:t>
            </w:r>
          </w:p>
        </w:tc>
      </w:tr>
      <w:tr w:rsidR="00F71A2A" w:rsidRPr="00C9595F" w14:paraId="1059C367"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4D0F4909"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Minor anisotropy range of variogram, ft</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5E71AE24"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100</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4A328D0B"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500</w:t>
            </w:r>
          </w:p>
        </w:tc>
      </w:tr>
      <w:tr w:rsidR="00F71A2A" w:rsidRPr="00C9595F" w14:paraId="4F48EE70" w14:textId="77777777" w:rsidTr="002F03F6">
        <w:trPr>
          <w:cantSplit/>
          <w:trHeight w:val="288"/>
          <w:jc w:val="center"/>
        </w:trPr>
        <w:tc>
          <w:tcPr>
            <w:tcW w:w="4318" w:type="dxa"/>
            <w:tcBorders>
              <w:top w:val="single" w:sz="4" w:space="0" w:color="262626"/>
              <w:left w:val="single" w:sz="4" w:space="0" w:color="262626"/>
              <w:bottom w:val="single" w:sz="4" w:space="0" w:color="262626"/>
              <w:right w:val="single" w:sz="4" w:space="0" w:color="262626"/>
            </w:tcBorders>
            <w:vAlign w:val="center"/>
            <w:hideMark/>
          </w:tcPr>
          <w:p w14:paraId="5EAA092D"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Vertical anisotropy range of variogram, ft</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3C2EFD7B"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4</w:t>
            </w:r>
          </w:p>
        </w:tc>
        <w:tc>
          <w:tcPr>
            <w:tcW w:w="1441" w:type="dxa"/>
            <w:tcBorders>
              <w:top w:val="single" w:sz="4" w:space="0" w:color="262626"/>
              <w:left w:val="single" w:sz="4" w:space="0" w:color="262626"/>
              <w:bottom w:val="single" w:sz="4" w:space="0" w:color="262626"/>
              <w:right w:val="single" w:sz="4" w:space="0" w:color="262626"/>
            </w:tcBorders>
            <w:vAlign w:val="center"/>
            <w:hideMark/>
          </w:tcPr>
          <w:p w14:paraId="71BF345E" w14:textId="77777777" w:rsidR="00F71A2A" w:rsidRPr="00C9595F" w:rsidRDefault="00F71A2A" w:rsidP="00F71A2A">
            <w:pPr>
              <w:tabs>
                <w:tab w:val="left" w:pos="504"/>
              </w:tabs>
              <w:spacing w:line="240" w:lineRule="auto"/>
              <w:rPr>
                <w:rFonts w:ascii="Arial" w:hAnsi="Arial"/>
                <w:sz w:val="18"/>
                <w:szCs w:val="20"/>
                <w:lang w:bidi="ar-SA"/>
              </w:rPr>
            </w:pPr>
            <w:r w:rsidRPr="00C9595F">
              <w:rPr>
                <w:rFonts w:ascii="Arial" w:hAnsi="Arial"/>
                <w:sz w:val="18"/>
                <w:szCs w:val="20"/>
                <w:lang w:bidi="ar-SA"/>
              </w:rPr>
              <w:t>10</w:t>
            </w:r>
          </w:p>
        </w:tc>
      </w:tr>
    </w:tbl>
    <w:p w14:paraId="28D0B6FB" w14:textId="77777777" w:rsidR="00F71A2A" w:rsidRPr="00F71A2A" w:rsidRDefault="00F71A2A" w:rsidP="00F71A2A"/>
    <w:p w14:paraId="5855C996" w14:textId="77777777" w:rsidR="00315010" w:rsidRDefault="00315010" w:rsidP="00315010">
      <w:pPr>
        <w:pStyle w:val="Heading3"/>
        <w:rPr>
          <w:rFonts w:ascii="Times New Roman" w:hAnsi="Times New Roman"/>
        </w:rPr>
      </w:pPr>
      <w:bookmarkStart w:id="40" w:name="_Toc15482534"/>
      <w:r w:rsidRPr="00C444FF">
        <w:rPr>
          <w:rFonts w:ascii="Times New Roman" w:hAnsi="Times New Roman"/>
        </w:rPr>
        <w:t>2.1.1</w:t>
      </w:r>
      <w:r>
        <w:rPr>
          <w:rFonts w:ascii="Times New Roman" w:hAnsi="Times New Roman"/>
        </w:rPr>
        <w:t xml:space="preserve"> Mechanical Earth Model</w:t>
      </w:r>
      <w:bookmarkEnd w:id="40"/>
    </w:p>
    <w:p w14:paraId="6E235223" w14:textId="6EB13D45" w:rsidR="00315010" w:rsidRDefault="00315010" w:rsidP="00315010">
      <w:pPr>
        <w:pStyle w:val="NormalwFirstLine"/>
      </w:pPr>
      <w:r>
        <w:t xml:space="preserve">To construct 3D mechanical earth models including Young’s Modulus and Poisson’s Ratio, </w:t>
      </w:r>
      <w:r w:rsidRPr="00D93C80">
        <w:rPr>
          <w:b/>
          <w:bCs/>
        </w:rPr>
        <w:t>Eq.1</w:t>
      </w:r>
      <w:r>
        <w:t xml:space="preserve"> and </w:t>
      </w:r>
      <w:r w:rsidRPr="00D93C80">
        <w:rPr>
          <w:b/>
          <w:bCs/>
        </w:rPr>
        <w:t>Eq.2</w:t>
      </w:r>
      <w:r>
        <w:t xml:space="preserve"> </w:t>
      </w:r>
      <w:r w:rsidR="009E1E48">
        <w:fldChar w:fldCharType="begin" w:fldLock="1"/>
      </w:r>
      <w:r w:rsidR="00E0562E">
        <w:instrText>ADDIN CSL_CITATION {"citationItems":[{"id":"ITEM-1","itemData":{"author":[{"dropping-particle":"","family":"Zoback","given":"M.D.","non-dropping-particle":"","parse-names":false,"suffix":""}],"id":"ITEM-1","issued":{"date-parts":[["2007"]]},"number-of-pages":"449","publisher":"Cambridge University Press","publisher-place":"New York, USA","title":"Reservoir Geomechanics","type":"book"},"uris":["http://www.mendeley.com/documents/?uuid=db1f1c07-3473-41bd-a5b0-a11b9e70332e"]},{"id":"ITEM-2","itemData":{"DOI":"10.2118/78250-MS","ISBN":"978-1-55563-953-2","abstract":"AbstractA technique for extrapolating core-measured rock mechanical properties from a cored well to an uncored well is presented. The process uses electrofacies and square wave techniques to develop rock mechanical property logs for the uncored wells.Data from the North LaBarge Shallow Unit (NLBSU) is used to develop the process. The NLBSU wells require hydraulic fracturing to generate economic production rates. The NLBSU produces from Cretaceous-age Mesaverde sandstone that is composed of thinly bedded sand and shale layers. The reservoir heterogeneity caused by these layers complicates hydraulic fracture growth characteristics. Improvements in hydraulic fracture simulation are needed to accurately predict these growth characteristics. This includes improvements in input data, such as rock mechanical properties, for the simulations.The described methodology uses electrofacies developed from core and FMI in one well and extrapolates the electrofacies to other wells via an AO10 induction log curve (depth of investigation 10 in (25 cm)). Induction logs are run in almost every well in the field and provide a universal extrapolation medium without incurring additional costs. The process uses acoustic velocity measurements for rock mechanical values, but any accepted measurement technique can be used. Only two major facies are present in the NLBSU and the presented technique only addresses the two facies. However, the methodology can be expanded to include more facies if cutoff values can be established.The process described in this paper is being used to improve hydraulic fracture modeling in the NLBSU. It can be used in other fields which need improved modeling also. Additionally, it can be used for any computer simulation program that requires rock mechanical property input including reservoir simulation and wellbore stability programs.IntroductionComputer simulation programs are available for various applications in the oil and gas industry including hydraulic fracture modeling and reservoir simulation. Unfortunately, as helpful as some of these simulation programs are, the output information provided is only as good as the input data supplied. In 1998 at the SPE/ISRM Eurock conference, Kenter and Currie even described the need for good simulation input data as the \"major challenge for the coming decade.\"1Not only is the acquisition of high-quality data an issue, but the cost of obtaining such data is also a concern. Whether physical properties are measu…","author":[{"dropping-particle":"","family":"Miskimins","given":"Jennifer","non-dropping-particle":"","parse-names":false,"suffix":""},{"dropping-particle":"","family":"Graves","given":"Ramona","non-dropping-particle":"","parse-names":false,"suffix":""},{"dropping-particle":"","family":"Hurley","given":"Neil","non-dropping-particle":"","parse-names":false,"suffix":""},{"dropping-particle":"","family":"Barree","given":"Robert","non-dropping-particle":"","parse-names":false,"suffix":""}],"container-title":"SPE/ISRM Rock Mechanics Conference","id":"ITEM-2","issued":{"date-parts":[["2002"]]},"title":"Extrapolation of Rock Mechanical Properties From a Cored Well to an Uncored Well Through the Use of Electrofacies","type":"article-journal"},"uris":["http://www.mendeley.com/documents/?uuid=8e08eac7-36b3-4d20-95e4-f3885e959920"]}],"mendeley":{"formattedCitation":"(Miskimins et al., 2002; Zoback, 2007)","plainTextFormattedCitation":"(Miskimins et al., 2002; Zoback, 2007)","previouslyFormattedCitation":"(Miskimins et al., 2002; Zoback, 2007)"},"properties":{"noteIndex":0},"schema":"https://github.com/citation-style-language/schema/raw/master/csl-citation.json"}</w:instrText>
      </w:r>
      <w:r w:rsidR="009E1E48">
        <w:fldChar w:fldCharType="separate"/>
      </w:r>
      <w:r w:rsidR="009E1E48" w:rsidRPr="009E1E48">
        <w:rPr>
          <w:noProof/>
        </w:rPr>
        <w:t>(Miskimins et al., 2002; Zoback, 2007)</w:t>
      </w:r>
      <w:r w:rsidR="009E1E48">
        <w:fldChar w:fldCharType="end"/>
      </w:r>
      <w:r>
        <w:t xml:space="preserve"> </w:t>
      </w:r>
      <w:r w:rsidR="00905E17">
        <w:t xml:space="preserve">were used </w:t>
      </w:r>
      <w:r>
        <w:t xml:space="preserve">where typical inputs are from available sonic well log data. </w:t>
      </w:r>
      <w:r w:rsidR="00746E03" w:rsidRPr="002F03F6">
        <w:rPr>
          <w:b/>
          <w:bCs/>
          <w:highlight w:val="yellow"/>
        </w:rPr>
        <w:fldChar w:fldCharType="begin"/>
      </w:r>
      <w:r w:rsidR="00746E03" w:rsidRPr="002F03F6">
        <w:rPr>
          <w:b/>
          <w:bCs/>
        </w:rPr>
        <w:instrText xml:space="preserve"> REF _Ref11144880 \h </w:instrText>
      </w:r>
      <w:r w:rsidR="002F03F6">
        <w:rPr>
          <w:b/>
          <w:bCs/>
          <w:highlight w:val="yellow"/>
        </w:rPr>
        <w:instrText xml:space="preserve"> \* MERGEFORMAT </w:instrText>
      </w:r>
      <w:r w:rsidR="00746E03" w:rsidRPr="002F03F6">
        <w:rPr>
          <w:b/>
          <w:bCs/>
          <w:highlight w:val="yellow"/>
        </w:rPr>
      </w:r>
      <w:r w:rsidR="00746E03" w:rsidRPr="002F03F6">
        <w:rPr>
          <w:b/>
          <w:bCs/>
          <w:highlight w:val="yellow"/>
        </w:rPr>
        <w:fldChar w:fldCharType="separate"/>
      </w:r>
      <w:r w:rsidR="001F42C5" w:rsidRPr="001F42C5">
        <w:rPr>
          <w:b/>
          <w:bCs/>
        </w:rPr>
        <w:t xml:space="preserve">Figure </w:t>
      </w:r>
      <w:r w:rsidR="001F42C5" w:rsidRPr="001F42C5">
        <w:rPr>
          <w:b/>
          <w:bCs/>
          <w:noProof/>
        </w:rPr>
        <w:t>9</w:t>
      </w:r>
      <w:r w:rsidR="00746E03" w:rsidRPr="002F03F6">
        <w:rPr>
          <w:b/>
          <w:bCs/>
          <w:highlight w:val="yellow"/>
        </w:rPr>
        <w:fldChar w:fldCharType="end"/>
      </w:r>
      <w:r w:rsidR="00746E03">
        <w:t xml:space="preserve"> </w:t>
      </w:r>
      <w:r>
        <w:t>exhibits the main processed well-log curves of Well 03. The first three tracks in the left comprise of caliper (CALI), gamma ray (GR), spectral gamma ray (uranium, thorium and potassium) and bulk density (RHOB). Facies column in the middle shows three main lithologies in shale, carbonate and sand which have been shaded in brown, light blue, and yellow respectively. In addition, the velocity of compressional waves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t>), and velocity of shear w</w:t>
      </w:r>
      <w:proofErr w:type="spellStart"/>
      <w:r>
        <w:t>aves</w:t>
      </w:r>
      <w:proofErr w:type="spellEnd"/>
      <w:r>
        <w:t xml:space="preserve"> </w:t>
      </w:r>
      <w:r w:rsidRPr="00C001D9">
        <w:rPr>
          <w:sz w:val="20"/>
        </w:rPr>
        <w:t>(</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Pr>
          <w:sz w:val="20"/>
        </w:rPr>
        <w:t>)</w:t>
      </w:r>
      <w:r>
        <w:t xml:space="preserve"> are shown in the next track. These two key parameters are used to determine </w:t>
      </w:r>
      <m:oMath>
        <m:r>
          <w:rPr>
            <w:rFonts w:ascii="Cambria Math" w:hAnsi="Cambria Math"/>
          </w:rPr>
          <m:t>E</m:t>
        </m:r>
      </m:oMath>
      <w:r>
        <w:t xml:space="preserve"> and </w:t>
      </w:r>
      <m:oMath>
        <m:r>
          <w:rPr>
            <w:rFonts w:ascii="Cambria Math" w:hAnsi="Cambria Math"/>
          </w:rPr>
          <m:t>ν</m:t>
        </m:r>
      </m:oMath>
      <w:r>
        <w:t xml:space="preserve"> using Eq.1</w:t>
      </w:r>
      <w:r w:rsidR="002F03F6">
        <w:t xml:space="preserve"> </w:t>
      </w:r>
      <w:r>
        <w:t>and Eq.</w:t>
      </w:r>
      <w:r w:rsidR="00ED0EA5">
        <w:t xml:space="preserve"> </w:t>
      </w:r>
      <w:r>
        <w:t xml:space="preserve">2. </w:t>
      </w:r>
    </w:p>
    <w:tbl>
      <w:tblPr>
        <w:tblW w:w="0" w:type="auto"/>
        <w:tblLook w:val="04A0" w:firstRow="1" w:lastRow="0" w:firstColumn="1" w:lastColumn="0" w:noHBand="0" w:noVBand="1"/>
      </w:tblPr>
      <w:tblGrid>
        <w:gridCol w:w="8116"/>
        <w:gridCol w:w="597"/>
      </w:tblGrid>
      <w:tr w:rsidR="00896254" w:rsidRPr="00C06D48" w14:paraId="5C0C4E09" w14:textId="77777777" w:rsidTr="00807339">
        <w:tc>
          <w:tcPr>
            <w:tcW w:w="8115" w:type="dxa"/>
          </w:tcPr>
          <w:p w14:paraId="505C2192" w14:textId="67B0108B" w:rsidR="00896254" w:rsidRPr="00896254" w:rsidRDefault="00896254" w:rsidP="00896254">
            <w:pPr>
              <w:pStyle w:val="NormalwFirstLine"/>
              <w:rPr>
                <w:sz w:val="20"/>
                <w:szCs w:val="22"/>
                <w:lang w:bidi="ar-SA"/>
              </w:rPr>
            </w:pPr>
            <m:oMathPara>
              <m:oMath>
                <m:r>
                  <w:rPr>
                    <w:rFonts w:ascii="Cambria Math" w:eastAsia="Calibri" w:hAnsi="Cambria Math"/>
                    <w:sz w:val="20"/>
                    <w:szCs w:val="22"/>
                    <w:lang w:bidi="ar-SA"/>
                  </w:rPr>
                  <m:t>ν=</m:t>
                </m:r>
                <m:f>
                  <m:fPr>
                    <m:ctrlPr>
                      <w:rPr>
                        <w:rFonts w:ascii="Cambria Math" w:eastAsia="Calibri" w:hAnsi="Cambria Math"/>
                        <w:i/>
                        <w:sz w:val="20"/>
                        <w:szCs w:val="22"/>
                        <w:lang w:bidi="ar-SA"/>
                      </w:rPr>
                    </m:ctrlPr>
                  </m:fPr>
                  <m:num>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p</m:t>
                        </m:r>
                      </m:sub>
                      <m:sup>
                        <m:r>
                          <w:rPr>
                            <w:rFonts w:ascii="Cambria Math" w:eastAsia="Calibri" w:hAnsi="Cambria Math"/>
                            <w:sz w:val="20"/>
                            <w:szCs w:val="22"/>
                            <w:lang w:bidi="ar-SA"/>
                          </w:rPr>
                          <m:t>2</m:t>
                        </m:r>
                      </m:sup>
                    </m:sSubSup>
                    <m:r>
                      <w:rPr>
                        <w:rFonts w:ascii="Cambria Math" w:eastAsia="Calibri" w:hAnsi="Cambria Math"/>
                        <w:sz w:val="20"/>
                        <w:szCs w:val="22"/>
                        <w:lang w:bidi="ar-SA"/>
                      </w:rPr>
                      <m:t>-2</m:t>
                    </m:r>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s</m:t>
                        </m:r>
                      </m:sub>
                      <m:sup>
                        <m:r>
                          <w:rPr>
                            <w:rFonts w:ascii="Cambria Math" w:eastAsia="Calibri" w:hAnsi="Cambria Math"/>
                            <w:sz w:val="20"/>
                            <w:szCs w:val="22"/>
                            <w:lang w:bidi="ar-SA"/>
                          </w:rPr>
                          <m:t>2</m:t>
                        </m:r>
                      </m:sup>
                    </m:sSubSup>
                  </m:num>
                  <m:den>
                    <m:r>
                      <w:rPr>
                        <w:rFonts w:ascii="Cambria Math" w:eastAsia="Calibri" w:hAnsi="Cambria Math"/>
                        <w:sz w:val="20"/>
                        <w:szCs w:val="22"/>
                        <w:lang w:bidi="ar-SA"/>
                      </w:rPr>
                      <m:t>2</m:t>
                    </m:r>
                    <m:d>
                      <m:dPr>
                        <m:ctrlPr>
                          <w:rPr>
                            <w:rFonts w:ascii="Cambria Math" w:eastAsia="Calibri" w:hAnsi="Cambria Math"/>
                            <w:i/>
                            <w:sz w:val="20"/>
                            <w:szCs w:val="22"/>
                            <w:lang w:bidi="ar-SA"/>
                          </w:rPr>
                        </m:ctrlPr>
                      </m:dPr>
                      <m:e>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p</m:t>
                            </m:r>
                          </m:sub>
                          <m:sup>
                            <m:r>
                              <w:rPr>
                                <w:rFonts w:ascii="Cambria Math" w:eastAsia="Calibri" w:hAnsi="Cambria Math"/>
                                <w:sz w:val="20"/>
                                <w:szCs w:val="22"/>
                                <w:lang w:bidi="ar-SA"/>
                              </w:rPr>
                              <m:t>2</m:t>
                            </m:r>
                          </m:sup>
                        </m:sSubSup>
                        <m:r>
                          <w:rPr>
                            <w:rFonts w:ascii="Cambria Math" w:eastAsia="Calibri" w:hAnsi="Cambria Math"/>
                            <w:sz w:val="20"/>
                            <w:szCs w:val="22"/>
                            <w:lang w:bidi="ar-SA"/>
                          </w:rPr>
                          <m:t>-</m:t>
                        </m:r>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s</m:t>
                            </m:r>
                          </m:sub>
                          <m:sup>
                            <m:r>
                              <w:rPr>
                                <w:rFonts w:ascii="Cambria Math" w:eastAsia="Calibri" w:hAnsi="Cambria Math"/>
                                <w:sz w:val="20"/>
                                <w:szCs w:val="22"/>
                                <w:lang w:bidi="ar-SA"/>
                              </w:rPr>
                              <m:t>2</m:t>
                            </m:r>
                          </m:sup>
                        </m:sSubSup>
                      </m:e>
                    </m:d>
                  </m:den>
                </m:f>
              </m:oMath>
            </m:oMathPara>
          </w:p>
        </w:tc>
        <w:tc>
          <w:tcPr>
            <w:tcW w:w="597" w:type="dxa"/>
          </w:tcPr>
          <w:p w14:paraId="7980C4D6" w14:textId="61D4564F" w:rsidR="00896254" w:rsidRPr="00C06D48" w:rsidRDefault="00896254" w:rsidP="00C9595F">
            <w:pPr>
              <w:jc w:val="right"/>
              <w:rPr>
                <w:rFonts w:ascii="Times New Roman" w:hAnsi="Times New Roman"/>
              </w:rPr>
            </w:pPr>
            <w:r w:rsidRPr="00C06D48">
              <w:rPr>
                <w:rFonts w:ascii="Times New Roman" w:hAnsi="Times New Roman"/>
              </w:rPr>
              <w:t>(</w:t>
            </w:r>
            <w:r>
              <w:rPr>
                <w:rFonts w:ascii="Times New Roman" w:hAnsi="Times New Roman"/>
              </w:rPr>
              <w:t>1</w:t>
            </w:r>
            <w:r w:rsidRPr="00C06D48">
              <w:rPr>
                <w:rFonts w:ascii="Times New Roman" w:hAnsi="Times New Roman"/>
              </w:rPr>
              <w:t>)</w:t>
            </w:r>
          </w:p>
        </w:tc>
      </w:tr>
      <w:tr w:rsidR="00896254" w:rsidRPr="00C06D48" w14:paraId="7DE6E199" w14:textId="77777777" w:rsidTr="00807339">
        <w:tc>
          <w:tcPr>
            <w:tcW w:w="8116" w:type="dxa"/>
          </w:tcPr>
          <w:p w14:paraId="4C6FFA99" w14:textId="4110E0DE" w:rsidR="00896254" w:rsidRPr="00896254" w:rsidRDefault="00896254" w:rsidP="00896254">
            <w:pPr>
              <w:pStyle w:val="NormalwFirstLine"/>
            </w:pPr>
            <m:oMathPara>
              <m:oMath>
                <m:r>
                  <w:rPr>
                    <w:rFonts w:ascii="Cambria Math" w:eastAsia="Calibri" w:hAnsi="Cambria Math"/>
                    <w:sz w:val="20"/>
                    <w:szCs w:val="22"/>
                    <w:lang w:bidi="ar-SA"/>
                  </w:rPr>
                  <m:t>E=</m:t>
                </m:r>
                <m:f>
                  <m:fPr>
                    <m:ctrlPr>
                      <w:rPr>
                        <w:rFonts w:ascii="Cambria Math" w:eastAsia="Calibri" w:hAnsi="Cambria Math"/>
                        <w:i/>
                        <w:sz w:val="20"/>
                        <w:szCs w:val="22"/>
                        <w:lang w:bidi="ar-SA"/>
                      </w:rPr>
                    </m:ctrlPr>
                  </m:fPr>
                  <m:num>
                    <m:r>
                      <w:rPr>
                        <w:rFonts w:ascii="Cambria Math" w:eastAsia="Calibri" w:hAnsi="Cambria Math"/>
                        <w:sz w:val="20"/>
                        <w:szCs w:val="22"/>
                        <w:lang w:bidi="ar-SA"/>
                      </w:rPr>
                      <m:t>ρ(3</m:t>
                    </m:r>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p</m:t>
                        </m:r>
                      </m:sub>
                      <m:sup>
                        <m:r>
                          <w:rPr>
                            <w:rFonts w:ascii="Cambria Math" w:eastAsia="Calibri" w:hAnsi="Cambria Math"/>
                            <w:sz w:val="20"/>
                            <w:szCs w:val="22"/>
                            <w:lang w:bidi="ar-SA"/>
                          </w:rPr>
                          <m:t>2</m:t>
                        </m:r>
                      </m:sup>
                    </m:sSubSup>
                    <m:r>
                      <w:rPr>
                        <w:rFonts w:ascii="Cambria Math" w:eastAsia="Calibri" w:hAnsi="Cambria Math"/>
                        <w:sz w:val="20"/>
                        <w:szCs w:val="22"/>
                        <w:lang w:bidi="ar-SA"/>
                      </w:rPr>
                      <m:t>-4</m:t>
                    </m:r>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s</m:t>
                        </m:r>
                      </m:sub>
                      <m:sup>
                        <m:r>
                          <w:rPr>
                            <w:rFonts w:ascii="Cambria Math" w:eastAsia="Calibri" w:hAnsi="Cambria Math"/>
                            <w:sz w:val="20"/>
                            <w:szCs w:val="22"/>
                            <w:lang w:bidi="ar-SA"/>
                          </w:rPr>
                          <m:t>2</m:t>
                        </m:r>
                      </m:sup>
                    </m:sSubSup>
                    <m:r>
                      <w:rPr>
                        <w:rFonts w:ascii="Cambria Math" w:eastAsia="Calibri" w:hAnsi="Cambria Math"/>
                        <w:sz w:val="20"/>
                        <w:szCs w:val="22"/>
                        <w:lang w:bidi="ar-SA"/>
                      </w:rPr>
                      <m:t>)</m:t>
                    </m:r>
                  </m:num>
                  <m:den>
                    <m:r>
                      <w:rPr>
                        <w:rFonts w:ascii="Cambria Math" w:eastAsia="Calibri" w:hAnsi="Cambria Math"/>
                        <w:sz w:val="20"/>
                        <w:szCs w:val="22"/>
                        <w:lang w:bidi="ar-SA"/>
                      </w:rPr>
                      <m:t>2</m:t>
                    </m:r>
                    <m:d>
                      <m:dPr>
                        <m:ctrlPr>
                          <w:rPr>
                            <w:rFonts w:ascii="Cambria Math" w:eastAsia="Calibri" w:hAnsi="Cambria Math"/>
                            <w:i/>
                            <w:sz w:val="20"/>
                            <w:szCs w:val="22"/>
                            <w:lang w:bidi="ar-SA"/>
                          </w:rPr>
                        </m:ctrlPr>
                      </m:dPr>
                      <m:e>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p</m:t>
                            </m:r>
                          </m:sub>
                          <m:sup>
                            <m:r>
                              <w:rPr>
                                <w:rFonts w:ascii="Cambria Math" w:eastAsia="Calibri" w:hAnsi="Cambria Math"/>
                                <w:sz w:val="20"/>
                                <w:szCs w:val="22"/>
                                <w:lang w:bidi="ar-SA"/>
                              </w:rPr>
                              <m:t>2</m:t>
                            </m:r>
                          </m:sup>
                        </m:sSubSup>
                        <m:r>
                          <w:rPr>
                            <w:rFonts w:ascii="Cambria Math" w:eastAsia="Calibri" w:hAnsi="Cambria Math"/>
                            <w:sz w:val="20"/>
                            <w:szCs w:val="22"/>
                            <w:lang w:bidi="ar-SA"/>
                          </w:rPr>
                          <m:t>-</m:t>
                        </m:r>
                        <m:sSubSup>
                          <m:sSubSupPr>
                            <m:ctrlPr>
                              <w:rPr>
                                <w:rFonts w:ascii="Cambria Math" w:eastAsia="Calibri" w:hAnsi="Cambria Math"/>
                                <w:i/>
                                <w:sz w:val="20"/>
                                <w:szCs w:val="22"/>
                                <w:lang w:bidi="ar-SA"/>
                              </w:rPr>
                            </m:ctrlPr>
                          </m:sSubSupPr>
                          <m:e>
                            <m:r>
                              <w:rPr>
                                <w:rFonts w:ascii="Cambria Math" w:eastAsia="Calibri" w:hAnsi="Cambria Math"/>
                                <w:sz w:val="20"/>
                                <w:szCs w:val="22"/>
                                <w:lang w:bidi="ar-SA"/>
                              </w:rPr>
                              <m:t>V</m:t>
                            </m:r>
                          </m:e>
                          <m:sub>
                            <m:r>
                              <w:rPr>
                                <w:rFonts w:ascii="Cambria Math" w:eastAsia="Calibri" w:hAnsi="Cambria Math"/>
                                <w:sz w:val="20"/>
                                <w:szCs w:val="22"/>
                                <w:lang w:bidi="ar-SA"/>
                              </w:rPr>
                              <m:t>s</m:t>
                            </m:r>
                          </m:sub>
                          <m:sup>
                            <m:r>
                              <w:rPr>
                                <w:rFonts w:ascii="Cambria Math" w:eastAsia="Calibri" w:hAnsi="Cambria Math"/>
                                <w:sz w:val="20"/>
                                <w:szCs w:val="22"/>
                                <w:lang w:bidi="ar-SA"/>
                              </w:rPr>
                              <m:t>2</m:t>
                            </m:r>
                          </m:sup>
                        </m:sSubSup>
                      </m:e>
                    </m:d>
                  </m:den>
                </m:f>
              </m:oMath>
            </m:oMathPara>
          </w:p>
        </w:tc>
        <w:tc>
          <w:tcPr>
            <w:tcW w:w="596" w:type="dxa"/>
          </w:tcPr>
          <w:p w14:paraId="7EEDA52E" w14:textId="77777777" w:rsidR="00896254" w:rsidRPr="00C06D48" w:rsidRDefault="00896254" w:rsidP="00C9595F">
            <w:pPr>
              <w:jc w:val="right"/>
              <w:rPr>
                <w:rFonts w:ascii="Times New Roman" w:hAnsi="Times New Roman"/>
              </w:rPr>
            </w:pPr>
            <w:r w:rsidRPr="00C06D48">
              <w:rPr>
                <w:rFonts w:ascii="Times New Roman" w:hAnsi="Times New Roman"/>
              </w:rPr>
              <w:t>(2)</w:t>
            </w:r>
          </w:p>
        </w:tc>
      </w:tr>
    </w:tbl>
    <w:p w14:paraId="414CB11D" w14:textId="3F8F6AA2" w:rsidR="00897D4C" w:rsidRDefault="00897D4C" w:rsidP="00315010">
      <w:pPr>
        <w:pStyle w:val="NormalwFirstLine"/>
      </w:pPr>
    </w:p>
    <w:p w14:paraId="4139262E" w14:textId="36AE5219" w:rsidR="00746E03" w:rsidRDefault="0094676C" w:rsidP="0094676C">
      <w:pPr>
        <w:pStyle w:val="NormalwFirstLine"/>
        <w:jc w:val="center"/>
      </w:pPr>
      <w:r w:rsidRPr="0094676C">
        <w:rPr>
          <w:noProof/>
        </w:rPr>
        <w:lastRenderedPageBreak/>
        <w:drawing>
          <wp:inline distT="0" distB="0" distL="0" distR="0" wp14:anchorId="58904792" wp14:editId="6C6FCAE0">
            <wp:extent cx="3244850" cy="44985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4566" cy="4512012"/>
                    </a:xfrm>
                    <a:prstGeom prst="rect">
                      <a:avLst/>
                    </a:prstGeom>
                  </pic:spPr>
                </pic:pic>
              </a:graphicData>
            </a:graphic>
          </wp:inline>
        </w:drawing>
      </w:r>
    </w:p>
    <w:p w14:paraId="192AB816" w14:textId="5C6C5E65" w:rsidR="00746E03" w:rsidRDefault="00746E03" w:rsidP="00746E03">
      <w:pPr>
        <w:pStyle w:val="Caption"/>
      </w:pPr>
      <w:bookmarkStart w:id="41" w:name="_Ref11144880"/>
      <w:bookmarkStart w:id="42" w:name="_Toc15482586"/>
      <w:r>
        <w:t xml:space="preserve">Figure </w:t>
      </w:r>
      <w:fldSimple w:instr=" SEQ Figure \* ARABIC ">
        <w:r w:rsidR="001F42C5">
          <w:rPr>
            <w:noProof/>
          </w:rPr>
          <w:t>9</w:t>
        </w:r>
      </w:fldSimple>
      <w:bookmarkEnd w:id="41"/>
      <w:r>
        <w:t xml:space="preserve">. </w:t>
      </w:r>
      <w:r w:rsidRPr="00BE372C">
        <w:t xml:space="preserve"> </w:t>
      </w:r>
      <w:r w:rsidRPr="00746E03">
        <w:t>Principal geomechanical properties derived from sonic and other logs (last 3 tracks on the right side).</w:t>
      </w:r>
      <w:bookmarkEnd w:id="42"/>
    </w:p>
    <w:p w14:paraId="2E79AA60" w14:textId="158E9EDA" w:rsidR="00FC39B5" w:rsidRDefault="00315010" w:rsidP="00746E03">
      <w:pPr>
        <w:pStyle w:val="NormalwFirstLine"/>
      </w:pPr>
      <w:r>
        <w:t xml:space="preserve">Available sonic well-log only provides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t xml:space="preserve"> data where the counterpart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t xml:space="preserve"> was not recorded. Quality sonic data is rarely measured in most vertical wells result</w:t>
      </w:r>
      <w:proofErr w:type="spellStart"/>
      <w:r>
        <w:t>ing</w:t>
      </w:r>
      <w:proofErr w:type="spellEnd"/>
      <w:r>
        <w:t xml:space="preserve"> in high uncertainty in determination of geomechanical properties. To alleviate that uncertainty and compensate for the lack of well information, this study utilizes published lithological data in Wolfcamp and empirical relationships to derive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t xml:space="preserve">. Core data from different studies showed the minerology in Wolfcamp as quartz ranging from 16% to 41%, carbonates from 3% to 56% and clay minerals from 10% to 56% </w:t>
      </w:r>
      <w:r w:rsidR="00E0562E">
        <w:fldChar w:fldCharType="begin" w:fldLock="1"/>
      </w:r>
      <w:r w:rsidR="00E0562E">
        <w:instrText>ADDIN CSL_CITATION {"citationItems":[{"id":"ITEM-1","itemData":{"DOI":"10.1097/01.mao.0000185066.04834.4e","ISBN":"1531-7129 (Print)\\n1531-7129 (Linking)","ISSN":"1531-7129","PMID":"16151354","abstract":"Objective: The purpose of the study was to determine whether a newly developed subscale of the Dizziness Handicap Inventory (DHI) could assist in the screening of benign par-oxysmal positional vertigo (BPPV). Study Design: Retrospective case review. Setting: Tertiary balance referral center. Patients: Charts of 383 patients (mean age, 61 yr) with a variety of vestibular diagnoses (peripheral and central) were reviewed. Interventions: Patients completed the DHI before the onset of physical therapy intervention. Main Outcome Measures: A newly developed BPPV sub-scale developed from current DHI items was computed to de-termine whether the score could assist the practitioner in identifying individuals with BPPV. Results: Individuals with BPPV had significantly higher mean scores on the newly developed BPPV subscale of the DHI (p , 0.01). The five-item BPPV score was a significant predictor of the likelihood of having BPPV (x 2 = 8.35; p , 0.01). On the two-item BPPV scale, individuals who had a score of 8 of 8 were 4.3 times more likely to have BPPV compared with individuals who had a score of 0. Conclusion: Items on the DHI appear to be helpful in determining the likelihood of an individual having the diag-nosis of BPPV.","author":[{"dropping-particle":"","family":"Gupta","given":"Ishank","non-dropping-particle":"","parse-names":false,"suffix":""},{"dropping-particle":"","family":"Rai","given":"Chandra","non-dropping-particle":"","parse-names":false,"suffix":""},{"dropping-particle":"","family":"Sondergeld","given":"Carl","non-dropping-particle":"","parse-names":false,"suffix":""},{"dropping-particle":"","family":"Devegowda","given":"Deepak","non-dropping-particle":"","parse-names":false,"suffix":""}],"container-title":"SPWLA 58th Annual Logging Symposium","id":"ITEM-1","issued":{"date-parts":[["2017"]]},"title":"Rock typing in wolfcamp formation","type":"article-journal"},"uris":["http://www.mendeley.com/documents/?uuid=fc7f7b2c-997f-4f4f-b7b6-6a9d64959823"]},{"id":"ITEM-2","itemData":{"author":[{"dropping-particle":"","family":"Approach Resources","given":"","non-dropping-particle":"","parse-names":false,"suffix":""}],"id":"ITEM-2","issued":{"date-parts":[["2010"]]},"title":"Investor &amp; Analyst Meeting Forward-looking statements","type":"article-journal"},"uris":["http://www.mendeley.com/documents/?uuid=c9930a7a-affb-4884-aeec-841ea72a9671"]}],"mendeley":{"formattedCitation":"(Approach Resources, 2010; Gupta et al., 2017)","plainTextFormattedCitation":"(Approach Resources, 2010; Gupta et al., 2017)","previouslyFormattedCitation":"(Approach Resources, 2010; Gupta et al., 2017)"},"properties":{"noteIndex":0},"schema":"https://github.com/citation-style-language/schema/raw/master/csl-citation.json"}</w:instrText>
      </w:r>
      <w:r w:rsidR="00E0562E">
        <w:fldChar w:fldCharType="separate"/>
      </w:r>
      <w:r w:rsidR="00E0562E" w:rsidRPr="00E0562E">
        <w:rPr>
          <w:noProof/>
        </w:rPr>
        <w:t>(Approach Resources, 2010; Gupta et al., 2017)</w:t>
      </w:r>
      <w:r w:rsidR="00E0562E">
        <w:fldChar w:fldCharType="end"/>
      </w:r>
      <w:r w:rsidR="00E0562E">
        <w:t>.</w:t>
      </w:r>
      <w:r>
        <w:t xml:space="preserve"> Empirical relationship between mineral contents and geomechanical properties was imparted via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t xml:space="preserve">, </w:t>
      </w:r>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 xml:space="preserve">. </m:t>
        </m:r>
      </m:oMath>
      <w:r>
        <w:t xml:space="preserve"> </w:t>
      </w:r>
      <w:r w:rsidR="00E0562E">
        <w:lastRenderedPageBreak/>
        <w:fldChar w:fldCharType="begin" w:fldLock="1"/>
      </w:r>
      <w:r w:rsidR="00694353">
        <w:instrText>ADDIN CSL_CITATION {"citationItems":[{"id":"ITEM-1","itemData":{"DOI":"10.1190/1.1894108","ISBN":"0016-8033","ISSN":"0016-8033","PMID":"1386261","abstract":"New velocity data in addition to literature data derived from sonic log, seismic, and laboratory measurements are analyzed for clastic silicate rocks. These data demonstrate simple systematic relationships between compressional and shear wave velocities. For water-saturated clastic silicate rocks, shear wave velocity is approximately linearly related to compressional wave velocity and the compressional-to-shear velocity ratio decreases with increasing compressional velocity. Laboratory data for dry sandstones indicate a nearly constant compressional-to-shear velocity ratio with rigidity approximately equal to bulk modulus. Ideal models for regular packings of spheres and cracked solids exhibit behavior similar to the observed water-saturated and dry trends. For dry rigidity equal to dry bulk modulus, Gassmann’s equations predict velocities in close agreement with data from the water-saturated rock.","author":[{"dropping-particle":"","family":"Castagna","given":"John P.","non-dropping-particle":"","parse-names":false,"suffix":""},{"dropping-particle":"","family":"Batzle","given":"Michael L.","non-dropping-particle":"","parse-names":false,"suffix":""},{"dropping-particle":"","family":"Eastwood","given":"Raymond L.","non-dropping-particle":"","parse-names":false,"suffix":""}],"container-title":"SEG Technical Program Expanded Abstracts 1984","id":"ITEM-1","issue":"4","issued":{"date-parts":[["1984"]]},"page":"582-584","title":"Relationship between compressional and shear‐wave velocities in classic silicate rocks","type":"article-journal","volume":"50"},"uris":["http://www.mendeley.com/documents/?uuid=536bfc19-ad51-431c-ab04-b1671350946b"]}],"mendeley":{"formattedCitation":"(Castagna et al., 1984)","plainTextFormattedCitation":"(Castagna et al., 1984)","previouslyFormattedCitation":"(Castagna et al., 1984)"},"properties":{"noteIndex":0},"schema":"https://github.com/citation-style-language/schema/raw/master/csl-citation.json"}</w:instrText>
      </w:r>
      <w:r w:rsidR="00E0562E">
        <w:fldChar w:fldCharType="separate"/>
      </w:r>
      <w:r w:rsidR="00131A5F" w:rsidRPr="00131A5F">
        <w:rPr>
          <w:noProof/>
        </w:rPr>
        <w:t>(Castagna et al., 1984)</w:t>
      </w:r>
      <w:r w:rsidR="00E0562E">
        <w:fldChar w:fldCharType="end"/>
      </w:r>
      <w:r w:rsidR="00E0562E">
        <w:t xml:space="preserve"> </w:t>
      </w:r>
      <w:r>
        <w:t xml:space="preserve">found the distinct difference in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t xml:space="preserve">/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t xml:space="preserve"> for limestones, dolomites and clean sandstones (</w:t>
      </w:r>
      <w:r w:rsidR="00FC39B5">
        <w:rPr>
          <w:highlight w:val="yellow"/>
        </w:rPr>
        <w:fldChar w:fldCharType="begin"/>
      </w:r>
      <w:r w:rsidR="00FC39B5">
        <w:instrText xml:space="preserve"> REF _Ref11145782 \h </w:instrText>
      </w:r>
      <w:r w:rsidR="00FC39B5">
        <w:rPr>
          <w:highlight w:val="yellow"/>
        </w:rPr>
      </w:r>
      <w:r w:rsidR="00FC39B5">
        <w:rPr>
          <w:highlight w:val="yellow"/>
        </w:rPr>
        <w:fldChar w:fldCharType="separate"/>
      </w:r>
      <w:r w:rsidR="001F42C5">
        <w:t xml:space="preserve">Figure </w:t>
      </w:r>
      <w:r w:rsidR="001F42C5">
        <w:rPr>
          <w:noProof/>
        </w:rPr>
        <w:t>10</w:t>
      </w:r>
      <w:r w:rsidR="00FC39B5">
        <w:rPr>
          <w:highlight w:val="yellow"/>
        </w:rPr>
        <w:fldChar w:fldCharType="end"/>
      </w:r>
      <w:r>
        <w:t>).</w:t>
      </w:r>
    </w:p>
    <w:p w14:paraId="21295041" w14:textId="07A039C8" w:rsidR="00FC39B5" w:rsidRDefault="00FC39B5" w:rsidP="00FC39B5">
      <w:pPr>
        <w:pStyle w:val="NormalwFirstLine"/>
        <w:ind w:firstLine="0"/>
        <w:jc w:val="center"/>
      </w:pPr>
      <w:r>
        <w:rPr>
          <w:noProof/>
        </w:rPr>
        <w:drawing>
          <wp:inline distT="0" distB="0" distL="0" distR="0" wp14:anchorId="728838DC" wp14:editId="5F03E500">
            <wp:extent cx="5196771" cy="362243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07170" cy="3629680"/>
                    </a:xfrm>
                    <a:prstGeom prst="rect">
                      <a:avLst/>
                    </a:prstGeom>
                  </pic:spPr>
                </pic:pic>
              </a:graphicData>
            </a:graphic>
          </wp:inline>
        </w:drawing>
      </w:r>
    </w:p>
    <w:p w14:paraId="76D350F0" w14:textId="5DCC1293" w:rsidR="00FC39B5" w:rsidRDefault="00FC39B5" w:rsidP="00FC39B5">
      <w:pPr>
        <w:pStyle w:val="Caption"/>
      </w:pPr>
      <w:bookmarkStart w:id="43" w:name="_Ref11145782"/>
      <w:bookmarkStart w:id="44" w:name="_Toc15482587"/>
      <w:r>
        <w:t xml:space="preserve">Figure </w:t>
      </w:r>
      <w:fldSimple w:instr=" SEQ Figure \* ARABIC ">
        <w:r w:rsidR="001F42C5">
          <w:rPr>
            <w:noProof/>
          </w:rPr>
          <w:t>10</w:t>
        </w:r>
      </w:fldSimple>
      <w:bookmarkEnd w:id="43"/>
      <w:r>
        <w:t xml:space="preserve">. </w:t>
      </w:r>
      <w:r w:rsidRPr="00BE372C">
        <w:t xml:space="preserve"> </w:t>
      </w:r>
      <w:r>
        <w:t xml:space="preserve">Strong correlation between </w:t>
      </w:r>
      <m:oMath>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p</m:t>
            </m:r>
          </m:sub>
        </m:sSub>
      </m:oMath>
      <w:r>
        <w:t xml:space="preserve"> and </w:t>
      </w:r>
      <m:oMath>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s</m:t>
            </m:r>
          </m:sub>
        </m:sSub>
      </m:oMath>
      <w:r>
        <w:t xml:space="preserve"> with distinct separation among limestone, dolomite and clean sandstone (from Castagna et al., 2014).</w:t>
      </w:r>
      <w:bookmarkEnd w:id="44"/>
    </w:p>
    <w:p w14:paraId="28D554D8" w14:textId="77777777" w:rsidR="00FC39B5" w:rsidRDefault="00FC39B5" w:rsidP="00FC39B5">
      <w:pPr>
        <w:pStyle w:val="NormalwFirstLine"/>
        <w:ind w:firstLine="0"/>
        <w:jc w:val="center"/>
      </w:pPr>
    </w:p>
    <w:p w14:paraId="32A8510A" w14:textId="05419BD1" w:rsidR="00A449EB" w:rsidRPr="00832641" w:rsidRDefault="00315010" w:rsidP="00A449EB">
      <w:pPr>
        <w:pStyle w:val="NormalwFirstLine"/>
      </w:pPr>
      <w:r>
        <w:t xml:space="preserve"> In addition,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t xml:space="preserve">/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t xml:space="preserve"> ratio is higher in clay-rich rock </w:t>
      </w:r>
      <w:r w:rsidR="00131A5F">
        <w:fldChar w:fldCharType="begin" w:fldLock="1"/>
      </w:r>
      <w:r w:rsidR="00694353">
        <w:instrText>ADDIN CSL_CITATION {"citationItems":[{"id":"ITEM-1","itemData":{"DOI":"10.1190/1.1894108","ISBN":"0016-8033","ISSN":"0016-8033","PMID":"1386261","abstract":"New velocity data in addition to literature data derived from sonic log, seismic, and laboratory measurements are analyzed for clastic silicate rocks. These data demonstrate simple systematic relationships between compressional and shear wave velocities. For water-saturated clastic silicate rocks, shear wave velocity is approximately linearly related to compressional wave velocity and the compressional-to-shear velocity ratio decreases with increasing compressional velocity. Laboratory data for dry sandstones indicate a nearly constant compressional-to-shear velocity ratio with rigidity approximately equal to bulk modulus. Ideal models for regular packings of spheres and cracked solids exhibit behavior similar to the observed water-saturated and dry trends. For dry rigidity equal to dry bulk modulus, Gassmann’s equations predict velocities in close agreement with data from the water-saturated rock.","author":[{"dropping-particle":"","family":"Castagna","given":"John P.","non-dropping-particle":"","parse-names":false,"suffix":""},{"dropping-particle":"","family":"Batzle","given":"Michael L.","non-dropping-particle":"","parse-names":false,"suffix":""},{"dropping-particle":"","family":"Eastwood","given":"Raymond L.","non-dropping-particle":"","parse-names":false,"suffix":""}],"container-title":"SEG Technical Program Expanded Abstracts 1984","id":"ITEM-1","issue":"4","issued":{"date-parts":[["1984"]]},"page":"582-584","title":"Relationship between compressional and shear‐wave velocities in classic silicate rocks","type":"article-journal","volume":"50"},"uris":["http://www.mendeley.com/documents/?uuid=536bfc19-ad51-431c-ab04-b1671350946b"]}],"mendeley":{"formattedCitation":"(Castagna et al., 1984)","plainTextFormattedCitation":"(Castagna et al., 1984)","previouslyFormattedCitation":"(Castagna et al., 1984)"},"properties":{"noteIndex":0},"schema":"https://github.com/citation-style-language/schema/raw/master/csl-citation.json"}</w:instrText>
      </w:r>
      <w:r w:rsidR="00131A5F">
        <w:fldChar w:fldCharType="separate"/>
      </w:r>
      <w:r w:rsidR="00131A5F" w:rsidRPr="00131A5F">
        <w:rPr>
          <w:noProof/>
        </w:rPr>
        <w:t>(Castagna et al., 1984)</w:t>
      </w:r>
      <w:r w:rsidR="00131A5F">
        <w:fldChar w:fldCharType="end"/>
      </w:r>
      <w:r>
        <w:t xml:space="preserve"> than in quartz and carbonate-rich rock</w:t>
      </w:r>
      <w:r w:rsidR="002F03F6">
        <w:t xml:space="preserve"> (</w:t>
      </w:r>
      <w:r w:rsidR="002F03F6" w:rsidRPr="002F03F6">
        <w:rPr>
          <w:b/>
          <w:bCs/>
        </w:rPr>
        <w:fldChar w:fldCharType="begin"/>
      </w:r>
      <w:r w:rsidR="002F03F6" w:rsidRPr="002F03F6">
        <w:rPr>
          <w:b/>
          <w:bCs/>
        </w:rPr>
        <w:instrText xml:space="preserve"> REF _Ref11145782 \h </w:instrText>
      </w:r>
      <w:r w:rsidR="002F03F6">
        <w:rPr>
          <w:b/>
          <w:bCs/>
        </w:rPr>
        <w:instrText xml:space="preserve"> \* MERGEFORMAT </w:instrText>
      </w:r>
      <w:r w:rsidR="002F03F6" w:rsidRPr="002F03F6">
        <w:rPr>
          <w:b/>
          <w:bCs/>
        </w:rPr>
      </w:r>
      <w:r w:rsidR="002F03F6" w:rsidRPr="002F03F6">
        <w:rPr>
          <w:b/>
          <w:bCs/>
        </w:rPr>
        <w:fldChar w:fldCharType="separate"/>
      </w:r>
      <w:r w:rsidR="001F42C5" w:rsidRPr="001F42C5">
        <w:rPr>
          <w:b/>
          <w:bCs/>
        </w:rPr>
        <w:t xml:space="preserve">Figure </w:t>
      </w:r>
      <w:r w:rsidR="001F42C5" w:rsidRPr="001F42C5">
        <w:rPr>
          <w:b/>
          <w:bCs/>
          <w:noProof/>
        </w:rPr>
        <w:t>10</w:t>
      </w:r>
      <w:r w:rsidR="002F03F6" w:rsidRPr="002F03F6">
        <w:rPr>
          <w:b/>
          <w:bCs/>
        </w:rPr>
        <w:fldChar w:fldCharType="end"/>
      </w:r>
      <w:r w:rsidR="002F03F6">
        <w:t>)</w:t>
      </w:r>
      <w:r>
        <w:t xml:space="preserve">. The estimated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t xml:space="preserve"> was populated using above empirical relationship. Hence, the two tracks on the </w:t>
      </w:r>
      <w:r w:rsidRPr="00AE225A">
        <w:t xml:space="preserve">rightmost in </w:t>
      </w:r>
      <w:r w:rsidR="0049485F" w:rsidRPr="002F03F6">
        <w:rPr>
          <w:b/>
          <w:bCs/>
        </w:rPr>
        <w:fldChar w:fldCharType="begin"/>
      </w:r>
      <w:r w:rsidR="0049485F" w:rsidRPr="002F03F6">
        <w:rPr>
          <w:b/>
          <w:bCs/>
        </w:rPr>
        <w:instrText xml:space="preserve"> REF _Ref11144880 \h </w:instrText>
      </w:r>
      <w:r w:rsidR="00AE225A" w:rsidRPr="002F03F6">
        <w:rPr>
          <w:b/>
          <w:bCs/>
        </w:rPr>
        <w:instrText xml:space="preserve"> \* MERGEFORMAT </w:instrText>
      </w:r>
      <w:r w:rsidR="0049485F" w:rsidRPr="002F03F6">
        <w:rPr>
          <w:b/>
          <w:bCs/>
        </w:rPr>
      </w:r>
      <w:r w:rsidR="0049485F" w:rsidRPr="002F03F6">
        <w:rPr>
          <w:b/>
          <w:bCs/>
        </w:rPr>
        <w:fldChar w:fldCharType="separate"/>
      </w:r>
      <w:r w:rsidR="001F42C5" w:rsidRPr="001F42C5">
        <w:rPr>
          <w:b/>
          <w:bCs/>
        </w:rPr>
        <w:t xml:space="preserve">Figure </w:t>
      </w:r>
      <w:r w:rsidR="001F42C5" w:rsidRPr="001F42C5">
        <w:rPr>
          <w:b/>
          <w:bCs/>
          <w:noProof/>
        </w:rPr>
        <w:t>9</w:t>
      </w:r>
      <w:r w:rsidR="0049485F" w:rsidRPr="002F03F6">
        <w:rPr>
          <w:b/>
          <w:bCs/>
        </w:rPr>
        <w:fldChar w:fldCharType="end"/>
      </w:r>
      <w:r w:rsidR="00AE225A">
        <w:t xml:space="preserve"> </w:t>
      </w:r>
      <w:r>
        <w:t xml:space="preserve">shows the estimated </w:t>
      </w:r>
      <m:oMath>
        <m:r>
          <w:rPr>
            <w:rFonts w:ascii="Cambria Math" w:hAnsi="Cambria Math"/>
          </w:rPr>
          <m:t>E</m:t>
        </m:r>
      </m:oMath>
      <w:r>
        <w:t xml:space="preserve"> </w:t>
      </w:r>
      <w:r w:rsidRPr="0009151A">
        <w:t xml:space="preserve">and </w:t>
      </w:r>
      <m:oMath>
        <m:r>
          <w:rPr>
            <w:rFonts w:ascii="Cambria Math" w:hAnsi="Cambria Math"/>
          </w:rPr>
          <m:t>ν</m:t>
        </m:r>
      </m:oMath>
      <w:r w:rsidRPr="0009151A">
        <w:t xml:space="preserve"> which will be used to spatially populate the 3D mechanical earth models (</w:t>
      </w:r>
      <w:r w:rsidR="0009151A" w:rsidRPr="002F03F6">
        <w:rPr>
          <w:b/>
          <w:bCs/>
        </w:rPr>
        <w:fldChar w:fldCharType="begin"/>
      </w:r>
      <w:r w:rsidR="0009151A" w:rsidRPr="002F03F6">
        <w:rPr>
          <w:b/>
          <w:bCs/>
        </w:rPr>
        <w:instrText xml:space="preserve"> REF _Ref11151749 \h  \* MERGEFORMAT </w:instrText>
      </w:r>
      <w:r w:rsidR="0009151A" w:rsidRPr="002F03F6">
        <w:rPr>
          <w:b/>
          <w:bCs/>
        </w:rPr>
      </w:r>
      <w:r w:rsidR="0009151A" w:rsidRPr="002F03F6">
        <w:rPr>
          <w:b/>
          <w:bCs/>
        </w:rPr>
        <w:fldChar w:fldCharType="separate"/>
      </w:r>
      <w:r w:rsidR="001F42C5" w:rsidRPr="00694353">
        <w:rPr>
          <w:b/>
          <w:bCs/>
        </w:rPr>
        <w:t xml:space="preserve">Figure </w:t>
      </w:r>
      <w:r w:rsidR="001F42C5">
        <w:rPr>
          <w:b/>
          <w:bCs/>
          <w:noProof/>
        </w:rPr>
        <w:t>11</w:t>
      </w:r>
      <w:r w:rsidR="0009151A" w:rsidRPr="002F03F6">
        <w:rPr>
          <w:b/>
          <w:bCs/>
        </w:rPr>
        <w:fldChar w:fldCharType="end"/>
      </w:r>
      <w:r w:rsidRPr="00287A68">
        <w:t>).</w:t>
      </w:r>
      <w:r w:rsidR="00A449EB" w:rsidRPr="00287A68">
        <w:t xml:space="preserve">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rsidR="00A449EB" w:rsidRPr="00287A68">
        <w:t xml:space="preserve"> and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A449EB" w:rsidRPr="00287A68">
        <w:t xml:space="preserve"> from two available wells were upscaled. Anisotropy range of 500 ft in the horizontal direction and 10 ft in the vertical direction were set to fit the variogram model with upscaled data points.  Then, sequential gaussian simulation was used to generate 3D models of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rsidR="00A449EB" w:rsidRPr="00287A68">
        <w:t xml:space="preserve"> and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A449EB" w:rsidRPr="00287A68">
        <w:t xml:space="preserve"> using variogram parameters from the upscaled model with constrained by the previous facies model </w:t>
      </w:r>
      <w:r w:rsidR="00A449EB" w:rsidRPr="00287A68">
        <w:lastRenderedPageBreak/>
        <w:t xml:space="preserve">and honoring available well logs. </w:t>
      </w:r>
      <w:r w:rsidR="00A449EB" w:rsidRPr="00287A68">
        <w:rPr>
          <w:rFonts w:cstheme="minorHAnsi"/>
          <w:szCs w:val="23"/>
        </w:rPr>
        <w:t xml:space="preserve">It is challenging to identify intrinsic factors affecting anisotropy in </w:t>
      </w:r>
      <m:oMath>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m:t>
        </m:r>
      </m:oMath>
      <w:r w:rsidR="00A449EB" w:rsidRPr="00287A68">
        <w:t xml:space="preserve">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A449EB" w:rsidRPr="00287A68">
        <w:rPr>
          <w:rFonts w:cstheme="minorHAnsi"/>
          <w:szCs w:val="23"/>
        </w:rPr>
        <w:t xml:space="preserve">. Sources of such anisotropy can be many including variations in rock/mineral texture, rock fabric, pore architecture (fractures, fissures, …), meso-scale intercalations of the formations and sub-formations, and rock-fluid interactions amongst others. In this study, I have not critically and directly examined the level of </w:t>
      </w:r>
      <m:oMath>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m:t>
        </m:r>
      </m:oMath>
      <w:r w:rsidR="00A449EB" w:rsidRPr="00287A68">
        <w:t xml:space="preserve">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A449EB" w:rsidRPr="00287A68">
        <w:rPr>
          <w:rFonts w:cstheme="minorHAnsi"/>
          <w:szCs w:val="23"/>
        </w:rPr>
        <w:t xml:space="preserve"> anisotropy.</w:t>
      </w:r>
    </w:p>
    <w:p w14:paraId="5C12EFF7" w14:textId="5408DB5E" w:rsidR="00315010" w:rsidRDefault="00315010" w:rsidP="00746E03">
      <w:pPr>
        <w:pStyle w:val="NormalwFirstLine"/>
      </w:pPr>
    </w:p>
    <w:p w14:paraId="7F487E7C" w14:textId="3B16CE8C" w:rsidR="0049485F" w:rsidRDefault="00694353" w:rsidP="0049485F">
      <w:pPr>
        <w:pStyle w:val="NormalwFirstLine"/>
        <w:keepNext/>
        <w:ind w:firstLine="0"/>
        <w:jc w:val="center"/>
      </w:pPr>
      <w:r>
        <w:rPr>
          <w:noProof/>
        </w:rPr>
        <w:drawing>
          <wp:inline distT="0" distB="0" distL="0" distR="0" wp14:anchorId="6FC6947D" wp14:editId="7F85623E">
            <wp:extent cx="5410200" cy="3505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0200" cy="3505200"/>
                    </a:xfrm>
                    <a:prstGeom prst="rect">
                      <a:avLst/>
                    </a:prstGeom>
                    <a:noFill/>
                  </pic:spPr>
                </pic:pic>
              </a:graphicData>
            </a:graphic>
          </wp:inline>
        </w:drawing>
      </w:r>
    </w:p>
    <w:p w14:paraId="0126CAD1" w14:textId="20E2468E" w:rsidR="0049485F" w:rsidRDefault="0049485F" w:rsidP="0009151A">
      <w:pPr>
        <w:pStyle w:val="NormalwFirstLine"/>
        <w:spacing w:line="240" w:lineRule="auto"/>
        <w:jc w:val="center"/>
        <w:rPr>
          <w:b/>
          <w:bCs/>
        </w:rPr>
      </w:pPr>
      <w:bookmarkStart w:id="45" w:name="_Ref11151749"/>
      <w:bookmarkStart w:id="46" w:name="_Toc15482588"/>
      <w:r w:rsidRPr="00694353">
        <w:rPr>
          <w:b/>
          <w:bCs/>
        </w:rPr>
        <w:t xml:space="preserve">Figure </w:t>
      </w:r>
      <w:r w:rsidRPr="00694353">
        <w:rPr>
          <w:b/>
          <w:bCs/>
        </w:rPr>
        <w:fldChar w:fldCharType="begin"/>
      </w:r>
      <w:r w:rsidRPr="00694353">
        <w:rPr>
          <w:b/>
          <w:bCs/>
        </w:rPr>
        <w:instrText xml:space="preserve"> SEQ Figure \* ARABIC </w:instrText>
      </w:r>
      <w:r w:rsidRPr="00694353">
        <w:rPr>
          <w:b/>
          <w:bCs/>
        </w:rPr>
        <w:fldChar w:fldCharType="separate"/>
      </w:r>
      <w:r w:rsidR="001F42C5">
        <w:rPr>
          <w:b/>
          <w:bCs/>
          <w:noProof/>
        </w:rPr>
        <w:t>11</w:t>
      </w:r>
      <w:r w:rsidRPr="00694353">
        <w:rPr>
          <w:b/>
          <w:bCs/>
        </w:rPr>
        <w:fldChar w:fldCharType="end"/>
      </w:r>
      <w:bookmarkEnd w:id="45"/>
      <w:r w:rsidRPr="00694353">
        <w:rPr>
          <w:b/>
          <w:bCs/>
        </w:rPr>
        <w:t>.</w:t>
      </w:r>
      <w:r>
        <w:t xml:space="preserve"> </w:t>
      </w:r>
      <w:r w:rsidRPr="0049485F">
        <w:rPr>
          <w:b/>
          <w:bCs/>
        </w:rPr>
        <w:t>3D Young's Modulus and Poisson's Ratio from various realizations of mineralogical and geological inputs.</w:t>
      </w:r>
      <w:bookmarkEnd w:id="46"/>
    </w:p>
    <w:p w14:paraId="47D1EBB9" w14:textId="77777777" w:rsidR="00ED0EA5" w:rsidRDefault="00ED0EA5" w:rsidP="0009151A">
      <w:pPr>
        <w:pStyle w:val="NormalwFirstLine"/>
        <w:spacing w:line="240" w:lineRule="auto"/>
        <w:jc w:val="center"/>
        <w:rPr>
          <w:b/>
          <w:bCs/>
        </w:rPr>
      </w:pPr>
    </w:p>
    <w:p w14:paraId="790E8DA6" w14:textId="77777777" w:rsidR="0009151A" w:rsidRPr="0049485F" w:rsidRDefault="0009151A" w:rsidP="0009151A">
      <w:pPr>
        <w:pStyle w:val="NormalwFirstLine"/>
        <w:spacing w:line="240" w:lineRule="auto"/>
        <w:jc w:val="center"/>
        <w:rPr>
          <w:b/>
          <w:bCs/>
        </w:rPr>
      </w:pPr>
    </w:p>
    <w:p w14:paraId="5D8CBC42" w14:textId="72E8A13A" w:rsidR="00315010" w:rsidRDefault="00315010" w:rsidP="00401BA8">
      <w:pPr>
        <w:pStyle w:val="Heading2"/>
      </w:pPr>
      <w:bookmarkStart w:id="47" w:name="_Toc505256604"/>
      <w:bookmarkStart w:id="48" w:name="_Toc8980834"/>
      <w:bookmarkStart w:id="49" w:name="_Toc15482535"/>
      <w:r w:rsidRPr="00C444FF">
        <w:t xml:space="preserve">2.2 </w:t>
      </w:r>
      <w:bookmarkEnd w:id="47"/>
      <w:r w:rsidR="00B25272" w:rsidRPr="00C444FF">
        <w:t>Hydraulic</w:t>
      </w:r>
      <w:r w:rsidR="00B25272">
        <w:t>-</w:t>
      </w:r>
      <w:r w:rsidRPr="00C444FF">
        <w:t>Fracture Modeling</w:t>
      </w:r>
      <w:bookmarkEnd w:id="48"/>
      <w:bookmarkEnd w:id="49"/>
    </w:p>
    <w:p w14:paraId="7B1F0E88" w14:textId="2CC697DB" w:rsidR="00315010" w:rsidRDefault="00315010" w:rsidP="00315010">
      <w:pPr>
        <w:pStyle w:val="NormalwFirstLine"/>
      </w:pPr>
      <w:r>
        <w:t xml:space="preserve">Fractures hydraulically created are not only depend on the elastic properties of reservoir rocks, but also fracturing treatment and design process. Therefore, incorporating parameters related to </w:t>
      </w:r>
      <w:r w:rsidR="00B25272">
        <w:t>hydraulic-</w:t>
      </w:r>
      <w:r>
        <w:t>fracture treatment design is necessary for evaluating its impact on production performance, or further injection management strategy such as CO</w:t>
      </w:r>
      <w:r w:rsidRPr="00603F7F">
        <w:rPr>
          <w:vertAlign w:val="subscript"/>
        </w:rPr>
        <w:t>2</w:t>
      </w:r>
      <w:r>
        <w:t xml:space="preserve"> huff-n-puff process. The </w:t>
      </w:r>
      <w:r>
        <w:lastRenderedPageBreak/>
        <w:t>hydraulic-fracture modeling workflow involves extracting geological and geomechanical properties from previously discussed static models and incorporating them with multi-stages fracture design and pumping schedule data in a fracture simulator using GOHFER (</w:t>
      </w:r>
      <w:proofErr w:type="spellStart"/>
      <w:r>
        <w:t>Baree</w:t>
      </w:r>
      <w:proofErr w:type="spellEnd"/>
      <w:r>
        <w:t xml:space="preserve"> and Associates 2017). </w:t>
      </w:r>
    </w:p>
    <w:p w14:paraId="717D8073" w14:textId="77777777" w:rsidR="00315010" w:rsidRPr="00C30263" w:rsidRDefault="00315010" w:rsidP="00315010">
      <w:pPr>
        <w:pStyle w:val="Heading3"/>
        <w:rPr>
          <w:rFonts w:ascii="Times New Roman" w:hAnsi="Times New Roman"/>
        </w:rPr>
      </w:pPr>
      <w:bookmarkStart w:id="50" w:name="_Toc15482536"/>
      <w:r>
        <w:rPr>
          <w:rFonts w:ascii="Times New Roman" w:hAnsi="Times New Roman"/>
        </w:rPr>
        <w:t>2.2.1. Main Hydraulic Fracturing Model Inputs</w:t>
      </w:r>
      <w:bookmarkEnd w:id="50"/>
    </w:p>
    <w:p w14:paraId="76B59E28" w14:textId="14890833" w:rsidR="00315010" w:rsidRDefault="00315010" w:rsidP="00315010">
      <w:pPr>
        <w:pStyle w:val="NormalwFirstLine"/>
      </w:pPr>
      <w:r>
        <w:t xml:space="preserve">The hydraulic-fracture treatment and design parameters comprise several fracture stages, number of stages, cluster spacing, proppant type and concentration, and fracture-fluid type and volume. These inputs play vital roles in the 3D hydraulic-fracture model to create complex fracture geometry and network. The numbers for these inputs are considered by various operators in Midland basin with different applied completion techniques such as plug-and-perf and sliding-sleeves. In Wolfcamp formation, the lateral lengths drilled from 4,000 ft to greater than 13,000 ft </w:t>
      </w:r>
      <w:r w:rsidR="00694353">
        <w:fldChar w:fldCharType="begin" w:fldLock="1"/>
      </w:r>
      <w:r w:rsidR="00694353">
        <w:instrText>ADDIN CSL_CITATION {"citationItems":[{"id":"ITEM-1","itemData":{"ISBN":"9781510847989","author":[{"dropping-particle":"","family":"Alimahomed","given":"Farhan","non-dropping-particle":"","parse-names":false,"suffix":""},{"dropping-particle":"","family":"Malpani","given":"Raj","non-dropping-particle":"","parse-names":false,"suffix":""},{"dropping-particle":"","family":"Jose","given":"Rohann","non-dropping-particle":"","parse-names":false,"suffix":""},{"dropping-particle":"","family":"Haddad","given":"Elia","non-dropping-particle":"","parse-names":false,"suffix":""},{"dropping-particle":"V","family":"Arteaga","given":"Edgar","non-dropping-particle":"","parse-names":false,"suffix":""},{"dropping-particle":"","family":"Smith","given":"Lance","non-dropping-particle":"","parse-names":false,"suffix":""},{"dropping-particle":"","family":"Lati","given":"Shrutesh","non-dropping-particle":"","parse-names":false,"suffix":""}],"id":"ITEM-1","issued":{"date-parts":[["2017"]]},"title":"SPE-187496-MS Stacked Pay Pad Development in the Midland Basin","type":"article-journal"},"uris":["http://www.mendeley.com/documents/?uuid=805562b4-597e-43b1-97a8-2ada4329e8b6"]},{"id":"ITEM-2","itemData":{"author":[{"dropping-particle":"","family":"Blomquist","given":"Peter K","non-dropping-particle":"","parse-names":false,"suffix":""}],"id":"ITEM-2","issued":{"date-parts":[["2016"]]},"title":"Wolfcamp Horizontal Play , Midland Basin , West Texas *","type":"article-journal","volume":"10890"},"uris":["http://www.mendeley.com/documents/?uuid=49c3c378-1002-4612-9731-f3c093d7f575"]}],"mendeley":{"formattedCitation":"(Alimahomed et al., 2017; Blomquist, 2016)","plainTextFormattedCitation":"(Alimahomed et al., 2017; Blomquist, 2016)","previouslyFormattedCitation":"(Alimahomed et al., 2017; Blomquist, 2016)"},"properties":{"noteIndex":0},"schema":"https://github.com/citation-style-language/schema/raw/master/csl-citation.json"}</w:instrText>
      </w:r>
      <w:r w:rsidR="00694353">
        <w:fldChar w:fldCharType="separate"/>
      </w:r>
      <w:r w:rsidR="00694353" w:rsidRPr="00694353">
        <w:rPr>
          <w:noProof/>
        </w:rPr>
        <w:t>(Alimahomed et al., 2017; Blomquist, 2016)</w:t>
      </w:r>
      <w:r w:rsidR="00694353">
        <w:fldChar w:fldCharType="end"/>
      </w:r>
      <w:r>
        <w:t xml:space="preserve"> to maximize the completion efficiency. In my thesis, a range of normalized lateral of 2,000 ft is examined to allow </w:t>
      </w:r>
      <w:proofErr w:type="gramStart"/>
      <w:r>
        <w:t>sufficient</w:t>
      </w:r>
      <w:proofErr w:type="gramEnd"/>
      <w:r>
        <w:t xml:space="preserve"> run time with available computational resources. Thus, number of stages, cluster spacing, and cluster density are reasonably determined </w:t>
      </w:r>
      <w:r w:rsidRPr="007A36BD">
        <w:t xml:space="preserve">in </w:t>
      </w:r>
      <w:r w:rsidR="0077463A" w:rsidRPr="007A36BD">
        <w:rPr>
          <w:highlight w:val="yellow"/>
        </w:rPr>
        <w:fldChar w:fldCharType="begin"/>
      </w:r>
      <w:r w:rsidR="0077463A" w:rsidRPr="007A36BD">
        <w:instrText xml:space="preserve"> REF _Ref11153321 \h </w:instrText>
      </w:r>
      <w:r w:rsidR="007A36BD">
        <w:rPr>
          <w:highlight w:val="yellow"/>
        </w:rPr>
        <w:instrText xml:space="preserve"> \* MERGEFORMAT </w:instrText>
      </w:r>
      <w:r w:rsidR="0077463A" w:rsidRPr="007A36BD">
        <w:rPr>
          <w:highlight w:val="yellow"/>
        </w:rPr>
      </w:r>
      <w:r w:rsidR="0077463A" w:rsidRPr="007A36BD">
        <w:rPr>
          <w:highlight w:val="yellow"/>
        </w:rPr>
        <w:fldChar w:fldCharType="separate"/>
      </w:r>
      <w:r w:rsidR="001F42C5" w:rsidRPr="00C9595F">
        <w:rPr>
          <w:rFonts w:ascii="Times New Roman" w:eastAsia="Calibri" w:hAnsi="Times New Roman"/>
          <w:b/>
          <w:iCs/>
          <w:lang w:bidi="ar-SA"/>
        </w:rPr>
        <w:t xml:space="preserve">Table </w:t>
      </w:r>
      <w:r w:rsidR="001F42C5">
        <w:rPr>
          <w:rFonts w:ascii="Times New Roman" w:eastAsia="Calibri" w:hAnsi="Times New Roman"/>
          <w:b/>
          <w:iCs/>
          <w:noProof/>
          <w:lang w:bidi="ar-SA"/>
        </w:rPr>
        <w:t>2</w:t>
      </w:r>
      <w:r w:rsidR="0077463A" w:rsidRPr="007A36BD">
        <w:rPr>
          <w:highlight w:val="yellow"/>
        </w:rPr>
        <w:fldChar w:fldCharType="end"/>
      </w:r>
      <w:r w:rsidRPr="007A36BD">
        <w:t>.</w:t>
      </w:r>
      <w:r>
        <w:t xml:space="preserve"> These key parameters can be found in previous studies </w:t>
      </w:r>
      <w:r w:rsidR="00694353">
        <w:fldChar w:fldCharType="begin" w:fldLock="1"/>
      </w:r>
      <w:r w:rsidR="00910B56">
        <w:instrText>ADDIN CSL_CITATION {"citationItems":[{"id":"ITEM-1","itemData":{"ISBN":"9781510847989","author":[{"dropping-particle":"","family":"Alimahomed","given":"Farhan","non-dropping-particle":"","parse-names":false,"suffix":""},{"dropping-particle":"","family":"Malpani","given":"Raj","non-dropping-particle":"","parse-names":false,"suffix":""},{"dropping-particle":"","family":"Jose","given":"Rohann","non-dropping-particle":"","parse-names":false,"suffix":""},{"dropping-particle":"","family":"Haddad","given":"Elia","non-dropping-particle":"","parse-names":false,"suffix":""},{"dropping-particle":"V","family":"Arteaga","given":"Edgar","non-dropping-particle":"","parse-names":false,"suffix":""},{"dropping-particle":"","family":"Smith","given":"Lance","non-dropping-particle":"","parse-names":false,"suffix":""},{"dropping-particle":"","family":"Lati","given":"Shrutesh","non-dropping-particle":"","parse-names":false,"suffix":""}],"id":"ITEM-1","issued":{"date-parts":[["2017"]]},"title":"SPE-187496-MS Stacked Pay Pad Development in the Midland Basin","type":"article-journal"},"uris":["http://www.mendeley.com/documents/?uuid=805562b4-597e-43b1-97a8-2ada4329e8b6"]},{"id":"ITEM-2","itemData":{"author":[{"dropping-particle":"","family":"Beard","given":"Tim","non-dropping-particle":"","parse-names":false,"suffix":""}],"id":"ITEM-2","issued":{"date-parts":[["2011"]]},"title":"EPA Hydraulic Fracturing Workshop March 10 th - 11 th , 2011 “ Fracture Design in Horizontal Shale Wells – Data Gathering to Implementation ”","type":"article-journal"},"uris":["http://www.mendeley.com/documents/?uuid=e0b6e64e-c5d6-424f-a895-347575e9b1e2"]},{"id":"ITEM-3","itemData":{"author":[{"dropping-particle":"","family":"Encana","given":"","non-dropping-particle":"","parse-names":false,"suffix":""}],"id":"ITEM-3","issued":{"date-parts":[["2015"]]},"page":"1-12","title":"ENCANA CORPORATION Permian Basin Presentation Focus and Efficiency Driving Quality Returns Encana ’ s R &amp; D Lab Is In The Field","type":"article-journal"},"uris":["http://www.mendeley.com/documents/?uuid=0da20c4a-b311-42e3-9283-0bcc3e2e9863"]}],"mendeley":{"formattedCitation":"(Alimahomed et al., 2017; Beard, 2011; Encana, 2015)","plainTextFormattedCitation":"(Alimahomed et al., 2017; Beard, 2011; Encana, 2015)","previouslyFormattedCitation":"(Alimahomed et al., 2017; Beard, 2011; Encana, 2015)"},"properties":{"noteIndex":0},"schema":"https://github.com/citation-style-language/schema/raw/master/csl-citation.json"}</w:instrText>
      </w:r>
      <w:r w:rsidR="00694353">
        <w:fldChar w:fldCharType="separate"/>
      </w:r>
      <w:r w:rsidR="00694353" w:rsidRPr="00694353">
        <w:rPr>
          <w:noProof/>
        </w:rPr>
        <w:t>(Alimahomed et al., 2017; Beard, 2011; Encana, 2015)</w:t>
      </w:r>
      <w:r w:rsidR="00694353">
        <w:fldChar w:fldCharType="end"/>
      </w:r>
      <w:r>
        <w:t>.</w:t>
      </w:r>
    </w:p>
    <w:p w14:paraId="7EF258B6" w14:textId="48A91BB0" w:rsidR="004E21B0" w:rsidRPr="00C9595F" w:rsidRDefault="004E21B0" w:rsidP="004E21B0">
      <w:pPr>
        <w:spacing w:before="240" w:after="120" w:line="240" w:lineRule="auto"/>
        <w:jc w:val="center"/>
        <w:rPr>
          <w:rFonts w:ascii="Arial" w:eastAsia="Calibri" w:hAnsi="Arial" w:cs="Arial"/>
          <w:iCs/>
          <w:lang w:bidi="ar-SA"/>
        </w:rPr>
      </w:pPr>
      <w:bookmarkStart w:id="51" w:name="_Ref11153321"/>
      <w:bookmarkStart w:id="52" w:name="_Toc15482565"/>
      <w:r w:rsidRPr="00C9595F">
        <w:rPr>
          <w:rFonts w:ascii="Times New Roman" w:eastAsia="Calibri" w:hAnsi="Times New Roman"/>
          <w:b/>
          <w:iCs/>
          <w:lang w:bidi="ar-SA"/>
        </w:rPr>
        <w:t xml:space="preserve">Table </w:t>
      </w:r>
      <w:r w:rsidRPr="00C9595F">
        <w:rPr>
          <w:rFonts w:ascii="Times New Roman" w:eastAsia="Calibri" w:hAnsi="Times New Roman"/>
          <w:b/>
          <w:iCs/>
          <w:noProof/>
          <w:lang w:bidi="ar-SA"/>
        </w:rPr>
        <w:fldChar w:fldCharType="begin"/>
      </w:r>
      <w:r w:rsidRPr="00C9595F">
        <w:rPr>
          <w:rFonts w:ascii="Times New Roman" w:eastAsia="Calibri" w:hAnsi="Times New Roman"/>
          <w:b/>
          <w:iCs/>
          <w:noProof/>
          <w:lang w:bidi="ar-SA"/>
        </w:rPr>
        <w:instrText xml:space="preserve"> SEQ Table \* ARABIC </w:instrText>
      </w:r>
      <w:r w:rsidRPr="00C9595F">
        <w:rPr>
          <w:rFonts w:ascii="Times New Roman" w:eastAsia="Calibri" w:hAnsi="Times New Roman"/>
          <w:b/>
          <w:iCs/>
          <w:noProof/>
          <w:lang w:bidi="ar-SA"/>
        </w:rPr>
        <w:fldChar w:fldCharType="separate"/>
      </w:r>
      <w:r w:rsidR="001F42C5">
        <w:rPr>
          <w:rFonts w:ascii="Times New Roman" w:eastAsia="Calibri" w:hAnsi="Times New Roman"/>
          <w:b/>
          <w:iCs/>
          <w:noProof/>
          <w:lang w:bidi="ar-SA"/>
        </w:rPr>
        <w:t>2</w:t>
      </w:r>
      <w:r w:rsidRPr="00C9595F">
        <w:rPr>
          <w:rFonts w:ascii="Times New Roman" w:eastAsia="Calibri" w:hAnsi="Times New Roman"/>
          <w:b/>
          <w:iCs/>
          <w:noProof/>
          <w:lang w:bidi="ar-SA"/>
        </w:rPr>
        <w:fldChar w:fldCharType="end"/>
      </w:r>
      <w:bookmarkEnd w:id="51"/>
      <w:r w:rsidRPr="00C9595F">
        <w:rPr>
          <w:rFonts w:ascii="Arial" w:eastAsia="Calibri" w:hAnsi="Arial" w:cs="Arial"/>
          <w:iCs/>
          <w:lang w:bidi="ar-SA"/>
        </w:rPr>
        <w:t xml:space="preserve">. </w:t>
      </w:r>
      <w:r w:rsidRPr="00C9595F">
        <w:rPr>
          <w:rFonts w:ascii="Times New Roman" w:eastAsia="Calibri" w:hAnsi="Times New Roman"/>
          <w:b/>
          <w:bCs/>
          <w:iCs/>
          <w:lang w:bidi="ar-SA"/>
        </w:rPr>
        <w:t>Hydraulic-fracturing design parameters used in this study.</w:t>
      </w:r>
      <w:bookmarkEnd w:id="52"/>
    </w:p>
    <w:tbl>
      <w:tblPr>
        <w:tblStyle w:val="TableGrid2"/>
        <w:tblW w:w="0" w:type="auto"/>
        <w:jc w:val="center"/>
        <w:tblLook w:val="04A0" w:firstRow="1" w:lastRow="0" w:firstColumn="1" w:lastColumn="0" w:noHBand="0" w:noVBand="1"/>
      </w:tblPr>
      <w:tblGrid>
        <w:gridCol w:w="3145"/>
        <w:gridCol w:w="1889"/>
      </w:tblGrid>
      <w:tr w:rsidR="004E21B0" w:rsidRPr="00C9595F" w14:paraId="537A3FF6"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32422931"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Parameter</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F330602"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Value</w:t>
            </w:r>
          </w:p>
        </w:tc>
      </w:tr>
      <w:tr w:rsidR="004E21B0" w:rsidRPr="00C9595F" w14:paraId="7E2B02AB"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13F493EA"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Lateral length, ft</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8DB3FCA"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2,000</w:t>
            </w:r>
          </w:p>
        </w:tc>
      </w:tr>
      <w:tr w:rsidR="004E21B0" w:rsidRPr="00C9595F" w14:paraId="7B85AFED"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5312559A"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Number of stages</w:t>
            </w:r>
          </w:p>
        </w:tc>
        <w:tc>
          <w:tcPr>
            <w:tcW w:w="1889" w:type="dxa"/>
            <w:tcBorders>
              <w:top w:val="single" w:sz="4" w:space="0" w:color="auto"/>
              <w:left w:val="single" w:sz="4" w:space="0" w:color="auto"/>
              <w:bottom w:val="single" w:sz="4" w:space="0" w:color="auto"/>
              <w:right w:val="single" w:sz="4" w:space="0" w:color="auto"/>
            </w:tcBorders>
            <w:vAlign w:val="center"/>
            <w:hideMark/>
          </w:tcPr>
          <w:p w14:paraId="016ADBFA"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10</w:t>
            </w:r>
          </w:p>
        </w:tc>
      </w:tr>
      <w:tr w:rsidR="004E21B0" w:rsidRPr="00C9595F" w14:paraId="67AB9CB1"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52BB1A73"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Cluster spacing, ft</w:t>
            </w:r>
          </w:p>
        </w:tc>
        <w:tc>
          <w:tcPr>
            <w:tcW w:w="1889" w:type="dxa"/>
            <w:tcBorders>
              <w:top w:val="single" w:sz="4" w:space="0" w:color="auto"/>
              <w:left w:val="single" w:sz="4" w:space="0" w:color="auto"/>
              <w:bottom w:val="single" w:sz="4" w:space="0" w:color="auto"/>
              <w:right w:val="single" w:sz="4" w:space="0" w:color="auto"/>
            </w:tcBorders>
            <w:vAlign w:val="center"/>
            <w:hideMark/>
          </w:tcPr>
          <w:p w14:paraId="6EF27CD3"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20</w:t>
            </w:r>
          </w:p>
        </w:tc>
      </w:tr>
      <w:tr w:rsidR="004E21B0" w:rsidRPr="00C9595F" w14:paraId="7DB94755"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3DA71DD3"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Number of clusters per stage</w:t>
            </w:r>
          </w:p>
        </w:tc>
        <w:tc>
          <w:tcPr>
            <w:tcW w:w="1889" w:type="dxa"/>
            <w:tcBorders>
              <w:top w:val="single" w:sz="4" w:space="0" w:color="auto"/>
              <w:left w:val="single" w:sz="4" w:space="0" w:color="auto"/>
              <w:bottom w:val="single" w:sz="4" w:space="0" w:color="auto"/>
              <w:right w:val="single" w:sz="4" w:space="0" w:color="auto"/>
            </w:tcBorders>
            <w:vAlign w:val="center"/>
            <w:hideMark/>
          </w:tcPr>
          <w:p w14:paraId="4F2FF43A"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6</w:t>
            </w:r>
          </w:p>
        </w:tc>
      </w:tr>
      <w:tr w:rsidR="004E21B0" w:rsidRPr="00C9595F" w14:paraId="40AA5041"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47F28828"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Slurry rate, bpm</w:t>
            </w:r>
          </w:p>
        </w:tc>
        <w:tc>
          <w:tcPr>
            <w:tcW w:w="1889" w:type="dxa"/>
            <w:tcBorders>
              <w:top w:val="single" w:sz="4" w:space="0" w:color="auto"/>
              <w:left w:val="single" w:sz="4" w:space="0" w:color="auto"/>
              <w:bottom w:val="single" w:sz="4" w:space="0" w:color="auto"/>
              <w:right w:val="single" w:sz="4" w:space="0" w:color="auto"/>
            </w:tcBorders>
            <w:vAlign w:val="center"/>
            <w:hideMark/>
          </w:tcPr>
          <w:p w14:paraId="3E5E3F2C"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75</w:t>
            </w:r>
          </w:p>
        </w:tc>
      </w:tr>
      <w:tr w:rsidR="004E21B0" w:rsidRPr="00C9595F" w14:paraId="307F9F5B"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60D59C36"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Fluid type</w:t>
            </w:r>
          </w:p>
        </w:tc>
        <w:tc>
          <w:tcPr>
            <w:tcW w:w="1889" w:type="dxa"/>
            <w:tcBorders>
              <w:top w:val="single" w:sz="4" w:space="0" w:color="auto"/>
              <w:left w:val="single" w:sz="4" w:space="0" w:color="auto"/>
              <w:bottom w:val="single" w:sz="4" w:space="0" w:color="auto"/>
              <w:right w:val="single" w:sz="4" w:space="0" w:color="auto"/>
            </w:tcBorders>
            <w:vAlign w:val="center"/>
            <w:hideMark/>
          </w:tcPr>
          <w:p w14:paraId="7DD6B235"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Slick water</w:t>
            </w:r>
          </w:p>
        </w:tc>
      </w:tr>
      <w:tr w:rsidR="004E21B0" w:rsidRPr="00C9595F" w14:paraId="31546152"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2B112287"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Fluid volume, gal/ ft</w:t>
            </w:r>
          </w:p>
        </w:tc>
        <w:tc>
          <w:tcPr>
            <w:tcW w:w="1889" w:type="dxa"/>
            <w:tcBorders>
              <w:top w:val="single" w:sz="4" w:space="0" w:color="auto"/>
              <w:left w:val="single" w:sz="4" w:space="0" w:color="auto"/>
              <w:bottom w:val="single" w:sz="4" w:space="0" w:color="auto"/>
              <w:right w:val="single" w:sz="4" w:space="0" w:color="auto"/>
            </w:tcBorders>
            <w:vAlign w:val="center"/>
            <w:hideMark/>
          </w:tcPr>
          <w:p w14:paraId="4B665EEC"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2,000</w:t>
            </w:r>
          </w:p>
        </w:tc>
      </w:tr>
      <w:tr w:rsidR="004E21B0" w:rsidRPr="00C9595F" w14:paraId="5EFE919C"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0D265B9C"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lastRenderedPageBreak/>
              <w:t>Proppant type</w:t>
            </w:r>
          </w:p>
        </w:tc>
        <w:tc>
          <w:tcPr>
            <w:tcW w:w="1889" w:type="dxa"/>
            <w:tcBorders>
              <w:top w:val="single" w:sz="4" w:space="0" w:color="auto"/>
              <w:left w:val="single" w:sz="4" w:space="0" w:color="auto"/>
              <w:bottom w:val="single" w:sz="4" w:space="0" w:color="auto"/>
              <w:right w:val="single" w:sz="4" w:space="0" w:color="auto"/>
            </w:tcBorders>
            <w:vAlign w:val="center"/>
            <w:hideMark/>
          </w:tcPr>
          <w:p w14:paraId="13953AD4"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Sand 40/70</w:t>
            </w:r>
          </w:p>
        </w:tc>
      </w:tr>
      <w:tr w:rsidR="004E21B0" w:rsidRPr="00C9595F" w14:paraId="54842353" w14:textId="77777777" w:rsidTr="004D3E11">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6724E928"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 xml:space="preserve">Proppant concentration, </w:t>
            </w:r>
            <w:proofErr w:type="spellStart"/>
            <w:r w:rsidRPr="00C9595F">
              <w:rPr>
                <w:rFonts w:ascii="Arial" w:hAnsi="Arial"/>
                <w:sz w:val="18"/>
                <w:lang w:bidi="ar-SA"/>
              </w:rPr>
              <w:t>lb</w:t>
            </w:r>
            <w:proofErr w:type="spellEnd"/>
            <w:r w:rsidRPr="00C9595F">
              <w:rPr>
                <w:rFonts w:ascii="Arial" w:hAnsi="Arial"/>
                <w:sz w:val="18"/>
                <w:lang w:bidi="ar-SA"/>
              </w:rPr>
              <w:t>/ gal</w:t>
            </w:r>
          </w:p>
        </w:tc>
        <w:tc>
          <w:tcPr>
            <w:tcW w:w="1889" w:type="dxa"/>
            <w:tcBorders>
              <w:top w:val="single" w:sz="4" w:space="0" w:color="auto"/>
              <w:left w:val="single" w:sz="4" w:space="0" w:color="auto"/>
              <w:bottom w:val="single" w:sz="4" w:space="0" w:color="auto"/>
              <w:right w:val="single" w:sz="4" w:space="0" w:color="auto"/>
            </w:tcBorders>
            <w:vAlign w:val="center"/>
            <w:hideMark/>
          </w:tcPr>
          <w:p w14:paraId="0E119B6B" w14:textId="77777777" w:rsidR="004E21B0" w:rsidRPr="00C9595F" w:rsidRDefault="004E21B0" w:rsidP="004E21B0">
            <w:pPr>
              <w:spacing w:after="160" w:line="259" w:lineRule="auto"/>
              <w:rPr>
                <w:rFonts w:ascii="Arial" w:hAnsi="Arial"/>
                <w:sz w:val="18"/>
                <w:lang w:bidi="ar-SA"/>
              </w:rPr>
            </w:pPr>
            <w:r w:rsidRPr="00C9595F">
              <w:rPr>
                <w:rFonts w:ascii="Arial" w:hAnsi="Arial"/>
                <w:sz w:val="18"/>
                <w:lang w:bidi="ar-SA"/>
              </w:rPr>
              <w:t>1-3</w:t>
            </w:r>
          </w:p>
        </w:tc>
      </w:tr>
    </w:tbl>
    <w:p w14:paraId="01475ED9" w14:textId="77777777" w:rsidR="004E21B0" w:rsidRDefault="004E21B0" w:rsidP="00315010">
      <w:pPr>
        <w:pStyle w:val="NormalwFirstLine"/>
      </w:pPr>
    </w:p>
    <w:p w14:paraId="30815167" w14:textId="77777777" w:rsidR="00315010" w:rsidRPr="00C30263" w:rsidRDefault="00315010" w:rsidP="00315010">
      <w:pPr>
        <w:pStyle w:val="Heading3"/>
        <w:rPr>
          <w:rFonts w:ascii="Times New Roman" w:hAnsi="Times New Roman"/>
        </w:rPr>
      </w:pPr>
      <w:bookmarkStart w:id="53" w:name="_Toc15482537"/>
      <w:r>
        <w:rPr>
          <w:rFonts w:ascii="Times New Roman" w:hAnsi="Times New Roman"/>
        </w:rPr>
        <w:t xml:space="preserve">2.2.2. </w:t>
      </w:r>
      <w:r w:rsidRPr="00C30263">
        <w:rPr>
          <w:rFonts w:ascii="Times New Roman" w:hAnsi="Times New Roman"/>
        </w:rPr>
        <w:t xml:space="preserve">Pumping </w:t>
      </w:r>
      <w:r>
        <w:rPr>
          <w:rFonts w:ascii="Times New Roman" w:hAnsi="Times New Roman"/>
        </w:rPr>
        <w:t>S</w:t>
      </w:r>
      <w:r w:rsidRPr="00C30263">
        <w:rPr>
          <w:rFonts w:ascii="Times New Roman" w:hAnsi="Times New Roman"/>
        </w:rPr>
        <w:t xml:space="preserve">chedule and </w:t>
      </w:r>
      <w:r>
        <w:rPr>
          <w:rFonts w:ascii="Times New Roman" w:hAnsi="Times New Roman"/>
        </w:rPr>
        <w:t>D</w:t>
      </w:r>
      <w:r w:rsidRPr="00C30263">
        <w:rPr>
          <w:rFonts w:ascii="Times New Roman" w:hAnsi="Times New Roman"/>
        </w:rPr>
        <w:t>esign</w:t>
      </w:r>
      <w:bookmarkEnd w:id="53"/>
    </w:p>
    <w:p w14:paraId="6C1CB368" w14:textId="6CD0A54F" w:rsidR="00315010" w:rsidRDefault="00315010" w:rsidP="00315010">
      <w:pPr>
        <w:pStyle w:val="NormalwFirstLine"/>
      </w:pPr>
      <w:r>
        <w:t xml:space="preserve">To model the realistic hydraulic-fracturing job, </w:t>
      </w:r>
      <w:r w:rsidR="00905E17">
        <w:t xml:space="preserve">this thesis </w:t>
      </w:r>
      <w:r>
        <w:t xml:space="preserve">implemented a multi-stage “plug and perf” process, which is the most common completion techniques to stimulate the horizontal unconventional wells used by many operators in the Midland Basin. The “plug and perf” involves some mechanical isolations by setting of bridge plugs in stages, followed by perforating and fracturing of formation in the well for each stage. Generally, the first fracture stage is performed near the toe of the horizontal well. The process is repeated in the subsequent stages until reaching the heal area of the well or at a designed interval. In GOHFER, it can be done by defining specific perforation intervals associated to ball dropping events. This allows only specified completion stage opened for proppant and fluid penetration during the pumping process. </w:t>
      </w:r>
      <w:r w:rsidR="0077463A" w:rsidRPr="002F03F6">
        <w:rPr>
          <w:b/>
          <w:bCs/>
          <w:highlight w:val="yellow"/>
        </w:rPr>
        <w:fldChar w:fldCharType="begin"/>
      </w:r>
      <w:r w:rsidR="0077463A" w:rsidRPr="002F03F6">
        <w:rPr>
          <w:b/>
          <w:bCs/>
        </w:rPr>
        <w:instrText xml:space="preserve"> REF _Ref11153340 \h </w:instrText>
      </w:r>
      <w:r w:rsidR="002F03F6">
        <w:rPr>
          <w:b/>
          <w:bCs/>
          <w:highlight w:val="yellow"/>
        </w:rPr>
        <w:instrText xml:space="preserve"> \* MERGEFORMAT </w:instrText>
      </w:r>
      <w:r w:rsidR="0077463A" w:rsidRPr="002F03F6">
        <w:rPr>
          <w:b/>
          <w:bCs/>
          <w:highlight w:val="yellow"/>
        </w:rPr>
      </w:r>
      <w:r w:rsidR="0077463A" w:rsidRPr="002F03F6">
        <w:rPr>
          <w:b/>
          <w:bCs/>
          <w:highlight w:val="yellow"/>
        </w:rPr>
        <w:fldChar w:fldCharType="separate"/>
      </w:r>
      <w:r w:rsidR="001F42C5" w:rsidRPr="001F42C5">
        <w:rPr>
          <w:b/>
          <w:bCs/>
        </w:rPr>
        <w:t xml:space="preserve">Figure </w:t>
      </w:r>
      <w:r w:rsidR="001F42C5" w:rsidRPr="001F42C5">
        <w:rPr>
          <w:b/>
          <w:bCs/>
          <w:noProof/>
        </w:rPr>
        <w:t>12</w:t>
      </w:r>
      <w:r w:rsidR="0077463A" w:rsidRPr="002F03F6">
        <w:rPr>
          <w:b/>
          <w:bCs/>
          <w:highlight w:val="yellow"/>
        </w:rPr>
        <w:fldChar w:fldCharType="end"/>
      </w:r>
      <w:r>
        <w:t xml:space="preserve"> mimics the real plug and perf pumping schedule for 10 stages of a fracturing job starting from the toe of the horizontal wellbore. Each stage starts with an initial phase where treating fluid is pumped at 75 barrels per minutes (bpm) carrying 1 pound per gallon (</w:t>
      </w:r>
      <w:proofErr w:type="spellStart"/>
      <w:r>
        <w:t>lbm</w:t>
      </w:r>
      <w:proofErr w:type="spellEnd"/>
      <w:r>
        <w:t xml:space="preserve">/gal) proppant sand 40/70, and proppant concentration increases gradually to 3 </w:t>
      </w:r>
      <w:proofErr w:type="spellStart"/>
      <w:r>
        <w:t>lbm</w:t>
      </w:r>
      <w:proofErr w:type="spellEnd"/>
      <w:r>
        <w:t>/gal at the end of the first phase. Then, flushing fluid is pumped with no proppant in the second phase, and the plug off is set in the final phase to assure the proppant holds fractures open after the main hydraulic fracture treatment period.</w:t>
      </w:r>
    </w:p>
    <w:p w14:paraId="0294A769" w14:textId="77777777" w:rsidR="00257A9D" w:rsidRDefault="00257A9D" w:rsidP="00257A9D">
      <w:pPr>
        <w:pStyle w:val="NormalwFirstLine"/>
        <w:keepNext/>
        <w:ind w:firstLine="0"/>
        <w:jc w:val="center"/>
      </w:pPr>
      <w:r>
        <w:rPr>
          <w:noProof/>
        </w:rPr>
        <w:lastRenderedPageBreak/>
        <w:drawing>
          <wp:inline distT="0" distB="0" distL="0" distR="0" wp14:anchorId="5BC28E1B" wp14:editId="51D29041">
            <wp:extent cx="4883150" cy="260985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83150" cy="2609850"/>
                    </a:xfrm>
                    <a:prstGeom prst="rect">
                      <a:avLst/>
                    </a:prstGeom>
                    <a:noFill/>
                  </pic:spPr>
                </pic:pic>
              </a:graphicData>
            </a:graphic>
          </wp:inline>
        </w:drawing>
      </w:r>
    </w:p>
    <w:p w14:paraId="2AD6957D" w14:textId="58344BFD" w:rsidR="00257A9D" w:rsidRDefault="00257A9D" w:rsidP="00257A9D">
      <w:pPr>
        <w:pStyle w:val="Caption"/>
      </w:pPr>
      <w:bookmarkStart w:id="54" w:name="_Ref11153340"/>
      <w:bookmarkStart w:id="55" w:name="_Toc15482589"/>
      <w:r>
        <w:t xml:space="preserve">Figure </w:t>
      </w:r>
      <w:fldSimple w:instr=" SEQ Figure \* ARABIC ">
        <w:r w:rsidR="001F42C5">
          <w:rPr>
            <w:noProof/>
          </w:rPr>
          <w:t>12</w:t>
        </w:r>
      </w:fldSimple>
      <w:bookmarkEnd w:id="54"/>
      <w:r>
        <w:t xml:space="preserve">. </w:t>
      </w:r>
      <w:r w:rsidRPr="00257A9D">
        <w:t>Plug-and-perf hydraulic-fracturing schedule used in this study.</w:t>
      </w:r>
      <w:bookmarkEnd w:id="55"/>
    </w:p>
    <w:p w14:paraId="1660DA7A" w14:textId="77777777" w:rsidR="00B25272" w:rsidRPr="00B25272" w:rsidRDefault="00B25272" w:rsidP="00D54101"/>
    <w:p w14:paraId="241B9891" w14:textId="2B82484B" w:rsidR="00315010" w:rsidRPr="00C30263" w:rsidRDefault="00315010" w:rsidP="00315010">
      <w:pPr>
        <w:pStyle w:val="Heading3"/>
        <w:rPr>
          <w:rFonts w:ascii="Times New Roman" w:hAnsi="Times New Roman"/>
        </w:rPr>
      </w:pPr>
      <w:bookmarkStart w:id="56" w:name="_Toc15482538"/>
      <w:r>
        <w:rPr>
          <w:rFonts w:ascii="Times New Roman" w:hAnsi="Times New Roman"/>
        </w:rPr>
        <w:t xml:space="preserve">2.2.3. </w:t>
      </w:r>
      <w:r w:rsidRPr="00C30263">
        <w:rPr>
          <w:rFonts w:ascii="Times New Roman" w:hAnsi="Times New Roman"/>
        </w:rPr>
        <w:t xml:space="preserve">Modeling </w:t>
      </w:r>
      <w:r w:rsidR="00D70D24">
        <w:rPr>
          <w:rFonts w:ascii="Times New Roman" w:hAnsi="Times New Roman"/>
        </w:rPr>
        <w:t>H</w:t>
      </w:r>
      <w:r w:rsidR="00D70D24" w:rsidRPr="00C30263">
        <w:rPr>
          <w:rFonts w:ascii="Times New Roman" w:hAnsi="Times New Roman"/>
        </w:rPr>
        <w:t>ydrauli</w:t>
      </w:r>
      <w:r w:rsidR="00D70D24">
        <w:rPr>
          <w:rFonts w:ascii="Times New Roman" w:hAnsi="Times New Roman"/>
        </w:rPr>
        <w:t>c-</w:t>
      </w:r>
      <w:r>
        <w:rPr>
          <w:rFonts w:ascii="Times New Roman" w:hAnsi="Times New Roman"/>
        </w:rPr>
        <w:t>F</w:t>
      </w:r>
      <w:r w:rsidRPr="00C30263">
        <w:rPr>
          <w:rFonts w:ascii="Times New Roman" w:hAnsi="Times New Roman"/>
        </w:rPr>
        <w:t xml:space="preserve">racture </w:t>
      </w:r>
      <w:r>
        <w:rPr>
          <w:rFonts w:ascii="Times New Roman" w:hAnsi="Times New Roman"/>
        </w:rPr>
        <w:t>G</w:t>
      </w:r>
      <w:r w:rsidRPr="00C30263">
        <w:rPr>
          <w:rFonts w:ascii="Times New Roman" w:hAnsi="Times New Roman"/>
        </w:rPr>
        <w:t xml:space="preserve">eometries and </w:t>
      </w:r>
      <w:r>
        <w:rPr>
          <w:rFonts w:ascii="Times New Roman" w:hAnsi="Times New Roman"/>
        </w:rPr>
        <w:t>N</w:t>
      </w:r>
      <w:r w:rsidRPr="00C30263">
        <w:rPr>
          <w:rFonts w:ascii="Times New Roman" w:hAnsi="Times New Roman"/>
        </w:rPr>
        <w:t>etwork</w:t>
      </w:r>
      <w:bookmarkEnd w:id="56"/>
    </w:p>
    <w:p w14:paraId="51B8A8D9" w14:textId="25B42B2F" w:rsidR="00315010" w:rsidRDefault="00315010" w:rsidP="00315010">
      <w:pPr>
        <w:pStyle w:val="NormalwFirstLine"/>
      </w:pPr>
      <w:r>
        <w:t xml:space="preserve"> To capture the whole range of uncertain parameters, </w:t>
      </w:r>
      <w:r w:rsidR="00905E17">
        <w:t>an experiment and design method,</w:t>
      </w:r>
      <w:r>
        <w:t xml:space="preserve"> </w:t>
      </w:r>
      <w:proofErr w:type="spellStart"/>
      <w:r>
        <w:t>Plackett</w:t>
      </w:r>
      <w:proofErr w:type="spellEnd"/>
      <w:r>
        <w:t>-Burman</w:t>
      </w:r>
      <w:r w:rsidR="00905E17">
        <w:t xml:space="preserve"> was implemented </w:t>
      </w:r>
      <w:r>
        <w:t xml:space="preserve"> to generate 120 scenarios of hydraulic fracturing design. The combination of the above geological and geomechanical models along with the multi-stage fracturing process results in a bi-wing series of parallel fracture. </w:t>
      </w:r>
      <w:r w:rsidR="00AC2191" w:rsidRPr="002F03F6">
        <w:rPr>
          <w:b/>
          <w:bCs/>
          <w:highlight w:val="yellow"/>
        </w:rPr>
        <w:fldChar w:fldCharType="begin"/>
      </w:r>
      <w:r w:rsidR="00AC2191" w:rsidRPr="002F03F6">
        <w:rPr>
          <w:b/>
          <w:bCs/>
        </w:rPr>
        <w:instrText xml:space="preserve"> REF _Ref11154198 \h </w:instrText>
      </w:r>
      <w:r w:rsidR="002F03F6">
        <w:rPr>
          <w:b/>
          <w:bCs/>
          <w:highlight w:val="yellow"/>
        </w:rPr>
        <w:instrText xml:space="preserve"> \* MERGEFORMAT </w:instrText>
      </w:r>
      <w:r w:rsidR="00AC2191" w:rsidRPr="002F03F6">
        <w:rPr>
          <w:b/>
          <w:bCs/>
          <w:highlight w:val="yellow"/>
        </w:rPr>
      </w:r>
      <w:r w:rsidR="00AC2191" w:rsidRPr="002F03F6">
        <w:rPr>
          <w:b/>
          <w:bCs/>
          <w:highlight w:val="yellow"/>
        </w:rPr>
        <w:fldChar w:fldCharType="separate"/>
      </w:r>
      <w:r w:rsidR="001F42C5" w:rsidRPr="001F42C5">
        <w:rPr>
          <w:rFonts w:ascii="Times New Roman" w:hAnsi="Times New Roman"/>
          <w:b/>
          <w:bCs/>
        </w:rPr>
        <w:t xml:space="preserve">Figure </w:t>
      </w:r>
      <w:r w:rsidR="001F42C5" w:rsidRPr="001F42C5">
        <w:rPr>
          <w:rFonts w:ascii="Times New Roman" w:hAnsi="Times New Roman"/>
          <w:b/>
          <w:bCs/>
          <w:noProof/>
        </w:rPr>
        <w:t>13</w:t>
      </w:r>
      <w:r w:rsidR="00AC2191" w:rsidRPr="002F03F6">
        <w:rPr>
          <w:b/>
          <w:bCs/>
          <w:highlight w:val="yellow"/>
        </w:rPr>
        <w:fldChar w:fldCharType="end"/>
      </w:r>
      <w:r>
        <w:t xml:space="preserve"> depicts the fracture network over multiple fracture clusters and stages created using GOHFER for the base-case reservoir model. Also, </w:t>
      </w:r>
      <w:r w:rsidR="00AC2191" w:rsidRPr="002F03F6">
        <w:rPr>
          <w:b/>
          <w:bCs/>
          <w:highlight w:val="yellow"/>
        </w:rPr>
        <w:fldChar w:fldCharType="begin"/>
      </w:r>
      <w:r w:rsidR="00AC2191" w:rsidRPr="002F03F6">
        <w:rPr>
          <w:b/>
          <w:bCs/>
        </w:rPr>
        <w:instrText xml:space="preserve"> REF _Ref11154249 \h </w:instrText>
      </w:r>
      <w:r w:rsidR="002F03F6" w:rsidRPr="002F03F6">
        <w:rPr>
          <w:b/>
          <w:bCs/>
          <w:highlight w:val="yellow"/>
        </w:rPr>
        <w:instrText xml:space="preserve"> \* MERGEFORMAT </w:instrText>
      </w:r>
      <w:r w:rsidR="00AC2191" w:rsidRPr="002F03F6">
        <w:rPr>
          <w:b/>
          <w:bCs/>
          <w:highlight w:val="yellow"/>
        </w:rPr>
      </w:r>
      <w:r w:rsidR="00AC2191" w:rsidRPr="002F03F6">
        <w:rPr>
          <w:b/>
          <w:bCs/>
          <w:highlight w:val="yellow"/>
        </w:rPr>
        <w:fldChar w:fldCharType="separate"/>
      </w:r>
      <w:r w:rsidR="001F42C5" w:rsidRPr="001F42C5">
        <w:rPr>
          <w:rFonts w:ascii="Times New Roman" w:eastAsia="Calibri" w:hAnsi="Times New Roman"/>
          <w:b/>
          <w:bCs/>
          <w:iCs/>
          <w:lang w:bidi="ar-SA"/>
        </w:rPr>
        <w:t xml:space="preserve">Table </w:t>
      </w:r>
      <w:r w:rsidR="001F42C5" w:rsidRPr="001F42C5">
        <w:rPr>
          <w:rFonts w:ascii="Times New Roman" w:eastAsia="Calibri" w:hAnsi="Times New Roman"/>
          <w:b/>
          <w:bCs/>
          <w:iCs/>
          <w:noProof/>
          <w:lang w:bidi="ar-SA"/>
        </w:rPr>
        <w:t>3</w:t>
      </w:r>
      <w:r w:rsidR="00AC2191" w:rsidRPr="002F03F6">
        <w:rPr>
          <w:b/>
          <w:bCs/>
          <w:highlight w:val="yellow"/>
        </w:rPr>
        <w:fldChar w:fldCharType="end"/>
      </w:r>
      <w:r>
        <w:t xml:space="preserve"> present</w:t>
      </w:r>
      <w:r w:rsidR="00AC2191">
        <w:t>s</w:t>
      </w:r>
      <w:r>
        <w:t xml:space="preserve"> summaries the statistical description of the fracture geometries and important fracture properties derived from simulated fracture models. Single hydraulic fracture half-length (</w:t>
      </w:r>
      <m:oMath>
        <m:sSub>
          <m:sSubPr>
            <m:ctrlPr>
              <w:rPr>
                <w:rFonts w:ascii="Cambria Math" w:hAnsi="Cambria Math"/>
                <w:i/>
              </w:rPr>
            </m:ctrlPr>
          </m:sSubPr>
          <m:e>
            <m:r>
              <w:rPr>
                <w:rFonts w:ascii="Cambria Math" w:hAnsi="Cambria Math"/>
              </w:rPr>
              <m:t>X</m:t>
            </m:r>
          </m:e>
          <m:sub>
            <m:r>
              <w:rPr>
                <w:rFonts w:ascii="Cambria Math" w:hAnsi="Cambria Math"/>
              </w:rPr>
              <m:t>f</m:t>
            </m:r>
          </m:sub>
        </m:sSub>
      </m:oMath>
      <w:r>
        <w:t xml:space="preserve">) typically lies in the range of 100 ft to approximately 800 ft, but some induced fractures extend up to 1,000 ft from lateral due to the asymmetric growth and propagation during the treatment process. On the other hand, hydraulic-fracture width is most likely to vary between 0.03 to 0.3 inch and mainly driven by proppant sizes and volumes. Also, </w:t>
      </w:r>
      <w:r>
        <w:lastRenderedPageBreak/>
        <w:t>fracture conductivity (</w:t>
      </w:r>
      <m:oMath>
        <m:sSub>
          <m:sSubPr>
            <m:ctrlPr>
              <w:rPr>
                <w:rFonts w:ascii="Cambria Math" w:hAnsi="Cambria Math"/>
                <w:i/>
              </w:rPr>
            </m:ctrlPr>
          </m:sSubPr>
          <m:e>
            <m:r>
              <w:rPr>
                <w:rFonts w:ascii="Cambria Math" w:hAnsi="Cambria Math"/>
              </w:rPr>
              <m:t>k</m:t>
            </m:r>
          </m:e>
          <m:sub>
            <m:r>
              <w:rPr>
                <w:rFonts w:ascii="Cambria Math" w:hAnsi="Cambria Math"/>
              </w:rPr>
              <m:t>f</m:t>
            </m:r>
          </m:sub>
        </m:sSub>
        <m:sSub>
          <m:sSubPr>
            <m:ctrlPr>
              <w:rPr>
                <w:rFonts w:ascii="Cambria Math" w:hAnsi="Cambria Math"/>
                <w:i/>
              </w:rPr>
            </m:ctrlPr>
          </m:sSubPr>
          <m:e>
            <m:r>
              <w:rPr>
                <w:rFonts w:ascii="Cambria Math" w:hAnsi="Cambria Math"/>
              </w:rPr>
              <m:t>w</m:t>
            </m:r>
          </m:e>
          <m:sub>
            <m:r>
              <w:rPr>
                <w:rFonts w:ascii="Cambria Math" w:hAnsi="Cambria Math"/>
              </w:rPr>
              <m:t>f</m:t>
            </m:r>
          </m:sub>
        </m:sSub>
      </m:oMath>
      <w:r>
        <w:t xml:space="preserve">) is another key driver for stimulation performance. Our sensitivity analysis shows that </w:t>
      </w:r>
      <m:oMath>
        <m:sSub>
          <m:sSubPr>
            <m:ctrlPr>
              <w:rPr>
                <w:rFonts w:ascii="Cambria Math" w:hAnsi="Cambria Math"/>
                <w:i/>
              </w:rPr>
            </m:ctrlPr>
          </m:sSubPr>
          <m:e>
            <m:r>
              <w:rPr>
                <w:rFonts w:ascii="Cambria Math" w:hAnsi="Cambria Math"/>
              </w:rPr>
              <m:t>k</m:t>
            </m:r>
          </m:e>
          <m:sub>
            <m:r>
              <w:rPr>
                <w:rFonts w:ascii="Cambria Math" w:hAnsi="Cambria Math"/>
              </w:rPr>
              <m:t>f</m:t>
            </m:r>
          </m:sub>
        </m:sSub>
        <m:sSub>
          <m:sSubPr>
            <m:ctrlPr>
              <w:rPr>
                <w:rFonts w:ascii="Cambria Math" w:hAnsi="Cambria Math"/>
                <w:i/>
              </w:rPr>
            </m:ctrlPr>
          </m:sSubPr>
          <m:e>
            <m:r>
              <w:rPr>
                <w:rFonts w:ascii="Cambria Math" w:hAnsi="Cambria Math"/>
              </w:rPr>
              <m:t>w</m:t>
            </m:r>
          </m:e>
          <m:sub>
            <m:r>
              <w:rPr>
                <w:rFonts w:ascii="Cambria Math" w:hAnsi="Cambria Math"/>
              </w:rPr>
              <m:t>f</m:t>
            </m:r>
          </m:sub>
        </m:sSub>
      </m:oMath>
      <w:r>
        <w:t xml:space="preserve"> ranges from 1 md-ft up to more than 130 md-ft.</w:t>
      </w:r>
    </w:p>
    <w:p w14:paraId="77895B70" w14:textId="3BCF2B8A" w:rsidR="00D63CF9" w:rsidRPr="00C9595F" w:rsidRDefault="00D63CF9" w:rsidP="00D63CF9">
      <w:pPr>
        <w:pStyle w:val="Caption"/>
        <w:spacing w:before="240" w:after="120"/>
        <w:rPr>
          <w:rFonts w:ascii="Times New Roman" w:hAnsi="Times New Roman"/>
          <w:bCs w:val="0"/>
          <w:szCs w:val="24"/>
        </w:rPr>
      </w:pPr>
      <w:bookmarkStart w:id="57" w:name="_Ref11154249"/>
      <w:bookmarkStart w:id="58" w:name="_Ref533703481"/>
      <w:bookmarkStart w:id="59" w:name="_Ref533703463"/>
      <w:bookmarkStart w:id="60" w:name="_Toc15482566"/>
      <w:r w:rsidRPr="00C9595F">
        <w:rPr>
          <w:rFonts w:ascii="Times New Roman" w:eastAsia="Calibri" w:hAnsi="Times New Roman"/>
          <w:bCs w:val="0"/>
          <w:iCs/>
          <w:szCs w:val="24"/>
          <w:lang w:bidi="ar-SA"/>
        </w:rPr>
        <w:t xml:space="preserve">Table </w:t>
      </w:r>
      <w:r w:rsidRPr="00C9595F">
        <w:rPr>
          <w:rFonts w:ascii="Times New Roman" w:eastAsia="Calibri" w:hAnsi="Times New Roman"/>
          <w:bCs w:val="0"/>
          <w:iCs/>
          <w:noProof/>
          <w:szCs w:val="24"/>
          <w:lang w:bidi="ar-SA"/>
        </w:rPr>
        <w:fldChar w:fldCharType="begin"/>
      </w:r>
      <w:r w:rsidRPr="00C9595F">
        <w:rPr>
          <w:rFonts w:ascii="Times New Roman" w:eastAsia="Calibri" w:hAnsi="Times New Roman"/>
          <w:bCs w:val="0"/>
          <w:iCs/>
          <w:noProof/>
          <w:szCs w:val="24"/>
          <w:lang w:bidi="ar-SA"/>
        </w:rPr>
        <w:instrText xml:space="preserve"> SEQ Table \* ARABIC </w:instrText>
      </w:r>
      <w:r w:rsidRPr="00C9595F">
        <w:rPr>
          <w:rFonts w:ascii="Times New Roman" w:eastAsia="Calibri" w:hAnsi="Times New Roman"/>
          <w:bCs w:val="0"/>
          <w:iCs/>
          <w:noProof/>
          <w:szCs w:val="24"/>
          <w:lang w:bidi="ar-SA"/>
        </w:rPr>
        <w:fldChar w:fldCharType="separate"/>
      </w:r>
      <w:r w:rsidR="001F42C5">
        <w:rPr>
          <w:rFonts w:ascii="Times New Roman" w:eastAsia="Calibri" w:hAnsi="Times New Roman"/>
          <w:bCs w:val="0"/>
          <w:iCs/>
          <w:noProof/>
          <w:szCs w:val="24"/>
          <w:lang w:bidi="ar-SA"/>
        </w:rPr>
        <w:t>3</w:t>
      </w:r>
      <w:r w:rsidRPr="00C9595F">
        <w:rPr>
          <w:rFonts w:ascii="Times New Roman" w:eastAsia="Calibri" w:hAnsi="Times New Roman"/>
          <w:bCs w:val="0"/>
          <w:iCs/>
          <w:noProof/>
          <w:szCs w:val="24"/>
          <w:lang w:bidi="ar-SA"/>
        </w:rPr>
        <w:fldChar w:fldCharType="end"/>
      </w:r>
      <w:bookmarkEnd w:id="57"/>
      <w:r w:rsidRPr="00C9595F">
        <w:rPr>
          <w:rFonts w:ascii="Times New Roman" w:eastAsia="Calibri" w:hAnsi="Times New Roman"/>
          <w:bCs w:val="0"/>
          <w:iCs/>
          <w:noProof/>
          <w:szCs w:val="24"/>
          <w:lang w:bidi="ar-SA"/>
        </w:rPr>
        <w:t>.</w:t>
      </w:r>
      <w:bookmarkEnd w:id="58"/>
      <w:r w:rsidRPr="00C9595F">
        <w:rPr>
          <w:rFonts w:ascii="Times New Roman" w:hAnsi="Times New Roman"/>
          <w:bCs w:val="0"/>
          <w:szCs w:val="24"/>
        </w:rPr>
        <w:t xml:space="preserve"> Simulated hydraulic-fracture network </w:t>
      </w:r>
      <w:bookmarkEnd w:id="59"/>
      <w:r w:rsidRPr="00C9595F">
        <w:rPr>
          <w:rFonts w:ascii="Times New Roman" w:hAnsi="Times New Roman"/>
          <w:bCs w:val="0"/>
          <w:szCs w:val="24"/>
        </w:rPr>
        <w:t>for the base case model.</w:t>
      </w:r>
      <w:bookmarkEnd w:id="60"/>
    </w:p>
    <w:tbl>
      <w:tblPr>
        <w:tblStyle w:val="TableGrid3"/>
        <w:tblW w:w="0" w:type="auto"/>
        <w:jc w:val="center"/>
        <w:tblLook w:val="04A0" w:firstRow="1" w:lastRow="0" w:firstColumn="1" w:lastColumn="0" w:noHBand="0" w:noVBand="1"/>
      </w:tblPr>
      <w:tblGrid>
        <w:gridCol w:w="3372"/>
        <w:gridCol w:w="1604"/>
        <w:gridCol w:w="1675"/>
        <w:gridCol w:w="1710"/>
      </w:tblGrid>
      <w:tr w:rsidR="00D63CF9" w:rsidRPr="00D63CF9" w14:paraId="2454BB56"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48B25138" w14:textId="77777777" w:rsidR="00D63CF9" w:rsidRPr="00851B65" w:rsidRDefault="00D63CF9" w:rsidP="00D63CF9">
            <w:pPr>
              <w:spacing w:line="240" w:lineRule="auto"/>
              <w:rPr>
                <w:rFonts w:ascii="Arial" w:hAnsi="Arial"/>
                <w:b/>
                <w:bCs/>
                <w:sz w:val="18"/>
                <w:lang w:bidi="ar-SA"/>
              </w:rPr>
            </w:pPr>
            <w:r w:rsidRPr="00851B65">
              <w:rPr>
                <w:rFonts w:ascii="Arial" w:hAnsi="Arial"/>
                <w:b/>
                <w:bCs/>
                <w:sz w:val="18"/>
                <w:lang w:bidi="ar-SA"/>
              </w:rPr>
              <w:t>Parameter</w:t>
            </w:r>
          </w:p>
        </w:tc>
        <w:tc>
          <w:tcPr>
            <w:tcW w:w="1604" w:type="dxa"/>
            <w:tcBorders>
              <w:top w:val="single" w:sz="4" w:space="0" w:color="auto"/>
              <w:left w:val="single" w:sz="4" w:space="0" w:color="auto"/>
              <w:bottom w:val="single" w:sz="4" w:space="0" w:color="auto"/>
              <w:right w:val="single" w:sz="4" w:space="0" w:color="auto"/>
            </w:tcBorders>
            <w:vAlign w:val="center"/>
            <w:hideMark/>
          </w:tcPr>
          <w:p w14:paraId="7BE2B106" w14:textId="77777777" w:rsidR="00D63CF9" w:rsidRPr="00851B65" w:rsidRDefault="00D63CF9" w:rsidP="00D63CF9">
            <w:pPr>
              <w:spacing w:line="240" w:lineRule="auto"/>
              <w:rPr>
                <w:rFonts w:ascii="Arial" w:hAnsi="Arial"/>
                <w:b/>
                <w:bCs/>
                <w:sz w:val="18"/>
                <w:lang w:bidi="ar-SA"/>
              </w:rPr>
            </w:pPr>
            <w:r w:rsidRPr="00851B65">
              <w:rPr>
                <w:rFonts w:ascii="Arial" w:hAnsi="Arial"/>
                <w:b/>
                <w:bCs/>
                <w:sz w:val="18"/>
                <w:lang w:bidi="ar-SA"/>
              </w:rPr>
              <w:t>Min</w:t>
            </w:r>
          </w:p>
        </w:tc>
        <w:tc>
          <w:tcPr>
            <w:tcW w:w="1675" w:type="dxa"/>
            <w:tcBorders>
              <w:top w:val="single" w:sz="4" w:space="0" w:color="auto"/>
              <w:left w:val="single" w:sz="4" w:space="0" w:color="auto"/>
              <w:bottom w:val="single" w:sz="4" w:space="0" w:color="auto"/>
              <w:right w:val="single" w:sz="4" w:space="0" w:color="auto"/>
            </w:tcBorders>
            <w:vAlign w:val="center"/>
            <w:hideMark/>
          </w:tcPr>
          <w:p w14:paraId="42AE31A9" w14:textId="77777777" w:rsidR="00D63CF9" w:rsidRPr="00851B65" w:rsidRDefault="00D63CF9" w:rsidP="00D63CF9">
            <w:pPr>
              <w:spacing w:line="240" w:lineRule="auto"/>
              <w:rPr>
                <w:rFonts w:ascii="Arial" w:hAnsi="Arial"/>
                <w:b/>
                <w:bCs/>
                <w:sz w:val="18"/>
                <w:lang w:bidi="ar-SA"/>
              </w:rPr>
            </w:pPr>
            <w:r w:rsidRPr="00851B65">
              <w:rPr>
                <w:rFonts w:ascii="Arial" w:hAnsi="Arial"/>
                <w:b/>
                <w:bCs/>
                <w:sz w:val="18"/>
                <w:lang w:bidi="ar-SA"/>
              </w:rPr>
              <w:t>Max</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FB3EB40" w14:textId="77777777" w:rsidR="00D63CF9" w:rsidRPr="00851B65" w:rsidRDefault="00D63CF9" w:rsidP="00D63CF9">
            <w:pPr>
              <w:spacing w:line="240" w:lineRule="auto"/>
              <w:rPr>
                <w:rFonts w:ascii="Arial" w:hAnsi="Arial"/>
                <w:b/>
                <w:bCs/>
                <w:sz w:val="18"/>
                <w:lang w:bidi="ar-SA"/>
              </w:rPr>
            </w:pPr>
            <w:r w:rsidRPr="00851B65">
              <w:rPr>
                <w:rFonts w:ascii="Arial" w:hAnsi="Arial"/>
                <w:b/>
                <w:bCs/>
                <w:sz w:val="18"/>
                <w:lang w:bidi="ar-SA"/>
              </w:rPr>
              <w:t>Mean</w:t>
            </w:r>
          </w:p>
        </w:tc>
      </w:tr>
      <w:tr w:rsidR="00D63CF9" w:rsidRPr="00D63CF9" w14:paraId="38AD1937"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61A397D9"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Fracture half-length, ft</w:t>
            </w:r>
          </w:p>
        </w:tc>
        <w:tc>
          <w:tcPr>
            <w:tcW w:w="1604" w:type="dxa"/>
            <w:tcBorders>
              <w:top w:val="single" w:sz="4" w:space="0" w:color="auto"/>
              <w:left w:val="single" w:sz="4" w:space="0" w:color="auto"/>
              <w:bottom w:val="single" w:sz="4" w:space="0" w:color="auto"/>
              <w:right w:val="single" w:sz="4" w:space="0" w:color="auto"/>
            </w:tcBorders>
            <w:vAlign w:val="center"/>
            <w:hideMark/>
          </w:tcPr>
          <w:p w14:paraId="5C055638"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100</w:t>
            </w:r>
          </w:p>
        </w:tc>
        <w:tc>
          <w:tcPr>
            <w:tcW w:w="1675" w:type="dxa"/>
            <w:tcBorders>
              <w:top w:val="single" w:sz="4" w:space="0" w:color="auto"/>
              <w:left w:val="single" w:sz="4" w:space="0" w:color="auto"/>
              <w:bottom w:val="single" w:sz="4" w:space="0" w:color="auto"/>
              <w:right w:val="single" w:sz="4" w:space="0" w:color="auto"/>
            </w:tcBorders>
            <w:vAlign w:val="center"/>
            <w:hideMark/>
          </w:tcPr>
          <w:p w14:paraId="53C97BE2"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770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3A26943"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640</w:t>
            </w:r>
          </w:p>
        </w:tc>
      </w:tr>
      <w:tr w:rsidR="00D63CF9" w:rsidRPr="00D63CF9" w14:paraId="5FAC01F0"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63AD1FC8"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Fracture width, in</w:t>
            </w:r>
          </w:p>
        </w:tc>
        <w:tc>
          <w:tcPr>
            <w:tcW w:w="1604" w:type="dxa"/>
            <w:tcBorders>
              <w:top w:val="single" w:sz="4" w:space="0" w:color="auto"/>
              <w:left w:val="single" w:sz="4" w:space="0" w:color="auto"/>
              <w:bottom w:val="single" w:sz="4" w:space="0" w:color="auto"/>
              <w:right w:val="single" w:sz="4" w:space="0" w:color="auto"/>
            </w:tcBorders>
            <w:vAlign w:val="center"/>
            <w:hideMark/>
          </w:tcPr>
          <w:p w14:paraId="03A91C78"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0.036</w:t>
            </w:r>
          </w:p>
        </w:tc>
        <w:tc>
          <w:tcPr>
            <w:tcW w:w="1675" w:type="dxa"/>
            <w:tcBorders>
              <w:top w:val="single" w:sz="4" w:space="0" w:color="auto"/>
              <w:left w:val="single" w:sz="4" w:space="0" w:color="auto"/>
              <w:bottom w:val="single" w:sz="4" w:space="0" w:color="auto"/>
              <w:right w:val="single" w:sz="4" w:space="0" w:color="auto"/>
            </w:tcBorders>
            <w:vAlign w:val="center"/>
            <w:hideMark/>
          </w:tcPr>
          <w:p w14:paraId="09B5CEC9"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0.258</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ECAA86C"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0.09</w:t>
            </w:r>
          </w:p>
        </w:tc>
      </w:tr>
      <w:tr w:rsidR="00D63CF9" w:rsidRPr="00D63CF9" w14:paraId="196AEC92"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64D331B2"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Fracture height, ft</w:t>
            </w:r>
          </w:p>
        </w:tc>
        <w:tc>
          <w:tcPr>
            <w:tcW w:w="1604" w:type="dxa"/>
            <w:tcBorders>
              <w:top w:val="single" w:sz="4" w:space="0" w:color="auto"/>
              <w:left w:val="single" w:sz="4" w:space="0" w:color="auto"/>
              <w:bottom w:val="single" w:sz="4" w:space="0" w:color="auto"/>
              <w:right w:val="single" w:sz="4" w:space="0" w:color="auto"/>
            </w:tcBorders>
            <w:vAlign w:val="center"/>
            <w:hideMark/>
          </w:tcPr>
          <w:p w14:paraId="15266DE1"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20</w:t>
            </w:r>
          </w:p>
        </w:tc>
        <w:tc>
          <w:tcPr>
            <w:tcW w:w="1675" w:type="dxa"/>
            <w:tcBorders>
              <w:top w:val="single" w:sz="4" w:space="0" w:color="auto"/>
              <w:left w:val="single" w:sz="4" w:space="0" w:color="auto"/>
              <w:bottom w:val="single" w:sz="4" w:space="0" w:color="auto"/>
              <w:right w:val="single" w:sz="4" w:space="0" w:color="auto"/>
            </w:tcBorders>
            <w:vAlign w:val="center"/>
            <w:hideMark/>
          </w:tcPr>
          <w:p w14:paraId="7E522002" w14:textId="3D224A74" w:rsidR="00D63CF9" w:rsidRPr="00D63CF9" w:rsidRDefault="00D63CF9" w:rsidP="00D63CF9">
            <w:pPr>
              <w:spacing w:line="240" w:lineRule="auto"/>
              <w:rPr>
                <w:rFonts w:ascii="Arial" w:hAnsi="Arial"/>
                <w:sz w:val="18"/>
                <w:lang w:bidi="ar-SA"/>
              </w:rPr>
            </w:pPr>
            <w:r w:rsidRPr="00D63CF9">
              <w:rPr>
                <w:rFonts w:ascii="Arial" w:hAnsi="Arial"/>
                <w:sz w:val="18"/>
                <w:lang w:bidi="ar-SA"/>
              </w:rPr>
              <w:t>1</w:t>
            </w:r>
            <w:r w:rsidR="00743724">
              <w:rPr>
                <w:rFonts w:ascii="Arial" w:hAnsi="Arial"/>
                <w:sz w:val="18"/>
                <w:lang w:bidi="ar-SA"/>
              </w:rPr>
              <w:t>95</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FA2F3AC" w14:textId="14C8587E" w:rsidR="00D63CF9" w:rsidRPr="00D63CF9" w:rsidRDefault="00D63CF9" w:rsidP="00D63CF9">
            <w:pPr>
              <w:spacing w:line="240" w:lineRule="auto"/>
              <w:rPr>
                <w:rFonts w:ascii="Arial" w:hAnsi="Arial"/>
                <w:sz w:val="18"/>
                <w:lang w:bidi="ar-SA"/>
              </w:rPr>
            </w:pPr>
            <w:r w:rsidRPr="00D63CF9">
              <w:rPr>
                <w:rFonts w:ascii="Arial" w:hAnsi="Arial"/>
                <w:sz w:val="18"/>
                <w:lang w:bidi="ar-SA"/>
              </w:rPr>
              <w:t>1</w:t>
            </w:r>
            <w:r w:rsidR="00743724">
              <w:rPr>
                <w:rFonts w:ascii="Arial" w:hAnsi="Arial"/>
                <w:sz w:val="18"/>
                <w:lang w:bidi="ar-SA"/>
              </w:rPr>
              <w:t>57</w:t>
            </w:r>
          </w:p>
        </w:tc>
      </w:tr>
      <w:tr w:rsidR="00D63CF9" w:rsidRPr="00D63CF9" w14:paraId="00955C4D"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360263C6"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Net Pressure, psia</w:t>
            </w:r>
          </w:p>
        </w:tc>
        <w:tc>
          <w:tcPr>
            <w:tcW w:w="1604" w:type="dxa"/>
            <w:tcBorders>
              <w:top w:val="single" w:sz="4" w:space="0" w:color="auto"/>
              <w:left w:val="single" w:sz="4" w:space="0" w:color="auto"/>
              <w:bottom w:val="single" w:sz="4" w:space="0" w:color="auto"/>
              <w:right w:val="single" w:sz="4" w:space="0" w:color="auto"/>
            </w:tcBorders>
            <w:vAlign w:val="center"/>
            <w:hideMark/>
          </w:tcPr>
          <w:p w14:paraId="14BA6864"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0</w:t>
            </w:r>
          </w:p>
        </w:tc>
        <w:tc>
          <w:tcPr>
            <w:tcW w:w="1675" w:type="dxa"/>
            <w:tcBorders>
              <w:top w:val="single" w:sz="4" w:space="0" w:color="auto"/>
              <w:left w:val="single" w:sz="4" w:space="0" w:color="auto"/>
              <w:bottom w:val="single" w:sz="4" w:space="0" w:color="auto"/>
              <w:right w:val="single" w:sz="4" w:space="0" w:color="auto"/>
            </w:tcBorders>
            <w:vAlign w:val="center"/>
            <w:hideMark/>
          </w:tcPr>
          <w:p w14:paraId="4E43866A"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1360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F88724B"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790</w:t>
            </w:r>
          </w:p>
        </w:tc>
      </w:tr>
      <w:tr w:rsidR="00D63CF9" w:rsidRPr="00D63CF9" w14:paraId="7FBDFE78"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7D029A29"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Cluster hydraulic surface area, ft</w:t>
            </w:r>
            <w:r w:rsidRPr="00D63CF9">
              <w:rPr>
                <w:rFonts w:ascii="Arial" w:hAnsi="Arial"/>
                <w:sz w:val="18"/>
                <w:vertAlign w:val="superscript"/>
                <w:lang w:bidi="ar-SA"/>
              </w:rPr>
              <w:t>2</w:t>
            </w:r>
          </w:p>
        </w:tc>
        <w:tc>
          <w:tcPr>
            <w:tcW w:w="1604" w:type="dxa"/>
            <w:tcBorders>
              <w:top w:val="single" w:sz="4" w:space="0" w:color="auto"/>
              <w:left w:val="single" w:sz="4" w:space="0" w:color="auto"/>
              <w:bottom w:val="single" w:sz="4" w:space="0" w:color="auto"/>
              <w:right w:val="single" w:sz="4" w:space="0" w:color="auto"/>
            </w:tcBorders>
            <w:vAlign w:val="center"/>
            <w:hideMark/>
          </w:tcPr>
          <w:p w14:paraId="67E10CD5"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131,700</w:t>
            </w:r>
          </w:p>
        </w:tc>
        <w:tc>
          <w:tcPr>
            <w:tcW w:w="1675" w:type="dxa"/>
            <w:tcBorders>
              <w:top w:val="single" w:sz="4" w:space="0" w:color="auto"/>
              <w:left w:val="single" w:sz="4" w:space="0" w:color="auto"/>
              <w:bottom w:val="single" w:sz="4" w:space="0" w:color="auto"/>
              <w:right w:val="single" w:sz="4" w:space="0" w:color="auto"/>
            </w:tcBorders>
            <w:vAlign w:val="center"/>
            <w:hideMark/>
          </w:tcPr>
          <w:p w14:paraId="3FB62903"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162,400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A502591"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148,025</w:t>
            </w:r>
          </w:p>
        </w:tc>
      </w:tr>
      <w:tr w:rsidR="00D63CF9" w:rsidRPr="00D63CF9" w14:paraId="5A7F6F00"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36D836C8"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Stage hydraulic surface area, ft</w:t>
            </w:r>
            <w:r w:rsidRPr="00D63CF9">
              <w:rPr>
                <w:rFonts w:ascii="Arial" w:hAnsi="Arial"/>
                <w:sz w:val="18"/>
                <w:vertAlign w:val="superscript"/>
                <w:lang w:bidi="ar-SA"/>
              </w:rPr>
              <w:t>2</w:t>
            </w:r>
          </w:p>
        </w:tc>
        <w:tc>
          <w:tcPr>
            <w:tcW w:w="1604" w:type="dxa"/>
            <w:tcBorders>
              <w:top w:val="single" w:sz="4" w:space="0" w:color="auto"/>
              <w:left w:val="single" w:sz="4" w:space="0" w:color="auto"/>
              <w:bottom w:val="single" w:sz="4" w:space="0" w:color="auto"/>
              <w:right w:val="single" w:sz="4" w:space="0" w:color="auto"/>
            </w:tcBorders>
            <w:vAlign w:val="center"/>
            <w:hideMark/>
          </w:tcPr>
          <w:p w14:paraId="1FBA73CB"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564,400</w:t>
            </w:r>
          </w:p>
        </w:tc>
        <w:tc>
          <w:tcPr>
            <w:tcW w:w="1675" w:type="dxa"/>
            <w:tcBorders>
              <w:top w:val="single" w:sz="4" w:space="0" w:color="auto"/>
              <w:left w:val="single" w:sz="4" w:space="0" w:color="auto"/>
              <w:bottom w:val="single" w:sz="4" w:space="0" w:color="auto"/>
              <w:right w:val="single" w:sz="4" w:space="0" w:color="auto"/>
            </w:tcBorders>
            <w:vAlign w:val="center"/>
            <w:hideMark/>
          </w:tcPr>
          <w:p w14:paraId="4EF9041E"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635,000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21FD6C7"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592,100</w:t>
            </w:r>
          </w:p>
        </w:tc>
      </w:tr>
      <w:tr w:rsidR="00D63CF9" w:rsidRPr="00D63CF9" w14:paraId="5E552B66" w14:textId="77777777" w:rsidTr="00851B65">
        <w:trPr>
          <w:trHeight w:val="288"/>
          <w:jc w:val="center"/>
        </w:trPr>
        <w:tc>
          <w:tcPr>
            <w:tcW w:w="3372" w:type="dxa"/>
            <w:tcBorders>
              <w:top w:val="single" w:sz="4" w:space="0" w:color="auto"/>
              <w:left w:val="single" w:sz="4" w:space="0" w:color="auto"/>
              <w:bottom w:val="single" w:sz="4" w:space="0" w:color="auto"/>
              <w:right w:val="single" w:sz="4" w:space="0" w:color="auto"/>
            </w:tcBorders>
            <w:vAlign w:val="center"/>
            <w:hideMark/>
          </w:tcPr>
          <w:p w14:paraId="65D2439E"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Effective Conductivity, md*ft</w:t>
            </w:r>
          </w:p>
        </w:tc>
        <w:tc>
          <w:tcPr>
            <w:tcW w:w="1604" w:type="dxa"/>
            <w:tcBorders>
              <w:top w:val="single" w:sz="4" w:space="0" w:color="auto"/>
              <w:left w:val="single" w:sz="4" w:space="0" w:color="auto"/>
              <w:bottom w:val="single" w:sz="4" w:space="0" w:color="auto"/>
              <w:right w:val="single" w:sz="4" w:space="0" w:color="auto"/>
            </w:tcBorders>
            <w:vAlign w:val="center"/>
            <w:hideMark/>
          </w:tcPr>
          <w:p w14:paraId="4E78DE76"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1.2</w:t>
            </w:r>
          </w:p>
        </w:tc>
        <w:tc>
          <w:tcPr>
            <w:tcW w:w="1675" w:type="dxa"/>
            <w:tcBorders>
              <w:top w:val="single" w:sz="4" w:space="0" w:color="auto"/>
              <w:left w:val="single" w:sz="4" w:space="0" w:color="auto"/>
              <w:bottom w:val="single" w:sz="4" w:space="0" w:color="auto"/>
              <w:right w:val="single" w:sz="4" w:space="0" w:color="auto"/>
            </w:tcBorders>
            <w:vAlign w:val="center"/>
            <w:hideMark/>
          </w:tcPr>
          <w:p w14:paraId="0DFB3B73"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134</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A245170" w14:textId="77777777" w:rsidR="00D63CF9" w:rsidRPr="00D63CF9" w:rsidRDefault="00D63CF9" w:rsidP="00D63CF9">
            <w:pPr>
              <w:spacing w:line="240" w:lineRule="auto"/>
              <w:rPr>
                <w:rFonts w:ascii="Arial" w:hAnsi="Arial"/>
                <w:sz w:val="18"/>
                <w:lang w:bidi="ar-SA"/>
              </w:rPr>
            </w:pPr>
            <w:r w:rsidRPr="00D63CF9">
              <w:rPr>
                <w:rFonts w:ascii="Arial" w:hAnsi="Arial"/>
                <w:sz w:val="18"/>
                <w:lang w:bidi="ar-SA"/>
              </w:rPr>
              <w:t>30</w:t>
            </w:r>
          </w:p>
        </w:tc>
      </w:tr>
    </w:tbl>
    <w:p w14:paraId="140D0D87" w14:textId="2EE217DC" w:rsidR="00D63CF9" w:rsidRDefault="00D63CF9" w:rsidP="00315010">
      <w:pPr>
        <w:pStyle w:val="NormalwFirstLine"/>
      </w:pPr>
    </w:p>
    <w:p w14:paraId="7F1E8500" w14:textId="77777777" w:rsidR="00D63CF9" w:rsidRDefault="00D63CF9" w:rsidP="00D63CF9">
      <w:pPr>
        <w:pStyle w:val="NormalwFirstLine"/>
        <w:keepNext/>
        <w:ind w:firstLine="0"/>
        <w:jc w:val="center"/>
      </w:pPr>
      <w:r w:rsidRPr="003264A5">
        <w:rPr>
          <w:noProof/>
        </w:rPr>
        <w:drawing>
          <wp:inline distT="0" distB="0" distL="0" distR="0" wp14:anchorId="3DEA2ECE" wp14:editId="5C127C4F">
            <wp:extent cx="5314950" cy="2622550"/>
            <wp:effectExtent l="0" t="0" r="0" b="6350"/>
            <wp:docPr id="43" name="Picture 43"/>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4950" cy="2622550"/>
                    </a:xfrm>
                    <a:prstGeom prst="rect">
                      <a:avLst/>
                    </a:prstGeom>
                    <a:noFill/>
                  </pic:spPr>
                </pic:pic>
              </a:graphicData>
            </a:graphic>
          </wp:inline>
        </w:drawing>
      </w:r>
    </w:p>
    <w:p w14:paraId="32BA2A24" w14:textId="637D554D" w:rsidR="00D63CF9" w:rsidRPr="00D63CF9" w:rsidRDefault="00D63CF9" w:rsidP="00D63CF9">
      <w:pPr>
        <w:pStyle w:val="Caption"/>
        <w:rPr>
          <w:rFonts w:ascii="Times New Roman" w:hAnsi="Times New Roman"/>
          <w:szCs w:val="24"/>
        </w:rPr>
      </w:pPr>
      <w:bookmarkStart w:id="61" w:name="_Ref11154198"/>
      <w:bookmarkStart w:id="62" w:name="_Toc15482590"/>
      <w:r w:rsidRPr="00D63CF9">
        <w:rPr>
          <w:rFonts w:ascii="Times New Roman" w:hAnsi="Times New Roman"/>
          <w:szCs w:val="24"/>
        </w:rPr>
        <w:t xml:space="preserve">Figure </w:t>
      </w:r>
      <w:r w:rsidRPr="00D63CF9">
        <w:rPr>
          <w:rFonts w:ascii="Times New Roman" w:hAnsi="Times New Roman"/>
          <w:szCs w:val="24"/>
        </w:rPr>
        <w:fldChar w:fldCharType="begin"/>
      </w:r>
      <w:r w:rsidRPr="00D63CF9">
        <w:rPr>
          <w:rFonts w:ascii="Times New Roman" w:hAnsi="Times New Roman"/>
          <w:szCs w:val="24"/>
        </w:rPr>
        <w:instrText xml:space="preserve"> SEQ Figure \* ARABIC </w:instrText>
      </w:r>
      <w:r w:rsidRPr="00D63CF9">
        <w:rPr>
          <w:rFonts w:ascii="Times New Roman" w:hAnsi="Times New Roman"/>
          <w:szCs w:val="24"/>
        </w:rPr>
        <w:fldChar w:fldCharType="separate"/>
      </w:r>
      <w:r w:rsidR="001F42C5">
        <w:rPr>
          <w:rFonts w:ascii="Times New Roman" w:hAnsi="Times New Roman"/>
          <w:noProof/>
          <w:szCs w:val="24"/>
        </w:rPr>
        <w:t>13</w:t>
      </w:r>
      <w:r w:rsidRPr="00D63CF9">
        <w:rPr>
          <w:rFonts w:ascii="Times New Roman" w:hAnsi="Times New Roman"/>
          <w:szCs w:val="24"/>
        </w:rPr>
        <w:fldChar w:fldCharType="end"/>
      </w:r>
      <w:bookmarkEnd w:id="61"/>
      <w:r w:rsidRPr="00D63CF9">
        <w:rPr>
          <w:rFonts w:ascii="Times New Roman" w:hAnsi="Times New Roman"/>
          <w:szCs w:val="24"/>
        </w:rPr>
        <w:t>. Example of resulting multi-stage hydraulic-fracture network from the base-case reservoir model.</w:t>
      </w:r>
      <w:bookmarkEnd w:id="62"/>
    </w:p>
    <w:p w14:paraId="48DF4EF1" w14:textId="77777777" w:rsidR="00B25272" w:rsidRDefault="00B25272" w:rsidP="00315010">
      <w:pPr>
        <w:pStyle w:val="NormalwFirstLine"/>
      </w:pPr>
    </w:p>
    <w:p w14:paraId="3432732F" w14:textId="1CAA35D1" w:rsidR="00315010" w:rsidRPr="00603F7F" w:rsidRDefault="00315010" w:rsidP="00315010">
      <w:pPr>
        <w:pStyle w:val="NormalwFirstLine"/>
      </w:pPr>
      <w:r>
        <w:t>Subsequently, the grid of the simulated hydraulic-fracture geometry and conductivity are ported into a 3D reservoir fluid flow simulator to simulate and investigate primary and enhanced recovery processes for the stimulated horizontal well in unconventional reservoirs.</w:t>
      </w:r>
    </w:p>
    <w:p w14:paraId="0E79B090" w14:textId="77777777" w:rsidR="00315010" w:rsidRPr="00C444FF" w:rsidRDefault="00315010" w:rsidP="00401BA8">
      <w:pPr>
        <w:pStyle w:val="Heading2"/>
      </w:pPr>
      <w:bookmarkStart w:id="63" w:name="_Toc8980837"/>
      <w:bookmarkStart w:id="64" w:name="_Toc15482539"/>
      <w:r w:rsidRPr="00C444FF">
        <w:lastRenderedPageBreak/>
        <w:t xml:space="preserve">2.3 Reservoir </w:t>
      </w:r>
      <w:bookmarkEnd w:id="63"/>
      <w:r>
        <w:t>Settings and Dynamic Model</w:t>
      </w:r>
      <w:bookmarkEnd w:id="64"/>
    </w:p>
    <w:p w14:paraId="6D7739A9" w14:textId="18EBA39E" w:rsidR="00315010" w:rsidRPr="00C444FF" w:rsidRDefault="00315010" w:rsidP="00315010">
      <w:pPr>
        <w:pStyle w:val="Heading3"/>
        <w:rPr>
          <w:rFonts w:ascii="Times New Roman" w:hAnsi="Times New Roman"/>
        </w:rPr>
      </w:pPr>
      <w:bookmarkStart w:id="65" w:name="_Toc8980838"/>
      <w:bookmarkStart w:id="66" w:name="_Toc15482540"/>
      <w:r w:rsidRPr="00C444FF">
        <w:rPr>
          <w:rFonts w:ascii="Times New Roman" w:hAnsi="Times New Roman"/>
        </w:rPr>
        <w:t>2.3.1 Static Model</w:t>
      </w:r>
      <w:bookmarkEnd w:id="65"/>
      <w:bookmarkEnd w:id="66"/>
    </w:p>
    <w:p w14:paraId="11EBEED3" w14:textId="77E21BF0" w:rsidR="00315010" w:rsidRDefault="00DD6695" w:rsidP="00315010">
      <w:pPr>
        <w:pStyle w:val="NormalwFirstLine"/>
      </w:pPr>
      <w:r w:rsidRPr="000E09C5">
        <w:rPr>
          <w:sz w:val="28"/>
          <w:szCs w:val="28"/>
          <w:highlight w:val="yellow"/>
        </w:rPr>
        <w:fldChar w:fldCharType="begin"/>
      </w:r>
      <w:r w:rsidRPr="000E09C5">
        <w:rPr>
          <w:sz w:val="28"/>
          <w:szCs w:val="28"/>
        </w:rPr>
        <w:instrText xml:space="preserve"> REF _Ref533703573 \h </w:instrText>
      </w:r>
      <w:r w:rsidR="000E09C5">
        <w:rPr>
          <w:sz w:val="28"/>
          <w:szCs w:val="28"/>
          <w:highlight w:val="yellow"/>
        </w:rPr>
        <w:instrText xml:space="preserve"> \* MERGEFORMAT </w:instrText>
      </w:r>
      <w:r w:rsidRPr="000E09C5">
        <w:rPr>
          <w:sz w:val="28"/>
          <w:szCs w:val="28"/>
          <w:highlight w:val="yellow"/>
        </w:rPr>
      </w:r>
      <w:r w:rsidRPr="000E09C5">
        <w:rPr>
          <w:sz w:val="28"/>
          <w:szCs w:val="28"/>
          <w:highlight w:val="yellow"/>
        </w:rPr>
        <w:fldChar w:fldCharType="separate"/>
      </w:r>
      <w:r w:rsidR="001F42C5" w:rsidRPr="00851B65">
        <w:rPr>
          <w:rFonts w:ascii="Times New Roman" w:hAnsi="Times New Roman"/>
        </w:rPr>
        <w:t xml:space="preserve">Table </w:t>
      </w:r>
      <w:r w:rsidR="001F42C5">
        <w:rPr>
          <w:rFonts w:ascii="Times New Roman" w:hAnsi="Times New Roman"/>
          <w:noProof/>
        </w:rPr>
        <w:t>4</w:t>
      </w:r>
      <w:r w:rsidRPr="000E09C5">
        <w:rPr>
          <w:sz w:val="28"/>
          <w:szCs w:val="28"/>
          <w:highlight w:val="yellow"/>
        </w:rPr>
        <w:fldChar w:fldCharType="end"/>
      </w:r>
      <w:r>
        <w:t xml:space="preserve"> </w:t>
      </w:r>
      <w:r w:rsidR="00315010">
        <w:t xml:space="preserve">summaries the key model settings and reservoir parameters from the base-case reservoir model. This table states only the average values of the heterogeneous distributions of porosity and permeability. </w:t>
      </w:r>
      <w:r w:rsidR="00905E17">
        <w:t>T</w:t>
      </w:r>
      <w:r w:rsidR="00315010">
        <w:t>he gravity-capillary equilibrium for the initial fluid distribution</w:t>
      </w:r>
      <w:r w:rsidR="00905E17">
        <w:t xml:space="preserve"> was assumed</w:t>
      </w:r>
      <w:r w:rsidR="00315010">
        <w:t xml:space="preserve"> for simplicity in modeling.</w:t>
      </w:r>
    </w:p>
    <w:p w14:paraId="4B18601C" w14:textId="64D69313" w:rsidR="00DD6695" w:rsidRPr="00851B65" w:rsidRDefault="00DD6695" w:rsidP="00DD6695">
      <w:pPr>
        <w:pStyle w:val="Caption"/>
        <w:spacing w:before="240" w:after="120"/>
        <w:rPr>
          <w:rFonts w:ascii="Times New Roman" w:hAnsi="Times New Roman"/>
          <w:szCs w:val="24"/>
        </w:rPr>
      </w:pPr>
      <w:bookmarkStart w:id="67" w:name="_Ref533703573"/>
      <w:bookmarkStart w:id="68" w:name="_Toc15482567"/>
      <w:r w:rsidRPr="00851B65">
        <w:rPr>
          <w:rFonts w:ascii="Times New Roman" w:hAnsi="Times New Roman"/>
          <w:szCs w:val="24"/>
        </w:rPr>
        <w:t xml:space="preserve">Table </w:t>
      </w:r>
      <w:r w:rsidRPr="00851B65">
        <w:rPr>
          <w:rFonts w:ascii="Times New Roman" w:hAnsi="Times New Roman"/>
          <w:szCs w:val="24"/>
        </w:rPr>
        <w:fldChar w:fldCharType="begin"/>
      </w:r>
      <w:r w:rsidRPr="00851B65">
        <w:rPr>
          <w:rFonts w:ascii="Times New Roman" w:hAnsi="Times New Roman"/>
          <w:szCs w:val="24"/>
        </w:rPr>
        <w:instrText xml:space="preserve"> SEQ Table \* ARABIC </w:instrText>
      </w:r>
      <w:r w:rsidRPr="00851B65">
        <w:rPr>
          <w:rFonts w:ascii="Times New Roman" w:hAnsi="Times New Roman"/>
          <w:szCs w:val="24"/>
        </w:rPr>
        <w:fldChar w:fldCharType="separate"/>
      </w:r>
      <w:r w:rsidR="001F42C5">
        <w:rPr>
          <w:rFonts w:ascii="Times New Roman" w:hAnsi="Times New Roman"/>
          <w:noProof/>
          <w:szCs w:val="24"/>
        </w:rPr>
        <w:t>4</w:t>
      </w:r>
      <w:r w:rsidRPr="00851B65">
        <w:rPr>
          <w:rFonts w:ascii="Times New Roman" w:hAnsi="Times New Roman"/>
          <w:szCs w:val="24"/>
        </w:rPr>
        <w:fldChar w:fldCharType="end"/>
      </w:r>
      <w:bookmarkEnd w:id="67"/>
      <w:r w:rsidRPr="00851B65">
        <w:rPr>
          <w:rFonts w:ascii="Times New Roman" w:hAnsi="Times New Roman"/>
          <w:szCs w:val="24"/>
        </w:rPr>
        <w:t>. Basic reservoir settings for the base-case reservoir model.</w:t>
      </w:r>
      <w:bookmarkEnd w:id="68"/>
    </w:p>
    <w:tbl>
      <w:tblPr>
        <w:tblStyle w:val="TableGrid4"/>
        <w:tblW w:w="0" w:type="auto"/>
        <w:jc w:val="center"/>
        <w:tblLook w:val="04A0" w:firstRow="1" w:lastRow="0" w:firstColumn="1" w:lastColumn="0" w:noHBand="0" w:noVBand="1"/>
      </w:tblPr>
      <w:tblGrid>
        <w:gridCol w:w="3595"/>
        <w:gridCol w:w="1620"/>
      </w:tblGrid>
      <w:tr w:rsidR="00DD6695" w:rsidRPr="002F03F6" w14:paraId="071F52FA"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065F1404" w14:textId="77777777" w:rsidR="00DD6695" w:rsidRPr="002F03F6" w:rsidRDefault="00DD6695" w:rsidP="00DD6695">
            <w:pPr>
              <w:spacing w:line="240" w:lineRule="auto"/>
              <w:rPr>
                <w:rFonts w:ascii="Arial" w:hAnsi="Arial"/>
                <w:b/>
                <w:bCs/>
                <w:sz w:val="18"/>
                <w:lang w:bidi="ar-SA"/>
              </w:rPr>
            </w:pPr>
            <w:r w:rsidRPr="002F03F6">
              <w:rPr>
                <w:rFonts w:ascii="Arial" w:hAnsi="Arial"/>
                <w:b/>
                <w:bCs/>
                <w:sz w:val="18"/>
                <w:lang w:bidi="ar-SA"/>
              </w:rPr>
              <w:t>Parameter</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88F93A2" w14:textId="77777777" w:rsidR="00DD6695" w:rsidRPr="002F03F6" w:rsidRDefault="00DD6695" w:rsidP="00DD6695">
            <w:pPr>
              <w:spacing w:line="240" w:lineRule="auto"/>
              <w:rPr>
                <w:rFonts w:ascii="Arial" w:hAnsi="Arial"/>
                <w:b/>
                <w:bCs/>
                <w:sz w:val="18"/>
                <w:szCs w:val="18"/>
                <w:lang w:bidi="ar-SA"/>
              </w:rPr>
            </w:pPr>
            <w:r w:rsidRPr="002F03F6">
              <w:rPr>
                <w:rFonts w:ascii="Arial" w:hAnsi="Arial"/>
                <w:b/>
                <w:bCs/>
                <w:sz w:val="18"/>
                <w:szCs w:val="18"/>
                <w:lang w:bidi="ar-SA"/>
              </w:rPr>
              <w:t>Average value</w:t>
            </w:r>
          </w:p>
        </w:tc>
      </w:tr>
      <w:tr w:rsidR="00DD6695" w:rsidRPr="002F03F6" w14:paraId="0D29650A"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57BEFFF7"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Reservoir depth, ft</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56E8D23"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8,000</w:t>
            </w:r>
          </w:p>
        </w:tc>
      </w:tr>
      <w:tr w:rsidR="00DD6695" w:rsidRPr="002F03F6" w14:paraId="193E3818"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0815E4A3"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 xml:space="preserve">Reservoir temperature, </w:t>
            </w:r>
            <m:oMath>
              <m:r>
                <w:rPr>
                  <w:rFonts w:ascii="Cambria Math" w:hAnsi="Cambria Math"/>
                  <w:sz w:val="18"/>
                  <w:szCs w:val="18"/>
                  <w:lang w:bidi="ar-SA"/>
                </w:rPr>
                <m:t>℉</m:t>
              </m:r>
            </m:oMath>
          </w:p>
        </w:tc>
        <w:tc>
          <w:tcPr>
            <w:tcW w:w="1620" w:type="dxa"/>
            <w:tcBorders>
              <w:top w:val="single" w:sz="4" w:space="0" w:color="auto"/>
              <w:left w:val="single" w:sz="4" w:space="0" w:color="auto"/>
              <w:bottom w:val="single" w:sz="4" w:space="0" w:color="auto"/>
              <w:right w:val="single" w:sz="4" w:space="0" w:color="auto"/>
            </w:tcBorders>
            <w:vAlign w:val="center"/>
            <w:hideMark/>
          </w:tcPr>
          <w:p w14:paraId="4AF0F6F0" w14:textId="0AECC14E" w:rsidR="00DD6695" w:rsidRPr="002F03F6" w:rsidRDefault="001E296D" w:rsidP="00DD6695">
            <w:pPr>
              <w:spacing w:line="240" w:lineRule="auto"/>
              <w:rPr>
                <w:rFonts w:ascii="Arial" w:hAnsi="Arial"/>
                <w:sz w:val="18"/>
                <w:szCs w:val="18"/>
                <w:lang w:bidi="ar-SA"/>
              </w:rPr>
            </w:pPr>
            <w:r>
              <w:rPr>
                <w:rFonts w:ascii="Arial" w:hAnsi="Arial"/>
                <w:sz w:val="18"/>
                <w:szCs w:val="18"/>
                <w:lang w:bidi="ar-SA"/>
              </w:rPr>
              <w:t>1</w:t>
            </w:r>
            <w:r w:rsidR="00832641">
              <w:rPr>
                <w:rFonts w:ascii="Arial" w:hAnsi="Arial"/>
                <w:sz w:val="18"/>
                <w:szCs w:val="18"/>
                <w:lang w:bidi="ar-SA"/>
              </w:rPr>
              <w:t>6</w:t>
            </w:r>
            <w:r>
              <w:rPr>
                <w:rFonts w:ascii="Arial" w:hAnsi="Arial"/>
                <w:sz w:val="18"/>
                <w:szCs w:val="18"/>
                <w:lang w:bidi="ar-SA"/>
              </w:rPr>
              <w:t>5</w:t>
            </w:r>
          </w:p>
        </w:tc>
      </w:tr>
      <w:tr w:rsidR="00DD6695" w:rsidRPr="002F03F6" w14:paraId="0EF88747"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02FAC192"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Initial reservoir pressure, psi</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8E0B123"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4,000</w:t>
            </w:r>
          </w:p>
        </w:tc>
      </w:tr>
      <w:tr w:rsidR="00DD6695" w:rsidRPr="002F03F6" w14:paraId="16FE1F34"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6F6A6710"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 xml:space="preserve">Average matrix permeability, </w:t>
            </w:r>
            <w:proofErr w:type="spellStart"/>
            <w:r w:rsidRPr="002F03F6">
              <w:rPr>
                <w:rFonts w:ascii="Arial" w:hAnsi="Arial"/>
                <w:sz w:val="18"/>
                <w:szCs w:val="18"/>
                <w:lang w:bidi="ar-SA"/>
              </w:rPr>
              <w:t>mD</w:t>
            </w:r>
            <w:proofErr w:type="spellEnd"/>
          </w:p>
        </w:tc>
        <w:tc>
          <w:tcPr>
            <w:tcW w:w="1620" w:type="dxa"/>
            <w:tcBorders>
              <w:top w:val="single" w:sz="4" w:space="0" w:color="auto"/>
              <w:left w:val="single" w:sz="4" w:space="0" w:color="auto"/>
              <w:bottom w:val="single" w:sz="4" w:space="0" w:color="auto"/>
              <w:right w:val="single" w:sz="4" w:space="0" w:color="auto"/>
            </w:tcBorders>
            <w:vAlign w:val="center"/>
            <w:hideMark/>
          </w:tcPr>
          <w:p w14:paraId="6000BA76"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0.0013</w:t>
            </w:r>
          </w:p>
        </w:tc>
      </w:tr>
      <w:tr w:rsidR="00DD6695" w:rsidRPr="002F03F6" w14:paraId="1312F54E"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2DFFDBAB"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Average matrix porosity, %</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B9AF76D"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7</w:t>
            </w:r>
          </w:p>
        </w:tc>
      </w:tr>
      <w:tr w:rsidR="00DD6695" w:rsidRPr="002F03F6" w14:paraId="553CBD30"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5959699B"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Initial water saturation</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63548F5"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0.35</w:t>
            </w:r>
          </w:p>
        </w:tc>
      </w:tr>
      <w:tr w:rsidR="00DD6695" w:rsidRPr="002F03F6" w14:paraId="2A17C395"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tcPr>
          <w:p w14:paraId="1632C0A4"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Initial oil viscosity, cp</w:t>
            </w:r>
          </w:p>
        </w:tc>
        <w:tc>
          <w:tcPr>
            <w:tcW w:w="1620" w:type="dxa"/>
            <w:tcBorders>
              <w:top w:val="single" w:sz="4" w:space="0" w:color="auto"/>
              <w:left w:val="single" w:sz="4" w:space="0" w:color="auto"/>
              <w:bottom w:val="single" w:sz="4" w:space="0" w:color="auto"/>
              <w:right w:val="single" w:sz="4" w:space="0" w:color="auto"/>
            </w:tcBorders>
            <w:vAlign w:val="center"/>
          </w:tcPr>
          <w:p w14:paraId="34152421"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2</w:t>
            </w:r>
          </w:p>
        </w:tc>
      </w:tr>
      <w:tr w:rsidR="00DD6695" w:rsidRPr="002F03F6" w14:paraId="5FDC1E4C"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6CB6EA71"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Grid size, ft</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04CDD8C"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 xml:space="preserve">20 </w:t>
            </w:r>
            <m:oMath>
              <m:r>
                <m:rPr>
                  <m:sty m:val="p"/>
                </m:rPr>
                <w:rPr>
                  <w:rFonts w:ascii="Cambria Math" w:eastAsia="Yu Mincho" w:hAnsi="Cambria Math"/>
                  <w:sz w:val="18"/>
                  <w:szCs w:val="18"/>
                  <w:lang w:bidi="ar-SA"/>
                </w:rPr>
                <m:t>×</m:t>
              </m:r>
            </m:oMath>
            <w:r w:rsidRPr="002F03F6">
              <w:rPr>
                <w:rFonts w:ascii="Arial" w:eastAsia="Yu Mincho" w:hAnsi="Arial"/>
                <w:sz w:val="18"/>
                <w:szCs w:val="18"/>
                <w:lang w:bidi="ar-SA"/>
              </w:rPr>
              <w:t xml:space="preserve"> 20 </w:t>
            </w:r>
            <m:oMath>
              <m:r>
                <m:rPr>
                  <m:sty m:val="p"/>
                </m:rPr>
                <w:rPr>
                  <w:rFonts w:ascii="Cambria Math" w:eastAsia="Yu Mincho" w:hAnsi="Cambria Math"/>
                  <w:sz w:val="18"/>
                  <w:szCs w:val="18"/>
                  <w:lang w:bidi="ar-SA"/>
                </w:rPr>
                <m:t>×</m:t>
              </m:r>
            </m:oMath>
            <w:r w:rsidRPr="002F03F6">
              <w:rPr>
                <w:rFonts w:ascii="Arial" w:eastAsia="Yu Mincho" w:hAnsi="Arial"/>
                <w:sz w:val="18"/>
                <w:szCs w:val="18"/>
                <w:lang w:bidi="ar-SA"/>
              </w:rPr>
              <w:t xml:space="preserve"> 5</w:t>
            </w:r>
          </w:p>
        </w:tc>
      </w:tr>
      <w:tr w:rsidR="00DD6695" w:rsidRPr="002F03F6" w14:paraId="259929B8" w14:textId="77777777" w:rsidTr="00851B65">
        <w:trPr>
          <w:trHeight w:val="288"/>
          <w:jc w:val="center"/>
        </w:trPr>
        <w:tc>
          <w:tcPr>
            <w:tcW w:w="3595" w:type="dxa"/>
            <w:tcBorders>
              <w:top w:val="single" w:sz="4" w:space="0" w:color="auto"/>
              <w:left w:val="single" w:sz="4" w:space="0" w:color="auto"/>
              <w:bottom w:val="single" w:sz="4" w:space="0" w:color="auto"/>
              <w:right w:val="single" w:sz="4" w:space="0" w:color="auto"/>
            </w:tcBorders>
            <w:vAlign w:val="center"/>
            <w:hideMark/>
          </w:tcPr>
          <w:p w14:paraId="1A832CAB" w14:textId="77777777" w:rsidR="00DD6695" w:rsidRPr="002F03F6" w:rsidRDefault="00DD6695" w:rsidP="00DD6695">
            <w:pPr>
              <w:spacing w:line="240" w:lineRule="auto"/>
              <w:rPr>
                <w:rFonts w:ascii="Arial" w:hAnsi="Arial"/>
                <w:sz w:val="18"/>
                <w:szCs w:val="18"/>
                <w:lang w:bidi="ar-SA"/>
              </w:rPr>
            </w:pPr>
            <w:r w:rsidRPr="002F03F6">
              <w:rPr>
                <w:rFonts w:ascii="Arial" w:hAnsi="Arial"/>
                <w:sz w:val="18"/>
                <w:szCs w:val="18"/>
                <w:lang w:bidi="ar-SA"/>
              </w:rPr>
              <w:t>Total number of blocks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555548B" w14:textId="4D70E6B3" w:rsidR="00DD6695" w:rsidRPr="002F03F6" w:rsidRDefault="00743724" w:rsidP="00DD6695">
            <w:pPr>
              <w:spacing w:line="240" w:lineRule="auto"/>
              <w:rPr>
                <w:rFonts w:ascii="Arial" w:hAnsi="Arial"/>
                <w:sz w:val="18"/>
                <w:szCs w:val="18"/>
                <w:lang w:bidi="ar-SA"/>
              </w:rPr>
            </w:pPr>
            <w:r w:rsidRPr="002F03F6">
              <w:rPr>
                <w:rFonts w:ascii="Arial" w:hAnsi="Arial"/>
                <w:sz w:val="18"/>
                <w:szCs w:val="18"/>
                <w:lang w:bidi="ar-SA"/>
              </w:rPr>
              <w:t>3,9</w:t>
            </w:r>
            <w:r w:rsidR="003F7053" w:rsidRPr="002F03F6">
              <w:rPr>
                <w:rFonts w:ascii="Arial" w:hAnsi="Arial"/>
                <w:sz w:val="18"/>
                <w:szCs w:val="18"/>
                <w:lang w:bidi="ar-SA"/>
              </w:rPr>
              <w:t>58</w:t>
            </w:r>
            <w:r w:rsidR="00DD6695" w:rsidRPr="002F03F6">
              <w:rPr>
                <w:rFonts w:ascii="Arial" w:hAnsi="Arial"/>
                <w:sz w:val="18"/>
                <w:szCs w:val="18"/>
                <w:lang w:bidi="ar-SA"/>
              </w:rPr>
              <w:t>,</w:t>
            </w:r>
            <w:r w:rsidR="003F7053" w:rsidRPr="002F03F6">
              <w:rPr>
                <w:rFonts w:ascii="Arial" w:hAnsi="Arial"/>
                <w:sz w:val="18"/>
                <w:szCs w:val="18"/>
                <w:lang w:bidi="ar-SA"/>
              </w:rPr>
              <w:t>72</w:t>
            </w:r>
            <w:r w:rsidR="00DD6695" w:rsidRPr="002F03F6">
              <w:rPr>
                <w:rFonts w:ascii="Arial" w:hAnsi="Arial"/>
                <w:sz w:val="18"/>
                <w:szCs w:val="18"/>
                <w:lang w:bidi="ar-SA"/>
              </w:rPr>
              <w:t>0</w:t>
            </w:r>
          </w:p>
        </w:tc>
      </w:tr>
    </w:tbl>
    <w:p w14:paraId="42CC1AEC" w14:textId="77777777" w:rsidR="00C82F3E" w:rsidRPr="00C444FF" w:rsidRDefault="00C82F3E" w:rsidP="001C41A0">
      <w:pPr>
        <w:pStyle w:val="NormalwFirstLine"/>
        <w:ind w:firstLine="0"/>
      </w:pPr>
    </w:p>
    <w:p w14:paraId="2335D3D2" w14:textId="77777777" w:rsidR="00315010" w:rsidRDefault="00315010" w:rsidP="00315010">
      <w:pPr>
        <w:pStyle w:val="Heading3"/>
        <w:rPr>
          <w:rFonts w:ascii="Times New Roman" w:hAnsi="Times New Roman"/>
        </w:rPr>
      </w:pPr>
      <w:bookmarkStart w:id="69" w:name="_Toc8980839"/>
      <w:bookmarkStart w:id="70" w:name="_Toc15482541"/>
      <w:r w:rsidRPr="00C444FF">
        <w:rPr>
          <w:rFonts w:ascii="Times New Roman" w:hAnsi="Times New Roman"/>
        </w:rPr>
        <w:t>2.3.2 Compositional Fluids and Rock Physics</w:t>
      </w:r>
      <w:bookmarkEnd w:id="69"/>
      <w:bookmarkEnd w:id="70"/>
    </w:p>
    <w:p w14:paraId="630BD77C" w14:textId="5630539C" w:rsidR="00315010" w:rsidRDefault="00315010" w:rsidP="00315010">
      <w:pPr>
        <w:pStyle w:val="NormalwFirstLine"/>
      </w:pPr>
      <w:r>
        <w:t xml:space="preserve">For the dynamic in simulation, this thesis used plausible reservoir in-situ in both black-oil and composition of a liquid-rich from unconventional reservoirs reported by </w:t>
      </w:r>
      <w:r w:rsidR="00910B56">
        <w:fldChar w:fldCharType="begin" w:fldLock="1"/>
      </w:r>
      <w:r w:rsidR="00BE23F6">
        <w:instrText>ADDIN CSL_CITATION {"citationItems":[{"id":"ITEM-1","itemData":{"DOI":"10.2118/155499-MS","ISBN":"9781613992135","abstract":"Abstract This paper addresses sampling and PVT modeling of liquid-rich fluids produced from ultra-tight formations - \"liquid-rich shale?? (LRS) reservoirs.1 Proper PVT treatment in these unconventional reservoirs is important to provide improved short- and long-term oil and gas production forecasts, and define the initial oil and gas in place. We give recommended practices for sampling, laboratory PVT tests, developing PVT (EOS and black-oil) models, and estimating the in-situ reservoir fluid system (composition, saturation, and initial gas-oil ratio). Fluid systems studied include a wide range from lean gas condensates to volatile oils, typical of what is found in the Eagle Ford, Avalon, and other liquid-rich shale plays in North America - with producing oil-gas ratios ranging from 10-1,000 STB/MMscf. LRS producing wellstreams, usually expressed in this paper as a producing oil-gas ratio (OGR) or \"liquid yield?? 2, are always much leaner than what would be produced from a conventional, higher-permeability reservoir containing the same initial reservoir fluid system. Conventional reservoirs typically produce an initial mixture (for months or years) that is quite similar to the in-situ initial reservoir fluid. The anomalously-low producing OGR of LRS wells is due to very low permeabilities that lead to large drawdowns and fluid flow with localized and large gas-to-oil mobility ratio gradients near the fractures. We show that the loss in oil is a staggering factor of 2 to 50! The liquid yield will be approximately constant from the early days of initial testing throughout the well's entire life. The degree of oil recovery in LRS wells is associated mainly with two issues. First and foremost, whether the reservoir is initially saturated with oil (Soi=1-Swc) or gas (Soi=0). For example, with the in-situ solution OGR of ~350 STB/MMscf (initial GOR of ~3,000 scf/STB), the producing OGR might be 100 STB/MMscf for an oil reservoir (Soi=1-Swc), while it might be less than 10 STB/MMscf for a gas reservoir (Soi=0). Second, for oil LRS reservoirs, oil recovery loss is greatest for near-saturated initial conditions, with oil recoveries increasing as the oil reservoir becomes more undersaturated; degree of undersaturation does not have an impact on the large oil recovery losses seen in all LRS gas reservoirs. Another important result from our study is showing how liquid yield (OGR) evolves with time for LRS wells. It is shown for planar \"slab?? fracture geometries th…","author":[{"dropping-particle":"","family":"Whitson","given":"Curtis Hays","non-dropping-particle":"","parse-names":false,"suffix":""},{"dropping-particle":"","family":"Sunjerga","given":"Snjezana","non-dropping-particle":"","parse-names":false,"suffix":""}],"container-title":"SPE Annual Technical Conference and Exhibition","id":"ITEM-1","issue":"October","issued":{"date-parts":[["2012"]]},"page":"8-10","title":"PVT in Liquid-Rich Shale Reservoirs","type":"article-journal"},"uris":["http://www.mendeley.com/documents/?uuid=31281b4a-b08c-47ca-9413-a4b1d4a2c265"]}],"mendeley":{"formattedCitation":"(Whitson and Sunjerga, 2012)","manualFormatting":"Whitson and Sunjerga, 2012","plainTextFormattedCitation":"(Whitson and Sunjerga, 2012)","previouslyFormattedCitation":"(Whitson and Sunjerga, 2012)"},"properties":{"noteIndex":0},"schema":"https://github.com/citation-style-language/schema/raw/master/csl-citation.json"}</w:instrText>
      </w:r>
      <w:r w:rsidR="00910B56">
        <w:fldChar w:fldCharType="separate"/>
      </w:r>
      <w:r w:rsidR="00910B56" w:rsidRPr="00910B56">
        <w:rPr>
          <w:noProof/>
        </w:rPr>
        <w:t>Whitson and Sunjerga, 2012</w:t>
      </w:r>
      <w:r w:rsidR="00910B56">
        <w:fldChar w:fldCharType="end"/>
      </w:r>
      <w:r>
        <w:t xml:space="preserve">. The oil has a gravity of 37.7 API (STO), a solution gas-oil ratio of 500 </w:t>
      </w:r>
      <w:proofErr w:type="spellStart"/>
      <w:r>
        <w:t>scf</w:t>
      </w:r>
      <w:proofErr w:type="spellEnd"/>
      <w:r>
        <w:t xml:space="preserve">/STB and a bubble-point pressure of 2260 psi at </w:t>
      </w:r>
      <w:r w:rsidR="004628CA">
        <w:t>165</w:t>
      </w:r>
      <w:r>
        <w:t xml:space="preserve"> </w:t>
      </w:r>
      <w:proofErr w:type="spellStart"/>
      <w:r w:rsidRPr="003837FD">
        <w:rPr>
          <w:vertAlign w:val="superscript"/>
        </w:rPr>
        <w:t>o</w:t>
      </w:r>
      <w:r>
        <w:t>F</w:t>
      </w:r>
      <w:proofErr w:type="spellEnd"/>
      <w:r>
        <w:t>. For primary depletion purposes, both black-oil and compositional models are investigated to predict the well performance. Then, only compositional model will be used for further enhanced recovery modeling under CO</w:t>
      </w:r>
      <w:r w:rsidRPr="00792E42">
        <w:rPr>
          <w:vertAlign w:val="subscript"/>
        </w:rPr>
        <w:t>2</w:t>
      </w:r>
      <w:r>
        <w:t xml:space="preserve"> huff-n-puff process. </w:t>
      </w:r>
      <w:proofErr w:type="gramStart"/>
      <w:r>
        <w:t>It is clear that black-oil</w:t>
      </w:r>
      <w:proofErr w:type="gramEnd"/>
      <w:r>
        <w:t xml:space="preserve"> model is not sufficient for expected CO</w:t>
      </w:r>
      <w:r w:rsidRPr="00792E42">
        <w:rPr>
          <w:vertAlign w:val="subscript"/>
        </w:rPr>
        <w:t>2</w:t>
      </w:r>
      <w:r>
        <w:t xml:space="preserve"> miscible occurred in the reservoir once the huff-n-puff process is implemented. Furthermore, molecular diffusion requires compositional flow to model accurately. In addition, to manage the simulation run-time </w:t>
      </w:r>
      <w:r>
        <w:lastRenderedPageBreak/>
        <w:t>to a reasonable level, a 27-component compositional-fluid model was lumped into five pseudo-components that capture the main properties of the fluid and simplify the compositional simulation. The authors explored three lumping techniques such as lumping by mixing, mole fraction and molecular weight to compare with the full-component phase envelope</w:t>
      </w:r>
      <w:r w:rsidR="001E0DE2">
        <w:t xml:space="preserve"> (</w:t>
      </w:r>
      <w:r w:rsidR="00EF52C7" w:rsidRPr="002F03F6">
        <w:rPr>
          <w:b/>
          <w:bCs/>
        </w:rPr>
        <w:fldChar w:fldCharType="begin"/>
      </w:r>
      <w:r w:rsidR="00EF52C7" w:rsidRPr="002F03F6">
        <w:rPr>
          <w:b/>
          <w:bCs/>
        </w:rPr>
        <w:instrText xml:space="preserve"> REF _Ref11160487 \h </w:instrText>
      </w:r>
      <w:r w:rsidR="002F03F6">
        <w:rPr>
          <w:b/>
          <w:bCs/>
        </w:rPr>
        <w:instrText xml:space="preserve"> \* MERGEFORMAT </w:instrText>
      </w:r>
      <w:r w:rsidR="00EF52C7" w:rsidRPr="002F03F6">
        <w:rPr>
          <w:b/>
          <w:bCs/>
        </w:rPr>
      </w:r>
      <w:r w:rsidR="00EF52C7" w:rsidRPr="002F03F6">
        <w:rPr>
          <w:b/>
          <w:bCs/>
        </w:rPr>
        <w:fldChar w:fldCharType="separate"/>
      </w:r>
      <w:r w:rsidR="001F42C5" w:rsidRPr="001F42C5">
        <w:rPr>
          <w:b/>
          <w:bCs/>
        </w:rPr>
        <w:t xml:space="preserve">Figure </w:t>
      </w:r>
      <w:r w:rsidR="001F42C5" w:rsidRPr="001F42C5">
        <w:rPr>
          <w:b/>
          <w:bCs/>
          <w:noProof/>
        </w:rPr>
        <w:t>14</w:t>
      </w:r>
      <w:r w:rsidR="00EF52C7" w:rsidRPr="002F03F6">
        <w:rPr>
          <w:b/>
          <w:bCs/>
        </w:rPr>
        <w:fldChar w:fldCharType="end"/>
      </w:r>
      <w:r w:rsidR="00EF52C7">
        <w:t>)</w:t>
      </w:r>
      <w:r>
        <w:t xml:space="preserve">. </w:t>
      </w:r>
      <w:r w:rsidR="001E0DE2">
        <w:rPr>
          <w:highlight w:val="yellow"/>
        </w:rPr>
        <w:fldChar w:fldCharType="begin"/>
      </w:r>
      <w:r w:rsidR="001E0DE2">
        <w:instrText xml:space="preserve"> REF _Ref11160383 \h </w:instrText>
      </w:r>
      <w:r w:rsidR="001E0DE2">
        <w:rPr>
          <w:highlight w:val="yellow"/>
        </w:rPr>
      </w:r>
      <w:r w:rsidR="001E0DE2">
        <w:rPr>
          <w:highlight w:val="yellow"/>
        </w:rPr>
        <w:fldChar w:fldCharType="separate"/>
      </w:r>
      <w:r w:rsidR="001F42C5" w:rsidRPr="00900462">
        <w:rPr>
          <w:rFonts w:ascii="Times New Roman" w:eastAsia="Calibri" w:hAnsi="Times New Roman"/>
          <w:b/>
          <w:iCs/>
          <w:lang w:bidi="ar-SA"/>
        </w:rPr>
        <w:t xml:space="preserve">Table </w:t>
      </w:r>
      <w:r w:rsidR="001F42C5">
        <w:rPr>
          <w:rFonts w:ascii="Times New Roman" w:eastAsia="Calibri" w:hAnsi="Times New Roman"/>
          <w:b/>
          <w:iCs/>
          <w:noProof/>
          <w:lang w:bidi="ar-SA"/>
        </w:rPr>
        <w:t>5</w:t>
      </w:r>
      <w:r w:rsidR="001E0DE2">
        <w:rPr>
          <w:highlight w:val="yellow"/>
        </w:rPr>
        <w:fldChar w:fldCharType="end"/>
      </w:r>
      <w:r>
        <w:t xml:space="preserve"> presents the mole percentages of five pseudo-components from the most appropriate technique mimicking the original phase behavior.</w:t>
      </w:r>
    </w:p>
    <w:p w14:paraId="6DD79D1F" w14:textId="3541F76F" w:rsidR="00900462" w:rsidRPr="00900462" w:rsidRDefault="00900462" w:rsidP="00900462">
      <w:pPr>
        <w:spacing w:before="240" w:after="120" w:line="240" w:lineRule="auto"/>
        <w:jc w:val="center"/>
        <w:rPr>
          <w:rFonts w:ascii="Times New Roman" w:eastAsia="Calibri" w:hAnsi="Times New Roman"/>
          <w:b/>
          <w:iCs/>
          <w:lang w:bidi="ar-SA"/>
        </w:rPr>
      </w:pPr>
      <w:bookmarkStart w:id="71" w:name="_Ref11160383"/>
      <w:bookmarkStart w:id="72" w:name="_Toc15482568"/>
      <w:bookmarkStart w:id="73" w:name="_Hlk11168729"/>
      <w:r w:rsidRPr="00900462">
        <w:rPr>
          <w:rFonts w:ascii="Times New Roman" w:eastAsia="Calibri" w:hAnsi="Times New Roman"/>
          <w:b/>
          <w:iCs/>
          <w:lang w:bidi="ar-SA"/>
        </w:rPr>
        <w:t xml:space="preserve">Table </w:t>
      </w:r>
      <w:r w:rsidRPr="00900462">
        <w:rPr>
          <w:rFonts w:ascii="Times New Roman" w:eastAsia="Calibri" w:hAnsi="Times New Roman"/>
          <w:b/>
          <w:iCs/>
          <w:lang w:bidi="ar-SA"/>
        </w:rPr>
        <w:fldChar w:fldCharType="begin"/>
      </w:r>
      <w:r w:rsidRPr="00900462">
        <w:rPr>
          <w:rFonts w:ascii="Times New Roman" w:eastAsia="Calibri" w:hAnsi="Times New Roman"/>
          <w:b/>
          <w:iCs/>
          <w:lang w:bidi="ar-SA"/>
        </w:rPr>
        <w:instrText xml:space="preserve"> SEQ Table \* ARABIC </w:instrText>
      </w:r>
      <w:r w:rsidRPr="00900462">
        <w:rPr>
          <w:rFonts w:ascii="Times New Roman" w:eastAsia="Calibri" w:hAnsi="Times New Roman"/>
          <w:b/>
          <w:iCs/>
          <w:lang w:bidi="ar-SA"/>
        </w:rPr>
        <w:fldChar w:fldCharType="separate"/>
      </w:r>
      <w:r w:rsidR="001F42C5">
        <w:rPr>
          <w:rFonts w:ascii="Times New Roman" w:eastAsia="Calibri" w:hAnsi="Times New Roman"/>
          <w:b/>
          <w:iCs/>
          <w:noProof/>
          <w:lang w:bidi="ar-SA"/>
        </w:rPr>
        <w:t>5</w:t>
      </w:r>
      <w:r w:rsidRPr="00900462">
        <w:rPr>
          <w:rFonts w:ascii="Times New Roman" w:eastAsia="Calibri" w:hAnsi="Times New Roman"/>
          <w:b/>
          <w:iCs/>
          <w:lang w:bidi="ar-SA"/>
        </w:rPr>
        <w:fldChar w:fldCharType="end"/>
      </w:r>
      <w:bookmarkEnd w:id="71"/>
      <w:r w:rsidRPr="00900462">
        <w:rPr>
          <w:rFonts w:ascii="Times New Roman" w:eastAsia="Calibri" w:hAnsi="Times New Roman"/>
          <w:b/>
          <w:iCs/>
          <w:lang w:bidi="ar-SA"/>
        </w:rPr>
        <w:t>. Lumped composition for in-situ liquid-rich oil unconventional reservoir.</w:t>
      </w:r>
      <w:bookmarkEnd w:id="72"/>
    </w:p>
    <w:tbl>
      <w:tblPr>
        <w:tblStyle w:val="TableGrid5"/>
        <w:tblW w:w="0" w:type="auto"/>
        <w:jc w:val="center"/>
        <w:tblLook w:val="04A0" w:firstRow="1" w:lastRow="0" w:firstColumn="1" w:lastColumn="0" w:noHBand="0" w:noVBand="1"/>
      </w:tblPr>
      <w:tblGrid>
        <w:gridCol w:w="2014"/>
        <w:gridCol w:w="2014"/>
        <w:gridCol w:w="2014"/>
        <w:gridCol w:w="2014"/>
      </w:tblGrid>
      <w:tr w:rsidR="00900462" w:rsidRPr="00900462" w14:paraId="0FB518BF" w14:textId="77777777" w:rsidTr="004D3E11">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03B3AE3E" w14:textId="77777777" w:rsidR="00900462" w:rsidRPr="00851B65" w:rsidRDefault="00900462" w:rsidP="00900462">
            <w:pPr>
              <w:spacing w:line="240" w:lineRule="auto"/>
              <w:rPr>
                <w:rFonts w:ascii="Arial" w:hAnsi="Arial"/>
                <w:b/>
                <w:bCs/>
                <w:sz w:val="18"/>
                <w:lang w:bidi="ar-SA"/>
              </w:rPr>
            </w:pPr>
            <w:r w:rsidRPr="00851B65">
              <w:rPr>
                <w:rFonts w:ascii="Arial" w:hAnsi="Arial"/>
                <w:b/>
                <w:bCs/>
                <w:sz w:val="18"/>
                <w:lang w:bidi="ar-SA"/>
              </w:rPr>
              <w:t>Component</w:t>
            </w:r>
          </w:p>
        </w:tc>
        <w:tc>
          <w:tcPr>
            <w:tcW w:w="2014" w:type="dxa"/>
            <w:tcBorders>
              <w:top w:val="single" w:sz="4" w:space="0" w:color="auto"/>
              <w:left w:val="single" w:sz="4" w:space="0" w:color="auto"/>
              <w:bottom w:val="single" w:sz="4" w:space="0" w:color="auto"/>
              <w:right w:val="single" w:sz="4" w:space="0" w:color="auto"/>
            </w:tcBorders>
            <w:vAlign w:val="center"/>
            <w:hideMark/>
          </w:tcPr>
          <w:p w14:paraId="1F303D4B" w14:textId="77777777" w:rsidR="00900462" w:rsidRPr="00851B65" w:rsidRDefault="00900462" w:rsidP="00900462">
            <w:pPr>
              <w:spacing w:line="240" w:lineRule="auto"/>
              <w:rPr>
                <w:rFonts w:ascii="Arial" w:hAnsi="Arial"/>
                <w:b/>
                <w:bCs/>
                <w:sz w:val="18"/>
                <w:lang w:bidi="ar-SA"/>
              </w:rPr>
            </w:pPr>
            <w:r w:rsidRPr="00851B65">
              <w:rPr>
                <w:rFonts w:ascii="Arial" w:hAnsi="Arial"/>
                <w:b/>
                <w:bCs/>
                <w:sz w:val="18"/>
                <w:lang w:bidi="ar-SA"/>
              </w:rPr>
              <w:t>Liquid mole</w:t>
            </w:r>
          </w:p>
        </w:tc>
        <w:tc>
          <w:tcPr>
            <w:tcW w:w="2014" w:type="dxa"/>
            <w:tcBorders>
              <w:top w:val="single" w:sz="4" w:space="0" w:color="auto"/>
              <w:left w:val="single" w:sz="4" w:space="0" w:color="auto"/>
              <w:bottom w:val="single" w:sz="4" w:space="0" w:color="auto"/>
              <w:right w:val="single" w:sz="4" w:space="0" w:color="auto"/>
            </w:tcBorders>
            <w:vAlign w:val="center"/>
            <w:hideMark/>
          </w:tcPr>
          <w:p w14:paraId="18AC25A3" w14:textId="77777777" w:rsidR="00900462" w:rsidRPr="00851B65" w:rsidRDefault="00900462" w:rsidP="00900462">
            <w:pPr>
              <w:spacing w:line="240" w:lineRule="auto"/>
              <w:rPr>
                <w:rFonts w:ascii="Arial" w:hAnsi="Arial"/>
                <w:b/>
                <w:bCs/>
                <w:sz w:val="18"/>
                <w:lang w:bidi="ar-SA"/>
              </w:rPr>
            </w:pPr>
            <w:r w:rsidRPr="00851B65">
              <w:rPr>
                <w:rFonts w:ascii="Arial" w:hAnsi="Arial"/>
                <w:b/>
                <w:bCs/>
                <w:sz w:val="18"/>
                <w:lang w:bidi="ar-SA"/>
              </w:rPr>
              <w:t>Vapor mole</w:t>
            </w:r>
          </w:p>
        </w:tc>
        <w:tc>
          <w:tcPr>
            <w:tcW w:w="2014" w:type="dxa"/>
            <w:tcBorders>
              <w:top w:val="single" w:sz="4" w:space="0" w:color="auto"/>
              <w:left w:val="single" w:sz="4" w:space="0" w:color="auto"/>
              <w:bottom w:val="single" w:sz="4" w:space="0" w:color="auto"/>
              <w:right w:val="single" w:sz="4" w:space="0" w:color="auto"/>
            </w:tcBorders>
            <w:vAlign w:val="center"/>
            <w:hideMark/>
          </w:tcPr>
          <w:p w14:paraId="1F2CAB52" w14:textId="77777777" w:rsidR="00900462" w:rsidRPr="00851B65" w:rsidRDefault="00900462" w:rsidP="00900462">
            <w:pPr>
              <w:spacing w:line="240" w:lineRule="auto"/>
              <w:rPr>
                <w:rFonts w:ascii="Arial" w:hAnsi="Arial"/>
                <w:b/>
                <w:bCs/>
                <w:sz w:val="18"/>
                <w:lang w:bidi="ar-SA"/>
              </w:rPr>
            </w:pPr>
            <w:r w:rsidRPr="00851B65">
              <w:rPr>
                <w:rFonts w:ascii="Arial" w:hAnsi="Arial"/>
                <w:b/>
                <w:bCs/>
                <w:sz w:val="18"/>
                <w:lang w:bidi="ar-SA"/>
              </w:rPr>
              <w:t>Total</w:t>
            </w:r>
          </w:p>
        </w:tc>
      </w:tr>
      <w:tr w:rsidR="00900462" w:rsidRPr="00900462" w14:paraId="183AC75C" w14:textId="77777777" w:rsidTr="004D3E11">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31831474" w14:textId="77777777" w:rsidR="00900462" w:rsidRPr="00900462" w:rsidRDefault="00900462" w:rsidP="00900462">
            <w:pPr>
              <w:spacing w:line="240" w:lineRule="auto"/>
              <w:rPr>
                <w:rFonts w:ascii="Arial" w:hAnsi="Arial"/>
                <w:sz w:val="20"/>
                <w:lang w:bidi="ar-SA"/>
              </w:rPr>
            </w:pPr>
            <m:oMathPara>
              <m:oMath>
                <m:r>
                  <m:rPr>
                    <m:sty m:val="p"/>
                  </m:rPr>
                  <w:rPr>
                    <w:rFonts w:ascii="Cambria Math" w:hAnsi="Cambria Math"/>
                    <w:color w:val="000000"/>
                    <w:sz w:val="20"/>
                    <w:lang w:bidi="ar-SA"/>
                  </w:rPr>
                  <m:t>C</m:t>
                </m:r>
                <m:sSub>
                  <m:sSubPr>
                    <m:ctrlPr>
                      <w:rPr>
                        <w:rFonts w:ascii="Cambria Math" w:hAnsi="Cambria Math"/>
                        <w:color w:val="000000"/>
                        <w:sz w:val="20"/>
                        <w:lang w:bidi="ar-SA"/>
                      </w:rPr>
                    </m:ctrlPr>
                  </m:sSubPr>
                  <m:e>
                    <m:r>
                      <m:rPr>
                        <m:sty m:val="p"/>
                      </m:rPr>
                      <w:rPr>
                        <w:rFonts w:ascii="Cambria Math" w:hAnsi="Cambria Math"/>
                        <w:color w:val="000000"/>
                        <w:sz w:val="20"/>
                        <w:lang w:bidi="ar-SA"/>
                      </w:rPr>
                      <m:t>O</m:t>
                    </m:r>
                  </m:e>
                  <m:sub>
                    <m:r>
                      <m:rPr>
                        <m:sty m:val="p"/>
                      </m:rPr>
                      <w:rPr>
                        <w:rFonts w:ascii="Cambria Math" w:hAnsi="Cambria Math"/>
                        <w:color w:val="000000"/>
                        <w:sz w:val="20"/>
                        <w:lang w:bidi="ar-SA"/>
                      </w:rPr>
                      <m:t>2</m:t>
                    </m:r>
                  </m:sub>
                </m:sSub>
              </m:oMath>
            </m:oMathPara>
          </w:p>
        </w:tc>
        <w:tc>
          <w:tcPr>
            <w:tcW w:w="2014" w:type="dxa"/>
            <w:tcBorders>
              <w:top w:val="single" w:sz="4" w:space="0" w:color="auto"/>
              <w:left w:val="single" w:sz="4" w:space="0" w:color="auto"/>
              <w:bottom w:val="single" w:sz="4" w:space="0" w:color="auto"/>
              <w:right w:val="single" w:sz="4" w:space="0" w:color="auto"/>
            </w:tcBorders>
            <w:vAlign w:val="center"/>
            <w:hideMark/>
          </w:tcPr>
          <w:p w14:paraId="0CB48168"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1.39</w:t>
            </w:r>
          </w:p>
        </w:tc>
        <w:tc>
          <w:tcPr>
            <w:tcW w:w="2014" w:type="dxa"/>
            <w:tcBorders>
              <w:top w:val="single" w:sz="4" w:space="0" w:color="auto"/>
              <w:left w:val="single" w:sz="4" w:space="0" w:color="auto"/>
              <w:bottom w:val="single" w:sz="4" w:space="0" w:color="auto"/>
              <w:right w:val="single" w:sz="4" w:space="0" w:color="auto"/>
            </w:tcBorders>
            <w:vAlign w:val="center"/>
            <w:hideMark/>
          </w:tcPr>
          <w:p w14:paraId="03D52F67"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2.32</w:t>
            </w:r>
          </w:p>
        </w:tc>
        <w:tc>
          <w:tcPr>
            <w:tcW w:w="2014" w:type="dxa"/>
            <w:tcBorders>
              <w:top w:val="single" w:sz="4" w:space="0" w:color="auto"/>
              <w:left w:val="single" w:sz="4" w:space="0" w:color="auto"/>
              <w:bottom w:val="single" w:sz="4" w:space="0" w:color="auto"/>
              <w:right w:val="single" w:sz="4" w:space="0" w:color="auto"/>
            </w:tcBorders>
            <w:vAlign w:val="center"/>
            <w:hideMark/>
          </w:tcPr>
          <w:p w14:paraId="248833DF"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1.39</w:t>
            </w:r>
          </w:p>
        </w:tc>
      </w:tr>
      <w:tr w:rsidR="00900462" w:rsidRPr="00900462" w14:paraId="69B31770" w14:textId="77777777" w:rsidTr="004D3E11">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21FEC3A1" w14:textId="77777777" w:rsidR="00900462" w:rsidRPr="00900462" w:rsidRDefault="005C35FC" w:rsidP="00900462">
            <w:pPr>
              <w:spacing w:line="240" w:lineRule="auto"/>
              <w:rPr>
                <w:rFonts w:ascii="Arial" w:hAnsi="Arial"/>
                <w:sz w:val="20"/>
                <w:lang w:bidi="ar-SA"/>
              </w:rPr>
            </w:pPr>
            <m:oMathPara>
              <m:oMath>
                <m:sSub>
                  <m:sSubPr>
                    <m:ctrlPr>
                      <w:rPr>
                        <w:rFonts w:ascii="Cambria Math" w:hAnsi="Cambria Math"/>
                        <w:color w:val="000000"/>
                        <w:sz w:val="20"/>
                        <w:lang w:bidi="ar-SA"/>
                      </w:rPr>
                    </m:ctrlPr>
                  </m:sSubPr>
                  <m:e>
                    <m:r>
                      <m:rPr>
                        <m:sty m:val="p"/>
                      </m:rPr>
                      <w:rPr>
                        <w:rFonts w:ascii="Cambria Math" w:hAnsi="Cambria Math"/>
                        <w:color w:val="000000"/>
                        <w:sz w:val="20"/>
                        <w:lang w:bidi="ar-SA"/>
                      </w:rPr>
                      <m:t>C</m:t>
                    </m:r>
                  </m:e>
                  <m:sub>
                    <m:r>
                      <m:rPr>
                        <m:sty m:val="p"/>
                      </m:rPr>
                      <w:rPr>
                        <w:rFonts w:ascii="Cambria Math" w:hAnsi="Cambria Math"/>
                        <w:color w:val="000000"/>
                        <w:sz w:val="20"/>
                        <w:lang w:bidi="ar-SA"/>
                      </w:rPr>
                      <m:t>1</m:t>
                    </m:r>
                  </m:sub>
                </m:sSub>
              </m:oMath>
            </m:oMathPara>
          </w:p>
        </w:tc>
        <w:tc>
          <w:tcPr>
            <w:tcW w:w="2014" w:type="dxa"/>
            <w:tcBorders>
              <w:top w:val="single" w:sz="4" w:space="0" w:color="auto"/>
              <w:left w:val="single" w:sz="4" w:space="0" w:color="auto"/>
              <w:bottom w:val="single" w:sz="4" w:space="0" w:color="auto"/>
              <w:right w:val="single" w:sz="4" w:space="0" w:color="auto"/>
            </w:tcBorders>
            <w:vAlign w:val="center"/>
            <w:hideMark/>
          </w:tcPr>
          <w:p w14:paraId="45A3BB99"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34.88</w:t>
            </w:r>
          </w:p>
        </w:tc>
        <w:tc>
          <w:tcPr>
            <w:tcW w:w="2014" w:type="dxa"/>
            <w:tcBorders>
              <w:top w:val="single" w:sz="4" w:space="0" w:color="auto"/>
              <w:left w:val="single" w:sz="4" w:space="0" w:color="auto"/>
              <w:bottom w:val="single" w:sz="4" w:space="0" w:color="auto"/>
              <w:right w:val="single" w:sz="4" w:space="0" w:color="auto"/>
            </w:tcBorders>
            <w:vAlign w:val="center"/>
            <w:hideMark/>
          </w:tcPr>
          <w:p w14:paraId="3560BAB1"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90.17</w:t>
            </w:r>
          </w:p>
        </w:tc>
        <w:tc>
          <w:tcPr>
            <w:tcW w:w="2014" w:type="dxa"/>
            <w:tcBorders>
              <w:top w:val="single" w:sz="4" w:space="0" w:color="auto"/>
              <w:left w:val="single" w:sz="4" w:space="0" w:color="auto"/>
              <w:bottom w:val="single" w:sz="4" w:space="0" w:color="auto"/>
              <w:right w:val="single" w:sz="4" w:space="0" w:color="auto"/>
            </w:tcBorders>
            <w:vAlign w:val="center"/>
            <w:hideMark/>
          </w:tcPr>
          <w:p w14:paraId="5AE6F789"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34.88</w:t>
            </w:r>
          </w:p>
        </w:tc>
      </w:tr>
      <w:tr w:rsidR="00900462" w:rsidRPr="00900462" w14:paraId="4BA7F8E2" w14:textId="77777777" w:rsidTr="004D3E11">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16970745" w14:textId="77777777" w:rsidR="00900462" w:rsidRPr="00900462" w:rsidRDefault="005C35FC" w:rsidP="00900462">
            <w:pPr>
              <w:spacing w:line="240" w:lineRule="auto"/>
              <w:rPr>
                <w:rFonts w:ascii="Arial" w:hAnsi="Arial"/>
                <w:sz w:val="20"/>
                <w:lang w:bidi="ar-SA"/>
              </w:rPr>
            </w:pPr>
            <m:oMathPara>
              <m:oMath>
                <m:sSub>
                  <m:sSubPr>
                    <m:ctrlPr>
                      <w:rPr>
                        <w:rFonts w:ascii="Cambria Math" w:hAnsi="Cambria Math"/>
                        <w:color w:val="000000"/>
                        <w:sz w:val="20"/>
                        <w:lang w:bidi="ar-SA"/>
                      </w:rPr>
                    </m:ctrlPr>
                  </m:sSubPr>
                  <m:e>
                    <m:r>
                      <m:rPr>
                        <m:sty m:val="p"/>
                      </m:rPr>
                      <w:rPr>
                        <w:rFonts w:ascii="Cambria Math" w:hAnsi="Cambria Math"/>
                        <w:color w:val="000000"/>
                        <w:sz w:val="20"/>
                        <w:lang w:bidi="ar-SA"/>
                      </w:rPr>
                      <m:t>C</m:t>
                    </m:r>
                  </m:e>
                  <m:sub>
                    <m:r>
                      <w:rPr>
                        <w:rFonts w:ascii="Cambria Math" w:hAnsi="Cambria Math"/>
                        <w:color w:val="000000"/>
                        <w:sz w:val="20"/>
                        <w:lang w:bidi="ar-SA"/>
                      </w:rPr>
                      <m:t>2</m:t>
                    </m:r>
                  </m:sub>
                </m:sSub>
                <m:r>
                  <w:rPr>
                    <w:rFonts w:ascii="Cambria Math" w:hAnsi="Cambria Math"/>
                    <w:color w:val="000000"/>
                    <w:sz w:val="20"/>
                    <w:lang w:bidi="ar-SA"/>
                  </w:rPr>
                  <m:t>-</m:t>
                </m:r>
                <m:sSub>
                  <m:sSubPr>
                    <m:ctrlPr>
                      <w:rPr>
                        <w:rFonts w:ascii="Cambria Math" w:hAnsi="Cambria Math"/>
                        <w:color w:val="000000"/>
                        <w:sz w:val="20"/>
                        <w:lang w:bidi="ar-SA"/>
                      </w:rPr>
                    </m:ctrlPr>
                  </m:sSubPr>
                  <m:e>
                    <m:r>
                      <m:rPr>
                        <m:sty m:val="p"/>
                      </m:rPr>
                      <w:rPr>
                        <w:rFonts w:ascii="Cambria Math" w:hAnsi="Cambria Math"/>
                        <w:color w:val="000000"/>
                        <w:sz w:val="20"/>
                        <w:lang w:bidi="ar-SA"/>
                      </w:rPr>
                      <m:t>C</m:t>
                    </m:r>
                  </m:e>
                  <m:sub>
                    <m:r>
                      <w:rPr>
                        <w:rFonts w:ascii="Cambria Math" w:hAnsi="Cambria Math"/>
                        <w:color w:val="000000"/>
                        <w:sz w:val="20"/>
                        <w:lang w:bidi="ar-SA"/>
                      </w:rPr>
                      <m:t>4</m:t>
                    </m:r>
                  </m:sub>
                </m:sSub>
              </m:oMath>
            </m:oMathPara>
          </w:p>
        </w:tc>
        <w:tc>
          <w:tcPr>
            <w:tcW w:w="2014" w:type="dxa"/>
            <w:tcBorders>
              <w:top w:val="single" w:sz="4" w:space="0" w:color="auto"/>
              <w:left w:val="single" w:sz="4" w:space="0" w:color="auto"/>
              <w:bottom w:val="single" w:sz="4" w:space="0" w:color="auto"/>
              <w:right w:val="single" w:sz="4" w:space="0" w:color="auto"/>
            </w:tcBorders>
            <w:vAlign w:val="center"/>
            <w:hideMark/>
          </w:tcPr>
          <w:p w14:paraId="3AFEA4E7"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8.52</w:t>
            </w:r>
          </w:p>
        </w:tc>
        <w:tc>
          <w:tcPr>
            <w:tcW w:w="2014" w:type="dxa"/>
            <w:tcBorders>
              <w:top w:val="single" w:sz="4" w:space="0" w:color="auto"/>
              <w:left w:val="single" w:sz="4" w:space="0" w:color="auto"/>
              <w:bottom w:val="single" w:sz="4" w:space="0" w:color="auto"/>
              <w:right w:val="single" w:sz="4" w:space="0" w:color="auto"/>
            </w:tcBorders>
            <w:vAlign w:val="center"/>
            <w:hideMark/>
          </w:tcPr>
          <w:p w14:paraId="56090CA8"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6.69</w:t>
            </w:r>
          </w:p>
        </w:tc>
        <w:tc>
          <w:tcPr>
            <w:tcW w:w="2014" w:type="dxa"/>
            <w:tcBorders>
              <w:top w:val="single" w:sz="4" w:space="0" w:color="auto"/>
              <w:left w:val="single" w:sz="4" w:space="0" w:color="auto"/>
              <w:bottom w:val="single" w:sz="4" w:space="0" w:color="auto"/>
              <w:right w:val="single" w:sz="4" w:space="0" w:color="auto"/>
            </w:tcBorders>
            <w:vAlign w:val="center"/>
            <w:hideMark/>
          </w:tcPr>
          <w:p w14:paraId="34376199"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8.52</w:t>
            </w:r>
          </w:p>
        </w:tc>
      </w:tr>
      <w:tr w:rsidR="00900462" w:rsidRPr="00900462" w14:paraId="2B0B1D66" w14:textId="77777777" w:rsidTr="004D3E11">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0603C8D4" w14:textId="77777777" w:rsidR="00900462" w:rsidRPr="00900462" w:rsidRDefault="005C35FC" w:rsidP="00900462">
            <w:pPr>
              <w:spacing w:line="240" w:lineRule="auto"/>
              <w:rPr>
                <w:rFonts w:ascii="Arial" w:hAnsi="Arial"/>
                <w:sz w:val="20"/>
                <w:lang w:bidi="ar-SA"/>
              </w:rPr>
            </w:pPr>
            <m:oMathPara>
              <m:oMath>
                <m:sSub>
                  <m:sSubPr>
                    <m:ctrlPr>
                      <w:rPr>
                        <w:rFonts w:ascii="Cambria Math" w:hAnsi="Cambria Math"/>
                        <w:color w:val="000000"/>
                        <w:sz w:val="20"/>
                        <w:lang w:bidi="ar-SA"/>
                      </w:rPr>
                    </m:ctrlPr>
                  </m:sSubPr>
                  <m:e>
                    <m:r>
                      <m:rPr>
                        <m:sty m:val="p"/>
                      </m:rPr>
                      <w:rPr>
                        <w:rFonts w:ascii="Cambria Math" w:hAnsi="Cambria Math"/>
                        <w:color w:val="000000"/>
                        <w:sz w:val="20"/>
                        <w:lang w:bidi="ar-SA"/>
                      </w:rPr>
                      <m:t>C</m:t>
                    </m:r>
                  </m:e>
                  <m:sub>
                    <m:r>
                      <w:rPr>
                        <w:rFonts w:ascii="Cambria Math" w:hAnsi="Cambria Math"/>
                        <w:color w:val="000000"/>
                        <w:sz w:val="20"/>
                        <w:lang w:bidi="ar-SA"/>
                      </w:rPr>
                      <m:t>5</m:t>
                    </m:r>
                  </m:sub>
                </m:sSub>
                <m:r>
                  <w:rPr>
                    <w:rFonts w:ascii="Cambria Math" w:hAnsi="Cambria Math"/>
                    <w:color w:val="000000"/>
                    <w:sz w:val="20"/>
                    <w:lang w:bidi="ar-SA"/>
                  </w:rPr>
                  <m:t xml:space="preserve">- </m:t>
                </m:r>
                <m:sSub>
                  <m:sSubPr>
                    <m:ctrlPr>
                      <w:rPr>
                        <w:rFonts w:ascii="Cambria Math" w:hAnsi="Cambria Math"/>
                        <w:color w:val="000000"/>
                        <w:sz w:val="20"/>
                        <w:lang w:bidi="ar-SA"/>
                      </w:rPr>
                    </m:ctrlPr>
                  </m:sSubPr>
                  <m:e>
                    <m:r>
                      <m:rPr>
                        <m:sty m:val="p"/>
                      </m:rPr>
                      <w:rPr>
                        <w:rFonts w:ascii="Cambria Math" w:hAnsi="Cambria Math"/>
                        <w:color w:val="000000"/>
                        <w:sz w:val="20"/>
                        <w:lang w:bidi="ar-SA"/>
                      </w:rPr>
                      <m:t>C</m:t>
                    </m:r>
                  </m:e>
                  <m:sub>
                    <m:r>
                      <w:rPr>
                        <w:rFonts w:ascii="Cambria Math" w:hAnsi="Cambria Math"/>
                        <w:color w:val="000000"/>
                        <w:sz w:val="20"/>
                        <w:lang w:bidi="ar-SA"/>
                      </w:rPr>
                      <m:t>7</m:t>
                    </m:r>
                  </m:sub>
                </m:sSub>
              </m:oMath>
            </m:oMathPara>
          </w:p>
        </w:tc>
        <w:tc>
          <w:tcPr>
            <w:tcW w:w="2014" w:type="dxa"/>
            <w:tcBorders>
              <w:top w:val="single" w:sz="4" w:space="0" w:color="auto"/>
              <w:left w:val="single" w:sz="4" w:space="0" w:color="auto"/>
              <w:bottom w:val="single" w:sz="4" w:space="0" w:color="auto"/>
              <w:right w:val="single" w:sz="4" w:space="0" w:color="auto"/>
            </w:tcBorders>
            <w:vAlign w:val="center"/>
            <w:hideMark/>
          </w:tcPr>
          <w:p w14:paraId="5A3C0E82"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5.87</w:t>
            </w:r>
          </w:p>
        </w:tc>
        <w:tc>
          <w:tcPr>
            <w:tcW w:w="2014" w:type="dxa"/>
            <w:tcBorders>
              <w:top w:val="single" w:sz="4" w:space="0" w:color="auto"/>
              <w:left w:val="single" w:sz="4" w:space="0" w:color="auto"/>
              <w:bottom w:val="single" w:sz="4" w:space="0" w:color="auto"/>
              <w:right w:val="single" w:sz="4" w:space="0" w:color="auto"/>
            </w:tcBorders>
            <w:vAlign w:val="center"/>
            <w:hideMark/>
          </w:tcPr>
          <w:p w14:paraId="4D05727C"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0.7</w:t>
            </w:r>
          </w:p>
        </w:tc>
        <w:tc>
          <w:tcPr>
            <w:tcW w:w="2014" w:type="dxa"/>
            <w:tcBorders>
              <w:top w:val="single" w:sz="4" w:space="0" w:color="auto"/>
              <w:left w:val="single" w:sz="4" w:space="0" w:color="auto"/>
              <w:bottom w:val="single" w:sz="4" w:space="0" w:color="auto"/>
              <w:right w:val="single" w:sz="4" w:space="0" w:color="auto"/>
            </w:tcBorders>
            <w:vAlign w:val="center"/>
            <w:hideMark/>
          </w:tcPr>
          <w:p w14:paraId="6505D00B"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5.87</w:t>
            </w:r>
          </w:p>
        </w:tc>
      </w:tr>
      <w:tr w:rsidR="00900462" w:rsidRPr="00900462" w14:paraId="1FFC1431" w14:textId="77777777" w:rsidTr="004D3E11">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64739F01" w14:textId="77777777" w:rsidR="00900462" w:rsidRPr="00900462" w:rsidRDefault="005C35FC" w:rsidP="00900462">
            <w:pPr>
              <w:spacing w:line="240" w:lineRule="auto"/>
              <w:rPr>
                <w:rFonts w:ascii="Arial" w:hAnsi="Arial"/>
                <w:sz w:val="20"/>
                <w:lang w:bidi="ar-SA"/>
              </w:rPr>
            </w:pPr>
            <m:oMathPara>
              <m:oMath>
                <m:sSub>
                  <m:sSubPr>
                    <m:ctrlPr>
                      <w:rPr>
                        <w:rFonts w:ascii="Cambria Math" w:hAnsi="Cambria Math"/>
                        <w:color w:val="000000"/>
                        <w:sz w:val="20"/>
                        <w:lang w:bidi="ar-SA"/>
                      </w:rPr>
                    </m:ctrlPr>
                  </m:sSubPr>
                  <m:e>
                    <m:r>
                      <m:rPr>
                        <m:sty m:val="p"/>
                      </m:rPr>
                      <w:rPr>
                        <w:rFonts w:ascii="Cambria Math" w:hAnsi="Cambria Math"/>
                        <w:color w:val="000000"/>
                        <w:sz w:val="20"/>
                        <w:lang w:bidi="ar-SA"/>
                      </w:rPr>
                      <m:t>C</m:t>
                    </m:r>
                  </m:e>
                  <m:sub>
                    <m:r>
                      <w:rPr>
                        <w:rFonts w:ascii="Cambria Math" w:hAnsi="Cambria Math"/>
                        <w:color w:val="000000"/>
                        <w:sz w:val="20"/>
                        <w:lang w:bidi="ar-SA"/>
                      </w:rPr>
                      <m:t>7+</m:t>
                    </m:r>
                  </m:sub>
                </m:sSub>
              </m:oMath>
            </m:oMathPara>
          </w:p>
        </w:tc>
        <w:tc>
          <w:tcPr>
            <w:tcW w:w="2014" w:type="dxa"/>
            <w:tcBorders>
              <w:top w:val="single" w:sz="4" w:space="0" w:color="auto"/>
              <w:left w:val="single" w:sz="4" w:space="0" w:color="auto"/>
              <w:bottom w:val="single" w:sz="4" w:space="0" w:color="auto"/>
              <w:right w:val="single" w:sz="4" w:space="0" w:color="auto"/>
            </w:tcBorders>
            <w:vAlign w:val="center"/>
            <w:hideMark/>
          </w:tcPr>
          <w:p w14:paraId="42A7D81C"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49.34</w:t>
            </w:r>
          </w:p>
        </w:tc>
        <w:tc>
          <w:tcPr>
            <w:tcW w:w="2014" w:type="dxa"/>
            <w:tcBorders>
              <w:top w:val="single" w:sz="4" w:space="0" w:color="auto"/>
              <w:left w:val="single" w:sz="4" w:space="0" w:color="auto"/>
              <w:bottom w:val="single" w:sz="4" w:space="0" w:color="auto"/>
              <w:right w:val="single" w:sz="4" w:space="0" w:color="auto"/>
            </w:tcBorders>
            <w:vAlign w:val="center"/>
            <w:hideMark/>
          </w:tcPr>
          <w:p w14:paraId="3C1A6F7B"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0.07</w:t>
            </w:r>
          </w:p>
        </w:tc>
        <w:tc>
          <w:tcPr>
            <w:tcW w:w="2014" w:type="dxa"/>
            <w:tcBorders>
              <w:top w:val="single" w:sz="4" w:space="0" w:color="auto"/>
              <w:left w:val="single" w:sz="4" w:space="0" w:color="auto"/>
              <w:bottom w:val="single" w:sz="4" w:space="0" w:color="auto"/>
              <w:right w:val="single" w:sz="4" w:space="0" w:color="auto"/>
            </w:tcBorders>
            <w:vAlign w:val="center"/>
            <w:hideMark/>
          </w:tcPr>
          <w:p w14:paraId="5D339C32"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49.33</w:t>
            </w:r>
          </w:p>
        </w:tc>
      </w:tr>
      <w:tr w:rsidR="00900462" w:rsidRPr="00900462" w14:paraId="1C92D9CD" w14:textId="77777777" w:rsidTr="004D3E11">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249F501A" w14:textId="77777777" w:rsidR="00900462" w:rsidRPr="00900462" w:rsidRDefault="00900462" w:rsidP="00900462">
            <w:pPr>
              <w:spacing w:line="240" w:lineRule="auto"/>
              <w:rPr>
                <w:rFonts w:ascii="Arial" w:hAnsi="Arial"/>
                <w:color w:val="000000"/>
                <w:sz w:val="20"/>
                <w:lang w:bidi="ar-SA"/>
              </w:rPr>
            </w:pPr>
            <w:r w:rsidRPr="00900462">
              <w:rPr>
                <w:rFonts w:ascii="Arial" w:hAnsi="Arial"/>
                <w:color w:val="000000"/>
                <w:sz w:val="20"/>
                <w:lang w:bidi="ar-SA"/>
              </w:rPr>
              <w:t>Total</w:t>
            </w:r>
          </w:p>
        </w:tc>
        <w:tc>
          <w:tcPr>
            <w:tcW w:w="2014" w:type="dxa"/>
            <w:tcBorders>
              <w:top w:val="single" w:sz="4" w:space="0" w:color="auto"/>
              <w:left w:val="single" w:sz="4" w:space="0" w:color="auto"/>
              <w:bottom w:val="single" w:sz="4" w:space="0" w:color="auto"/>
              <w:right w:val="single" w:sz="4" w:space="0" w:color="auto"/>
            </w:tcBorders>
            <w:vAlign w:val="center"/>
            <w:hideMark/>
          </w:tcPr>
          <w:p w14:paraId="0ED0C70C"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100</w:t>
            </w:r>
          </w:p>
        </w:tc>
        <w:tc>
          <w:tcPr>
            <w:tcW w:w="2014" w:type="dxa"/>
            <w:tcBorders>
              <w:top w:val="single" w:sz="4" w:space="0" w:color="auto"/>
              <w:left w:val="single" w:sz="4" w:space="0" w:color="auto"/>
              <w:bottom w:val="single" w:sz="4" w:space="0" w:color="auto"/>
              <w:right w:val="single" w:sz="4" w:space="0" w:color="auto"/>
            </w:tcBorders>
            <w:vAlign w:val="center"/>
            <w:hideMark/>
          </w:tcPr>
          <w:p w14:paraId="7A70C36A"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100</w:t>
            </w:r>
          </w:p>
        </w:tc>
        <w:tc>
          <w:tcPr>
            <w:tcW w:w="2014" w:type="dxa"/>
            <w:tcBorders>
              <w:top w:val="single" w:sz="4" w:space="0" w:color="auto"/>
              <w:left w:val="single" w:sz="4" w:space="0" w:color="auto"/>
              <w:bottom w:val="single" w:sz="4" w:space="0" w:color="auto"/>
              <w:right w:val="single" w:sz="4" w:space="0" w:color="auto"/>
            </w:tcBorders>
            <w:vAlign w:val="center"/>
            <w:hideMark/>
          </w:tcPr>
          <w:p w14:paraId="5305B237" w14:textId="77777777" w:rsidR="00900462" w:rsidRPr="00900462" w:rsidRDefault="00900462" w:rsidP="00900462">
            <w:pPr>
              <w:spacing w:line="240" w:lineRule="auto"/>
              <w:rPr>
                <w:rFonts w:ascii="Arial" w:hAnsi="Arial"/>
                <w:sz w:val="18"/>
                <w:lang w:bidi="ar-SA"/>
              </w:rPr>
            </w:pPr>
            <w:r w:rsidRPr="00900462">
              <w:rPr>
                <w:rFonts w:ascii="Arial" w:hAnsi="Arial"/>
                <w:sz w:val="18"/>
                <w:lang w:bidi="ar-SA"/>
              </w:rPr>
              <w:t>100</w:t>
            </w:r>
          </w:p>
        </w:tc>
      </w:tr>
    </w:tbl>
    <w:p w14:paraId="65D507CE" w14:textId="3BB65483" w:rsidR="00900462" w:rsidRDefault="00900462" w:rsidP="00315010">
      <w:pPr>
        <w:pStyle w:val="NormalwFirstLine"/>
      </w:pPr>
    </w:p>
    <w:bookmarkEnd w:id="73"/>
    <w:p w14:paraId="3AB840A5" w14:textId="77777777" w:rsidR="001E0DE2" w:rsidRDefault="00910B56" w:rsidP="001E0DE2">
      <w:pPr>
        <w:pStyle w:val="NormalwFirstLine"/>
        <w:keepNext/>
        <w:ind w:firstLine="0"/>
        <w:jc w:val="center"/>
      </w:pPr>
      <w:r>
        <w:rPr>
          <w:noProof/>
        </w:rPr>
        <w:drawing>
          <wp:inline distT="0" distB="0" distL="0" distR="0" wp14:anchorId="06C188A7" wp14:editId="76EA499F">
            <wp:extent cx="5394960" cy="3688285"/>
            <wp:effectExtent l="0" t="0" r="0" b="0"/>
            <wp:docPr id="45" name="Chart 45">
              <a:extLst xmlns:a="http://schemas.openxmlformats.org/drawingml/2006/main">
                <a:ext uri="{FF2B5EF4-FFF2-40B4-BE49-F238E27FC236}">
                  <a16:creationId xmlns:a16="http://schemas.microsoft.com/office/drawing/2014/main" id="{B0704451-DC93-430F-A770-50488BCE8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510649" w14:textId="1E125411" w:rsidR="00B25272" w:rsidRDefault="001E0DE2" w:rsidP="00B101B8">
      <w:pPr>
        <w:pStyle w:val="Caption"/>
      </w:pPr>
      <w:bookmarkStart w:id="74" w:name="_Ref11160487"/>
      <w:bookmarkStart w:id="75" w:name="_Toc15482591"/>
      <w:r>
        <w:t xml:space="preserve">Figure </w:t>
      </w:r>
      <w:fldSimple w:instr=" SEQ Figure \* ARABIC ">
        <w:r w:rsidR="001F42C5">
          <w:rPr>
            <w:noProof/>
          </w:rPr>
          <w:t>14</w:t>
        </w:r>
      </w:fldSimple>
      <w:bookmarkEnd w:id="74"/>
      <w:r>
        <w:t>. Compositional lumping by different PVT techniques</w:t>
      </w:r>
      <w:bookmarkEnd w:id="75"/>
    </w:p>
    <w:p w14:paraId="585692BA" w14:textId="0A169394" w:rsidR="00315010" w:rsidRDefault="000E09C5" w:rsidP="00315010">
      <w:pPr>
        <w:pStyle w:val="NormalwFirstLine"/>
        <w:rPr>
          <w:color w:val="000000" w:themeColor="text1"/>
        </w:rPr>
      </w:pPr>
      <w:r>
        <w:lastRenderedPageBreak/>
        <w:t>In term of r</w:t>
      </w:r>
      <w:r w:rsidR="00315010">
        <w:t>ock physics</w:t>
      </w:r>
      <w:r>
        <w:t xml:space="preserve">, </w:t>
      </w:r>
      <w:r w:rsidR="00905E17">
        <w:t xml:space="preserve">this research report </w:t>
      </w:r>
      <w:r>
        <w:t xml:space="preserve">employed two relative permeability systems, one for </w:t>
      </w:r>
      <w:r w:rsidR="00123271">
        <w:t>shales</w:t>
      </w:r>
      <w:r>
        <w:t xml:space="preserve"> and the latter for natural fractures</w:t>
      </w:r>
      <w:r w:rsidR="009C5775">
        <w:t xml:space="preserve">. For shale relative permeability curves, critical saturation points and </w:t>
      </w:r>
      <w:r w:rsidR="00ED7950">
        <w:t xml:space="preserve">Corey </w:t>
      </w:r>
      <w:r w:rsidR="009C5775">
        <w:t>exponen</w:t>
      </w:r>
      <w:r w:rsidR="00ED7950">
        <w:t>t</w:t>
      </w:r>
      <w:r w:rsidR="009C5775">
        <w:t xml:space="preserve"> numbers were </w:t>
      </w:r>
      <w:r w:rsidR="00ED7950">
        <w:t>entered</w:t>
      </w:r>
      <w:r w:rsidR="009C5775">
        <w:t xml:space="preserve"> to relatively match the generated curves (</w:t>
      </w:r>
      <w:r w:rsidR="002F03F6" w:rsidRPr="002F03F6">
        <w:rPr>
          <w:b/>
          <w:bCs/>
        </w:rPr>
        <w:fldChar w:fldCharType="begin"/>
      </w:r>
      <w:r w:rsidR="002F03F6" w:rsidRPr="002F03F6">
        <w:rPr>
          <w:b/>
          <w:bCs/>
        </w:rPr>
        <w:instrText xml:space="preserve"> REF _Ref11452255 \h </w:instrText>
      </w:r>
      <w:r w:rsidR="002F03F6">
        <w:rPr>
          <w:b/>
          <w:bCs/>
        </w:rPr>
        <w:instrText xml:space="preserve"> \* MERGEFORMAT </w:instrText>
      </w:r>
      <w:r w:rsidR="002F03F6" w:rsidRPr="002F03F6">
        <w:rPr>
          <w:b/>
          <w:bCs/>
        </w:rPr>
      </w:r>
      <w:r w:rsidR="002F03F6" w:rsidRPr="002F03F6">
        <w:rPr>
          <w:b/>
          <w:bCs/>
        </w:rPr>
        <w:fldChar w:fldCharType="separate"/>
      </w:r>
      <w:r w:rsidR="001F42C5" w:rsidRPr="001F42C5">
        <w:rPr>
          <w:b/>
          <w:bCs/>
        </w:rPr>
        <w:t xml:space="preserve">Figure </w:t>
      </w:r>
      <w:r w:rsidR="001F42C5" w:rsidRPr="001F42C5">
        <w:rPr>
          <w:b/>
          <w:bCs/>
          <w:noProof/>
        </w:rPr>
        <w:t>15</w:t>
      </w:r>
      <w:r w:rsidR="002F03F6" w:rsidRPr="002F03F6">
        <w:rPr>
          <w:b/>
          <w:bCs/>
        </w:rPr>
        <w:fldChar w:fldCharType="end"/>
      </w:r>
      <w:r w:rsidR="009C5775" w:rsidRPr="002F03F6">
        <w:rPr>
          <w:b/>
          <w:bCs/>
        </w:rPr>
        <w:t>b</w:t>
      </w:r>
      <w:r w:rsidR="009C5775">
        <w:t>) with typical shale sample</w:t>
      </w:r>
      <w:r w:rsidR="005F2FAD">
        <w:t>s</w:t>
      </w:r>
      <w:r w:rsidR="009C5775">
        <w:t xml:space="preserve"> of Wolfcamp 1 (WF-1)</w:t>
      </w:r>
      <w:r w:rsidR="00ED7950">
        <w:t xml:space="preserve"> from </w:t>
      </w:r>
      <w:r w:rsidR="00BE23F6" w:rsidRPr="00BE23F6">
        <w:rPr>
          <w:color w:val="000000" w:themeColor="text1"/>
        </w:rPr>
        <w:fldChar w:fldCharType="begin" w:fldLock="1"/>
      </w:r>
      <w:r w:rsidR="008E28EE">
        <w:rPr>
          <w:color w:val="000000" w:themeColor="text1"/>
        </w:rPr>
        <w:instrText>ADDIN CSL_CITATION {"citationItems":[{"id":"ITEM-1","itemData":{"author":[{"dropping-particle":"","family":"Ojha","given":"Shiv Prakash","non-dropping-particle":"","parse-names":false,"suffix":""},{"dropping-particle":"","family":"Misra","given":"Siddharth","non-dropping-particle":"","parse-names":false,"suffix":""},{"dropping-particle":"","family":"Sinha","given":"Ankita","non-dropping-particle":"","parse-names":false,"suffix":""},{"dropping-particle":"","family":"Dang","given":"Son","non-dropping-particle":"","parse-names":false,"suffix":""},{"dropping-particle":"","family":"Tinni","given":"Ali","non-dropping-particle":"","parse-names":false,"suffix":""},{"dropping-particle":"","family":"Sondergeld","given":"Carl","non-dropping-particle":"","parse-names":false,"suffix":""},{"dropping-particle":"","family":"Rai","given":"Chandra","non-dropping-particle":"","parse-names":false,"suffix":""}],"id":"ITEM-1","issued":{"date-parts":[["2017"]]},"title":"SPE-187398-MS Relative Permeability and Residual Saturation Estimates for Organic-Rich Shale Samples From Bakken , Wolfcamp , Eagle Ford and Woodford Formations","type":"article-journal"},"uris":["http://www.mendeley.com/documents/?uuid=05fdbb06-d388-4804-ad21-2b5d40076c20"]}],"mendeley":{"formattedCitation":"(Ojha et al., 2017)","manualFormatting":"Ojha et al. (2017)","plainTextFormattedCitation":"(Ojha et al., 2017)","previouslyFormattedCitation":"(Ojha et al., 2017)"},"properties":{"noteIndex":0},"schema":"https://github.com/citation-style-language/schema/raw/master/csl-citation.json"}</w:instrText>
      </w:r>
      <w:r w:rsidR="00BE23F6" w:rsidRPr="00BE23F6">
        <w:rPr>
          <w:color w:val="000000" w:themeColor="text1"/>
        </w:rPr>
        <w:fldChar w:fldCharType="separate"/>
      </w:r>
      <w:r w:rsidR="00BE23F6" w:rsidRPr="00BE23F6">
        <w:rPr>
          <w:noProof/>
          <w:color w:val="000000" w:themeColor="text1"/>
        </w:rPr>
        <w:t xml:space="preserve">Ojha et al. </w:t>
      </w:r>
      <w:r w:rsidR="00ED7950">
        <w:rPr>
          <w:noProof/>
          <w:color w:val="000000" w:themeColor="text1"/>
        </w:rPr>
        <w:t>(</w:t>
      </w:r>
      <w:r w:rsidR="00BE23F6" w:rsidRPr="00BE23F6">
        <w:rPr>
          <w:noProof/>
          <w:color w:val="000000" w:themeColor="text1"/>
        </w:rPr>
        <w:t>2017)</w:t>
      </w:r>
      <w:r w:rsidR="00BE23F6" w:rsidRPr="00BE23F6">
        <w:rPr>
          <w:color w:val="000000" w:themeColor="text1"/>
        </w:rPr>
        <w:fldChar w:fldCharType="end"/>
      </w:r>
      <w:r w:rsidR="002F03F6">
        <w:rPr>
          <w:color w:val="000000" w:themeColor="text1"/>
        </w:rPr>
        <w:t xml:space="preserve"> (</w:t>
      </w:r>
      <w:r w:rsidR="002F03F6" w:rsidRPr="002F03F6">
        <w:rPr>
          <w:b/>
          <w:bCs/>
          <w:color w:val="000000" w:themeColor="text1"/>
        </w:rPr>
        <w:fldChar w:fldCharType="begin"/>
      </w:r>
      <w:r w:rsidR="002F03F6" w:rsidRPr="002F03F6">
        <w:rPr>
          <w:b/>
          <w:bCs/>
          <w:color w:val="000000" w:themeColor="text1"/>
        </w:rPr>
        <w:instrText xml:space="preserve"> REF _Ref11452255 \h </w:instrText>
      </w:r>
      <w:r w:rsidR="002F03F6">
        <w:rPr>
          <w:b/>
          <w:bCs/>
          <w:color w:val="000000" w:themeColor="text1"/>
        </w:rPr>
        <w:instrText xml:space="preserve"> \* MERGEFORMAT </w:instrText>
      </w:r>
      <w:r w:rsidR="002F03F6" w:rsidRPr="002F03F6">
        <w:rPr>
          <w:b/>
          <w:bCs/>
          <w:color w:val="000000" w:themeColor="text1"/>
        </w:rPr>
      </w:r>
      <w:r w:rsidR="002F03F6" w:rsidRPr="002F03F6">
        <w:rPr>
          <w:b/>
          <w:bCs/>
          <w:color w:val="000000" w:themeColor="text1"/>
        </w:rPr>
        <w:fldChar w:fldCharType="separate"/>
      </w:r>
      <w:r w:rsidR="001F42C5" w:rsidRPr="001F42C5">
        <w:rPr>
          <w:b/>
          <w:bCs/>
        </w:rPr>
        <w:t xml:space="preserve">Figure </w:t>
      </w:r>
      <w:r w:rsidR="001F42C5" w:rsidRPr="001F42C5">
        <w:rPr>
          <w:b/>
          <w:bCs/>
          <w:noProof/>
        </w:rPr>
        <w:t>15</w:t>
      </w:r>
      <w:r w:rsidR="002F03F6" w:rsidRPr="002F03F6">
        <w:rPr>
          <w:b/>
          <w:bCs/>
          <w:color w:val="000000" w:themeColor="text1"/>
        </w:rPr>
        <w:fldChar w:fldCharType="end"/>
      </w:r>
      <w:r w:rsidR="002F03F6" w:rsidRPr="002F03F6">
        <w:rPr>
          <w:b/>
          <w:bCs/>
          <w:color w:val="000000" w:themeColor="text1"/>
        </w:rPr>
        <w:t>a</w:t>
      </w:r>
      <w:r w:rsidR="002F03F6">
        <w:rPr>
          <w:color w:val="000000" w:themeColor="text1"/>
        </w:rPr>
        <w:t>)</w:t>
      </w:r>
      <w:r w:rsidR="00ED7950">
        <w:rPr>
          <w:color w:val="000000" w:themeColor="text1"/>
        </w:rPr>
        <w:t xml:space="preserve">. Relative permeability curves for natural fractures were simply customized following linear Corey’s correlation. Input parameters such as critical saturation points, residual saturation points, and Corey exponent numbers are summarized in </w:t>
      </w:r>
      <w:r w:rsidR="002E2B1E">
        <w:rPr>
          <w:color w:val="000000" w:themeColor="text1"/>
        </w:rPr>
        <w:fldChar w:fldCharType="begin"/>
      </w:r>
      <w:r w:rsidR="002E2B1E">
        <w:rPr>
          <w:color w:val="000000" w:themeColor="text1"/>
        </w:rPr>
        <w:instrText xml:space="preserve"> REF _Ref11169483 \h </w:instrText>
      </w:r>
      <w:r w:rsidR="002E2B1E">
        <w:rPr>
          <w:color w:val="000000" w:themeColor="text1"/>
        </w:rPr>
      </w:r>
      <w:r w:rsidR="002E2B1E">
        <w:rPr>
          <w:color w:val="000000" w:themeColor="text1"/>
        </w:rPr>
        <w:fldChar w:fldCharType="separate"/>
      </w:r>
      <w:r w:rsidR="001F42C5" w:rsidRPr="00900462">
        <w:rPr>
          <w:rFonts w:ascii="Times New Roman" w:eastAsia="Calibri" w:hAnsi="Times New Roman"/>
          <w:b/>
          <w:iCs/>
          <w:lang w:bidi="ar-SA"/>
        </w:rPr>
        <w:t xml:space="preserve">Table </w:t>
      </w:r>
      <w:r w:rsidR="001F42C5">
        <w:rPr>
          <w:rFonts w:ascii="Times New Roman" w:eastAsia="Calibri" w:hAnsi="Times New Roman"/>
          <w:b/>
          <w:iCs/>
          <w:noProof/>
          <w:lang w:bidi="ar-SA"/>
        </w:rPr>
        <w:t>6</w:t>
      </w:r>
      <w:r w:rsidR="002E2B1E">
        <w:rPr>
          <w:color w:val="000000" w:themeColor="text1"/>
        </w:rPr>
        <w:fldChar w:fldCharType="end"/>
      </w:r>
      <w:r w:rsidR="002E2B1E">
        <w:rPr>
          <w:color w:val="000000" w:themeColor="text1"/>
        </w:rPr>
        <w:t>.</w:t>
      </w:r>
    </w:p>
    <w:p w14:paraId="4D412CDB" w14:textId="48CD5727" w:rsidR="00B617D0" w:rsidRDefault="00B617D0" w:rsidP="0013146F">
      <w:pPr>
        <w:pStyle w:val="NormalwFirstLine"/>
        <w:ind w:firstLine="0"/>
        <w:jc w:val="center"/>
      </w:pPr>
      <w:r>
        <w:rPr>
          <w:noProof/>
        </w:rPr>
        <w:drawing>
          <wp:inline distT="0" distB="0" distL="0" distR="0" wp14:anchorId="4280232B" wp14:editId="68BB1111">
            <wp:extent cx="2647507" cy="252384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8777" cy="2534588"/>
                    </a:xfrm>
                    <a:prstGeom prst="rect">
                      <a:avLst/>
                    </a:prstGeom>
                    <a:noFill/>
                  </pic:spPr>
                </pic:pic>
              </a:graphicData>
            </a:graphic>
          </wp:inline>
        </w:drawing>
      </w:r>
      <w:r>
        <w:rPr>
          <w:noProof/>
        </w:rPr>
        <w:drawing>
          <wp:inline distT="0" distB="0" distL="0" distR="0" wp14:anchorId="31CFA487" wp14:editId="51851941">
            <wp:extent cx="2625725" cy="2572533"/>
            <wp:effectExtent l="0" t="0" r="0" b="0"/>
            <wp:docPr id="48" name="Chart 48">
              <a:extLst xmlns:a="http://schemas.openxmlformats.org/drawingml/2006/main">
                <a:ext uri="{FF2B5EF4-FFF2-40B4-BE49-F238E27FC236}">
                  <a16:creationId xmlns:a16="http://schemas.microsoft.com/office/drawing/2014/main" id="{80E981C6-9AD6-406C-A2C9-F2E2B6CB1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955DB8" w14:textId="08BF25CC" w:rsidR="0013146F" w:rsidRPr="00E221C1" w:rsidRDefault="0013146F" w:rsidP="00B01C93">
      <w:pPr>
        <w:pStyle w:val="NormalwFirstLine"/>
        <w:spacing w:line="240" w:lineRule="auto"/>
        <w:ind w:left="1440"/>
        <w:rPr>
          <w:b/>
          <w:bCs/>
        </w:rPr>
      </w:pPr>
      <w:r w:rsidRPr="00E221C1">
        <w:rPr>
          <w:b/>
          <w:bCs/>
        </w:rPr>
        <w:t>(a)</w:t>
      </w:r>
      <w:r w:rsidRPr="00E221C1">
        <w:rPr>
          <w:b/>
          <w:bCs/>
        </w:rPr>
        <w:tab/>
      </w:r>
      <w:r w:rsidRPr="00E221C1">
        <w:rPr>
          <w:b/>
          <w:bCs/>
        </w:rPr>
        <w:tab/>
      </w:r>
      <w:r w:rsidRPr="00E221C1">
        <w:rPr>
          <w:b/>
          <w:bCs/>
        </w:rPr>
        <w:tab/>
      </w:r>
      <w:r w:rsidRPr="00E221C1">
        <w:rPr>
          <w:b/>
          <w:bCs/>
        </w:rPr>
        <w:tab/>
      </w:r>
      <w:r w:rsidRPr="00E221C1">
        <w:rPr>
          <w:b/>
          <w:bCs/>
        </w:rPr>
        <w:tab/>
      </w:r>
      <w:r w:rsidRPr="00E221C1">
        <w:rPr>
          <w:b/>
          <w:bCs/>
        </w:rPr>
        <w:tab/>
        <w:t>(b)</w:t>
      </w:r>
    </w:p>
    <w:p w14:paraId="08AA36B8" w14:textId="37F34290" w:rsidR="0013146F" w:rsidRDefault="0013146F" w:rsidP="0013146F">
      <w:pPr>
        <w:pStyle w:val="Caption"/>
      </w:pPr>
      <w:bookmarkStart w:id="76" w:name="_Ref11452255"/>
      <w:bookmarkStart w:id="77" w:name="_Toc15482592"/>
      <w:r>
        <w:t xml:space="preserve">Figure </w:t>
      </w:r>
      <w:fldSimple w:instr=" SEQ Figure \* ARABIC ">
        <w:r w:rsidR="001F42C5">
          <w:rPr>
            <w:noProof/>
          </w:rPr>
          <w:t>15</w:t>
        </w:r>
      </w:fldSimple>
      <w:bookmarkEnd w:id="76"/>
      <w:r>
        <w:t xml:space="preserve">. </w:t>
      </w:r>
      <w:r w:rsidR="00B01C93">
        <w:t>Relative permeability curves for typical shales formation (from Ojha et al., 2017) in (a) and generated relative permeability curves used in this study in (b)</w:t>
      </w:r>
      <w:r w:rsidR="00B25272">
        <w:t>.</w:t>
      </w:r>
      <w:bookmarkEnd w:id="77"/>
    </w:p>
    <w:p w14:paraId="0A4F91B3" w14:textId="77777777" w:rsidR="00B25272" w:rsidRPr="00B25272" w:rsidRDefault="00B25272" w:rsidP="00D54101"/>
    <w:p w14:paraId="4A3068AE" w14:textId="2193DA68" w:rsidR="00ED7950" w:rsidRPr="00900462" w:rsidRDefault="00ED7950" w:rsidP="00ED7950">
      <w:pPr>
        <w:spacing w:before="240" w:after="120" w:line="240" w:lineRule="auto"/>
        <w:jc w:val="center"/>
        <w:rPr>
          <w:rFonts w:ascii="Times New Roman" w:eastAsia="Calibri" w:hAnsi="Times New Roman"/>
          <w:b/>
          <w:iCs/>
          <w:lang w:bidi="ar-SA"/>
        </w:rPr>
      </w:pPr>
      <w:bookmarkStart w:id="78" w:name="_Ref11169483"/>
      <w:bookmarkStart w:id="79" w:name="_Toc15482569"/>
      <w:r w:rsidRPr="00900462">
        <w:rPr>
          <w:rFonts w:ascii="Times New Roman" w:eastAsia="Calibri" w:hAnsi="Times New Roman"/>
          <w:b/>
          <w:iCs/>
          <w:lang w:bidi="ar-SA"/>
        </w:rPr>
        <w:t xml:space="preserve">Table </w:t>
      </w:r>
      <w:r w:rsidRPr="00900462">
        <w:rPr>
          <w:rFonts w:ascii="Times New Roman" w:eastAsia="Calibri" w:hAnsi="Times New Roman"/>
          <w:b/>
          <w:iCs/>
          <w:lang w:bidi="ar-SA"/>
        </w:rPr>
        <w:fldChar w:fldCharType="begin"/>
      </w:r>
      <w:r w:rsidRPr="00900462">
        <w:rPr>
          <w:rFonts w:ascii="Times New Roman" w:eastAsia="Calibri" w:hAnsi="Times New Roman"/>
          <w:b/>
          <w:iCs/>
          <w:lang w:bidi="ar-SA"/>
        </w:rPr>
        <w:instrText xml:space="preserve"> SEQ Table \* ARABIC </w:instrText>
      </w:r>
      <w:r w:rsidRPr="00900462">
        <w:rPr>
          <w:rFonts w:ascii="Times New Roman" w:eastAsia="Calibri" w:hAnsi="Times New Roman"/>
          <w:b/>
          <w:iCs/>
          <w:lang w:bidi="ar-SA"/>
        </w:rPr>
        <w:fldChar w:fldCharType="separate"/>
      </w:r>
      <w:r w:rsidR="001F42C5">
        <w:rPr>
          <w:rFonts w:ascii="Times New Roman" w:eastAsia="Calibri" w:hAnsi="Times New Roman"/>
          <w:b/>
          <w:iCs/>
          <w:noProof/>
          <w:lang w:bidi="ar-SA"/>
        </w:rPr>
        <w:t>6</w:t>
      </w:r>
      <w:r w:rsidRPr="00900462">
        <w:rPr>
          <w:rFonts w:ascii="Times New Roman" w:eastAsia="Calibri" w:hAnsi="Times New Roman"/>
          <w:b/>
          <w:iCs/>
          <w:lang w:bidi="ar-SA"/>
        </w:rPr>
        <w:fldChar w:fldCharType="end"/>
      </w:r>
      <w:bookmarkEnd w:id="78"/>
      <w:r w:rsidRPr="00900462">
        <w:rPr>
          <w:rFonts w:ascii="Times New Roman" w:eastAsia="Calibri" w:hAnsi="Times New Roman"/>
          <w:b/>
          <w:iCs/>
          <w:lang w:bidi="ar-SA"/>
        </w:rPr>
        <w:t xml:space="preserve">. </w:t>
      </w:r>
      <w:r>
        <w:rPr>
          <w:rFonts w:ascii="Times New Roman" w:eastAsia="Calibri" w:hAnsi="Times New Roman"/>
          <w:b/>
          <w:iCs/>
          <w:lang w:bidi="ar-SA"/>
        </w:rPr>
        <w:t>Inputs for rock physics model used in shale system</w:t>
      </w:r>
      <w:r w:rsidRPr="00900462">
        <w:rPr>
          <w:rFonts w:ascii="Times New Roman" w:eastAsia="Calibri" w:hAnsi="Times New Roman"/>
          <w:b/>
          <w:iCs/>
          <w:lang w:bidi="ar-SA"/>
        </w:rPr>
        <w:t>.</w:t>
      </w:r>
      <w:bookmarkEnd w:id="79"/>
    </w:p>
    <w:tbl>
      <w:tblPr>
        <w:tblStyle w:val="TableGrid5"/>
        <w:tblW w:w="0" w:type="auto"/>
        <w:jc w:val="center"/>
        <w:tblLook w:val="04A0" w:firstRow="1" w:lastRow="0" w:firstColumn="1" w:lastColumn="0" w:noHBand="0" w:noVBand="1"/>
      </w:tblPr>
      <w:tblGrid>
        <w:gridCol w:w="3003"/>
        <w:gridCol w:w="1681"/>
        <w:gridCol w:w="2200"/>
      </w:tblGrid>
      <w:tr w:rsidR="00ED7950" w:rsidRPr="00851B65" w14:paraId="0BA7352B"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hideMark/>
          </w:tcPr>
          <w:p w14:paraId="3E2CBD25" w14:textId="493D9440" w:rsidR="00ED7950" w:rsidRPr="00851B65" w:rsidRDefault="00ED7950" w:rsidP="004D3E11">
            <w:pPr>
              <w:spacing w:line="240" w:lineRule="auto"/>
              <w:rPr>
                <w:rFonts w:ascii="Arial" w:hAnsi="Arial"/>
                <w:sz w:val="18"/>
                <w:szCs w:val="18"/>
                <w:lang w:bidi="ar-SA"/>
              </w:rPr>
            </w:pPr>
            <w:r w:rsidRPr="00851B65">
              <w:rPr>
                <w:rFonts w:ascii="Arial" w:hAnsi="Arial"/>
                <w:sz w:val="18"/>
                <w:szCs w:val="18"/>
                <w:lang w:bidi="ar-SA"/>
              </w:rPr>
              <w:t>Parameter</w:t>
            </w:r>
            <w:r w:rsidR="002E2B1E" w:rsidRPr="00851B65">
              <w:rPr>
                <w:rFonts w:ascii="Arial" w:hAnsi="Arial"/>
                <w:sz w:val="18"/>
                <w:szCs w:val="18"/>
                <w:lang w:bidi="ar-SA"/>
              </w:rPr>
              <w:t>s</w:t>
            </w:r>
          </w:p>
        </w:tc>
        <w:tc>
          <w:tcPr>
            <w:tcW w:w="1681" w:type="dxa"/>
            <w:tcBorders>
              <w:top w:val="single" w:sz="4" w:space="0" w:color="auto"/>
              <w:left w:val="single" w:sz="4" w:space="0" w:color="auto"/>
              <w:bottom w:val="single" w:sz="4" w:space="0" w:color="auto"/>
              <w:right w:val="single" w:sz="4" w:space="0" w:color="auto"/>
            </w:tcBorders>
            <w:vAlign w:val="center"/>
            <w:hideMark/>
          </w:tcPr>
          <w:p w14:paraId="5560F76D" w14:textId="080543E1" w:rsidR="00ED7950" w:rsidRPr="00851B65" w:rsidRDefault="00ED7950" w:rsidP="004D3E11">
            <w:pPr>
              <w:spacing w:line="240" w:lineRule="auto"/>
              <w:rPr>
                <w:rFonts w:ascii="Arial" w:hAnsi="Arial"/>
                <w:sz w:val="18"/>
                <w:szCs w:val="18"/>
                <w:lang w:bidi="ar-SA"/>
              </w:rPr>
            </w:pPr>
            <w:r w:rsidRPr="00851B65">
              <w:rPr>
                <w:rFonts w:ascii="Arial" w:hAnsi="Arial"/>
                <w:sz w:val="18"/>
                <w:szCs w:val="18"/>
                <w:lang w:bidi="ar-SA"/>
              </w:rPr>
              <w:t>Shale system</w:t>
            </w:r>
          </w:p>
        </w:tc>
        <w:tc>
          <w:tcPr>
            <w:tcW w:w="2200" w:type="dxa"/>
            <w:tcBorders>
              <w:top w:val="single" w:sz="4" w:space="0" w:color="auto"/>
              <w:left w:val="single" w:sz="4" w:space="0" w:color="auto"/>
              <w:bottom w:val="single" w:sz="4" w:space="0" w:color="auto"/>
              <w:right w:val="single" w:sz="4" w:space="0" w:color="auto"/>
            </w:tcBorders>
            <w:vAlign w:val="center"/>
            <w:hideMark/>
          </w:tcPr>
          <w:p w14:paraId="0400F947" w14:textId="4B547303" w:rsidR="00ED7950" w:rsidRPr="00851B65" w:rsidRDefault="00B25272" w:rsidP="004D3E11">
            <w:pPr>
              <w:spacing w:line="240" w:lineRule="auto"/>
              <w:rPr>
                <w:rFonts w:ascii="Arial" w:hAnsi="Arial"/>
                <w:sz w:val="18"/>
                <w:szCs w:val="18"/>
                <w:lang w:bidi="ar-SA"/>
              </w:rPr>
            </w:pPr>
            <w:r w:rsidRPr="00851B65">
              <w:rPr>
                <w:rFonts w:ascii="Arial" w:hAnsi="Arial"/>
                <w:sz w:val="18"/>
                <w:szCs w:val="18"/>
                <w:lang w:bidi="ar-SA"/>
              </w:rPr>
              <w:t>Natural</w:t>
            </w:r>
            <w:r>
              <w:rPr>
                <w:rFonts w:ascii="Arial" w:hAnsi="Arial"/>
                <w:sz w:val="18"/>
                <w:szCs w:val="18"/>
                <w:lang w:bidi="ar-SA"/>
              </w:rPr>
              <w:t>-</w:t>
            </w:r>
            <w:r w:rsidR="00ED7950" w:rsidRPr="00851B65">
              <w:rPr>
                <w:rFonts w:ascii="Arial" w:hAnsi="Arial"/>
                <w:sz w:val="18"/>
                <w:szCs w:val="18"/>
                <w:lang w:bidi="ar-SA"/>
              </w:rPr>
              <w:t>fracture system</w:t>
            </w:r>
          </w:p>
        </w:tc>
      </w:tr>
      <w:tr w:rsidR="00ED7950" w:rsidRPr="00851B65" w14:paraId="2C7BB75F"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hideMark/>
          </w:tcPr>
          <w:p w14:paraId="28AF57F0" w14:textId="07847FAC" w:rsidR="00ED7950" w:rsidRPr="00851B65" w:rsidRDefault="00ED7950" w:rsidP="004D3E11">
            <w:pPr>
              <w:spacing w:line="240" w:lineRule="auto"/>
              <w:rPr>
                <w:rFonts w:ascii="Arial" w:hAnsi="Arial"/>
                <w:sz w:val="18"/>
                <w:szCs w:val="18"/>
                <w:lang w:bidi="ar-SA"/>
              </w:rPr>
            </w:pPr>
            <w:r w:rsidRPr="00851B65">
              <w:rPr>
                <w:rFonts w:ascii="Arial" w:hAnsi="Arial"/>
                <w:color w:val="000000"/>
                <w:sz w:val="18"/>
                <w:szCs w:val="18"/>
                <w:lang w:bidi="ar-SA"/>
              </w:rPr>
              <w:t>Residual Oil</w:t>
            </w:r>
            <w:r w:rsidR="002E2B1E" w:rsidRPr="00851B65">
              <w:rPr>
                <w:rFonts w:ascii="Arial" w:hAnsi="Arial"/>
                <w:color w:val="000000"/>
                <w:sz w:val="18"/>
                <w:szCs w:val="18"/>
                <w:lang w:bidi="ar-SA"/>
              </w:rPr>
              <w:t xml:space="preserve"> Saturation</w:t>
            </w:r>
            <w:r w:rsidRPr="00851B65">
              <w:rPr>
                <w:rFonts w:ascii="Arial" w:hAnsi="Arial"/>
                <w:color w:val="000000"/>
                <w:sz w:val="18"/>
                <w:szCs w:val="18"/>
                <w:lang w:bidi="ar-SA"/>
              </w:rPr>
              <w:t xml:space="preserve"> </w:t>
            </w:r>
            <m:oMath>
              <m:sSub>
                <m:sSubPr>
                  <m:ctrlPr>
                    <w:rPr>
                      <w:rFonts w:ascii="Cambria Math" w:hAnsi="Cambria Math"/>
                      <w:color w:val="000000"/>
                      <w:sz w:val="18"/>
                      <w:szCs w:val="18"/>
                      <w:lang w:bidi="ar-SA"/>
                    </w:rPr>
                  </m:ctrlPr>
                </m:sSubPr>
                <m:e>
                  <m:r>
                    <w:rPr>
                      <w:rFonts w:ascii="Cambria Math" w:hAnsi="Cambria Math"/>
                      <w:color w:val="000000"/>
                      <w:sz w:val="18"/>
                      <w:szCs w:val="18"/>
                      <w:lang w:bidi="ar-SA"/>
                    </w:rPr>
                    <m:t>S</m:t>
                  </m:r>
                </m:e>
                <m:sub>
                  <m:r>
                    <w:rPr>
                      <w:rFonts w:ascii="Cambria Math" w:hAnsi="Cambria Math"/>
                      <w:color w:val="000000"/>
                      <w:sz w:val="18"/>
                      <w:szCs w:val="18"/>
                      <w:lang w:bidi="ar-SA"/>
                    </w:rPr>
                    <m:t>orw</m:t>
                  </m:r>
                </m:sub>
              </m:sSub>
            </m:oMath>
          </w:p>
        </w:tc>
        <w:tc>
          <w:tcPr>
            <w:tcW w:w="1681" w:type="dxa"/>
            <w:tcBorders>
              <w:top w:val="single" w:sz="4" w:space="0" w:color="auto"/>
              <w:left w:val="single" w:sz="4" w:space="0" w:color="auto"/>
              <w:bottom w:val="single" w:sz="4" w:space="0" w:color="auto"/>
              <w:right w:val="single" w:sz="4" w:space="0" w:color="auto"/>
            </w:tcBorders>
            <w:vAlign w:val="center"/>
            <w:hideMark/>
          </w:tcPr>
          <w:p w14:paraId="69CD5732" w14:textId="78D1C57E" w:rsidR="00ED7950" w:rsidRPr="00851B65" w:rsidRDefault="00ED7950" w:rsidP="004D3E11">
            <w:pPr>
              <w:spacing w:line="240" w:lineRule="auto"/>
              <w:rPr>
                <w:rFonts w:ascii="Arial" w:hAnsi="Arial"/>
                <w:sz w:val="18"/>
                <w:szCs w:val="18"/>
                <w:lang w:bidi="ar-SA"/>
              </w:rPr>
            </w:pPr>
            <w:r w:rsidRPr="00851B65">
              <w:rPr>
                <w:rFonts w:ascii="Arial" w:hAnsi="Arial"/>
                <w:sz w:val="18"/>
                <w:szCs w:val="18"/>
                <w:lang w:bidi="ar-SA"/>
              </w:rPr>
              <w:t>0.3</w:t>
            </w:r>
          </w:p>
        </w:tc>
        <w:tc>
          <w:tcPr>
            <w:tcW w:w="2200" w:type="dxa"/>
            <w:tcBorders>
              <w:top w:val="single" w:sz="4" w:space="0" w:color="auto"/>
              <w:left w:val="single" w:sz="4" w:space="0" w:color="auto"/>
              <w:bottom w:val="single" w:sz="4" w:space="0" w:color="auto"/>
              <w:right w:val="single" w:sz="4" w:space="0" w:color="auto"/>
            </w:tcBorders>
            <w:vAlign w:val="center"/>
            <w:hideMark/>
          </w:tcPr>
          <w:p w14:paraId="0596FE2C" w14:textId="3EC214B4"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0.3</w:t>
            </w:r>
          </w:p>
        </w:tc>
      </w:tr>
      <w:tr w:rsidR="00ED7950" w:rsidRPr="00851B65" w14:paraId="3DEF112E"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hideMark/>
          </w:tcPr>
          <w:p w14:paraId="213670D6" w14:textId="61899911" w:rsidR="00ED7950" w:rsidRPr="00851B65" w:rsidRDefault="002E2B1E" w:rsidP="004D3E11">
            <w:pPr>
              <w:spacing w:line="240" w:lineRule="auto"/>
              <w:rPr>
                <w:rFonts w:ascii="Arial" w:hAnsi="Arial"/>
                <w:sz w:val="18"/>
                <w:szCs w:val="18"/>
                <w:lang w:bidi="ar-SA"/>
              </w:rPr>
            </w:pPr>
            <w:r w:rsidRPr="00851B65">
              <w:rPr>
                <w:rFonts w:ascii="Arial" w:hAnsi="Arial"/>
                <w:color w:val="000000"/>
                <w:sz w:val="18"/>
                <w:szCs w:val="18"/>
                <w:lang w:bidi="ar-SA"/>
              </w:rPr>
              <w:t xml:space="preserve">Critical Water Saturation </w:t>
            </w:r>
            <m:oMath>
              <m:sSub>
                <m:sSubPr>
                  <m:ctrlPr>
                    <w:rPr>
                      <w:rFonts w:ascii="Cambria Math" w:hAnsi="Cambria Math"/>
                      <w:color w:val="000000"/>
                      <w:sz w:val="18"/>
                      <w:szCs w:val="18"/>
                      <w:lang w:bidi="ar-SA"/>
                    </w:rPr>
                  </m:ctrlPr>
                </m:sSubPr>
                <m:e>
                  <m:r>
                    <w:rPr>
                      <w:rFonts w:ascii="Cambria Math" w:hAnsi="Cambria Math"/>
                      <w:color w:val="000000"/>
                      <w:sz w:val="18"/>
                      <w:szCs w:val="18"/>
                      <w:lang w:bidi="ar-SA"/>
                    </w:rPr>
                    <m:t>S</m:t>
                  </m:r>
                </m:e>
                <m:sub>
                  <m:r>
                    <w:rPr>
                      <w:rFonts w:ascii="Cambria Math" w:hAnsi="Cambria Math"/>
                      <w:color w:val="000000"/>
                      <w:sz w:val="18"/>
                      <w:szCs w:val="18"/>
                      <w:lang w:bidi="ar-SA"/>
                    </w:rPr>
                    <m:t>wcrit</m:t>
                  </m:r>
                </m:sub>
              </m:sSub>
            </m:oMath>
          </w:p>
        </w:tc>
        <w:tc>
          <w:tcPr>
            <w:tcW w:w="1681" w:type="dxa"/>
            <w:tcBorders>
              <w:top w:val="single" w:sz="4" w:space="0" w:color="auto"/>
              <w:left w:val="single" w:sz="4" w:space="0" w:color="auto"/>
              <w:bottom w:val="single" w:sz="4" w:space="0" w:color="auto"/>
              <w:right w:val="single" w:sz="4" w:space="0" w:color="auto"/>
            </w:tcBorders>
            <w:vAlign w:val="center"/>
            <w:hideMark/>
          </w:tcPr>
          <w:p w14:paraId="4093737F" w14:textId="0517A2CF"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0.2</w:t>
            </w:r>
          </w:p>
        </w:tc>
        <w:tc>
          <w:tcPr>
            <w:tcW w:w="2200" w:type="dxa"/>
            <w:tcBorders>
              <w:top w:val="single" w:sz="4" w:space="0" w:color="auto"/>
              <w:left w:val="single" w:sz="4" w:space="0" w:color="auto"/>
              <w:bottom w:val="single" w:sz="4" w:space="0" w:color="auto"/>
              <w:right w:val="single" w:sz="4" w:space="0" w:color="auto"/>
            </w:tcBorders>
            <w:vAlign w:val="center"/>
            <w:hideMark/>
          </w:tcPr>
          <w:p w14:paraId="73C299FD" w14:textId="0D59CDEC"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0.2</w:t>
            </w:r>
          </w:p>
        </w:tc>
      </w:tr>
      <w:tr w:rsidR="002C71D0" w:rsidRPr="00851B65" w14:paraId="344C0309"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tcPr>
          <w:p w14:paraId="2154EAFB" w14:textId="1808388B" w:rsidR="002C71D0" w:rsidRPr="00851B65" w:rsidRDefault="002C71D0" w:rsidP="004D3E11">
            <w:pPr>
              <w:spacing w:line="240" w:lineRule="auto"/>
              <w:rPr>
                <w:rFonts w:ascii="Arial" w:hAnsi="Arial"/>
                <w:color w:val="000000"/>
                <w:sz w:val="18"/>
                <w:szCs w:val="18"/>
                <w:lang w:bidi="ar-SA"/>
              </w:rPr>
            </w:pPr>
            <w:r w:rsidRPr="00851B65">
              <w:rPr>
                <w:rFonts w:ascii="Arial" w:hAnsi="Arial"/>
                <w:color w:val="000000"/>
                <w:sz w:val="18"/>
                <w:szCs w:val="18"/>
                <w:lang w:bidi="ar-SA"/>
              </w:rPr>
              <w:t xml:space="preserve">Critical Gas Saturation, </w:t>
            </w:r>
            <m:oMath>
              <m:sSub>
                <m:sSubPr>
                  <m:ctrlPr>
                    <w:rPr>
                      <w:rFonts w:ascii="Cambria Math" w:hAnsi="Cambria Math"/>
                      <w:color w:val="000000"/>
                      <w:sz w:val="18"/>
                      <w:szCs w:val="18"/>
                      <w:lang w:bidi="ar-SA"/>
                    </w:rPr>
                  </m:ctrlPr>
                </m:sSubPr>
                <m:e>
                  <m:r>
                    <w:rPr>
                      <w:rFonts w:ascii="Cambria Math" w:hAnsi="Cambria Math"/>
                      <w:color w:val="000000"/>
                      <w:sz w:val="18"/>
                      <w:szCs w:val="18"/>
                      <w:lang w:bidi="ar-SA"/>
                    </w:rPr>
                    <m:t>S</m:t>
                  </m:r>
                </m:e>
                <m:sub>
                  <m:r>
                    <w:rPr>
                      <w:rFonts w:ascii="Cambria Math" w:hAnsi="Cambria Math"/>
                      <w:color w:val="000000"/>
                      <w:sz w:val="18"/>
                      <w:szCs w:val="18"/>
                      <w:lang w:bidi="ar-SA"/>
                    </w:rPr>
                    <m:t>gcrit</m:t>
                  </m:r>
                </m:sub>
              </m:sSub>
            </m:oMath>
          </w:p>
        </w:tc>
        <w:tc>
          <w:tcPr>
            <w:tcW w:w="1681" w:type="dxa"/>
            <w:tcBorders>
              <w:top w:val="single" w:sz="4" w:space="0" w:color="auto"/>
              <w:left w:val="single" w:sz="4" w:space="0" w:color="auto"/>
              <w:bottom w:val="single" w:sz="4" w:space="0" w:color="auto"/>
              <w:right w:val="single" w:sz="4" w:space="0" w:color="auto"/>
            </w:tcBorders>
            <w:vAlign w:val="center"/>
          </w:tcPr>
          <w:p w14:paraId="51C753B5" w14:textId="6F9D553E"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0.06</w:t>
            </w:r>
          </w:p>
        </w:tc>
        <w:tc>
          <w:tcPr>
            <w:tcW w:w="2200" w:type="dxa"/>
            <w:tcBorders>
              <w:top w:val="single" w:sz="4" w:space="0" w:color="auto"/>
              <w:left w:val="single" w:sz="4" w:space="0" w:color="auto"/>
              <w:bottom w:val="single" w:sz="4" w:space="0" w:color="auto"/>
              <w:right w:val="single" w:sz="4" w:space="0" w:color="auto"/>
            </w:tcBorders>
            <w:vAlign w:val="center"/>
          </w:tcPr>
          <w:p w14:paraId="66E32D41" w14:textId="31F70423"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0.06</w:t>
            </w:r>
          </w:p>
        </w:tc>
      </w:tr>
      <w:tr w:rsidR="002C71D0" w:rsidRPr="00851B65" w14:paraId="4FA92F81"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tcPr>
          <w:p w14:paraId="6F18C957" w14:textId="74318EC8" w:rsidR="002C71D0" w:rsidRPr="00851B65" w:rsidRDefault="002C71D0" w:rsidP="004D3E11">
            <w:pPr>
              <w:spacing w:line="240" w:lineRule="auto"/>
              <w:rPr>
                <w:rFonts w:ascii="Arial" w:hAnsi="Arial"/>
                <w:color w:val="000000"/>
                <w:sz w:val="18"/>
                <w:szCs w:val="18"/>
                <w:lang w:bidi="ar-SA"/>
              </w:rPr>
            </w:pPr>
            <w:r w:rsidRPr="00851B65">
              <w:rPr>
                <w:rFonts w:ascii="Arial" w:hAnsi="Arial"/>
                <w:color w:val="000000"/>
                <w:sz w:val="18"/>
                <w:szCs w:val="18"/>
                <w:lang w:bidi="ar-SA"/>
              </w:rPr>
              <w:t xml:space="preserve">End point </w:t>
            </w:r>
            <m:oMath>
              <m:sSub>
                <m:sSubPr>
                  <m:ctrlPr>
                    <w:rPr>
                      <w:rFonts w:ascii="Cambria Math" w:hAnsi="Cambria Math"/>
                      <w:color w:val="000000"/>
                      <w:sz w:val="18"/>
                      <w:szCs w:val="18"/>
                      <w:lang w:bidi="ar-SA"/>
                    </w:rPr>
                  </m:ctrlPr>
                </m:sSubPr>
                <m:e>
                  <m:r>
                    <w:rPr>
                      <w:rFonts w:ascii="Cambria Math" w:hAnsi="Cambria Math"/>
                      <w:color w:val="000000"/>
                      <w:sz w:val="18"/>
                      <w:szCs w:val="18"/>
                      <w:lang w:bidi="ar-SA"/>
                    </w:rPr>
                    <m:t>k</m:t>
                  </m:r>
                </m:e>
                <m:sub>
                  <m:r>
                    <w:rPr>
                      <w:rFonts w:ascii="Cambria Math" w:hAnsi="Cambria Math"/>
                      <w:color w:val="000000"/>
                      <w:sz w:val="18"/>
                      <w:szCs w:val="18"/>
                      <w:lang w:bidi="ar-SA"/>
                    </w:rPr>
                    <m:t>rocw</m:t>
                  </m:r>
                </m:sub>
              </m:sSub>
              <m:r>
                <w:rPr>
                  <w:rFonts w:ascii="Cambria Math" w:hAnsi="Cambria Math"/>
                  <w:color w:val="000000"/>
                  <w:sz w:val="18"/>
                  <w:szCs w:val="18"/>
                  <w:lang w:bidi="ar-SA"/>
                </w:rPr>
                <m:t xml:space="preserve"> </m:t>
              </m:r>
            </m:oMath>
            <w:r w:rsidRPr="00851B65">
              <w:rPr>
                <w:rFonts w:ascii="Arial" w:hAnsi="Arial"/>
                <w:color w:val="000000"/>
                <w:sz w:val="18"/>
                <w:szCs w:val="18"/>
                <w:lang w:bidi="ar-SA"/>
              </w:rPr>
              <w:t>at Connate Water</w:t>
            </w:r>
          </w:p>
        </w:tc>
        <w:tc>
          <w:tcPr>
            <w:tcW w:w="1681" w:type="dxa"/>
            <w:tcBorders>
              <w:top w:val="single" w:sz="4" w:space="0" w:color="auto"/>
              <w:left w:val="single" w:sz="4" w:space="0" w:color="auto"/>
              <w:bottom w:val="single" w:sz="4" w:space="0" w:color="auto"/>
              <w:right w:val="single" w:sz="4" w:space="0" w:color="auto"/>
            </w:tcBorders>
            <w:vAlign w:val="center"/>
          </w:tcPr>
          <w:p w14:paraId="24F0EE71" w14:textId="2C3F8486"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1</w:t>
            </w:r>
          </w:p>
        </w:tc>
        <w:tc>
          <w:tcPr>
            <w:tcW w:w="2200" w:type="dxa"/>
            <w:tcBorders>
              <w:top w:val="single" w:sz="4" w:space="0" w:color="auto"/>
              <w:left w:val="single" w:sz="4" w:space="0" w:color="auto"/>
              <w:bottom w:val="single" w:sz="4" w:space="0" w:color="auto"/>
              <w:right w:val="single" w:sz="4" w:space="0" w:color="auto"/>
            </w:tcBorders>
            <w:vAlign w:val="center"/>
          </w:tcPr>
          <w:p w14:paraId="49F824D1" w14:textId="1BCBC872"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1</w:t>
            </w:r>
          </w:p>
        </w:tc>
      </w:tr>
      <w:tr w:rsidR="002C71D0" w:rsidRPr="00851B65" w14:paraId="4336502C"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tcPr>
          <w:p w14:paraId="5E52AAA4" w14:textId="13DA0F97" w:rsidR="002C71D0" w:rsidRPr="00851B65" w:rsidRDefault="002C71D0" w:rsidP="004D3E11">
            <w:pPr>
              <w:spacing w:line="240" w:lineRule="auto"/>
              <w:rPr>
                <w:rFonts w:ascii="Arial" w:hAnsi="Arial"/>
                <w:color w:val="000000"/>
                <w:sz w:val="18"/>
                <w:szCs w:val="18"/>
                <w:lang w:bidi="ar-SA"/>
              </w:rPr>
            </w:pPr>
            <w:r w:rsidRPr="00851B65">
              <w:rPr>
                <w:rFonts w:ascii="Arial" w:hAnsi="Arial"/>
                <w:color w:val="000000"/>
                <w:sz w:val="18"/>
                <w:szCs w:val="18"/>
                <w:lang w:bidi="ar-SA"/>
              </w:rPr>
              <w:t xml:space="preserve">End point </w:t>
            </w:r>
            <m:oMath>
              <m:sSub>
                <m:sSubPr>
                  <m:ctrlPr>
                    <w:rPr>
                      <w:rFonts w:ascii="Cambria Math" w:hAnsi="Cambria Math"/>
                      <w:color w:val="000000"/>
                      <w:sz w:val="18"/>
                      <w:szCs w:val="18"/>
                      <w:lang w:bidi="ar-SA"/>
                    </w:rPr>
                  </m:ctrlPr>
                </m:sSubPr>
                <m:e>
                  <m:r>
                    <w:rPr>
                      <w:rFonts w:ascii="Cambria Math" w:hAnsi="Cambria Math"/>
                      <w:color w:val="000000"/>
                      <w:sz w:val="18"/>
                      <w:szCs w:val="18"/>
                      <w:lang w:bidi="ar-SA"/>
                    </w:rPr>
                    <m:t>k</m:t>
                  </m:r>
                </m:e>
                <m:sub>
                  <m:r>
                    <w:rPr>
                      <w:rFonts w:ascii="Cambria Math" w:hAnsi="Cambria Math"/>
                      <w:color w:val="000000"/>
                      <w:sz w:val="18"/>
                      <w:szCs w:val="18"/>
                      <w:lang w:bidi="ar-SA"/>
                    </w:rPr>
                    <m:t>rwiro</m:t>
                  </m:r>
                </m:sub>
              </m:sSub>
              <m:r>
                <w:rPr>
                  <w:rFonts w:ascii="Cambria Math" w:hAnsi="Cambria Math"/>
                  <w:color w:val="000000"/>
                  <w:sz w:val="18"/>
                  <w:szCs w:val="18"/>
                  <w:lang w:bidi="ar-SA"/>
                </w:rPr>
                <m:t xml:space="preserve"> </m:t>
              </m:r>
            </m:oMath>
            <w:r w:rsidRPr="00851B65">
              <w:rPr>
                <w:rFonts w:ascii="Arial" w:hAnsi="Arial"/>
                <w:color w:val="000000"/>
                <w:sz w:val="18"/>
                <w:szCs w:val="18"/>
                <w:lang w:bidi="ar-SA"/>
              </w:rPr>
              <w:t>at Irreducible Oil</w:t>
            </w:r>
          </w:p>
        </w:tc>
        <w:tc>
          <w:tcPr>
            <w:tcW w:w="1681" w:type="dxa"/>
            <w:tcBorders>
              <w:top w:val="single" w:sz="4" w:space="0" w:color="auto"/>
              <w:left w:val="single" w:sz="4" w:space="0" w:color="auto"/>
              <w:bottom w:val="single" w:sz="4" w:space="0" w:color="auto"/>
              <w:right w:val="single" w:sz="4" w:space="0" w:color="auto"/>
            </w:tcBorders>
            <w:vAlign w:val="center"/>
          </w:tcPr>
          <w:p w14:paraId="246936C3" w14:textId="5512E3D7"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1</w:t>
            </w:r>
          </w:p>
        </w:tc>
        <w:tc>
          <w:tcPr>
            <w:tcW w:w="2200" w:type="dxa"/>
            <w:tcBorders>
              <w:top w:val="single" w:sz="4" w:space="0" w:color="auto"/>
              <w:left w:val="single" w:sz="4" w:space="0" w:color="auto"/>
              <w:bottom w:val="single" w:sz="4" w:space="0" w:color="auto"/>
              <w:right w:val="single" w:sz="4" w:space="0" w:color="auto"/>
            </w:tcBorders>
            <w:vAlign w:val="center"/>
          </w:tcPr>
          <w:p w14:paraId="7366A0DE" w14:textId="50BBA4D1"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1</w:t>
            </w:r>
          </w:p>
        </w:tc>
      </w:tr>
      <w:tr w:rsidR="002C71D0" w:rsidRPr="00851B65" w14:paraId="0BB40AAC"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tcPr>
          <w:p w14:paraId="38747909" w14:textId="535DE3D5" w:rsidR="002C71D0" w:rsidRPr="00851B65" w:rsidRDefault="002C71D0" w:rsidP="004D3E11">
            <w:pPr>
              <w:spacing w:line="240" w:lineRule="auto"/>
              <w:rPr>
                <w:rFonts w:ascii="Arial" w:hAnsi="Arial"/>
                <w:color w:val="000000"/>
                <w:sz w:val="18"/>
                <w:szCs w:val="18"/>
                <w:lang w:bidi="ar-SA"/>
              </w:rPr>
            </w:pPr>
            <w:r w:rsidRPr="00851B65">
              <w:rPr>
                <w:rFonts w:ascii="Arial" w:hAnsi="Arial"/>
                <w:color w:val="000000"/>
                <w:sz w:val="18"/>
                <w:szCs w:val="18"/>
                <w:lang w:bidi="ar-SA"/>
              </w:rPr>
              <w:t xml:space="preserve">End point </w:t>
            </w:r>
            <m:oMath>
              <m:sSub>
                <m:sSubPr>
                  <m:ctrlPr>
                    <w:rPr>
                      <w:rFonts w:ascii="Cambria Math" w:hAnsi="Cambria Math"/>
                      <w:color w:val="000000"/>
                      <w:sz w:val="18"/>
                      <w:szCs w:val="18"/>
                      <w:lang w:bidi="ar-SA"/>
                    </w:rPr>
                  </m:ctrlPr>
                </m:sSubPr>
                <m:e>
                  <m:r>
                    <w:rPr>
                      <w:rFonts w:ascii="Cambria Math" w:hAnsi="Cambria Math"/>
                      <w:color w:val="000000"/>
                      <w:sz w:val="18"/>
                      <w:szCs w:val="18"/>
                      <w:lang w:bidi="ar-SA"/>
                    </w:rPr>
                    <m:t>k</m:t>
                  </m:r>
                </m:e>
                <m:sub>
                  <m:r>
                    <w:rPr>
                      <w:rFonts w:ascii="Cambria Math" w:hAnsi="Cambria Math"/>
                      <w:color w:val="000000"/>
                      <w:sz w:val="18"/>
                      <w:szCs w:val="18"/>
                      <w:lang w:bidi="ar-SA"/>
                    </w:rPr>
                    <m:t>rogcf</m:t>
                  </m:r>
                </m:sub>
              </m:sSub>
              <m:r>
                <w:rPr>
                  <w:rFonts w:ascii="Cambria Math" w:hAnsi="Cambria Math"/>
                  <w:color w:val="000000"/>
                  <w:sz w:val="18"/>
                  <w:szCs w:val="18"/>
                  <w:lang w:bidi="ar-SA"/>
                </w:rPr>
                <m:t xml:space="preserve"> </m:t>
              </m:r>
            </m:oMath>
            <w:r w:rsidRPr="00851B65">
              <w:rPr>
                <w:rFonts w:ascii="Arial" w:hAnsi="Arial"/>
                <w:color w:val="000000"/>
                <w:sz w:val="18"/>
                <w:szCs w:val="18"/>
                <w:lang w:bidi="ar-SA"/>
              </w:rPr>
              <w:t>at Connate Gas</w:t>
            </w:r>
          </w:p>
        </w:tc>
        <w:tc>
          <w:tcPr>
            <w:tcW w:w="1681" w:type="dxa"/>
            <w:tcBorders>
              <w:top w:val="single" w:sz="4" w:space="0" w:color="auto"/>
              <w:left w:val="single" w:sz="4" w:space="0" w:color="auto"/>
              <w:bottom w:val="single" w:sz="4" w:space="0" w:color="auto"/>
              <w:right w:val="single" w:sz="4" w:space="0" w:color="auto"/>
            </w:tcBorders>
            <w:vAlign w:val="center"/>
          </w:tcPr>
          <w:p w14:paraId="67542004" w14:textId="444D7E41"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0.8</w:t>
            </w:r>
          </w:p>
        </w:tc>
        <w:tc>
          <w:tcPr>
            <w:tcW w:w="2200" w:type="dxa"/>
            <w:tcBorders>
              <w:top w:val="single" w:sz="4" w:space="0" w:color="auto"/>
              <w:left w:val="single" w:sz="4" w:space="0" w:color="auto"/>
              <w:bottom w:val="single" w:sz="4" w:space="0" w:color="auto"/>
              <w:right w:val="single" w:sz="4" w:space="0" w:color="auto"/>
            </w:tcBorders>
            <w:vAlign w:val="center"/>
          </w:tcPr>
          <w:p w14:paraId="215D19D0" w14:textId="1A374305" w:rsidR="002C71D0" w:rsidRPr="00851B65" w:rsidRDefault="002C71D0" w:rsidP="004D3E11">
            <w:pPr>
              <w:spacing w:line="240" w:lineRule="auto"/>
              <w:rPr>
                <w:rFonts w:ascii="Arial" w:hAnsi="Arial"/>
                <w:sz w:val="18"/>
                <w:szCs w:val="18"/>
                <w:lang w:bidi="ar-SA"/>
              </w:rPr>
            </w:pPr>
            <w:r w:rsidRPr="00851B65">
              <w:rPr>
                <w:rFonts w:ascii="Arial" w:hAnsi="Arial"/>
                <w:sz w:val="18"/>
                <w:szCs w:val="18"/>
                <w:lang w:bidi="ar-SA"/>
              </w:rPr>
              <w:t>0.8</w:t>
            </w:r>
          </w:p>
        </w:tc>
      </w:tr>
      <w:tr w:rsidR="00ED7950" w:rsidRPr="00851B65" w14:paraId="5E9A9D1B"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hideMark/>
          </w:tcPr>
          <w:p w14:paraId="1772EFAC" w14:textId="3B74CDD7" w:rsidR="00ED7950" w:rsidRPr="00851B65" w:rsidRDefault="002E2B1E" w:rsidP="004D3E11">
            <w:pPr>
              <w:spacing w:line="240" w:lineRule="auto"/>
              <w:rPr>
                <w:rFonts w:ascii="Arial" w:hAnsi="Arial"/>
                <w:sz w:val="18"/>
                <w:szCs w:val="18"/>
                <w:lang w:bidi="ar-SA"/>
              </w:rPr>
            </w:pPr>
            <w:r w:rsidRPr="00851B65">
              <w:rPr>
                <w:rFonts w:ascii="Arial" w:hAnsi="Arial"/>
                <w:color w:val="000000"/>
                <w:sz w:val="18"/>
                <w:szCs w:val="18"/>
                <w:lang w:bidi="ar-SA"/>
              </w:rPr>
              <w:t xml:space="preserve">Corey exponent for oil </w:t>
            </w:r>
          </w:p>
        </w:tc>
        <w:tc>
          <w:tcPr>
            <w:tcW w:w="1681" w:type="dxa"/>
            <w:tcBorders>
              <w:top w:val="single" w:sz="4" w:space="0" w:color="auto"/>
              <w:left w:val="single" w:sz="4" w:space="0" w:color="auto"/>
              <w:bottom w:val="single" w:sz="4" w:space="0" w:color="auto"/>
              <w:right w:val="single" w:sz="4" w:space="0" w:color="auto"/>
            </w:tcBorders>
            <w:vAlign w:val="center"/>
            <w:hideMark/>
          </w:tcPr>
          <w:p w14:paraId="2F616AC8" w14:textId="2B866641"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1.6</w:t>
            </w:r>
          </w:p>
        </w:tc>
        <w:tc>
          <w:tcPr>
            <w:tcW w:w="2200" w:type="dxa"/>
            <w:tcBorders>
              <w:top w:val="single" w:sz="4" w:space="0" w:color="auto"/>
              <w:left w:val="single" w:sz="4" w:space="0" w:color="auto"/>
              <w:bottom w:val="single" w:sz="4" w:space="0" w:color="auto"/>
              <w:right w:val="single" w:sz="4" w:space="0" w:color="auto"/>
            </w:tcBorders>
            <w:vAlign w:val="center"/>
            <w:hideMark/>
          </w:tcPr>
          <w:p w14:paraId="474A5791" w14:textId="36F444D4"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1</w:t>
            </w:r>
          </w:p>
        </w:tc>
      </w:tr>
      <w:tr w:rsidR="00ED7950" w:rsidRPr="00851B65" w14:paraId="3F1F15AD"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hideMark/>
          </w:tcPr>
          <w:p w14:paraId="6C89F264" w14:textId="26FF0974" w:rsidR="00ED7950" w:rsidRPr="00851B65" w:rsidRDefault="002E2B1E" w:rsidP="004D3E11">
            <w:pPr>
              <w:spacing w:line="240" w:lineRule="auto"/>
              <w:rPr>
                <w:rFonts w:ascii="Arial" w:hAnsi="Arial"/>
                <w:sz w:val="18"/>
                <w:szCs w:val="18"/>
                <w:lang w:bidi="ar-SA"/>
              </w:rPr>
            </w:pPr>
            <w:r w:rsidRPr="00851B65">
              <w:rPr>
                <w:rFonts w:ascii="Arial" w:hAnsi="Arial"/>
                <w:color w:val="000000"/>
                <w:sz w:val="18"/>
                <w:szCs w:val="18"/>
                <w:lang w:bidi="ar-SA"/>
              </w:rPr>
              <w:lastRenderedPageBreak/>
              <w:t>Corey exponent for water</w:t>
            </w:r>
          </w:p>
        </w:tc>
        <w:tc>
          <w:tcPr>
            <w:tcW w:w="1681" w:type="dxa"/>
            <w:tcBorders>
              <w:top w:val="single" w:sz="4" w:space="0" w:color="auto"/>
              <w:left w:val="single" w:sz="4" w:space="0" w:color="auto"/>
              <w:bottom w:val="single" w:sz="4" w:space="0" w:color="auto"/>
              <w:right w:val="single" w:sz="4" w:space="0" w:color="auto"/>
            </w:tcBorders>
            <w:vAlign w:val="center"/>
            <w:hideMark/>
          </w:tcPr>
          <w:p w14:paraId="0324E184" w14:textId="352559F3"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4</w:t>
            </w:r>
          </w:p>
        </w:tc>
        <w:tc>
          <w:tcPr>
            <w:tcW w:w="2200" w:type="dxa"/>
            <w:tcBorders>
              <w:top w:val="single" w:sz="4" w:space="0" w:color="auto"/>
              <w:left w:val="single" w:sz="4" w:space="0" w:color="auto"/>
              <w:bottom w:val="single" w:sz="4" w:space="0" w:color="auto"/>
              <w:right w:val="single" w:sz="4" w:space="0" w:color="auto"/>
            </w:tcBorders>
            <w:vAlign w:val="center"/>
            <w:hideMark/>
          </w:tcPr>
          <w:p w14:paraId="38EC29BE" w14:textId="4EBDF0CB"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1</w:t>
            </w:r>
          </w:p>
        </w:tc>
      </w:tr>
      <w:tr w:rsidR="00ED7950" w:rsidRPr="00851B65" w14:paraId="1A5C97C8" w14:textId="77777777" w:rsidTr="00851B65">
        <w:trPr>
          <w:trHeight w:val="288"/>
          <w:jc w:val="center"/>
        </w:trPr>
        <w:tc>
          <w:tcPr>
            <w:tcW w:w="3003" w:type="dxa"/>
            <w:tcBorders>
              <w:top w:val="single" w:sz="4" w:space="0" w:color="auto"/>
              <w:left w:val="single" w:sz="4" w:space="0" w:color="auto"/>
              <w:bottom w:val="single" w:sz="4" w:space="0" w:color="auto"/>
              <w:right w:val="single" w:sz="4" w:space="0" w:color="auto"/>
            </w:tcBorders>
            <w:vAlign w:val="center"/>
            <w:hideMark/>
          </w:tcPr>
          <w:p w14:paraId="268F564E" w14:textId="2DBA6077" w:rsidR="00ED7950" w:rsidRPr="00851B65" w:rsidRDefault="002E2B1E" w:rsidP="004D3E11">
            <w:pPr>
              <w:spacing w:line="240" w:lineRule="auto"/>
              <w:rPr>
                <w:rFonts w:ascii="Arial" w:hAnsi="Arial"/>
                <w:sz w:val="18"/>
                <w:szCs w:val="18"/>
                <w:lang w:bidi="ar-SA"/>
              </w:rPr>
            </w:pPr>
            <w:r w:rsidRPr="00851B65">
              <w:rPr>
                <w:rFonts w:ascii="Arial" w:hAnsi="Arial"/>
                <w:color w:val="000000"/>
                <w:sz w:val="18"/>
                <w:szCs w:val="18"/>
                <w:lang w:bidi="ar-SA"/>
              </w:rPr>
              <w:t>Corey exponent for gas</w:t>
            </w:r>
          </w:p>
        </w:tc>
        <w:tc>
          <w:tcPr>
            <w:tcW w:w="1681" w:type="dxa"/>
            <w:tcBorders>
              <w:top w:val="single" w:sz="4" w:space="0" w:color="auto"/>
              <w:left w:val="single" w:sz="4" w:space="0" w:color="auto"/>
              <w:bottom w:val="single" w:sz="4" w:space="0" w:color="auto"/>
              <w:right w:val="single" w:sz="4" w:space="0" w:color="auto"/>
            </w:tcBorders>
            <w:vAlign w:val="center"/>
            <w:hideMark/>
          </w:tcPr>
          <w:p w14:paraId="63EEBA9C" w14:textId="11B092E8"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3</w:t>
            </w:r>
          </w:p>
        </w:tc>
        <w:tc>
          <w:tcPr>
            <w:tcW w:w="2200" w:type="dxa"/>
            <w:tcBorders>
              <w:top w:val="single" w:sz="4" w:space="0" w:color="auto"/>
              <w:left w:val="single" w:sz="4" w:space="0" w:color="auto"/>
              <w:bottom w:val="single" w:sz="4" w:space="0" w:color="auto"/>
              <w:right w:val="single" w:sz="4" w:space="0" w:color="auto"/>
            </w:tcBorders>
            <w:vAlign w:val="center"/>
            <w:hideMark/>
          </w:tcPr>
          <w:p w14:paraId="5879EF6D" w14:textId="0675CA1F" w:rsidR="00ED7950" w:rsidRPr="00851B65" w:rsidRDefault="002E2B1E" w:rsidP="004D3E11">
            <w:pPr>
              <w:spacing w:line="240" w:lineRule="auto"/>
              <w:rPr>
                <w:rFonts w:ascii="Arial" w:hAnsi="Arial"/>
                <w:sz w:val="18"/>
                <w:szCs w:val="18"/>
                <w:lang w:bidi="ar-SA"/>
              </w:rPr>
            </w:pPr>
            <w:r w:rsidRPr="00851B65">
              <w:rPr>
                <w:rFonts w:ascii="Arial" w:hAnsi="Arial"/>
                <w:sz w:val="18"/>
                <w:szCs w:val="18"/>
                <w:lang w:bidi="ar-SA"/>
              </w:rPr>
              <w:t>1</w:t>
            </w:r>
          </w:p>
        </w:tc>
      </w:tr>
    </w:tbl>
    <w:p w14:paraId="2A2488E1" w14:textId="77777777" w:rsidR="00ED7950" w:rsidRDefault="00ED7950" w:rsidP="007D67F6">
      <w:pPr>
        <w:pStyle w:val="NormalwFirstLine"/>
        <w:ind w:firstLine="0"/>
      </w:pPr>
    </w:p>
    <w:p w14:paraId="0C47CBE1" w14:textId="77777777" w:rsidR="00315010" w:rsidRDefault="00315010" w:rsidP="00315010">
      <w:pPr>
        <w:pStyle w:val="Heading3"/>
        <w:rPr>
          <w:rFonts w:ascii="Times New Roman" w:hAnsi="Times New Roman"/>
        </w:rPr>
      </w:pPr>
      <w:bookmarkStart w:id="80" w:name="_Toc15482542"/>
      <w:r w:rsidRPr="00C444FF">
        <w:rPr>
          <w:rFonts w:ascii="Times New Roman" w:hAnsi="Times New Roman"/>
        </w:rPr>
        <w:t>2.3.</w:t>
      </w:r>
      <w:r>
        <w:rPr>
          <w:rFonts w:ascii="Times New Roman" w:hAnsi="Times New Roman"/>
        </w:rPr>
        <w:t>3</w:t>
      </w:r>
      <w:r w:rsidRPr="00C444FF">
        <w:rPr>
          <w:rFonts w:ascii="Times New Roman" w:hAnsi="Times New Roman"/>
        </w:rPr>
        <w:t xml:space="preserve"> </w:t>
      </w:r>
      <w:r>
        <w:rPr>
          <w:rFonts w:ascii="Times New Roman" w:hAnsi="Times New Roman"/>
        </w:rPr>
        <w:t>Well Model</w:t>
      </w:r>
      <w:bookmarkEnd w:id="80"/>
    </w:p>
    <w:p w14:paraId="39653634" w14:textId="2005A07B" w:rsidR="00315010" w:rsidRPr="005F2FAD" w:rsidRDefault="005F2FAD" w:rsidP="00315010">
      <w:pPr>
        <w:pStyle w:val="NormalwFirstLine"/>
      </w:pPr>
      <w:r>
        <w:t>Single horizontal well with m</w:t>
      </w:r>
      <w:r w:rsidR="00315010">
        <w:t xml:space="preserve">ulti-stages hydraulic fractures </w:t>
      </w:r>
      <w:r>
        <w:t>was considered for CO</w:t>
      </w:r>
      <w:r w:rsidRPr="005F2FAD">
        <w:rPr>
          <w:vertAlign w:val="subscript"/>
        </w:rPr>
        <w:t>2</w:t>
      </w:r>
      <w:r>
        <w:t xml:space="preserve"> EOR huff-n-puff modeling and evaluation. Perforation was added for the entire 2,000 ft of lateral length</w:t>
      </w:r>
      <w:r w:rsidR="007D67F6">
        <w:t xml:space="preserve">. Well data and configuration used in hydraulic fracturing treatment and design step were consistently carried over to reservoir modeling step. Hence, injection process during hydraulic fracturing at well level should not been repeated. Instead, well was begun to </w:t>
      </w:r>
      <w:r w:rsidR="007E1417">
        <w:t>model</w:t>
      </w:r>
      <w:r w:rsidR="003F7053">
        <w:t xml:space="preserve"> for</w:t>
      </w:r>
      <w:r w:rsidR="007D67F6">
        <w:t xml:space="preserve"> initial production and further EOR purpose.</w:t>
      </w:r>
    </w:p>
    <w:p w14:paraId="7ADD3CF5" w14:textId="01CD10C9" w:rsidR="00315010" w:rsidRPr="00C444FF" w:rsidRDefault="00315010" w:rsidP="00315010">
      <w:pPr>
        <w:pStyle w:val="Heading3"/>
        <w:rPr>
          <w:rFonts w:ascii="Times New Roman" w:hAnsi="Times New Roman"/>
        </w:rPr>
      </w:pPr>
      <w:bookmarkStart w:id="81" w:name="_Toc15482543"/>
      <w:r w:rsidRPr="00C444FF">
        <w:rPr>
          <w:rFonts w:ascii="Times New Roman" w:hAnsi="Times New Roman"/>
        </w:rPr>
        <w:t>2.3.</w:t>
      </w:r>
      <w:r>
        <w:rPr>
          <w:rFonts w:ascii="Times New Roman" w:hAnsi="Times New Roman"/>
        </w:rPr>
        <w:t>4</w:t>
      </w:r>
      <w:r w:rsidRPr="00C444FF">
        <w:rPr>
          <w:rFonts w:ascii="Times New Roman" w:hAnsi="Times New Roman"/>
        </w:rPr>
        <w:t xml:space="preserve"> </w:t>
      </w:r>
      <w:r w:rsidR="00D70D24">
        <w:rPr>
          <w:rFonts w:ascii="Times New Roman" w:hAnsi="Times New Roman"/>
        </w:rPr>
        <w:t>Reservoir-</w:t>
      </w:r>
      <w:r>
        <w:rPr>
          <w:rFonts w:ascii="Times New Roman" w:hAnsi="Times New Roman"/>
        </w:rPr>
        <w:t>Model Settings</w:t>
      </w:r>
      <w:bookmarkEnd w:id="81"/>
    </w:p>
    <w:p w14:paraId="14787B91" w14:textId="046DCD5D" w:rsidR="00315010" w:rsidRPr="003B3344" w:rsidRDefault="00315010" w:rsidP="00315010">
      <w:pPr>
        <w:pStyle w:val="NormalwFirstLine"/>
      </w:pPr>
      <w:r>
        <w:t xml:space="preserve">Heterogeneous 3D reservoir model size of approximately 3.96 million of grid cells (178 × 278 × 80 grids) is developed with dual-porosity functionality. The lateral grid size in this model is 20 ft × 20 ft in the X and Y directions, and the vertical cell thickness is on average 5 ft within the main landing zone, Wolfcamp A, and coarser in the upper Dean and lower Wolfcamp B formations. Discrete Fracture Network (DFN) was built as a part of the integrated study to characterize the natural fractures existing in the area. </w:t>
      </w:r>
      <w:r w:rsidR="003213E2">
        <w:t>D</w:t>
      </w:r>
      <w:r>
        <w:t xml:space="preserve">ata for fracture intensity, fracture aperture and height from a comprehensive review by </w:t>
      </w:r>
      <w:r w:rsidR="008E28EE">
        <w:fldChar w:fldCharType="begin" w:fldLock="1"/>
      </w:r>
      <w:r w:rsidR="00F04525">
        <w:instrText>ADDIN CSL_CITATION {"citationItems":[{"id":"ITEM-1","itemData":{"DOI":"10.1306/08121413151","author":[{"dropping-particle":"","family":"Gale","given":"Julia F W","non-dropping-particle":"","parse-names":false,"suffix":""},{"dropping-particle":"","family":"Laubach","given":"Stephen Ernest","non-dropping-particle":"","parse-names":false,"suffix":""},{"dropping-particle":"","family":"Olson","given":"Jon E","non-dropping-particle":"","parse-names":false,"suffix":""},{"dropping-particle":"","family":"Laubach","given":"Stephen E","non-dropping-particle":"","parse-names":false,"suffix":""},{"dropping-particle":"","family":"Olson","given":"Jon E","non-dropping-particle":"","parse-names":false,"suffix":""},{"dropping-particle":"","family":"Eichhubl","given":"Peter","non-dropping-particle":"","parse-names":false,"suffix":""},{"dropping-particle":"","family":"Fall","given":"András","non-dropping-particle":"","parse-names":false,"suffix":""}],"id":"ITEM-1","issue":"August","issued":{"date-parts":[["2015"]]},"title":"Natural Fractures in shale : A review and new observations Natural fractures in shale : A review and new observations","type":"article-journal"},"uris":["http://www.mendeley.com/documents/?uuid=7bfac30f-980a-4f62-beea-b50c4036a2ba"]}],"mendeley":{"formattedCitation":"(Gale et al., 2015)","plainTextFormattedCitation":"(Gale et al., 2015)","previouslyFormattedCitation":"(Gale et al., 2015)"},"properties":{"noteIndex":0},"schema":"https://github.com/citation-style-language/schema/raw/master/csl-citation.json"}</w:instrText>
      </w:r>
      <w:r w:rsidR="008E28EE">
        <w:fldChar w:fldCharType="end"/>
      </w:r>
      <w:r w:rsidR="00304842">
        <w:t>(Gale et al., 2015)</w:t>
      </w:r>
      <w:r>
        <w:t xml:space="preserve"> </w:t>
      </w:r>
      <w:r w:rsidR="003213E2">
        <w:t xml:space="preserve">were used </w:t>
      </w:r>
      <w:r>
        <w:t xml:space="preserve">to generate a complex DFN model in this step. Additionally, </w:t>
      </w:r>
      <w:r w:rsidR="004B3A92">
        <w:t>p</w:t>
      </w:r>
      <w:r w:rsidR="004B3A92" w:rsidRPr="004B3A92">
        <w:t xml:space="preserve">orting of the hydraulic-fracture geometry onto a reservoir simulator is not a trivial task. In this work, the underlying presumption was that non-trivial conductivity obtained from the fracture simulation is purely due to induced fracturing. With this assumption, the property array of effective fracture-conductivity is mapped onto a property array of transmissibility multipliers using normalized effective conductivity. Grid cells with transmissibility multiplier equal to 1 represent non-stimulated cells, while those with larger </w:t>
      </w:r>
      <w:r w:rsidR="004B3A92" w:rsidRPr="004B3A92">
        <w:lastRenderedPageBreak/>
        <w:t>values indicate the simulated cells with higher effective conductivity. Using transmissibility multipliers, in this manner, is analogous to effective permeability enhancement due to the hydraulic fractures. This enables the reservoir simulator to capture the effect of complex fracture network</w:t>
      </w:r>
      <w:r>
        <w:t xml:space="preserve">. </w:t>
      </w:r>
    </w:p>
    <w:p w14:paraId="6D292731" w14:textId="309AED25" w:rsidR="00315010" w:rsidRDefault="00315010" w:rsidP="00315010">
      <w:pPr>
        <w:pStyle w:val="NormalwFirstLine"/>
      </w:pPr>
      <w:r>
        <w:t>Discussion in this thesis covers a thorough inspection of the fluid-transport process and the changes in compositions and thermophysical properties in the matrix within the stimulated reservoir volumes (SRV). Four distinct regions are defined around the hydraulically fractured horizontal well using total mole-fraction of CO</w:t>
      </w:r>
      <w:r w:rsidRPr="00034C37">
        <w:rPr>
          <w:vertAlign w:val="subscript"/>
        </w:rPr>
        <w:t>2</w:t>
      </w:r>
      <w:r>
        <w:rPr>
          <w:vertAlign w:val="subscript"/>
        </w:rPr>
        <w:t xml:space="preserve"> </w:t>
      </w:r>
      <w:r>
        <w:t>contacted by the rock matrix after the first injection cycle. The innermost region adjacent to the wellbore wall, Region 1 (</w:t>
      </w:r>
      <w:r w:rsidR="007E1417" w:rsidRPr="002F03F6">
        <w:rPr>
          <w:b/>
          <w:bCs/>
          <w:highlight w:val="yellow"/>
        </w:rPr>
        <w:fldChar w:fldCharType="begin"/>
      </w:r>
      <w:r w:rsidR="007E1417" w:rsidRPr="002F03F6">
        <w:rPr>
          <w:b/>
          <w:bCs/>
        </w:rPr>
        <w:instrText xml:space="preserve"> REF _Ref11171414 \h </w:instrText>
      </w:r>
      <w:r w:rsidR="002F03F6">
        <w:rPr>
          <w:b/>
          <w:bCs/>
          <w:highlight w:val="yellow"/>
        </w:rPr>
        <w:instrText xml:space="preserve"> \* MERGEFORMAT </w:instrText>
      </w:r>
      <w:r w:rsidR="007E1417" w:rsidRPr="002F03F6">
        <w:rPr>
          <w:b/>
          <w:bCs/>
          <w:highlight w:val="yellow"/>
        </w:rPr>
      </w:r>
      <w:r w:rsidR="007E1417" w:rsidRPr="002F03F6">
        <w:rPr>
          <w:b/>
          <w:bCs/>
          <w:highlight w:val="yellow"/>
        </w:rPr>
        <w:fldChar w:fldCharType="separate"/>
      </w:r>
      <w:r w:rsidR="001F42C5" w:rsidRPr="001F42C5">
        <w:rPr>
          <w:rFonts w:ascii="Times New Roman" w:hAnsi="Times New Roman"/>
          <w:b/>
          <w:bCs/>
        </w:rPr>
        <w:t xml:space="preserve">Figure </w:t>
      </w:r>
      <w:r w:rsidR="001F42C5" w:rsidRPr="001F42C5">
        <w:rPr>
          <w:rFonts w:ascii="Times New Roman" w:hAnsi="Times New Roman"/>
          <w:b/>
          <w:bCs/>
          <w:noProof/>
        </w:rPr>
        <w:t>16</w:t>
      </w:r>
      <w:r w:rsidR="007E1417" w:rsidRPr="002F03F6">
        <w:rPr>
          <w:b/>
          <w:bCs/>
          <w:highlight w:val="yellow"/>
        </w:rPr>
        <w:fldChar w:fldCharType="end"/>
      </w:r>
      <w:r>
        <w:t>), is defined with greater than 0.5 of CO</w:t>
      </w:r>
      <w:r w:rsidRPr="002840CC">
        <w:rPr>
          <w:vertAlign w:val="subscript"/>
        </w:rPr>
        <w:t>2</w:t>
      </w:r>
      <w:r>
        <w:t xml:space="preserve"> mole fraction. Accordingly, Regions 2, 3, and 4, are stated with maximum values of CO</w:t>
      </w:r>
      <w:r w:rsidRPr="002840CC">
        <w:rPr>
          <w:vertAlign w:val="subscript"/>
        </w:rPr>
        <w:t>2</w:t>
      </w:r>
      <w:r>
        <w:t xml:space="preserve"> mole fraction of 0.25, 0.1 and 0.01, respectively. In terms of volume proportions, Regions 1, 2, 3 and 4 account for 8%, 17%, 35%, and 40% of total SRV, respectively. A part of subsequent sections in this thesis evaluates the variation of compositions and thermophysical properties in these four distinct regions.</w:t>
      </w:r>
    </w:p>
    <w:p w14:paraId="367449F3" w14:textId="47154C44" w:rsidR="007E1417" w:rsidRDefault="007E1417" w:rsidP="007E1417">
      <w:pPr>
        <w:pStyle w:val="NormalwFirstLine"/>
        <w:ind w:firstLine="0"/>
        <w:jc w:val="center"/>
      </w:pPr>
      <w:r>
        <w:rPr>
          <w:noProof/>
        </w:rPr>
        <w:drawing>
          <wp:inline distT="0" distB="0" distL="0" distR="0" wp14:anchorId="5B3378BF" wp14:editId="60AC192B">
            <wp:extent cx="4675505" cy="2489200"/>
            <wp:effectExtent l="0" t="0" r="0" b="6350"/>
            <wp:docPr id="50" name="Picture 1">
              <a:extLst xmlns:a="http://schemas.openxmlformats.org/drawingml/2006/main">
                <a:ext uri="{FF2B5EF4-FFF2-40B4-BE49-F238E27FC236}">
                  <a16:creationId xmlns:a16="http://schemas.microsoft.com/office/drawing/2014/main" id="{813E71EF-C5E2-413E-817D-D972D9A9B915}"/>
                </a:ext>
              </a:extLst>
            </wp:docPr>
            <wp:cNvGraphicFramePr/>
            <a:graphic xmlns:a="http://schemas.openxmlformats.org/drawingml/2006/main">
              <a:graphicData uri="http://schemas.openxmlformats.org/drawingml/2006/picture">
                <pic:pic xmlns:pic="http://schemas.openxmlformats.org/drawingml/2006/picture">
                  <pic:nvPicPr>
                    <pic:cNvPr id="4" name="Picture 1">
                      <a:extLst>
                        <a:ext uri="{FF2B5EF4-FFF2-40B4-BE49-F238E27FC236}">
                          <a16:creationId xmlns:a16="http://schemas.microsoft.com/office/drawing/2014/main" id="{813E71EF-C5E2-413E-817D-D972D9A9B915}"/>
                        </a:ext>
                      </a:extLst>
                    </pic:cNvPr>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75505" cy="2489200"/>
                    </a:xfrm>
                    <a:prstGeom prst="rect">
                      <a:avLst/>
                    </a:prstGeom>
                    <a:noFill/>
                  </pic:spPr>
                </pic:pic>
              </a:graphicData>
            </a:graphic>
          </wp:inline>
        </w:drawing>
      </w:r>
    </w:p>
    <w:p w14:paraId="271B0403" w14:textId="66BCBEAC" w:rsidR="00EE4613" w:rsidRPr="00CD5D1A" w:rsidRDefault="007E1417" w:rsidP="00CD5D1A">
      <w:pPr>
        <w:pStyle w:val="Caption"/>
        <w:rPr>
          <w:rFonts w:ascii="Times New Roman" w:hAnsi="Times New Roman"/>
          <w:szCs w:val="24"/>
        </w:rPr>
      </w:pPr>
      <w:bookmarkStart w:id="82" w:name="_Ref11171414"/>
      <w:bookmarkStart w:id="83" w:name="_Toc536787431"/>
      <w:bookmarkStart w:id="84" w:name="_Toc15482593"/>
      <w:r w:rsidRPr="007E1417">
        <w:rPr>
          <w:rFonts w:ascii="Times New Roman" w:hAnsi="Times New Roman"/>
          <w:szCs w:val="24"/>
        </w:rPr>
        <w:t xml:space="preserve">Figure </w:t>
      </w:r>
      <w:r w:rsidRPr="007E1417">
        <w:rPr>
          <w:rFonts w:ascii="Times New Roman" w:hAnsi="Times New Roman"/>
          <w:szCs w:val="24"/>
        </w:rPr>
        <w:fldChar w:fldCharType="begin"/>
      </w:r>
      <w:r w:rsidRPr="007E1417">
        <w:rPr>
          <w:rFonts w:ascii="Times New Roman" w:hAnsi="Times New Roman"/>
          <w:szCs w:val="24"/>
        </w:rPr>
        <w:instrText xml:space="preserve"> SEQ Figure \* ARABIC </w:instrText>
      </w:r>
      <w:r w:rsidRPr="007E1417">
        <w:rPr>
          <w:rFonts w:ascii="Times New Roman" w:hAnsi="Times New Roman"/>
          <w:szCs w:val="24"/>
        </w:rPr>
        <w:fldChar w:fldCharType="separate"/>
      </w:r>
      <w:r w:rsidR="001F42C5">
        <w:rPr>
          <w:rFonts w:ascii="Times New Roman" w:hAnsi="Times New Roman"/>
          <w:noProof/>
          <w:szCs w:val="24"/>
        </w:rPr>
        <w:t>16</w:t>
      </w:r>
      <w:r w:rsidRPr="007E1417">
        <w:rPr>
          <w:rFonts w:ascii="Times New Roman" w:hAnsi="Times New Roman"/>
          <w:szCs w:val="24"/>
        </w:rPr>
        <w:fldChar w:fldCharType="end"/>
      </w:r>
      <w:bookmarkEnd w:id="82"/>
      <w:r w:rsidRPr="007E1417">
        <w:rPr>
          <w:rFonts w:ascii="Times New Roman" w:hAnsi="Times New Roman"/>
          <w:szCs w:val="24"/>
        </w:rPr>
        <w:t>. Definition of 4 distinct reservoir partitions of the stimulated regions surrounding hydraulically fractured well.</w:t>
      </w:r>
      <w:bookmarkEnd w:id="83"/>
      <w:bookmarkEnd w:id="84"/>
    </w:p>
    <w:p w14:paraId="5ED16182" w14:textId="77777777" w:rsidR="00315010" w:rsidRPr="00C444FF" w:rsidRDefault="00315010" w:rsidP="00315010">
      <w:pPr>
        <w:pStyle w:val="Heading3"/>
        <w:rPr>
          <w:rFonts w:ascii="Times New Roman" w:hAnsi="Times New Roman"/>
        </w:rPr>
      </w:pPr>
      <w:bookmarkStart w:id="85" w:name="_Toc8980841"/>
      <w:bookmarkStart w:id="86" w:name="_Toc15482544"/>
      <w:r w:rsidRPr="00C444FF">
        <w:rPr>
          <w:rFonts w:ascii="Times New Roman" w:hAnsi="Times New Roman"/>
        </w:rPr>
        <w:lastRenderedPageBreak/>
        <w:t>2.3.</w:t>
      </w:r>
      <w:r>
        <w:rPr>
          <w:rFonts w:ascii="Times New Roman" w:hAnsi="Times New Roman"/>
        </w:rPr>
        <w:t>5</w:t>
      </w:r>
      <w:r w:rsidRPr="00C444FF">
        <w:rPr>
          <w:rFonts w:ascii="Times New Roman" w:hAnsi="Times New Roman"/>
        </w:rPr>
        <w:t xml:space="preserve"> Huff-n-Puff Processes</w:t>
      </w:r>
      <w:bookmarkEnd w:id="85"/>
      <w:bookmarkEnd w:id="86"/>
    </w:p>
    <w:p w14:paraId="2196A8D9" w14:textId="0F565C65" w:rsidR="00315010" w:rsidRPr="00C444FF" w:rsidRDefault="00315010" w:rsidP="00315010">
      <w:pPr>
        <w:pStyle w:val="NormalwFirstLine"/>
      </w:pPr>
      <w:r>
        <w:t>To model the huff-n-puff CO</w:t>
      </w:r>
      <w:r w:rsidRPr="00034C37">
        <w:rPr>
          <w:vertAlign w:val="subscript"/>
        </w:rPr>
        <w:t>2</w:t>
      </w:r>
      <w:r>
        <w:t xml:space="preserve"> EOR process in unconventional reservoirs, I used the calibrated multistage hydraulically fractured horizontal well completed in the Wolfcamp shale formation as specifically described in the previous section in this thesis. One complete huff-n-puff CO</w:t>
      </w:r>
      <w:r w:rsidRPr="00034C37">
        <w:rPr>
          <w:vertAlign w:val="subscript"/>
        </w:rPr>
        <w:t>2</w:t>
      </w:r>
      <w:r>
        <w:t xml:space="preserve"> cycle consists of 1-month injection, 1-month soaking, and 3-month production periods. As shown in </w:t>
      </w:r>
      <w:r w:rsidR="007E1417">
        <w:rPr>
          <w:highlight w:val="yellow"/>
        </w:rPr>
        <w:fldChar w:fldCharType="begin"/>
      </w:r>
      <w:r w:rsidR="007E1417">
        <w:instrText xml:space="preserve"> REF _Ref11171432 \h </w:instrText>
      </w:r>
      <w:r w:rsidR="007E1417">
        <w:rPr>
          <w:highlight w:val="yellow"/>
        </w:rPr>
      </w:r>
      <w:r w:rsidR="007E1417">
        <w:rPr>
          <w:highlight w:val="yellow"/>
        </w:rPr>
        <w:fldChar w:fldCharType="separate"/>
      </w:r>
      <w:r w:rsidR="001F42C5" w:rsidRPr="007E1417">
        <w:rPr>
          <w:rFonts w:ascii="Times New Roman" w:hAnsi="Times New Roman"/>
          <w:b/>
          <w:bCs/>
        </w:rPr>
        <w:t xml:space="preserve">Figure </w:t>
      </w:r>
      <w:r w:rsidR="001F42C5">
        <w:rPr>
          <w:rFonts w:ascii="Times New Roman" w:hAnsi="Times New Roman"/>
          <w:b/>
          <w:bCs/>
          <w:noProof/>
        </w:rPr>
        <w:t>17</w:t>
      </w:r>
      <w:r w:rsidR="007E1417">
        <w:rPr>
          <w:highlight w:val="yellow"/>
        </w:rPr>
        <w:fldChar w:fldCharType="end"/>
      </w:r>
      <w:r>
        <w:t xml:space="preserve">, only six years of this process is modeled resulting in 14 cycles in total to ensure a reasonable simulation time.  </w:t>
      </w:r>
    </w:p>
    <w:p w14:paraId="59AB84B1" w14:textId="77777777" w:rsidR="007E1417" w:rsidRPr="007E1417" w:rsidRDefault="007E1417" w:rsidP="007E1417">
      <w:pPr>
        <w:spacing w:before="120" w:line="240" w:lineRule="auto"/>
        <w:jc w:val="center"/>
        <w:rPr>
          <w:rFonts w:ascii="Times New Roman" w:eastAsia="Calibri" w:hAnsi="Times New Roman" w:cs="Arial"/>
          <w:szCs w:val="22"/>
          <w:lang w:bidi="ar-SA"/>
        </w:rPr>
      </w:pPr>
      <w:r w:rsidRPr="007E1417">
        <w:rPr>
          <w:rFonts w:ascii="Times New Roman" w:eastAsia="Calibri" w:hAnsi="Times New Roman" w:cs="Arial"/>
          <w:noProof/>
          <w:szCs w:val="22"/>
          <w:lang w:bidi="ar-SA"/>
        </w:rPr>
        <w:drawing>
          <wp:inline distT="0" distB="0" distL="0" distR="0" wp14:anchorId="553D350F" wp14:editId="28296455">
            <wp:extent cx="4863465" cy="2345377"/>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6159" cy="2346676"/>
                    </a:xfrm>
                    <a:prstGeom prst="rect">
                      <a:avLst/>
                    </a:prstGeom>
                    <a:noFill/>
                  </pic:spPr>
                </pic:pic>
              </a:graphicData>
            </a:graphic>
          </wp:inline>
        </w:drawing>
      </w:r>
    </w:p>
    <w:p w14:paraId="240E5770" w14:textId="7686427B" w:rsidR="007E1417" w:rsidRPr="007E1417" w:rsidRDefault="007E1417" w:rsidP="007E1417">
      <w:pPr>
        <w:spacing w:after="240" w:line="240" w:lineRule="auto"/>
        <w:jc w:val="center"/>
        <w:rPr>
          <w:rFonts w:ascii="Times New Roman" w:eastAsia="Calibri" w:hAnsi="Times New Roman"/>
          <w:b/>
          <w:bCs/>
          <w:iCs/>
          <w:lang w:bidi="ar-SA"/>
        </w:rPr>
      </w:pPr>
      <w:bookmarkStart w:id="87" w:name="_Ref11171432"/>
      <w:bookmarkStart w:id="88" w:name="_Toc536787430"/>
      <w:bookmarkStart w:id="89" w:name="_Toc15482594"/>
      <w:r w:rsidRPr="007E1417">
        <w:rPr>
          <w:rFonts w:ascii="Times New Roman" w:hAnsi="Times New Roman"/>
          <w:b/>
          <w:bCs/>
        </w:rPr>
        <w:t xml:space="preserve">Figure </w:t>
      </w:r>
      <w:r w:rsidRPr="007E1417">
        <w:rPr>
          <w:rFonts w:ascii="Times New Roman" w:hAnsi="Times New Roman"/>
          <w:b/>
          <w:bCs/>
        </w:rPr>
        <w:fldChar w:fldCharType="begin"/>
      </w:r>
      <w:r w:rsidRPr="007E1417">
        <w:rPr>
          <w:rFonts w:ascii="Times New Roman" w:hAnsi="Times New Roman"/>
          <w:b/>
          <w:bCs/>
        </w:rPr>
        <w:instrText xml:space="preserve"> SEQ Figure \* ARABIC </w:instrText>
      </w:r>
      <w:r w:rsidRPr="007E1417">
        <w:rPr>
          <w:rFonts w:ascii="Times New Roman" w:hAnsi="Times New Roman"/>
          <w:b/>
          <w:bCs/>
        </w:rPr>
        <w:fldChar w:fldCharType="separate"/>
      </w:r>
      <w:r w:rsidR="001F42C5">
        <w:rPr>
          <w:rFonts w:ascii="Times New Roman" w:hAnsi="Times New Roman"/>
          <w:b/>
          <w:bCs/>
          <w:noProof/>
        </w:rPr>
        <w:t>17</w:t>
      </w:r>
      <w:r w:rsidRPr="007E1417">
        <w:rPr>
          <w:rFonts w:ascii="Times New Roman" w:hAnsi="Times New Roman"/>
          <w:b/>
          <w:bCs/>
        </w:rPr>
        <w:fldChar w:fldCharType="end"/>
      </w:r>
      <w:bookmarkEnd w:id="87"/>
      <w:r w:rsidRPr="007E1417">
        <w:rPr>
          <w:rFonts w:ascii="Times New Roman" w:hAnsi="Times New Roman"/>
          <w:b/>
          <w:bCs/>
        </w:rPr>
        <w:t xml:space="preserve">. </w:t>
      </w:r>
      <w:r w:rsidRPr="007E1417">
        <w:rPr>
          <w:rFonts w:ascii="Times New Roman" w:eastAsia="Calibri" w:hAnsi="Times New Roman"/>
          <w:b/>
          <w:bCs/>
          <w:iCs/>
          <w:lang w:bidi="ar-SA"/>
        </w:rPr>
        <w:t>Well scheduling of CO</w:t>
      </w:r>
      <w:r w:rsidRPr="00D54101">
        <w:rPr>
          <w:rFonts w:ascii="Times New Roman" w:eastAsia="Calibri" w:hAnsi="Times New Roman"/>
          <w:b/>
          <w:bCs/>
          <w:iCs/>
          <w:vertAlign w:val="subscript"/>
          <w:lang w:bidi="ar-SA"/>
        </w:rPr>
        <w:t>2</w:t>
      </w:r>
      <w:r w:rsidRPr="007E1417">
        <w:rPr>
          <w:rFonts w:ascii="Times New Roman" w:eastAsia="Calibri" w:hAnsi="Times New Roman"/>
          <w:b/>
          <w:bCs/>
          <w:iCs/>
          <w:lang w:bidi="ar-SA"/>
        </w:rPr>
        <w:t xml:space="preserve"> cyclic injection process.</w:t>
      </w:r>
      <w:bookmarkEnd w:id="88"/>
      <w:bookmarkEnd w:id="89"/>
    </w:p>
    <w:p w14:paraId="2BD84089" w14:textId="68AB0606" w:rsidR="00315010" w:rsidRDefault="00315010" w:rsidP="00315010">
      <w:pPr>
        <w:rPr>
          <w:rFonts w:ascii="Times New Roman" w:hAnsi="Times New Roman"/>
        </w:rPr>
      </w:pPr>
    </w:p>
    <w:p w14:paraId="13296590" w14:textId="60D35714" w:rsidR="00855700" w:rsidRDefault="00855700" w:rsidP="00315010">
      <w:pPr>
        <w:rPr>
          <w:rFonts w:ascii="Times New Roman" w:hAnsi="Times New Roman"/>
        </w:rPr>
      </w:pPr>
    </w:p>
    <w:p w14:paraId="26C093F3" w14:textId="77777777" w:rsidR="0080459D" w:rsidRDefault="0080459D" w:rsidP="00315010">
      <w:pPr>
        <w:rPr>
          <w:rFonts w:ascii="Times New Roman" w:hAnsi="Times New Roman"/>
        </w:rPr>
      </w:pPr>
    </w:p>
    <w:p w14:paraId="7B1D7BCD" w14:textId="4FFF80FA" w:rsidR="00855700" w:rsidRDefault="00855700" w:rsidP="00315010">
      <w:pPr>
        <w:rPr>
          <w:rFonts w:ascii="Times New Roman" w:hAnsi="Times New Roman"/>
        </w:rPr>
      </w:pPr>
    </w:p>
    <w:p w14:paraId="1803D575" w14:textId="03A363E2" w:rsidR="00855700" w:rsidRDefault="00855700" w:rsidP="00315010">
      <w:pPr>
        <w:rPr>
          <w:rFonts w:ascii="Times New Roman" w:hAnsi="Times New Roman"/>
        </w:rPr>
      </w:pPr>
    </w:p>
    <w:p w14:paraId="2E3B7F4A" w14:textId="04265747" w:rsidR="00855700" w:rsidRDefault="00855700" w:rsidP="00315010">
      <w:pPr>
        <w:rPr>
          <w:rFonts w:ascii="Times New Roman" w:hAnsi="Times New Roman"/>
        </w:rPr>
      </w:pPr>
    </w:p>
    <w:p w14:paraId="4DEEEFB8" w14:textId="77777777" w:rsidR="001A7C5B" w:rsidRDefault="001A7C5B" w:rsidP="00315010">
      <w:pPr>
        <w:rPr>
          <w:rFonts w:ascii="Times New Roman" w:hAnsi="Times New Roman"/>
        </w:rPr>
      </w:pPr>
    </w:p>
    <w:p w14:paraId="597A09C5" w14:textId="26604B15" w:rsidR="00855700" w:rsidRDefault="00855700" w:rsidP="00315010">
      <w:pPr>
        <w:rPr>
          <w:rFonts w:ascii="Times New Roman" w:hAnsi="Times New Roman"/>
        </w:rPr>
      </w:pPr>
    </w:p>
    <w:p w14:paraId="3B842ABC" w14:textId="77777777" w:rsidR="001E775C" w:rsidRDefault="001E775C">
      <w:pPr>
        <w:spacing w:line="240" w:lineRule="auto"/>
        <w:rPr>
          <w:rFonts w:asciiTheme="majorHAnsi" w:hAnsiTheme="majorHAnsi"/>
          <w:b/>
          <w:bCs/>
          <w:sz w:val="28"/>
          <w:szCs w:val="32"/>
        </w:rPr>
      </w:pPr>
    </w:p>
    <w:p w14:paraId="6D1BD258" w14:textId="63A1B3ED" w:rsidR="00501EC2" w:rsidRDefault="00E70109" w:rsidP="00FA0AF0">
      <w:pPr>
        <w:pStyle w:val="Heading1"/>
      </w:pPr>
      <w:bookmarkStart w:id="90" w:name="_Toc15482545"/>
      <w:r>
        <w:lastRenderedPageBreak/>
        <w:t xml:space="preserve">Chapter </w:t>
      </w:r>
      <w:r w:rsidR="00891313">
        <w:t>3</w:t>
      </w:r>
      <w:r>
        <w:t>:</w:t>
      </w:r>
      <w:r w:rsidR="00B108FA">
        <w:t xml:space="preserve"> </w:t>
      </w:r>
      <w:r w:rsidR="00D70D24">
        <w:t xml:space="preserve">Molecular </w:t>
      </w:r>
      <w:r w:rsidR="00DA261D">
        <w:t>Diffusion Models</w:t>
      </w:r>
      <w:bookmarkEnd w:id="90"/>
      <w:r w:rsidR="00015689">
        <w:t xml:space="preserve"> </w:t>
      </w:r>
    </w:p>
    <w:p w14:paraId="797D68E9" w14:textId="5E4DE89D" w:rsidR="00C43D10" w:rsidRPr="00896254" w:rsidRDefault="00C43D10" w:rsidP="00896254">
      <w:pPr>
        <w:pStyle w:val="NormalwFirstLine"/>
        <w:rPr>
          <w:rFonts w:ascii="Times New Roman" w:hAnsi="Times New Roman"/>
        </w:rPr>
      </w:pPr>
      <w:r>
        <w:rPr>
          <w:rFonts w:ascii="Times New Roman" w:hAnsi="Times New Roman"/>
        </w:rPr>
        <w:t>For ultra-low permeability reservoirs like unconventional shale in Wolfcamp, molecular diffusion becomes a crucial mechanism for transport and mixing of CO</w:t>
      </w:r>
      <w:r w:rsidRPr="0001306A">
        <w:rPr>
          <w:rFonts w:ascii="Times New Roman" w:hAnsi="Times New Roman"/>
          <w:vertAlign w:val="subscript"/>
        </w:rPr>
        <w:t>2</w:t>
      </w:r>
      <w:r>
        <w:rPr>
          <w:rFonts w:ascii="Times New Roman" w:hAnsi="Times New Roman"/>
        </w:rPr>
        <w:t xml:space="preserve">, oil and gas. Numerical simulation approach proposed in this thesis allows diffusive flow for multiple components in oil and gas phases. Theoretically, Fick’s laws of diffusions </w:t>
      </w:r>
      <w:r w:rsidRPr="00896254">
        <w:rPr>
          <w:rFonts w:ascii="Times New Roman" w:hAnsi="Times New Roman"/>
        </w:rPr>
        <w:t>(Eq</w:t>
      </w:r>
      <w:r w:rsidR="00896254" w:rsidRPr="00896254">
        <w:rPr>
          <w:rFonts w:ascii="Times New Roman" w:hAnsi="Times New Roman"/>
        </w:rPr>
        <w:t>. 3</w:t>
      </w:r>
      <w:r w:rsidRPr="00896254">
        <w:rPr>
          <w:rFonts w:ascii="Times New Roman" w:hAnsi="Times New Roman"/>
        </w:rPr>
        <w:t>)</w:t>
      </w:r>
      <w:r>
        <w:rPr>
          <w:rFonts w:ascii="Times New Roman" w:hAnsi="Times New Roman"/>
        </w:rPr>
        <w:t xml:space="preserve"> describes the diffusion flux from high concentration regions to low concentration regions.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4"/>
        <w:gridCol w:w="606"/>
      </w:tblGrid>
      <w:tr w:rsidR="00896254" w:rsidRPr="00C06D48" w14:paraId="1573A720" w14:textId="77777777" w:rsidTr="002F03F6">
        <w:tc>
          <w:tcPr>
            <w:tcW w:w="8744" w:type="dxa"/>
            <w:shd w:val="clear" w:color="auto" w:fill="auto"/>
            <w:vAlign w:val="center"/>
          </w:tcPr>
          <w:p w14:paraId="2302C642" w14:textId="3DE0396A" w:rsidR="00896254" w:rsidRPr="00C06D48" w:rsidRDefault="005C35FC" w:rsidP="00C9595F">
            <w:pPr>
              <w:jc w:val="center"/>
              <w:rPr>
                <w:rFonts w:ascii="Times New Roman" w:hAnsi="Times New Roman"/>
              </w:rPr>
            </w:pPr>
            <m:oMathPara>
              <m:oMath>
                <m:sSub>
                  <m:sSubPr>
                    <m:ctrlPr>
                      <w:rPr>
                        <w:rFonts w:ascii="Cambria Math" w:hAnsi="Cambria Math"/>
                        <w:i/>
                      </w:rPr>
                    </m:ctrlPr>
                  </m:sSubPr>
                  <m:e>
                    <m:r>
                      <w:rPr>
                        <w:rFonts w:ascii="Cambria Math" w:hAnsi="Cambria Math"/>
                      </w:rPr>
                      <m:t>J</m:t>
                    </m:r>
                  </m:e>
                  <m:sub>
                    <m:r>
                      <w:rPr>
                        <w:rFonts w:ascii="Cambria Math" w:hAnsi="Cambria Math"/>
                      </w:rPr>
                      <m:t>i</m:t>
                    </m:r>
                  </m:sub>
                </m:sSub>
                <m:r>
                  <w:rPr>
                    <w:rFonts w:ascii="Cambria Math" w:hAnsi="Cambria Math"/>
                  </w:rPr>
                  <m:t>=-c</m:t>
                </m:r>
                <m:sSub>
                  <m:sSubPr>
                    <m:ctrlPr>
                      <w:rPr>
                        <w:rFonts w:ascii="Cambria Math" w:hAnsi="Cambria Math"/>
                        <w:i/>
                      </w:rPr>
                    </m:ctrlPr>
                  </m:sSubPr>
                  <m:e>
                    <m:r>
                      <w:rPr>
                        <w:rFonts w:ascii="Cambria Math" w:hAnsi="Cambria Math"/>
                      </w:rPr>
                      <m:t>D</m:t>
                    </m:r>
                  </m:e>
                  <m:sub>
                    <m:r>
                      <w:rPr>
                        <w:rFonts w:ascii="Cambria Math" w:hAnsi="Cambria Math"/>
                      </w:rPr>
                      <m:t>i</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num>
                  <m:den>
                    <m:r>
                      <w:rPr>
                        <w:rFonts w:ascii="Cambria Math" w:hAnsi="Cambria Math"/>
                      </w:rPr>
                      <m:t>∂d</m:t>
                    </m:r>
                  </m:den>
                </m:f>
              </m:oMath>
            </m:oMathPara>
          </w:p>
        </w:tc>
        <w:tc>
          <w:tcPr>
            <w:tcW w:w="606" w:type="dxa"/>
            <w:shd w:val="clear" w:color="auto" w:fill="auto"/>
            <w:vAlign w:val="center"/>
          </w:tcPr>
          <w:p w14:paraId="3C7CA932" w14:textId="5A329885" w:rsidR="00896254" w:rsidRPr="00C06D48" w:rsidRDefault="00896254" w:rsidP="00C9595F">
            <w:pPr>
              <w:jc w:val="right"/>
              <w:rPr>
                <w:rFonts w:ascii="Times New Roman" w:hAnsi="Times New Roman"/>
              </w:rPr>
            </w:pPr>
            <w:r w:rsidRPr="00C06D48">
              <w:rPr>
                <w:rFonts w:ascii="Times New Roman" w:hAnsi="Times New Roman"/>
              </w:rPr>
              <w:t>(</w:t>
            </w:r>
            <w:r>
              <w:rPr>
                <w:rFonts w:ascii="Times New Roman" w:hAnsi="Times New Roman"/>
              </w:rPr>
              <w:t>3</w:t>
            </w:r>
            <w:r w:rsidRPr="00C06D48">
              <w:rPr>
                <w:rFonts w:ascii="Times New Roman" w:hAnsi="Times New Roman"/>
              </w:rPr>
              <w:t>)</w:t>
            </w:r>
          </w:p>
        </w:tc>
      </w:tr>
    </w:tbl>
    <w:p w14:paraId="109E467C" w14:textId="77777777" w:rsidR="00896254" w:rsidRPr="007057A3" w:rsidRDefault="00896254" w:rsidP="00C43D10">
      <w:pPr>
        <w:pStyle w:val="NormalwFirstLine"/>
        <w:rPr>
          <w:rFonts w:ascii="Times New Roman" w:hAnsi="Times New Roman"/>
        </w:rPr>
      </w:pPr>
    </w:p>
    <w:p w14:paraId="5B2E9EC4" w14:textId="77777777" w:rsidR="00C43D10" w:rsidRDefault="00C43D10" w:rsidP="00C43D10">
      <w:pPr>
        <w:pStyle w:val="NormalwFirstLine"/>
        <w:ind w:firstLine="0"/>
        <w:rPr>
          <w:rFonts w:ascii="Times New Roman" w:hAnsi="Times New Roman"/>
        </w:rPr>
      </w:pPr>
      <w:r>
        <w:rPr>
          <w:rFonts w:ascii="Times New Roman" w:hAnsi="Times New Roman"/>
        </w:rPr>
        <w:t xml:space="preserve">Where </w:t>
      </w:r>
      <m:oMath>
        <m:sSub>
          <m:sSubPr>
            <m:ctrlPr>
              <w:rPr>
                <w:rFonts w:ascii="Cambria Math" w:hAnsi="Cambria Math"/>
                <w:i/>
              </w:rPr>
            </m:ctrlPr>
          </m:sSubPr>
          <m:e>
            <m:r>
              <w:rPr>
                <w:rFonts w:ascii="Cambria Math" w:hAnsi="Cambria Math"/>
              </w:rPr>
              <m:t>J</m:t>
            </m:r>
          </m:e>
          <m:sub>
            <m:r>
              <w:rPr>
                <w:rFonts w:ascii="Cambria Math" w:hAnsi="Cambria Math"/>
              </w:rPr>
              <m:t>i</m:t>
            </m:r>
          </m:sub>
        </m:sSub>
      </m:oMath>
      <w:r>
        <w:rPr>
          <w:rFonts w:ascii="Times New Roman" w:hAnsi="Times New Roman"/>
        </w:rPr>
        <w:t xml:space="preserve"> is the molar diffusion flux of component i and </w:t>
      </w:r>
      <m:oMath>
        <m:r>
          <w:rPr>
            <w:rFonts w:ascii="Cambria Math" w:hAnsi="Cambria Math"/>
          </w:rPr>
          <m:t>c</m:t>
        </m:r>
      </m:oMath>
      <w:r>
        <w:rPr>
          <w:rFonts w:ascii="Times New Roman" w:hAnsi="Times New Roman"/>
        </w:rPr>
        <w:t xml:space="preserve"> is the total molar concentration given by </w:t>
      </w:r>
      <m:oMath>
        <m:r>
          <w:rPr>
            <w:rFonts w:ascii="Cambria Math" w:hAnsi="Cambria Math"/>
          </w:rPr>
          <m:t>c=1/</m:t>
        </m:r>
        <m:sSub>
          <m:sSubPr>
            <m:ctrlPr>
              <w:rPr>
                <w:rFonts w:ascii="Cambria Math" w:hAnsi="Cambria Math"/>
                <w:i/>
              </w:rPr>
            </m:ctrlPr>
          </m:sSubPr>
          <m:e>
            <m:r>
              <w:rPr>
                <w:rFonts w:ascii="Cambria Math" w:hAnsi="Cambria Math"/>
              </w:rPr>
              <m:t>v</m:t>
            </m:r>
          </m:e>
          <m:sub>
            <m:r>
              <w:rPr>
                <w:rFonts w:ascii="Cambria Math" w:hAnsi="Cambria Math"/>
              </w:rPr>
              <m:t>m</m:t>
            </m:r>
          </m:sub>
        </m:sSub>
      </m:oMath>
      <w:r>
        <w:rPr>
          <w:rFonts w:ascii="Times New Roman" w:hAnsi="Times New Roman"/>
        </w:rPr>
        <w:t xml:space="preserve">, where  </w:t>
      </w:r>
      <m:oMath>
        <m:sSub>
          <m:sSubPr>
            <m:ctrlPr>
              <w:rPr>
                <w:rFonts w:ascii="Cambria Math" w:hAnsi="Cambria Math"/>
                <w:i/>
              </w:rPr>
            </m:ctrlPr>
          </m:sSubPr>
          <m:e>
            <m:r>
              <w:rPr>
                <w:rFonts w:ascii="Cambria Math" w:hAnsi="Cambria Math"/>
              </w:rPr>
              <m:t>v</m:t>
            </m:r>
          </m:e>
          <m:sub>
            <m:r>
              <w:rPr>
                <w:rFonts w:ascii="Cambria Math" w:hAnsi="Cambria Math"/>
              </w:rPr>
              <m:t>m</m:t>
            </m:r>
          </m:sub>
        </m:sSub>
      </m:oMath>
      <w:r>
        <w:rPr>
          <w:rFonts w:ascii="Times New Roman" w:hAnsi="Times New Roman"/>
        </w:rPr>
        <w:t xml:space="preserve"> is the molar volume of the mixture. In addition,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Pr>
          <w:rFonts w:ascii="Times New Roman" w:hAnsi="Times New Roman"/>
        </w:rPr>
        <w:t xml:space="preserve"> is the diffusion coefficient of component i, and </w:t>
      </w:r>
      <m:oMath>
        <m:f>
          <m:fPr>
            <m:ctrlPr>
              <w:rPr>
                <w:rFonts w:ascii="Cambria Math" w:hAnsi="Cambria Math"/>
                <w:i/>
              </w:rPr>
            </m:ctrlPr>
          </m:fPr>
          <m:num>
            <m:r>
              <w:rPr>
                <w:rFonts w:ascii="Cambria Math" w:hAnsi="Cambria Math"/>
              </w:rPr>
              <m:t>∂</m:t>
            </m:r>
          </m:num>
          <m:den>
            <m:r>
              <w:rPr>
                <w:rFonts w:ascii="Cambria Math" w:hAnsi="Cambria Math"/>
              </w:rPr>
              <m:t>∂d</m:t>
            </m:r>
          </m:den>
        </m:f>
      </m:oMath>
      <w:r>
        <w:rPr>
          <w:rFonts w:ascii="Times New Roman" w:hAnsi="Times New Roman"/>
        </w:rPr>
        <w:t xml:space="preserve"> the gradient in the direction of flow.</w:t>
      </w:r>
    </w:p>
    <w:p w14:paraId="268DA33D" w14:textId="7320DAE6" w:rsidR="00C43D10" w:rsidRDefault="00C43D10" w:rsidP="00C43D10">
      <w:pPr>
        <w:pStyle w:val="NormalwFirstLine"/>
        <w:rPr>
          <w:rFonts w:ascii="Times New Roman" w:hAnsi="Times New Roman"/>
        </w:rPr>
      </w:pPr>
      <w:r>
        <w:rPr>
          <w:rFonts w:ascii="Times New Roman" w:hAnsi="Times New Roman"/>
        </w:rPr>
        <w:t>Further study in this thesis involves in CO</w:t>
      </w:r>
      <w:r w:rsidRPr="00863D7F">
        <w:rPr>
          <w:rFonts w:ascii="Times New Roman" w:hAnsi="Times New Roman"/>
          <w:vertAlign w:val="subscript"/>
        </w:rPr>
        <w:t>2</w:t>
      </w:r>
      <w:r>
        <w:rPr>
          <w:rFonts w:ascii="Times New Roman" w:hAnsi="Times New Roman"/>
        </w:rPr>
        <w:t xml:space="preserve"> diffusion and variation in composition in tight rock matrix condition at different stages of the CO</w:t>
      </w:r>
      <w:r w:rsidRPr="00863D7F">
        <w:rPr>
          <w:rFonts w:ascii="Times New Roman" w:hAnsi="Times New Roman"/>
          <w:vertAlign w:val="subscript"/>
        </w:rPr>
        <w:t>2</w:t>
      </w:r>
      <w:r>
        <w:rPr>
          <w:rFonts w:ascii="Times New Roman" w:hAnsi="Times New Roman"/>
        </w:rPr>
        <w:t xml:space="preserve"> huff-n-puff process. Hence, </w:t>
      </w:r>
      <w:r w:rsidR="00896254" w:rsidRPr="002F03F6">
        <w:rPr>
          <w:rFonts w:ascii="Times New Roman" w:hAnsi="Times New Roman"/>
          <w:b/>
          <w:bCs/>
          <w:highlight w:val="yellow"/>
        </w:rPr>
        <w:fldChar w:fldCharType="begin"/>
      </w:r>
      <w:r w:rsidR="00896254" w:rsidRPr="002F03F6">
        <w:rPr>
          <w:rFonts w:ascii="Times New Roman" w:hAnsi="Times New Roman"/>
          <w:b/>
          <w:bCs/>
        </w:rPr>
        <w:instrText xml:space="preserve"> REF _Ref11245860 \h </w:instrText>
      </w:r>
      <w:r w:rsidR="002F03F6">
        <w:rPr>
          <w:rFonts w:ascii="Times New Roman" w:hAnsi="Times New Roman"/>
          <w:b/>
          <w:bCs/>
          <w:highlight w:val="yellow"/>
        </w:rPr>
        <w:instrText xml:space="preserve"> \* MERGEFORMAT </w:instrText>
      </w:r>
      <w:r w:rsidR="00896254" w:rsidRPr="002F03F6">
        <w:rPr>
          <w:rFonts w:ascii="Times New Roman" w:hAnsi="Times New Roman"/>
          <w:b/>
          <w:bCs/>
          <w:highlight w:val="yellow"/>
        </w:rPr>
      </w:r>
      <w:r w:rsidR="00896254" w:rsidRPr="002F03F6">
        <w:rPr>
          <w:rFonts w:ascii="Times New Roman" w:hAnsi="Times New Roman"/>
          <w:b/>
          <w:bCs/>
          <w:highlight w:val="yellow"/>
        </w:rPr>
        <w:fldChar w:fldCharType="separate"/>
      </w:r>
      <w:r w:rsidR="001F42C5" w:rsidRPr="001F42C5">
        <w:rPr>
          <w:b/>
          <w:bCs/>
        </w:rPr>
        <w:t xml:space="preserve">Figure </w:t>
      </w:r>
      <w:r w:rsidR="001F42C5" w:rsidRPr="001F42C5">
        <w:rPr>
          <w:b/>
          <w:bCs/>
          <w:noProof/>
        </w:rPr>
        <w:t>18</w:t>
      </w:r>
      <w:r w:rsidR="00896254" w:rsidRPr="002F03F6">
        <w:rPr>
          <w:rFonts w:ascii="Times New Roman" w:hAnsi="Times New Roman"/>
          <w:b/>
          <w:bCs/>
          <w:highlight w:val="yellow"/>
        </w:rPr>
        <w:fldChar w:fldCharType="end"/>
      </w:r>
      <w:r>
        <w:rPr>
          <w:rFonts w:ascii="Times New Roman" w:hAnsi="Times New Roman"/>
        </w:rPr>
        <w:t xml:space="preserve"> </w:t>
      </w:r>
      <w:r w:rsidR="005864A7">
        <w:rPr>
          <w:rFonts w:ascii="Times New Roman" w:hAnsi="Times New Roman"/>
        </w:rPr>
        <w:t xml:space="preserve">presents </w:t>
      </w:r>
      <w:r>
        <w:rPr>
          <w:rFonts w:ascii="Times New Roman" w:hAnsi="Times New Roman"/>
        </w:rPr>
        <w:t xml:space="preserve">the </w:t>
      </w:r>
      <w:r w:rsidR="005864A7">
        <w:rPr>
          <w:rFonts w:ascii="Times New Roman" w:hAnsi="Times New Roman"/>
        </w:rPr>
        <w:t xml:space="preserve">suggested </w:t>
      </w:r>
      <w:r>
        <w:rPr>
          <w:rFonts w:ascii="Times New Roman" w:hAnsi="Times New Roman"/>
        </w:rPr>
        <w:t xml:space="preserve">workflow to estimate the diffusion coefficients in both liquid and gas hydrocarbons. The diffusion coefficients table result from this workflow will be used as the inputs for diffusion model in dynamic compositional reservoir simulation. </w:t>
      </w:r>
    </w:p>
    <w:p w14:paraId="3A7422BF" w14:textId="77777777" w:rsidR="00896254" w:rsidRDefault="00C43D10" w:rsidP="00896254">
      <w:pPr>
        <w:pStyle w:val="NormalwFirstLine"/>
        <w:keepNext/>
        <w:ind w:firstLine="0"/>
        <w:jc w:val="center"/>
      </w:pPr>
      <w:r>
        <w:rPr>
          <w:noProof/>
        </w:rPr>
        <w:lastRenderedPageBreak/>
        <w:drawing>
          <wp:inline distT="0" distB="0" distL="0" distR="0" wp14:anchorId="27597390" wp14:editId="201E69E9">
            <wp:extent cx="4397072" cy="3579148"/>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30207" cy="3606119"/>
                    </a:xfrm>
                    <a:prstGeom prst="rect">
                      <a:avLst/>
                    </a:prstGeom>
                    <a:noFill/>
                  </pic:spPr>
                </pic:pic>
              </a:graphicData>
            </a:graphic>
          </wp:inline>
        </w:drawing>
      </w:r>
    </w:p>
    <w:p w14:paraId="22BC336E" w14:textId="177D30DB" w:rsidR="00C43D10" w:rsidRDefault="00896254" w:rsidP="00896254">
      <w:pPr>
        <w:pStyle w:val="Caption"/>
      </w:pPr>
      <w:bookmarkStart w:id="91" w:name="_Ref11245860"/>
      <w:bookmarkStart w:id="92" w:name="_Toc15482595"/>
      <w:r>
        <w:t xml:space="preserve">Figure </w:t>
      </w:r>
      <w:fldSimple w:instr=" SEQ Figure \* ARABIC ">
        <w:r w:rsidR="001F42C5">
          <w:rPr>
            <w:noProof/>
          </w:rPr>
          <w:t>18</w:t>
        </w:r>
      </w:fldSimple>
      <w:bookmarkEnd w:id="91"/>
      <w:r>
        <w:t>. Proposed workflow of diffusion coefficients method used in this study</w:t>
      </w:r>
      <w:r w:rsidR="00232207">
        <w:t>.</w:t>
      </w:r>
      <w:bookmarkEnd w:id="92"/>
    </w:p>
    <w:p w14:paraId="5E3B886F" w14:textId="77777777" w:rsidR="005715FA" w:rsidRPr="00D54101" w:rsidRDefault="005715FA" w:rsidP="00D54101"/>
    <w:p w14:paraId="290DB564" w14:textId="520358FB" w:rsidR="00C43D10" w:rsidRPr="00C444FF" w:rsidRDefault="00891313" w:rsidP="00401BA8">
      <w:pPr>
        <w:pStyle w:val="Heading2"/>
      </w:pPr>
      <w:bookmarkStart w:id="93" w:name="_Toc15482546"/>
      <w:r>
        <w:t>3</w:t>
      </w:r>
      <w:r w:rsidR="00C43D10" w:rsidRPr="00C444FF">
        <w:t xml:space="preserve">.1 </w:t>
      </w:r>
      <w:r w:rsidR="00D70D24">
        <w:t xml:space="preserve">Liquid-Phase </w:t>
      </w:r>
      <w:r w:rsidR="00C43D10">
        <w:t>Diffusion</w:t>
      </w:r>
      <w:bookmarkEnd w:id="93"/>
    </w:p>
    <w:p w14:paraId="0DF47A2C" w14:textId="121FC57F" w:rsidR="00C43D10" w:rsidRDefault="00C43D10" w:rsidP="00C43D10">
      <w:pPr>
        <w:pStyle w:val="NormalwFirstLine"/>
        <w:ind w:firstLine="0"/>
        <w:rPr>
          <w:rFonts w:ascii="Times New Roman" w:hAnsi="Times New Roman"/>
        </w:rPr>
      </w:pPr>
      <w:r>
        <w:rPr>
          <w:rFonts w:ascii="Times New Roman" w:hAnsi="Times New Roman"/>
        </w:rPr>
        <w:t>Diffusion coefficients in liquid hydrocarbons of the lighter lumped components including CO</w:t>
      </w:r>
      <w:r w:rsidRPr="005053F1">
        <w:rPr>
          <w:rFonts w:ascii="Times New Roman" w:hAnsi="Times New Roman"/>
          <w:vertAlign w:val="subscript"/>
        </w:rPr>
        <w:t>2</w:t>
      </w:r>
      <w:r>
        <w:rPr>
          <w:rFonts w:ascii="Times New Roman" w:hAnsi="Times New Roman"/>
        </w:rPr>
        <w:t xml:space="preserve">, methane, and ethane to butane are calculated using the correlation developed by </w:t>
      </w:r>
      <w:r w:rsidR="002F03F6">
        <w:rPr>
          <w:rFonts w:ascii="Times New Roman" w:hAnsi="Times New Roman"/>
        </w:rPr>
        <w:fldChar w:fldCharType="begin" w:fldLock="1"/>
      </w:r>
      <w:r w:rsidR="00E44315">
        <w:rPr>
          <w:rFonts w:ascii="Times New Roman" w:hAnsi="Times New Roman"/>
        </w:rPr>
        <w:instrText>ADDIN CSL_CITATION {"citationItems":[{"id":"ITEM-1","itemData":{"DOI":"10.2118/15391-pa","ISBN":"0-8186-6330-8","ISSN":"0885-9248","PMID":"15391","abstract":"A novel in-situ method for measuring molecular diffusion coefficients of CO 2 and other solvent gases in consolidated porous media at high pressure has been developed and is described. This technique is unique because visual observations and measurements of composition are not required. Experimental diffusion coefficients are reported for CO 2 in decane up to 850 psia [5.86 MPa], for CO 2 in 0.25 N NaCI brine up to 850 psia [5.86 MPa], and for ethane in decane up to 600 psia [4.14 MPa]. All tests were conducted in Berea cores saturated with liquid phase at lOOOP [311 K]. Cores were oriented both vertically and horizontally to assess the effects of gravity-induced convection on the observed mass transfer. The experimental diffusion coefficients obtained from this study have also been correlated, together with literature data for methane, ethane, and propane, as a function of liquid viscosity and thermophysical properties of the diffusing gases.","author":[{"dropping-particle":"","family":"Renner","given":"T.A.","non-dropping-particle":"","parse-names":false,"suffix":""}],"container-title":"SPE Reservoir Engineering","id":"ITEM-1","issue":"02","issued":{"date-parts":[["1988"]]},"page":"517 - 523","title":"Measurement and Correlation of Diffusion Coefficients for CO2 and Rich-Gas Applications","type":"article-journal","volume":"3"},"uris":["http://www.mendeley.com/documents/?uuid=e6829d8b-bc65-483f-a580-d0d333ab6ead"]}],"mendeley":{"formattedCitation":"(Renner, 1988)","manualFormatting":"Renner (1988)","plainTextFormattedCitation":"(Renner, 1988)","previouslyFormattedCitation":"(Renner, 1988)"},"properties":{"noteIndex":0},"schema":"https://github.com/citation-style-language/schema/raw/master/csl-citation.json"}</w:instrText>
      </w:r>
      <w:r w:rsidR="002F03F6">
        <w:rPr>
          <w:rFonts w:ascii="Times New Roman" w:hAnsi="Times New Roman"/>
        </w:rPr>
        <w:fldChar w:fldCharType="separate"/>
      </w:r>
      <w:r w:rsidR="002F03F6" w:rsidRPr="002F03F6">
        <w:rPr>
          <w:rFonts w:ascii="Times New Roman" w:hAnsi="Times New Roman"/>
          <w:noProof/>
        </w:rPr>
        <w:t>Renner</w:t>
      </w:r>
      <w:r w:rsidR="006B1245">
        <w:rPr>
          <w:rFonts w:ascii="Times New Roman" w:hAnsi="Times New Roman"/>
          <w:noProof/>
        </w:rPr>
        <w:t xml:space="preserve"> (</w:t>
      </w:r>
      <w:r w:rsidR="002F03F6" w:rsidRPr="002F03F6">
        <w:rPr>
          <w:rFonts w:ascii="Times New Roman" w:hAnsi="Times New Roman"/>
          <w:noProof/>
        </w:rPr>
        <w:t>1988)</w:t>
      </w:r>
      <w:r w:rsidR="002F03F6">
        <w:rPr>
          <w:rFonts w:ascii="Times New Roman" w:hAnsi="Times New Roman"/>
        </w:rPr>
        <w:fldChar w:fldCharType="end"/>
      </w:r>
      <w:r>
        <w:rPr>
          <w:rFonts w:ascii="Times New Roman" w:hAnsi="Times New Roman"/>
        </w:rPr>
        <w:t xml:space="preserve">. This empirical equation </w:t>
      </w:r>
      <w:r w:rsidRPr="00896254">
        <w:rPr>
          <w:rFonts w:ascii="Times New Roman" w:hAnsi="Times New Roman"/>
        </w:rPr>
        <w:t>(</w:t>
      </w:r>
      <w:r w:rsidRPr="006B1245">
        <w:rPr>
          <w:rFonts w:ascii="Times New Roman" w:hAnsi="Times New Roman"/>
          <w:b/>
          <w:bCs/>
        </w:rPr>
        <w:t>Eq.</w:t>
      </w:r>
      <w:r w:rsidR="00896254" w:rsidRPr="006B1245">
        <w:rPr>
          <w:rFonts w:ascii="Times New Roman" w:hAnsi="Times New Roman"/>
          <w:b/>
          <w:bCs/>
        </w:rPr>
        <w:t xml:space="preserve"> 4</w:t>
      </w:r>
      <w:r>
        <w:rPr>
          <w:rFonts w:ascii="Times New Roman" w:hAnsi="Times New Roman"/>
        </w:rPr>
        <w:t>) considers diffusion as a function of the liquid viscosity, molecular weight of gas, molecular volume of gas, pressure and temperature.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4"/>
        <w:gridCol w:w="606"/>
      </w:tblGrid>
      <w:tr w:rsidR="00C43D10" w:rsidRPr="00C06D48" w14:paraId="5221891E" w14:textId="77777777" w:rsidTr="006B1245">
        <w:tc>
          <w:tcPr>
            <w:tcW w:w="8744" w:type="dxa"/>
            <w:shd w:val="clear" w:color="auto" w:fill="auto"/>
            <w:vAlign w:val="center"/>
          </w:tcPr>
          <w:bookmarkStart w:id="94" w:name="OLE_LINK10"/>
          <w:bookmarkStart w:id="95" w:name="OLE_LINK11"/>
          <w:bookmarkStart w:id="96" w:name="OLE_LINK12"/>
          <w:p w14:paraId="76FFB057" w14:textId="77777777" w:rsidR="00C43D10" w:rsidRPr="00C06D48" w:rsidRDefault="005C35FC" w:rsidP="00087275">
            <w:pPr>
              <w:jc w:val="center"/>
              <w:rPr>
                <w:rFonts w:ascii="Times New Roman" w:hAnsi="Times New Roman"/>
              </w:rPr>
            </w:pPr>
            <m:oMathPara>
              <m:oMath>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-9</m:t>
                    </m:r>
                  </m:sup>
                </m:sSup>
                <m:sSubSup>
                  <m:sSubSupPr>
                    <m:ctrlPr>
                      <w:rPr>
                        <w:rFonts w:ascii="Cambria Math" w:hAnsi="Cambria Math"/>
                        <w:i/>
                      </w:rPr>
                    </m:ctrlPr>
                  </m:sSubSupPr>
                  <m:e>
                    <m:r>
                      <w:rPr>
                        <w:rFonts w:ascii="Cambria Math" w:hAnsi="Cambria Math"/>
                      </w:rPr>
                      <m:t>μ</m:t>
                    </m:r>
                  </m:e>
                  <m:sub>
                    <m:r>
                      <w:rPr>
                        <w:rFonts w:ascii="Cambria Math" w:hAnsi="Cambria Math"/>
                      </w:rPr>
                      <m:t>j</m:t>
                    </m:r>
                  </m:sub>
                  <m:sup>
                    <m:r>
                      <w:rPr>
                        <w:rFonts w:ascii="Cambria Math" w:hAnsi="Cambria Math"/>
                      </w:rPr>
                      <m:t>-0.4562</m:t>
                    </m:r>
                  </m:sup>
                </m:sSubSup>
                <m:sSubSup>
                  <m:sSubSupPr>
                    <m:ctrlPr>
                      <w:rPr>
                        <w:rFonts w:ascii="Cambria Math" w:hAnsi="Cambria Math"/>
                        <w:i/>
                      </w:rPr>
                    </m:ctrlPr>
                  </m:sSubSupPr>
                  <m:e>
                    <m:r>
                      <w:rPr>
                        <w:rFonts w:ascii="Cambria Math" w:hAnsi="Cambria Math"/>
                      </w:rPr>
                      <m:t>M</m:t>
                    </m:r>
                  </m:e>
                  <m:sub>
                    <m:r>
                      <w:rPr>
                        <w:rFonts w:ascii="Cambria Math" w:hAnsi="Cambria Math"/>
                      </w:rPr>
                      <m:t>i</m:t>
                    </m:r>
                  </m:sub>
                  <m:sup>
                    <m:r>
                      <w:rPr>
                        <w:rFonts w:ascii="Cambria Math" w:hAnsi="Cambria Math"/>
                      </w:rPr>
                      <m:t>-0.6898</m:t>
                    </m:r>
                  </m:sup>
                </m:sSubSup>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-1.706</m:t>
                    </m:r>
                  </m:sup>
                </m:sSubSup>
                <m:sSup>
                  <m:sSupPr>
                    <m:ctrlPr>
                      <w:rPr>
                        <w:rFonts w:ascii="Cambria Math" w:hAnsi="Cambria Math"/>
                        <w:i/>
                      </w:rPr>
                    </m:ctrlPr>
                  </m:sSupPr>
                  <m:e>
                    <m:r>
                      <w:rPr>
                        <w:rFonts w:ascii="Cambria Math" w:hAnsi="Cambria Math"/>
                      </w:rPr>
                      <m:t>p</m:t>
                    </m:r>
                  </m:e>
                  <m:sup>
                    <m:r>
                      <w:rPr>
                        <w:rFonts w:ascii="Cambria Math" w:hAnsi="Cambria Math"/>
                      </w:rPr>
                      <m:t>-1.831</m:t>
                    </m:r>
                  </m:sup>
                </m:sSup>
                <m:sSup>
                  <m:sSupPr>
                    <m:ctrlPr>
                      <w:rPr>
                        <w:rFonts w:ascii="Cambria Math" w:hAnsi="Cambria Math"/>
                        <w:i/>
                      </w:rPr>
                    </m:ctrlPr>
                  </m:sSupPr>
                  <m:e>
                    <m:r>
                      <w:rPr>
                        <w:rFonts w:ascii="Cambria Math" w:hAnsi="Cambria Math"/>
                      </w:rPr>
                      <m:t>T</m:t>
                    </m:r>
                  </m:e>
                  <m:sup>
                    <m:r>
                      <w:rPr>
                        <w:rFonts w:ascii="Cambria Math" w:hAnsi="Cambria Math"/>
                      </w:rPr>
                      <m:t>4.524</m:t>
                    </m:r>
                  </m:sup>
                </m:sSup>
              </m:oMath>
            </m:oMathPara>
          </w:p>
        </w:tc>
        <w:tc>
          <w:tcPr>
            <w:tcW w:w="606" w:type="dxa"/>
            <w:shd w:val="clear" w:color="auto" w:fill="auto"/>
            <w:vAlign w:val="center"/>
          </w:tcPr>
          <w:p w14:paraId="4A1CE8F3" w14:textId="653B4B6F" w:rsidR="00C43D10" w:rsidRPr="00C06D48" w:rsidRDefault="00C43D10" w:rsidP="00087275">
            <w:pPr>
              <w:jc w:val="right"/>
              <w:rPr>
                <w:rFonts w:ascii="Times New Roman" w:hAnsi="Times New Roman"/>
              </w:rPr>
            </w:pPr>
            <w:r w:rsidRPr="00C06D48">
              <w:rPr>
                <w:rFonts w:ascii="Times New Roman" w:hAnsi="Times New Roman"/>
              </w:rPr>
              <w:t>(</w:t>
            </w:r>
            <w:r w:rsidR="00896254">
              <w:rPr>
                <w:rFonts w:ascii="Times New Roman" w:hAnsi="Times New Roman"/>
              </w:rPr>
              <w:t>4</w:t>
            </w:r>
            <w:r w:rsidRPr="00C06D48">
              <w:rPr>
                <w:rFonts w:ascii="Times New Roman" w:hAnsi="Times New Roman"/>
              </w:rPr>
              <w:t>)</w:t>
            </w:r>
          </w:p>
        </w:tc>
      </w:tr>
    </w:tbl>
    <w:bookmarkEnd w:id="94"/>
    <w:bookmarkEnd w:id="95"/>
    <w:bookmarkEnd w:id="96"/>
    <w:p w14:paraId="6B9631BE" w14:textId="6813FEB0" w:rsidR="00C43D10" w:rsidRPr="00520321" w:rsidRDefault="00C43D10" w:rsidP="00C43D10">
      <w:pPr>
        <w:pStyle w:val="NormalwFirstLine"/>
        <w:ind w:firstLine="0"/>
        <w:rPr>
          <w:rFonts w:ascii="Times New Roman" w:hAnsi="Times New Roman"/>
        </w:rPr>
      </w:pPr>
      <w:r w:rsidRPr="00520321">
        <w:rPr>
          <w:rFonts w:ascii="Times New Roman" w:hAnsi="Times New Roman"/>
        </w:rPr>
        <w:t xml:space="preserve">Where </w:t>
      </w:r>
      <m:oMath>
        <m:sSub>
          <m:sSubPr>
            <m:ctrlPr>
              <w:rPr>
                <w:rFonts w:ascii="Cambria Math" w:hAnsi="Cambria Math"/>
              </w:rPr>
            </m:ctrlPr>
          </m:sSubPr>
          <m:e>
            <m:r>
              <w:rPr>
                <w:rFonts w:ascii="Cambria Math" w:hAnsi="Cambria Math"/>
              </w:rPr>
              <m:t>D</m:t>
            </m:r>
          </m:e>
          <m:sub>
            <m:r>
              <w:rPr>
                <w:rFonts w:ascii="Cambria Math" w:hAnsi="Cambria Math"/>
              </w:rPr>
              <m:t>ij</m:t>
            </m:r>
          </m:sub>
        </m:sSub>
      </m:oMath>
      <w:r w:rsidRPr="00520321">
        <w:rPr>
          <w:rFonts w:ascii="Times New Roman" w:hAnsi="Times New Roman"/>
        </w:rPr>
        <w:t xml:space="preserve"> is the diffusion coefficient in </w:t>
      </w:r>
      <m:oMath>
        <m:f>
          <m:fPr>
            <m:type m:val="lin"/>
            <m:ctrlPr>
              <w:rPr>
                <w:rFonts w:ascii="Cambria Math" w:hAnsi="Cambria Math"/>
              </w:rPr>
            </m:ctrlPr>
          </m:fPr>
          <m:num>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num>
          <m:den>
            <m:r>
              <m:rPr>
                <m:sty m:val="p"/>
              </m:rPr>
              <w:rPr>
                <w:rFonts w:ascii="Cambria Math" w:hAnsi="Cambria Math"/>
              </w:rPr>
              <m:t>s</m:t>
            </m:r>
          </m:den>
        </m:f>
      </m:oMath>
      <w:r w:rsidRPr="00520321">
        <w:rPr>
          <w:rFonts w:ascii="Times New Roman" w:hAnsi="Times New Roman"/>
        </w:rPr>
        <w:t xml:space="preserve">, </w:t>
      </w:r>
      <m:oMath>
        <m:sSub>
          <m:sSubPr>
            <m:ctrlPr>
              <w:rPr>
                <w:rFonts w:ascii="Cambria Math" w:hAnsi="Cambria Math"/>
              </w:rPr>
            </m:ctrlPr>
          </m:sSubPr>
          <m:e>
            <m:r>
              <w:rPr>
                <w:rFonts w:ascii="Cambria Math" w:hAnsi="Cambria Math"/>
              </w:rPr>
              <m:t>μ</m:t>
            </m:r>
          </m:e>
          <m:sub>
            <m:r>
              <w:rPr>
                <w:rFonts w:ascii="Cambria Math" w:hAnsi="Cambria Math"/>
              </w:rPr>
              <m:t>j</m:t>
            </m:r>
          </m:sub>
        </m:sSub>
      </m:oMath>
      <w:r w:rsidRPr="00520321">
        <w:rPr>
          <w:rFonts w:ascii="Times New Roman" w:hAnsi="Times New Roman"/>
        </w:rPr>
        <w:t xml:space="preserve"> is the liquid viscosity in cp, </w:t>
      </w:r>
      <m:oMath>
        <m:sSub>
          <m:sSubPr>
            <m:ctrlPr>
              <w:rPr>
                <w:rFonts w:ascii="Cambria Math" w:hAnsi="Cambria Math"/>
              </w:rPr>
            </m:ctrlPr>
          </m:sSubPr>
          <m:e>
            <m:r>
              <w:rPr>
                <w:rFonts w:ascii="Cambria Math" w:hAnsi="Cambria Math"/>
              </w:rPr>
              <m:t>M</m:t>
            </m:r>
          </m:e>
          <m:sub>
            <m:r>
              <w:rPr>
                <w:rFonts w:ascii="Cambria Math" w:hAnsi="Cambria Math"/>
              </w:rPr>
              <m:t>i</m:t>
            </m:r>
          </m:sub>
        </m:sSub>
        <m:r>
          <w:rPr>
            <w:rFonts w:ascii="Cambria Math" w:hAnsi="Cambria Math"/>
          </w:rPr>
          <m:t xml:space="preserve"> </m:t>
        </m:r>
      </m:oMath>
      <w:r w:rsidRPr="00520321">
        <w:rPr>
          <w:rFonts w:ascii="Times New Roman" w:hAnsi="Times New Roman"/>
        </w:rPr>
        <w:t xml:space="preserve">is the molecular weight of the gas in g/g mol, </w:t>
      </w:r>
      <m:oMath>
        <m:sSub>
          <m:sSubPr>
            <m:ctrlPr>
              <w:rPr>
                <w:rFonts w:ascii="Cambria Math" w:hAnsi="Cambria Math"/>
              </w:rPr>
            </m:ctrlPr>
          </m:sSubPr>
          <m:e>
            <m:r>
              <w:rPr>
                <w:rFonts w:ascii="Cambria Math" w:hAnsi="Cambria Math"/>
              </w:rPr>
              <m:t>V</m:t>
            </m:r>
          </m:e>
          <m:sub>
            <m:r>
              <w:rPr>
                <w:rFonts w:ascii="Cambria Math" w:hAnsi="Cambria Math"/>
              </w:rPr>
              <m:t>i</m:t>
            </m:r>
          </m:sub>
        </m:sSub>
      </m:oMath>
      <w:r w:rsidRPr="00520321">
        <w:rPr>
          <w:rFonts w:ascii="Times New Roman" w:hAnsi="Times New Roman"/>
        </w:rPr>
        <w:t xml:space="preserve"> is the molecular volume of the gas in </w:t>
      </w:r>
      <m:oMath>
        <m:f>
          <m:fPr>
            <m:type m:val="lin"/>
            <m:ctrlPr>
              <w:rPr>
                <w:rFonts w:ascii="Cambria Math" w:hAnsi="Cambria Math"/>
              </w:rPr>
            </m:ctrlPr>
          </m:fPr>
          <m:num>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num>
          <m:den>
            <m:r>
              <m:rPr>
                <m:sty m:val="p"/>
              </m:rPr>
              <w:rPr>
                <w:rFonts w:ascii="Cambria Math" w:hAnsi="Cambria Math"/>
              </w:rPr>
              <m:t>g mol</m:t>
            </m:r>
          </m:den>
        </m:f>
      </m:oMath>
      <w:r w:rsidRPr="00520321">
        <w:rPr>
          <w:rFonts w:ascii="Times New Roman" w:hAnsi="Times New Roman"/>
        </w:rPr>
        <w:t xml:space="preserve"> , p is the pressure in psia, and T is the temperature in degrees Kelvin. </w:t>
      </w:r>
    </w:p>
    <w:p w14:paraId="7BFF2ACC" w14:textId="7D4C1A5E" w:rsidR="00C43D10" w:rsidRPr="00C444FF" w:rsidRDefault="00891313" w:rsidP="00401BA8">
      <w:pPr>
        <w:pStyle w:val="Heading2"/>
      </w:pPr>
      <w:bookmarkStart w:id="97" w:name="_Toc15482547"/>
      <w:r>
        <w:lastRenderedPageBreak/>
        <w:t>3</w:t>
      </w:r>
      <w:r w:rsidR="00C43D10" w:rsidRPr="00C444FF">
        <w:t xml:space="preserve">.2 </w:t>
      </w:r>
      <w:r w:rsidR="00D70D24">
        <w:t xml:space="preserve">Gas-Phase </w:t>
      </w:r>
      <w:r w:rsidR="00C43D10">
        <w:t>Diffusion</w:t>
      </w:r>
      <w:bookmarkEnd w:id="97"/>
    </w:p>
    <w:p w14:paraId="0719E027" w14:textId="601B2B2A" w:rsidR="00C43D10" w:rsidRDefault="00C43D10" w:rsidP="00C43D10">
      <w:pPr>
        <w:pStyle w:val="NormalwFirstLine"/>
        <w:rPr>
          <w:rFonts w:ascii="Times New Roman" w:hAnsi="Times New Roman"/>
        </w:rPr>
      </w:pPr>
      <w:r w:rsidRPr="00520321">
        <w:rPr>
          <w:rFonts w:ascii="Times New Roman" w:hAnsi="Times New Roman"/>
        </w:rPr>
        <w:t xml:space="preserve">To determine the gas diffusion coefficients, </w:t>
      </w:r>
      <w:r w:rsidR="00283C0C">
        <w:rPr>
          <w:rFonts w:ascii="Times New Roman" w:hAnsi="Times New Roman"/>
        </w:rPr>
        <w:t>the recommended</w:t>
      </w:r>
      <w:r w:rsidRPr="00520321">
        <w:rPr>
          <w:rFonts w:ascii="Times New Roman" w:hAnsi="Times New Roman"/>
        </w:rPr>
        <w:t xml:space="preserve"> method developed by </w:t>
      </w:r>
      <w:r w:rsidRPr="00520321">
        <w:rPr>
          <w:rFonts w:ascii="Times New Roman" w:hAnsi="Times New Roman"/>
        </w:rPr>
        <w:fldChar w:fldCharType="begin" w:fldLock="1"/>
      </w:r>
      <w:r w:rsidRPr="00520321">
        <w:rPr>
          <w:rFonts w:ascii="Times New Roman" w:hAnsi="Times New Roman"/>
        </w:rPr>
        <w:instrText>ADDIN CSL_CITATION {"citationItems":[{"id":"ITEM-1","itemData":{"DOI":"10.1021/cr60137a012","ISBN":"0009-2665","ISSN":"15206890","PMID":"18116947","abstract":"The intermolecular forces are determined for collisions between both like and unlike molecules from experimental measurements of certain transport properties. From these forces other transport properties and the second virial coefficients for pure gases and gaseous mixtures may be calculated as a function of temperature. In most cases the agreement with experiment is excellent. Only thermal con- ductivity remains anomalous, and this is due to the transfer of energy from the translational to the internal degrees of freedom. A large number of numerical examples are given for viscosity, self-diffusion, ordinary diffusion, and thermal diffusion for pure substances and mixtures. The extrapolations of our equations to very high temperatures are often more reliable than the direct experimental meas- urements. The relations are given for multicomponent as well as binary mixtures. Formulae are given for all of the transport properties in terms of the integrals prcsented in a previous paper (7). This treatment assumes that the energy of inter- action of two colliding molecules is the sum of an energy of repulsion varying in- versely as the twelfth power of the separation and an energy of attraction varying as the inverse sixth power. The viscosities for seven-component industrial flue and fuel gas mixtures up to 1300°K. are readily calculated and shown to agree with available experimental data.","author":[{"dropping-particle":"","family":"Hirschfelder","given":"Joseph O.","non-dropping-particle":"","parse-names":false,"suffix":""},{"dropping-particle":"","family":"Byron Bird","given":"R.","non-dropping-particle":"","parse-names":false,"suffix":""},{"dropping-particle":"","family":"Spotz","given":"Ellen L.","non-dropping-particle":"","parse-names":false,"suffix":""}],"container-title":"Chemical Reviews","id":"ITEM-1","issue":"1","issued":{"date-parts":[["1949"]]},"page":"205-231","title":"The transport properties of gases and gaseous mixtures. II","type":"article-journal","volume":"44"},"uris":["http://www.mendeley.com/documents/?uuid=d9b659df-5037-4e94-82e9-ed58c2569337","http://www.mendeley.com/documents/?uuid=5b50d47d-f549-4239-a653-1c893785883a"]}],"mendeley":{"formattedCitation":"(Hirschfelder et al., 1949)","manualFormatting":"Hirschfelder et al. (1949)","plainTextFormattedCitation":"(Hirschfelder et al., 1949)","previouslyFormattedCitation":"(Hirschfelder et al., 1949)"},"properties":{"noteIndex":0},"schema":"https://github.com/citation-style-language/schema/raw/master/csl-citation.json"}</w:instrText>
      </w:r>
      <w:r w:rsidRPr="00520321">
        <w:rPr>
          <w:rFonts w:ascii="Times New Roman" w:hAnsi="Times New Roman"/>
        </w:rPr>
        <w:fldChar w:fldCharType="separate"/>
      </w:r>
      <w:r w:rsidRPr="00520321">
        <w:rPr>
          <w:rFonts w:ascii="Times New Roman" w:hAnsi="Times New Roman"/>
          <w:noProof/>
        </w:rPr>
        <w:t>Hirschfelder et al. (1949)</w:t>
      </w:r>
      <w:r w:rsidRPr="00520321">
        <w:rPr>
          <w:rFonts w:ascii="Times New Roman" w:hAnsi="Times New Roman"/>
        </w:rPr>
        <w:fldChar w:fldCharType="end"/>
      </w:r>
      <w:r w:rsidRPr="00520321">
        <w:rPr>
          <w:rFonts w:ascii="Times New Roman" w:hAnsi="Times New Roman"/>
        </w:rPr>
        <w:t xml:space="preserve"> based on Chapman-</w:t>
      </w:r>
      <w:proofErr w:type="spellStart"/>
      <w:r w:rsidRPr="00520321">
        <w:rPr>
          <w:rFonts w:ascii="Times New Roman" w:hAnsi="Times New Roman"/>
        </w:rPr>
        <w:t>Enskog</w:t>
      </w:r>
      <w:proofErr w:type="spellEnd"/>
      <w:r w:rsidRPr="00520321">
        <w:rPr>
          <w:rFonts w:ascii="Times New Roman" w:hAnsi="Times New Roman"/>
        </w:rPr>
        <w:t xml:space="preserve"> theory. </w:t>
      </w:r>
      <w:r w:rsidRPr="006B1245">
        <w:rPr>
          <w:rFonts w:ascii="Times New Roman" w:hAnsi="Times New Roman"/>
          <w:b/>
          <w:bCs/>
        </w:rPr>
        <w:t xml:space="preserve">Eq. </w:t>
      </w:r>
      <w:r w:rsidR="00896254" w:rsidRPr="006B1245">
        <w:rPr>
          <w:rFonts w:ascii="Times New Roman" w:hAnsi="Times New Roman"/>
          <w:b/>
          <w:bCs/>
        </w:rPr>
        <w:t>5</w:t>
      </w:r>
      <w:r w:rsidRPr="00520321">
        <w:rPr>
          <w:rFonts w:ascii="Times New Roman" w:hAnsi="Times New Roman"/>
        </w:rPr>
        <w:t xml:space="preserve"> shows the expression for binary diffusion coefficients in </w:t>
      </w:r>
      <m:oMath>
        <m:f>
          <m:fPr>
            <m:type m:val="lin"/>
            <m:ctrlPr>
              <w:rPr>
                <w:rFonts w:ascii="Cambria Math" w:hAnsi="Cambria Math"/>
              </w:rPr>
            </m:ctrlPr>
          </m:fPr>
          <m:num>
            <m:r>
              <m:rPr>
                <m:sty m:val="p"/>
              </m:rPr>
              <w:rPr>
                <w:rFonts w:ascii="Cambria Math" w:hAnsi="Cambria Math"/>
              </w:rPr>
              <m:t>c</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num>
          <m:den>
            <m:r>
              <m:rPr>
                <m:sty m:val="p"/>
              </m:rPr>
              <w:rPr>
                <w:rFonts w:ascii="Cambria Math" w:hAnsi="Cambria Math"/>
              </w:rPr>
              <m:t>s</m:t>
            </m:r>
          </m:den>
        </m:f>
      </m:oMath>
      <w:r w:rsidRPr="00520321">
        <w:rPr>
          <w:rFonts w:ascii="Times New Roman" w:hAnsi="Times New Roman"/>
        </w:rPr>
        <w:t>. For each lumped component, the binary coefficients with other species present</w:t>
      </w:r>
      <w:r w:rsidR="00283C0C">
        <w:rPr>
          <w:rFonts w:ascii="Times New Roman" w:hAnsi="Times New Roman"/>
        </w:rPr>
        <w:t xml:space="preserve"> were calculated</w:t>
      </w:r>
      <w:r w:rsidRPr="00520321">
        <w:rPr>
          <w:rFonts w:ascii="Times New Roman" w:hAnsi="Times New Roman"/>
        </w:rPr>
        <w:t xml:space="preserve">, and generated an average diffusion coefficient for the component in the fluid studied.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7"/>
        <w:gridCol w:w="613"/>
      </w:tblGrid>
      <w:tr w:rsidR="00C43D10" w14:paraId="5CDCCB17" w14:textId="77777777" w:rsidTr="006B1245">
        <w:tc>
          <w:tcPr>
            <w:tcW w:w="9445" w:type="dxa"/>
            <w:vAlign w:val="center"/>
          </w:tcPr>
          <w:p w14:paraId="06B8FE61" w14:textId="77777777" w:rsidR="00C43D10" w:rsidRDefault="005C35FC" w:rsidP="00087275">
            <w:pPr>
              <w:jc w:val="center"/>
            </w:pPr>
            <m:oMathPara>
              <m:oMath>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 xml:space="preserve">= </m:t>
                </m:r>
                <m:f>
                  <m:fPr>
                    <m:ctrlPr>
                      <w:rPr>
                        <w:rFonts w:ascii="Cambria Math" w:hAnsi="Cambria Math"/>
                        <w:i/>
                      </w:rPr>
                    </m:ctrlPr>
                  </m:fPr>
                  <m:num>
                    <m:r>
                      <w:rPr>
                        <w:rFonts w:ascii="Cambria Math" w:hAnsi="Cambria Math"/>
                      </w:rPr>
                      <m:t>0.00186</m:t>
                    </m:r>
                    <m:sSup>
                      <m:sSupPr>
                        <m:ctrlPr>
                          <w:rPr>
                            <w:rFonts w:ascii="Cambria Math" w:hAnsi="Cambria Math"/>
                            <w:i/>
                          </w:rPr>
                        </m:ctrlPr>
                      </m:sSupPr>
                      <m:e>
                        <m:r>
                          <w:rPr>
                            <w:rFonts w:ascii="Cambria Math" w:hAnsi="Cambria Math"/>
                          </w:rPr>
                          <m:t>T</m:t>
                        </m:r>
                      </m:e>
                      <m:sup>
                        <m:f>
                          <m:fPr>
                            <m:ctrlPr>
                              <w:rPr>
                                <w:rFonts w:ascii="Cambria Math" w:hAnsi="Cambria Math"/>
                                <w:i/>
                              </w:rPr>
                            </m:ctrlPr>
                          </m:fPr>
                          <m:num>
                            <m:r>
                              <w:rPr>
                                <w:rFonts w:ascii="Cambria Math" w:hAnsi="Cambria Math"/>
                              </w:rPr>
                              <m:t>3</m:t>
                            </m:r>
                          </m:num>
                          <m:den>
                            <m:r>
                              <w:rPr>
                                <w:rFonts w:ascii="Cambria Math" w:hAnsi="Cambria Math"/>
                              </w:rPr>
                              <m:t>2</m:t>
                            </m:r>
                          </m:den>
                        </m:f>
                      </m:sup>
                    </m:sSup>
                  </m:num>
                  <m:den>
                    <m:r>
                      <w:rPr>
                        <w:rFonts w:ascii="Cambria Math" w:hAnsi="Cambria Math"/>
                      </w:rPr>
                      <m:t>p</m:t>
                    </m:r>
                    <m:sSubSup>
                      <m:sSubSupPr>
                        <m:ctrlPr>
                          <w:rPr>
                            <w:rFonts w:ascii="Cambria Math" w:hAnsi="Cambria Math"/>
                            <w:i/>
                          </w:rPr>
                        </m:ctrlPr>
                      </m:sSubSupPr>
                      <m:e>
                        <m:r>
                          <w:rPr>
                            <w:rFonts w:ascii="Cambria Math" w:hAnsi="Cambria Math"/>
                          </w:rPr>
                          <m:t>σ</m:t>
                        </m:r>
                      </m:e>
                      <m:sub>
                        <m:r>
                          <w:rPr>
                            <w:rFonts w:ascii="Cambria Math" w:hAnsi="Cambria Math"/>
                          </w:rPr>
                          <m:t>ij</m:t>
                        </m:r>
                      </m:sub>
                      <m:sup>
                        <m:r>
                          <w:rPr>
                            <w:rFonts w:ascii="Cambria Math" w:hAnsi="Cambria Math"/>
                          </w:rPr>
                          <m:t>2</m:t>
                        </m:r>
                      </m:sup>
                    </m:sSubSup>
                    <m:r>
                      <m:rPr>
                        <m:sty m:val="p"/>
                      </m:rPr>
                      <w:rPr>
                        <w:rFonts w:ascii="Cambria Math" w:hAnsi="Cambria Math"/>
                      </w:rPr>
                      <m:t>Ω</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j</m:t>
                                </m:r>
                              </m:sub>
                            </m:sSub>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oMath>
            </m:oMathPara>
          </w:p>
        </w:tc>
        <w:tc>
          <w:tcPr>
            <w:tcW w:w="625" w:type="dxa"/>
            <w:vAlign w:val="center"/>
          </w:tcPr>
          <w:p w14:paraId="02038A49" w14:textId="0BB9517D" w:rsidR="00C43D10" w:rsidRPr="00D45AF5" w:rsidRDefault="00C43D10" w:rsidP="00087275">
            <w:pPr>
              <w:jc w:val="right"/>
              <w:rPr>
                <w:rFonts w:ascii="Times New Roman" w:hAnsi="Times New Roman"/>
              </w:rPr>
            </w:pPr>
            <w:r w:rsidRPr="00D45AF5">
              <w:rPr>
                <w:rFonts w:ascii="Times New Roman" w:hAnsi="Times New Roman"/>
              </w:rPr>
              <w:t>(</w:t>
            </w:r>
            <w:r w:rsidR="00896254">
              <w:rPr>
                <w:rFonts w:ascii="Times New Roman" w:hAnsi="Times New Roman"/>
              </w:rPr>
              <w:t>5</w:t>
            </w:r>
            <w:r w:rsidRPr="00D45AF5">
              <w:rPr>
                <w:rFonts w:ascii="Times New Roman" w:hAnsi="Times New Roman"/>
              </w:rPr>
              <w:t>)</w:t>
            </w:r>
          </w:p>
        </w:tc>
      </w:tr>
    </w:tbl>
    <w:p w14:paraId="3C4E7CA8" w14:textId="32C5E80B" w:rsidR="00C43D10" w:rsidRPr="00D45AF5" w:rsidRDefault="00C43D10" w:rsidP="00C43D10">
      <w:pPr>
        <w:pStyle w:val="NormalwFirstLine"/>
        <w:ind w:firstLine="0"/>
        <w:rPr>
          <w:rFonts w:ascii="Times New Roman" w:hAnsi="Times New Roman"/>
        </w:rPr>
      </w:pPr>
      <w:r w:rsidRPr="00D45AF5">
        <w:rPr>
          <w:rFonts w:ascii="Times New Roman" w:hAnsi="Times New Roman"/>
        </w:rPr>
        <w:t xml:space="preserve">Where </w:t>
      </w:r>
      <m:oMath>
        <m:r>
          <w:rPr>
            <w:rFonts w:ascii="Cambria Math" w:hAnsi="Cambria Math"/>
          </w:rPr>
          <m:t>T</m:t>
        </m:r>
      </m:oMath>
      <w:r w:rsidRPr="00D45AF5">
        <w:rPr>
          <w:rFonts w:ascii="Times New Roman" w:hAnsi="Times New Roman"/>
        </w:rPr>
        <w:t xml:space="preserve"> is the absolute temperature in Kelvin, </w:t>
      </w:r>
      <m:oMath>
        <m:r>
          <w:rPr>
            <w:rFonts w:ascii="Cambria Math" w:hAnsi="Cambria Math"/>
          </w:rPr>
          <m:t>p</m:t>
        </m:r>
      </m:oMath>
      <w:r w:rsidRPr="00D45AF5">
        <w:rPr>
          <w:rFonts w:ascii="Times New Roman" w:hAnsi="Times New Roman"/>
        </w:rPr>
        <w:t xml:space="preserve"> is the pressure in atmospheres, </w:t>
      </w:r>
      <m:oMath>
        <m:sSub>
          <m:sSubPr>
            <m:ctrlPr>
              <w:rPr>
                <w:rFonts w:ascii="Cambria Math" w:hAnsi="Cambria Math"/>
              </w:rPr>
            </m:ctrlPr>
          </m:sSubPr>
          <m:e>
            <m:r>
              <w:rPr>
                <w:rFonts w:ascii="Cambria Math" w:hAnsi="Cambria Math"/>
              </w:rPr>
              <m:t>M</m:t>
            </m:r>
          </m:e>
          <m:sub>
            <m:r>
              <w:rPr>
                <w:rFonts w:ascii="Cambria Math" w:hAnsi="Cambria Math"/>
              </w:rPr>
              <m:t>i</m:t>
            </m:r>
          </m:sub>
        </m:sSub>
      </m:oMath>
      <w:r w:rsidRPr="00D45AF5">
        <w:rPr>
          <w:rFonts w:ascii="Times New Roman" w:hAnsi="Times New Roman"/>
        </w:rPr>
        <w:t xml:space="preserve">and </w:t>
      </w:r>
      <m:oMath>
        <m:sSub>
          <m:sSubPr>
            <m:ctrlPr>
              <w:rPr>
                <w:rFonts w:ascii="Cambria Math" w:hAnsi="Cambria Math"/>
              </w:rPr>
            </m:ctrlPr>
          </m:sSubPr>
          <m:e>
            <m:r>
              <w:rPr>
                <w:rFonts w:ascii="Cambria Math" w:hAnsi="Cambria Math"/>
              </w:rPr>
              <m:t>M</m:t>
            </m:r>
          </m:e>
          <m:sub>
            <m:r>
              <w:rPr>
                <w:rFonts w:ascii="Cambria Math" w:hAnsi="Cambria Math"/>
              </w:rPr>
              <m:t>j</m:t>
            </m:r>
          </m:sub>
        </m:sSub>
      </m:oMath>
      <w:r w:rsidRPr="00D45AF5">
        <w:rPr>
          <w:rFonts w:ascii="Times New Roman" w:hAnsi="Times New Roman"/>
        </w:rPr>
        <w:t xml:space="preserve"> are the molecular weights, and </w:t>
      </w:r>
      <m:oMath>
        <m:sSub>
          <m:sSubPr>
            <m:ctrlPr>
              <w:rPr>
                <w:rFonts w:ascii="Cambria Math" w:hAnsi="Cambria Math"/>
              </w:rPr>
            </m:ctrlPr>
          </m:sSubPr>
          <m:e>
            <m:r>
              <w:rPr>
                <w:rFonts w:ascii="Cambria Math" w:hAnsi="Cambria Math"/>
              </w:rPr>
              <m:t>σ</m:t>
            </m:r>
          </m:e>
          <m:sub>
            <m:r>
              <w:rPr>
                <w:rFonts w:ascii="Cambria Math" w:hAnsi="Cambria Math"/>
              </w:rPr>
              <m:t>ij</m:t>
            </m:r>
          </m:sub>
        </m:sSub>
      </m:oMath>
      <w:r w:rsidRPr="00D45AF5">
        <w:rPr>
          <w:rFonts w:ascii="Times New Roman" w:hAnsi="Times New Roman"/>
        </w:rPr>
        <w:t xml:space="preserve"> is the collision diameter in angstroms. Ω is the collision integral of the Lennard-Jones potential, obtained from tabulated values as a function of the interaction energy b</w:t>
      </w:r>
      <w:proofErr w:type="spellStart"/>
      <w:r w:rsidRPr="00D45AF5">
        <w:rPr>
          <w:rFonts w:ascii="Times New Roman" w:hAnsi="Times New Roman"/>
        </w:rPr>
        <w:t>etween</w:t>
      </w:r>
      <w:proofErr w:type="spellEnd"/>
      <w:r w:rsidRPr="00D45AF5">
        <w:rPr>
          <w:rFonts w:ascii="Times New Roman" w:hAnsi="Times New Roman"/>
        </w:rPr>
        <w:t xml:space="preserve"> the components. </w:t>
      </w:r>
      <w:r w:rsidRPr="006B1245">
        <w:rPr>
          <w:rFonts w:ascii="Times New Roman" w:hAnsi="Times New Roman"/>
          <w:b/>
          <w:bCs/>
        </w:rPr>
        <w:fldChar w:fldCharType="begin"/>
      </w:r>
      <w:r w:rsidRPr="006B1245">
        <w:rPr>
          <w:rFonts w:ascii="Times New Roman" w:hAnsi="Times New Roman"/>
          <w:b/>
          <w:bCs/>
        </w:rPr>
        <w:instrText xml:space="preserve"> REF _Ref525119495 \h  \* MERGEFORMAT </w:instrText>
      </w:r>
      <w:r w:rsidRPr="006B1245">
        <w:rPr>
          <w:rFonts w:ascii="Times New Roman" w:hAnsi="Times New Roman"/>
          <w:b/>
          <w:bCs/>
        </w:rPr>
      </w:r>
      <w:r w:rsidRPr="006B1245">
        <w:rPr>
          <w:rFonts w:ascii="Times New Roman" w:hAnsi="Times New Roman"/>
          <w:b/>
          <w:bCs/>
        </w:rPr>
        <w:fldChar w:fldCharType="separate"/>
      </w:r>
      <w:r w:rsidR="001F42C5" w:rsidRPr="001F42C5">
        <w:rPr>
          <w:rFonts w:ascii="Times New Roman" w:hAnsi="Times New Roman"/>
          <w:b/>
          <w:bCs/>
        </w:rPr>
        <w:t>Table 7</w:t>
      </w:r>
      <w:r w:rsidRPr="006B1245">
        <w:rPr>
          <w:rFonts w:ascii="Times New Roman" w:hAnsi="Times New Roman"/>
          <w:b/>
          <w:bCs/>
        </w:rPr>
        <w:fldChar w:fldCharType="end"/>
      </w:r>
      <w:r w:rsidRPr="00D45AF5">
        <w:rPr>
          <w:rFonts w:ascii="Times New Roman" w:hAnsi="Times New Roman"/>
        </w:rPr>
        <w:t xml:space="preserve"> shows the parameters used to calculate </w:t>
      </w:r>
      <m:oMath>
        <m:r>
          <m:rPr>
            <m:sty m:val="p"/>
          </m:rPr>
          <w:rPr>
            <w:rFonts w:ascii="Cambria Math" w:hAnsi="Cambria Math"/>
          </w:rPr>
          <m:t xml:space="preserve">Ω </m:t>
        </m:r>
      </m:oMath>
      <w:r w:rsidRPr="00D45AF5">
        <w:rPr>
          <w:rFonts w:ascii="Times New Roman" w:hAnsi="Times New Roman"/>
        </w:rPr>
        <w:t xml:space="preserve">for the components present in our simulation fluid. </w:t>
      </w:r>
    </w:p>
    <w:p w14:paraId="2A1117AB" w14:textId="22EA3496" w:rsidR="00C43D10" w:rsidRDefault="00C43D10" w:rsidP="00C43D10">
      <w:pPr>
        <w:pStyle w:val="Caption"/>
        <w:keepNext/>
      </w:pPr>
      <w:bookmarkStart w:id="98" w:name="_Ref525119495"/>
      <w:bookmarkStart w:id="99" w:name="_Toc15482570"/>
      <w:r>
        <w:t xml:space="preserve">Table </w:t>
      </w:r>
      <w:r>
        <w:rPr>
          <w:noProof/>
        </w:rPr>
        <w:fldChar w:fldCharType="begin"/>
      </w:r>
      <w:r>
        <w:rPr>
          <w:noProof/>
        </w:rPr>
        <w:instrText xml:space="preserve"> SEQ Table \* ARABIC </w:instrText>
      </w:r>
      <w:r>
        <w:rPr>
          <w:noProof/>
        </w:rPr>
        <w:fldChar w:fldCharType="separate"/>
      </w:r>
      <w:r w:rsidR="001F42C5">
        <w:rPr>
          <w:noProof/>
        </w:rPr>
        <w:t>7</w:t>
      </w:r>
      <w:r>
        <w:rPr>
          <w:noProof/>
        </w:rPr>
        <w:fldChar w:fldCharType="end"/>
      </w:r>
      <w:bookmarkEnd w:id="98"/>
      <w:r>
        <w:t>. Lennard-Jones potential parameters for the components</w:t>
      </w:r>
      <w:r w:rsidR="00232207">
        <w:t>.</w:t>
      </w:r>
      <w:bookmarkEnd w:id="9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002"/>
        <w:gridCol w:w="1350"/>
      </w:tblGrid>
      <w:tr w:rsidR="00C43D10" w:rsidRPr="00851B65" w14:paraId="32752752" w14:textId="77777777" w:rsidTr="00851B65">
        <w:trPr>
          <w:trHeight w:val="288"/>
          <w:jc w:val="center"/>
        </w:trPr>
        <w:tc>
          <w:tcPr>
            <w:tcW w:w="1428" w:type="dxa"/>
            <w:shd w:val="clear" w:color="auto" w:fill="auto"/>
            <w:noWrap/>
            <w:vAlign w:val="center"/>
            <w:hideMark/>
          </w:tcPr>
          <w:p w14:paraId="6CC5BE67" w14:textId="77777777" w:rsidR="00C43D10" w:rsidRPr="00851B65" w:rsidRDefault="00C43D10" w:rsidP="00087275">
            <w:pPr>
              <w:spacing w:line="259" w:lineRule="auto"/>
              <w:jc w:val="both"/>
              <w:rPr>
                <w:rFonts w:ascii="Arial" w:eastAsiaTheme="minorHAnsi" w:hAnsi="Arial" w:cs="Arial"/>
                <w:b/>
                <w:sz w:val="18"/>
                <w:szCs w:val="18"/>
                <w:lang w:bidi="ar-SA"/>
              </w:rPr>
            </w:pPr>
            <w:r w:rsidRPr="00851B65">
              <w:rPr>
                <w:rFonts w:ascii="Arial" w:eastAsiaTheme="minorHAnsi" w:hAnsi="Arial" w:cs="Arial"/>
                <w:b/>
                <w:sz w:val="18"/>
                <w:szCs w:val="18"/>
                <w:lang w:bidi="ar-SA"/>
              </w:rPr>
              <w:t>Component</w:t>
            </w:r>
          </w:p>
        </w:tc>
        <w:tc>
          <w:tcPr>
            <w:tcW w:w="1002" w:type="dxa"/>
            <w:shd w:val="clear" w:color="auto" w:fill="auto"/>
            <w:noWrap/>
            <w:vAlign w:val="center"/>
            <w:hideMark/>
          </w:tcPr>
          <w:p w14:paraId="792679F7" w14:textId="77777777" w:rsidR="00C43D10" w:rsidRPr="00851B65" w:rsidRDefault="005C35FC" w:rsidP="00087275">
            <w:pPr>
              <w:spacing w:line="259" w:lineRule="auto"/>
              <w:jc w:val="both"/>
              <w:rPr>
                <w:rFonts w:ascii="Arial" w:eastAsiaTheme="minorHAnsi" w:hAnsi="Arial" w:cs="Arial"/>
                <w:b/>
                <w:sz w:val="18"/>
                <w:szCs w:val="18"/>
                <w:lang w:bidi="ar-SA"/>
              </w:rPr>
            </w:pPr>
            <m:oMathPara>
              <m:oMath>
                <m:sSub>
                  <m:sSubPr>
                    <m:ctrlPr>
                      <w:rPr>
                        <w:rFonts w:ascii="Cambria Math" w:eastAsiaTheme="minorHAnsi" w:hAnsi="Cambria Math" w:cs="Arial"/>
                        <w:b/>
                        <w:i/>
                        <w:sz w:val="18"/>
                        <w:szCs w:val="18"/>
                        <w:lang w:bidi="ar-SA"/>
                      </w:rPr>
                    </m:ctrlPr>
                  </m:sSubPr>
                  <m:e>
                    <m:r>
                      <m:rPr>
                        <m:sty m:val="bi"/>
                      </m:rPr>
                      <w:rPr>
                        <w:rFonts w:ascii="Cambria Math" w:eastAsiaTheme="minorHAnsi" w:hAnsi="Cambria Math" w:cs="Arial"/>
                        <w:sz w:val="18"/>
                        <w:szCs w:val="18"/>
                        <w:lang w:bidi="ar-SA"/>
                      </w:rPr>
                      <m:t>σ</m:t>
                    </m:r>
                  </m:e>
                  <m:sub>
                    <m:r>
                      <m:rPr>
                        <m:sty m:val="bi"/>
                      </m:rPr>
                      <w:rPr>
                        <w:rFonts w:ascii="Cambria Math" w:eastAsiaTheme="minorHAnsi" w:hAnsi="Cambria Math" w:cs="Arial"/>
                        <w:sz w:val="18"/>
                        <w:szCs w:val="18"/>
                        <w:lang w:bidi="ar-SA"/>
                      </w:rPr>
                      <m:t>ij</m:t>
                    </m:r>
                  </m:sub>
                </m:sSub>
                <m:r>
                  <m:rPr>
                    <m:sty m:val="bi"/>
                  </m:rPr>
                  <w:rPr>
                    <w:rFonts w:ascii="Cambria Math" w:eastAsiaTheme="minorEastAsia" w:hAnsi="Cambria Math" w:cs="Arial"/>
                    <w:sz w:val="18"/>
                    <w:szCs w:val="18"/>
                    <w:lang w:bidi="ar-SA"/>
                  </w:rPr>
                  <m:t xml:space="preserve"> </m:t>
                </m:r>
                <m:r>
                  <m:rPr>
                    <m:sty m:val="b"/>
                  </m:rPr>
                  <w:rPr>
                    <w:rFonts w:ascii="Cambria Math" w:eastAsiaTheme="minorEastAsia" w:hAnsi="Cambria Math" w:cs="Arial"/>
                    <w:sz w:val="18"/>
                    <w:szCs w:val="18"/>
                    <w:lang w:bidi="ar-SA"/>
                  </w:rPr>
                  <m:t>(A)</m:t>
                </m:r>
              </m:oMath>
            </m:oMathPara>
          </w:p>
        </w:tc>
        <w:tc>
          <w:tcPr>
            <w:tcW w:w="1350" w:type="dxa"/>
            <w:shd w:val="clear" w:color="auto" w:fill="auto"/>
            <w:noWrap/>
            <w:vAlign w:val="center"/>
            <w:hideMark/>
          </w:tcPr>
          <w:p w14:paraId="5421DF02" w14:textId="77777777" w:rsidR="00C43D10" w:rsidRPr="00851B65" w:rsidRDefault="005C35FC" w:rsidP="00087275">
            <w:pPr>
              <w:spacing w:line="259" w:lineRule="auto"/>
              <w:jc w:val="both"/>
              <w:rPr>
                <w:rFonts w:ascii="Arial" w:eastAsiaTheme="minorHAnsi" w:hAnsi="Arial" w:cs="Arial"/>
                <w:b/>
                <w:sz w:val="18"/>
                <w:szCs w:val="18"/>
                <w:lang w:bidi="ar-SA"/>
              </w:rPr>
            </w:pPr>
            <m:oMathPara>
              <m:oMath>
                <m:f>
                  <m:fPr>
                    <m:type m:val="lin"/>
                    <m:ctrlPr>
                      <w:rPr>
                        <w:rFonts w:ascii="Cambria Math" w:eastAsiaTheme="minorHAnsi" w:hAnsi="Cambria Math" w:cs="Arial"/>
                        <w:b/>
                        <w:i/>
                        <w:sz w:val="18"/>
                        <w:szCs w:val="18"/>
                        <w:lang w:bidi="ar-SA"/>
                      </w:rPr>
                    </m:ctrlPr>
                  </m:fPr>
                  <m:num>
                    <m:sSub>
                      <m:sSubPr>
                        <m:ctrlPr>
                          <w:rPr>
                            <w:rFonts w:ascii="Cambria Math" w:eastAsiaTheme="minorHAnsi" w:hAnsi="Cambria Math" w:cs="Arial"/>
                            <w:b/>
                            <w:i/>
                            <w:sz w:val="18"/>
                            <w:szCs w:val="18"/>
                            <w:lang w:bidi="ar-SA"/>
                          </w:rPr>
                        </m:ctrlPr>
                      </m:sSubPr>
                      <m:e>
                        <m:r>
                          <m:rPr>
                            <m:sty m:val="bi"/>
                          </m:rPr>
                          <w:rPr>
                            <w:rFonts w:ascii="Cambria Math" w:eastAsiaTheme="minorHAnsi" w:hAnsi="Cambria Math" w:cs="Arial"/>
                            <w:sz w:val="18"/>
                            <w:szCs w:val="18"/>
                            <w:lang w:bidi="ar-SA"/>
                          </w:rPr>
                          <m:t>ε</m:t>
                        </m:r>
                      </m:e>
                      <m:sub>
                        <m:r>
                          <m:rPr>
                            <m:sty m:val="bi"/>
                          </m:rPr>
                          <w:rPr>
                            <w:rFonts w:ascii="Cambria Math" w:eastAsiaTheme="minorHAnsi" w:hAnsi="Cambria Math" w:cs="Arial"/>
                            <w:sz w:val="18"/>
                            <w:szCs w:val="18"/>
                            <w:lang w:bidi="ar-SA"/>
                          </w:rPr>
                          <m:t>12</m:t>
                        </m:r>
                      </m:sub>
                    </m:sSub>
                  </m:num>
                  <m:den>
                    <m:sSub>
                      <m:sSubPr>
                        <m:ctrlPr>
                          <w:rPr>
                            <w:rFonts w:ascii="Cambria Math" w:eastAsiaTheme="minorHAnsi" w:hAnsi="Cambria Math" w:cs="Arial"/>
                            <w:b/>
                            <w:i/>
                            <w:sz w:val="18"/>
                            <w:szCs w:val="18"/>
                            <w:lang w:bidi="ar-SA"/>
                          </w:rPr>
                        </m:ctrlPr>
                      </m:sSubPr>
                      <m:e>
                        <m:r>
                          <m:rPr>
                            <m:sty m:val="bi"/>
                          </m:rPr>
                          <w:rPr>
                            <w:rFonts w:ascii="Cambria Math" w:eastAsiaTheme="minorHAnsi" w:hAnsi="Cambria Math" w:cs="Arial"/>
                            <w:sz w:val="18"/>
                            <w:szCs w:val="18"/>
                            <w:lang w:bidi="ar-SA"/>
                          </w:rPr>
                          <m:t>k</m:t>
                        </m:r>
                      </m:e>
                      <m:sub>
                        <m:r>
                          <m:rPr>
                            <m:sty m:val="bi"/>
                          </m:rPr>
                          <w:rPr>
                            <w:rFonts w:ascii="Cambria Math" w:eastAsiaTheme="minorHAnsi" w:hAnsi="Cambria Math" w:cs="Arial"/>
                            <w:sz w:val="18"/>
                            <w:szCs w:val="18"/>
                            <w:lang w:bidi="ar-SA"/>
                          </w:rPr>
                          <m:t xml:space="preserve">B </m:t>
                        </m:r>
                      </m:sub>
                    </m:sSub>
                  </m:den>
                </m:f>
                <m:r>
                  <m:rPr>
                    <m:sty m:val="bi"/>
                  </m:rPr>
                  <w:rPr>
                    <w:rFonts w:ascii="Cambria Math" w:eastAsiaTheme="minorHAnsi" w:hAnsi="Cambria Math" w:cs="Arial"/>
                    <w:sz w:val="18"/>
                    <w:szCs w:val="18"/>
                    <w:lang w:bidi="ar-SA"/>
                  </w:rPr>
                  <m:t>(°</m:t>
                </m:r>
                <m:r>
                  <m:rPr>
                    <m:sty m:val="b"/>
                  </m:rPr>
                  <w:rPr>
                    <w:rFonts w:ascii="Cambria Math" w:eastAsiaTheme="minorHAnsi" w:hAnsi="Cambria Math" w:cs="Arial"/>
                    <w:sz w:val="18"/>
                    <w:szCs w:val="18"/>
                    <w:lang w:bidi="ar-SA"/>
                  </w:rPr>
                  <m:t>K</m:t>
                </m:r>
                <m:r>
                  <m:rPr>
                    <m:sty m:val="bi"/>
                  </m:rPr>
                  <w:rPr>
                    <w:rFonts w:ascii="Cambria Math" w:eastAsiaTheme="minorHAnsi" w:hAnsi="Cambria Math" w:cs="Arial"/>
                    <w:sz w:val="18"/>
                    <w:szCs w:val="18"/>
                    <w:lang w:bidi="ar-SA"/>
                  </w:rPr>
                  <m:t>)</m:t>
                </m:r>
              </m:oMath>
            </m:oMathPara>
          </w:p>
        </w:tc>
      </w:tr>
      <w:tr w:rsidR="00C43D10" w:rsidRPr="00851B65" w14:paraId="417B5802" w14:textId="77777777" w:rsidTr="00851B65">
        <w:trPr>
          <w:trHeight w:val="288"/>
          <w:jc w:val="center"/>
        </w:trPr>
        <w:tc>
          <w:tcPr>
            <w:tcW w:w="1428" w:type="dxa"/>
            <w:shd w:val="clear" w:color="auto" w:fill="auto"/>
            <w:noWrap/>
            <w:vAlign w:val="center"/>
            <w:hideMark/>
          </w:tcPr>
          <w:p w14:paraId="5372353A" w14:textId="77777777" w:rsidR="00C43D10" w:rsidRPr="00851B65" w:rsidRDefault="00C43D10" w:rsidP="00087275">
            <w:pPr>
              <w:spacing w:line="259" w:lineRule="auto"/>
              <w:jc w:val="both"/>
              <w:rPr>
                <w:rFonts w:ascii="Arial" w:eastAsiaTheme="minorHAnsi" w:hAnsi="Arial" w:cs="Arial"/>
                <w:sz w:val="18"/>
                <w:szCs w:val="18"/>
                <w:lang w:bidi="ar-SA"/>
              </w:rPr>
            </w:pPr>
            <m:oMathPara>
              <m:oMath>
                <m:r>
                  <m:rPr>
                    <m:sty m:val="p"/>
                  </m:rPr>
                  <w:rPr>
                    <w:rFonts w:ascii="Cambria Math" w:eastAsiaTheme="minorHAnsi" w:hAnsi="Cambria Math" w:cs="Arial"/>
                    <w:sz w:val="18"/>
                    <w:szCs w:val="18"/>
                    <w:lang w:bidi="ar-SA"/>
                  </w:rPr>
                  <m:t>C</m:t>
                </m:r>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O</m:t>
                    </m:r>
                  </m:e>
                  <m:sub>
                    <m:r>
                      <m:rPr>
                        <m:sty m:val="p"/>
                      </m:rPr>
                      <w:rPr>
                        <w:rFonts w:ascii="Cambria Math" w:eastAsiaTheme="minorHAnsi" w:hAnsi="Cambria Math" w:cs="Arial"/>
                        <w:sz w:val="18"/>
                        <w:szCs w:val="18"/>
                        <w:lang w:bidi="ar-SA"/>
                      </w:rPr>
                      <m:t>2</m:t>
                    </m:r>
                  </m:sub>
                </m:sSub>
              </m:oMath>
            </m:oMathPara>
          </w:p>
        </w:tc>
        <w:tc>
          <w:tcPr>
            <w:tcW w:w="1002" w:type="dxa"/>
            <w:shd w:val="clear" w:color="auto" w:fill="auto"/>
            <w:noWrap/>
            <w:vAlign w:val="center"/>
            <w:hideMark/>
          </w:tcPr>
          <w:p w14:paraId="5F70D400"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3.941</w:t>
            </w:r>
          </w:p>
        </w:tc>
        <w:tc>
          <w:tcPr>
            <w:tcW w:w="1350" w:type="dxa"/>
            <w:shd w:val="clear" w:color="auto" w:fill="auto"/>
            <w:noWrap/>
            <w:vAlign w:val="center"/>
            <w:hideMark/>
          </w:tcPr>
          <w:p w14:paraId="0681ED5A"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195.2</w:t>
            </w:r>
          </w:p>
        </w:tc>
      </w:tr>
      <w:tr w:rsidR="00C43D10" w:rsidRPr="00851B65" w14:paraId="2C5252AF" w14:textId="77777777" w:rsidTr="00851B65">
        <w:trPr>
          <w:trHeight w:val="288"/>
          <w:jc w:val="center"/>
        </w:trPr>
        <w:tc>
          <w:tcPr>
            <w:tcW w:w="1428" w:type="dxa"/>
            <w:shd w:val="clear" w:color="auto" w:fill="auto"/>
            <w:noWrap/>
            <w:vAlign w:val="center"/>
            <w:hideMark/>
          </w:tcPr>
          <w:p w14:paraId="33EC150D" w14:textId="77777777" w:rsidR="00C43D10" w:rsidRPr="00851B65" w:rsidRDefault="00C43D10" w:rsidP="00087275">
            <w:pPr>
              <w:spacing w:line="259" w:lineRule="auto"/>
              <w:jc w:val="both"/>
              <w:rPr>
                <w:rFonts w:ascii="Arial" w:eastAsiaTheme="minorHAnsi" w:hAnsi="Arial" w:cs="Arial"/>
                <w:sz w:val="18"/>
                <w:szCs w:val="18"/>
                <w:lang w:bidi="ar-SA"/>
              </w:rPr>
            </w:pPr>
            <m:oMathPara>
              <m:oMath>
                <m:r>
                  <m:rPr>
                    <m:sty m:val="p"/>
                  </m:rPr>
                  <w:rPr>
                    <w:rFonts w:ascii="Cambria Math" w:eastAsiaTheme="minorHAnsi" w:hAnsi="Cambria Math" w:cs="Arial"/>
                    <w:sz w:val="18"/>
                    <w:szCs w:val="18"/>
                    <w:lang w:bidi="ar-SA"/>
                  </w:rPr>
                  <m:t>C</m:t>
                </m:r>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H</m:t>
                    </m:r>
                  </m:e>
                  <m:sub>
                    <m:r>
                      <m:rPr>
                        <m:sty m:val="p"/>
                      </m:rPr>
                      <w:rPr>
                        <w:rFonts w:ascii="Cambria Math" w:eastAsiaTheme="minorHAnsi" w:hAnsi="Cambria Math" w:cs="Arial"/>
                        <w:sz w:val="18"/>
                        <w:szCs w:val="18"/>
                        <w:lang w:bidi="ar-SA"/>
                      </w:rPr>
                      <m:t>4</m:t>
                    </m:r>
                  </m:sub>
                </m:sSub>
              </m:oMath>
            </m:oMathPara>
          </w:p>
        </w:tc>
        <w:tc>
          <w:tcPr>
            <w:tcW w:w="1002" w:type="dxa"/>
            <w:shd w:val="clear" w:color="auto" w:fill="auto"/>
            <w:noWrap/>
            <w:vAlign w:val="center"/>
            <w:hideMark/>
          </w:tcPr>
          <w:p w14:paraId="02F062C7"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3.758</w:t>
            </w:r>
          </w:p>
        </w:tc>
        <w:tc>
          <w:tcPr>
            <w:tcW w:w="1350" w:type="dxa"/>
            <w:shd w:val="clear" w:color="auto" w:fill="auto"/>
            <w:noWrap/>
            <w:vAlign w:val="center"/>
            <w:hideMark/>
          </w:tcPr>
          <w:p w14:paraId="5B0A119B"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148.6</w:t>
            </w:r>
          </w:p>
        </w:tc>
      </w:tr>
      <w:tr w:rsidR="00C43D10" w:rsidRPr="00851B65" w14:paraId="3300930F" w14:textId="77777777" w:rsidTr="00851B65">
        <w:trPr>
          <w:trHeight w:val="288"/>
          <w:jc w:val="center"/>
        </w:trPr>
        <w:tc>
          <w:tcPr>
            <w:tcW w:w="1428" w:type="dxa"/>
            <w:shd w:val="clear" w:color="auto" w:fill="auto"/>
            <w:noWrap/>
            <w:vAlign w:val="center"/>
            <w:hideMark/>
          </w:tcPr>
          <w:p w14:paraId="6D3AD937" w14:textId="77777777" w:rsidR="00C43D10" w:rsidRPr="00851B65" w:rsidRDefault="005C35FC" w:rsidP="00087275">
            <w:pPr>
              <w:spacing w:line="259" w:lineRule="auto"/>
              <w:jc w:val="both"/>
              <w:rPr>
                <w:rFonts w:ascii="Arial" w:eastAsiaTheme="minorHAnsi" w:hAnsi="Arial" w:cs="Arial"/>
                <w:sz w:val="18"/>
                <w:szCs w:val="18"/>
                <w:lang w:bidi="ar-SA"/>
              </w:rPr>
            </w:pPr>
            <m:oMathPara>
              <m:oMath>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C</m:t>
                    </m:r>
                  </m:e>
                  <m:sub>
                    <m:r>
                      <m:rPr>
                        <m:sty m:val="p"/>
                      </m:rPr>
                      <w:rPr>
                        <w:rFonts w:ascii="Cambria Math" w:eastAsiaTheme="minorHAnsi" w:hAnsi="Cambria Math" w:cs="Arial"/>
                        <w:sz w:val="18"/>
                        <w:szCs w:val="18"/>
                        <w:lang w:bidi="ar-SA"/>
                      </w:rPr>
                      <m:t>2</m:t>
                    </m:r>
                  </m:sub>
                </m:sSub>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H</m:t>
                    </m:r>
                  </m:e>
                  <m:sub>
                    <m:r>
                      <m:rPr>
                        <m:sty m:val="p"/>
                      </m:rPr>
                      <w:rPr>
                        <w:rFonts w:ascii="Cambria Math" w:eastAsiaTheme="minorHAnsi" w:hAnsi="Cambria Math" w:cs="Arial"/>
                        <w:sz w:val="18"/>
                        <w:szCs w:val="18"/>
                        <w:lang w:bidi="ar-SA"/>
                      </w:rPr>
                      <m:t>6</m:t>
                    </m:r>
                  </m:sub>
                </m:sSub>
              </m:oMath>
            </m:oMathPara>
          </w:p>
        </w:tc>
        <w:tc>
          <w:tcPr>
            <w:tcW w:w="1002" w:type="dxa"/>
            <w:shd w:val="clear" w:color="auto" w:fill="auto"/>
            <w:noWrap/>
            <w:vAlign w:val="center"/>
            <w:hideMark/>
          </w:tcPr>
          <w:p w14:paraId="05AC046D"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4.443</w:t>
            </w:r>
          </w:p>
        </w:tc>
        <w:tc>
          <w:tcPr>
            <w:tcW w:w="1350" w:type="dxa"/>
            <w:shd w:val="clear" w:color="auto" w:fill="auto"/>
            <w:noWrap/>
            <w:vAlign w:val="center"/>
            <w:hideMark/>
          </w:tcPr>
          <w:p w14:paraId="33327D60"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215.7</w:t>
            </w:r>
          </w:p>
        </w:tc>
      </w:tr>
      <w:tr w:rsidR="00C43D10" w:rsidRPr="00851B65" w14:paraId="4E76BF38" w14:textId="77777777" w:rsidTr="00851B65">
        <w:trPr>
          <w:trHeight w:val="288"/>
          <w:jc w:val="center"/>
        </w:trPr>
        <w:tc>
          <w:tcPr>
            <w:tcW w:w="1428" w:type="dxa"/>
            <w:shd w:val="clear" w:color="auto" w:fill="auto"/>
            <w:noWrap/>
            <w:vAlign w:val="center"/>
            <w:hideMark/>
          </w:tcPr>
          <w:p w14:paraId="38166F5B" w14:textId="77777777" w:rsidR="00C43D10" w:rsidRPr="00851B65" w:rsidRDefault="005C35FC" w:rsidP="00087275">
            <w:pPr>
              <w:spacing w:line="259" w:lineRule="auto"/>
              <w:jc w:val="both"/>
              <w:rPr>
                <w:rFonts w:ascii="Arial" w:eastAsiaTheme="minorHAnsi" w:hAnsi="Arial" w:cs="Arial"/>
                <w:sz w:val="18"/>
                <w:szCs w:val="18"/>
                <w:lang w:bidi="ar-SA"/>
              </w:rPr>
            </w:pPr>
            <m:oMathPara>
              <m:oMath>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C</m:t>
                    </m:r>
                  </m:e>
                  <m:sub>
                    <m:r>
                      <m:rPr>
                        <m:sty m:val="p"/>
                      </m:rPr>
                      <w:rPr>
                        <w:rFonts w:ascii="Cambria Math" w:eastAsiaTheme="minorHAnsi" w:hAnsi="Cambria Math" w:cs="Arial"/>
                        <w:sz w:val="18"/>
                        <w:szCs w:val="18"/>
                        <w:lang w:bidi="ar-SA"/>
                      </w:rPr>
                      <m:t>3</m:t>
                    </m:r>
                  </m:sub>
                </m:sSub>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H</m:t>
                    </m:r>
                  </m:e>
                  <m:sub>
                    <m:r>
                      <m:rPr>
                        <m:sty m:val="p"/>
                      </m:rPr>
                      <w:rPr>
                        <w:rFonts w:ascii="Cambria Math" w:eastAsiaTheme="minorHAnsi" w:hAnsi="Cambria Math" w:cs="Arial"/>
                        <w:sz w:val="18"/>
                        <w:szCs w:val="18"/>
                        <w:lang w:bidi="ar-SA"/>
                      </w:rPr>
                      <m:t>8</m:t>
                    </m:r>
                  </m:sub>
                </m:sSub>
              </m:oMath>
            </m:oMathPara>
          </w:p>
        </w:tc>
        <w:tc>
          <w:tcPr>
            <w:tcW w:w="1002" w:type="dxa"/>
            <w:shd w:val="clear" w:color="auto" w:fill="auto"/>
            <w:noWrap/>
            <w:vAlign w:val="center"/>
            <w:hideMark/>
          </w:tcPr>
          <w:p w14:paraId="4FBAC5C8"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5.118</w:t>
            </w:r>
          </w:p>
        </w:tc>
        <w:tc>
          <w:tcPr>
            <w:tcW w:w="1350" w:type="dxa"/>
            <w:shd w:val="clear" w:color="auto" w:fill="auto"/>
            <w:noWrap/>
            <w:vAlign w:val="center"/>
            <w:hideMark/>
          </w:tcPr>
          <w:p w14:paraId="4B426DAF"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237.1</w:t>
            </w:r>
          </w:p>
        </w:tc>
      </w:tr>
      <w:tr w:rsidR="00C43D10" w:rsidRPr="00851B65" w14:paraId="2088E0DB" w14:textId="77777777" w:rsidTr="00851B65">
        <w:trPr>
          <w:trHeight w:val="288"/>
          <w:jc w:val="center"/>
        </w:trPr>
        <w:tc>
          <w:tcPr>
            <w:tcW w:w="1428" w:type="dxa"/>
            <w:shd w:val="clear" w:color="auto" w:fill="auto"/>
            <w:noWrap/>
            <w:vAlign w:val="center"/>
            <w:hideMark/>
          </w:tcPr>
          <w:p w14:paraId="3C92AFB8" w14:textId="77777777" w:rsidR="00C43D10" w:rsidRPr="00851B65" w:rsidRDefault="00C43D10" w:rsidP="00087275">
            <w:pPr>
              <w:spacing w:line="259" w:lineRule="auto"/>
              <w:jc w:val="both"/>
              <w:rPr>
                <w:rFonts w:ascii="Arial" w:eastAsiaTheme="minorHAnsi" w:hAnsi="Arial" w:cs="Arial"/>
                <w:sz w:val="18"/>
                <w:szCs w:val="18"/>
                <w:lang w:bidi="ar-SA"/>
              </w:rPr>
            </w:pPr>
            <m:oMathPara>
              <m:oMath>
                <m:r>
                  <m:rPr>
                    <m:sty m:val="p"/>
                  </m:rPr>
                  <w:rPr>
                    <w:rFonts w:ascii="Cambria Math" w:eastAsiaTheme="minorHAnsi" w:hAnsi="Cambria Math" w:cs="Arial"/>
                    <w:sz w:val="18"/>
                    <w:szCs w:val="18"/>
                    <w:lang w:bidi="ar-SA"/>
                  </w:rPr>
                  <m:t>n</m:t>
                </m:r>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C</m:t>
                    </m:r>
                  </m:e>
                  <m:sub>
                    <m:r>
                      <m:rPr>
                        <m:sty m:val="p"/>
                      </m:rPr>
                      <w:rPr>
                        <w:rFonts w:ascii="Cambria Math" w:eastAsiaTheme="minorHAnsi" w:hAnsi="Cambria Math" w:cs="Arial"/>
                        <w:sz w:val="18"/>
                        <w:szCs w:val="18"/>
                        <w:lang w:bidi="ar-SA"/>
                      </w:rPr>
                      <m:t>4</m:t>
                    </m:r>
                  </m:sub>
                </m:sSub>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H</m:t>
                    </m:r>
                  </m:e>
                  <m:sub>
                    <m:r>
                      <m:rPr>
                        <m:sty m:val="p"/>
                      </m:rPr>
                      <w:rPr>
                        <w:rFonts w:ascii="Cambria Math" w:eastAsiaTheme="minorHAnsi" w:hAnsi="Cambria Math" w:cs="Arial"/>
                        <w:sz w:val="18"/>
                        <w:szCs w:val="18"/>
                        <w:lang w:bidi="ar-SA"/>
                      </w:rPr>
                      <m:t>10</m:t>
                    </m:r>
                  </m:sub>
                </m:sSub>
              </m:oMath>
            </m:oMathPara>
          </w:p>
        </w:tc>
        <w:tc>
          <w:tcPr>
            <w:tcW w:w="1002" w:type="dxa"/>
            <w:shd w:val="clear" w:color="auto" w:fill="auto"/>
            <w:noWrap/>
            <w:vAlign w:val="center"/>
            <w:hideMark/>
          </w:tcPr>
          <w:p w14:paraId="626C00A8"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4.687</w:t>
            </w:r>
          </w:p>
        </w:tc>
        <w:tc>
          <w:tcPr>
            <w:tcW w:w="1350" w:type="dxa"/>
            <w:shd w:val="clear" w:color="auto" w:fill="auto"/>
            <w:noWrap/>
            <w:vAlign w:val="center"/>
            <w:hideMark/>
          </w:tcPr>
          <w:p w14:paraId="64620C90"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531.4</w:t>
            </w:r>
          </w:p>
        </w:tc>
      </w:tr>
      <w:tr w:rsidR="00C43D10" w:rsidRPr="00851B65" w14:paraId="1215F26C" w14:textId="77777777" w:rsidTr="00851B65">
        <w:trPr>
          <w:trHeight w:val="288"/>
          <w:jc w:val="center"/>
        </w:trPr>
        <w:tc>
          <w:tcPr>
            <w:tcW w:w="1428" w:type="dxa"/>
            <w:shd w:val="clear" w:color="auto" w:fill="auto"/>
            <w:noWrap/>
            <w:vAlign w:val="center"/>
            <w:hideMark/>
          </w:tcPr>
          <w:p w14:paraId="3E2704A8" w14:textId="77777777" w:rsidR="00C43D10" w:rsidRPr="00851B65" w:rsidRDefault="00C43D10" w:rsidP="00087275">
            <w:pPr>
              <w:spacing w:line="259" w:lineRule="auto"/>
              <w:jc w:val="both"/>
              <w:rPr>
                <w:rFonts w:ascii="Arial" w:eastAsiaTheme="minorHAnsi" w:hAnsi="Arial" w:cs="Arial"/>
                <w:sz w:val="18"/>
                <w:szCs w:val="18"/>
                <w:lang w:bidi="ar-SA"/>
              </w:rPr>
            </w:pPr>
            <m:oMathPara>
              <m:oMath>
                <m:r>
                  <m:rPr>
                    <m:sty m:val="p"/>
                  </m:rPr>
                  <w:rPr>
                    <w:rFonts w:ascii="Cambria Math" w:eastAsiaTheme="minorHAnsi" w:hAnsi="Cambria Math" w:cs="Arial"/>
                    <w:sz w:val="18"/>
                    <w:szCs w:val="18"/>
                    <w:lang w:bidi="ar-SA"/>
                  </w:rPr>
                  <m:t>i</m:t>
                </m:r>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C</m:t>
                    </m:r>
                  </m:e>
                  <m:sub>
                    <m:r>
                      <m:rPr>
                        <m:sty m:val="p"/>
                      </m:rPr>
                      <w:rPr>
                        <w:rFonts w:ascii="Cambria Math" w:eastAsiaTheme="minorHAnsi" w:hAnsi="Cambria Math" w:cs="Arial"/>
                        <w:sz w:val="18"/>
                        <w:szCs w:val="18"/>
                        <w:lang w:bidi="ar-SA"/>
                      </w:rPr>
                      <m:t>4</m:t>
                    </m:r>
                  </m:sub>
                </m:sSub>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H</m:t>
                    </m:r>
                  </m:e>
                  <m:sub>
                    <m:r>
                      <m:rPr>
                        <m:sty m:val="p"/>
                      </m:rPr>
                      <w:rPr>
                        <w:rFonts w:ascii="Cambria Math" w:eastAsiaTheme="minorHAnsi" w:hAnsi="Cambria Math" w:cs="Arial"/>
                        <w:sz w:val="18"/>
                        <w:szCs w:val="18"/>
                        <w:lang w:bidi="ar-SA"/>
                      </w:rPr>
                      <m:t>10</m:t>
                    </m:r>
                  </m:sub>
                </m:sSub>
              </m:oMath>
            </m:oMathPara>
          </w:p>
        </w:tc>
        <w:tc>
          <w:tcPr>
            <w:tcW w:w="1002" w:type="dxa"/>
            <w:shd w:val="clear" w:color="auto" w:fill="auto"/>
            <w:noWrap/>
            <w:vAlign w:val="center"/>
            <w:hideMark/>
          </w:tcPr>
          <w:p w14:paraId="79EA655D"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5.278</w:t>
            </w:r>
          </w:p>
        </w:tc>
        <w:tc>
          <w:tcPr>
            <w:tcW w:w="1350" w:type="dxa"/>
            <w:shd w:val="clear" w:color="auto" w:fill="auto"/>
            <w:noWrap/>
            <w:vAlign w:val="center"/>
            <w:hideMark/>
          </w:tcPr>
          <w:p w14:paraId="303F93CD"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330.1</w:t>
            </w:r>
          </w:p>
        </w:tc>
      </w:tr>
      <w:tr w:rsidR="00C43D10" w:rsidRPr="00851B65" w14:paraId="2BC982EF" w14:textId="77777777" w:rsidTr="00851B65">
        <w:trPr>
          <w:trHeight w:val="288"/>
          <w:jc w:val="center"/>
        </w:trPr>
        <w:tc>
          <w:tcPr>
            <w:tcW w:w="1428" w:type="dxa"/>
            <w:shd w:val="clear" w:color="auto" w:fill="auto"/>
            <w:noWrap/>
            <w:vAlign w:val="center"/>
            <w:hideMark/>
          </w:tcPr>
          <w:p w14:paraId="6F01CFA1" w14:textId="77777777" w:rsidR="00C43D10" w:rsidRPr="00851B65" w:rsidRDefault="00C43D10" w:rsidP="00087275">
            <w:pPr>
              <w:spacing w:line="259" w:lineRule="auto"/>
              <w:jc w:val="both"/>
              <w:rPr>
                <w:rFonts w:ascii="Arial" w:eastAsiaTheme="minorHAnsi" w:hAnsi="Arial" w:cs="Arial"/>
                <w:sz w:val="18"/>
                <w:szCs w:val="18"/>
                <w:lang w:bidi="ar-SA"/>
              </w:rPr>
            </w:pPr>
            <m:oMathPara>
              <m:oMath>
                <m:r>
                  <m:rPr>
                    <m:sty m:val="p"/>
                  </m:rPr>
                  <w:rPr>
                    <w:rFonts w:ascii="Cambria Math" w:eastAsiaTheme="minorHAnsi" w:hAnsi="Cambria Math" w:cs="Arial"/>
                    <w:sz w:val="18"/>
                    <w:szCs w:val="18"/>
                    <w:lang w:bidi="ar-SA"/>
                  </w:rPr>
                  <m:t>n</m:t>
                </m:r>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C</m:t>
                    </m:r>
                  </m:e>
                  <m:sub>
                    <m:r>
                      <m:rPr>
                        <m:sty m:val="p"/>
                      </m:rPr>
                      <w:rPr>
                        <w:rFonts w:ascii="Cambria Math" w:eastAsiaTheme="minorHAnsi" w:hAnsi="Cambria Math" w:cs="Arial"/>
                        <w:sz w:val="18"/>
                        <w:szCs w:val="18"/>
                        <w:lang w:bidi="ar-SA"/>
                      </w:rPr>
                      <m:t>5</m:t>
                    </m:r>
                  </m:sub>
                </m:sSub>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H</m:t>
                    </m:r>
                  </m:e>
                  <m:sub>
                    <m:r>
                      <m:rPr>
                        <m:sty m:val="p"/>
                      </m:rPr>
                      <w:rPr>
                        <w:rFonts w:ascii="Cambria Math" w:eastAsiaTheme="minorHAnsi" w:hAnsi="Cambria Math" w:cs="Arial"/>
                        <w:sz w:val="18"/>
                        <w:szCs w:val="18"/>
                        <w:lang w:bidi="ar-SA"/>
                      </w:rPr>
                      <m:t>12</m:t>
                    </m:r>
                  </m:sub>
                </m:sSub>
              </m:oMath>
            </m:oMathPara>
          </w:p>
        </w:tc>
        <w:tc>
          <w:tcPr>
            <w:tcW w:w="1002" w:type="dxa"/>
            <w:shd w:val="clear" w:color="auto" w:fill="auto"/>
            <w:noWrap/>
            <w:vAlign w:val="center"/>
            <w:hideMark/>
          </w:tcPr>
          <w:p w14:paraId="33874EBF"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5.784</w:t>
            </w:r>
          </w:p>
        </w:tc>
        <w:tc>
          <w:tcPr>
            <w:tcW w:w="1350" w:type="dxa"/>
            <w:shd w:val="clear" w:color="auto" w:fill="auto"/>
            <w:noWrap/>
            <w:vAlign w:val="center"/>
            <w:hideMark/>
          </w:tcPr>
          <w:p w14:paraId="68E4C795"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341.1</w:t>
            </w:r>
          </w:p>
        </w:tc>
      </w:tr>
      <w:tr w:rsidR="00C43D10" w:rsidRPr="00851B65" w14:paraId="3C117CFC" w14:textId="77777777" w:rsidTr="00851B65">
        <w:trPr>
          <w:trHeight w:val="288"/>
          <w:jc w:val="center"/>
        </w:trPr>
        <w:tc>
          <w:tcPr>
            <w:tcW w:w="1428" w:type="dxa"/>
            <w:shd w:val="clear" w:color="auto" w:fill="auto"/>
            <w:noWrap/>
            <w:vAlign w:val="center"/>
            <w:hideMark/>
          </w:tcPr>
          <w:p w14:paraId="6CB0E290" w14:textId="77777777" w:rsidR="00C43D10" w:rsidRPr="00851B65" w:rsidRDefault="00C43D10" w:rsidP="00087275">
            <w:pPr>
              <w:spacing w:line="259" w:lineRule="auto"/>
              <w:jc w:val="both"/>
              <w:rPr>
                <w:rFonts w:ascii="Arial" w:eastAsiaTheme="minorHAnsi" w:hAnsi="Arial" w:cs="Arial"/>
                <w:sz w:val="18"/>
                <w:szCs w:val="18"/>
                <w:lang w:bidi="ar-SA"/>
              </w:rPr>
            </w:pPr>
            <m:oMathPara>
              <m:oMath>
                <m:r>
                  <m:rPr>
                    <m:sty m:val="p"/>
                  </m:rPr>
                  <w:rPr>
                    <w:rFonts w:ascii="Cambria Math" w:eastAsiaTheme="minorHAnsi" w:hAnsi="Cambria Math" w:cs="Arial"/>
                    <w:sz w:val="18"/>
                    <w:szCs w:val="18"/>
                    <w:lang w:bidi="ar-SA"/>
                  </w:rPr>
                  <m:t>n</m:t>
                </m:r>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C</m:t>
                    </m:r>
                  </m:e>
                  <m:sub>
                    <m:r>
                      <m:rPr>
                        <m:sty m:val="p"/>
                      </m:rPr>
                      <w:rPr>
                        <w:rFonts w:ascii="Cambria Math" w:eastAsiaTheme="minorHAnsi" w:hAnsi="Cambria Math" w:cs="Arial"/>
                        <w:sz w:val="18"/>
                        <w:szCs w:val="18"/>
                        <w:lang w:bidi="ar-SA"/>
                      </w:rPr>
                      <m:t>6</m:t>
                    </m:r>
                  </m:sub>
                </m:sSub>
                <m:sSub>
                  <m:sSubPr>
                    <m:ctrlPr>
                      <w:rPr>
                        <w:rFonts w:ascii="Cambria Math" w:eastAsiaTheme="minorHAnsi" w:hAnsi="Cambria Math" w:cs="Arial"/>
                        <w:sz w:val="18"/>
                        <w:szCs w:val="18"/>
                        <w:lang w:bidi="ar-SA"/>
                      </w:rPr>
                    </m:ctrlPr>
                  </m:sSubPr>
                  <m:e>
                    <m:r>
                      <m:rPr>
                        <m:sty m:val="p"/>
                      </m:rPr>
                      <w:rPr>
                        <w:rFonts w:ascii="Cambria Math" w:eastAsiaTheme="minorHAnsi" w:hAnsi="Cambria Math" w:cs="Arial"/>
                        <w:sz w:val="18"/>
                        <w:szCs w:val="18"/>
                        <w:lang w:bidi="ar-SA"/>
                      </w:rPr>
                      <m:t>H</m:t>
                    </m:r>
                  </m:e>
                  <m:sub>
                    <m:r>
                      <m:rPr>
                        <m:sty m:val="p"/>
                      </m:rPr>
                      <w:rPr>
                        <w:rFonts w:ascii="Cambria Math" w:eastAsiaTheme="minorHAnsi" w:hAnsi="Cambria Math" w:cs="Arial"/>
                        <w:sz w:val="18"/>
                        <w:szCs w:val="18"/>
                        <w:lang w:bidi="ar-SA"/>
                      </w:rPr>
                      <m:t>14</m:t>
                    </m:r>
                  </m:sub>
                </m:sSub>
              </m:oMath>
            </m:oMathPara>
          </w:p>
        </w:tc>
        <w:tc>
          <w:tcPr>
            <w:tcW w:w="1002" w:type="dxa"/>
            <w:shd w:val="clear" w:color="auto" w:fill="auto"/>
            <w:noWrap/>
            <w:vAlign w:val="center"/>
            <w:hideMark/>
          </w:tcPr>
          <w:p w14:paraId="58F0A30D"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5.949</w:t>
            </w:r>
          </w:p>
        </w:tc>
        <w:tc>
          <w:tcPr>
            <w:tcW w:w="1350" w:type="dxa"/>
            <w:shd w:val="clear" w:color="auto" w:fill="auto"/>
            <w:noWrap/>
            <w:vAlign w:val="center"/>
            <w:hideMark/>
          </w:tcPr>
          <w:p w14:paraId="22AC0390" w14:textId="77777777" w:rsidR="00C43D10" w:rsidRPr="00851B65" w:rsidRDefault="00C43D10" w:rsidP="00087275">
            <w:pPr>
              <w:spacing w:line="259" w:lineRule="auto"/>
              <w:jc w:val="center"/>
              <w:rPr>
                <w:rFonts w:ascii="Arial" w:eastAsiaTheme="minorHAnsi" w:hAnsi="Arial" w:cs="Arial"/>
                <w:sz w:val="18"/>
                <w:szCs w:val="18"/>
                <w:lang w:bidi="ar-SA"/>
              </w:rPr>
            </w:pPr>
            <w:r w:rsidRPr="00851B65">
              <w:rPr>
                <w:rFonts w:ascii="Arial" w:eastAsiaTheme="minorHAnsi" w:hAnsi="Arial" w:cs="Arial"/>
                <w:sz w:val="18"/>
                <w:szCs w:val="18"/>
                <w:lang w:bidi="ar-SA"/>
              </w:rPr>
              <w:t>399.3</w:t>
            </w:r>
          </w:p>
        </w:tc>
      </w:tr>
    </w:tbl>
    <w:p w14:paraId="05F4A8F1" w14:textId="77777777" w:rsidR="00C43D10" w:rsidRPr="009858FA" w:rsidRDefault="00C43D10" w:rsidP="00C43D10">
      <w:pPr>
        <w:rPr>
          <w:lang w:bidi="ar-SA"/>
        </w:rPr>
      </w:pPr>
    </w:p>
    <w:p w14:paraId="1601CD6A" w14:textId="6E757E75" w:rsidR="00C43D10" w:rsidRDefault="00891313" w:rsidP="00401BA8">
      <w:pPr>
        <w:pStyle w:val="Heading2"/>
      </w:pPr>
      <w:bookmarkStart w:id="100" w:name="_Toc15482548"/>
      <w:r>
        <w:t>3</w:t>
      </w:r>
      <w:r w:rsidR="00C43D10" w:rsidRPr="00C444FF">
        <w:t>.</w:t>
      </w:r>
      <w:r w:rsidR="00C43D10">
        <w:t>3</w:t>
      </w:r>
      <w:r w:rsidR="00C43D10" w:rsidRPr="00C444FF">
        <w:t xml:space="preserve"> </w:t>
      </w:r>
      <w:r w:rsidR="00C43D10">
        <w:t>Pressure and Temperature Sensitivity to Diffusion Coefficients</w:t>
      </w:r>
      <w:bookmarkEnd w:id="100"/>
    </w:p>
    <w:p w14:paraId="5E322742" w14:textId="35AC0E44" w:rsidR="00C43D10" w:rsidRPr="00851B65" w:rsidRDefault="005864A7" w:rsidP="00C43D10">
      <w:pPr>
        <w:pStyle w:val="NormalwFirstLine"/>
        <w:rPr>
          <w:rFonts w:ascii="Times New Roman" w:hAnsi="Times New Roman"/>
        </w:rPr>
      </w:pPr>
      <w:r>
        <w:rPr>
          <w:rFonts w:ascii="Times New Roman" w:hAnsi="Times New Roman"/>
        </w:rPr>
        <w:t>This section</w:t>
      </w:r>
      <w:r w:rsidR="00C43D10" w:rsidRPr="00CC5230">
        <w:rPr>
          <w:rFonts w:ascii="Times New Roman" w:hAnsi="Times New Roman"/>
        </w:rPr>
        <w:t xml:space="preserve"> discusses the diffusion process while considering pressure change during the huff-n-puff operations depending on its cycle of injection, soaking or production. Using the </w:t>
      </w:r>
      <w:r w:rsidR="00C43D10" w:rsidRPr="00CC5230">
        <w:rPr>
          <w:rFonts w:ascii="Times New Roman" w:hAnsi="Times New Roman"/>
        </w:rPr>
        <w:lastRenderedPageBreak/>
        <w:t xml:space="preserve">proposed diffusion models, </w:t>
      </w:r>
      <w:r w:rsidR="00896254" w:rsidRPr="006B1245">
        <w:rPr>
          <w:rFonts w:ascii="Times New Roman" w:hAnsi="Times New Roman"/>
          <w:b/>
          <w:bCs/>
          <w:highlight w:val="yellow"/>
        </w:rPr>
        <w:fldChar w:fldCharType="begin"/>
      </w:r>
      <w:r w:rsidR="00896254" w:rsidRPr="006B1245">
        <w:rPr>
          <w:rFonts w:ascii="Times New Roman" w:hAnsi="Times New Roman"/>
          <w:b/>
          <w:bCs/>
        </w:rPr>
        <w:instrText xml:space="preserve"> REF _Ref11245941 \h </w:instrText>
      </w:r>
      <w:r w:rsidR="006B1245">
        <w:rPr>
          <w:rFonts w:ascii="Times New Roman" w:hAnsi="Times New Roman"/>
          <w:b/>
          <w:bCs/>
          <w:highlight w:val="yellow"/>
        </w:rPr>
        <w:instrText xml:space="preserve"> \* MERGEFORMAT </w:instrText>
      </w:r>
      <w:r w:rsidR="00896254" w:rsidRPr="006B1245">
        <w:rPr>
          <w:rFonts w:ascii="Times New Roman" w:hAnsi="Times New Roman"/>
          <w:b/>
          <w:bCs/>
          <w:highlight w:val="yellow"/>
        </w:rPr>
      </w:r>
      <w:r w:rsidR="00896254" w:rsidRPr="006B1245">
        <w:rPr>
          <w:rFonts w:ascii="Times New Roman" w:hAnsi="Times New Roman"/>
          <w:b/>
          <w:bCs/>
          <w:highlight w:val="yellow"/>
        </w:rPr>
        <w:fldChar w:fldCharType="separate"/>
      </w:r>
      <w:r w:rsidR="001F42C5" w:rsidRPr="001F42C5">
        <w:rPr>
          <w:b/>
          <w:bCs/>
        </w:rPr>
        <w:t xml:space="preserve">Figure </w:t>
      </w:r>
      <w:r w:rsidR="001F42C5" w:rsidRPr="001F42C5">
        <w:rPr>
          <w:b/>
          <w:bCs/>
          <w:noProof/>
        </w:rPr>
        <w:t>19</w:t>
      </w:r>
      <w:r w:rsidR="00896254" w:rsidRPr="006B1245">
        <w:rPr>
          <w:rFonts w:ascii="Times New Roman" w:hAnsi="Times New Roman"/>
          <w:b/>
          <w:bCs/>
          <w:highlight w:val="yellow"/>
        </w:rPr>
        <w:fldChar w:fldCharType="end"/>
      </w:r>
      <w:r w:rsidR="00C43D10" w:rsidRPr="00CC5230">
        <w:rPr>
          <w:rFonts w:ascii="Times New Roman" w:hAnsi="Times New Roman"/>
        </w:rPr>
        <w:t xml:space="preserve"> </w:t>
      </w:r>
      <w:r w:rsidR="00283C0C">
        <w:rPr>
          <w:rFonts w:ascii="Times New Roman" w:hAnsi="Times New Roman"/>
        </w:rPr>
        <w:t xml:space="preserve">presents </w:t>
      </w:r>
      <w:r w:rsidR="00C43D10" w:rsidRPr="00CC5230">
        <w:rPr>
          <w:rFonts w:ascii="Times New Roman" w:hAnsi="Times New Roman"/>
        </w:rPr>
        <w:t>the estimated diffusion coefficients where CO</w:t>
      </w:r>
      <w:r w:rsidR="00C43D10" w:rsidRPr="00CC5230">
        <w:rPr>
          <w:rFonts w:ascii="Times New Roman" w:hAnsi="Times New Roman"/>
          <w:vertAlign w:val="subscript"/>
        </w:rPr>
        <w:t>2</w:t>
      </w:r>
      <w:r w:rsidR="00C43D10" w:rsidRPr="00CC5230">
        <w:rPr>
          <w:rFonts w:ascii="Times New Roman" w:hAnsi="Times New Roman"/>
        </w:rPr>
        <w:t xml:space="preserve"> and individual components diffuse in gas and liquid hydrocarbon respectively at various pressure and temperature conditions.</w:t>
      </w:r>
      <w:r w:rsidR="00851B65">
        <w:rPr>
          <w:rFonts w:ascii="Times New Roman" w:hAnsi="Times New Roman"/>
        </w:rPr>
        <w:t xml:space="preserve"> In general, lighter components such as C</w:t>
      </w:r>
      <w:r w:rsidR="00851B65" w:rsidRPr="00851B65">
        <w:rPr>
          <w:rFonts w:ascii="Times New Roman" w:hAnsi="Times New Roman"/>
          <w:vertAlign w:val="subscript"/>
        </w:rPr>
        <w:t>1</w:t>
      </w:r>
      <w:r w:rsidR="00851B65">
        <w:rPr>
          <w:rFonts w:ascii="Times New Roman" w:hAnsi="Times New Roman"/>
        </w:rPr>
        <w:t>, CO</w:t>
      </w:r>
      <w:r w:rsidR="00851B65" w:rsidRPr="00851B65">
        <w:rPr>
          <w:rFonts w:ascii="Times New Roman" w:hAnsi="Times New Roman"/>
          <w:vertAlign w:val="subscript"/>
        </w:rPr>
        <w:t>2</w:t>
      </w:r>
      <w:r w:rsidR="00851B65">
        <w:rPr>
          <w:rFonts w:ascii="Times New Roman" w:hAnsi="Times New Roman"/>
        </w:rPr>
        <w:t>, C</w:t>
      </w:r>
      <w:r w:rsidR="00851B65" w:rsidRPr="00851B65">
        <w:rPr>
          <w:rFonts w:ascii="Times New Roman" w:hAnsi="Times New Roman"/>
          <w:vertAlign w:val="subscript"/>
        </w:rPr>
        <w:t>2</w:t>
      </w:r>
      <w:r w:rsidR="00851B65">
        <w:rPr>
          <w:rFonts w:ascii="Times New Roman" w:hAnsi="Times New Roman"/>
        </w:rPr>
        <w:t xml:space="preserve"> yield larger diffusion coefficients in both gas and oil system. </w:t>
      </w:r>
      <w:r w:rsidR="008C7FDE">
        <w:rPr>
          <w:rFonts w:ascii="Times New Roman" w:hAnsi="Times New Roman"/>
        </w:rPr>
        <w:t xml:space="preserve">Also, diffusion coefficients tend to </w:t>
      </w:r>
      <w:r w:rsidR="008C7FDE" w:rsidRPr="00287A68">
        <w:rPr>
          <w:rFonts w:ascii="Times New Roman" w:hAnsi="Times New Roman"/>
        </w:rPr>
        <w:t xml:space="preserve">increase </w:t>
      </w:r>
      <w:r w:rsidR="006E0E8F" w:rsidRPr="00287A68">
        <w:rPr>
          <w:rFonts w:ascii="Times New Roman" w:hAnsi="Times New Roman"/>
        </w:rPr>
        <w:t>parabolically</w:t>
      </w:r>
      <w:r w:rsidR="008C7FDE" w:rsidRPr="00287A68">
        <w:rPr>
          <w:rFonts w:ascii="Times New Roman" w:hAnsi="Times New Roman"/>
        </w:rPr>
        <w:t xml:space="preserve"> as</w:t>
      </w:r>
      <w:r w:rsidR="008C7FDE">
        <w:rPr>
          <w:rFonts w:ascii="Times New Roman" w:hAnsi="Times New Roman"/>
        </w:rPr>
        <w:t xml:space="preserve"> a result of decrease in pressure where these numbers decrease with the decrease in temperature. Assuming isothermal reservoir condition during the depletion and huff-n-puff process, only diffusion coefficients change with various pressure regimes were investigated in the dynamic reservoir models.</w:t>
      </w:r>
    </w:p>
    <w:p w14:paraId="45190151" w14:textId="77777777" w:rsidR="00C43D10" w:rsidRDefault="00C43D10" w:rsidP="00C43D10">
      <w:pPr>
        <w:pStyle w:val="Caption"/>
        <w:jc w:val="left"/>
      </w:pPr>
      <w:r>
        <w:rPr>
          <w:noProof/>
        </w:rPr>
        <w:drawing>
          <wp:inline distT="0" distB="0" distL="0" distR="0" wp14:anchorId="4C1F8C77" wp14:editId="6813BB44">
            <wp:extent cx="2609850" cy="1911350"/>
            <wp:effectExtent l="0" t="0" r="0" b="0"/>
            <wp:docPr id="6" name="Chart 6">
              <a:extLst xmlns:a="http://schemas.openxmlformats.org/drawingml/2006/main">
                <a:ext uri="{FF2B5EF4-FFF2-40B4-BE49-F238E27FC236}">
                  <a16:creationId xmlns:a16="http://schemas.microsoft.com/office/drawing/2014/main" id="{584E74D1-4CF0-4DC1-95C9-FBA491881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6433F7">
        <w:t xml:space="preserve"> </w:t>
      </w:r>
      <w:r>
        <w:rPr>
          <w:noProof/>
        </w:rPr>
        <w:drawing>
          <wp:inline distT="0" distB="0" distL="0" distR="0" wp14:anchorId="05D748A5" wp14:editId="282A5C98">
            <wp:extent cx="2673350" cy="1905000"/>
            <wp:effectExtent l="0" t="0" r="0" b="0"/>
            <wp:docPr id="7" name="Chart 7">
              <a:extLst xmlns:a="http://schemas.openxmlformats.org/drawingml/2006/main">
                <a:ext uri="{FF2B5EF4-FFF2-40B4-BE49-F238E27FC236}">
                  <a16:creationId xmlns:a16="http://schemas.microsoft.com/office/drawing/2014/main" id="{4C49FD1D-BF72-41FB-B78C-D63A1BA34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B54614E" w14:textId="77777777" w:rsidR="00C43D10" w:rsidRPr="006604E0" w:rsidRDefault="00C43D10" w:rsidP="00C43D10">
      <w:r>
        <w:rPr>
          <w:noProof/>
        </w:rPr>
        <w:drawing>
          <wp:inline distT="0" distB="0" distL="0" distR="0" wp14:anchorId="46F2DA6F" wp14:editId="5EDBE90E">
            <wp:extent cx="2559050" cy="1879600"/>
            <wp:effectExtent l="0" t="0" r="0" b="0"/>
            <wp:docPr id="23" name="Chart 23">
              <a:extLst xmlns:a="http://schemas.openxmlformats.org/drawingml/2006/main">
                <a:ext uri="{FF2B5EF4-FFF2-40B4-BE49-F238E27FC236}">
                  <a16:creationId xmlns:a16="http://schemas.microsoft.com/office/drawing/2014/main" id="{7B1313FF-82CE-479E-B8D7-9A8EF616C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6604E0">
        <w:rPr>
          <w:noProof/>
        </w:rPr>
        <w:t xml:space="preserve"> </w:t>
      </w:r>
      <w:r>
        <w:rPr>
          <w:noProof/>
        </w:rPr>
        <w:drawing>
          <wp:inline distT="0" distB="0" distL="0" distR="0" wp14:anchorId="7D9EF298" wp14:editId="358897DA">
            <wp:extent cx="2692400" cy="2000250"/>
            <wp:effectExtent l="0" t="0" r="0" b="0"/>
            <wp:docPr id="24" name="Chart 24">
              <a:extLst xmlns:a="http://schemas.openxmlformats.org/drawingml/2006/main">
                <a:ext uri="{FF2B5EF4-FFF2-40B4-BE49-F238E27FC236}">
                  <a16:creationId xmlns:a16="http://schemas.microsoft.com/office/drawing/2014/main" id="{35EC6FF4-97A9-47C6-AB39-CBA1CF905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F25E838" w14:textId="6D33F4C2" w:rsidR="00C43D10" w:rsidRDefault="00BE372C" w:rsidP="00C43D10">
      <w:pPr>
        <w:pStyle w:val="Caption"/>
      </w:pPr>
      <w:bookmarkStart w:id="101" w:name="_Ref11245941"/>
      <w:bookmarkStart w:id="102" w:name="_Toc15482596"/>
      <w:r w:rsidRPr="00BE372C">
        <w:t xml:space="preserve">Figure </w:t>
      </w:r>
      <w:fldSimple w:instr=" SEQ Figure \* ARABIC ">
        <w:r w:rsidR="001F42C5">
          <w:rPr>
            <w:noProof/>
          </w:rPr>
          <w:t>19</w:t>
        </w:r>
      </w:fldSimple>
      <w:bookmarkEnd w:id="101"/>
      <w:r w:rsidR="00C43D10" w:rsidRPr="00BE372C">
        <w:t>. Diffusion</w:t>
      </w:r>
      <w:r w:rsidR="00C43D10">
        <w:t xml:space="preserve"> coefficients variation with pressure and temperature</w:t>
      </w:r>
      <w:r w:rsidR="00232207">
        <w:t>.</w:t>
      </w:r>
      <w:bookmarkEnd w:id="102"/>
    </w:p>
    <w:p w14:paraId="0C4A81FE" w14:textId="77777777" w:rsidR="00C43D10" w:rsidRPr="009858FA" w:rsidRDefault="00C43D10" w:rsidP="00C43D10">
      <w:pPr>
        <w:rPr>
          <w:lang w:bidi="ar-SA"/>
        </w:rPr>
      </w:pPr>
    </w:p>
    <w:p w14:paraId="216991FE" w14:textId="76BE129F" w:rsidR="00C43D10" w:rsidRPr="00C444FF" w:rsidRDefault="00891313" w:rsidP="00401BA8">
      <w:pPr>
        <w:pStyle w:val="Heading2"/>
      </w:pPr>
      <w:bookmarkStart w:id="103" w:name="_Toc15482549"/>
      <w:r>
        <w:lastRenderedPageBreak/>
        <w:t>3</w:t>
      </w:r>
      <w:r w:rsidR="00C43D10" w:rsidRPr="00C444FF">
        <w:t>.</w:t>
      </w:r>
      <w:r w:rsidR="00C43D10">
        <w:t>4</w:t>
      </w:r>
      <w:r w:rsidR="00C43D10" w:rsidRPr="00C444FF">
        <w:t xml:space="preserve"> </w:t>
      </w:r>
      <w:r w:rsidR="00232207">
        <w:t xml:space="preserve">Lumped-Component </w:t>
      </w:r>
      <w:r w:rsidR="00C43D10">
        <w:t>Diffusion Coefficients</w:t>
      </w:r>
      <w:bookmarkEnd w:id="103"/>
    </w:p>
    <w:p w14:paraId="6A1270E6" w14:textId="73F7246C" w:rsidR="00C43D10" w:rsidRPr="009858FA" w:rsidRDefault="00C43D10" w:rsidP="00147847">
      <w:pPr>
        <w:ind w:firstLine="720"/>
        <w:rPr>
          <w:rFonts w:ascii="Times New Roman" w:hAnsi="Times New Roman"/>
        </w:rPr>
      </w:pPr>
      <w:r w:rsidRPr="009858FA">
        <w:rPr>
          <w:rFonts w:ascii="Times New Roman" w:hAnsi="Times New Roman"/>
        </w:rPr>
        <w:t xml:space="preserve">Diffusion coefficients for lumped components in both gas and liquid hydrocarbon are then generated using </w:t>
      </w:r>
      <w:r w:rsidR="0006765E" w:rsidRPr="009858FA">
        <w:rPr>
          <w:rFonts w:ascii="Times New Roman" w:hAnsi="Times New Roman"/>
        </w:rPr>
        <w:t>molecular</w:t>
      </w:r>
      <w:r w:rsidR="0006765E">
        <w:rPr>
          <w:rFonts w:ascii="Times New Roman" w:hAnsi="Times New Roman"/>
        </w:rPr>
        <w:t>-</w:t>
      </w:r>
      <w:r w:rsidRPr="009858FA">
        <w:rPr>
          <w:rFonts w:ascii="Times New Roman" w:hAnsi="Times New Roman"/>
        </w:rPr>
        <w:t>weight average</w:t>
      </w:r>
      <w:r w:rsidR="0006765E">
        <w:rPr>
          <w:rFonts w:ascii="Times New Roman" w:hAnsi="Times New Roman"/>
        </w:rPr>
        <w:t>d</w:t>
      </w:r>
      <w:r w:rsidRPr="009858FA">
        <w:rPr>
          <w:rFonts w:ascii="Times New Roman" w:hAnsi="Times New Roman"/>
        </w:rPr>
        <w:t xml:space="preserve"> method as shown in </w:t>
      </w:r>
      <w:r w:rsidRPr="006B1245">
        <w:rPr>
          <w:rFonts w:ascii="Times New Roman" w:hAnsi="Times New Roman"/>
          <w:b/>
          <w:bCs/>
        </w:rPr>
        <w:t xml:space="preserve">Eq. </w:t>
      </w:r>
      <w:r w:rsidR="006B1245" w:rsidRPr="006B1245">
        <w:rPr>
          <w:rFonts w:ascii="Times New Roman" w:hAnsi="Times New Roman"/>
          <w:b/>
          <w:bCs/>
        </w:rPr>
        <w:t>6</w:t>
      </w:r>
      <w:r w:rsidRPr="009858FA">
        <w:rPr>
          <w:rFonts w:ascii="Times New Roman" w:hAnsi="Times New Roman"/>
        </w:rPr>
        <w:t xml:space="preserve"> below</w:t>
      </w:r>
      <w:r w:rsidR="00147847">
        <w:rPr>
          <w:rFonts w:ascii="Times New Roman" w:hAnsi="Times New Roman"/>
        </w:rPr>
        <w:t xml:space="preserve">, </w:t>
      </w:r>
      <w:r w:rsidR="00147847">
        <w:rPr>
          <w:rFonts w:ascii="Times New Roman" w:hAnsi="Times New Roman"/>
        </w:rPr>
        <w:t>w</w:t>
      </w:r>
      <w:r w:rsidR="00147847" w:rsidRPr="009858FA">
        <w:rPr>
          <w:rFonts w:ascii="Times New Roman" w:hAnsi="Times New Roman"/>
        </w:rPr>
        <w:t xml:space="preserve">here </w:t>
      </w:r>
      <m:oMath>
        <m:sSub>
          <m:sSubPr>
            <m:ctrlPr>
              <w:rPr>
                <w:rFonts w:ascii="Cambria Math" w:hAnsi="Cambria Math"/>
              </w:rPr>
            </m:ctrlPr>
          </m:sSubPr>
          <m:e>
            <m:r>
              <w:rPr>
                <w:rFonts w:ascii="Cambria Math" w:hAnsi="Cambria Math"/>
              </w:rPr>
              <m:t>D</m:t>
            </m:r>
          </m:e>
          <m:sub>
            <m:r>
              <w:rPr>
                <w:rFonts w:ascii="Cambria Math" w:hAnsi="Cambria Math"/>
              </w:rPr>
              <m:t>j</m:t>
            </m:r>
          </m:sub>
        </m:sSub>
      </m:oMath>
      <w:r w:rsidR="00147847" w:rsidRPr="009858FA">
        <w:rPr>
          <w:rFonts w:ascii="Times New Roman" w:hAnsi="Times New Roman"/>
        </w:rPr>
        <w:t xml:space="preserve"> is the diffusion coefficient of lumped components in </w:t>
      </w:r>
      <m:oMath>
        <m:f>
          <m:fPr>
            <m:type m:val="lin"/>
            <m:ctrlPr>
              <w:rPr>
                <w:rFonts w:ascii="Cambria Math" w:hAnsi="Cambria Math"/>
              </w:rPr>
            </m:ctrlPr>
          </m:fPr>
          <m:num>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num>
          <m:den>
            <m:r>
              <m:rPr>
                <m:sty m:val="p"/>
              </m:rPr>
              <w:rPr>
                <w:rFonts w:ascii="Cambria Math" w:hAnsi="Cambria Math"/>
              </w:rPr>
              <m:t>s</m:t>
            </m:r>
          </m:den>
        </m:f>
      </m:oMath>
      <w:r w:rsidR="00147847" w:rsidRPr="009858FA">
        <w:rPr>
          <w:rFonts w:ascii="Times New Roman" w:hAnsi="Times New Roman"/>
        </w:rPr>
        <w:t xml:space="preserve">, </w:t>
      </w:r>
      <m:oMath>
        <m:sSub>
          <m:sSubPr>
            <m:ctrlPr>
              <w:rPr>
                <w:rFonts w:ascii="Cambria Math" w:hAnsi="Cambria Math"/>
              </w:rPr>
            </m:ctrlPr>
          </m:sSubPr>
          <m:e>
            <m:r>
              <w:rPr>
                <w:rFonts w:ascii="Cambria Math" w:hAnsi="Cambria Math"/>
              </w:rPr>
              <m:t>D</m:t>
            </m:r>
          </m:e>
          <m:sub>
            <m:r>
              <w:rPr>
                <w:rFonts w:ascii="Cambria Math" w:hAnsi="Cambria Math"/>
              </w:rPr>
              <m:t>i</m:t>
            </m:r>
          </m:sub>
        </m:sSub>
      </m:oMath>
      <w:r w:rsidR="00147847" w:rsidRPr="009858FA">
        <w:rPr>
          <w:rFonts w:ascii="Times New Roman" w:hAnsi="Times New Roman"/>
        </w:rPr>
        <w:t xml:space="preserve"> in </w:t>
      </w:r>
      <m:oMath>
        <m:f>
          <m:fPr>
            <m:type m:val="lin"/>
            <m:ctrlPr>
              <w:rPr>
                <w:rFonts w:ascii="Cambria Math" w:hAnsi="Cambria Math"/>
              </w:rPr>
            </m:ctrlPr>
          </m:fPr>
          <m:num>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num>
          <m:den>
            <m:r>
              <m:rPr>
                <m:sty m:val="p"/>
              </m:rPr>
              <w:rPr>
                <w:rFonts w:ascii="Cambria Math" w:hAnsi="Cambria Math"/>
              </w:rPr>
              <m:t>s</m:t>
            </m:r>
          </m:den>
        </m:f>
        <m:r>
          <m:rPr>
            <m:sty m:val="p"/>
          </m:rPr>
          <w:rPr>
            <w:rFonts w:ascii="Cambria Math" w:hAnsi="Cambria Math"/>
          </w:rPr>
          <m:t xml:space="preserve"> </m:t>
        </m:r>
      </m:oMath>
      <w:r w:rsidR="00147847" w:rsidRPr="009858FA">
        <w:rPr>
          <w:rFonts w:ascii="Times New Roman" w:hAnsi="Times New Roman"/>
        </w:rPr>
        <w:t xml:space="preserve">and </w:t>
      </w:r>
      <m:oMath>
        <m:sSub>
          <m:sSubPr>
            <m:ctrlPr>
              <w:rPr>
                <w:rFonts w:ascii="Cambria Math" w:hAnsi="Cambria Math"/>
              </w:rPr>
            </m:ctrlPr>
          </m:sSubPr>
          <m:e>
            <m:r>
              <w:rPr>
                <w:rFonts w:ascii="Cambria Math" w:hAnsi="Cambria Math"/>
              </w:rPr>
              <m:t>M</m:t>
            </m:r>
          </m:e>
          <m:sub>
            <m:r>
              <w:rPr>
                <w:rFonts w:ascii="Cambria Math" w:hAnsi="Cambria Math"/>
              </w:rPr>
              <m:t>i</m:t>
            </m:r>
          </m:sub>
        </m:sSub>
      </m:oMath>
      <w:r w:rsidR="00147847" w:rsidRPr="009858FA">
        <w:rPr>
          <w:rFonts w:ascii="Times New Roman" w:hAnsi="Times New Roman"/>
        </w:rPr>
        <w:t xml:space="preserve"> are diffusion coefficients and molecular weights of single components respectively associating to </w:t>
      </w:r>
      <w:r w:rsidR="00147847">
        <w:rPr>
          <w:rFonts w:ascii="Times New Roman" w:hAnsi="Times New Roman"/>
        </w:rPr>
        <w:t>the</w:t>
      </w:r>
      <w:r w:rsidR="00147847" w:rsidRPr="009858FA">
        <w:rPr>
          <w:rFonts w:ascii="Times New Roman" w:hAnsi="Times New Roman"/>
        </w:rPr>
        <w:t xml:space="preserve"> lumped</w:t>
      </w:r>
      <w:r w:rsidR="00147847">
        <w:rPr>
          <w:rFonts w:ascii="Times New Roman" w:hAnsi="Times New Roman"/>
        </w:rPr>
        <w:t xml:space="preserve"> </w:t>
      </w:r>
      <w:r w:rsidR="00147847" w:rsidRPr="009858FA">
        <w:rPr>
          <w:rFonts w:ascii="Times New Roman" w:hAnsi="Times New Roman"/>
        </w:rPr>
        <w:t>components.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6"/>
        <w:gridCol w:w="614"/>
      </w:tblGrid>
      <w:tr w:rsidR="00C43D10" w:rsidRPr="009858FA" w14:paraId="45780FC1" w14:textId="77777777" w:rsidTr="006B1245">
        <w:tc>
          <w:tcPr>
            <w:tcW w:w="9445" w:type="dxa"/>
            <w:vAlign w:val="center"/>
          </w:tcPr>
          <w:p w14:paraId="60820729" w14:textId="77777777" w:rsidR="00C43D10" w:rsidRPr="009858FA" w:rsidRDefault="005C35FC" w:rsidP="00087275">
            <w:pPr>
              <w:jc w:val="center"/>
              <w:rPr>
                <w:rFonts w:ascii="Times New Roman" w:hAnsi="Times New Roman"/>
              </w:rPr>
            </w:pPr>
            <m:oMathPara>
              <m:oMath>
                <m:sSub>
                  <m:sSubPr>
                    <m:ctrlPr>
                      <w:rPr>
                        <w:rFonts w:ascii="Cambria Math" w:hAnsi="Cambria Math"/>
                      </w:rPr>
                    </m:ctrlPr>
                  </m:sSubPr>
                  <m:e>
                    <m:r>
                      <w:rPr>
                        <w:rFonts w:ascii="Cambria Math" w:hAnsi="Cambria Math"/>
                      </w:rPr>
                      <m:t>D</m:t>
                    </m:r>
                  </m:e>
                  <m:sub>
                    <m:r>
                      <w:rPr>
                        <w:rFonts w:ascii="Cambria Math" w:hAnsi="Cambria Math"/>
                      </w:rPr>
                      <m:t>j</m:t>
                    </m:r>
                  </m:sub>
                </m:sSub>
                <m:r>
                  <m:rPr>
                    <m:sty m:val="p"/>
                  </m:rPr>
                  <w:rPr>
                    <w:rFonts w:ascii="Cambria Math" w:hAnsi="Cambria Math"/>
                  </w:rPr>
                  <m:t>=</m:t>
                </m:r>
                <m:f>
                  <m:fPr>
                    <m:ctrlPr>
                      <w:rPr>
                        <w:rFonts w:ascii="Cambria Math" w:hAnsi="Cambria Math"/>
                      </w:rPr>
                    </m:ctrlPr>
                  </m:fPr>
                  <m:num>
                    <m:nary>
                      <m:naryPr>
                        <m:chr m:val="∑"/>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M</m:t>
                            </m:r>
                          </m:e>
                          <m:sub>
                            <m:r>
                              <w:rPr>
                                <w:rFonts w:ascii="Cambria Math" w:hAnsi="Cambria Math"/>
                              </w:rPr>
                              <m:t>i</m:t>
                            </m:r>
                          </m:sub>
                        </m:sSub>
                        <m:sSub>
                          <m:sSubPr>
                            <m:ctrlPr>
                              <w:rPr>
                                <w:rFonts w:ascii="Cambria Math" w:hAnsi="Cambria Math"/>
                              </w:rPr>
                            </m:ctrlPr>
                          </m:sSubPr>
                          <m:e>
                            <m:r>
                              <w:rPr>
                                <w:rFonts w:ascii="Cambria Math" w:hAnsi="Cambria Math"/>
                              </w:rPr>
                              <m:t>D</m:t>
                            </m:r>
                          </m:e>
                          <m:sub>
                            <m:r>
                              <w:rPr>
                                <w:rFonts w:ascii="Cambria Math" w:hAnsi="Cambria Math"/>
                              </w:rPr>
                              <m:t>i</m:t>
                            </m:r>
                          </m:sub>
                        </m:sSub>
                      </m:e>
                    </m:nary>
                  </m:num>
                  <m:den>
                    <m:nary>
                      <m:naryPr>
                        <m:chr m:val="∑"/>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M</m:t>
                            </m:r>
                          </m:e>
                          <m:sub>
                            <m:r>
                              <w:rPr>
                                <w:rFonts w:ascii="Cambria Math" w:hAnsi="Cambria Math"/>
                              </w:rPr>
                              <m:t>i</m:t>
                            </m:r>
                          </m:sub>
                        </m:sSub>
                      </m:e>
                    </m:nary>
                  </m:den>
                </m:f>
              </m:oMath>
            </m:oMathPara>
          </w:p>
        </w:tc>
        <w:tc>
          <w:tcPr>
            <w:tcW w:w="625" w:type="dxa"/>
            <w:vAlign w:val="center"/>
          </w:tcPr>
          <w:p w14:paraId="7759A767" w14:textId="39FCDDA6" w:rsidR="00C43D10" w:rsidRPr="009858FA" w:rsidRDefault="00C43D10" w:rsidP="00087275">
            <w:pPr>
              <w:jc w:val="right"/>
              <w:rPr>
                <w:rFonts w:ascii="Times New Roman" w:hAnsi="Times New Roman"/>
              </w:rPr>
            </w:pPr>
            <w:r w:rsidRPr="009858FA">
              <w:rPr>
                <w:rFonts w:ascii="Times New Roman" w:hAnsi="Times New Roman"/>
              </w:rPr>
              <w:t>(</w:t>
            </w:r>
            <w:r w:rsidR="004677CE">
              <w:rPr>
                <w:rFonts w:ascii="Times New Roman" w:hAnsi="Times New Roman"/>
              </w:rPr>
              <w:t>6</w:t>
            </w:r>
            <w:r w:rsidRPr="009858FA">
              <w:rPr>
                <w:rFonts w:ascii="Times New Roman" w:hAnsi="Times New Roman"/>
              </w:rPr>
              <w:t>)</w:t>
            </w:r>
          </w:p>
        </w:tc>
      </w:tr>
    </w:tbl>
    <w:p w14:paraId="29569CAC" w14:textId="77777777" w:rsidR="00147847" w:rsidRDefault="00147847" w:rsidP="00C43D10">
      <w:pPr>
        <w:keepNext/>
        <w:spacing w:after="200" w:line="240" w:lineRule="auto"/>
        <w:jc w:val="center"/>
        <w:rPr>
          <w:rFonts w:ascii="Times New Roman" w:hAnsi="Times New Roman"/>
        </w:rPr>
      </w:pPr>
    </w:p>
    <w:p w14:paraId="69B25F15" w14:textId="70D7391F" w:rsidR="00C43D10" w:rsidRPr="00E94974" w:rsidRDefault="00C43D10" w:rsidP="00147847">
      <w:pPr>
        <w:keepNext/>
        <w:spacing w:after="200"/>
        <w:ind w:firstLine="720"/>
        <w:rPr>
          <w:rFonts w:ascii="Times New Roman" w:eastAsiaTheme="minorHAnsi" w:hAnsi="Times New Roman" w:cstheme="minorBidi"/>
          <w:b/>
          <w:iCs/>
          <w:szCs w:val="20"/>
          <w:lang w:bidi="ar-SA"/>
        </w:rPr>
      </w:pPr>
      <w:r w:rsidRPr="009858FA">
        <w:rPr>
          <w:rFonts w:ascii="Times New Roman" w:hAnsi="Times New Roman"/>
        </w:rPr>
        <w:t xml:space="preserve">Ultimately, </w:t>
      </w:r>
      <w:r w:rsidR="008B1036">
        <w:rPr>
          <w:rFonts w:ascii="Times New Roman" w:hAnsi="Times New Roman"/>
          <w:highlight w:val="yellow"/>
        </w:rPr>
        <w:fldChar w:fldCharType="begin"/>
      </w:r>
      <w:r w:rsidR="008B1036">
        <w:rPr>
          <w:rFonts w:ascii="Times New Roman" w:hAnsi="Times New Roman"/>
        </w:rPr>
        <w:instrText xml:space="preserve"> REF _Ref533705419 \h </w:instrText>
      </w:r>
      <w:r w:rsidR="008B1036">
        <w:rPr>
          <w:rFonts w:ascii="Times New Roman" w:hAnsi="Times New Roman"/>
          <w:highlight w:val="yellow"/>
        </w:rPr>
      </w:r>
      <w:r w:rsidR="008B1036">
        <w:rPr>
          <w:rFonts w:ascii="Times New Roman" w:hAnsi="Times New Roman"/>
          <w:highlight w:val="yellow"/>
        </w:rPr>
        <w:fldChar w:fldCharType="separate"/>
      </w:r>
      <w:r w:rsidR="001F42C5" w:rsidRPr="00851B65">
        <w:rPr>
          <w:rFonts w:ascii="Times New Roman" w:eastAsiaTheme="minorHAnsi" w:hAnsi="Times New Roman" w:cstheme="minorBidi"/>
          <w:b/>
          <w:iCs/>
          <w:szCs w:val="20"/>
          <w:lang w:bidi="ar-SA"/>
        </w:rPr>
        <w:t xml:space="preserve">Table </w:t>
      </w:r>
      <w:r w:rsidR="001F42C5">
        <w:rPr>
          <w:rFonts w:ascii="Times New Roman" w:eastAsiaTheme="minorHAnsi" w:hAnsi="Times New Roman" w:cstheme="minorBidi"/>
          <w:b/>
          <w:iCs/>
          <w:noProof/>
          <w:szCs w:val="20"/>
          <w:lang w:bidi="ar-SA"/>
        </w:rPr>
        <w:t>8</w:t>
      </w:r>
      <w:r w:rsidR="008B1036">
        <w:rPr>
          <w:rFonts w:ascii="Times New Roman" w:hAnsi="Times New Roman"/>
          <w:highlight w:val="yellow"/>
        </w:rPr>
        <w:fldChar w:fldCharType="end"/>
      </w:r>
      <w:r w:rsidRPr="009858FA">
        <w:rPr>
          <w:rFonts w:ascii="Times New Roman" w:hAnsi="Times New Roman"/>
        </w:rPr>
        <w:t xml:space="preserve"> and </w:t>
      </w:r>
      <w:r w:rsidR="008B1036">
        <w:rPr>
          <w:rFonts w:ascii="Times New Roman" w:hAnsi="Times New Roman"/>
          <w:highlight w:val="yellow"/>
        </w:rPr>
        <w:fldChar w:fldCharType="begin"/>
      </w:r>
      <w:r w:rsidR="008B1036">
        <w:rPr>
          <w:rFonts w:ascii="Times New Roman" w:hAnsi="Times New Roman"/>
        </w:rPr>
        <w:instrText xml:space="preserve"> REF _Ref533705430 \h </w:instrText>
      </w:r>
      <w:r w:rsidR="008B1036">
        <w:rPr>
          <w:rFonts w:ascii="Times New Roman" w:hAnsi="Times New Roman"/>
          <w:highlight w:val="yellow"/>
        </w:rPr>
      </w:r>
      <w:r w:rsidR="008B1036">
        <w:rPr>
          <w:rFonts w:ascii="Times New Roman" w:hAnsi="Times New Roman"/>
          <w:highlight w:val="yellow"/>
        </w:rPr>
        <w:fldChar w:fldCharType="separate"/>
      </w:r>
      <w:r w:rsidR="001F42C5" w:rsidRPr="00851B65">
        <w:rPr>
          <w:rFonts w:ascii="Times New Roman" w:eastAsiaTheme="minorHAnsi" w:hAnsi="Times New Roman" w:cstheme="minorBidi"/>
          <w:b/>
          <w:iCs/>
          <w:szCs w:val="20"/>
          <w:lang w:bidi="ar-SA"/>
        </w:rPr>
        <w:t xml:space="preserve">Table </w:t>
      </w:r>
      <w:r w:rsidR="001F42C5">
        <w:rPr>
          <w:rFonts w:ascii="Times New Roman" w:eastAsiaTheme="minorHAnsi" w:hAnsi="Times New Roman" w:cstheme="minorBidi"/>
          <w:b/>
          <w:iCs/>
          <w:noProof/>
          <w:szCs w:val="20"/>
          <w:lang w:bidi="ar-SA"/>
        </w:rPr>
        <w:t>9</w:t>
      </w:r>
      <w:r w:rsidR="008B1036">
        <w:rPr>
          <w:rFonts w:ascii="Times New Roman" w:hAnsi="Times New Roman"/>
          <w:highlight w:val="yellow"/>
        </w:rPr>
        <w:fldChar w:fldCharType="end"/>
      </w:r>
      <w:r w:rsidRPr="009858FA">
        <w:rPr>
          <w:rFonts w:ascii="Times New Roman" w:hAnsi="Times New Roman"/>
        </w:rPr>
        <w:t xml:space="preserve"> summarize </w:t>
      </w:r>
      <w:r w:rsidR="0006765E">
        <w:rPr>
          <w:rFonts w:ascii="Times New Roman" w:hAnsi="Times New Roman"/>
        </w:rPr>
        <w:t>the</w:t>
      </w:r>
      <w:r w:rsidR="0006765E" w:rsidRPr="009858FA">
        <w:rPr>
          <w:rFonts w:ascii="Times New Roman" w:hAnsi="Times New Roman"/>
        </w:rPr>
        <w:t xml:space="preserve"> </w:t>
      </w:r>
      <w:r w:rsidRPr="009858FA">
        <w:rPr>
          <w:rFonts w:ascii="Times New Roman" w:hAnsi="Times New Roman"/>
        </w:rPr>
        <w:t>estimation of diffusion coefficients in liquid phase and gas phase at three different pressure scenarios, i.e. 4,900 psia, 4,000 psia and 3,000 psia and fixed temperature at 3</w:t>
      </w:r>
      <w:r w:rsidR="001E296D">
        <w:rPr>
          <w:rFonts w:ascii="Times New Roman" w:hAnsi="Times New Roman"/>
        </w:rPr>
        <w:t>4</w:t>
      </w:r>
      <w:r w:rsidRPr="009858FA">
        <w:rPr>
          <w:rFonts w:ascii="Times New Roman" w:hAnsi="Times New Roman"/>
        </w:rPr>
        <w:t>5</w:t>
      </w:r>
      <w:r w:rsidRPr="009858FA">
        <w:rPr>
          <w:rFonts w:ascii="Times New Roman" w:hAnsi="Times New Roman"/>
          <w:vertAlign w:val="superscript"/>
        </w:rPr>
        <w:t>o</w:t>
      </w:r>
      <w:r w:rsidRPr="009858FA">
        <w:rPr>
          <w:rFonts w:ascii="Times New Roman" w:hAnsi="Times New Roman"/>
        </w:rPr>
        <w:t>K</w:t>
      </w:r>
      <w:r w:rsidRPr="00287A68">
        <w:rPr>
          <w:rFonts w:ascii="Times New Roman" w:hAnsi="Times New Roman"/>
        </w:rPr>
        <w:t xml:space="preserve">. </w:t>
      </w:r>
      <w:r w:rsidR="00F07118" w:rsidRPr="00287A68">
        <w:rPr>
          <w:rFonts w:ascii="Times New Roman" w:hAnsi="Times New Roman"/>
        </w:rPr>
        <w:t xml:space="preserve">In gas diffusion, the collision parameter </w:t>
      </w:r>
      <m:oMath>
        <m:r>
          <w:rPr>
            <w:rFonts w:ascii="Cambria Math" w:hAnsi="Cambria Math"/>
          </w:rPr>
          <m:t>σ</m:t>
        </m:r>
      </m:oMath>
      <w:r w:rsidR="00F07118" w:rsidRPr="00287A68">
        <w:rPr>
          <w:rFonts w:ascii="Times New Roman" w:hAnsi="Times New Roman"/>
        </w:rPr>
        <w:t xml:space="preserve"> is ignored for C</w:t>
      </w:r>
      <w:r w:rsidR="00F07118" w:rsidRPr="00287A68">
        <w:rPr>
          <w:rFonts w:ascii="Times New Roman" w:hAnsi="Times New Roman"/>
          <w:vertAlign w:val="subscript"/>
        </w:rPr>
        <w:t>7+</w:t>
      </w:r>
      <w:r w:rsidR="00F07118" w:rsidRPr="00287A68">
        <w:rPr>
          <w:rFonts w:ascii="Times New Roman" w:hAnsi="Times New Roman"/>
        </w:rPr>
        <w:t>, so diffusion for C</w:t>
      </w:r>
      <w:r w:rsidR="00F07118" w:rsidRPr="00287A68">
        <w:rPr>
          <w:rFonts w:ascii="Times New Roman" w:hAnsi="Times New Roman"/>
          <w:vertAlign w:val="subscript"/>
        </w:rPr>
        <w:t>7+</w:t>
      </w:r>
      <w:r w:rsidR="00F07118" w:rsidRPr="00287A68">
        <w:rPr>
          <w:rFonts w:ascii="Times New Roman" w:hAnsi="Times New Roman"/>
        </w:rPr>
        <w:t xml:space="preserve"> in the gas phase is not considered in this study. In any cases, heavy-end components will have insignificant molecular diffusion in the vapor phase. </w:t>
      </w:r>
      <w:r w:rsidR="0006765E" w:rsidRPr="00287A68">
        <w:rPr>
          <w:rFonts w:ascii="Times New Roman" w:hAnsi="Times New Roman"/>
        </w:rPr>
        <w:t xml:space="preserve">This study </w:t>
      </w:r>
      <w:r w:rsidRPr="00287A68">
        <w:rPr>
          <w:rFonts w:ascii="Times New Roman" w:hAnsi="Times New Roman"/>
        </w:rPr>
        <w:t>use</w:t>
      </w:r>
      <w:r w:rsidR="0006765E" w:rsidRPr="00287A68">
        <w:rPr>
          <w:rFonts w:ascii="Times New Roman" w:hAnsi="Times New Roman"/>
        </w:rPr>
        <w:t>s</w:t>
      </w:r>
      <w:r w:rsidRPr="00287A68">
        <w:rPr>
          <w:rFonts w:ascii="Times New Roman" w:hAnsi="Times New Roman"/>
        </w:rPr>
        <w:t xml:space="preserve"> these </w:t>
      </w:r>
      <w:r w:rsidR="0006765E" w:rsidRPr="00287A68">
        <w:rPr>
          <w:rFonts w:ascii="Times New Roman" w:hAnsi="Times New Roman"/>
        </w:rPr>
        <w:t xml:space="preserve">three sets of diffusion coefficients </w:t>
      </w:r>
      <w:r w:rsidRPr="00287A68">
        <w:rPr>
          <w:rFonts w:ascii="Times New Roman" w:hAnsi="Times New Roman"/>
        </w:rPr>
        <w:t>to model the molecular diffusion under multiple cycles CO</w:t>
      </w:r>
      <w:r w:rsidRPr="00287A68">
        <w:rPr>
          <w:rFonts w:ascii="Times New Roman" w:hAnsi="Times New Roman"/>
          <w:vertAlign w:val="subscript"/>
        </w:rPr>
        <w:t>2</w:t>
      </w:r>
      <w:r w:rsidRPr="00287A68">
        <w:rPr>
          <w:rFonts w:ascii="Times New Roman" w:hAnsi="Times New Roman"/>
        </w:rPr>
        <w:t xml:space="preserve"> huff-n-puff process</w:t>
      </w:r>
      <w:r w:rsidRPr="009858FA">
        <w:rPr>
          <w:rFonts w:ascii="Times New Roman" w:hAnsi="Times New Roman"/>
        </w:rPr>
        <w:t xml:space="preserve"> in liquid-rich unconventional reservoirs. In addition, numerical modeling and sensitivity analysis will be performed to investigate the </w:t>
      </w:r>
      <w:r w:rsidR="0006765E" w:rsidRPr="009858FA">
        <w:rPr>
          <w:rFonts w:ascii="Times New Roman" w:hAnsi="Times New Roman"/>
        </w:rPr>
        <w:t>compo</w:t>
      </w:r>
      <w:r w:rsidR="0006765E">
        <w:rPr>
          <w:rFonts w:ascii="Times New Roman" w:hAnsi="Times New Roman"/>
        </w:rPr>
        <w:t>sitional</w:t>
      </w:r>
      <w:r w:rsidR="0006765E" w:rsidRPr="009858FA">
        <w:rPr>
          <w:rFonts w:ascii="Times New Roman" w:hAnsi="Times New Roman"/>
        </w:rPr>
        <w:t xml:space="preserve"> </w:t>
      </w:r>
      <w:r w:rsidRPr="009858FA">
        <w:rPr>
          <w:rFonts w:ascii="Times New Roman" w:hAnsi="Times New Roman"/>
        </w:rPr>
        <w:t xml:space="preserve">variation </w:t>
      </w:r>
      <w:r w:rsidR="0006765E">
        <w:rPr>
          <w:rFonts w:ascii="Times New Roman" w:hAnsi="Times New Roman"/>
        </w:rPr>
        <w:t>using</w:t>
      </w:r>
      <w:r w:rsidR="0006765E" w:rsidRPr="009858FA">
        <w:rPr>
          <w:rFonts w:ascii="Times New Roman" w:hAnsi="Times New Roman"/>
        </w:rPr>
        <w:t xml:space="preserve"> </w:t>
      </w:r>
      <w:r w:rsidRPr="009858FA">
        <w:rPr>
          <w:rFonts w:ascii="Times New Roman" w:hAnsi="Times New Roman"/>
        </w:rPr>
        <w:t xml:space="preserve">different </w:t>
      </w:r>
      <w:r w:rsidR="0006765E">
        <w:rPr>
          <w:rFonts w:ascii="Times New Roman" w:hAnsi="Times New Roman"/>
        </w:rPr>
        <w:t>sets</w:t>
      </w:r>
      <w:r w:rsidR="0006765E" w:rsidRPr="009858FA">
        <w:rPr>
          <w:rFonts w:ascii="Times New Roman" w:hAnsi="Times New Roman"/>
        </w:rPr>
        <w:t xml:space="preserve"> </w:t>
      </w:r>
      <w:r w:rsidRPr="009858FA">
        <w:rPr>
          <w:rFonts w:ascii="Times New Roman" w:hAnsi="Times New Roman"/>
        </w:rPr>
        <w:t xml:space="preserve">of diffusion </w:t>
      </w:r>
      <w:r w:rsidR="0006765E">
        <w:rPr>
          <w:rFonts w:ascii="Times New Roman" w:hAnsi="Times New Roman"/>
        </w:rPr>
        <w:t>coefficients</w:t>
      </w:r>
      <w:r w:rsidRPr="009858FA">
        <w:rPr>
          <w:rFonts w:ascii="Times New Roman" w:hAnsi="Times New Roman"/>
        </w:rPr>
        <w:t>.</w:t>
      </w:r>
    </w:p>
    <w:p w14:paraId="7AF6A768" w14:textId="0124E361" w:rsidR="00C43D10" w:rsidRPr="00851B65" w:rsidRDefault="00C43D10" w:rsidP="00C43D10">
      <w:pPr>
        <w:keepNext/>
        <w:spacing w:after="200" w:line="240" w:lineRule="auto"/>
        <w:jc w:val="center"/>
        <w:rPr>
          <w:rFonts w:ascii="Times New Roman" w:eastAsiaTheme="minorHAnsi" w:hAnsi="Times New Roman" w:cstheme="minorBidi"/>
          <w:b/>
          <w:iCs/>
          <w:szCs w:val="20"/>
          <w:lang w:bidi="ar-SA"/>
        </w:rPr>
      </w:pPr>
      <w:bookmarkStart w:id="104" w:name="_Ref533705419"/>
      <w:bookmarkStart w:id="105" w:name="_Toc15482571"/>
      <w:r w:rsidRPr="00851B65">
        <w:rPr>
          <w:rFonts w:ascii="Times New Roman" w:eastAsiaTheme="minorHAnsi" w:hAnsi="Times New Roman" w:cstheme="minorBidi"/>
          <w:b/>
          <w:iCs/>
          <w:szCs w:val="20"/>
          <w:lang w:bidi="ar-SA"/>
        </w:rPr>
        <w:t xml:space="preserve">Table </w:t>
      </w:r>
      <w:r w:rsidRPr="00851B65">
        <w:rPr>
          <w:rFonts w:ascii="Times New Roman" w:eastAsiaTheme="minorHAnsi" w:hAnsi="Times New Roman" w:cstheme="minorBidi"/>
          <w:b/>
          <w:iCs/>
          <w:noProof/>
          <w:szCs w:val="20"/>
          <w:lang w:bidi="ar-SA"/>
        </w:rPr>
        <w:fldChar w:fldCharType="begin"/>
      </w:r>
      <w:r w:rsidRPr="00851B65">
        <w:rPr>
          <w:rFonts w:ascii="Times New Roman" w:eastAsiaTheme="minorHAnsi" w:hAnsi="Times New Roman" w:cstheme="minorBidi"/>
          <w:b/>
          <w:iCs/>
          <w:noProof/>
          <w:szCs w:val="20"/>
          <w:lang w:bidi="ar-SA"/>
        </w:rPr>
        <w:instrText xml:space="preserve"> SEQ Table \* ARABIC </w:instrText>
      </w:r>
      <w:r w:rsidRPr="00851B65">
        <w:rPr>
          <w:rFonts w:ascii="Times New Roman" w:eastAsiaTheme="minorHAnsi" w:hAnsi="Times New Roman" w:cstheme="minorBidi"/>
          <w:b/>
          <w:iCs/>
          <w:noProof/>
          <w:szCs w:val="20"/>
          <w:lang w:bidi="ar-SA"/>
        </w:rPr>
        <w:fldChar w:fldCharType="separate"/>
      </w:r>
      <w:r w:rsidR="001F42C5">
        <w:rPr>
          <w:rFonts w:ascii="Times New Roman" w:eastAsiaTheme="minorHAnsi" w:hAnsi="Times New Roman" w:cstheme="minorBidi"/>
          <w:b/>
          <w:iCs/>
          <w:noProof/>
          <w:szCs w:val="20"/>
          <w:lang w:bidi="ar-SA"/>
        </w:rPr>
        <w:t>8</w:t>
      </w:r>
      <w:r w:rsidRPr="00851B65">
        <w:rPr>
          <w:rFonts w:ascii="Times New Roman" w:eastAsiaTheme="minorHAnsi" w:hAnsi="Times New Roman" w:cstheme="minorBidi"/>
          <w:b/>
          <w:iCs/>
          <w:noProof/>
          <w:szCs w:val="20"/>
          <w:lang w:bidi="ar-SA"/>
        </w:rPr>
        <w:fldChar w:fldCharType="end"/>
      </w:r>
      <w:bookmarkEnd w:id="104"/>
      <w:r w:rsidRPr="00851B65">
        <w:rPr>
          <w:rFonts w:ascii="Times New Roman" w:eastAsiaTheme="minorHAnsi" w:hAnsi="Times New Roman" w:cstheme="minorBidi"/>
          <w:b/>
          <w:iCs/>
          <w:szCs w:val="20"/>
          <w:lang w:bidi="ar-SA"/>
        </w:rPr>
        <w:t xml:space="preserve">. </w:t>
      </w:r>
      <w:r w:rsidR="0006765E" w:rsidRPr="00851B65">
        <w:rPr>
          <w:rFonts w:ascii="Times New Roman" w:eastAsiaTheme="minorHAnsi" w:hAnsi="Times New Roman" w:cstheme="minorBidi"/>
          <w:b/>
          <w:iCs/>
          <w:szCs w:val="20"/>
          <w:lang w:bidi="ar-SA"/>
        </w:rPr>
        <w:t>Liquid</w:t>
      </w:r>
      <w:r w:rsidR="0006765E">
        <w:rPr>
          <w:rFonts w:ascii="Times New Roman" w:eastAsiaTheme="minorHAnsi" w:hAnsi="Times New Roman" w:cstheme="minorBidi"/>
          <w:b/>
          <w:iCs/>
          <w:szCs w:val="20"/>
          <w:lang w:bidi="ar-SA"/>
        </w:rPr>
        <w:t xml:space="preserve">-phase </w:t>
      </w:r>
      <w:r w:rsidRPr="00851B65">
        <w:rPr>
          <w:rFonts w:ascii="Times New Roman" w:eastAsiaTheme="minorHAnsi" w:hAnsi="Times New Roman" w:cstheme="minorBidi"/>
          <w:b/>
          <w:iCs/>
          <w:szCs w:val="20"/>
          <w:lang w:bidi="ar-SA"/>
        </w:rPr>
        <w:t xml:space="preserve">diffusion coefficients at </w:t>
      </w:r>
      <w:r w:rsidR="0006765E">
        <w:rPr>
          <w:rFonts w:ascii="Times New Roman" w:eastAsiaTheme="minorHAnsi" w:hAnsi="Times New Roman" w:cstheme="minorBidi"/>
          <w:b/>
          <w:iCs/>
          <w:szCs w:val="20"/>
          <w:lang w:bidi="ar-SA"/>
        </w:rPr>
        <w:t xml:space="preserve">three </w:t>
      </w:r>
      <w:r w:rsidRPr="00851B65">
        <w:rPr>
          <w:rFonts w:ascii="Times New Roman" w:eastAsiaTheme="minorHAnsi" w:hAnsi="Times New Roman" w:cstheme="minorBidi"/>
          <w:b/>
          <w:iCs/>
          <w:szCs w:val="20"/>
          <w:lang w:bidi="ar-SA"/>
        </w:rPr>
        <w:t>different pressures</w:t>
      </w:r>
      <w:r w:rsidR="0006765E">
        <w:rPr>
          <w:rFonts w:ascii="Times New Roman" w:eastAsiaTheme="minorHAnsi" w:hAnsi="Times New Roman" w:cstheme="minorBidi"/>
          <w:b/>
          <w:iCs/>
          <w:szCs w:val="20"/>
          <w:lang w:bidi="ar-SA"/>
        </w:rPr>
        <w:t>.</w:t>
      </w:r>
      <w:bookmarkEnd w:id="105"/>
    </w:p>
    <w:tbl>
      <w:tblPr>
        <w:tblStyle w:val="TableGrid"/>
        <w:tblW w:w="7740" w:type="dxa"/>
        <w:jc w:val="center"/>
        <w:tblLayout w:type="fixed"/>
        <w:tblLook w:val="04A0" w:firstRow="1" w:lastRow="0" w:firstColumn="1" w:lastColumn="0" w:noHBand="0" w:noVBand="1"/>
      </w:tblPr>
      <w:tblGrid>
        <w:gridCol w:w="2070"/>
        <w:gridCol w:w="1890"/>
        <w:gridCol w:w="1890"/>
        <w:gridCol w:w="1890"/>
      </w:tblGrid>
      <w:tr w:rsidR="00C43D10" w:rsidRPr="009858FA" w14:paraId="181D0B1E" w14:textId="77777777" w:rsidTr="00851B65">
        <w:trPr>
          <w:trHeight w:val="288"/>
          <w:jc w:val="center"/>
        </w:trPr>
        <w:tc>
          <w:tcPr>
            <w:tcW w:w="2070" w:type="dxa"/>
          </w:tcPr>
          <w:p w14:paraId="63812782" w14:textId="77777777" w:rsidR="00C43D10" w:rsidRPr="009858FA" w:rsidRDefault="00C43D10" w:rsidP="00087275">
            <w:pPr>
              <w:tabs>
                <w:tab w:val="left" w:pos="504"/>
              </w:tabs>
              <w:spacing w:line="240" w:lineRule="auto"/>
              <w:rPr>
                <w:rFonts w:ascii="Arial" w:hAnsi="Arial" w:cs="Arial"/>
                <w:b/>
                <w:sz w:val="18"/>
                <w:szCs w:val="20"/>
                <w:lang w:bidi="ar-SA"/>
              </w:rPr>
            </w:pPr>
            <w:r w:rsidRPr="009858FA">
              <w:rPr>
                <w:rFonts w:ascii="Arial" w:hAnsi="Arial" w:cs="Arial"/>
                <w:b/>
                <w:sz w:val="18"/>
                <w:szCs w:val="20"/>
                <w:lang w:bidi="ar-SA"/>
              </w:rPr>
              <w:t>Lumped component</w:t>
            </w:r>
          </w:p>
        </w:tc>
        <w:tc>
          <w:tcPr>
            <w:tcW w:w="1890" w:type="dxa"/>
          </w:tcPr>
          <w:p w14:paraId="6CD58143"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D (E</w:t>
            </w:r>
            <w:r w:rsidRPr="009858FA">
              <w:rPr>
                <w:rFonts w:ascii="Arial" w:hAnsi="Arial" w:cs="Arial"/>
                <w:b/>
                <w:sz w:val="18"/>
                <w:szCs w:val="20"/>
                <w:vertAlign w:val="superscript"/>
                <w:lang w:bidi="ar-SA"/>
              </w:rPr>
              <w:t xml:space="preserve">-8 </w:t>
            </w:r>
            <w:r w:rsidRPr="009858FA">
              <w:rPr>
                <w:rFonts w:ascii="Arial" w:hAnsi="Arial" w:cs="Arial"/>
                <w:b/>
                <w:sz w:val="18"/>
                <w:szCs w:val="20"/>
                <w:lang w:bidi="ar-SA"/>
              </w:rPr>
              <w:t>m</w:t>
            </w:r>
            <w:r w:rsidRPr="009858FA">
              <w:rPr>
                <w:rFonts w:ascii="Arial" w:hAnsi="Arial" w:cs="Arial"/>
                <w:b/>
                <w:sz w:val="18"/>
                <w:szCs w:val="20"/>
                <w:vertAlign w:val="superscript"/>
                <w:lang w:bidi="ar-SA"/>
              </w:rPr>
              <w:t>2</w:t>
            </w:r>
            <w:r w:rsidRPr="009858FA">
              <w:rPr>
                <w:rFonts w:ascii="Arial" w:hAnsi="Arial" w:cs="Arial"/>
                <w:b/>
                <w:sz w:val="18"/>
                <w:szCs w:val="20"/>
                <w:lang w:bidi="ar-SA"/>
              </w:rPr>
              <w:t>/s)</w:t>
            </w:r>
          </w:p>
          <w:p w14:paraId="55CCDBC7"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at P = 4900 psia</w:t>
            </w:r>
          </w:p>
        </w:tc>
        <w:tc>
          <w:tcPr>
            <w:tcW w:w="1890" w:type="dxa"/>
          </w:tcPr>
          <w:p w14:paraId="2F1845A0"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D (E</w:t>
            </w:r>
            <w:r w:rsidRPr="009858FA">
              <w:rPr>
                <w:rFonts w:ascii="Arial" w:hAnsi="Arial" w:cs="Arial"/>
                <w:b/>
                <w:sz w:val="18"/>
                <w:szCs w:val="20"/>
                <w:vertAlign w:val="superscript"/>
                <w:lang w:bidi="ar-SA"/>
              </w:rPr>
              <w:t>-8</w:t>
            </w:r>
            <w:r w:rsidRPr="009858FA">
              <w:rPr>
                <w:rFonts w:ascii="Arial" w:hAnsi="Arial" w:cs="Arial"/>
                <w:b/>
                <w:sz w:val="18"/>
                <w:szCs w:val="20"/>
                <w:lang w:bidi="ar-SA"/>
              </w:rPr>
              <w:t xml:space="preserve"> m</w:t>
            </w:r>
            <w:r w:rsidRPr="009858FA">
              <w:rPr>
                <w:rFonts w:ascii="Arial" w:hAnsi="Arial" w:cs="Arial"/>
                <w:b/>
                <w:sz w:val="18"/>
                <w:szCs w:val="20"/>
                <w:vertAlign w:val="superscript"/>
                <w:lang w:bidi="ar-SA"/>
              </w:rPr>
              <w:t>2</w:t>
            </w:r>
            <w:r w:rsidRPr="009858FA">
              <w:rPr>
                <w:rFonts w:ascii="Arial" w:hAnsi="Arial" w:cs="Arial"/>
                <w:b/>
                <w:sz w:val="18"/>
                <w:szCs w:val="20"/>
                <w:lang w:bidi="ar-SA"/>
              </w:rPr>
              <w:t>/s)</w:t>
            </w:r>
          </w:p>
          <w:p w14:paraId="5133C6EB"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at P = 4000 psia</w:t>
            </w:r>
          </w:p>
        </w:tc>
        <w:tc>
          <w:tcPr>
            <w:tcW w:w="1890" w:type="dxa"/>
          </w:tcPr>
          <w:p w14:paraId="4A62FD43"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D (E</w:t>
            </w:r>
            <w:r w:rsidRPr="009858FA">
              <w:rPr>
                <w:rFonts w:ascii="Arial" w:hAnsi="Arial" w:cs="Arial"/>
                <w:b/>
                <w:sz w:val="18"/>
                <w:szCs w:val="20"/>
                <w:vertAlign w:val="superscript"/>
                <w:lang w:bidi="ar-SA"/>
              </w:rPr>
              <w:t>-8</w:t>
            </w:r>
            <w:r w:rsidRPr="009858FA">
              <w:rPr>
                <w:rFonts w:ascii="Arial" w:hAnsi="Arial" w:cs="Arial"/>
                <w:b/>
                <w:sz w:val="18"/>
                <w:szCs w:val="20"/>
                <w:lang w:bidi="ar-SA"/>
              </w:rPr>
              <w:t xml:space="preserve"> m</w:t>
            </w:r>
            <w:r w:rsidRPr="009858FA">
              <w:rPr>
                <w:rFonts w:ascii="Arial" w:hAnsi="Arial" w:cs="Arial"/>
                <w:b/>
                <w:sz w:val="18"/>
                <w:szCs w:val="20"/>
                <w:vertAlign w:val="superscript"/>
                <w:lang w:bidi="ar-SA"/>
              </w:rPr>
              <w:t>2</w:t>
            </w:r>
            <w:r w:rsidRPr="009858FA">
              <w:rPr>
                <w:rFonts w:ascii="Arial" w:hAnsi="Arial" w:cs="Arial"/>
                <w:b/>
                <w:sz w:val="18"/>
                <w:szCs w:val="20"/>
                <w:lang w:bidi="ar-SA"/>
              </w:rPr>
              <w:t>/s)</w:t>
            </w:r>
          </w:p>
          <w:p w14:paraId="529ACFA7"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at P = 3000 psia</w:t>
            </w:r>
          </w:p>
        </w:tc>
      </w:tr>
      <w:tr w:rsidR="00C43D10" w:rsidRPr="009858FA" w14:paraId="223936D6" w14:textId="77777777" w:rsidTr="00851B65">
        <w:trPr>
          <w:trHeight w:val="288"/>
          <w:jc w:val="center"/>
        </w:trPr>
        <w:tc>
          <w:tcPr>
            <w:tcW w:w="2070" w:type="dxa"/>
          </w:tcPr>
          <w:p w14:paraId="2D404262"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CO</w:t>
            </w:r>
            <w:r w:rsidRPr="009858FA">
              <w:rPr>
                <w:rFonts w:ascii="Arial" w:hAnsi="Arial" w:cs="Arial"/>
                <w:sz w:val="18"/>
                <w:szCs w:val="20"/>
                <w:vertAlign w:val="subscript"/>
                <w:lang w:bidi="ar-SA"/>
              </w:rPr>
              <w:t>2</w:t>
            </w:r>
          </w:p>
        </w:tc>
        <w:tc>
          <w:tcPr>
            <w:tcW w:w="1890" w:type="dxa"/>
          </w:tcPr>
          <w:p w14:paraId="153F8431"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2.5</w:t>
            </w:r>
          </w:p>
        </w:tc>
        <w:tc>
          <w:tcPr>
            <w:tcW w:w="1890" w:type="dxa"/>
          </w:tcPr>
          <w:p w14:paraId="40BF166E"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3.7</w:t>
            </w:r>
          </w:p>
        </w:tc>
        <w:tc>
          <w:tcPr>
            <w:tcW w:w="1890" w:type="dxa"/>
          </w:tcPr>
          <w:p w14:paraId="7DCC5080"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6.2</w:t>
            </w:r>
          </w:p>
        </w:tc>
      </w:tr>
      <w:tr w:rsidR="00C43D10" w:rsidRPr="009858FA" w14:paraId="440F6F35" w14:textId="77777777" w:rsidTr="00851B65">
        <w:trPr>
          <w:trHeight w:val="288"/>
          <w:jc w:val="center"/>
        </w:trPr>
        <w:tc>
          <w:tcPr>
            <w:tcW w:w="2070" w:type="dxa"/>
          </w:tcPr>
          <w:p w14:paraId="07F97ECC"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C1</w:t>
            </w:r>
          </w:p>
        </w:tc>
        <w:tc>
          <w:tcPr>
            <w:tcW w:w="1890" w:type="dxa"/>
          </w:tcPr>
          <w:p w14:paraId="0981FD6D"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3.4</w:t>
            </w:r>
          </w:p>
        </w:tc>
        <w:tc>
          <w:tcPr>
            <w:tcW w:w="1890" w:type="dxa"/>
          </w:tcPr>
          <w:p w14:paraId="5AE4039B"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5.0</w:t>
            </w:r>
          </w:p>
        </w:tc>
        <w:tc>
          <w:tcPr>
            <w:tcW w:w="1890" w:type="dxa"/>
          </w:tcPr>
          <w:p w14:paraId="786B364F"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8.5</w:t>
            </w:r>
          </w:p>
        </w:tc>
      </w:tr>
      <w:tr w:rsidR="00C43D10" w:rsidRPr="009858FA" w14:paraId="5DCBCD57" w14:textId="77777777" w:rsidTr="00851B65">
        <w:trPr>
          <w:trHeight w:val="288"/>
          <w:jc w:val="center"/>
        </w:trPr>
        <w:tc>
          <w:tcPr>
            <w:tcW w:w="2070" w:type="dxa"/>
          </w:tcPr>
          <w:p w14:paraId="1F2A1D7F"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C2-C4</w:t>
            </w:r>
          </w:p>
        </w:tc>
        <w:tc>
          <w:tcPr>
            <w:tcW w:w="1890" w:type="dxa"/>
          </w:tcPr>
          <w:p w14:paraId="2DBA516D"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0.31</w:t>
            </w:r>
          </w:p>
        </w:tc>
        <w:tc>
          <w:tcPr>
            <w:tcW w:w="1890" w:type="dxa"/>
          </w:tcPr>
          <w:p w14:paraId="5FD29697"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0.46</w:t>
            </w:r>
          </w:p>
        </w:tc>
        <w:tc>
          <w:tcPr>
            <w:tcW w:w="1890" w:type="dxa"/>
          </w:tcPr>
          <w:p w14:paraId="2CE81073"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0.77</w:t>
            </w:r>
          </w:p>
        </w:tc>
      </w:tr>
      <w:tr w:rsidR="00C43D10" w:rsidRPr="009858FA" w14:paraId="6BFD4C7B" w14:textId="77777777" w:rsidTr="00851B65">
        <w:trPr>
          <w:trHeight w:val="288"/>
          <w:jc w:val="center"/>
        </w:trPr>
        <w:tc>
          <w:tcPr>
            <w:tcW w:w="2070" w:type="dxa"/>
          </w:tcPr>
          <w:p w14:paraId="6E9159F8"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C5-C7</w:t>
            </w:r>
          </w:p>
        </w:tc>
        <w:tc>
          <w:tcPr>
            <w:tcW w:w="1890" w:type="dxa"/>
          </w:tcPr>
          <w:p w14:paraId="5935775A"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0.034</w:t>
            </w:r>
          </w:p>
        </w:tc>
        <w:tc>
          <w:tcPr>
            <w:tcW w:w="1890" w:type="dxa"/>
          </w:tcPr>
          <w:p w14:paraId="7330A610"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0.05</w:t>
            </w:r>
          </w:p>
        </w:tc>
        <w:tc>
          <w:tcPr>
            <w:tcW w:w="1890" w:type="dxa"/>
          </w:tcPr>
          <w:p w14:paraId="2C5FA302"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0.085</w:t>
            </w:r>
          </w:p>
        </w:tc>
      </w:tr>
      <w:tr w:rsidR="00C43D10" w:rsidRPr="009858FA" w14:paraId="4AFB83DF" w14:textId="77777777" w:rsidTr="00851B65">
        <w:trPr>
          <w:trHeight w:val="288"/>
          <w:jc w:val="center"/>
        </w:trPr>
        <w:tc>
          <w:tcPr>
            <w:tcW w:w="2070" w:type="dxa"/>
          </w:tcPr>
          <w:p w14:paraId="6F6BF2D5"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C7+</w:t>
            </w:r>
          </w:p>
        </w:tc>
        <w:tc>
          <w:tcPr>
            <w:tcW w:w="1890" w:type="dxa"/>
          </w:tcPr>
          <w:p w14:paraId="1B4FC1CD"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0.0033</w:t>
            </w:r>
          </w:p>
        </w:tc>
        <w:tc>
          <w:tcPr>
            <w:tcW w:w="1890" w:type="dxa"/>
          </w:tcPr>
          <w:p w14:paraId="5DCAA904"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0.0049</w:t>
            </w:r>
          </w:p>
        </w:tc>
        <w:tc>
          <w:tcPr>
            <w:tcW w:w="1890" w:type="dxa"/>
          </w:tcPr>
          <w:p w14:paraId="42C2EC99"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0.0083</w:t>
            </w:r>
          </w:p>
        </w:tc>
      </w:tr>
    </w:tbl>
    <w:p w14:paraId="248FF404" w14:textId="4E0540DF" w:rsidR="00C43D10" w:rsidRPr="00851B65" w:rsidRDefault="00C43D10" w:rsidP="00C43D10">
      <w:pPr>
        <w:keepNext/>
        <w:spacing w:after="200" w:line="240" w:lineRule="auto"/>
        <w:jc w:val="center"/>
        <w:rPr>
          <w:rFonts w:ascii="Times New Roman" w:eastAsiaTheme="minorHAnsi" w:hAnsi="Times New Roman" w:cstheme="minorBidi"/>
          <w:b/>
          <w:iCs/>
          <w:szCs w:val="20"/>
          <w:lang w:bidi="ar-SA"/>
        </w:rPr>
      </w:pPr>
      <w:bookmarkStart w:id="106" w:name="_Ref533705430"/>
      <w:bookmarkStart w:id="107" w:name="_Toc15482572"/>
      <w:r w:rsidRPr="00851B65">
        <w:rPr>
          <w:rFonts w:ascii="Times New Roman" w:eastAsiaTheme="minorHAnsi" w:hAnsi="Times New Roman" w:cstheme="minorBidi"/>
          <w:b/>
          <w:iCs/>
          <w:szCs w:val="20"/>
          <w:lang w:bidi="ar-SA"/>
        </w:rPr>
        <w:lastRenderedPageBreak/>
        <w:t xml:space="preserve">Table </w:t>
      </w:r>
      <w:r w:rsidRPr="00851B65">
        <w:rPr>
          <w:rFonts w:ascii="Times New Roman" w:eastAsiaTheme="minorHAnsi" w:hAnsi="Times New Roman" w:cstheme="minorBidi"/>
          <w:b/>
          <w:iCs/>
          <w:noProof/>
          <w:szCs w:val="20"/>
          <w:lang w:bidi="ar-SA"/>
        </w:rPr>
        <w:fldChar w:fldCharType="begin"/>
      </w:r>
      <w:r w:rsidRPr="00851B65">
        <w:rPr>
          <w:rFonts w:ascii="Times New Roman" w:eastAsiaTheme="minorHAnsi" w:hAnsi="Times New Roman" w:cstheme="minorBidi"/>
          <w:b/>
          <w:iCs/>
          <w:noProof/>
          <w:szCs w:val="20"/>
          <w:lang w:bidi="ar-SA"/>
        </w:rPr>
        <w:instrText xml:space="preserve"> SEQ Table \* ARABIC </w:instrText>
      </w:r>
      <w:r w:rsidRPr="00851B65">
        <w:rPr>
          <w:rFonts w:ascii="Times New Roman" w:eastAsiaTheme="minorHAnsi" w:hAnsi="Times New Roman" w:cstheme="minorBidi"/>
          <w:b/>
          <w:iCs/>
          <w:noProof/>
          <w:szCs w:val="20"/>
          <w:lang w:bidi="ar-SA"/>
        </w:rPr>
        <w:fldChar w:fldCharType="separate"/>
      </w:r>
      <w:r w:rsidR="001F42C5">
        <w:rPr>
          <w:rFonts w:ascii="Times New Roman" w:eastAsiaTheme="minorHAnsi" w:hAnsi="Times New Roman" w:cstheme="minorBidi"/>
          <w:b/>
          <w:iCs/>
          <w:noProof/>
          <w:szCs w:val="20"/>
          <w:lang w:bidi="ar-SA"/>
        </w:rPr>
        <w:t>9</w:t>
      </w:r>
      <w:r w:rsidRPr="00851B65">
        <w:rPr>
          <w:rFonts w:ascii="Times New Roman" w:eastAsiaTheme="minorHAnsi" w:hAnsi="Times New Roman" w:cstheme="minorBidi"/>
          <w:b/>
          <w:iCs/>
          <w:noProof/>
          <w:szCs w:val="20"/>
          <w:lang w:bidi="ar-SA"/>
        </w:rPr>
        <w:fldChar w:fldCharType="end"/>
      </w:r>
      <w:bookmarkEnd w:id="106"/>
      <w:r w:rsidRPr="00851B65">
        <w:rPr>
          <w:rFonts w:ascii="Times New Roman" w:eastAsiaTheme="minorHAnsi" w:hAnsi="Times New Roman" w:cstheme="minorBidi"/>
          <w:b/>
          <w:iCs/>
          <w:szCs w:val="20"/>
          <w:lang w:bidi="ar-SA"/>
        </w:rPr>
        <w:t>. Gas</w:t>
      </w:r>
      <w:r w:rsidR="0006765E">
        <w:rPr>
          <w:rFonts w:ascii="Times New Roman" w:eastAsiaTheme="minorHAnsi" w:hAnsi="Times New Roman" w:cstheme="minorBidi"/>
          <w:b/>
          <w:iCs/>
          <w:szCs w:val="20"/>
          <w:lang w:bidi="ar-SA"/>
        </w:rPr>
        <w:t>-phase</w:t>
      </w:r>
      <w:r w:rsidRPr="00851B65">
        <w:rPr>
          <w:rFonts w:ascii="Times New Roman" w:eastAsiaTheme="minorHAnsi" w:hAnsi="Times New Roman" w:cstheme="minorBidi"/>
          <w:b/>
          <w:iCs/>
          <w:szCs w:val="20"/>
          <w:lang w:bidi="ar-SA"/>
        </w:rPr>
        <w:t xml:space="preserve"> diffusion coefficients at different pressures</w:t>
      </w:r>
      <w:r w:rsidR="0006765E">
        <w:rPr>
          <w:rFonts w:ascii="Times New Roman" w:eastAsiaTheme="minorHAnsi" w:hAnsi="Times New Roman" w:cstheme="minorBidi"/>
          <w:b/>
          <w:iCs/>
          <w:szCs w:val="20"/>
          <w:lang w:bidi="ar-SA"/>
        </w:rPr>
        <w:t>.</w:t>
      </w:r>
      <w:bookmarkEnd w:id="107"/>
    </w:p>
    <w:tbl>
      <w:tblPr>
        <w:tblStyle w:val="TableGrid"/>
        <w:tblW w:w="7740" w:type="dxa"/>
        <w:jc w:val="center"/>
        <w:tblLayout w:type="fixed"/>
        <w:tblLook w:val="04A0" w:firstRow="1" w:lastRow="0" w:firstColumn="1" w:lastColumn="0" w:noHBand="0" w:noVBand="1"/>
      </w:tblPr>
      <w:tblGrid>
        <w:gridCol w:w="2070"/>
        <w:gridCol w:w="1890"/>
        <w:gridCol w:w="1890"/>
        <w:gridCol w:w="1890"/>
      </w:tblGrid>
      <w:tr w:rsidR="00C43D10" w:rsidRPr="009858FA" w14:paraId="062C1C60" w14:textId="77777777" w:rsidTr="00851B65">
        <w:trPr>
          <w:trHeight w:val="288"/>
          <w:jc w:val="center"/>
        </w:trPr>
        <w:tc>
          <w:tcPr>
            <w:tcW w:w="2070" w:type="dxa"/>
          </w:tcPr>
          <w:p w14:paraId="41910DED" w14:textId="77777777" w:rsidR="00C43D10" w:rsidRPr="009858FA" w:rsidRDefault="00C43D10" w:rsidP="00087275">
            <w:pPr>
              <w:tabs>
                <w:tab w:val="left" w:pos="504"/>
              </w:tabs>
              <w:spacing w:line="240" w:lineRule="auto"/>
              <w:rPr>
                <w:rFonts w:ascii="Arial" w:hAnsi="Arial" w:cs="Arial"/>
                <w:b/>
                <w:sz w:val="18"/>
                <w:szCs w:val="20"/>
                <w:lang w:bidi="ar-SA"/>
              </w:rPr>
            </w:pPr>
            <w:r w:rsidRPr="009858FA">
              <w:rPr>
                <w:rFonts w:ascii="Arial" w:hAnsi="Arial" w:cs="Arial"/>
                <w:b/>
                <w:sz w:val="18"/>
                <w:szCs w:val="20"/>
                <w:lang w:bidi="ar-SA"/>
              </w:rPr>
              <w:t>Lumped component</w:t>
            </w:r>
          </w:p>
        </w:tc>
        <w:tc>
          <w:tcPr>
            <w:tcW w:w="1890" w:type="dxa"/>
          </w:tcPr>
          <w:p w14:paraId="74D01A15"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D (E</w:t>
            </w:r>
            <w:r w:rsidRPr="009858FA">
              <w:rPr>
                <w:rFonts w:ascii="Arial" w:hAnsi="Arial" w:cs="Arial"/>
                <w:b/>
                <w:sz w:val="18"/>
                <w:szCs w:val="20"/>
                <w:vertAlign w:val="superscript"/>
                <w:lang w:bidi="ar-SA"/>
              </w:rPr>
              <w:t xml:space="preserve">-8 </w:t>
            </w:r>
            <w:r w:rsidRPr="009858FA">
              <w:rPr>
                <w:rFonts w:ascii="Arial" w:hAnsi="Arial" w:cs="Arial"/>
                <w:b/>
                <w:sz w:val="18"/>
                <w:szCs w:val="20"/>
                <w:lang w:bidi="ar-SA"/>
              </w:rPr>
              <w:t>m</w:t>
            </w:r>
            <w:r w:rsidRPr="009858FA">
              <w:rPr>
                <w:rFonts w:ascii="Arial" w:hAnsi="Arial" w:cs="Arial"/>
                <w:b/>
                <w:sz w:val="18"/>
                <w:szCs w:val="20"/>
                <w:vertAlign w:val="superscript"/>
                <w:lang w:bidi="ar-SA"/>
              </w:rPr>
              <w:t>2</w:t>
            </w:r>
            <w:r w:rsidRPr="009858FA">
              <w:rPr>
                <w:rFonts w:ascii="Arial" w:hAnsi="Arial" w:cs="Arial"/>
                <w:b/>
                <w:sz w:val="18"/>
                <w:szCs w:val="20"/>
                <w:lang w:bidi="ar-SA"/>
              </w:rPr>
              <w:t>/s)</w:t>
            </w:r>
          </w:p>
          <w:p w14:paraId="6E85816D" w14:textId="77777777" w:rsidR="00C43D10" w:rsidRPr="009858FA" w:rsidRDefault="00C43D10" w:rsidP="00087275">
            <w:pPr>
              <w:tabs>
                <w:tab w:val="left" w:pos="504"/>
              </w:tabs>
              <w:spacing w:line="240" w:lineRule="auto"/>
              <w:jc w:val="right"/>
              <w:rPr>
                <w:rFonts w:ascii="Arial" w:hAnsi="Arial" w:cs="Arial"/>
                <w:sz w:val="18"/>
                <w:szCs w:val="20"/>
                <w:lang w:bidi="ar-SA"/>
              </w:rPr>
            </w:pPr>
            <w:r w:rsidRPr="009858FA">
              <w:rPr>
                <w:rFonts w:ascii="Arial" w:hAnsi="Arial" w:cs="Arial"/>
                <w:b/>
                <w:sz w:val="18"/>
                <w:szCs w:val="20"/>
                <w:lang w:bidi="ar-SA"/>
              </w:rPr>
              <w:t>at P = 4900 psia</w:t>
            </w:r>
          </w:p>
        </w:tc>
        <w:tc>
          <w:tcPr>
            <w:tcW w:w="1890" w:type="dxa"/>
          </w:tcPr>
          <w:p w14:paraId="12C31EB9"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D (E</w:t>
            </w:r>
            <w:r w:rsidRPr="009858FA">
              <w:rPr>
                <w:rFonts w:ascii="Arial" w:hAnsi="Arial" w:cs="Arial"/>
                <w:b/>
                <w:sz w:val="18"/>
                <w:szCs w:val="20"/>
                <w:vertAlign w:val="superscript"/>
                <w:lang w:bidi="ar-SA"/>
              </w:rPr>
              <w:t>-8</w:t>
            </w:r>
            <w:r w:rsidRPr="009858FA">
              <w:rPr>
                <w:rFonts w:ascii="Arial" w:hAnsi="Arial" w:cs="Arial"/>
                <w:b/>
                <w:sz w:val="18"/>
                <w:szCs w:val="20"/>
                <w:lang w:bidi="ar-SA"/>
              </w:rPr>
              <w:t xml:space="preserve"> m</w:t>
            </w:r>
            <w:r w:rsidRPr="009858FA">
              <w:rPr>
                <w:rFonts w:ascii="Arial" w:hAnsi="Arial" w:cs="Arial"/>
                <w:b/>
                <w:sz w:val="18"/>
                <w:szCs w:val="20"/>
                <w:vertAlign w:val="superscript"/>
                <w:lang w:bidi="ar-SA"/>
              </w:rPr>
              <w:t>2</w:t>
            </w:r>
            <w:r w:rsidRPr="009858FA">
              <w:rPr>
                <w:rFonts w:ascii="Arial" w:hAnsi="Arial" w:cs="Arial"/>
                <w:b/>
                <w:sz w:val="18"/>
                <w:szCs w:val="20"/>
                <w:lang w:bidi="ar-SA"/>
              </w:rPr>
              <w:t>/s)</w:t>
            </w:r>
          </w:p>
          <w:p w14:paraId="627E56E1" w14:textId="77777777" w:rsidR="00C43D10" w:rsidRPr="009858FA" w:rsidRDefault="00C43D10" w:rsidP="00087275">
            <w:pPr>
              <w:tabs>
                <w:tab w:val="left" w:pos="504"/>
              </w:tabs>
              <w:spacing w:line="240" w:lineRule="auto"/>
              <w:jc w:val="right"/>
              <w:rPr>
                <w:rFonts w:ascii="Arial" w:hAnsi="Arial" w:cs="Arial"/>
                <w:sz w:val="18"/>
                <w:szCs w:val="20"/>
                <w:lang w:bidi="ar-SA"/>
              </w:rPr>
            </w:pPr>
            <w:r w:rsidRPr="009858FA">
              <w:rPr>
                <w:rFonts w:ascii="Arial" w:hAnsi="Arial" w:cs="Arial"/>
                <w:b/>
                <w:sz w:val="18"/>
                <w:szCs w:val="20"/>
                <w:lang w:bidi="ar-SA"/>
              </w:rPr>
              <w:t>at P = 4000 psia</w:t>
            </w:r>
          </w:p>
        </w:tc>
        <w:tc>
          <w:tcPr>
            <w:tcW w:w="1890" w:type="dxa"/>
          </w:tcPr>
          <w:p w14:paraId="23D7CE01" w14:textId="77777777" w:rsidR="00C43D10" w:rsidRPr="009858FA" w:rsidRDefault="00C43D10" w:rsidP="00087275">
            <w:pPr>
              <w:tabs>
                <w:tab w:val="left" w:pos="504"/>
              </w:tabs>
              <w:spacing w:line="240" w:lineRule="auto"/>
              <w:jc w:val="center"/>
              <w:rPr>
                <w:rFonts w:ascii="Arial" w:hAnsi="Arial" w:cs="Arial"/>
                <w:b/>
                <w:sz w:val="18"/>
                <w:szCs w:val="20"/>
                <w:lang w:bidi="ar-SA"/>
              </w:rPr>
            </w:pPr>
            <w:r w:rsidRPr="009858FA">
              <w:rPr>
                <w:rFonts w:ascii="Arial" w:hAnsi="Arial" w:cs="Arial"/>
                <w:b/>
                <w:sz w:val="18"/>
                <w:szCs w:val="20"/>
                <w:lang w:bidi="ar-SA"/>
              </w:rPr>
              <w:t>D (E</w:t>
            </w:r>
            <w:r w:rsidRPr="009858FA">
              <w:rPr>
                <w:rFonts w:ascii="Arial" w:hAnsi="Arial" w:cs="Arial"/>
                <w:b/>
                <w:sz w:val="18"/>
                <w:szCs w:val="20"/>
                <w:vertAlign w:val="superscript"/>
                <w:lang w:bidi="ar-SA"/>
              </w:rPr>
              <w:t>-8</w:t>
            </w:r>
            <w:r w:rsidRPr="009858FA">
              <w:rPr>
                <w:rFonts w:ascii="Arial" w:hAnsi="Arial" w:cs="Arial"/>
                <w:b/>
                <w:sz w:val="18"/>
                <w:szCs w:val="20"/>
                <w:lang w:bidi="ar-SA"/>
              </w:rPr>
              <w:t xml:space="preserve"> m</w:t>
            </w:r>
            <w:r w:rsidRPr="009858FA">
              <w:rPr>
                <w:rFonts w:ascii="Arial" w:hAnsi="Arial" w:cs="Arial"/>
                <w:b/>
                <w:sz w:val="18"/>
                <w:szCs w:val="20"/>
                <w:vertAlign w:val="superscript"/>
                <w:lang w:bidi="ar-SA"/>
              </w:rPr>
              <w:t>2</w:t>
            </w:r>
            <w:r w:rsidRPr="009858FA">
              <w:rPr>
                <w:rFonts w:ascii="Arial" w:hAnsi="Arial" w:cs="Arial"/>
                <w:b/>
                <w:sz w:val="18"/>
                <w:szCs w:val="20"/>
                <w:lang w:bidi="ar-SA"/>
              </w:rPr>
              <w:t>/s)</w:t>
            </w:r>
          </w:p>
          <w:p w14:paraId="2906D528" w14:textId="77777777" w:rsidR="00C43D10" w:rsidRPr="009858FA" w:rsidRDefault="00C43D10" w:rsidP="00087275">
            <w:pPr>
              <w:tabs>
                <w:tab w:val="left" w:pos="504"/>
              </w:tabs>
              <w:spacing w:line="240" w:lineRule="auto"/>
              <w:jc w:val="right"/>
              <w:rPr>
                <w:rFonts w:ascii="Arial" w:hAnsi="Arial" w:cs="Arial"/>
                <w:sz w:val="18"/>
                <w:szCs w:val="20"/>
                <w:lang w:bidi="ar-SA"/>
              </w:rPr>
            </w:pPr>
            <w:r w:rsidRPr="009858FA">
              <w:rPr>
                <w:rFonts w:ascii="Arial" w:hAnsi="Arial" w:cs="Arial"/>
                <w:b/>
                <w:sz w:val="18"/>
                <w:szCs w:val="20"/>
                <w:lang w:bidi="ar-SA"/>
              </w:rPr>
              <w:t>at P = 3000 psia</w:t>
            </w:r>
          </w:p>
        </w:tc>
      </w:tr>
      <w:tr w:rsidR="00C43D10" w:rsidRPr="009858FA" w14:paraId="3969B129" w14:textId="77777777" w:rsidTr="00851B65">
        <w:trPr>
          <w:trHeight w:val="288"/>
          <w:jc w:val="center"/>
        </w:trPr>
        <w:tc>
          <w:tcPr>
            <w:tcW w:w="2070" w:type="dxa"/>
          </w:tcPr>
          <w:p w14:paraId="6549553B"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CO</w:t>
            </w:r>
            <w:r w:rsidRPr="009858FA">
              <w:rPr>
                <w:rFonts w:ascii="Arial" w:hAnsi="Arial" w:cs="Arial"/>
                <w:sz w:val="18"/>
                <w:szCs w:val="20"/>
                <w:vertAlign w:val="subscript"/>
                <w:lang w:bidi="ar-SA"/>
              </w:rPr>
              <w:t>2</w:t>
            </w:r>
          </w:p>
        </w:tc>
        <w:tc>
          <w:tcPr>
            <w:tcW w:w="1890" w:type="dxa"/>
          </w:tcPr>
          <w:p w14:paraId="4957A7C7"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7.4</w:t>
            </w:r>
          </w:p>
        </w:tc>
        <w:tc>
          <w:tcPr>
            <w:tcW w:w="1890" w:type="dxa"/>
          </w:tcPr>
          <w:p w14:paraId="42CC53FC"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9.1</w:t>
            </w:r>
          </w:p>
        </w:tc>
        <w:tc>
          <w:tcPr>
            <w:tcW w:w="1890" w:type="dxa"/>
          </w:tcPr>
          <w:p w14:paraId="33BECA75"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12.1</w:t>
            </w:r>
          </w:p>
        </w:tc>
      </w:tr>
      <w:tr w:rsidR="00C43D10" w:rsidRPr="009858FA" w14:paraId="1604726D" w14:textId="77777777" w:rsidTr="00851B65">
        <w:trPr>
          <w:trHeight w:val="288"/>
          <w:jc w:val="center"/>
        </w:trPr>
        <w:tc>
          <w:tcPr>
            <w:tcW w:w="2070" w:type="dxa"/>
          </w:tcPr>
          <w:p w14:paraId="26BE56C0"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C1</w:t>
            </w:r>
          </w:p>
        </w:tc>
        <w:tc>
          <w:tcPr>
            <w:tcW w:w="1890" w:type="dxa"/>
          </w:tcPr>
          <w:p w14:paraId="6F12C9F5"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7.2</w:t>
            </w:r>
          </w:p>
        </w:tc>
        <w:tc>
          <w:tcPr>
            <w:tcW w:w="1890" w:type="dxa"/>
          </w:tcPr>
          <w:p w14:paraId="3EDA9D69"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8.9</w:t>
            </w:r>
          </w:p>
        </w:tc>
        <w:tc>
          <w:tcPr>
            <w:tcW w:w="1890" w:type="dxa"/>
          </w:tcPr>
          <w:p w14:paraId="63D5A414"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11.8</w:t>
            </w:r>
          </w:p>
        </w:tc>
      </w:tr>
      <w:tr w:rsidR="00C43D10" w:rsidRPr="009858FA" w14:paraId="174B595C" w14:textId="77777777" w:rsidTr="00851B65">
        <w:trPr>
          <w:trHeight w:val="288"/>
          <w:jc w:val="center"/>
        </w:trPr>
        <w:tc>
          <w:tcPr>
            <w:tcW w:w="2070" w:type="dxa"/>
          </w:tcPr>
          <w:p w14:paraId="43A68D4C"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C2-C4</w:t>
            </w:r>
          </w:p>
        </w:tc>
        <w:tc>
          <w:tcPr>
            <w:tcW w:w="1890" w:type="dxa"/>
          </w:tcPr>
          <w:p w14:paraId="6787844F"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5.7</w:t>
            </w:r>
          </w:p>
        </w:tc>
        <w:tc>
          <w:tcPr>
            <w:tcW w:w="1890" w:type="dxa"/>
          </w:tcPr>
          <w:p w14:paraId="54EBB386"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8.2</w:t>
            </w:r>
          </w:p>
        </w:tc>
        <w:tc>
          <w:tcPr>
            <w:tcW w:w="1890" w:type="dxa"/>
          </w:tcPr>
          <w:p w14:paraId="7152F9F0"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10.9</w:t>
            </w:r>
          </w:p>
        </w:tc>
      </w:tr>
      <w:tr w:rsidR="00C43D10" w:rsidRPr="009858FA" w14:paraId="12EB32B8" w14:textId="77777777" w:rsidTr="00851B65">
        <w:trPr>
          <w:trHeight w:val="288"/>
          <w:jc w:val="center"/>
        </w:trPr>
        <w:tc>
          <w:tcPr>
            <w:tcW w:w="2070" w:type="dxa"/>
          </w:tcPr>
          <w:p w14:paraId="40AFEAED"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C5-C7</w:t>
            </w:r>
          </w:p>
        </w:tc>
        <w:tc>
          <w:tcPr>
            <w:tcW w:w="1890" w:type="dxa"/>
          </w:tcPr>
          <w:p w14:paraId="37D44B08"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3.1</w:t>
            </w:r>
          </w:p>
        </w:tc>
        <w:tc>
          <w:tcPr>
            <w:tcW w:w="1890" w:type="dxa"/>
          </w:tcPr>
          <w:p w14:paraId="664F4FF0"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6.3</w:t>
            </w:r>
          </w:p>
        </w:tc>
        <w:tc>
          <w:tcPr>
            <w:tcW w:w="1890" w:type="dxa"/>
          </w:tcPr>
          <w:p w14:paraId="0BBAA8D2"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8.4</w:t>
            </w:r>
          </w:p>
        </w:tc>
      </w:tr>
      <w:tr w:rsidR="00C43D10" w:rsidRPr="009858FA" w14:paraId="18BF28C5" w14:textId="77777777" w:rsidTr="00851B65">
        <w:trPr>
          <w:trHeight w:val="288"/>
          <w:jc w:val="center"/>
        </w:trPr>
        <w:tc>
          <w:tcPr>
            <w:tcW w:w="2070" w:type="dxa"/>
          </w:tcPr>
          <w:p w14:paraId="640579AF" w14:textId="77777777" w:rsidR="00C43D10" w:rsidRPr="009858FA" w:rsidRDefault="00C43D10" w:rsidP="00087275">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C7+</w:t>
            </w:r>
          </w:p>
        </w:tc>
        <w:tc>
          <w:tcPr>
            <w:tcW w:w="1890" w:type="dxa"/>
          </w:tcPr>
          <w:p w14:paraId="411A1B4C"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w:t>
            </w:r>
          </w:p>
        </w:tc>
        <w:tc>
          <w:tcPr>
            <w:tcW w:w="1890" w:type="dxa"/>
          </w:tcPr>
          <w:p w14:paraId="2195FB97"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w:t>
            </w:r>
          </w:p>
        </w:tc>
        <w:tc>
          <w:tcPr>
            <w:tcW w:w="1890" w:type="dxa"/>
          </w:tcPr>
          <w:p w14:paraId="11E1A68D" w14:textId="77777777" w:rsidR="00C43D10" w:rsidRPr="009858FA" w:rsidRDefault="00C43D10" w:rsidP="00087275">
            <w:pPr>
              <w:tabs>
                <w:tab w:val="left" w:pos="504"/>
              </w:tabs>
              <w:spacing w:line="240" w:lineRule="auto"/>
              <w:jc w:val="center"/>
              <w:rPr>
                <w:rFonts w:ascii="Arial" w:hAnsi="Arial" w:cs="Arial"/>
                <w:sz w:val="18"/>
                <w:szCs w:val="20"/>
                <w:lang w:bidi="ar-SA"/>
              </w:rPr>
            </w:pPr>
            <w:r w:rsidRPr="009858FA">
              <w:rPr>
                <w:rFonts w:ascii="Arial" w:hAnsi="Arial" w:cs="Arial"/>
                <w:sz w:val="18"/>
                <w:szCs w:val="20"/>
                <w:lang w:bidi="ar-SA"/>
              </w:rPr>
              <w:t>-</w:t>
            </w:r>
          </w:p>
        </w:tc>
      </w:tr>
    </w:tbl>
    <w:p w14:paraId="4A2E2B57" w14:textId="0619B6D4" w:rsidR="00015689" w:rsidRDefault="00015689" w:rsidP="00015689"/>
    <w:p w14:paraId="238797C4" w14:textId="23D60F40" w:rsidR="006D3CA1" w:rsidRDefault="006D3CA1" w:rsidP="00015689"/>
    <w:p w14:paraId="6613C3F1" w14:textId="6AD5410F" w:rsidR="006D3CA1" w:rsidRDefault="006D3CA1" w:rsidP="00015689"/>
    <w:p w14:paraId="122DDD41" w14:textId="3FC2EE60" w:rsidR="006D3CA1" w:rsidRDefault="006D3CA1" w:rsidP="00015689"/>
    <w:p w14:paraId="343FAF32" w14:textId="64DCF7A4" w:rsidR="006D3CA1" w:rsidRDefault="006D3CA1" w:rsidP="00015689"/>
    <w:p w14:paraId="0C154CC3" w14:textId="2DEF9008" w:rsidR="006D3CA1" w:rsidRDefault="006D3CA1" w:rsidP="00015689"/>
    <w:p w14:paraId="5A756104" w14:textId="49D1C059" w:rsidR="006D3CA1" w:rsidRDefault="006D3CA1" w:rsidP="00015689"/>
    <w:p w14:paraId="0ECCF2B9" w14:textId="3036F35B" w:rsidR="002F18D0" w:rsidRDefault="002F18D0" w:rsidP="00015689"/>
    <w:p w14:paraId="4722B151" w14:textId="18F9404D" w:rsidR="002F18D0" w:rsidRDefault="002F18D0" w:rsidP="00015689"/>
    <w:p w14:paraId="2D249594" w14:textId="6F8B0CCE" w:rsidR="002F18D0" w:rsidRDefault="002F18D0" w:rsidP="00015689"/>
    <w:p w14:paraId="447723F6" w14:textId="29AB6837" w:rsidR="002F18D0" w:rsidRDefault="002F18D0" w:rsidP="00015689"/>
    <w:p w14:paraId="2FC9C346" w14:textId="6A551E3B" w:rsidR="002F18D0" w:rsidRDefault="002F18D0" w:rsidP="00015689"/>
    <w:p w14:paraId="5E75BA6A" w14:textId="657D4D72" w:rsidR="002F18D0" w:rsidRDefault="002F18D0" w:rsidP="00015689"/>
    <w:p w14:paraId="1310FF8F" w14:textId="0E28CF11" w:rsidR="002F18D0" w:rsidRDefault="002F18D0" w:rsidP="00015689"/>
    <w:p w14:paraId="4E9C88E8" w14:textId="663CFBEE" w:rsidR="002F18D0" w:rsidRDefault="002F18D0" w:rsidP="00015689"/>
    <w:p w14:paraId="4C99B685" w14:textId="77777777" w:rsidR="002F18D0" w:rsidRDefault="002F18D0" w:rsidP="00015689"/>
    <w:p w14:paraId="7057380D" w14:textId="581A1716" w:rsidR="006D3CA1" w:rsidRDefault="006D3CA1" w:rsidP="00015689"/>
    <w:p w14:paraId="6F64D225" w14:textId="19E6749A" w:rsidR="00CD5D1A" w:rsidRDefault="00CD5D1A" w:rsidP="00015689"/>
    <w:p w14:paraId="3913FC5B" w14:textId="77777777" w:rsidR="00147847" w:rsidRDefault="00147847" w:rsidP="00015689"/>
    <w:p w14:paraId="4627BF91" w14:textId="1ACF93FC" w:rsidR="00E929B7" w:rsidRPr="00E929B7" w:rsidRDefault="00E929B7" w:rsidP="0072731A">
      <w:pPr>
        <w:pStyle w:val="Heading1"/>
        <w:rPr>
          <w:rFonts w:ascii="Times New Roman" w:hAnsi="Times New Roman"/>
          <w:b w:val="0"/>
          <w:bCs w:val="0"/>
        </w:rPr>
      </w:pPr>
      <w:bookmarkStart w:id="108" w:name="_Toc15482550"/>
      <w:r w:rsidRPr="00287A68">
        <w:rPr>
          <w:rFonts w:ascii="Times New Roman" w:hAnsi="Times New Roman"/>
        </w:rPr>
        <w:lastRenderedPageBreak/>
        <w:t xml:space="preserve">Chapter </w:t>
      </w:r>
      <w:r w:rsidR="00891313" w:rsidRPr="00287A68">
        <w:rPr>
          <w:rFonts w:ascii="Times New Roman" w:hAnsi="Times New Roman"/>
        </w:rPr>
        <w:t>4</w:t>
      </w:r>
      <w:r w:rsidRPr="00287A68">
        <w:rPr>
          <w:rFonts w:ascii="Times New Roman" w:hAnsi="Times New Roman"/>
        </w:rPr>
        <w:t xml:space="preserve">: </w:t>
      </w:r>
      <w:r w:rsidR="005E7A50" w:rsidRPr="00287A68">
        <w:rPr>
          <w:rFonts w:ascii="Times New Roman" w:hAnsi="Times New Roman"/>
        </w:rPr>
        <w:t>CO</w:t>
      </w:r>
      <w:r w:rsidR="005E7A50" w:rsidRPr="00287A68">
        <w:rPr>
          <w:rFonts w:ascii="Times New Roman" w:hAnsi="Times New Roman"/>
          <w:vertAlign w:val="subscript"/>
        </w:rPr>
        <w:t>2</w:t>
      </w:r>
      <w:r w:rsidR="005E7A50" w:rsidRPr="00287A68">
        <w:rPr>
          <w:rFonts w:ascii="Times New Roman" w:hAnsi="Times New Roman"/>
        </w:rPr>
        <w:t xml:space="preserve"> Huff-n-Puff </w:t>
      </w:r>
      <w:r w:rsidR="00813426" w:rsidRPr="00287A68">
        <w:rPr>
          <w:rFonts w:ascii="Times New Roman" w:hAnsi="Times New Roman"/>
        </w:rPr>
        <w:t>Reservoir Simulation</w:t>
      </w:r>
      <w:bookmarkEnd w:id="108"/>
    </w:p>
    <w:p w14:paraId="7DED09B8" w14:textId="3FF01552" w:rsidR="00E929B7" w:rsidRPr="00CB7655" w:rsidRDefault="00E929B7" w:rsidP="00147847">
      <w:pPr>
        <w:keepNext/>
        <w:spacing w:after="200"/>
        <w:ind w:firstLine="720"/>
        <w:jc w:val="both"/>
        <w:rPr>
          <w:rFonts w:ascii="Times New Roman" w:eastAsiaTheme="minorHAnsi" w:hAnsi="Times New Roman" w:cstheme="minorBidi"/>
          <w:b/>
          <w:iCs/>
          <w:szCs w:val="20"/>
          <w:lang w:bidi="ar-SA"/>
        </w:rPr>
      </w:pPr>
      <w:r w:rsidRPr="00E929B7">
        <w:rPr>
          <w:rFonts w:ascii="Times New Roman" w:hAnsi="Times New Roman"/>
        </w:rPr>
        <w:t>This chapter introduces various scenarios of CO</w:t>
      </w:r>
      <w:r w:rsidRPr="00E929B7">
        <w:rPr>
          <w:rFonts w:ascii="Times New Roman" w:hAnsi="Times New Roman"/>
          <w:vertAlign w:val="subscript"/>
        </w:rPr>
        <w:t xml:space="preserve">2 </w:t>
      </w:r>
      <w:r w:rsidRPr="00E929B7">
        <w:rPr>
          <w:rFonts w:ascii="Times New Roman" w:hAnsi="Times New Roman"/>
        </w:rPr>
        <w:t>huff-n-puff reservoir simulation models which comprehend detailed characterization of the static reservoir properties, complex hydraulic fracture network, and a description of natural fractures. ECLIPSE compositional simulator has been used with dual-porosity mode to enable the fluid flow both in matrix and natural fracture systems. In addition, the diffusion physics for both gas and liquid phases are included to enable the molecular diffusion mechanism in very tight rock matrix environment. Different scenarios of reservoir quality and various significant levels of diffusion effect will be also investigated to the oil enhancement.</w:t>
      </w:r>
      <w:r w:rsidR="000526B2">
        <w:rPr>
          <w:rFonts w:ascii="Times New Roman" w:hAnsi="Times New Roman"/>
        </w:rPr>
        <w:t xml:space="preserve"> As mentioned in </w:t>
      </w:r>
      <w:r w:rsidR="000526B2">
        <w:rPr>
          <w:rFonts w:ascii="Times New Roman" w:hAnsi="Times New Roman"/>
        </w:rPr>
        <w:fldChar w:fldCharType="begin"/>
      </w:r>
      <w:r w:rsidR="000526B2">
        <w:rPr>
          <w:rFonts w:ascii="Times New Roman" w:hAnsi="Times New Roman"/>
        </w:rPr>
        <w:instrText xml:space="preserve"> REF _Ref533705419 \h </w:instrText>
      </w:r>
      <w:r w:rsidR="000526B2">
        <w:rPr>
          <w:rFonts w:ascii="Times New Roman" w:hAnsi="Times New Roman"/>
        </w:rPr>
      </w:r>
      <w:r w:rsidR="00147847">
        <w:rPr>
          <w:rFonts w:ascii="Times New Roman" w:hAnsi="Times New Roman"/>
        </w:rPr>
        <w:instrText xml:space="preserve"> \* MERGEFORMAT </w:instrText>
      </w:r>
      <w:r w:rsidR="000526B2">
        <w:rPr>
          <w:rFonts w:ascii="Times New Roman" w:hAnsi="Times New Roman"/>
        </w:rPr>
        <w:fldChar w:fldCharType="separate"/>
      </w:r>
      <w:r w:rsidR="001F42C5" w:rsidRPr="00851B65">
        <w:rPr>
          <w:rFonts w:ascii="Times New Roman" w:eastAsiaTheme="minorHAnsi" w:hAnsi="Times New Roman" w:cstheme="minorBidi"/>
          <w:b/>
          <w:iCs/>
          <w:szCs w:val="20"/>
          <w:lang w:bidi="ar-SA"/>
        </w:rPr>
        <w:t xml:space="preserve">Table </w:t>
      </w:r>
      <w:r w:rsidR="001F42C5">
        <w:rPr>
          <w:rFonts w:ascii="Times New Roman" w:eastAsiaTheme="minorHAnsi" w:hAnsi="Times New Roman" w:cstheme="minorBidi"/>
          <w:b/>
          <w:iCs/>
          <w:noProof/>
          <w:szCs w:val="20"/>
          <w:lang w:bidi="ar-SA"/>
        </w:rPr>
        <w:t>8</w:t>
      </w:r>
      <w:r w:rsidR="000526B2">
        <w:rPr>
          <w:rFonts w:ascii="Times New Roman" w:hAnsi="Times New Roman"/>
        </w:rPr>
        <w:fldChar w:fldCharType="end"/>
      </w:r>
      <w:r w:rsidR="000526B2">
        <w:rPr>
          <w:rFonts w:ascii="Times New Roman" w:hAnsi="Times New Roman"/>
        </w:rPr>
        <w:t xml:space="preserve"> and </w:t>
      </w:r>
      <w:r w:rsidR="000526B2">
        <w:rPr>
          <w:rFonts w:ascii="Times New Roman" w:hAnsi="Times New Roman"/>
        </w:rPr>
        <w:fldChar w:fldCharType="begin"/>
      </w:r>
      <w:r w:rsidR="000526B2">
        <w:rPr>
          <w:rFonts w:ascii="Times New Roman" w:hAnsi="Times New Roman"/>
        </w:rPr>
        <w:instrText xml:space="preserve"> REF _Ref533705430 \h </w:instrText>
      </w:r>
      <w:r w:rsidR="000526B2">
        <w:rPr>
          <w:rFonts w:ascii="Times New Roman" w:hAnsi="Times New Roman"/>
        </w:rPr>
      </w:r>
      <w:r w:rsidR="00147847">
        <w:rPr>
          <w:rFonts w:ascii="Times New Roman" w:hAnsi="Times New Roman"/>
        </w:rPr>
        <w:instrText xml:space="preserve"> \* MERGEFORMAT </w:instrText>
      </w:r>
      <w:r w:rsidR="000526B2">
        <w:rPr>
          <w:rFonts w:ascii="Times New Roman" w:hAnsi="Times New Roman"/>
        </w:rPr>
        <w:fldChar w:fldCharType="separate"/>
      </w:r>
      <w:r w:rsidR="001F42C5" w:rsidRPr="00851B65">
        <w:rPr>
          <w:rFonts w:ascii="Times New Roman" w:eastAsiaTheme="minorHAnsi" w:hAnsi="Times New Roman" w:cstheme="minorBidi"/>
          <w:b/>
          <w:iCs/>
          <w:szCs w:val="20"/>
          <w:lang w:bidi="ar-SA"/>
        </w:rPr>
        <w:t xml:space="preserve">Table </w:t>
      </w:r>
      <w:r w:rsidR="001F42C5">
        <w:rPr>
          <w:rFonts w:ascii="Times New Roman" w:eastAsiaTheme="minorHAnsi" w:hAnsi="Times New Roman" w:cstheme="minorBidi"/>
          <w:b/>
          <w:iCs/>
          <w:noProof/>
          <w:szCs w:val="20"/>
          <w:lang w:bidi="ar-SA"/>
        </w:rPr>
        <w:t>9</w:t>
      </w:r>
      <w:r w:rsidR="000526B2">
        <w:rPr>
          <w:rFonts w:ascii="Times New Roman" w:hAnsi="Times New Roman"/>
        </w:rPr>
        <w:fldChar w:fldCharType="end"/>
      </w:r>
      <w:r w:rsidR="000526B2">
        <w:rPr>
          <w:rFonts w:ascii="Times New Roman" w:hAnsi="Times New Roman"/>
        </w:rPr>
        <w:t xml:space="preserve">, three different operating pressures were involved to calculate different diffusion coefficients for specific components in both oil and gas phases. High pressure condition yields low diffusion coefficients, namely “low” in the following simulation description in </w:t>
      </w:r>
      <w:r w:rsidR="000526B2">
        <w:rPr>
          <w:rFonts w:ascii="Times New Roman" w:hAnsi="Times New Roman"/>
        </w:rPr>
        <w:fldChar w:fldCharType="begin"/>
      </w:r>
      <w:r w:rsidR="000526B2">
        <w:rPr>
          <w:rFonts w:ascii="Times New Roman" w:hAnsi="Times New Roman"/>
        </w:rPr>
        <w:instrText xml:space="preserve"> REF _Ref535498639 \h </w:instrText>
      </w:r>
      <w:r w:rsidR="000526B2">
        <w:rPr>
          <w:rFonts w:ascii="Times New Roman" w:hAnsi="Times New Roman"/>
        </w:rPr>
      </w:r>
      <w:r w:rsidR="00147847">
        <w:rPr>
          <w:rFonts w:ascii="Times New Roman" w:hAnsi="Times New Roman"/>
        </w:rPr>
        <w:instrText xml:space="preserve"> \* MERGEFORMAT </w:instrText>
      </w:r>
      <w:r w:rsidR="000526B2">
        <w:rPr>
          <w:rFonts w:ascii="Times New Roman" w:hAnsi="Times New Roman"/>
        </w:rPr>
        <w:fldChar w:fldCharType="separate"/>
      </w:r>
      <w:r w:rsidR="001F42C5" w:rsidRPr="00851B65">
        <w:rPr>
          <w:rFonts w:ascii="Times New Roman" w:eastAsia="Calibri" w:hAnsi="Times New Roman"/>
          <w:b/>
          <w:iCs/>
          <w:szCs w:val="20"/>
          <w:lang w:bidi="ar-SA"/>
        </w:rPr>
        <w:t xml:space="preserve">Table </w:t>
      </w:r>
      <w:r w:rsidR="001F42C5">
        <w:rPr>
          <w:rFonts w:ascii="Times New Roman" w:eastAsia="Calibri" w:hAnsi="Times New Roman"/>
          <w:b/>
          <w:iCs/>
          <w:noProof/>
          <w:szCs w:val="20"/>
          <w:lang w:bidi="ar-SA"/>
        </w:rPr>
        <w:t>10</w:t>
      </w:r>
      <w:r w:rsidR="000526B2">
        <w:rPr>
          <w:rFonts w:ascii="Times New Roman" w:hAnsi="Times New Roman"/>
        </w:rPr>
        <w:fldChar w:fldCharType="end"/>
      </w:r>
      <w:r w:rsidR="000526B2">
        <w:rPr>
          <w:rFonts w:ascii="Times New Roman" w:hAnsi="Times New Roman"/>
        </w:rPr>
        <w:t xml:space="preserve">. </w:t>
      </w:r>
      <w:r w:rsidR="000526B2" w:rsidRPr="00287A68">
        <w:rPr>
          <w:rFonts w:ascii="Times New Roman" w:hAnsi="Times New Roman"/>
        </w:rPr>
        <w:t xml:space="preserve">Accordingly, </w:t>
      </w:r>
      <w:r w:rsidR="00965EE8" w:rsidRPr="00287A68">
        <w:rPr>
          <w:rFonts w:ascii="Times New Roman" w:hAnsi="Times New Roman"/>
        </w:rPr>
        <w:t>low pressure, i.e. 3000 psia will turn out the numbers at “high” cases.</w:t>
      </w:r>
      <w:r w:rsidR="00DA2289" w:rsidRPr="00287A68">
        <w:rPr>
          <w:rFonts w:ascii="Times New Roman" w:hAnsi="Times New Roman"/>
        </w:rPr>
        <w:t xml:space="preserve"> Several assumptions have been made in the </w:t>
      </w:r>
      <w:r w:rsidR="00DA7948" w:rsidRPr="00287A68">
        <w:rPr>
          <w:rFonts w:ascii="Times New Roman" w:hAnsi="Times New Roman"/>
        </w:rPr>
        <w:t xml:space="preserve">simulation </w:t>
      </w:r>
      <w:r w:rsidR="00DA2289" w:rsidRPr="00287A68">
        <w:rPr>
          <w:rFonts w:ascii="Times New Roman" w:hAnsi="Times New Roman"/>
        </w:rPr>
        <w:t>model</w:t>
      </w:r>
      <w:r w:rsidR="00DA7948" w:rsidRPr="00287A68">
        <w:rPr>
          <w:rFonts w:ascii="Times New Roman" w:hAnsi="Times New Roman"/>
        </w:rPr>
        <w:t>s</w:t>
      </w:r>
      <w:r w:rsidR="00DA2289" w:rsidRPr="00287A68">
        <w:rPr>
          <w:rFonts w:ascii="Times New Roman" w:hAnsi="Times New Roman"/>
        </w:rPr>
        <w:t>:</w:t>
      </w:r>
    </w:p>
    <w:p w14:paraId="0C958435" w14:textId="77777777" w:rsidR="00DA2289" w:rsidRPr="00287A68" w:rsidRDefault="00DA2289" w:rsidP="00147847">
      <w:pPr>
        <w:numPr>
          <w:ilvl w:val="0"/>
          <w:numId w:val="26"/>
        </w:numPr>
        <w:ind w:left="900"/>
        <w:jc w:val="both"/>
        <w:rPr>
          <w:rFonts w:ascii="Times New Roman" w:hAnsi="Times New Roman"/>
        </w:rPr>
      </w:pPr>
      <w:r w:rsidRPr="00287A68">
        <w:rPr>
          <w:rFonts w:ascii="Times New Roman" w:hAnsi="Times New Roman"/>
        </w:rPr>
        <w:t>Regional 3D geological and earth models were constructed based on limited available well data</w:t>
      </w:r>
    </w:p>
    <w:p w14:paraId="5EFDA996" w14:textId="77777777" w:rsidR="00DA2289" w:rsidRPr="00287A68" w:rsidRDefault="00DA2289" w:rsidP="00147847">
      <w:pPr>
        <w:numPr>
          <w:ilvl w:val="0"/>
          <w:numId w:val="26"/>
        </w:numPr>
        <w:ind w:left="900"/>
        <w:jc w:val="both"/>
        <w:rPr>
          <w:rFonts w:ascii="Times New Roman" w:hAnsi="Times New Roman"/>
        </w:rPr>
      </w:pPr>
      <w:r w:rsidRPr="00287A68">
        <w:rPr>
          <w:rFonts w:ascii="Times New Roman" w:hAnsi="Times New Roman"/>
        </w:rPr>
        <w:t xml:space="preserve">Empirical correlations used to compute Young Modulus and Poisson’s ratio </w:t>
      </w:r>
    </w:p>
    <w:p w14:paraId="445FD282" w14:textId="77777777" w:rsidR="00DA2289" w:rsidRPr="00287A68" w:rsidRDefault="00DA2289" w:rsidP="00147847">
      <w:pPr>
        <w:numPr>
          <w:ilvl w:val="0"/>
          <w:numId w:val="26"/>
        </w:numPr>
        <w:ind w:left="900"/>
        <w:jc w:val="both"/>
        <w:rPr>
          <w:rFonts w:ascii="Times New Roman" w:hAnsi="Times New Roman"/>
        </w:rPr>
      </w:pPr>
      <w:r w:rsidRPr="00287A68">
        <w:rPr>
          <w:rFonts w:ascii="Times New Roman" w:hAnsi="Times New Roman"/>
        </w:rPr>
        <w:t>Impact of natural fracture to hydraulic fracture propagation was negligible</w:t>
      </w:r>
    </w:p>
    <w:p w14:paraId="6AE8B53F" w14:textId="0A95748F" w:rsidR="00DA2289" w:rsidRPr="00287A68" w:rsidRDefault="00DA2289" w:rsidP="00147847">
      <w:pPr>
        <w:numPr>
          <w:ilvl w:val="0"/>
          <w:numId w:val="26"/>
        </w:numPr>
        <w:ind w:left="900"/>
        <w:jc w:val="both"/>
        <w:rPr>
          <w:rFonts w:ascii="Times New Roman" w:hAnsi="Times New Roman"/>
        </w:rPr>
      </w:pPr>
      <w:r w:rsidRPr="00287A68">
        <w:rPr>
          <w:rFonts w:ascii="Times New Roman" w:hAnsi="Times New Roman"/>
        </w:rPr>
        <w:t>Fix huff-n-puff design for injection rate, cycle length was assumed to be constant through cycles</w:t>
      </w:r>
    </w:p>
    <w:p w14:paraId="3D5B40BF" w14:textId="500512EB" w:rsidR="006B1245" w:rsidRDefault="00E929B7" w:rsidP="00147847">
      <w:pPr>
        <w:ind w:firstLine="720"/>
        <w:jc w:val="both"/>
        <w:rPr>
          <w:rFonts w:ascii="Times New Roman" w:hAnsi="Times New Roman"/>
        </w:rPr>
      </w:pPr>
      <w:r w:rsidRPr="00E929B7">
        <w:rPr>
          <w:rFonts w:ascii="Times New Roman" w:hAnsi="Times New Roman"/>
        </w:rPr>
        <w:t xml:space="preserve">Eventually, 12 simulation cases as described </w:t>
      </w:r>
      <w:r w:rsidRPr="008B1036">
        <w:rPr>
          <w:rFonts w:ascii="Times New Roman" w:hAnsi="Times New Roman"/>
        </w:rPr>
        <w:t xml:space="preserve">in </w:t>
      </w:r>
      <w:r w:rsidR="008B1036" w:rsidRPr="000526B2">
        <w:rPr>
          <w:rFonts w:ascii="Times New Roman" w:hAnsi="Times New Roman"/>
        </w:rPr>
        <w:fldChar w:fldCharType="begin"/>
      </w:r>
      <w:r w:rsidR="008B1036" w:rsidRPr="000526B2">
        <w:rPr>
          <w:rFonts w:ascii="Times New Roman" w:hAnsi="Times New Roman"/>
        </w:rPr>
        <w:instrText xml:space="preserve"> REF _Ref535498639 \h  \* MERGEFORMAT </w:instrText>
      </w:r>
      <w:r w:rsidR="008B1036" w:rsidRPr="000526B2">
        <w:rPr>
          <w:rFonts w:ascii="Times New Roman" w:hAnsi="Times New Roman"/>
        </w:rPr>
      </w:r>
      <w:r w:rsidR="008B1036" w:rsidRPr="000526B2">
        <w:rPr>
          <w:rFonts w:ascii="Times New Roman" w:hAnsi="Times New Roman"/>
        </w:rPr>
        <w:fldChar w:fldCharType="separate"/>
      </w:r>
      <w:r w:rsidR="001F42C5" w:rsidRPr="001F42C5">
        <w:rPr>
          <w:rFonts w:ascii="Times New Roman" w:eastAsia="Calibri" w:hAnsi="Times New Roman"/>
          <w:iCs/>
          <w:lang w:bidi="ar-SA"/>
        </w:rPr>
        <w:t xml:space="preserve">Table </w:t>
      </w:r>
      <w:r w:rsidR="001F42C5" w:rsidRPr="001F42C5">
        <w:rPr>
          <w:rFonts w:ascii="Times New Roman" w:eastAsia="Calibri" w:hAnsi="Times New Roman"/>
          <w:iCs/>
          <w:noProof/>
          <w:lang w:bidi="ar-SA"/>
        </w:rPr>
        <w:t>10</w:t>
      </w:r>
      <w:r w:rsidR="008B1036" w:rsidRPr="000526B2">
        <w:rPr>
          <w:rFonts w:ascii="Times New Roman" w:hAnsi="Times New Roman"/>
        </w:rPr>
        <w:fldChar w:fldCharType="end"/>
      </w:r>
      <w:r w:rsidR="008B1036" w:rsidRPr="008B1036">
        <w:rPr>
          <w:rFonts w:ascii="Times New Roman" w:hAnsi="Times New Roman"/>
        </w:rPr>
        <w:t xml:space="preserve"> </w:t>
      </w:r>
      <w:r w:rsidRPr="008B1036">
        <w:rPr>
          <w:rFonts w:ascii="Times New Roman" w:hAnsi="Times New Roman"/>
        </w:rPr>
        <w:t>have</w:t>
      </w:r>
      <w:r w:rsidRPr="00E929B7">
        <w:rPr>
          <w:rFonts w:ascii="Times New Roman" w:hAnsi="Times New Roman"/>
        </w:rPr>
        <w:t xml:space="preserve"> been completely run and analyzed which capture the uncertainty of reservoir quality, and diffusion coefficients effect due to the change in reservoir pressure and temperature at different stages of the huff-n-puff process.</w:t>
      </w:r>
    </w:p>
    <w:p w14:paraId="257D1C9F" w14:textId="77777777" w:rsidR="00DA2289" w:rsidRPr="00E929B7" w:rsidRDefault="00DA2289" w:rsidP="00DA2289">
      <w:pPr>
        <w:ind w:firstLine="720"/>
        <w:rPr>
          <w:rFonts w:ascii="Times New Roman" w:hAnsi="Times New Roman"/>
        </w:rPr>
      </w:pPr>
    </w:p>
    <w:p w14:paraId="13F1DB06" w14:textId="1DBB17E1" w:rsidR="00E929B7" w:rsidRPr="00851B65" w:rsidRDefault="00E929B7" w:rsidP="00E929B7">
      <w:pPr>
        <w:keepNext/>
        <w:spacing w:after="200" w:line="240" w:lineRule="auto"/>
        <w:jc w:val="center"/>
        <w:rPr>
          <w:rFonts w:ascii="Times New Roman" w:eastAsia="Calibri" w:hAnsi="Times New Roman"/>
          <w:b/>
          <w:iCs/>
          <w:szCs w:val="20"/>
          <w:lang w:bidi="ar-SA"/>
        </w:rPr>
      </w:pPr>
      <w:bookmarkStart w:id="109" w:name="_Ref535498639"/>
      <w:bookmarkStart w:id="110" w:name="_Toc15482573"/>
      <w:r w:rsidRPr="00851B65">
        <w:rPr>
          <w:rFonts w:ascii="Times New Roman" w:eastAsia="Calibri" w:hAnsi="Times New Roman"/>
          <w:b/>
          <w:iCs/>
          <w:szCs w:val="20"/>
          <w:lang w:bidi="ar-SA"/>
        </w:rPr>
        <w:lastRenderedPageBreak/>
        <w:t xml:space="preserve">Table </w:t>
      </w:r>
      <w:r w:rsidRPr="00851B65">
        <w:rPr>
          <w:rFonts w:ascii="Times New Roman" w:eastAsia="Calibri" w:hAnsi="Times New Roman"/>
          <w:b/>
          <w:iCs/>
          <w:noProof/>
          <w:szCs w:val="20"/>
          <w:lang w:bidi="ar-SA"/>
        </w:rPr>
        <w:fldChar w:fldCharType="begin"/>
      </w:r>
      <w:r w:rsidRPr="00851B65">
        <w:rPr>
          <w:rFonts w:ascii="Times New Roman" w:eastAsia="Calibri" w:hAnsi="Times New Roman"/>
          <w:b/>
          <w:iCs/>
          <w:noProof/>
          <w:szCs w:val="20"/>
          <w:lang w:bidi="ar-SA"/>
        </w:rPr>
        <w:instrText xml:space="preserve"> SEQ Table \* ARABIC </w:instrText>
      </w:r>
      <w:r w:rsidRPr="00851B65">
        <w:rPr>
          <w:rFonts w:ascii="Times New Roman" w:eastAsia="Calibri" w:hAnsi="Times New Roman"/>
          <w:b/>
          <w:iCs/>
          <w:noProof/>
          <w:szCs w:val="20"/>
          <w:lang w:bidi="ar-SA"/>
        </w:rPr>
        <w:fldChar w:fldCharType="separate"/>
      </w:r>
      <w:r w:rsidR="001F42C5">
        <w:rPr>
          <w:rFonts w:ascii="Times New Roman" w:eastAsia="Calibri" w:hAnsi="Times New Roman"/>
          <w:b/>
          <w:iCs/>
          <w:noProof/>
          <w:szCs w:val="20"/>
          <w:lang w:bidi="ar-SA"/>
        </w:rPr>
        <w:t>10</w:t>
      </w:r>
      <w:r w:rsidRPr="00851B65">
        <w:rPr>
          <w:rFonts w:ascii="Times New Roman" w:eastAsia="Calibri" w:hAnsi="Times New Roman"/>
          <w:b/>
          <w:iCs/>
          <w:noProof/>
          <w:szCs w:val="20"/>
          <w:lang w:bidi="ar-SA"/>
        </w:rPr>
        <w:fldChar w:fldCharType="end"/>
      </w:r>
      <w:bookmarkEnd w:id="109"/>
      <w:r w:rsidRPr="00851B65">
        <w:rPr>
          <w:rFonts w:ascii="Times New Roman" w:eastAsia="Calibri" w:hAnsi="Times New Roman"/>
          <w:b/>
          <w:iCs/>
          <w:szCs w:val="20"/>
          <w:lang w:bidi="ar-SA"/>
        </w:rPr>
        <w:t xml:space="preserve">. Simulation </w:t>
      </w:r>
      <w:r w:rsidR="00616198">
        <w:rPr>
          <w:rFonts w:ascii="Times New Roman" w:eastAsia="Calibri" w:hAnsi="Times New Roman"/>
          <w:b/>
          <w:iCs/>
          <w:szCs w:val="20"/>
          <w:lang w:bidi="ar-SA"/>
        </w:rPr>
        <w:t>case</w:t>
      </w:r>
      <w:r w:rsidR="00616198" w:rsidRPr="00851B65">
        <w:rPr>
          <w:rFonts w:ascii="Times New Roman" w:eastAsia="Calibri" w:hAnsi="Times New Roman"/>
          <w:b/>
          <w:iCs/>
          <w:szCs w:val="20"/>
          <w:lang w:bidi="ar-SA"/>
        </w:rPr>
        <w:t xml:space="preserve">s </w:t>
      </w:r>
      <w:r w:rsidRPr="00851B65">
        <w:rPr>
          <w:rFonts w:ascii="Times New Roman" w:eastAsia="Calibri" w:hAnsi="Times New Roman"/>
          <w:b/>
          <w:iCs/>
          <w:szCs w:val="20"/>
          <w:lang w:bidi="ar-SA"/>
        </w:rPr>
        <w:t>description</w:t>
      </w:r>
      <w:r w:rsidR="00616198">
        <w:rPr>
          <w:rFonts w:ascii="Times New Roman" w:eastAsia="Calibri" w:hAnsi="Times New Roman"/>
          <w:b/>
          <w:iCs/>
          <w:szCs w:val="20"/>
          <w:lang w:bidi="ar-SA"/>
        </w:rPr>
        <w:t>.</w:t>
      </w:r>
      <w:bookmarkEnd w:id="110"/>
    </w:p>
    <w:tbl>
      <w:tblPr>
        <w:tblStyle w:val="TableGrid6"/>
        <w:tblW w:w="8275" w:type="dxa"/>
        <w:jc w:val="center"/>
        <w:tblLook w:val="04A0" w:firstRow="1" w:lastRow="0" w:firstColumn="1" w:lastColumn="0" w:noHBand="0" w:noVBand="1"/>
      </w:tblPr>
      <w:tblGrid>
        <w:gridCol w:w="1795"/>
        <w:gridCol w:w="1260"/>
        <w:gridCol w:w="1440"/>
        <w:gridCol w:w="1440"/>
        <w:gridCol w:w="1260"/>
        <w:gridCol w:w="1080"/>
      </w:tblGrid>
      <w:tr w:rsidR="00E929B7" w:rsidRPr="00851B65" w14:paraId="158DCE79" w14:textId="77777777" w:rsidTr="00287A68">
        <w:trPr>
          <w:trHeight w:val="288"/>
          <w:jc w:val="center"/>
        </w:trPr>
        <w:tc>
          <w:tcPr>
            <w:tcW w:w="1795" w:type="dxa"/>
          </w:tcPr>
          <w:p w14:paraId="406C3252" w14:textId="62CE0B57" w:rsidR="00E929B7" w:rsidRPr="00851B65" w:rsidRDefault="00E929B7" w:rsidP="00E929B7">
            <w:pPr>
              <w:spacing w:line="240" w:lineRule="auto"/>
              <w:jc w:val="center"/>
              <w:rPr>
                <w:rFonts w:ascii="Arial" w:hAnsi="Arial" w:cs="Arial"/>
                <w:b/>
                <w:sz w:val="18"/>
                <w:szCs w:val="18"/>
                <w:lang w:bidi="ar-SA"/>
              </w:rPr>
            </w:pPr>
            <w:r w:rsidRPr="00851B65">
              <w:rPr>
                <w:rFonts w:ascii="Arial" w:hAnsi="Arial" w:cs="Arial"/>
                <w:b/>
                <w:sz w:val="18"/>
                <w:szCs w:val="18"/>
                <w:lang w:bidi="ar-SA"/>
              </w:rPr>
              <w:t xml:space="preserve">Cases </w:t>
            </w:r>
          </w:p>
        </w:tc>
        <w:tc>
          <w:tcPr>
            <w:tcW w:w="1260" w:type="dxa"/>
          </w:tcPr>
          <w:p w14:paraId="11D35606" w14:textId="77777777" w:rsidR="00E929B7" w:rsidRPr="00851B65" w:rsidRDefault="00E929B7" w:rsidP="00E929B7">
            <w:pPr>
              <w:spacing w:line="240" w:lineRule="auto"/>
              <w:jc w:val="center"/>
              <w:rPr>
                <w:rFonts w:ascii="Arial" w:hAnsi="Arial" w:cs="Arial"/>
                <w:b/>
                <w:sz w:val="18"/>
                <w:szCs w:val="18"/>
                <w:lang w:bidi="ar-SA"/>
              </w:rPr>
            </w:pPr>
            <w:r w:rsidRPr="00851B65">
              <w:rPr>
                <w:rFonts w:ascii="Arial" w:hAnsi="Arial" w:cs="Arial"/>
                <w:b/>
                <w:sz w:val="18"/>
                <w:szCs w:val="18"/>
                <w:lang w:bidi="ar-SA"/>
              </w:rPr>
              <w:t>Reservoir Model</w:t>
            </w:r>
          </w:p>
        </w:tc>
        <w:tc>
          <w:tcPr>
            <w:tcW w:w="1440" w:type="dxa"/>
          </w:tcPr>
          <w:p w14:paraId="7397DCAC" w14:textId="77777777" w:rsidR="00E929B7" w:rsidRPr="00851B65" w:rsidRDefault="00E929B7" w:rsidP="00E929B7">
            <w:pPr>
              <w:spacing w:line="240" w:lineRule="auto"/>
              <w:jc w:val="center"/>
              <w:rPr>
                <w:rFonts w:ascii="Arial" w:hAnsi="Arial" w:cs="Arial"/>
                <w:b/>
                <w:sz w:val="18"/>
                <w:szCs w:val="18"/>
                <w:lang w:bidi="ar-SA"/>
              </w:rPr>
            </w:pPr>
            <w:r w:rsidRPr="00851B65">
              <w:rPr>
                <w:rFonts w:ascii="Arial" w:hAnsi="Arial" w:cs="Arial"/>
                <w:b/>
                <w:sz w:val="18"/>
                <w:szCs w:val="18"/>
                <w:lang w:bidi="ar-SA"/>
              </w:rPr>
              <w:t>Mean matrix porosity</w:t>
            </w:r>
          </w:p>
          <w:p w14:paraId="23F9B10A" w14:textId="77777777" w:rsidR="00E929B7" w:rsidRPr="00851B65" w:rsidRDefault="00E929B7" w:rsidP="00E929B7">
            <w:pPr>
              <w:spacing w:line="240" w:lineRule="auto"/>
              <w:jc w:val="center"/>
              <w:rPr>
                <w:rFonts w:ascii="Arial" w:hAnsi="Arial" w:cs="Arial"/>
                <w:b/>
                <w:sz w:val="18"/>
                <w:szCs w:val="18"/>
                <w:lang w:bidi="ar-SA"/>
              </w:rPr>
            </w:pPr>
            <w:r w:rsidRPr="00851B65">
              <w:rPr>
                <w:rFonts w:ascii="Arial" w:hAnsi="Arial" w:cs="Arial"/>
                <w:b/>
                <w:sz w:val="18"/>
                <w:szCs w:val="18"/>
                <w:lang w:bidi="ar-SA"/>
              </w:rPr>
              <w:t xml:space="preserve"> (%)</w:t>
            </w:r>
          </w:p>
        </w:tc>
        <w:tc>
          <w:tcPr>
            <w:tcW w:w="1440" w:type="dxa"/>
          </w:tcPr>
          <w:p w14:paraId="3D099E88" w14:textId="77777777" w:rsidR="00E929B7" w:rsidRPr="00851B65" w:rsidRDefault="00E929B7" w:rsidP="00E929B7">
            <w:pPr>
              <w:spacing w:line="240" w:lineRule="auto"/>
              <w:jc w:val="center"/>
              <w:rPr>
                <w:rFonts w:ascii="Arial" w:hAnsi="Arial" w:cs="Arial"/>
                <w:b/>
                <w:sz w:val="18"/>
                <w:szCs w:val="18"/>
                <w:lang w:bidi="ar-SA"/>
              </w:rPr>
            </w:pPr>
            <w:r w:rsidRPr="00851B65">
              <w:rPr>
                <w:rFonts w:ascii="Arial" w:hAnsi="Arial" w:cs="Arial"/>
                <w:b/>
                <w:sz w:val="18"/>
                <w:szCs w:val="18"/>
                <w:lang w:bidi="ar-SA"/>
              </w:rPr>
              <w:t>Mean matrix permeability (10</w:t>
            </w:r>
            <w:r w:rsidRPr="00851B65">
              <w:rPr>
                <w:rFonts w:ascii="Arial" w:hAnsi="Arial" w:cs="Arial"/>
                <w:b/>
                <w:sz w:val="18"/>
                <w:szCs w:val="18"/>
                <w:vertAlign w:val="superscript"/>
                <w:lang w:bidi="ar-SA"/>
              </w:rPr>
              <w:t>-3</w:t>
            </w:r>
            <w:r w:rsidRPr="00851B65">
              <w:rPr>
                <w:rFonts w:ascii="Arial" w:hAnsi="Arial" w:cs="Arial"/>
                <w:b/>
                <w:sz w:val="18"/>
                <w:szCs w:val="18"/>
                <w:lang w:bidi="ar-SA"/>
              </w:rPr>
              <w:t>mD)</w:t>
            </w:r>
          </w:p>
        </w:tc>
        <w:tc>
          <w:tcPr>
            <w:tcW w:w="1260" w:type="dxa"/>
          </w:tcPr>
          <w:p w14:paraId="35138F57" w14:textId="77777777" w:rsidR="00E929B7" w:rsidRPr="00851B65" w:rsidRDefault="00E929B7" w:rsidP="00E929B7">
            <w:pPr>
              <w:spacing w:line="240" w:lineRule="auto"/>
              <w:jc w:val="center"/>
              <w:rPr>
                <w:rFonts w:ascii="Arial" w:hAnsi="Arial" w:cs="Arial"/>
                <w:b/>
                <w:sz w:val="18"/>
                <w:szCs w:val="18"/>
                <w:lang w:bidi="ar-SA"/>
              </w:rPr>
            </w:pPr>
            <w:r w:rsidRPr="00851B65">
              <w:rPr>
                <w:rFonts w:ascii="Arial" w:hAnsi="Arial" w:cs="Arial"/>
                <w:b/>
                <w:sz w:val="18"/>
                <w:szCs w:val="18"/>
                <w:lang w:bidi="ar-SA"/>
              </w:rPr>
              <w:t>Diffusion Model</w:t>
            </w:r>
          </w:p>
        </w:tc>
        <w:tc>
          <w:tcPr>
            <w:tcW w:w="1080" w:type="dxa"/>
          </w:tcPr>
          <w:p w14:paraId="4A6EBE78" w14:textId="77777777" w:rsidR="00E929B7" w:rsidRPr="00851B65" w:rsidRDefault="00E929B7" w:rsidP="00E929B7">
            <w:pPr>
              <w:spacing w:line="240" w:lineRule="auto"/>
              <w:jc w:val="center"/>
              <w:rPr>
                <w:rFonts w:ascii="Arial" w:hAnsi="Arial" w:cs="Arial"/>
                <w:b/>
                <w:sz w:val="18"/>
                <w:szCs w:val="18"/>
                <w:lang w:bidi="ar-SA"/>
              </w:rPr>
            </w:pPr>
            <w:r w:rsidRPr="00851B65">
              <w:rPr>
                <w:rFonts w:ascii="Arial" w:hAnsi="Arial" w:cs="Arial"/>
                <w:b/>
                <w:sz w:val="18"/>
                <w:szCs w:val="18"/>
                <w:lang w:bidi="ar-SA"/>
              </w:rPr>
              <w:t>Fracture Model</w:t>
            </w:r>
          </w:p>
        </w:tc>
      </w:tr>
      <w:tr w:rsidR="00E929B7" w:rsidRPr="00851B65" w14:paraId="06BF6699" w14:textId="77777777" w:rsidTr="00287A68">
        <w:trPr>
          <w:trHeight w:val="288"/>
          <w:jc w:val="center"/>
        </w:trPr>
        <w:tc>
          <w:tcPr>
            <w:tcW w:w="1795" w:type="dxa"/>
          </w:tcPr>
          <w:p w14:paraId="7C36B95E"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1 – Base case without diffusion</w:t>
            </w:r>
          </w:p>
        </w:tc>
        <w:tc>
          <w:tcPr>
            <w:tcW w:w="1260" w:type="dxa"/>
          </w:tcPr>
          <w:p w14:paraId="5A723AF1"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Moderate</w:t>
            </w:r>
          </w:p>
        </w:tc>
        <w:tc>
          <w:tcPr>
            <w:tcW w:w="1440" w:type="dxa"/>
          </w:tcPr>
          <w:p w14:paraId="6B4C09B0"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7</w:t>
            </w:r>
          </w:p>
        </w:tc>
        <w:tc>
          <w:tcPr>
            <w:tcW w:w="1440" w:type="dxa"/>
          </w:tcPr>
          <w:p w14:paraId="5F1C927B"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w:t>
            </w:r>
          </w:p>
        </w:tc>
        <w:tc>
          <w:tcPr>
            <w:tcW w:w="1260" w:type="dxa"/>
          </w:tcPr>
          <w:p w14:paraId="662C681A"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No</w:t>
            </w:r>
          </w:p>
        </w:tc>
        <w:tc>
          <w:tcPr>
            <w:tcW w:w="1080" w:type="dxa"/>
          </w:tcPr>
          <w:p w14:paraId="50A28B1B"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0A37609A" w14:textId="77777777" w:rsidTr="00287A68">
        <w:trPr>
          <w:trHeight w:val="288"/>
          <w:jc w:val="center"/>
        </w:trPr>
        <w:tc>
          <w:tcPr>
            <w:tcW w:w="1795" w:type="dxa"/>
          </w:tcPr>
          <w:p w14:paraId="77CFC29C"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2 – Base case with diffusion</w:t>
            </w:r>
          </w:p>
        </w:tc>
        <w:tc>
          <w:tcPr>
            <w:tcW w:w="1260" w:type="dxa"/>
          </w:tcPr>
          <w:p w14:paraId="7869E25D"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Moderate</w:t>
            </w:r>
          </w:p>
        </w:tc>
        <w:tc>
          <w:tcPr>
            <w:tcW w:w="1440" w:type="dxa"/>
          </w:tcPr>
          <w:p w14:paraId="111E0831"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7</w:t>
            </w:r>
          </w:p>
        </w:tc>
        <w:tc>
          <w:tcPr>
            <w:tcW w:w="1440" w:type="dxa"/>
          </w:tcPr>
          <w:p w14:paraId="482D03C3"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w:t>
            </w:r>
          </w:p>
        </w:tc>
        <w:tc>
          <w:tcPr>
            <w:tcW w:w="1260" w:type="dxa"/>
          </w:tcPr>
          <w:p w14:paraId="01F62004"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Mid</w:t>
            </w:r>
          </w:p>
        </w:tc>
        <w:tc>
          <w:tcPr>
            <w:tcW w:w="1080" w:type="dxa"/>
          </w:tcPr>
          <w:p w14:paraId="5A36FA91"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1F2A64BB" w14:textId="77777777" w:rsidTr="00287A68">
        <w:trPr>
          <w:trHeight w:val="288"/>
          <w:jc w:val="center"/>
        </w:trPr>
        <w:tc>
          <w:tcPr>
            <w:tcW w:w="1795" w:type="dxa"/>
          </w:tcPr>
          <w:p w14:paraId="0981A8D9"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3</w:t>
            </w:r>
          </w:p>
        </w:tc>
        <w:tc>
          <w:tcPr>
            <w:tcW w:w="1260" w:type="dxa"/>
          </w:tcPr>
          <w:p w14:paraId="4E374973"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Moderate</w:t>
            </w:r>
          </w:p>
        </w:tc>
        <w:tc>
          <w:tcPr>
            <w:tcW w:w="1440" w:type="dxa"/>
          </w:tcPr>
          <w:p w14:paraId="3A099898"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7</w:t>
            </w:r>
          </w:p>
        </w:tc>
        <w:tc>
          <w:tcPr>
            <w:tcW w:w="1440" w:type="dxa"/>
          </w:tcPr>
          <w:p w14:paraId="1D2FD491"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w:t>
            </w:r>
          </w:p>
        </w:tc>
        <w:tc>
          <w:tcPr>
            <w:tcW w:w="1260" w:type="dxa"/>
          </w:tcPr>
          <w:p w14:paraId="4EFA6DE1"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Low</w:t>
            </w:r>
          </w:p>
        </w:tc>
        <w:tc>
          <w:tcPr>
            <w:tcW w:w="1080" w:type="dxa"/>
          </w:tcPr>
          <w:p w14:paraId="78563B35"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2A2BB29F" w14:textId="77777777" w:rsidTr="00287A68">
        <w:trPr>
          <w:trHeight w:val="288"/>
          <w:jc w:val="center"/>
        </w:trPr>
        <w:tc>
          <w:tcPr>
            <w:tcW w:w="1795" w:type="dxa"/>
          </w:tcPr>
          <w:p w14:paraId="386712CE"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4</w:t>
            </w:r>
          </w:p>
        </w:tc>
        <w:tc>
          <w:tcPr>
            <w:tcW w:w="1260" w:type="dxa"/>
          </w:tcPr>
          <w:p w14:paraId="65493D81"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Moderate</w:t>
            </w:r>
          </w:p>
        </w:tc>
        <w:tc>
          <w:tcPr>
            <w:tcW w:w="1440" w:type="dxa"/>
          </w:tcPr>
          <w:p w14:paraId="45C96171"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7</w:t>
            </w:r>
          </w:p>
        </w:tc>
        <w:tc>
          <w:tcPr>
            <w:tcW w:w="1440" w:type="dxa"/>
          </w:tcPr>
          <w:p w14:paraId="59AC1540"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w:t>
            </w:r>
          </w:p>
        </w:tc>
        <w:tc>
          <w:tcPr>
            <w:tcW w:w="1260" w:type="dxa"/>
          </w:tcPr>
          <w:p w14:paraId="39B812FD"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High</w:t>
            </w:r>
          </w:p>
        </w:tc>
        <w:tc>
          <w:tcPr>
            <w:tcW w:w="1080" w:type="dxa"/>
          </w:tcPr>
          <w:p w14:paraId="65BD4C79"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4EFF33D3" w14:textId="77777777" w:rsidTr="00287A68">
        <w:trPr>
          <w:trHeight w:val="288"/>
          <w:jc w:val="center"/>
        </w:trPr>
        <w:tc>
          <w:tcPr>
            <w:tcW w:w="1795" w:type="dxa"/>
          </w:tcPr>
          <w:p w14:paraId="6970507B"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5</w:t>
            </w:r>
          </w:p>
        </w:tc>
        <w:tc>
          <w:tcPr>
            <w:tcW w:w="1260" w:type="dxa"/>
          </w:tcPr>
          <w:p w14:paraId="14CC6CE8"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Low</w:t>
            </w:r>
          </w:p>
        </w:tc>
        <w:tc>
          <w:tcPr>
            <w:tcW w:w="1440" w:type="dxa"/>
          </w:tcPr>
          <w:p w14:paraId="017ABB2E"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5</w:t>
            </w:r>
          </w:p>
        </w:tc>
        <w:tc>
          <w:tcPr>
            <w:tcW w:w="1440" w:type="dxa"/>
          </w:tcPr>
          <w:p w14:paraId="5C6B7E58"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0.1</w:t>
            </w:r>
          </w:p>
        </w:tc>
        <w:tc>
          <w:tcPr>
            <w:tcW w:w="1260" w:type="dxa"/>
          </w:tcPr>
          <w:p w14:paraId="22DADD60"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No</w:t>
            </w:r>
          </w:p>
        </w:tc>
        <w:tc>
          <w:tcPr>
            <w:tcW w:w="1080" w:type="dxa"/>
          </w:tcPr>
          <w:p w14:paraId="416B5DED"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686A9DF1" w14:textId="77777777" w:rsidTr="00287A68">
        <w:trPr>
          <w:trHeight w:val="288"/>
          <w:jc w:val="center"/>
        </w:trPr>
        <w:tc>
          <w:tcPr>
            <w:tcW w:w="1795" w:type="dxa"/>
          </w:tcPr>
          <w:p w14:paraId="2F74009E"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6</w:t>
            </w:r>
          </w:p>
        </w:tc>
        <w:tc>
          <w:tcPr>
            <w:tcW w:w="1260" w:type="dxa"/>
          </w:tcPr>
          <w:p w14:paraId="10487482"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Low</w:t>
            </w:r>
          </w:p>
        </w:tc>
        <w:tc>
          <w:tcPr>
            <w:tcW w:w="1440" w:type="dxa"/>
          </w:tcPr>
          <w:p w14:paraId="46AA612A"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5</w:t>
            </w:r>
          </w:p>
        </w:tc>
        <w:tc>
          <w:tcPr>
            <w:tcW w:w="1440" w:type="dxa"/>
          </w:tcPr>
          <w:p w14:paraId="115E5C1B"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0.1</w:t>
            </w:r>
          </w:p>
        </w:tc>
        <w:tc>
          <w:tcPr>
            <w:tcW w:w="1260" w:type="dxa"/>
          </w:tcPr>
          <w:p w14:paraId="6C003519"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Mid</w:t>
            </w:r>
          </w:p>
        </w:tc>
        <w:tc>
          <w:tcPr>
            <w:tcW w:w="1080" w:type="dxa"/>
          </w:tcPr>
          <w:p w14:paraId="5F01F040"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2A99886A" w14:textId="77777777" w:rsidTr="00287A68">
        <w:trPr>
          <w:trHeight w:val="288"/>
          <w:jc w:val="center"/>
        </w:trPr>
        <w:tc>
          <w:tcPr>
            <w:tcW w:w="1795" w:type="dxa"/>
          </w:tcPr>
          <w:p w14:paraId="5D3A0675"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7</w:t>
            </w:r>
          </w:p>
        </w:tc>
        <w:tc>
          <w:tcPr>
            <w:tcW w:w="1260" w:type="dxa"/>
          </w:tcPr>
          <w:p w14:paraId="1616A387"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Low</w:t>
            </w:r>
          </w:p>
        </w:tc>
        <w:tc>
          <w:tcPr>
            <w:tcW w:w="1440" w:type="dxa"/>
          </w:tcPr>
          <w:p w14:paraId="7D8C3088"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5</w:t>
            </w:r>
          </w:p>
        </w:tc>
        <w:tc>
          <w:tcPr>
            <w:tcW w:w="1440" w:type="dxa"/>
          </w:tcPr>
          <w:p w14:paraId="062EBDFB"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0.1</w:t>
            </w:r>
          </w:p>
        </w:tc>
        <w:tc>
          <w:tcPr>
            <w:tcW w:w="1260" w:type="dxa"/>
          </w:tcPr>
          <w:p w14:paraId="4A3B014D"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Low</w:t>
            </w:r>
          </w:p>
        </w:tc>
        <w:tc>
          <w:tcPr>
            <w:tcW w:w="1080" w:type="dxa"/>
          </w:tcPr>
          <w:p w14:paraId="54ADCCE0"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54BD0CC3" w14:textId="77777777" w:rsidTr="00287A68">
        <w:trPr>
          <w:trHeight w:val="288"/>
          <w:jc w:val="center"/>
        </w:trPr>
        <w:tc>
          <w:tcPr>
            <w:tcW w:w="1795" w:type="dxa"/>
          </w:tcPr>
          <w:p w14:paraId="5F131895"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8</w:t>
            </w:r>
          </w:p>
        </w:tc>
        <w:tc>
          <w:tcPr>
            <w:tcW w:w="1260" w:type="dxa"/>
          </w:tcPr>
          <w:p w14:paraId="7AA2F04E"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Low</w:t>
            </w:r>
          </w:p>
        </w:tc>
        <w:tc>
          <w:tcPr>
            <w:tcW w:w="1440" w:type="dxa"/>
          </w:tcPr>
          <w:p w14:paraId="57E9DAEB"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5</w:t>
            </w:r>
          </w:p>
        </w:tc>
        <w:tc>
          <w:tcPr>
            <w:tcW w:w="1440" w:type="dxa"/>
          </w:tcPr>
          <w:p w14:paraId="41804981"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0.1</w:t>
            </w:r>
          </w:p>
        </w:tc>
        <w:tc>
          <w:tcPr>
            <w:tcW w:w="1260" w:type="dxa"/>
          </w:tcPr>
          <w:p w14:paraId="7190B56C"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High</w:t>
            </w:r>
          </w:p>
        </w:tc>
        <w:tc>
          <w:tcPr>
            <w:tcW w:w="1080" w:type="dxa"/>
          </w:tcPr>
          <w:p w14:paraId="578CEF16"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2AA4D6CB" w14:textId="77777777" w:rsidTr="00287A68">
        <w:trPr>
          <w:trHeight w:val="288"/>
          <w:jc w:val="center"/>
        </w:trPr>
        <w:tc>
          <w:tcPr>
            <w:tcW w:w="1795" w:type="dxa"/>
          </w:tcPr>
          <w:p w14:paraId="739F72A6"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9</w:t>
            </w:r>
          </w:p>
        </w:tc>
        <w:tc>
          <w:tcPr>
            <w:tcW w:w="1260" w:type="dxa"/>
          </w:tcPr>
          <w:p w14:paraId="46FE3407"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High</w:t>
            </w:r>
          </w:p>
        </w:tc>
        <w:tc>
          <w:tcPr>
            <w:tcW w:w="1440" w:type="dxa"/>
          </w:tcPr>
          <w:p w14:paraId="211ED5C6"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9</w:t>
            </w:r>
          </w:p>
        </w:tc>
        <w:tc>
          <w:tcPr>
            <w:tcW w:w="1440" w:type="dxa"/>
          </w:tcPr>
          <w:p w14:paraId="36FBCF9E"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10</w:t>
            </w:r>
          </w:p>
        </w:tc>
        <w:tc>
          <w:tcPr>
            <w:tcW w:w="1260" w:type="dxa"/>
          </w:tcPr>
          <w:p w14:paraId="7558AD32"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No</w:t>
            </w:r>
          </w:p>
        </w:tc>
        <w:tc>
          <w:tcPr>
            <w:tcW w:w="1080" w:type="dxa"/>
          </w:tcPr>
          <w:p w14:paraId="65F95E55"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0D05417C" w14:textId="77777777" w:rsidTr="00287A68">
        <w:trPr>
          <w:trHeight w:val="288"/>
          <w:jc w:val="center"/>
        </w:trPr>
        <w:tc>
          <w:tcPr>
            <w:tcW w:w="1795" w:type="dxa"/>
          </w:tcPr>
          <w:p w14:paraId="10D10383"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10</w:t>
            </w:r>
          </w:p>
        </w:tc>
        <w:tc>
          <w:tcPr>
            <w:tcW w:w="1260" w:type="dxa"/>
          </w:tcPr>
          <w:p w14:paraId="3D80834B"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High</w:t>
            </w:r>
          </w:p>
        </w:tc>
        <w:tc>
          <w:tcPr>
            <w:tcW w:w="1440" w:type="dxa"/>
          </w:tcPr>
          <w:p w14:paraId="0639B1C3"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9</w:t>
            </w:r>
          </w:p>
        </w:tc>
        <w:tc>
          <w:tcPr>
            <w:tcW w:w="1440" w:type="dxa"/>
          </w:tcPr>
          <w:p w14:paraId="6E652D53"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10</w:t>
            </w:r>
          </w:p>
        </w:tc>
        <w:tc>
          <w:tcPr>
            <w:tcW w:w="1260" w:type="dxa"/>
          </w:tcPr>
          <w:p w14:paraId="3A88BECA"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Mid</w:t>
            </w:r>
          </w:p>
        </w:tc>
        <w:tc>
          <w:tcPr>
            <w:tcW w:w="1080" w:type="dxa"/>
          </w:tcPr>
          <w:p w14:paraId="2B0C2C1E"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594CBA8B" w14:textId="77777777" w:rsidTr="00287A68">
        <w:trPr>
          <w:trHeight w:val="288"/>
          <w:jc w:val="center"/>
        </w:trPr>
        <w:tc>
          <w:tcPr>
            <w:tcW w:w="1795" w:type="dxa"/>
          </w:tcPr>
          <w:p w14:paraId="1DADE992"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11</w:t>
            </w:r>
          </w:p>
        </w:tc>
        <w:tc>
          <w:tcPr>
            <w:tcW w:w="1260" w:type="dxa"/>
          </w:tcPr>
          <w:p w14:paraId="33E6505E"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High</w:t>
            </w:r>
          </w:p>
        </w:tc>
        <w:tc>
          <w:tcPr>
            <w:tcW w:w="1440" w:type="dxa"/>
          </w:tcPr>
          <w:p w14:paraId="25A6072F"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9</w:t>
            </w:r>
          </w:p>
        </w:tc>
        <w:tc>
          <w:tcPr>
            <w:tcW w:w="1440" w:type="dxa"/>
          </w:tcPr>
          <w:p w14:paraId="6D6E522A"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10</w:t>
            </w:r>
          </w:p>
        </w:tc>
        <w:tc>
          <w:tcPr>
            <w:tcW w:w="1260" w:type="dxa"/>
          </w:tcPr>
          <w:p w14:paraId="3C530906"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Low</w:t>
            </w:r>
          </w:p>
        </w:tc>
        <w:tc>
          <w:tcPr>
            <w:tcW w:w="1080" w:type="dxa"/>
          </w:tcPr>
          <w:p w14:paraId="588DF715"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r w:rsidR="00E929B7" w:rsidRPr="00851B65" w14:paraId="2A642D1D" w14:textId="77777777" w:rsidTr="00287A68">
        <w:trPr>
          <w:trHeight w:val="288"/>
          <w:jc w:val="center"/>
        </w:trPr>
        <w:tc>
          <w:tcPr>
            <w:tcW w:w="1795" w:type="dxa"/>
          </w:tcPr>
          <w:p w14:paraId="6F9D3F22" w14:textId="77777777" w:rsidR="00E929B7" w:rsidRPr="00851B65" w:rsidRDefault="00E929B7" w:rsidP="00E929B7">
            <w:pPr>
              <w:spacing w:line="240" w:lineRule="auto"/>
              <w:jc w:val="both"/>
              <w:rPr>
                <w:rFonts w:ascii="Arial" w:hAnsi="Arial" w:cs="Arial"/>
                <w:sz w:val="18"/>
                <w:szCs w:val="18"/>
                <w:lang w:bidi="ar-SA"/>
              </w:rPr>
            </w:pPr>
            <w:r w:rsidRPr="00851B65">
              <w:rPr>
                <w:rFonts w:ascii="Arial" w:hAnsi="Arial" w:cs="Arial"/>
                <w:sz w:val="18"/>
                <w:szCs w:val="18"/>
                <w:lang w:bidi="ar-SA"/>
              </w:rPr>
              <w:t>Case 12</w:t>
            </w:r>
          </w:p>
        </w:tc>
        <w:tc>
          <w:tcPr>
            <w:tcW w:w="1260" w:type="dxa"/>
          </w:tcPr>
          <w:p w14:paraId="7E8BF6FB"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High</w:t>
            </w:r>
          </w:p>
        </w:tc>
        <w:tc>
          <w:tcPr>
            <w:tcW w:w="1440" w:type="dxa"/>
          </w:tcPr>
          <w:p w14:paraId="5A8EF04C"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9</w:t>
            </w:r>
          </w:p>
        </w:tc>
        <w:tc>
          <w:tcPr>
            <w:tcW w:w="1440" w:type="dxa"/>
          </w:tcPr>
          <w:p w14:paraId="38A569DA"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10</w:t>
            </w:r>
          </w:p>
        </w:tc>
        <w:tc>
          <w:tcPr>
            <w:tcW w:w="1260" w:type="dxa"/>
          </w:tcPr>
          <w:p w14:paraId="3CDAACA8" w14:textId="77777777" w:rsidR="00E929B7" w:rsidRPr="00851B65" w:rsidRDefault="00E929B7" w:rsidP="00E929B7">
            <w:pPr>
              <w:spacing w:line="240" w:lineRule="auto"/>
              <w:jc w:val="center"/>
              <w:rPr>
                <w:rFonts w:ascii="Arial" w:hAnsi="Arial" w:cs="Arial"/>
                <w:sz w:val="18"/>
                <w:szCs w:val="18"/>
                <w:lang w:bidi="ar-SA"/>
              </w:rPr>
            </w:pPr>
            <w:r w:rsidRPr="00851B65">
              <w:rPr>
                <w:rFonts w:ascii="Arial" w:hAnsi="Arial" w:cs="Arial"/>
                <w:sz w:val="18"/>
                <w:szCs w:val="18"/>
                <w:lang w:bidi="ar-SA"/>
              </w:rPr>
              <w:t>High</w:t>
            </w:r>
          </w:p>
        </w:tc>
        <w:tc>
          <w:tcPr>
            <w:tcW w:w="1080" w:type="dxa"/>
          </w:tcPr>
          <w:p w14:paraId="2C1E886B" w14:textId="77777777" w:rsidR="00E929B7" w:rsidRPr="00851B65" w:rsidRDefault="00E929B7" w:rsidP="00E929B7">
            <w:pPr>
              <w:spacing w:line="240" w:lineRule="auto"/>
              <w:jc w:val="center"/>
              <w:rPr>
                <w:rFonts w:ascii="Arial" w:hAnsi="Arial" w:cs="Arial"/>
                <w:sz w:val="18"/>
                <w:szCs w:val="18"/>
                <w:lang w:bidi="ar-SA"/>
              </w:rPr>
            </w:pPr>
            <m:oMathPara>
              <m:oMath>
                <m:r>
                  <w:rPr>
                    <w:rFonts w:ascii="Cambria Math" w:hAnsi="Cambria Math" w:cs="Arial"/>
                    <w:i/>
                    <w:sz w:val="18"/>
                    <w:szCs w:val="18"/>
                    <w:lang w:bidi="ar-SA"/>
                  </w:rPr>
                  <w:sym w:font="Wingdings 2" w:char="F050"/>
                </m:r>
              </m:oMath>
            </m:oMathPara>
          </w:p>
        </w:tc>
      </w:tr>
    </w:tbl>
    <w:p w14:paraId="60238CDF" w14:textId="77777777" w:rsidR="00E929B7" w:rsidRPr="00E929B7" w:rsidRDefault="00E929B7" w:rsidP="00E929B7">
      <w:pPr>
        <w:rPr>
          <w:rFonts w:ascii="Times New Roman" w:hAnsi="Times New Roman"/>
        </w:rPr>
      </w:pPr>
    </w:p>
    <w:p w14:paraId="4EE030F6" w14:textId="628670C1" w:rsidR="00E929B7" w:rsidRPr="00E929B7" w:rsidRDefault="00891313" w:rsidP="00401BA8">
      <w:pPr>
        <w:pStyle w:val="Heading2"/>
        <w:rPr>
          <w:bCs/>
          <w:iCs/>
        </w:rPr>
      </w:pPr>
      <w:bookmarkStart w:id="111" w:name="_Toc15482551"/>
      <w:r>
        <w:t>4</w:t>
      </w:r>
      <w:r w:rsidR="00E929B7" w:rsidRPr="00E929B7">
        <w:t>.1</w:t>
      </w:r>
      <w:r w:rsidR="00351A20">
        <w:t xml:space="preserve"> </w:t>
      </w:r>
      <w:r w:rsidR="00E929B7" w:rsidRPr="00E929B7">
        <w:t>CO</w:t>
      </w:r>
      <w:r w:rsidR="00E929B7" w:rsidRPr="00E929B7">
        <w:rPr>
          <w:vertAlign w:val="subscript"/>
        </w:rPr>
        <w:t>2</w:t>
      </w:r>
      <w:r w:rsidR="00E929B7" w:rsidRPr="00E929B7">
        <w:t xml:space="preserve"> Huff-n-Puff</w:t>
      </w:r>
      <w:r w:rsidR="00351A20">
        <w:t xml:space="preserve"> Diffusion</w:t>
      </w:r>
      <w:r w:rsidR="00E929B7" w:rsidRPr="00E929B7">
        <w:t xml:space="preserve"> Incremental Recovery</w:t>
      </w:r>
      <w:bookmarkEnd w:id="111"/>
    </w:p>
    <w:p w14:paraId="09C32111" w14:textId="4924F561" w:rsidR="00E929B7" w:rsidRPr="00E929B7" w:rsidRDefault="00E929B7" w:rsidP="00E929B7">
      <w:pPr>
        <w:ind w:firstLine="720"/>
        <w:rPr>
          <w:rFonts w:ascii="Times New Roman" w:hAnsi="Times New Roman"/>
        </w:rPr>
      </w:pPr>
      <w:r w:rsidRPr="00E929B7">
        <w:rPr>
          <w:rFonts w:ascii="Times New Roman" w:hAnsi="Times New Roman"/>
        </w:rPr>
        <w:t xml:space="preserve">This section compares the modeling results between Case 1 (base reservoir-quality, no diffusion) and Case 2 (base reservoir-quality, diffusion). </w:t>
      </w:r>
      <w:r w:rsidR="008B1036">
        <w:rPr>
          <w:rFonts w:ascii="Times New Roman" w:hAnsi="Times New Roman"/>
          <w:highlight w:val="yellow"/>
        </w:rPr>
        <w:fldChar w:fldCharType="begin"/>
      </w:r>
      <w:r w:rsidR="008B1036">
        <w:rPr>
          <w:rFonts w:ascii="Times New Roman" w:hAnsi="Times New Roman"/>
        </w:rPr>
        <w:instrText xml:space="preserve"> REF _Ref11246319 \h </w:instrText>
      </w:r>
      <w:r w:rsidR="008B1036">
        <w:rPr>
          <w:rFonts w:ascii="Times New Roman" w:hAnsi="Times New Roman"/>
          <w:highlight w:val="yellow"/>
        </w:rPr>
      </w:r>
      <w:r w:rsidR="008B1036">
        <w:rPr>
          <w:rFonts w:ascii="Times New Roman" w:hAnsi="Times New Roman"/>
          <w:highlight w:val="yellow"/>
        </w:rPr>
        <w:fldChar w:fldCharType="separate"/>
      </w:r>
      <w:r w:rsidR="001F42C5" w:rsidRPr="008B1036">
        <w:rPr>
          <w:b/>
          <w:bCs/>
        </w:rPr>
        <w:t xml:space="preserve">Figure </w:t>
      </w:r>
      <w:r w:rsidR="001F42C5">
        <w:rPr>
          <w:b/>
          <w:bCs/>
          <w:noProof/>
        </w:rPr>
        <w:t>20</w:t>
      </w:r>
      <w:r w:rsidR="008B1036">
        <w:rPr>
          <w:rFonts w:ascii="Times New Roman" w:hAnsi="Times New Roman"/>
          <w:highlight w:val="yellow"/>
        </w:rPr>
        <w:fldChar w:fldCharType="end"/>
      </w:r>
      <w:r w:rsidR="008B1036">
        <w:rPr>
          <w:rFonts w:ascii="Times New Roman" w:hAnsi="Times New Roman"/>
        </w:rPr>
        <w:t xml:space="preserve"> </w:t>
      </w:r>
      <w:r w:rsidRPr="00E929B7">
        <w:rPr>
          <w:rFonts w:ascii="Times New Roman" w:hAnsi="Times New Roman"/>
        </w:rPr>
        <w:t>presents the production performance of these two cases. It can be obviously seen that in the first 500 days with 4 cycles of huff-n-puff, production response from diffusion effect is ambiguous. Incremental oil recovery in diffusion is insignificant of 1% compares to without diffusion. It can be explained that diffusion process occurs at a very slow pace and CO</w:t>
      </w:r>
      <w:r w:rsidRPr="00E929B7">
        <w:rPr>
          <w:rFonts w:ascii="Times New Roman" w:hAnsi="Times New Roman"/>
          <w:vertAlign w:val="subscript"/>
        </w:rPr>
        <w:t>2</w:t>
      </w:r>
      <w:r w:rsidRPr="00E929B7">
        <w:rPr>
          <w:rFonts w:ascii="Times New Roman" w:hAnsi="Times New Roman"/>
        </w:rPr>
        <w:t xml:space="preserve"> component faces extremely difficult in contacting with hydrocarbon components in the matrix. Therefore, in the first few cycles of huff-n-puff, most oil produced comes from natural fracture media and hydraulic fracturing channel.</w:t>
      </w:r>
    </w:p>
    <w:p w14:paraId="7B659749" w14:textId="6B90978B" w:rsidR="00DD5405" w:rsidRPr="00DD5405" w:rsidRDefault="00E929B7" w:rsidP="00DD5405">
      <w:pPr>
        <w:ind w:firstLine="720"/>
        <w:rPr>
          <w:rFonts w:ascii="Times New Roman" w:hAnsi="Times New Roman"/>
        </w:rPr>
      </w:pPr>
      <w:r w:rsidRPr="00E929B7">
        <w:rPr>
          <w:rFonts w:ascii="Times New Roman" w:hAnsi="Times New Roman"/>
        </w:rPr>
        <w:t>Once more cycles are followed, CO</w:t>
      </w:r>
      <w:r w:rsidRPr="00E929B7">
        <w:rPr>
          <w:rFonts w:ascii="Times New Roman" w:hAnsi="Times New Roman"/>
          <w:vertAlign w:val="subscript"/>
        </w:rPr>
        <w:t>2</w:t>
      </w:r>
      <w:r w:rsidRPr="00E929B7">
        <w:rPr>
          <w:rFonts w:ascii="Times New Roman" w:hAnsi="Times New Roman"/>
        </w:rPr>
        <w:t xml:space="preserve"> is more diffused into the rock matrix thanks to diffusive flux from high concentration areas near the well bore to low concentration areas farther away. Then, CO</w:t>
      </w:r>
      <w:r w:rsidRPr="00E929B7">
        <w:rPr>
          <w:rFonts w:ascii="Times New Roman" w:hAnsi="Times New Roman"/>
          <w:vertAlign w:val="subscript"/>
        </w:rPr>
        <w:t>2</w:t>
      </w:r>
      <w:r w:rsidRPr="00E929B7">
        <w:rPr>
          <w:rFonts w:ascii="Times New Roman" w:hAnsi="Times New Roman"/>
        </w:rPr>
        <w:t xml:space="preserve"> tends to swell and push the hydrocarbon components out of the rock matrix. Subsequently, after approximately 2,200 days with 14 cycles of huff-n-puff, significant </w:t>
      </w:r>
      <w:r w:rsidRPr="00E929B7">
        <w:rPr>
          <w:rFonts w:ascii="Times New Roman" w:hAnsi="Times New Roman"/>
        </w:rPr>
        <w:lastRenderedPageBreak/>
        <w:t xml:space="preserve">incremental oil recovery of 6% is remarked due to diffusion effect. </w:t>
      </w:r>
      <w:r w:rsidR="00DD5405" w:rsidRPr="00287A68">
        <w:rPr>
          <w:rFonts w:ascii="Times New Roman" w:hAnsi="Times New Roman"/>
        </w:rPr>
        <w:t xml:space="preserve">A significant reduction in the </w:t>
      </w:r>
      <w:r w:rsidR="00167012" w:rsidRPr="00287A68">
        <w:rPr>
          <w:rFonts w:ascii="Times New Roman" w:hAnsi="Times New Roman"/>
        </w:rPr>
        <w:t>Gas Oil Ratio (</w:t>
      </w:r>
      <w:r w:rsidR="00DD5405" w:rsidRPr="00287A68">
        <w:rPr>
          <w:rFonts w:ascii="Times New Roman" w:hAnsi="Times New Roman"/>
        </w:rPr>
        <w:t>GOR</w:t>
      </w:r>
      <w:r w:rsidR="00167012" w:rsidRPr="00287A68">
        <w:rPr>
          <w:rFonts w:ascii="Times New Roman" w:hAnsi="Times New Roman"/>
        </w:rPr>
        <w:t>)</w:t>
      </w:r>
      <w:r w:rsidR="00DD5405" w:rsidRPr="00287A68">
        <w:rPr>
          <w:rFonts w:ascii="Times New Roman" w:hAnsi="Times New Roman"/>
        </w:rPr>
        <w:t xml:space="preserve"> occurred in diffusion which is a consequence of the molecular diffusion process as the CO</w:t>
      </w:r>
      <w:r w:rsidR="00DD5405" w:rsidRPr="00287A68">
        <w:rPr>
          <w:rFonts w:ascii="Times New Roman" w:hAnsi="Times New Roman"/>
          <w:vertAlign w:val="subscript"/>
        </w:rPr>
        <w:t>2</w:t>
      </w:r>
      <w:r w:rsidR="00DD5405" w:rsidRPr="00287A68">
        <w:rPr>
          <w:rFonts w:ascii="Times New Roman" w:hAnsi="Times New Roman"/>
        </w:rPr>
        <w:t xml:space="preserve"> component diffuses into the matrix freely. Unlike the diffusion, CO</w:t>
      </w:r>
      <w:r w:rsidR="00DD5405" w:rsidRPr="00287A68">
        <w:rPr>
          <w:rFonts w:ascii="Times New Roman" w:hAnsi="Times New Roman"/>
          <w:vertAlign w:val="subscript"/>
        </w:rPr>
        <w:t>2</w:t>
      </w:r>
      <w:r w:rsidR="00DD5405" w:rsidRPr="00287A68">
        <w:rPr>
          <w:rFonts w:ascii="Times New Roman" w:hAnsi="Times New Roman"/>
        </w:rPr>
        <w:t xml:space="preserve"> tends to flow back in the well once it is brought back on production because most of injected CO</w:t>
      </w:r>
      <w:r w:rsidR="00DD5405" w:rsidRPr="00287A68">
        <w:rPr>
          <w:rFonts w:ascii="Times New Roman" w:hAnsi="Times New Roman"/>
          <w:vertAlign w:val="subscript"/>
        </w:rPr>
        <w:t>2</w:t>
      </w:r>
      <w:r w:rsidR="00DD5405" w:rsidRPr="00287A68">
        <w:rPr>
          <w:rFonts w:ascii="Times New Roman" w:hAnsi="Times New Roman"/>
        </w:rPr>
        <w:t xml:space="preserve"> retain in the fracture system without diffusion inputs. Figure 21 illustrates the CO</w:t>
      </w:r>
      <w:r w:rsidR="00DD5405" w:rsidRPr="00287A68">
        <w:rPr>
          <w:rFonts w:ascii="Times New Roman" w:hAnsi="Times New Roman"/>
          <w:vertAlign w:val="subscript"/>
        </w:rPr>
        <w:t>2</w:t>
      </w:r>
      <w:r w:rsidR="00DD5405" w:rsidRPr="00287A68">
        <w:rPr>
          <w:rFonts w:ascii="Times New Roman" w:hAnsi="Times New Roman"/>
        </w:rPr>
        <w:t xml:space="preserve"> total mole fraction in the near wellbore area with and without diffusion at the end of soaking period. It is clearly observed that diffusion allows more CO</w:t>
      </w:r>
      <w:r w:rsidR="00DD5405" w:rsidRPr="00287A68">
        <w:rPr>
          <w:rFonts w:ascii="Times New Roman" w:hAnsi="Times New Roman"/>
          <w:vertAlign w:val="subscript"/>
        </w:rPr>
        <w:t>2</w:t>
      </w:r>
      <w:r w:rsidR="00DD5405" w:rsidRPr="00287A68">
        <w:rPr>
          <w:rFonts w:ascii="Times New Roman" w:hAnsi="Times New Roman"/>
        </w:rPr>
        <w:t xml:space="preserve"> to spread over the larger area in the matrix compared to without diffusion. Therefore, diffusion helps to control the CO</w:t>
      </w:r>
      <w:r w:rsidR="00DD5405" w:rsidRPr="00287A68">
        <w:rPr>
          <w:rFonts w:ascii="Times New Roman" w:hAnsi="Times New Roman"/>
          <w:vertAlign w:val="subscript"/>
        </w:rPr>
        <w:t>2</w:t>
      </w:r>
      <w:r w:rsidR="00DD5405" w:rsidRPr="00287A68">
        <w:rPr>
          <w:rFonts w:ascii="Times New Roman" w:hAnsi="Times New Roman"/>
        </w:rPr>
        <w:t xml:space="preserve"> to flow back in the well and result in lower produced GOR. </w:t>
      </w:r>
    </w:p>
    <w:p w14:paraId="0AFD8B75" w14:textId="7D1B5686" w:rsidR="00E929B7" w:rsidRPr="00E929B7" w:rsidRDefault="00B83802" w:rsidP="00E929B7">
      <w:pPr>
        <w:spacing w:after="160" w:line="259" w:lineRule="auto"/>
        <w:rPr>
          <w:rFonts w:ascii="Times New Roman" w:eastAsia="Calibri" w:hAnsi="Times New Roman"/>
          <w:szCs w:val="22"/>
          <w:lang w:bidi="ar-SA"/>
        </w:rPr>
      </w:pPr>
      <w:r w:rsidRPr="00B83802">
        <w:rPr>
          <w:noProof/>
        </w:rPr>
        <w:drawing>
          <wp:inline distT="0" distB="0" distL="0" distR="0" wp14:anchorId="1CD33BA8" wp14:editId="0FF275B1">
            <wp:extent cx="2631440" cy="2059195"/>
            <wp:effectExtent l="0" t="0" r="0" b="0"/>
            <wp:docPr id="18" name="Chart 18">
              <a:extLst xmlns:a="http://schemas.openxmlformats.org/drawingml/2006/main">
                <a:ext uri="{FF2B5EF4-FFF2-40B4-BE49-F238E27FC236}">
                  <a16:creationId xmlns:a16="http://schemas.microsoft.com/office/drawing/2014/main" id="{45983E04-A15A-4028-960F-71B7B084C1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BF6080" w:rsidRPr="00BF6080">
        <w:rPr>
          <w:noProof/>
        </w:rPr>
        <w:t xml:space="preserve"> </w:t>
      </w:r>
      <w:r w:rsidR="00BF6080" w:rsidRPr="00BF6080">
        <w:rPr>
          <w:rFonts w:ascii="Times New Roman" w:eastAsia="Calibri" w:hAnsi="Times New Roman"/>
          <w:noProof/>
          <w:szCs w:val="22"/>
        </w:rPr>
        <w:drawing>
          <wp:inline distT="0" distB="0" distL="0" distR="0" wp14:anchorId="5098C973" wp14:editId="60510F36">
            <wp:extent cx="2649855" cy="2034236"/>
            <wp:effectExtent l="0" t="0" r="0" b="4445"/>
            <wp:docPr id="8" name="Chart 8">
              <a:extLst xmlns:a="http://schemas.openxmlformats.org/drawingml/2006/main">
                <a:ext uri="{FF2B5EF4-FFF2-40B4-BE49-F238E27FC236}">
                  <a16:creationId xmlns:a16="http://schemas.microsoft.com/office/drawing/2014/main" id="{CB89C568-6B8C-4DC1-AA5B-2A13218F00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B83802">
        <w:rPr>
          <w:noProof/>
        </w:rPr>
        <w:t xml:space="preserve"> </w:t>
      </w:r>
      <w:r w:rsidRPr="00B83802">
        <w:rPr>
          <w:noProof/>
        </w:rPr>
        <w:drawing>
          <wp:inline distT="0" distB="0" distL="0" distR="0" wp14:anchorId="0A62940C" wp14:editId="294BF4D8">
            <wp:extent cx="2631440" cy="2075291"/>
            <wp:effectExtent l="0" t="0" r="0" b="1270"/>
            <wp:docPr id="9" name="Chart 9">
              <a:extLst xmlns:a="http://schemas.openxmlformats.org/drawingml/2006/main">
                <a:ext uri="{FF2B5EF4-FFF2-40B4-BE49-F238E27FC236}">
                  <a16:creationId xmlns:a16="http://schemas.microsoft.com/office/drawing/2014/main" id="{98D67052-ADF6-4BCC-B3C6-F834BA54ED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E929B7" w:rsidRPr="00E929B7">
        <w:rPr>
          <w:rFonts w:ascii="Times New Roman" w:eastAsia="Calibri" w:hAnsi="Times New Roman"/>
          <w:noProof/>
          <w:szCs w:val="22"/>
          <w:lang w:bidi="ar-SA"/>
        </w:rPr>
        <w:drawing>
          <wp:inline distT="0" distB="0" distL="0" distR="0" wp14:anchorId="65429BF5" wp14:editId="0E403EF3">
            <wp:extent cx="2689225" cy="2011210"/>
            <wp:effectExtent l="0" t="0" r="0" b="8255"/>
            <wp:docPr id="53" name="Chart 53">
              <a:extLst xmlns:a="http://schemas.openxmlformats.org/drawingml/2006/main">
                <a:ext uri="{FF2B5EF4-FFF2-40B4-BE49-F238E27FC236}">
                  <a16:creationId xmlns:a16="http://schemas.microsoft.com/office/drawing/2014/main" id="{A535FC94-9B7A-463F-907A-4DC05024D5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BDBB702" w14:textId="410B6892" w:rsidR="00E929B7" w:rsidRPr="008B1036" w:rsidRDefault="008B1036" w:rsidP="00E929B7">
      <w:pPr>
        <w:spacing w:after="200" w:line="240" w:lineRule="auto"/>
        <w:jc w:val="center"/>
        <w:rPr>
          <w:rFonts w:ascii="Times New Roman" w:eastAsia="Calibri" w:hAnsi="Times New Roman"/>
          <w:b/>
          <w:bCs/>
          <w:iCs/>
          <w:lang w:bidi="ar-SA"/>
        </w:rPr>
      </w:pPr>
      <w:bookmarkStart w:id="112" w:name="_Ref11246319"/>
      <w:bookmarkStart w:id="113" w:name="_Toc15482597"/>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20</w:t>
      </w:r>
      <w:r w:rsidRPr="008B1036">
        <w:rPr>
          <w:b/>
          <w:bCs/>
          <w:noProof/>
        </w:rPr>
        <w:fldChar w:fldCharType="end"/>
      </w:r>
      <w:bookmarkEnd w:id="112"/>
      <w:r w:rsidRPr="008B1036">
        <w:rPr>
          <w:b/>
          <w:bCs/>
        </w:rPr>
        <w:t xml:space="preserve">. </w:t>
      </w:r>
      <w:r w:rsidR="00232207" w:rsidRPr="008B1036">
        <w:rPr>
          <w:rFonts w:ascii="Times New Roman" w:eastAsia="Calibri" w:hAnsi="Times New Roman"/>
          <w:b/>
          <w:bCs/>
          <w:iCs/>
          <w:lang w:bidi="ar-SA"/>
        </w:rPr>
        <w:t>Well</w:t>
      </w:r>
      <w:r w:rsidR="00232207">
        <w:rPr>
          <w:rFonts w:ascii="Times New Roman" w:eastAsia="Calibri" w:hAnsi="Times New Roman"/>
          <w:b/>
          <w:bCs/>
          <w:iCs/>
          <w:lang w:bidi="ar-SA"/>
        </w:rPr>
        <w:t>-</w:t>
      </w:r>
      <w:r w:rsidR="00E929B7" w:rsidRPr="008B1036">
        <w:rPr>
          <w:rFonts w:ascii="Times New Roman" w:eastAsia="Calibri" w:hAnsi="Times New Roman"/>
          <w:b/>
          <w:bCs/>
          <w:iCs/>
          <w:lang w:bidi="ar-SA"/>
        </w:rPr>
        <w:t xml:space="preserve">performance comparison between diffusion and </w:t>
      </w:r>
      <w:r w:rsidR="00745AF4">
        <w:rPr>
          <w:rFonts w:ascii="Times New Roman" w:eastAsia="Calibri" w:hAnsi="Times New Roman"/>
          <w:b/>
          <w:bCs/>
          <w:iCs/>
          <w:lang w:bidi="ar-SA"/>
        </w:rPr>
        <w:t>without</w:t>
      </w:r>
      <w:r w:rsidR="00E929B7" w:rsidRPr="008B1036">
        <w:rPr>
          <w:rFonts w:ascii="Times New Roman" w:eastAsia="Calibri" w:hAnsi="Times New Roman"/>
          <w:b/>
          <w:bCs/>
          <w:iCs/>
          <w:lang w:bidi="ar-SA"/>
        </w:rPr>
        <w:t xml:space="preserve"> diffusion</w:t>
      </w:r>
      <w:r w:rsidR="00232207">
        <w:rPr>
          <w:rFonts w:ascii="Times New Roman" w:eastAsia="Calibri" w:hAnsi="Times New Roman"/>
          <w:b/>
          <w:bCs/>
          <w:iCs/>
          <w:lang w:bidi="ar-SA"/>
        </w:rPr>
        <w:t>.</w:t>
      </w:r>
      <w:bookmarkEnd w:id="113"/>
    </w:p>
    <w:p w14:paraId="04FC4A8B" w14:textId="6F604E56" w:rsidR="00232207" w:rsidRDefault="00232207" w:rsidP="00E929B7">
      <w:pPr>
        <w:ind w:firstLine="720"/>
        <w:rPr>
          <w:rFonts w:ascii="Times New Roman" w:hAnsi="Times New Roman"/>
        </w:rPr>
      </w:pPr>
    </w:p>
    <w:p w14:paraId="7708A7B5" w14:textId="690F1FEB" w:rsidR="00E929B7" w:rsidRPr="00E929B7" w:rsidRDefault="00E929B7" w:rsidP="00E929B7">
      <w:pPr>
        <w:ind w:firstLine="720"/>
        <w:rPr>
          <w:rFonts w:ascii="Times New Roman" w:hAnsi="Times New Roman"/>
        </w:rPr>
      </w:pPr>
      <w:r w:rsidRPr="00E929B7">
        <w:rPr>
          <w:rFonts w:ascii="Times New Roman" w:hAnsi="Times New Roman"/>
        </w:rPr>
        <w:lastRenderedPageBreak/>
        <w:t>More interestingly, CO</w:t>
      </w:r>
      <w:r w:rsidRPr="00E929B7">
        <w:rPr>
          <w:rFonts w:ascii="Times New Roman" w:hAnsi="Times New Roman"/>
          <w:vertAlign w:val="subscript"/>
        </w:rPr>
        <w:t>2</w:t>
      </w:r>
      <w:r w:rsidRPr="00E929B7">
        <w:rPr>
          <w:rFonts w:ascii="Times New Roman" w:hAnsi="Times New Roman"/>
        </w:rPr>
        <w:t xml:space="preserve"> total mole fraction distribution was observed in both matrix (</w:t>
      </w:r>
      <w:r w:rsidR="008B1036">
        <w:rPr>
          <w:rFonts w:ascii="Times New Roman" w:hAnsi="Times New Roman"/>
        </w:rPr>
        <w:fldChar w:fldCharType="begin"/>
      </w:r>
      <w:r w:rsidR="008B1036">
        <w:rPr>
          <w:rFonts w:ascii="Times New Roman" w:hAnsi="Times New Roman"/>
        </w:rPr>
        <w:instrText xml:space="preserve"> REF _Ref11246386 \h </w:instrText>
      </w:r>
      <w:r w:rsidR="008B1036">
        <w:rPr>
          <w:rFonts w:ascii="Times New Roman" w:hAnsi="Times New Roman"/>
        </w:rPr>
      </w:r>
      <w:r w:rsidR="008B1036">
        <w:rPr>
          <w:rFonts w:ascii="Times New Roman" w:hAnsi="Times New Roman"/>
        </w:rPr>
        <w:fldChar w:fldCharType="separate"/>
      </w:r>
      <w:r w:rsidR="001F42C5" w:rsidRPr="008B1036">
        <w:rPr>
          <w:b/>
          <w:bCs/>
        </w:rPr>
        <w:t xml:space="preserve">Figure </w:t>
      </w:r>
      <w:r w:rsidR="001F42C5">
        <w:rPr>
          <w:b/>
          <w:bCs/>
          <w:noProof/>
        </w:rPr>
        <w:t>21</w:t>
      </w:r>
      <w:r w:rsidR="008B1036">
        <w:rPr>
          <w:rFonts w:ascii="Times New Roman" w:hAnsi="Times New Roman"/>
        </w:rPr>
        <w:fldChar w:fldCharType="end"/>
      </w:r>
      <w:r w:rsidR="008B1036">
        <w:rPr>
          <w:rFonts w:ascii="Times New Roman" w:hAnsi="Times New Roman"/>
        </w:rPr>
        <w:t xml:space="preserve"> </w:t>
      </w:r>
      <w:r w:rsidR="008B1036" w:rsidRPr="006B1245">
        <w:rPr>
          <w:rFonts w:ascii="Times New Roman" w:hAnsi="Times New Roman"/>
          <w:b/>
          <w:bCs/>
        </w:rPr>
        <w:t>c</w:t>
      </w:r>
      <w:r w:rsidRPr="006B1245">
        <w:rPr>
          <w:rFonts w:ascii="Times New Roman" w:hAnsi="Times New Roman"/>
          <w:b/>
          <w:bCs/>
        </w:rPr>
        <w:t>, d</w:t>
      </w:r>
      <w:r w:rsidRPr="00E929B7">
        <w:rPr>
          <w:rFonts w:ascii="Times New Roman" w:hAnsi="Times New Roman"/>
        </w:rPr>
        <w:t>) and natural fracture (</w:t>
      </w:r>
      <w:r w:rsidR="008B1036">
        <w:rPr>
          <w:rFonts w:ascii="Times New Roman" w:hAnsi="Times New Roman"/>
        </w:rPr>
        <w:fldChar w:fldCharType="begin"/>
      </w:r>
      <w:r w:rsidR="008B1036">
        <w:rPr>
          <w:rFonts w:ascii="Times New Roman" w:hAnsi="Times New Roman"/>
        </w:rPr>
        <w:instrText xml:space="preserve"> REF _Ref11246386 \h </w:instrText>
      </w:r>
      <w:r w:rsidR="008B1036">
        <w:rPr>
          <w:rFonts w:ascii="Times New Roman" w:hAnsi="Times New Roman"/>
        </w:rPr>
      </w:r>
      <w:r w:rsidR="008B1036">
        <w:rPr>
          <w:rFonts w:ascii="Times New Roman" w:hAnsi="Times New Roman"/>
        </w:rPr>
        <w:fldChar w:fldCharType="separate"/>
      </w:r>
      <w:r w:rsidR="001F42C5" w:rsidRPr="008B1036">
        <w:rPr>
          <w:b/>
          <w:bCs/>
        </w:rPr>
        <w:t xml:space="preserve">Figure </w:t>
      </w:r>
      <w:r w:rsidR="001F42C5">
        <w:rPr>
          <w:b/>
          <w:bCs/>
          <w:noProof/>
        </w:rPr>
        <w:t>21</w:t>
      </w:r>
      <w:r w:rsidR="008B1036">
        <w:rPr>
          <w:rFonts w:ascii="Times New Roman" w:hAnsi="Times New Roman"/>
        </w:rPr>
        <w:fldChar w:fldCharType="end"/>
      </w:r>
      <w:r w:rsidR="008B1036">
        <w:rPr>
          <w:rFonts w:ascii="Times New Roman" w:hAnsi="Times New Roman"/>
        </w:rPr>
        <w:t xml:space="preserve"> </w:t>
      </w:r>
      <w:r w:rsidR="008B1036" w:rsidRPr="006B1245">
        <w:rPr>
          <w:rFonts w:ascii="Times New Roman" w:hAnsi="Times New Roman"/>
          <w:b/>
          <w:bCs/>
        </w:rPr>
        <w:t>a</w:t>
      </w:r>
      <w:r w:rsidRPr="006B1245">
        <w:rPr>
          <w:rFonts w:ascii="Times New Roman" w:hAnsi="Times New Roman"/>
          <w:b/>
          <w:bCs/>
        </w:rPr>
        <w:t>, b</w:t>
      </w:r>
      <w:r w:rsidRPr="00E929B7">
        <w:rPr>
          <w:rFonts w:ascii="Times New Roman" w:hAnsi="Times New Roman"/>
        </w:rPr>
        <w:t xml:space="preserve">) systems. </w:t>
      </w:r>
      <w:r w:rsidR="00F81808">
        <w:rPr>
          <w:rFonts w:ascii="Times New Roman" w:hAnsi="Times New Roman"/>
        </w:rPr>
        <w:t>These representations</w:t>
      </w:r>
      <w:r w:rsidRPr="00E929B7">
        <w:rPr>
          <w:rFonts w:ascii="Times New Roman" w:hAnsi="Times New Roman"/>
        </w:rPr>
        <w:t xml:space="preserve"> in this figure</w:t>
      </w:r>
      <w:r w:rsidR="00F81808">
        <w:rPr>
          <w:rFonts w:ascii="Times New Roman" w:hAnsi="Times New Roman"/>
        </w:rPr>
        <w:t xml:space="preserve"> are</w:t>
      </w:r>
      <w:r w:rsidRPr="00E929B7">
        <w:rPr>
          <w:rFonts w:ascii="Times New Roman" w:hAnsi="Times New Roman"/>
        </w:rPr>
        <w:t xml:space="preserve"> the distribution at the end of the soaking period of the first cycle to contrast between them. It is clearly observed that diffusion (</w:t>
      </w:r>
      <w:r w:rsidR="008B1036">
        <w:rPr>
          <w:rFonts w:ascii="Times New Roman" w:hAnsi="Times New Roman"/>
        </w:rPr>
        <w:fldChar w:fldCharType="begin"/>
      </w:r>
      <w:r w:rsidR="008B1036">
        <w:rPr>
          <w:rFonts w:ascii="Times New Roman" w:hAnsi="Times New Roman"/>
        </w:rPr>
        <w:instrText xml:space="preserve"> REF _Ref11246386 \h </w:instrText>
      </w:r>
      <w:r w:rsidR="008B1036">
        <w:rPr>
          <w:rFonts w:ascii="Times New Roman" w:hAnsi="Times New Roman"/>
        </w:rPr>
      </w:r>
      <w:r w:rsidR="008B1036">
        <w:rPr>
          <w:rFonts w:ascii="Times New Roman" w:hAnsi="Times New Roman"/>
        </w:rPr>
        <w:fldChar w:fldCharType="separate"/>
      </w:r>
      <w:r w:rsidR="001F42C5" w:rsidRPr="008B1036">
        <w:rPr>
          <w:b/>
          <w:bCs/>
        </w:rPr>
        <w:t xml:space="preserve">Figure </w:t>
      </w:r>
      <w:r w:rsidR="001F42C5">
        <w:rPr>
          <w:b/>
          <w:bCs/>
          <w:noProof/>
        </w:rPr>
        <w:t>21</w:t>
      </w:r>
      <w:r w:rsidR="008B1036">
        <w:rPr>
          <w:rFonts w:ascii="Times New Roman" w:hAnsi="Times New Roman"/>
        </w:rPr>
        <w:fldChar w:fldCharType="end"/>
      </w:r>
      <w:r w:rsidR="008B1036">
        <w:rPr>
          <w:rFonts w:ascii="Times New Roman" w:hAnsi="Times New Roman"/>
        </w:rPr>
        <w:t xml:space="preserve"> </w:t>
      </w:r>
      <w:r w:rsidR="008B1036" w:rsidRPr="006B1245">
        <w:rPr>
          <w:rFonts w:ascii="Times New Roman" w:hAnsi="Times New Roman"/>
          <w:b/>
          <w:bCs/>
        </w:rPr>
        <w:t>b</w:t>
      </w:r>
      <w:r w:rsidRPr="006B1245">
        <w:rPr>
          <w:rFonts w:ascii="Times New Roman" w:hAnsi="Times New Roman"/>
          <w:b/>
          <w:bCs/>
        </w:rPr>
        <w:t>, d</w:t>
      </w:r>
      <w:r w:rsidRPr="00E929B7">
        <w:rPr>
          <w:rFonts w:ascii="Times New Roman" w:hAnsi="Times New Roman"/>
        </w:rPr>
        <w:t>) allows more CO</w:t>
      </w:r>
      <w:r w:rsidRPr="00E929B7">
        <w:rPr>
          <w:rFonts w:ascii="Times New Roman" w:hAnsi="Times New Roman"/>
          <w:vertAlign w:val="subscript"/>
        </w:rPr>
        <w:t>2</w:t>
      </w:r>
      <w:r w:rsidRPr="00E929B7">
        <w:rPr>
          <w:rFonts w:ascii="Times New Roman" w:hAnsi="Times New Roman"/>
        </w:rPr>
        <w:t xml:space="preserve"> to spread over the larger area in the matrix and less space in the natural fracture compares to without diffusion (</w:t>
      </w:r>
      <w:r w:rsidR="008B1036">
        <w:rPr>
          <w:rFonts w:ascii="Times New Roman" w:hAnsi="Times New Roman"/>
        </w:rPr>
        <w:fldChar w:fldCharType="begin"/>
      </w:r>
      <w:r w:rsidR="008B1036">
        <w:rPr>
          <w:rFonts w:ascii="Times New Roman" w:hAnsi="Times New Roman"/>
        </w:rPr>
        <w:instrText xml:space="preserve"> REF _Ref11246386 \h </w:instrText>
      </w:r>
      <w:r w:rsidR="008B1036">
        <w:rPr>
          <w:rFonts w:ascii="Times New Roman" w:hAnsi="Times New Roman"/>
        </w:rPr>
      </w:r>
      <w:r w:rsidR="008B1036">
        <w:rPr>
          <w:rFonts w:ascii="Times New Roman" w:hAnsi="Times New Roman"/>
        </w:rPr>
        <w:fldChar w:fldCharType="separate"/>
      </w:r>
      <w:r w:rsidR="001F42C5" w:rsidRPr="008B1036">
        <w:rPr>
          <w:b/>
          <w:bCs/>
        </w:rPr>
        <w:t xml:space="preserve">Figure </w:t>
      </w:r>
      <w:r w:rsidR="001F42C5">
        <w:rPr>
          <w:b/>
          <w:bCs/>
          <w:noProof/>
        </w:rPr>
        <w:t>21</w:t>
      </w:r>
      <w:r w:rsidR="008B1036">
        <w:rPr>
          <w:rFonts w:ascii="Times New Roman" w:hAnsi="Times New Roman"/>
        </w:rPr>
        <w:fldChar w:fldCharType="end"/>
      </w:r>
      <w:r w:rsidR="008B1036">
        <w:rPr>
          <w:rFonts w:ascii="Times New Roman" w:hAnsi="Times New Roman"/>
        </w:rPr>
        <w:t xml:space="preserve"> </w:t>
      </w:r>
      <w:r w:rsidR="008B1036" w:rsidRPr="006B1245">
        <w:rPr>
          <w:rFonts w:ascii="Times New Roman" w:hAnsi="Times New Roman"/>
          <w:b/>
          <w:bCs/>
        </w:rPr>
        <w:t>a</w:t>
      </w:r>
      <w:r w:rsidRPr="006B1245">
        <w:rPr>
          <w:rFonts w:ascii="Times New Roman" w:hAnsi="Times New Roman"/>
          <w:b/>
          <w:bCs/>
        </w:rPr>
        <w:t>, c</w:t>
      </w:r>
      <w:r w:rsidRPr="00E929B7">
        <w:rPr>
          <w:rFonts w:ascii="Times New Roman" w:hAnsi="Times New Roman"/>
        </w:rPr>
        <w:t>).</w:t>
      </w:r>
    </w:p>
    <w:p w14:paraId="2216BEBF" w14:textId="77777777" w:rsidR="00E929B7" w:rsidRPr="00E929B7" w:rsidRDefault="00E929B7" w:rsidP="00E929B7">
      <w:pPr>
        <w:spacing w:after="160" w:line="259" w:lineRule="auto"/>
        <w:jc w:val="both"/>
        <w:rPr>
          <w:rFonts w:ascii="Times New Roman" w:eastAsia="Calibri" w:hAnsi="Times New Roman"/>
          <w:szCs w:val="22"/>
          <w:lang w:bidi="ar-SA"/>
        </w:rPr>
      </w:pPr>
    </w:p>
    <w:p w14:paraId="5DA05FC1" w14:textId="77777777" w:rsidR="00E929B7" w:rsidRPr="00E929B7" w:rsidRDefault="00E929B7" w:rsidP="00E929B7">
      <w:pPr>
        <w:spacing w:after="160" w:line="259" w:lineRule="auto"/>
        <w:jc w:val="both"/>
        <w:rPr>
          <w:rFonts w:ascii="Times New Roman" w:eastAsia="Calibri" w:hAnsi="Times New Roman"/>
          <w:szCs w:val="22"/>
          <w:lang w:bidi="ar-SA"/>
        </w:rPr>
      </w:pPr>
      <w:r w:rsidRPr="00E929B7">
        <w:rPr>
          <w:rFonts w:ascii="Times New Roman" w:eastAsia="Calibri" w:hAnsi="Times New Roman"/>
          <w:noProof/>
          <w:szCs w:val="22"/>
          <w:lang w:bidi="ar-SA"/>
        </w:rPr>
        <w:drawing>
          <wp:inline distT="0" distB="0" distL="0" distR="0" wp14:anchorId="2E7F22A5" wp14:editId="5D663857">
            <wp:extent cx="2721935" cy="1065603"/>
            <wp:effectExtent l="0" t="0" r="0" b="0"/>
            <wp:docPr id="54" name="Picture 4">
              <a:extLst xmlns:a="http://schemas.openxmlformats.org/drawingml/2006/main">
                <a:ext uri="{FF2B5EF4-FFF2-40B4-BE49-F238E27FC236}">
                  <a16:creationId xmlns:a16="http://schemas.microsoft.com/office/drawing/2014/main" id="{8B52259E-711F-4164-BE52-084983425B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B52259E-711F-4164-BE52-084983425B88}"/>
                        </a:ext>
                      </a:extLst>
                    </pic:cNvPr>
                    <pic:cNvPicPr>
                      <a:picLocks noChangeAspect="1"/>
                    </pic:cNvPicPr>
                  </pic:nvPicPr>
                  <pic:blipFill>
                    <a:blip r:embed="rId37"/>
                    <a:stretch>
                      <a:fillRect/>
                    </a:stretch>
                  </pic:blipFill>
                  <pic:spPr>
                    <a:xfrm>
                      <a:off x="0" y="0"/>
                      <a:ext cx="2741398" cy="1073223"/>
                    </a:xfrm>
                    <a:prstGeom prst="rect">
                      <a:avLst/>
                    </a:prstGeom>
                  </pic:spPr>
                </pic:pic>
              </a:graphicData>
            </a:graphic>
          </wp:inline>
        </w:drawing>
      </w:r>
      <w:r w:rsidRPr="00E929B7">
        <w:rPr>
          <w:rFonts w:ascii="Times New Roman" w:eastAsia="Calibri" w:hAnsi="Times New Roman"/>
          <w:noProof/>
          <w:szCs w:val="22"/>
          <w:lang w:bidi="ar-SA"/>
        </w:rPr>
        <w:drawing>
          <wp:inline distT="0" distB="0" distL="0" distR="0" wp14:anchorId="45DCD6DB" wp14:editId="7FBD7EF6">
            <wp:extent cx="2604977" cy="1074350"/>
            <wp:effectExtent l="0" t="0" r="0" b="0"/>
            <wp:docPr id="55" name="Picture 7">
              <a:extLst xmlns:a="http://schemas.openxmlformats.org/drawingml/2006/main">
                <a:ext uri="{FF2B5EF4-FFF2-40B4-BE49-F238E27FC236}">
                  <a16:creationId xmlns:a16="http://schemas.microsoft.com/office/drawing/2014/main" id="{9D0ADBAF-424D-478D-ABC0-8C36CCF5A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D0ADBAF-424D-478D-ABC0-8C36CCF5AECF}"/>
                        </a:ext>
                      </a:extLst>
                    </pic:cNvPr>
                    <pic:cNvPicPr>
                      <a:picLocks noChangeAspect="1"/>
                    </pic:cNvPicPr>
                  </pic:nvPicPr>
                  <pic:blipFill>
                    <a:blip r:embed="rId38"/>
                    <a:stretch>
                      <a:fillRect/>
                    </a:stretch>
                  </pic:blipFill>
                  <pic:spPr>
                    <a:xfrm>
                      <a:off x="0" y="0"/>
                      <a:ext cx="2618019" cy="1079729"/>
                    </a:xfrm>
                    <a:prstGeom prst="rect">
                      <a:avLst/>
                    </a:prstGeom>
                  </pic:spPr>
                </pic:pic>
              </a:graphicData>
            </a:graphic>
          </wp:inline>
        </w:drawing>
      </w:r>
    </w:p>
    <w:p w14:paraId="79868955" w14:textId="48F9A9A8" w:rsidR="00E929B7" w:rsidRPr="006B1245" w:rsidRDefault="00E929B7" w:rsidP="006B1245">
      <w:pPr>
        <w:spacing w:after="160" w:line="259" w:lineRule="auto"/>
        <w:ind w:right="-414"/>
        <w:rPr>
          <w:rFonts w:ascii="Times New Roman" w:eastAsia="Calibri" w:hAnsi="Times New Roman"/>
          <w:sz w:val="20"/>
          <w:szCs w:val="22"/>
          <w:lang w:bidi="ar-SA"/>
        </w:rPr>
      </w:pPr>
      <w:r w:rsidRPr="00E929B7">
        <w:rPr>
          <w:rFonts w:ascii="Times New Roman" w:eastAsia="Calibri" w:hAnsi="Times New Roman"/>
          <w:sz w:val="20"/>
          <w:szCs w:val="22"/>
          <w:lang w:bidi="ar-SA"/>
        </w:rPr>
        <w:t>(a) CO</w:t>
      </w:r>
      <w:r w:rsidRPr="00E929B7">
        <w:rPr>
          <w:rFonts w:ascii="Times New Roman" w:eastAsia="Calibri" w:hAnsi="Times New Roman"/>
          <w:sz w:val="20"/>
          <w:szCs w:val="22"/>
          <w:vertAlign w:val="subscript"/>
          <w:lang w:bidi="ar-SA"/>
        </w:rPr>
        <w:t>2</w:t>
      </w:r>
      <w:r w:rsidRPr="00E929B7">
        <w:rPr>
          <w:rFonts w:ascii="Times New Roman" w:eastAsia="Calibri" w:hAnsi="Times New Roman"/>
          <w:sz w:val="20"/>
          <w:szCs w:val="22"/>
          <w:lang w:bidi="ar-SA"/>
        </w:rPr>
        <w:t xml:space="preserve"> mole fraction in natural fracture (no diffusion)</w:t>
      </w:r>
      <w:r w:rsidR="006B1245">
        <w:rPr>
          <w:rFonts w:ascii="Times New Roman" w:eastAsia="Calibri" w:hAnsi="Times New Roman"/>
          <w:sz w:val="20"/>
          <w:szCs w:val="22"/>
          <w:lang w:bidi="ar-SA"/>
        </w:rPr>
        <w:t xml:space="preserve">  </w:t>
      </w:r>
      <w:r w:rsidRPr="00E929B7">
        <w:rPr>
          <w:rFonts w:ascii="Times New Roman" w:eastAsia="Calibri" w:hAnsi="Times New Roman"/>
          <w:sz w:val="20"/>
          <w:szCs w:val="22"/>
          <w:lang w:bidi="ar-SA"/>
        </w:rPr>
        <w:t>(b)CO</w:t>
      </w:r>
      <w:r w:rsidRPr="00E929B7">
        <w:rPr>
          <w:rFonts w:ascii="Times New Roman" w:eastAsia="Calibri" w:hAnsi="Times New Roman"/>
          <w:sz w:val="20"/>
          <w:szCs w:val="22"/>
          <w:vertAlign w:val="subscript"/>
          <w:lang w:bidi="ar-SA"/>
        </w:rPr>
        <w:t>2</w:t>
      </w:r>
      <w:r w:rsidRPr="00E929B7">
        <w:rPr>
          <w:rFonts w:ascii="Times New Roman" w:eastAsia="Calibri" w:hAnsi="Times New Roman"/>
          <w:sz w:val="20"/>
          <w:szCs w:val="22"/>
          <w:lang w:bidi="ar-SA"/>
        </w:rPr>
        <w:t xml:space="preserve"> mole fraction in natural fracture (diffusion)</w:t>
      </w:r>
    </w:p>
    <w:p w14:paraId="394F72A6" w14:textId="77777777" w:rsidR="00E929B7" w:rsidRPr="00E929B7" w:rsidRDefault="00E929B7" w:rsidP="00E929B7">
      <w:pPr>
        <w:spacing w:after="160" w:line="259" w:lineRule="auto"/>
        <w:jc w:val="both"/>
        <w:rPr>
          <w:rFonts w:ascii="Times New Roman" w:eastAsia="Calibri" w:hAnsi="Times New Roman"/>
          <w:szCs w:val="22"/>
          <w:lang w:bidi="ar-SA"/>
        </w:rPr>
      </w:pPr>
      <w:r w:rsidRPr="00E929B7">
        <w:rPr>
          <w:rFonts w:ascii="Times New Roman" w:eastAsia="Calibri" w:hAnsi="Times New Roman"/>
          <w:noProof/>
          <w:szCs w:val="22"/>
          <w:lang w:bidi="ar-SA"/>
        </w:rPr>
        <w:drawing>
          <wp:inline distT="0" distB="0" distL="0" distR="0" wp14:anchorId="51AAD1E3" wp14:editId="37F53FB2">
            <wp:extent cx="2721610" cy="1080654"/>
            <wp:effectExtent l="0" t="0" r="0" b="0"/>
            <wp:docPr id="56" name="Picture 5">
              <a:extLst xmlns:a="http://schemas.openxmlformats.org/drawingml/2006/main">
                <a:ext uri="{FF2B5EF4-FFF2-40B4-BE49-F238E27FC236}">
                  <a16:creationId xmlns:a16="http://schemas.microsoft.com/office/drawing/2014/main" id="{E78D91F5-7D36-499B-9FC7-4C204D89AC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8D91F5-7D36-499B-9FC7-4C204D89AC3C}"/>
                        </a:ext>
                      </a:extLst>
                    </pic:cNvPr>
                    <pic:cNvPicPr>
                      <a:picLocks noChangeAspect="1"/>
                    </pic:cNvPicPr>
                  </pic:nvPicPr>
                  <pic:blipFill>
                    <a:blip r:embed="rId39"/>
                    <a:stretch>
                      <a:fillRect/>
                    </a:stretch>
                  </pic:blipFill>
                  <pic:spPr>
                    <a:xfrm>
                      <a:off x="0" y="0"/>
                      <a:ext cx="2767511" cy="1098880"/>
                    </a:xfrm>
                    <a:prstGeom prst="rect">
                      <a:avLst/>
                    </a:prstGeom>
                  </pic:spPr>
                </pic:pic>
              </a:graphicData>
            </a:graphic>
          </wp:inline>
        </w:drawing>
      </w:r>
      <w:r w:rsidRPr="00E929B7">
        <w:rPr>
          <w:rFonts w:ascii="Times New Roman" w:eastAsia="Calibri" w:hAnsi="Times New Roman"/>
          <w:noProof/>
          <w:szCs w:val="22"/>
          <w:lang w:bidi="ar-SA"/>
        </w:rPr>
        <w:drawing>
          <wp:inline distT="0" distB="0" distL="0" distR="0" wp14:anchorId="1D55804A" wp14:editId="5C829AF4">
            <wp:extent cx="2583712" cy="1013253"/>
            <wp:effectExtent l="0" t="0" r="0" b="0"/>
            <wp:docPr id="40" name="Picture 6">
              <a:extLst xmlns:a="http://schemas.openxmlformats.org/drawingml/2006/main">
                <a:ext uri="{FF2B5EF4-FFF2-40B4-BE49-F238E27FC236}">
                  <a16:creationId xmlns:a16="http://schemas.microsoft.com/office/drawing/2014/main" id="{4385E83B-AB45-4D1F-BECA-87ADEF3C7A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385E83B-AB45-4D1F-BECA-87ADEF3C7A22}"/>
                        </a:ext>
                      </a:extLst>
                    </pic:cNvPr>
                    <pic:cNvPicPr>
                      <a:picLocks noChangeAspect="1"/>
                    </pic:cNvPicPr>
                  </pic:nvPicPr>
                  <pic:blipFill>
                    <a:blip r:embed="rId40"/>
                    <a:stretch>
                      <a:fillRect/>
                    </a:stretch>
                  </pic:blipFill>
                  <pic:spPr>
                    <a:xfrm>
                      <a:off x="0" y="0"/>
                      <a:ext cx="2624464" cy="1029235"/>
                    </a:xfrm>
                    <a:prstGeom prst="rect">
                      <a:avLst/>
                    </a:prstGeom>
                  </pic:spPr>
                </pic:pic>
              </a:graphicData>
            </a:graphic>
          </wp:inline>
        </w:drawing>
      </w:r>
    </w:p>
    <w:p w14:paraId="37EE0C05" w14:textId="4FDB70A2" w:rsidR="00E929B7" w:rsidRPr="00E929B7" w:rsidRDefault="00E929B7" w:rsidP="00E929B7">
      <w:pPr>
        <w:spacing w:after="160" w:line="259" w:lineRule="auto"/>
        <w:jc w:val="both"/>
        <w:rPr>
          <w:rFonts w:ascii="Times New Roman" w:eastAsia="Calibri" w:hAnsi="Times New Roman"/>
          <w:sz w:val="20"/>
          <w:szCs w:val="22"/>
          <w:lang w:bidi="ar-SA"/>
        </w:rPr>
      </w:pPr>
      <w:r w:rsidRPr="00E929B7">
        <w:rPr>
          <w:rFonts w:ascii="Times New Roman" w:eastAsia="Calibri" w:hAnsi="Times New Roman"/>
          <w:sz w:val="20"/>
          <w:szCs w:val="22"/>
          <w:lang w:bidi="ar-SA"/>
        </w:rPr>
        <w:t xml:space="preserve">     (c) CO</w:t>
      </w:r>
      <w:r w:rsidRPr="00E929B7">
        <w:rPr>
          <w:rFonts w:ascii="Times New Roman" w:eastAsia="Calibri" w:hAnsi="Times New Roman"/>
          <w:sz w:val="20"/>
          <w:szCs w:val="22"/>
          <w:vertAlign w:val="subscript"/>
          <w:lang w:bidi="ar-SA"/>
        </w:rPr>
        <w:t>2</w:t>
      </w:r>
      <w:r w:rsidRPr="00E929B7">
        <w:rPr>
          <w:rFonts w:ascii="Times New Roman" w:eastAsia="Calibri" w:hAnsi="Times New Roman"/>
          <w:sz w:val="20"/>
          <w:szCs w:val="22"/>
          <w:lang w:bidi="ar-SA"/>
        </w:rPr>
        <w:t xml:space="preserve"> mole fraction in matrix (no diffusion)</w:t>
      </w:r>
      <w:r w:rsidRPr="00E929B7">
        <w:rPr>
          <w:rFonts w:ascii="Times New Roman" w:eastAsia="Calibri" w:hAnsi="Times New Roman"/>
          <w:sz w:val="20"/>
          <w:szCs w:val="22"/>
          <w:lang w:bidi="ar-SA"/>
        </w:rPr>
        <w:tab/>
      </w:r>
      <w:r w:rsidR="008B1036">
        <w:rPr>
          <w:rFonts w:ascii="Times New Roman" w:eastAsia="Calibri" w:hAnsi="Times New Roman"/>
          <w:sz w:val="20"/>
          <w:szCs w:val="22"/>
          <w:lang w:bidi="ar-SA"/>
        </w:rPr>
        <w:t xml:space="preserve">             </w:t>
      </w:r>
      <w:r w:rsidRPr="00E929B7">
        <w:rPr>
          <w:rFonts w:ascii="Times New Roman" w:eastAsia="Calibri" w:hAnsi="Times New Roman"/>
          <w:sz w:val="20"/>
          <w:szCs w:val="22"/>
          <w:lang w:bidi="ar-SA"/>
        </w:rPr>
        <w:t>(d) CO</w:t>
      </w:r>
      <w:r w:rsidRPr="00E929B7">
        <w:rPr>
          <w:rFonts w:ascii="Times New Roman" w:eastAsia="Calibri" w:hAnsi="Times New Roman"/>
          <w:sz w:val="20"/>
          <w:szCs w:val="22"/>
          <w:vertAlign w:val="subscript"/>
          <w:lang w:bidi="ar-SA"/>
        </w:rPr>
        <w:t>2</w:t>
      </w:r>
      <w:r w:rsidRPr="00E929B7">
        <w:rPr>
          <w:rFonts w:ascii="Times New Roman" w:eastAsia="Calibri" w:hAnsi="Times New Roman"/>
          <w:sz w:val="20"/>
          <w:szCs w:val="22"/>
          <w:lang w:bidi="ar-SA"/>
        </w:rPr>
        <w:t xml:space="preserve"> mole fraction in matrix (diffusion)</w:t>
      </w:r>
    </w:p>
    <w:p w14:paraId="424FDAC2" w14:textId="77777777" w:rsidR="00E929B7" w:rsidRPr="00E929B7" w:rsidRDefault="00E929B7" w:rsidP="00E929B7">
      <w:pPr>
        <w:spacing w:after="160" w:line="259" w:lineRule="auto"/>
        <w:jc w:val="both"/>
        <w:rPr>
          <w:rFonts w:ascii="Times New Roman" w:eastAsia="Calibri" w:hAnsi="Times New Roman"/>
          <w:sz w:val="20"/>
          <w:szCs w:val="22"/>
          <w:lang w:bidi="ar-SA"/>
        </w:rPr>
      </w:pPr>
    </w:p>
    <w:p w14:paraId="7BB2407D" w14:textId="084EC285" w:rsidR="00232207" w:rsidRDefault="008B1036" w:rsidP="00D54101">
      <w:pPr>
        <w:spacing w:after="200" w:line="240" w:lineRule="auto"/>
        <w:jc w:val="center"/>
        <w:rPr>
          <w:rFonts w:ascii="Times New Roman" w:eastAsia="Calibri" w:hAnsi="Times New Roman"/>
          <w:b/>
          <w:iCs/>
          <w:lang w:bidi="ar-SA"/>
        </w:rPr>
      </w:pPr>
      <w:bookmarkStart w:id="114" w:name="_Ref11246386"/>
      <w:bookmarkStart w:id="115" w:name="_Toc15482598"/>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21</w:t>
      </w:r>
      <w:r w:rsidRPr="008B1036">
        <w:rPr>
          <w:b/>
          <w:bCs/>
          <w:noProof/>
        </w:rPr>
        <w:fldChar w:fldCharType="end"/>
      </w:r>
      <w:bookmarkEnd w:id="114"/>
      <w:r w:rsidRPr="008B1036">
        <w:rPr>
          <w:b/>
          <w:bCs/>
        </w:rPr>
        <w:t>.</w:t>
      </w:r>
      <w:r w:rsidR="00E929B7" w:rsidRPr="008B1036">
        <w:rPr>
          <w:rFonts w:ascii="Times New Roman" w:eastAsia="Calibri" w:hAnsi="Times New Roman"/>
          <w:b/>
          <w:iCs/>
          <w:lang w:bidi="ar-SA"/>
        </w:rPr>
        <w:t xml:space="preserve"> Comparison of CO</w:t>
      </w:r>
      <w:r w:rsidR="00E929B7" w:rsidRPr="008B1036">
        <w:rPr>
          <w:rFonts w:ascii="Times New Roman" w:eastAsia="Calibri" w:hAnsi="Times New Roman"/>
          <w:b/>
          <w:iCs/>
          <w:vertAlign w:val="subscript"/>
          <w:lang w:bidi="ar-SA"/>
        </w:rPr>
        <w:t>2</w:t>
      </w:r>
      <w:r w:rsidR="00E929B7" w:rsidRPr="008B1036">
        <w:rPr>
          <w:rFonts w:ascii="Times New Roman" w:eastAsia="Calibri" w:hAnsi="Times New Roman"/>
          <w:b/>
          <w:iCs/>
          <w:lang w:bidi="ar-SA"/>
        </w:rPr>
        <w:t xml:space="preserve"> distribution in matrix and natural fracture between diffusion and no diffusion effect</w:t>
      </w:r>
      <w:r w:rsidR="00232207">
        <w:rPr>
          <w:rFonts w:ascii="Times New Roman" w:eastAsia="Calibri" w:hAnsi="Times New Roman"/>
          <w:b/>
          <w:iCs/>
          <w:lang w:bidi="ar-SA"/>
        </w:rPr>
        <w:t>.</w:t>
      </w:r>
      <w:bookmarkEnd w:id="115"/>
    </w:p>
    <w:p w14:paraId="592C929C" w14:textId="45053D89" w:rsidR="004E746E" w:rsidRDefault="009D08E7" w:rsidP="00CD5D1A">
      <w:pPr>
        <w:ind w:firstLine="720"/>
        <w:rPr>
          <w:rFonts w:ascii="Times New Roman" w:hAnsi="Times New Roman"/>
        </w:rPr>
      </w:pPr>
      <w:bookmarkStart w:id="116" w:name="_Hlk15338789"/>
      <w:r w:rsidRPr="00287A68">
        <w:rPr>
          <w:rFonts w:ascii="Times New Roman" w:hAnsi="Times New Roman"/>
        </w:rPr>
        <w:t>Determining the minimum miscibility pressure (MMP) is crucial in CO</w:t>
      </w:r>
      <w:r w:rsidRPr="00287A68">
        <w:rPr>
          <w:rFonts w:ascii="Times New Roman" w:hAnsi="Times New Roman"/>
          <w:vertAlign w:val="subscript"/>
        </w:rPr>
        <w:t>2</w:t>
      </w:r>
      <w:r w:rsidRPr="00287A68">
        <w:rPr>
          <w:rFonts w:ascii="Times New Roman" w:hAnsi="Times New Roman"/>
        </w:rPr>
        <w:t xml:space="preserve"> miscible flood. </w:t>
      </w:r>
      <w:r w:rsidR="00371872" w:rsidRPr="00287A68">
        <w:rPr>
          <w:rFonts w:ascii="Times New Roman" w:hAnsi="Times New Roman"/>
        </w:rPr>
        <w:t xml:space="preserve">Correlations are typically used to estimate the MMP in the absence of experimental works. </w:t>
      </w:r>
      <w:r w:rsidRPr="00287A68">
        <w:rPr>
          <w:rFonts w:ascii="Times New Roman" w:hAnsi="Times New Roman"/>
        </w:rPr>
        <w:t>For the given in-situ fluid composition and reservoir conditions, a</w:t>
      </w:r>
      <w:r w:rsidR="00371872" w:rsidRPr="00287A68">
        <w:rPr>
          <w:rFonts w:ascii="Times New Roman" w:hAnsi="Times New Roman"/>
        </w:rPr>
        <w:t xml:space="preserve"> variety of correlations developed by Cronquist (1977), Holm and </w:t>
      </w:r>
      <w:proofErr w:type="spellStart"/>
      <w:r w:rsidR="00371872" w:rsidRPr="00287A68">
        <w:rPr>
          <w:rFonts w:ascii="Times New Roman" w:hAnsi="Times New Roman"/>
        </w:rPr>
        <w:t>Josendal</w:t>
      </w:r>
      <w:proofErr w:type="spellEnd"/>
      <w:r w:rsidR="00371872" w:rsidRPr="00287A68">
        <w:rPr>
          <w:rFonts w:ascii="Times New Roman" w:hAnsi="Times New Roman"/>
        </w:rPr>
        <w:t xml:space="preserve"> (1982), Metcalfe (1982), </w:t>
      </w:r>
      <w:proofErr w:type="spellStart"/>
      <w:r w:rsidR="00371872" w:rsidRPr="00287A68">
        <w:rPr>
          <w:rFonts w:ascii="Times New Roman" w:hAnsi="Times New Roman"/>
        </w:rPr>
        <w:t>Glaso</w:t>
      </w:r>
      <w:proofErr w:type="spellEnd"/>
      <w:r w:rsidR="00371872" w:rsidRPr="00287A68">
        <w:rPr>
          <w:rFonts w:ascii="Times New Roman" w:hAnsi="Times New Roman"/>
        </w:rPr>
        <w:t xml:space="preserve"> (1985), and Yuan et al. (2004) were </w:t>
      </w:r>
      <w:r w:rsidR="00D7736E" w:rsidRPr="00287A68">
        <w:rPr>
          <w:rFonts w:ascii="Times New Roman" w:hAnsi="Times New Roman"/>
        </w:rPr>
        <w:t>applied</w:t>
      </w:r>
      <w:r w:rsidR="00371872" w:rsidRPr="00287A68">
        <w:rPr>
          <w:rFonts w:ascii="Times New Roman" w:hAnsi="Times New Roman"/>
        </w:rPr>
        <w:t xml:space="preserve"> in this study. Most correlations in the literature estimate the MMP as a function of reservoir temperature and composition of reservoir fluid</w:t>
      </w:r>
      <w:r w:rsidR="00FE35EF" w:rsidRPr="00287A68">
        <w:rPr>
          <w:rFonts w:ascii="Times New Roman" w:hAnsi="Times New Roman"/>
        </w:rPr>
        <w:t>. While Me</w:t>
      </w:r>
      <w:r w:rsidR="00575389" w:rsidRPr="00287A68">
        <w:rPr>
          <w:rFonts w:ascii="Times New Roman" w:hAnsi="Times New Roman"/>
        </w:rPr>
        <w:t>t</w:t>
      </w:r>
      <w:r w:rsidR="00FE35EF" w:rsidRPr="00287A68">
        <w:rPr>
          <w:rFonts w:ascii="Times New Roman" w:hAnsi="Times New Roman"/>
        </w:rPr>
        <w:t xml:space="preserve">calfe (1982) </w:t>
      </w:r>
      <w:r w:rsidR="00FE35EF" w:rsidRPr="00287A68">
        <w:rPr>
          <w:rFonts w:ascii="Times New Roman" w:hAnsi="Times New Roman"/>
        </w:rPr>
        <w:lastRenderedPageBreak/>
        <w:t xml:space="preserve">stated that there is little or no effect of fluid composition on MMP, Holm and </w:t>
      </w:r>
      <w:proofErr w:type="spellStart"/>
      <w:r w:rsidR="00FE35EF" w:rsidRPr="00287A68">
        <w:rPr>
          <w:rFonts w:ascii="Times New Roman" w:hAnsi="Times New Roman"/>
        </w:rPr>
        <w:t>Josendal</w:t>
      </w:r>
      <w:proofErr w:type="spellEnd"/>
      <w:r w:rsidR="00FE35EF" w:rsidRPr="00287A68">
        <w:rPr>
          <w:rFonts w:ascii="Times New Roman" w:hAnsi="Times New Roman"/>
        </w:rPr>
        <w:t xml:space="preserve"> (2012) found the linear function of MMP to the amount of C</w:t>
      </w:r>
      <w:r w:rsidR="00FE35EF" w:rsidRPr="00287A68">
        <w:rPr>
          <w:rFonts w:ascii="Times New Roman" w:hAnsi="Times New Roman"/>
          <w:vertAlign w:val="subscript"/>
        </w:rPr>
        <w:t>5</w:t>
      </w:r>
      <w:r w:rsidR="00FE35EF" w:rsidRPr="00287A68">
        <w:rPr>
          <w:rFonts w:ascii="Times New Roman" w:hAnsi="Times New Roman"/>
        </w:rPr>
        <w:t xml:space="preserve"> to C</w:t>
      </w:r>
      <w:r w:rsidR="00FE35EF" w:rsidRPr="00287A68">
        <w:rPr>
          <w:rFonts w:ascii="Times New Roman" w:hAnsi="Times New Roman"/>
          <w:vertAlign w:val="subscript"/>
        </w:rPr>
        <w:t>30</w:t>
      </w:r>
      <w:r w:rsidR="00FE35EF" w:rsidRPr="00287A68">
        <w:rPr>
          <w:rFonts w:ascii="Times New Roman" w:hAnsi="Times New Roman"/>
        </w:rPr>
        <w:t xml:space="preserve"> components. </w:t>
      </w:r>
      <w:r w:rsidR="00371872" w:rsidRPr="00287A68">
        <w:rPr>
          <w:rFonts w:ascii="Times New Roman" w:hAnsi="Times New Roman"/>
        </w:rPr>
        <w:t>Details of these correlations are mentioned in the Appendix section.</w:t>
      </w:r>
      <w:r w:rsidR="00FE35EF" w:rsidRPr="00287A68">
        <w:rPr>
          <w:rFonts w:ascii="Times New Roman" w:hAnsi="Times New Roman"/>
        </w:rPr>
        <w:t xml:space="preserve"> In </w:t>
      </w:r>
      <w:r w:rsidR="00FE35EF" w:rsidRPr="00287A68">
        <w:rPr>
          <w:rFonts w:ascii="Times New Roman" w:hAnsi="Times New Roman"/>
          <w:b/>
          <w:bCs/>
        </w:rPr>
        <w:t>Table 11</w:t>
      </w:r>
      <w:r w:rsidR="00FE35EF" w:rsidRPr="00287A68">
        <w:rPr>
          <w:rFonts w:ascii="Times New Roman" w:hAnsi="Times New Roman"/>
        </w:rPr>
        <w:t>, we normalized C</w:t>
      </w:r>
      <w:r w:rsidR="00FE35EF" w:rsidRPr="00287A68">
        <w:rPr>
          <w:rFonts w:ascii="Times New Roman" w:hAnsi="Times New Roman"/>
          <w:vertAlign w:val="subscript"/>
        </w:rPr>
        <w:t>5+</w:t>
      </w:r>
      <w:r w:rsidR="00FE35EF" w:rsidRPr="00287A68">
        <w:rPr>
          <w:rFonts w:ascii="Times New Roman" w:hAnsi="Times New Roman"/>
        </w:rPr>
        <w:t xml:space="preserve"> mole fraction from original compositions in order to estimate the MM</w:t>
      </w:r>
      <w:r w:rsidR="00E16A82" w:rsidRPr="00287A68">
        <w:rPr>
          <w:rFonts w:ascii="Times New Roman" w:hAnsi="Times New Roman"/>
        </w:rPr>
        <w:t>P</w:t>
      </w:r>
      <w:r w:rsidR="00FE35EF" w:rsidRPr="00287A68">
        <w:rPr>
          <w:rFonts w:ascii="Times New Roman" w:hAnsi="Times New Roman"/>
        </w:rPr>
        <w:t>.</w:t>
      </w:r>
      <w:r w:rsidR="00E16A82" w:rsidRPr="00287A68">
        <w:rPr>
          <w:rFonts w:ascii="Times New Roman" w:hAnsi="Times New Roman"/>
        </w:rPr>
        <w:t xml:space="preserve"> </w:t>
      </w:r>
      <w:bookmarkEnd w:id="116"/>
    </w:p>
    <w:p w14:paraId="350C8077" w14:textId="77777777" w:rsidR="004E746E" w:rsidRPr="00371872" w:rsidRDefault="004E746E" w:rsidP="00371872">
      <w:pPr>
        <w:ind w:firstLine="720"/>
        <w:rPr>
          <w:rFonts w:ascii="Times New Roman" w:hAnsi="Times New Roman"/>
        </w:rPr>
      </w:pPr>
    </w:p>
    <w:p w14:paraId="5AF46F33" w14:textId="23CE6E9A" w:rsidR="002540B3" w:rsidRPr="00851B65" w:rsidRDefault="002540B3" w:rsidP="002540B3">
      <w:pPr>
        <w:keepNext/>
        <w:spacing w:after="200" w:line="240" w:lineRule="auto"/>
        <w:jc w:val="center"/>
        <w:rPr>
          <w:rFonts w:ascii="Times New Roman" w:eastAsia="Calibri" w:hAnsi="Times New Roman"/>
          <w:b/>
          <w:iCs/>
          <w:szCs w:val="20"/>
          <w:lang w:bidi="ar-SA"/>
        </w:rPr>
      </w:pPr>
      <w:bookmarkStart w:id="117" w:name="_Toc15482574"/>
      <w:r w:rsidRPr="00851B65">
        <w:rPr>
          <w:rFonts w:ascii="Times New Roman" w:eastAsia="Calibri" w:hAnsi="Times New Roman"/>
          <w:b/>
          <w:iCs/>
          <w:szCs w:val="20"/>
          <w:lang w:bidi="ar-SA"/>
        </w:rPr>
        <w:t xml:space="preserve">Table </w:t>
      </w:r>
      <w:r w:rsidRPr="00851B65">
        <w:rPr>
          <w:rFonts w:ascii="Times New Roman" w:eastAsia="Calibri" w:hAnsi="Times New Roman"/>
          <w:b/>
          <w:iCs/>
          <w:noProof/>
          <w:szCs w:val="20"/>
          <w:lang w:bidi="ar-SA"/>
        </w:rPr>
        <w:fldChar w:fldCharType="begin"/>
      </w:r>
      <w:r w:rsidRPr="00851B65">
        <w:rPr>
          <w:rFonts w:ascii="Times New Roman" w:eastAsia="Calibri" w:hAnsi="Times New Roman"/>
          <w:b/>
          <w:iCs/>
          <w:noProof/>
          <w:szCs w:val="20"/>
          <w:lang w:bidi="ar-SA"/>
        </w:rPr>
        <w:instrText xml:space="preserve"> SEQ Table \* ARABIC </w:instrText>
      </w:r>
      <w:r w:rsidRPr="00851B65">
        <w:rPr>
          <w:rFonts w:ascii="Times New Roman" w:eastAsia="Calibri" w:hAnsi="Times New Roman"/>
          <w:b/>
          <w:iCs/>
          <w:noProof/>
          <w:szCs w:val="20"/>
          <w:lang w:bidi="ar-SA"/>
        </w:rPr>
        <w:fldChar w:fldCharType="separate"/>
      </w:r>
      <w:r w:rsidR="001F42C5">
        <w:rPr>
          <w:rFonts w:ascii="Times New Roman" w:eastAsia="Calibri" w:hAnsi="Times New Roman"/>
          <w:b/>
          <w:iCs/>
          <w:noProof/>
          <w:szCs w:val="20"/>
          <w:lang w:bidi="ar-SA"/>
        </w:rPr>
        <w:t>11</w:t>
      </w:r>
      <w:r w:rsidRPr="00851B65">
        <w:rPr>
          <w:rFonts w:ascii="Times New Roman" w:eastAsia="Calibri" w:hAnsi="Times New Roman"/>
          <w:b/>
          <w:iCs/>
          <w:noProof/>
          <w:szCs w:val="20"/>
          <w:lang w:bidi="ar-SA"/>
        </w:rPr>
        <w:fldChar w:fldCharType="end"/>
      </w:r>
      <w:r w:rsidRPr="00851B65">
        <w:rPr>
          <w:rFonts w:ascii="Times New Roman" w:eastAsia="Calibri" w:hAnsi="Times New Roman"/>
          <w:b/>
          <w:iCs/>
          <w:szCs w:val="20"/>
          <w:lang w:bidi="ar-SA"/>
        </w:rPr>
        <w:t xml:space="preserve">. </w:t>
      </w:r>
      <w:r>
        <w:rPr>
          <w:rFonts w:ascii="Times New Roman" w:eastAsia="Calibri" w:hAnsi="Times New Roman"/>
          <w:b/>
          <w:iCs/>
          <w:szCs w:val="20"/>
          <w:lang w:bidi="ar-SA"/>
        </w:rPr>
        <w:t>Normalized C</w:t>
      </w:r>
      <w:r w:rsidRPr="00FE35EF">
        <w:rPr>
          <w:rFonts w:ascii="Times New Roman" w:eastAsia="Calibri" w:hAnsi="Times New Roman"/>
          <w:b/>
          <w:iCs/>
          <w:szCs w:val="20"/>
          <w:vertAlign w:val="subscript"/>
          <w:lang w:bidi="ar-SA"/>
        </w:rPr>
        <w:t>5+</w:t>
      </w:r>
      <w:r>
        <w:rPr>
          <w:rFonts w:ascii="Times New Roman" w:eastAsia="Calibri" w:hAnsi="Times New Roman"/>
          <w:b/>
          <w:iCs/>
          <w:szCs w:val="20"/>
          <w:lang w:bidi="ar-SA"/>
        </w:rPr>
        <w:t xml:space="preserve"> mole fraction for MMP model.</w:t>
      </w:r>
      <w:bookmarkEnd w:id="117"/>
    </w:p>
    <w:tbl>
      <w:tblPr>
        <w:tblStyle w:val="TableGrid6"/>
        <w:tblW w:w="6909" w:type="dxa"/>
        <w:jc w:val="center"/>
        <w:tblLook w:val="04A0" w:firstRow="1" w:lastRow="0" w:firstColumn="1" w:lastColumn="0" w:noHBand="0" w:noVBand="1"/>
      </w:tblPr>
      <w:tblGrid>
        <w:gridCol w:w="800"/>
        <w:gridCol w:w="1161"/>
        <w:gridCol w:w="1057"/>
        <w:gridCol w:w="1297"/>
        <w:gridCol w:w="1297"/>
        <w:gridCol w:w="1297"/>
      </w:tblGrid>
      <w:tr w:rsidR="00DA0C4B" w:rsidRPr="00851B65" w14:paraId="7B9455CB" w14:textId="10EDB440" w:rsidTr="00DA0C4B">
        <w:trPr>
          <w:trHeight w:val="288"/>
          <w:jc w:val="center"/>
        </w:trPr>
        <w:tc>
          <w:tcPr>
            <w:tcW w:w="800" w:type="dxa"/>
          </w:tcPr>
          <w:p w14:paraId="527E755A" w14:textId="19E6EC57" w:rsidR="00DA0C4B" w:rsidRPr="00851B65" w:rsidRDefault="00DA0C4B" w:rsidP="00D7736E">
            <w:pPr>
              <w:spacing w:line="240" w:lineRule="auto"/>
              <w:jc w:val="center"/>
              <w:rPr>
                <w:rFonts w:ascii="Arial" w:hAnsi="Arial" w:cs="Arial"/>
                <w:b/>
                <w:sz w:val="18"/>
                <w:szCs w:val="18"/>
                <w:lang w:bidi="ar-SA"/>
              </w:rPr>
            </w:pPr>
          </w:p>
        </w:tc>
        <w:tc>
          <w:tcPr>
            <w:tcW w:w="1161" w:type="dxa"/>
          </w:tcPr>
          <w:p w14:paraId="5868D057" w14:textId="2FFF13AC" w:rsidR="00DA0C4B" w:rsidRPr="00851B65" w:rsidRDefault="00DA0C4B" w:rsidP="00D7736E">
            <w:pPr>
              <w:spacing w:line="240" w:lineRule="auto"/>
              <w:jc w:val="center"/>
              <w:rPr>
                <w:rFonts w:ascii="Arial" w:hAnsi="Arial" w:cs="Arial"/>
                <w:b/>
                <w:sz w:val="18"/>
                <w:szCs w:val="18"/>
                <w:lang w:bidi="ar-SA"/>
              </w:rPr>
            </w:pPr>
            <w:r>
              <w:rPr>
                <w:rFonts w:ascii="Arial" w:hAnsi="Arial" w:cs="Arial"/>
                <w:b/>
                <w:sz w:val="18"/>
                <w:szCs w:val="18"/>
                <w:lang w:bidi="ar-SA"/>
              </w:rPr>
              <w:t>Mole fraction</w:t>
            </w:r>
          </w:p>
        </w:tc>
        <w:tc>
          <w:tcPr>
            <w:tcW w:w="1057" w:type="dxa"/>
          </w:tcPr>
          <w:p w14:paraId="491536F0" w14:textId="33CAF4FF" w:rsidR="00DA0C4B" w:rsidRPr="00851B65" w:rsidRDefault="00DA0C4B" w:rsidP="00D7736E">
            <w:pPr>
              <w:spacing w:line="240" w:lineRule="auto"/>
              <w:jc w:val="center"/>
              <w:rPr>
                <w:rFonts w:ascii="Arial" w:hAnsi="Arial" w:cs="Arial"/>
                <w:b/>
                <w:sz w:val="18"/>
                <w:szCs w:val="18"/>
                <w:lang w:bidi="ar-SA"/>
              </w:rPr>
            </w:pPr>
            <w:r>
              <w:rPr>
                <w:rFonts w:ascii="Arial" w:hAnsi="Arial" w:cs="Arial"/>
                <w:b/>
                <w:sz w:val="18"/>
                <w:szCs w:val="18"/>
                <w:lang w:bidi="ar-SA"/>
              </w:rPr>
              <w:t>Molecular weight</w:t>
            </w:r>
          </w:p>
        </w:tc>
        <w:tc>
          <w:tcPr>
            <w:tcW w:w="1297" w:type="dxa"/>
          </w:tcPr>
          <w:p w14:paraId="61CC76B6" w14:textId="0604E8D4" w:rsidR="00DA0C4B" w:rsidRDefault="00DA0C4B" w:rsidP="00D7736E">
            <w:pPr>
              <w:spacing w:line="240" w:lineRule="auto"/>
              <w:jc w:val="center"/>
              <w:rPr>
                <w:rFonts w:ascii="Arial" w:hAnsi="Arial" w:cs="Arial"/>
                <w:b/>
                <w:sz w:val="18"/>
                <w:szCs w:val="18"/>
                <w:lang w:bidi="ar-SA"/>
              </w:rPr>
            </w:pPr>
            <w:r>
              <w:rPr>
                <w:rFonts w:ascii="Arial" w:hAnsi="Arial" w:cs="Arial"/>
                <w:b/>
                <w:sz w:val="18"/>
                <w:szCs w:val="18"/>
                <w:lang w:bidi="ar-SA"/>
              </w:rPr>
              <w:t>Mole weight</w:t>
            </w:r>
          </w:p>
        </w:tc>
        <w:tc>
          <w:tcPr>
            <w:tcW w:w="1297" w:type="dxa"/>
          </w:tcPr>
          <w:p w14:paraId="1C9B4DC1" w14:textId="5E9BABFD" w:rsidR="00DA0C4B" w:rsidRDefault="00DA0C4B" w:rsidP="00D7736E">
            <w:pPr>
              <w:spacing w:line="240" w:lineRule="auto"/>
              <w:jc w:val="center"/>
              <w:rPr>
                <w:rFonts w:ascii="Arial" w:hAnsi="Arial" w:cs="Arial"/>
                <w:b/>
                <w:sz w:val="18"/>
                <w:szCs w:val="18"/>
                <w:lang w:bidi="ar-SA"/>
              </w:rPr>
            </w:pPr>
            <w:r>
              <w:rPr>
                <w:rFonts w:ascii="Arial" w:hAnsi="Arial" w:cs="Arial"/>
                <w:b/>
                <w:sz w:val="18"/>
                <w:szCs w:val="18"/>
                <w:lang w:bidi="ar-SA"/>
              </w:rPr>
              <w:t>Normalized mole fraction</w:t>
            </w:r>
          </w:p>
        </w:tc>
        <w:tc>
          <w:tcPr>
            <w:tcW w:w="1297" w:type="dxa"/>
          </w:tcPr>
          <w:p w14:paraId="0A28A789" w14:textId="0B302269" w:rsidR="00DA0C4B" w:rsidRDefault="00DA0C4B" w:rsidP="00D7736E">
            <w:pPr>
              <w:spacing w:line="240" w:lineRule="auto"/>
              <w:jc w:val="center"/>
              <w:rPr>
                <w:rFonts w:ascii="Arial" w:hAnsi="Arial" w:cs="Arial"/>
                <w:b/>
                <w:sz w:val="18"/>
                <w:szCs w:val="18"/>
                <w:lang w:bidi="ar-SA"/>
              </w:rPr>
            </w:pPr>
            <w:r>
              <w:rPr>
                <w:rFonts w:ascii="Arial" w:hAnsi="Arial" w:cs="Arial"/>
                <w:b/>
                <w:sz w:val="18"/>
                <w:szCs w:val="18"/>
                <w:lang w:bidi="ar-SA"/>
              </w:rPr>
              <w:t>Mole weight</w:t>
            </w:r>
          </w:p>
        </w:tc>
      </w:tr>
      <w:tr w:rsidR="00DA0C4B" w:rsidRPr="00851B65" w14:paraId="7D41B5F3" w14:textId="54AFF3A8" w:rsidTr="00DA0C4B">
        <w:trPr>
          <w:trHeight w:val="288"/>
          <w:jc w:val="center"/>
        </w:trPr>
        <w:tc>
          <w:tcPr>
            <w:tcW w:w="800" w:type="dxa"/>
          </w:tcPr>
          <w:p w14:paraId="04AC4A08" w14:textId="4BDF95AF" w:rsidR="00DA0C4B" w:rsidRPr="00851B65" w:rsidRDefault="00DA0C4B" w:rsidP="00D7736E">
            <w:pPr>
              <w:spacing w:line="240" w:lineRule="auto"/>
              <w:jc w:val="both"/>
              <w:rPr>
                <w:rFonts w:ascii="Arial" w:hAnsi="Arial" w:cs="Arial"/>
                <w:sz w:val="18"/>
                <w:szCs w:val="18"/>
                <w:lang w:bidi="ar-SA"/>
              </w:rPr>
            </w:pPr>
            <w:r>
              <w:rPr>
                <w:rFonts w:ascii="Arial" w:hAnsi="Arial" w:cs="Arial"/>
                <w:sz w:val="18"/>
                <w:szCs w:val="18"/>
                <w:lang w:bidi="ar-SA"/>
              </w:rPr>
              <w:t>C5</w:t>
            </w:r>
          </w:p>
        </w:tc>
        <w:tc>
          <w:tcPr>
            <w:tcW w:w="1161" w:type="dxa"/>
          </w:tcPr>
          <w:p w14:paraId="60A0BCFE" w14:textId="17BD41CF" w:rsidR="00DA0C4B" w:rsidRPr="00851B65"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0.101</w:t>
            </w:r>
          </w:p>
        </w:tc>
        <w:tc>
          <w:tcPr>
            <w:tcW w:w="1057" w:type="dxa"/>
          </w:tcPr>
          <w:p w14:paraId="117F3CEF" w14:textId="245C3952" w:rsidR="00DA0C4B" w:rsidRPr="00851B65"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72.2</w:t>
            </w:r>
          </w:p>
        </w:tc>
        <w:tc>
          <w:tcPr>
            <w:tcW w:w="1297" w:type="dxa"/>
          </w:tcPr>
          <w:p w14:paraId="347E2C3F" w14:textId="321ECA85"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7.29</w:t>
            </w:r>
          </w:p>
        </w:tc>
        <w:tc>
          <w:tcPr>
            <w:tcW w:w="1297" w:type="dxa"/>
          </w:tcPr>
          <w:p w14:paraId="3AA427FF" w14:textId="38294FBB"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0.151</w:t>
            </w:r>
          </w:p>
        </w:tc>
        <w:tc>
          <w:tcPr>
            <w:tcW w:w="1297" w:type="dxa"/>
          </w:tcPr>
          <w:p w14:paraId="7D235968" w14:textId="41EF9C5D"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10.86</w:t>
            </w:r>
          </w:p>
        </w:tc>
      </w:tr>
      <w:tr w:rsidR="00DA0C4B" w:rsidRPr="00851B65" w14:paraId="6C195135" w14:textId="5029E1C4" w:rsidTr="00DA0C4B">
        <w:trPr>
          <w:trHeight w:val="288"/>
          <w:jc w:val="center"/>
        </w:trPr>
        <w:tc>
          <w:tcPr>
            <w:tcW w:w="800" w:type="dxa"/>
          </w:tcPr>
          <w:p w14:paraId="5CEE2256" w14:textId="26C3C9D4" w:rsidR="00DA0C4B" w:rsidRPr="00851B65" w:rsidRDefault="00DA0C4B" w:rsidP="00D7736E">
            <w:pPr>
              <w:spacing w:line="240" w:lineRule="auto"/>
              <w:jc w:val="both"/>
              <w:rPr>
                <w:rFonts w:ascii="Arial" w:hAnsi="Arial" w:cs="Arial"/>
                <w:sz w:val="18"/>
                <w:szCs w:val="18"/>
                <w:lang w:bidi="ar-SA"/>
              </w:rPr>
            </w:pPr>
            <w:r>
              <w:rPr>
                <w:rFonts w:ascii="Arial" w:hAnsi="Arial" w:cs="Arial"/>
                <w:sz w:val="18"/>
                <w:szCs w:val="18"/>
                <w:lang w:bidi="ar-SA"/>
              </w:rPr>
              <w:t>C6</w:t>
            </w:r>
          </w:p>
        </w:tc>
        <w:tc>
          <w:tcPr>
            <w:tcW w:w="1161" w:type="dxa"/>
          </w:tcPr>
          <w:p w14:paraId="36A82F36" w14:textId="1EA6801B" w:rsidR="00DA0C4B" w:rsidRPr="00851B65"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0.074</w:t>
            </w:r>
          </w:p>
        </w:tc>
        <w:tc>
          <w:tcPr>
            <w:tcW w:w="1057" w:type="dxa"/>
          </w:tcPr>
          <w:p w14:paraId="6D27E8A8" w14:textId="2C9B7A43" w:rsidR="00DA0C4B" w:rsidRPr="00851B65"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86.2</w:t>
            </w:r>
          </w:p>
        </w:tc>
        <w:tc>
          <w:tcPr>
            <w:tcW w:w="1297" w:type="dxa"/>
          </w:tcPr>
          <w:p w14:paraId="6FC7C1E6" w14:textId="38E854CC"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6.38</w:t>
            </w:r>
          </w:p>
        </w:tc>
        <w:tc>
          <w:tcPr>
            <w:tcW w:w="1297" w:type="dxa"/>
          </w:tcPr>
          <w:p w14:paraId="677CD4B0" w14:textId="5252CC98"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0.110</w:t>
            </w:r>
          </w:p>
        </w:tc>
        <w:tc>
          <w:tcPr>
            <w:tcW w:w="1297" w:type="dxa"/>
          </w:tcPr>
          <w:p w14:paraId="71C70720" w14:textId="41CB20D0"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9.50</w:t>
            </w:r>
          </w:p>
        </w:tc>
      </w:tr>
      <w:tr w:rsidR="00DA0C4B" w:rsidRPr="00851B65" w14:paraId="046D0B09" w14:textId="7B69382E" w:rsidTr="00DA0C4B">
        <w:trPr>
          <w:trHeight w:val="288"/>
          <w:jc w:val="center"/>
        </w:trPr>
        <w:tc>
          <w:tcPr>
            <w:tcW w:w="800" w:type="dxa"/>
          </w:tcPr>
          <w:p w14:paraId="224D5B3D" w14:textId="14CCE8E4" w:rsidR="00DA0C4B" w:rsidRPr="00851B65" w:rsidRDefault="00DA0C4B" w:rsidP="00D7736E">
            <w:pPr>
              <w:spacing w:line="240" w:lineRule="auto"/>
              <w:jc w:val="both"/>
              <w:rPr>
                <w:rFonts w:ascii="Arial" w:hAnsi="Arial" w:cs="Arial"/>
                <w:sz w:val="18"/>
                <w:szCs w:val="18"/>
                <w:lang w:bidi="ar-SA"/>
              </w:rPr>
            </w:pPr>
            <w:r>
              <w:rPr>
                <w:rFonts w:ascii="Arial" w:hAnsi="Arial" w:cs="Arial"/>
                <w:sz w:val="18"/>
                <w:szCs w:val="18"/>
                <w:lang w:bidi="ar-SA"/>
              </w:rPr>
              <w:t>C7+</w:t>
            </w:r>
          </w:p>
        </w:tc>
        <w:tc>
          <w:tcPr>
            <w:tcW w:w="1161" w:type="dxa"/>
          </w:tcPr>
          <w:p w14:paraId="0CB1E5BD" w14:textId="5277CE21" w:rsidR="00DA0C4B" w:rsidRPr="00851B65"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0.496</w:t>
            </w:r>
          </w:p>
        </w:tc>
        <w:tc>
          <w:tcPr>
            <w:tcW w:w="1057" w:type="dxa"/>
          </w:tcPr>
          <w:p w14:paraId="1FC74E71" w14:textId="50E5F0B3" w:rsidR="00DA0C4B" w:rsidRPr="00851B65"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216</w:t>
            </w:r>
          </w:p>
        </w:tc>
        <w:tc>
          <w:tcPr>
            <w:tcW w:w="1297" w:type="dxa"/>
          </w:tcPr>
          <w:p w14:paraId="421DF6F7" w14:textId="7437D330"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107.14</w:t>
            </w:r>
          </w:p>
        </w:tc>
        <w:tc>
          <w:tcPr>
            <w:tcW w:w="1297" w:type="dxa"/>
          </w:tcPr>
          <w:p w14:paraId="611BE4D1" w14:textId="37F8E14F"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0.739</w:t>
            </w:r>
          </w:p>
        </w:tc>
        <w:tc>
          <w:tcPr>
            <w:tcW w:w="1297" w:type="dxa"/>
          </w:tcPr>
          <w:p w14:paraId="0E9D29BC" w14:textId="1F91FA61"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159.67</w:t>
            </w:r>
          </w:p>
        </w:tc>
      </w:tr>
      <w:tr w:rsidR="00DA0C4B" w:rsidRPr="00851B65" w14:paraId="72E73A98" w14:textId="3E56CFDD" w:rsidTr="00DA0C4B">
        <w:trPr>
          <w:trHeight w:val="288"/>
          <w:jc w:val="center"/>
        </w:trPr>
        <w:tc>
          <w:tcPr>
            <w:tcW w:w="800" w:type="dxa"/>
          </w:tcPr>
          <w:p w14:paraId="575CC108" w14:textId="13D22732" w:rsidR="00DA0C4B" w:rsidRDefault="00DA0C4B" w:rsidP="00D7736E">
            <w:pPr>
              <w:spacing w:line="240" w:lineRule="auto"/>
              <w:jc w:val="both"/>
              <w:rPr>
                <w:rFonts w:ascii="Arial" w:hAnsi="Arial" w:cs="Arial"/>
                <w:sz w:val="18"/>
                <w:szCs w:val="18"/>
                <w:lang w:bidi="ar-SA"/>
              </w:rPr>
            </w:pPr>
            <w:r>
              <w:rPr>
                <w:rFonts w:ascii="Arial" w:hAnsi="Arial" w:cs="Arial"/>
                <w:sz w:val="18"/>
                <w:szCs w:val="18"/>
                <w:lang w:bidi="ar-SA"/>
              </w:rPr>
              <w:t>Total</w:t>
            </w:r>
          </w:p>
        </w:tc>
        <w:tc>
          <w:tcPr>
            <w:tcW w:w="1161" w:type="dxa"/>
          </w:tcPr>
          <w:p w14:paraId="1C662627" w14:textId="676A7296"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0.671</w:t>
            </w:r>
          </w:p>
        </w:tc>
        <w:tc>
          <w:tcPr>
            <w:tcW w:w="1057" w:type="dxa"/>
          </w:tcPr>
          <w:p w14:paraId="15D25C45" w14:textId="77777777" w:rsidR="00DA0C4B" w:rsidRPr="00851B65" w:rsidRDefault="00DA0C4B" w:rsidP="00D7736E">
            <w:pPr>
              <w:spacing w:line="240" w:lineRule="auto"/>
              <w:jc w:val="center"/>
              <w:rPr>
                <w:rFonts w:ascii="Arial" w:hAnsi="Arial" w:cs="Arial"/>
                <w:sz w:val="18"/>
                <w:szCs w:val="18"/>
                <w:lang w:bidi="ar-SA"/>
              </w:rPr>
            </w:pPr>
          </w:p>
        </w:tc>
        <w:tc>
          <w:tcPr>
            <w:tcW w:w="1297" w:type="dxa"/>
          </w:tcPr>
          <w:p w14:paraId="77966629" w14:textId="5203AC07" w:rsidR="00DA0C4B" w:rsidRPr="00851B65"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120.81</w:t>
            </w:r>
          </w:p>
        </w:tc>
        <w:tc>
          <w:tcPr>
            <w:tcW w:w="1297" w:type="dxa"/>
          </w:tcPr>
          <w:p w14:paraId="7C16A542" w14:textId="61E8576F"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1</w:t>
            </w:r>
          </w:p>
        </w:tc>
        <w:tc>
          <w:tcPr>
            <w:tcW w:w="1297" w:type="dxa"/>
          </w:tcPr>
          <w:p w14:paraId="23711E77" w14:textId="2BD40395" w:rsidR="00DA0C4B" w:rsidRDefault="00DA0C4B" w:rsidP="00D7736E">
            <w:pPr>
              <w:spacing w:line="240" w:lineRule="auto"/>
              <w:jc w:val="center"/>
              <w:rPr>
                <w:rFonts w:ascii="Arial" w:hAnsi="Arial" w:cs="Arial"/>
                <w:sz w:val="18"/>
                <w:szCs w:val="18"/>
                <w:lang w:bidi="ar-SA"/>
              </w:rPr>
            </w:pPr>
            <w:r>
              <w:rPr>
                <w:rFonts w:ascii="Arial" w:hAnsi="Arial" w:cs="Arial"/>
                <w:sz w:val="18"/>
                <w:szCs w:val="18"/>
                <w:lang w:bidi="ar-SA"/>
              </w:rPr>
              <w:t>180.03</w:t>
            </w:r>
          </w:p>
        </w:tc>
      </w:tr>
    </w:tbl>
    <w:p w14:paraId="1AD123D3" w14:textId="4385FFDF" w:rsidR="00E43608" w:rsidRDefault="00E43608" w:rsidP="00D54101">
      <w:pPr>
        <w:spacing w:after="200" w:line="240" w:lineRule="auto"/>
        <w:jc w:val="center"/>
        <w:rPr>
          <w:rFonts w:ascii="Times New Roman" w:eastAsia="Calibri" w:hAnsi="Times New Roman"/>
          <w:b/>
          <w:iCs/>
          <w:lang w:bidi="ar-SA"/>
        </w:rPr>
      </w:pPr>
    </w:p>
    <w:p w14:paraId="2A41DB82" w14:textId="70F332D3" w:rsidR="00D7736E" w:rsidRPr="00D7736E" w:rsidRDefault="002540B3" w:rsidP="00D7736E">
      <w:pPr>
        <w:spacing w:after="200" w:line="240" w:lineRule="auto"/>
        <w:jc w:val="center"/>
        <w:rPr>
          <w:rFonts w:ascii="Times New Roman" w:eastAsia="Calibri" w:hAnsi="Times New Roman"/>
          <w:b/>
          <w:iCs/>
          <w:lang w:bidi="ar-SA"/>
        </w:rPr>
      </w:pPr>
      <w:r>
        <w:rPr>
          <w:rFonts w:ascii="Times New Roman" w:eastAsia="Calibri" w:hAnsi="Times New Roman"/>
          <w:b/>
          <w:iCs/>
          <w:noProof/>
          <w:lang w:bidi="ar-SA"/>
        </w:rPr>
        <w:drawing>
          <wp:inline distT="0" distB="0" distL="0" distR="0" wp14:anchorId="26A24810" wp14:editId="3AB35E83">
            <wp:extent cx="4471918" cy="3052981"/>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87787" cy="3063815"/>
                    </a:xfrm>
                    <a:prstGeom prst="rect">
                      <a:avLst/>
                    </a:prstGeom>
                    <a:noFill/>
                  </pic:spPr>
                </pic:pic>
              </a:graphicData>
            </a:graphic>
          </wp:inline>
        </w:drawing>
      </w:r>
    </w:p>
    <w:p w14:paraId="13AB5038" w14:textId="4B5A8D4A" w:rsidR="002540B3" w:rsidRDefault="00D7736E" w:rsidP="00D7736E">
      <w:pPr>
        <w:spacing w:after="200" w:line="240" w:lineRule="auto"/>
        <w:jc w:val="center"/>
        <w:rPr>
          <w:rFonts w:ascii="Times New Roman" w:eastAsia="Calibri" w:hAnsi="Times New Roman"/>
          <w:b/>
          <w:iCs/>
          <w:lang w:bidi="ar-SA"/>
        </w:rPr>
      </w:pPr>
      <w:bookmarkStart w:id="118" w:name="_Toc15482599"/>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22</w:t>
      </w:r>
      <w:r w:rsidRPr="008B1036">
        <w:rPr>
          <w:b/>
          <w:bCs/>
          <w:noProof/>
        </w:rPr>
        <w:fldChar w:fldCharType="end"/>
      </w:r>
      <w:r w:rsidRPr="008B1036">
        <w:rPr>
          <w:b/>
          <w:bCs/>
        </w:rPr>
        <w:t>.</w:t>
      </w:r>
      <w:r w:rsidRPr="008B1036">
        <w:rPr>
          <w:rFonts w:ascii="Times New Roman" w:eastAsia="Calibri" w:hAnsi="Times New Roman"/>
          <w:b/>
          <w:iCs/>
          <w:lang w:bidi="ar-SA"/>
        </w:rPr>
        <w:t xml:space="preserve"> </w:t>
      </w:r>
      <w:r>
        <w:rPr>
          <w:rFonts w:ascii="Times New Roman" w:eastAsia="Calibri" w:hAnsi="Times New Roman"/>
          <w:b/>
          <w:iCs/>
          <w:lang w:bidi="ar-SA"/>
        </w:rPr>
        <w:t xml:space="preserve">MMP estimation using Holm and </w:t>
      </w:r>
      <w:proofErr w:type="spellStart"/>
      <w:r>
        <w:rPr>
          <w:rFonts w:ascii="Times New Roman" w:eastAsia="Calibri" w:hAnsi="Times New Roman"/>
          <w:b/>
          <w:iCs/>
          <w:lang w:bidi="ar-SA"/>
        </w:rPr>
        <w:t>Josendal</w:t>
      </w:r>
      <w:proofErr w:type="spellEnd"/>
      <w:r>
        <w:rPr>
          <w:rFonts w:ascii="Times New Roman" w:eastAsia="Calibri" w:hAnsi="Times New Roman"/>
          <w:b/>
          <w:iCs/>
          <w:lang w:bidi="ar-SA"/>
        </w:rPr>
        <w:t xml:space="preserve"> method (modified from Jarrell et al., 2012)</w:t>
      </w:r>
      <w:bookmarkEnd w:id="118"/>
    </w:p>
    <w:p w14:paraId="20A0846B" w14:textId="4AA70963" w:rsidR="004E746E" w:rsidRDefault="00EE4613" w:rsidP="004E746E">
      <w:pPr>
        <w:ind w:firstLine="720"/>
        <w:rPr>
          <w:rFonts w:ascii="Times New Roman" w:hAnsi="Times New Roman"/>
        </w:rPr>
      </w:pPr>
      <w:bookmarkStart w:id="119" w:name="_Hlk15338767"/>
      <w:r w:rsidRPr="00287A68">
        <w:rPr>
          <w:rFonts w:ascii="Times New Roman" w:hAnsi="Times New Roman"/>
        </w:rPr>
        <w:t>Then,</w:t>
      </w:r>
      <w:r w:rsidRPr="00287A68">
        <w:rPr>
          <w:rFonts w:ascii="Times New Roman" w:hAnsi="Times New Roman"/>
          <w:b/>
          <w:bCs/>
        </w:rPr>
        <w:t xml:space="preserve"> </w:t>
      </w:r>
      <w:r w:rsidR="004E746E" w:rsidRPr="00287A68">
        <w:rPr>
          <w:rFonts w:ascii="Times New Roman" w:hAnsi="Times New Roman"/>
          <w:b/>
          <w:bCs/>
        </w:rPr>
        <w:t>Figure 22</w:t>
      </w:r>
      <w:r w:rsidR="004E746E" w:rsidRPr="00287A68">
        <w:rPr>
          <w:rFonts w:ascii="Times New Roman" w:hAnsi="Times New Roman"/>
        </w:rPr>
        <w:t xml:space="preserve"> provides </w:t>
      </w:r>
      <w:r w:rsidR="00307E16" w:rsidRPr="00287A68">
        <w:rPr>
          <w:rFonts w:ascii="Times New Roman" w:hAnsi="Times New Roman"/>
        </w:rPr>
        <w:t xml:space="preserve">the </w:t>
      </w:r>
      <w:r w:rsidR="004E746E" w:rsidRPr="00287A68">
        <w:rPr>
          <w:rFonts w:ascii="Times New Roman" w:hAnsi="Times New Roman"/>
        </w:rPr>
        <w:t xml:space="preserve">MMP value approximately of 2,280 psia using Holm and </w:t>
      </w:r>
      <w:proofErr w:type="spellStart"/>
      <w:r w:rsidR="004E746E" w:rsidRPr="00287A68">
        <w:rPr>
          <w:rFonts w:ascii="Times New Roman" w:hAnsi="Times New Roman"/>
        </w:rPr>
        <w:t>Josendal</w:t>
      </w:r>
      <w:proofErr w:type="spellEnd"/>
      <w:r w:rsidR="004E746E" w:rsidRPr="00287A68">
        <w:rPr>
          <w:rFonts w:ascii="Times New Roman" w:hAnsi="Times New Roman"/>
        </w:rPr>
        <w:t xml:space="preserve"> method. Further correlations provide the complete MMP result showing clearly in </w:t>
      </w:r>
      <w:r w:rsidR="004E746E" w:rsidRPr="00287A68">
        <w:rPr>
          <w:rFonts w:ascii="Times New Roman" w:hAnsi="Times New Roman"/>
          <w:b/>
          <w:bCs/>
        </w:rPr>
        <w:t>Table 12</w:t>
      </w:r>
      <w:r w:rsidR="004E746E" w:rsidRPr="00287A68">
        <w:rPr>
          <w:rFonts w:ascii="Times New Roman" w:hAnsi="Times New Roman"/>
        </w:rPr>
        <w:t xml:space="preserve">. Estimated MMP values range from 2,027 psia to 2,403 psia at reservoir temperature of </w:t>
      </w:r>
      <w:r w:rsidR="004E746E" w:rsidRPr="00287A68">
        <w:rPr>
          <w:rFonts w:ascii="Times New Roman" w:hAnsi="Times New Roman"/>
        </w:rPr>
        <w:lastRenderedPageBreak/>
        <w:t xml:space="preserve">165 </w:t>
      </w:r>
      <w:proofErr w:type="spellStart"/>
      <w:r w:rsidR="004E746E" w:rsidRPr="00287A68">
        <w:rPr>
          <w:rFonts w:ascii="Times New Roman" w:hAnsi="Times New Roman"/>
          <w:vertAlign w:val="superscript"/>
        </w:rPr>
        <w:t>o</w:t>
      </w:r>
      <w:r w:rsidR="004E746E" w:rsidRPr="00287A68">
        <w:rPr>
          <w:rFonts w:ascii="Times New Roman" w:hAnsi="Times New Roman"/>
        </w:rPr>
        <w:t>F</w:t>
      </w:r>
      <w:proofErr w:type="spellEnd"/>
      <w:r w:rsidR="004E746E" w:rsidRPr="00287A68">
        <w:rPr>
          <w:rFonts w:ascii="Times New Roman" w:hAnsi="Times New Roman"/>
        </w:rPr>
        <w:t xml:space="preserve">. </w:t>
      </w:r>
      <w:r w:rsidR="004C526B" w:rsidRPr="00287A68">
        <w:rPr>
          <w:rFonts w:ascii="Times New Roman" w:hAnsi="Times New Roman"/>
        </w:rPr>
        <w:t xml:space="preserve">In addition, </w:t>
      </w:r>
      <w:r w:rsidR="00A16F60" w:rsidRPr="00287A68">
        <w:rPr>
          <w:rFonts w:ascii="Times New Roman" w:hAnsi="Times New Roman"/>
        </w:rPr>
        <w:t>from literature review, Adel et al. (2018) recently conducted their experiments for CO</w:t>
      </w:r>
      <w:r w:rsidR="00A16F60" w:rsidRPr="00287A68">
        <w:rPr>
          <w:rFonts w:ascii="Times New Roman" w:hAnsi="Times New Roman"/>
          <w:vertAlign w:val="subscript"/>
        </w:rPr>
        <w:t>2</w:t>
      </w:r>
      <w:r w:rsidR="00A16F60" w:rsidRPr="00287A68">
        <w:rPr>
          <w:rFonts w:ascii="Times New Roman" w:hAnsi="Times New Roman"/>
        </w:rPr>
        <w:t xml:space="preserve"> injection in shale using crude oil and core plug from Wolfcamp. Their determination of CO</w:t>
      </w:r>
      <w:r w:rsidR="00A16F60" w:rsidRPr="00287A68">
        <w:rPr>
          <w:rFonts w:ascii="Times New Roman" w:hAnsi="Times New Roman"/>
          <w:vertAlign w:val="subscript"/>
        </w:rPr>
        <w:t>2</w:t>
      </w:r>
      <w:r w:rsidR="00A16F60" w:rsidRPr="00287A68">
        <w:rPr>
          <w:rFonts w:ascii="Times New Roman" w:hAnsi="Times New Roman"/>
        </w:rPr>
        <w:t xml:space="preserve"> MMP by slim-tube method was 1,925 </w:t>
      </w:r>
      <w:proofErr w:type="spellStart"/>
      <w:r w:rsidR="00A16F60" w:rsidRPr="00287A68">
        <w:rPr>
          <w:rFonts w:ascii="Times New Roman" w:hAnsi="Times New Roman"/>
        </w:rPr>
        <w:t>psig</w:t>
      </w:r>
      <w:proofErr w:type="spellEnd"/>
      <w:r w:rsidR="00A16F60" w:rsidRPr="00287A68">
        <w:rPr>
          <w:rFonts w:ascii="Times New Roman" w:hAnsi="Times New Roman"/>
        </w:rPr>
        <w:t xml:space="preserve"> at 155 </w:t>
      </w:r>
      <w:proofErr w:type="spellStart"/>
      <w:r w:rsidR="00A16F60" w:rsidRPr="00287A68">
        <w:rPr>
          <w:rFonts w:ascii="Times New Roman" w:hAnsi="Times New Roman"/>
          <w:vertAlign w:val="superscript"/>
        </w:rPr>
        <w:t>o</w:t>
      </w:r>
      <w:r w:rsidR="00A16F60" w:rsidRPr="00287A68">
        <w:rPr>
          <w:rFonts w:ascii="Times New Roman" w:hAnsi="Times New Roman"/>
        </w:rPr>
        <w:t>F</w:t>
      </w:r>
      <w:proofErr w:type="spellEnd"/>
      <w:r w:rsidR="00A16F60" w:rsidRPr="00287A68">
        <w:rPr>
          <w:rFonts w:ascii="Times New Roman" w:hAnsi="Times New Roman"/>
        </w:rPr>
        <w:t>.</w:t>
      </w:r>
      <w:r w:rsidR="00575389" w:rsidRPr="00287A68">
        <w:rPr>
          <w:rFonts w:ascii="Times New Roman" w:hAnsi="Times New Roman"/>
        </w:rPr>
        <w:t xml:space="preserve"> Assuming the same temperature condition as in their slim-tube test, MMP values from the correlations</w:t>
      </w:r>
      <w:r w:rsidR="00AE7A6E" w:rsidRPr="00287A68">
        <w:rPr>
          <w:rFonts w:ascii="Times New Roman" w:hAnsi="Times New Roman"/>
        </w:rPr>
        <w:t xml:space="preserve"> </w:t>
      </w:r>
      <w:r w:rsidR="00575389" w:rsidRPr="00287A68">
        <w:rPr>
          <w:rFonts w:ascii="Times New Roman" w:hAnsi="Times New Roman"/>
        </w:rPr>
        <w:t>are</w:t>
      </w:r>
      <w:r w:rsidR="00AE7A6E" w:rsidRPr="00287A68">
        <w:rPr>
          <w:rFonts w:ascii="Times New Roman" w:hAnsi="Times New Roman"/>
        </w:rPr>
        <w:t xml:space="preserve"> between</w:t>
      </w:r>
      <w:r w:rsidR="00A16F60" w:rsidRPr="00287A68">
        <w:rPr>
          <w:rFonts w:ascii="Times New Roman" w:hAnsi="Times New Roman"/>
        </w:rPr>
        <w:t xml:space="preserve"> </w:t>
      </w:r>
      <w:r w:rsidR="00307E16" w:rsidRPr="00287A68">
        <w:rPr>
          <w:rFonts w:ascii="Times New Roman" w:hAnsi="Times New Roman"/>
        </w:rPr>
        <w:t xml:space="preserve">1,910 psia </w:t>
      </w:r>
      <w:r w:rsidR="00AE7A6E" w:rsidRPr="00287A68">
        <w:rPr>
          <w:rFonts w:ascii="Times New Roman" w:hAnsi="Times New Roman"/>
        </w:rPr>
        <w:t>and</w:t>
      </w:r>
      <w:r w:rsidR="00307E16" w:rsidRPr="00287A68">
        <w:rPr>
          <w:rFonts w:ascii="Times New Roman" w:hAnsi="Times New Roman"/>
        </w:rPr>
        <w:t xml:space="preserve"> 2,250 psia</w:t>
      </w:r>
      <w:r w:rsidR="00575389" w:rsidRPr="00287A68">
        <w:rPr>
          <w:rFonts w:ascii="Times New Roman" w:hAnsi="Times New Roman"/>
        </w:rPr>
        <w:t xml:space="preserve">. </w:t>
      </w:r>
      <w:r w:rsidR="0043200C" w:rsidRPr="00287A68">
        <w:rPr>
          <w:rFonts w:ascii="Times New Roman" w:hAnsi="Times New Roman"/>
        </w:rPr>
        <w:t xml:space="preserve">Therefore, MMP estimation from proposed correlations is considerably accurate for </w:t>
      </w:r>
      <w:r w:rsidR="00DA7948" w:rsidRPr="00287A68">
        <w:rPr>
          <w:rFonts w:ascii="Times New Roman" w:hAnsi="Times New Roman"/>
        </w:rPr>
        <w:t>interpretation of simulation results.</w:t>
      </w:r>
      <w:r w:rsidR="00A16F60" w:rsidRPr="00287A68">
        <w:rPr>
          <w:rFonts w:ascii="Times New Roman" w:hAnsi="Times New Roman"/>
        </w:rPr>
        <w:t xml:space="preserve"> </w:t>
      </w:r>
      <w:r w:rsidR="004E746E" w:rsidRPr="00287A68">
        <w:rPr>
          <w:rFonts w:ascii="Times New Roman" w:hAnsi="Times New Roman"/>
        </w:rPr>
        <w:t xml:space="preserve">  </w:t>
      </w:r>
    </w:p>
    <w:p w14:paraId="051FE659" w14:textId="77777777" w:rsidR="00CD5D1A" w:rsidRPr="00287A68" w:rsidRDefault="00CD5D1A" w:rsidP="004E746E">
      <w:pPr>
        <w:ind w:firstLine="720"/>
        <w:rPr>
          <w:rFonts w:ascii="Times New Roman" w:hAnsi="Times New Roman"/>
        </w:rPr>
      </w:pPr>
    </w:p>
    <w:p w14:paraId="7BF497CD" w14:textId="4A0CB6E7" w:rsidR="00C04D7D" w:rsidRPr="00287A68" w:rsidRDefault="00C04D7D" w:rsidP="00C04D7D">
      <w:pPr>
        <w:keepNext/>
        <w:spacing w:after="200" w:line="240" w:lineRule="auto"/>
        <w:jc w:val="center"/>
        <w:rPr>
          <w:rFonts w:ascii="Times New Roman" w:eastAsia="Calibri" w:hAnsi="Times New Roman"/>
          <w:b/>
          <w:iCs/>
          <w:szCs w:val="20"/>
          <w:lang w:bidi="ar-SA"/>
        </w:rPr>
      </w:pPr>
      <w:bookmarkStart w:id="120" w:name="_Toc15482575"/>
      <w:r w:rsidRPr="00287A68">
        <w:rPr>
          <w:rFonts w:ascii="Times New Roman" w:eastAsia="Calibri" w:hAnsi="Times New Roman"/>
          <w:b/>
          <w:iCs/>
          <w:szCs w:val="20"/>
          <w:lang w:bidi="ar-SA"/>
        </w:rPr>
        <w:t xml:space="preserve">Table </w:t>
      </w:r>
      <w:r w:rsidRPr="00287A68">
        <w:rPr>
          <w:rFonts w:ascii="Times New Roman" w:eastAsia="Calibri" w:hAnsi="Times New Roman"/>
          <w:b/>
          <w:iCs/>
          <w:noProof/>
          <w:szCs w:val="20"/>
          <w:lang w:bidi="ar-SA"/>
        </w:rPr>
        <w:fldChar w:fldCharType="begin"/>
      </w:r>
      <w:r w:rsidRPr="00287A68">
        <w:rPr>
          <w:rFonts w:ascii="Times New Roman" w:eastAsia="Calibri" w:hAnsi="Times New Roman"/>
          <w:b/>
          <w:iCs/>
          <w:noProof/>
          <w:szCs w:val="20"/>
          <w:lang w:bidi="ar-SA"/>
        </w:rPr>
        <w:instrText xml:space="preserve"> SEQ Table \* ARABIC </w:instrText>
      </w:r>
      <w:r w:rsidRPr="00287A68">
        <w:rPr>
          <w:rFonts w:ascii="Times New Roman" w:eastAsia="Calibri" w:hAnsi="Times New Roman"/>
          <w:b/>
          <w:iCs/>
          <w:noProof/>
          <w:szCs w:val="20"/>
          <w:lang w:bidi="ar-SA"/>
        </w:rPr>
        <w:fldChar w:fldCharType="separate"/>
      </w:r>
      <w:r w:rsidR="001F42C5">
        <w:rPr>
          <w:rFonts w:ascii="Times New Roman" w:eastAsia="Calibri" w:hAnsi="Times New Roman"/>
          <w:b/>
          <w:iCs/>
          <w:noProof/>
          <w:szCs w:val="20"/>
          <w:lang w:bidi="ar-SA"/>
        </w:rPr>
        <w:t>12</w:t>
      </w:r>
      <w:r w:rsidRPr="00287A68">
        <w:rPr>
          <w:rFonts w:ascii="Times New Roman" w:eastAsia="Calibri" w:hAnsi="Times New Roman"/>
          <w:b/>
          <w:iCs/>
          <w:noProof/>
          <w:szCs w:val="20"/>
          <w:lang w:bidi="ar-SA"/>
        </w:rPr>
        <w:fldChar w:fldCharType="end"/>
      </w:r>
      <w:r w:rsidRPr="00287A68">
        <w:rPr>
          <w:rFonts w:ascii="Times New Roman" w:eastAsia="Calibri" w:hAnsi="Times New Roman"/>
          <w:b/>
          <w:iCs/>
          <w:szCs w:val="20"/>
          <w:lang w:bidi="ar-SA"/>
        </w:rPr>
        <w:t>. MMP Results Using Various Correlations</w:t>
      </w:r>
      <w:bookmarkEnd w:id="120"/>
    </w:p>
    <w:tbl>
      <w:tblPr>
        <w:tblStyle w:val="TableGrid6"/>
        <w:tblW w:w="7735" w:type="dxa"/>
        <w:jc w:val="center"/>
        <w:tblLook w:val="04A0" w:firstRow="1" w:lastRow="0" w:firstColumn="1" w:lastColumn="0" w:noHBand="0" w:noVBand="1"/>
      </w:tblPr>
      <w:tblGrid>
        <w:gridCol w:w="1705"/>
        <w:gridCol w:w="1440"/>
        <w:gridCol w:w="1530"/>
        <w:gridCol w:w="1350"/>
        <w:gridCol w:w="1710"/>
      </w:tblGrid>
      <w:tr w:rsidR="00C04D7D" w:rsidRPr="00287A68" w14:paraId="039F6B0C" w14:textId="77777777" w:rsidTr="004D74BB">
        <w:trPr>
          <w:trHeight w:val="288"/>
          <w:jc w:val="center"/>
        </w:trPr>
        <w:tc>
          <w:tcPr>
            <w:tcW w:w="7735" w:type="dxa"/>
            <w:gridSpan w:val="5"/>
          </w:tcPr>
          <w:p w14:paraId="71707E05" w14:textId="77777777" w:rsidR="00C04D7D" w:rsidRPr="00287A68" w:rsidRDefault="00C04D7D" w:rsidP="004D74BB">
            <w:pPr>
              <w:spacing w:line="240" w:lineRule="auto"/>
              <w:jc w:val="center"/>
              <w:rPr>
                <w:rFonts w:ascii="Arial" w:hAnsi="Arial" w:cs="Arial"/>
                <w:b/>
                <w:sz w:val="18"/>
                <w:szCs w:val="18"/>
                <w:lang w:bidi="ar-SA"/>
              </w:rPr>
            </w:pPr>
            <w:r w:rsidRPr="00287A68">
              <w:rPr>
                <w:rFonts w:ascii="Arial" w:hAnsi="Arial" w:cs="Arial"/>
                <w:b/>
                <w:sz w:val="18"/>
                <w:szCs w:val="18"/>
                <w:lang w:bidi="ar-SA"/>
              </w:rPr>
              <w:t>MMP (psia) using different correlations</w:t>
            </w:r>
          </w:p>
        </w:tc>
      </w:tr>
      <w:tr w:rsidR="00C04D7D" w:rsidRPr="00287A68" w14:paraId="6162A3ED" w14:textId="77777777" w:rsidTr="004D74BB">
        <w:trPr>
          <w:trHeight w:val="288"/>
          <w:jc w:val="center"/>
        </w:trPr>
        <w:tc>
          <w:tcPr>
            <w:tcW w:w="1705" w:type="dxa"/>
          </w:tcPr>
          <w:p w14:paraId="15DA6E20" w14:textId="77777777" w:rsidR="00C04D7D" w:rsidRPr="00287A68" w:rsidRDefault="00C04D7D" w:rsidP="004D74BB">
            <w:pPr>
              <w:spacing w:line="240" w:lineRule="auto"/>
              <w:jc w:val="center"/>
              <w:rPr>
                <w:rFonts w:ascii="Arial" w:hAnsi="Arial" w:cs="Arial"/>
                <w:b/>
                <w:sz w:val="18"/>
                <w:szCs w:val="18"/>
                <w:lang w:bidi="ar-SA"/>
              </w:rPr>
            </w:pPr>
            <w:r w:rsidRPr="00287A68">
              <w:rPr>
                <w:rFonts w:ascii="Arial" w:hAnsi="Arial" w:cs="Arial"/>
                <w:b/>
                <w:sz w:val="18"/>
                <w:szCs w:val="18"/>
                <w:lang w:bidi="ar-SA"/>
              </w:rPr>
              <w:t xml:space="preserve">Holm and </w:t>
            </w:r>
            <w:proofErr w:type="spellStart"/>
            <w:r w:rsidRPr="00287A68">
              <w:rPr>
                <w:rFonts w:ascii="Arial" w:hAnsi="Arial" w:cs="Arial"/>
                <w:b/>
                <w:sz w:val="18"/>
                <w:szCs w:val="18"/>
                <w:lang w:bidi="ar-SA"/>
              </w:rPr>
              <w:t>Josendal</w:t>
            </w:r>
            <w:proofErr w:type="spellEnd"/>
            <w:r w:rsidRPr="00287A68">
              <w:rPr>
                <w:rFonts w:ascii="Arial" w:hAnsi="Arial" w:cs="Arial"/>
                <w:b/>
                <w:sz w:val="18"/>
                <w:szCs w:val="18"/>
                <w:lang w:bidi="ar-SA"/>
              </w:rPr>
              <w:t xml:space="preserve"> (1982)</w:t>
            </w:r>
          </w:p>
        </w:tc>
        <w:tc>
          <w:tcPr>
            <w:tcW w:w="1440" w:type="dxa"/>
          </w:tcPr>
          <w:p w14:paraId="77BF6F07" w14:textId="77777777" w:rsidR="00C04D7D" w:rsidRPr="00287A68" w:rsidRDefault="00C04D7D" w:rsidP="004D74BB">
            <w:pPr>
              <w:spacing w:line="240" w:lineRule="auto"/>
              <w:jc w:val="center"/>
              <w:rPr>
                <w:rFonts w:ascii="Arial" w:hAnsi="Arial" w:cs="Arial"/>
                <w:b/>
                <w:sz w:val="18"/>
                <w:szCs w:val="18"/>
                <w:lang w:bidi="ar-SA"/>
              </w:rPr>
            </w:pPr>
            <w:r w:rsidRPr="00287A68">
              <w:rPr>
                <w:rFonts w:ascii="Arial" w:hAnsi="Arial" w:cs="Arial"/>
                <w:b/>
                <w:sz w:val="18"/>
                <w:szCs w:val="18"/>
                <w:lang w:bidi="ar-SA"/>
              </w:rPr>
              <w:t>Cronquist (1977)</w:t>
            </w:r>
          </w:p>
        </w:tc>
        <w:tc>
          <w:tcPr>
            <w:tcW w:w="1530" w:type="dxa"/>
          </w:tcPr>
          <w:p w14:paraId="06136299" w14:textId="77777777" w:rsidR="00C04D7D" w:rsidRPr="00287A68" w:rsidRDefault="00C04D7D" w:rsidP="004D74BB">
            <w:pPr>
              <w:spacing w:line="240" w:lineRule="auto"/>
              <w:jc w:val="center"/>
              <w:rPr>
                <w:rFonts w:ascii="Arial" w:hAnsi="Arial" w:cs="Arial"/>
                <w:b/>
                <w:sz w:val="18"/>
                <w:szCs w:val="18"/>
                <w:lang w:bidi="ar-SA"/>
              </w:rPr>
            </w:pPr>
            <w:r w:rsidRPr="00287A68">
              <w:rPr>
                <w:rFonts w:ascii="Arial" w:hAnsi="Arial" w:cs="Arial"/>
                <w:b/>
                <w:sz w:val="18"/>
                <w:szCs w:val="18"/>
                <w:lang w:bidi="ar-SA"/>
              </w:rPr>
              <w:t>Metcalfe (1982)</w:t>
            </w:r>
          </w:p>
        </w:tc>
        <w:tc>
          <w:tcPr>
            <w:tcW w:w="1350" w:type="dxa"/>
          </w:tcPr>
          <w:p w14:paraId="30BA2F38" w14:textId="77777777" w:rsidR="00C04D7D" w:rsidRPr="00287A68" w:rsidRDefault="00C04D7D" w:rsidP="004D74BB">
            <w:pPr>
              <w:spacing w:line="240" w:lineRule="auto"/>
              <w:jc w:val="center"/>
              <w:rPr>
                <w:rFonts w:ascii="Arial" w:hAnsi="Arial" w:cs="Arial"/>
                <w:b/>
                <w:sz w:val="18"/>
                <w:szCs w:val="18"/>
                <w:lang w:bidi="ar-SA"/>
              </w:rPr>
            </w:pPr>
            <w:proofErr w:type="spellStart"/>
            <w:r w:rsidRPr="00287A68">
              <w:rPr>
                <w:rFonts w:ascii="Arial" w:hAnsi="Arial" w:cs="Arial"/>
                <w:b/>
                <w:sz w:val="18"/>
                <w:szCs w:val="18"/>
                <w:lang w:bidi="ar-SA"/>
              </w:rPr>
              <w:t>Glaso</w:t>
            </w:r>
            <w:proofErr w:type="spellEnd"/>
            <w:r w:rsidRPr="00287A68">
              <w:rPr>
                <w:rFonts w:ascii="Arial" w:hAnsi="Arial" w:cs="Arial"/>
                <w:b/>
                <w:sz w:val="18"/>
                <w:szCs w:val="18"/>
                <w:lang w:bidi="ar-SA"/>
              </w:rPr>
              <w:t xml:space="preserve"> (1985)</w:t>
            </w:r>
          </w:p>
        </w:tc>
        <w:tc>
          <w:tcPr>
            <w:tcW w:w="1710" w:type="dxa"/>
          </w:tcPr>
          <w:p w14:paraId="71B2548D" w14:textId="77777777" w:rsidR="00C04D7D" w:rsidRPr="00287A68" w:rsidRDefault="00C04D7D" w:rsidP="004D74BB">
            <w:pPr>
              <w:spacing w:line="240" w:lineRule="auto"/>
              <w:jc w:val="center"/>
              <w:rPr>
                <w:rFonts w:ascii="Arial" w:hAnsi="Arial" w:cs="Arial"/>
                <w:b/>
                <w:sz w:val="18"/>
                <w:szCs w:val="18"/>
                <w:lang w:bidi="ar-SA"/>
              </w:rPr>
            </w:pPr>
            <w:r w:rsidRPr="00287A68">
              <w:rPr>
                <w:rFonts w:ascii="Arial" w:hAnsi="Arial" w:cs="Arial"/>
                <w:b/>
                <w:sz w:val="18"/>
                <w:szCs w:val="18"/>
                <w:lang w:bidi="ar-SA"/>
              </w:rPr>
              <w:t>Yuan et al. (2004)</w:t>
            </w:r>
          </w:p>
        </w:tc>
      </w:tr>
      <w:tr w:rsidR="00C04D7D" w:rsidRPr="00287A68" w14:paraId="4D45FFC8" w14:textId="77777777" w:rsidTr="004D74BB">
        <w:trPr>
          <w:trHeight w:val="288"/>
          <w:jc w:val="center"/>
        </w:trPr>
        <w:tc>
          <w:tcPr>
            <w:tcW w:w="1705" w:type="dxa"/>
          </w:tcPr>
          <w:p w14:paraId="20379AEF" w14:textId="77777777" w:rsidR="00C04D7D" w:rsidRPr="00287A68" w:rsidRDefault="00C04D7D" w:rsidP="004D74BB">
            <w:pPr>
              <w:spacing w:line="240" w:lineRule="auto"/>
              <w:jc w:val="center"/>
              <w:rPr>
                <w:rFonts w:ascii="Arial" w:hAnsi="Arial" w:cs="Arial"/>
                <w:sz w:val="18"/>
                <w:szCs w:val="18"/>
                <w:lang w:bidi="ar-SA"/>
              </w:rPr>
            </w:pPr>
            <w:r w:rsidRPr="00287A68">
              <w:rPr>
                <w:rFonts w:ascii="Arial" w:hAnsi="Arial" w:cs="Arial"/>
                <w:sz w:val="18"/>
                <w:szCs w:val="18"/>
                <w:lang w:bidi="ar-SA"/>
              </w:rPr>
              <w:t>2,280</w:t>
            </w:r>
          </w:p>
        </w:tc>
        <w:tc>
          <w:tcPr>
            <w:tcW w:w="1440" w:type="dxa"/>
          </w:tcPr>
          <w:p w14:paraId="103F8284" w14:textId="77777777" w:rsidR="00C04D7D" w:rsidRPr="00287A68" w:rsidRDefault="00C04D7D" w:rsidP="004D74BB">
            <w:pPr>
              <w:spacing w:line="240" w:lineRule="auto"/>
              <w:jc w:val="center"/>
              <w:rPr>
                <w:rFonts w:ascii="Arial" w:hAnsi="Arial" w:cs="Arial"/>
                <w:sz w:val="18"/>
                <w:szCs w:val="18"/>
                <w:lang w:bidi="ar-SA"/>
              </w:rPr>
            </w:pPr>
            <w:r w:rsidRPr="00287A68">
              <w:rPr>
                <w:rFonts w:ascii="Arial" w:hAnsi="Arial" w:cs="Arial"/>
                <w:sz w:val="18"/>
                <w:szCs w:val="18"/>
                <w:lang w:bidi="ar-SA"/>
              </w:rPr>
              <w:t>2,027</w:t>
            </w:r>
          </w:p>
        </w:tc>
        <w:tc>
          <w:tcPr>
            <w:tcW w:w="1530" w:type="dxa"/>
          </w:tcPr>
          <w:p w14:paraId="6F7EC490" w14:textId="77777777" w:rsidR="00C04D7D" w:rsidRPr="00287A68" w:rsidRDefault="00C04D7D" w:rsidP="004D74BB">
            <w:pPr>
              <w:spacing w:line="240" w:lineRule="auto"/>
              <w:jc w:val="center"/>
              <w:rPr>
                <w:rFonts w:ascii="Arial" w:hAnsi="Arial" w:cs="Arial"/>
                <w:sz w:val="18"/>
                <w:szCs w:val="18"/>
                <w:lang w:bidi="ar-SA"/>
              </w:rPr>
            </w:pPr>
            <w:r w:rsidRPr="00287A68">
              <w:rPr>
                <w:rFonts w:ascii="Arial" w:hAnsi="Arial" w:cs="Arial"/>
                <w:sz w:val="18"/>
                <w:szCs w:val="18"/>
                <w:lang w:bidi="ar-SA"/>
              </w:rPr>
              <w:t>2,066</w:t>
            </w:r>
          </w:p>
        </w:tc>
        <w:tc>
          <w:tcPr>
            <w:tcW w:w="1350" w:type="dxa"/>
          </w:tcPr>
          <w:p w14:paraId="6D47B482" w14:textId="77777777" w:rsidR="00C04D7D" w:rsidRPr="00287A68" w:rsidRDefault="00C04D7D" w:rsidP="004D74BB">
            <w:pPr>
              <w:spacing w:line="240" w:lineRule="auto"/>
              <w:jc w:val="center"/>
              <w:rPr>
                <w:rFonts w:ascii="Arial" w:hAnsi="Arial" w:cs="Arial"/>
                <w:sz w:val="18"/>
                <w:szCs w:val="18"/>
                <w:lang w:bidi="ar-SA"/>
              </w:rPr>
            </w:pPr>
            <w:r w:rsidRPr="00287A68">
              <w:rPr>
                <w:rFonts w:ascii="Arial" w:hAnsi="Arial" w:cs="Arial"/>
                <w:sz w:val="18"/>
                <w:szCs w:val="18"/>
                <w:lang w:bidi="ar-SA"/>
              </w:rPr>
              <w:t>2,065</w:t>
            </w:r>
          </w:p>
        </w:tc>
        <w:tc>
          <w:tcPr>
            <w:tcW w:w="1710" w:type="dxa"/>
          </w:tcPr>
          <w:p w14:paraId="72E4C427" w14:textId="77777777" w:rsidR="00C04D7D" w:rsidRPr="00287A68" w:rsidRDefault="00C04D7D" w:rsidP="004D74BB">
            <w:pPr>
              <w:spacing w:line="240" w:lineRule="auto"/>
              <w:jc w:val="center"/>
              <w:rPr>
                <w:rFonts w:ascii="Arial" w:hAnsi="Arial" w:cs="Arial"/>
                <w:sz w:val="18"/>
                <w:szCs w:val="18"/>
                <w:lang w:bidi="ar-SA"/>
              </w:rPr>
            </w:pPr>
            <w:r w:rsidRPr="00287A68">
              <w:rPr>
                <w:rFonts w:ascii="Arial" w:hAnsi="Arial" w:cs="Arial"/>
                <w:sz w:val="18"/>
                <w:szCs w:val="18"/>
                <w:lang w:bidi="ar-SA"/>
              </w:rPr>
              <w:t>2,403</w:t>
            </w:r>
          </w:p>
        </w:tc>
      </w:tr>
    </w:tbl>
    <w:p w14:paraId="1E60A05B" w14:textId="77777777" w:rsidR="00C04D7D" w:rsidRPr="00287A68" w:rsidRDefault="00C04D7D" w:rsidP="004E746E">
      <w:pPr>
        <w:ind w:firstLine="720"/>
        <w:rPr>
          <w:rFonts w:ascii="Times New Roman" w:hAnsi="Times New Roman"/>
        </w:rPr>
      </w:pPr>
    </w:p>
    <w:p w14:paraId="4A3978BC" w14:textId="77777777" w:rsidR="0043200C" w:rsidRPr="00287A68" w:rsidRDefault="0043200C" w:rsidP="0043200C">
      <w:pPr>
        <w:ind w:firstLine="720"/>
        <w:rPr>
          <w:rFonts w:ascii="Times New Roman" w:hAnsi="Times New Roman"/>
        </w:rPr>
      </w:pPr>
      <w:r w:rsidRPr="00287A68">
        <w:rPr>
          <w:rFonts w:ascii="Times New Roman" w:hAnsi="Times New Roman"/>
        </w:rPr>
        <w:t xml:space="preserve">From simulation results, pressure in the near wellbore regions change significantly through 14 cycles of huff-n-puff as reservoir depletion occurs (Figure 38 in Appendix). Pressure remains high in the first 4 cycles of injection periods, likely 4,000 psia and above. However, once the well comes into production, pressure in the innermost region drops to below 2,500 psia. In these cycles, pressure in the outer regions remains high at proximately 3,200 psia and above. Once the huff-n-puff passes 10 cycles, the pressure increases due to injection compensate the loss due to reservoir depletion carrying from the previous production periods. Hence, injection reaches at about 2,800 psia in the injection periods and continuous to decrease in the following cycles. In production period, larger area was observed with pressure less than 2,000 psia. </w:t>
      </w:r>
    </w:p>
    <w:p w14:paraId="4981A37A" w14:textId="12BA6EC1" w:rsidR="00E43608" w:rsidRDefault="0043200C" w:rsidP="00C04D7D">
      <w:pPr>
        <w:ind w:firstLine="720"/>
      </w:pPr>
      <w:r w:rsidRPr="00287A68">
        <w:rPr>
          <w:rFonts w:ascii="Times New Roman" w:hAnsi="Times New Roman"/>
        </w:rPr>
        <w:t xml:space="preserve">In gist, for early injection cycles of the huff-n-puff scheme in our simulation models, the pressure levels are above the MMP. Also, local miscibility will occur in some areas of the stimulated reservoir volume at later injection cycles as well. Pressure behaves differently from closest region near the wellbore to the outermost region, and it decreases through the later cycles. </w:t>
      </w:r>
      <w:r w:rsidRPr="00287A68">
        <w:rPr>
          <w:rFonts w:ascii="Times New Roman" w:hAnsi="Times New Roman"/>
        </w:rPr>
        <w:lastRenderedPageBreak/>
        <w:t>So, the behavior occurred at both above and below MMP conditions in the production states depending on cycle length and how far of the region to the well latera</w:t>
      </w:r>
      <w:bookmarkEnd w:id="119"/>
      <w:r w:rsidR="00287A68">
        <w:rPr>
          <w:rFonts w:ascii="Times New Roman" w:hAnsi="Times New Roman"/>
        </w:rPr>
        <w:t>l.</w:t>
      </w:r>
    </w:p>
    <w:p w14:paraId="531BCF16" w14:textId="7DDB2EED" w:rsidR="00E929B7" w:rsidRPr="00E929B7" w:rsidRDefault="00891313" w:rsidP="00401BA8">
      <w:pPr>
        <w:pStyle w:val="Heading2"/>
        <w:rPr>
          <w:bCs/>
          <w:iCs/>
        </w:rPr>
      </w:pPr>
      <w:bookmarkStart w:id="121" w:name="_Toc15482552"/>
      <w:r>
        <w:t>4</w:t>
      </w:r>
      <w:r w:rsidR="00E929B7" w:rsidRPr="00E929B7">
        <w:t xml:space="preserve">.2 </w:t>
      </w:r>
      <w:r w:rsidR="003E6868">
        <w:t>Sensitivity</w:t>
      </w:r>
      <w:r w:rsidR="00E929B7" w:rsidRPr="00E929B7">
        <w:t xml:space="preserve"> in Reservoir Quality</w:t>
      </w:r>
      <w:bookmarkEnd w:id="121"/>
    </w:p>
    <w:p w14:paraId="22BD9B52" w14:textId="669D5C40" w:rsidR="0095021C" w:rsidRDefault="00A87795" w:rsidP="0069764A">
      <w:pPr>
        <w:ind w:firstLine="720"/>
        <w:rPr>
          <w:rFonts w:ascii="Times New Roman" w:hAnsi="Times New Roman"/>
        </w:rPr>
      </w:pPr>
      <w:r>
        <w:rPr>
          <w:rFonts w:ascii="Times New Roman" w:hAnsi="Times New Roman"/>
        </w:rPr>
        <w:t>This section discusses the simulation results of CO</w:t>
      </w:r>
      <w:r w:rsidRPr="00A87795">
        <w:rPr>
          <w:rFonts w:ascii="Times New Roman" w:hAnsi="Times New Roman"/>
          <w:vertAlign w:val="subscript"/>
        </w:rPr>
        <w:t>2</w:t>
      </w:r>
      <w:r>
        <w:rPr>
          <w:rFonts w:ascii="Times New Roman" w:hAnsi="Times New Roman"/>
        </w:rPr>
        <w:t xml:space="preserve"> huff-n-puff in unconventional reservoirs under different scenarios of reservoir quality in term of porosity and permeability as described in Chapter 2.</w:t>
      </w:r>
      <w:r w:rsidR="007324A4">
        <w:rPr>
          <w:rFonts w:ascii="Times New Roman" w:hAnsi="Times New Roman"/>
        </w:rPr>
        <w:t xml:space="preserve"> As mentioned in </w:t>
      </w:r>
      <w:r w:rsidR="007324A4" w:rsidRPr="00EE4613">
        <w:rPr>
          <w:rFonts w:ascii="Times New Roman" w:hAnsi="Times New Roman"/>
          <w:b/>
          <w:bCs/>
        </w:rPr>
        <w:fldChar w:fldCharType="begin"/>
      </w:r>
      <w:r w:rsidR="007324A4" w:rsidRPr="00EE4613">
        <w:rPr>
          <w:rFonts w:ascii="Times New Roman" w:hAnsi="Times New Roman"/>
          <w:b/>
          <w:bCs/>
        </w:rPr>
        <w:instrText xml:space="preserve"> REF _Ref535498639 \h </w:instrText>
      </w:r>
      <w:r w:rsidR="00EE4613" w:rsidRPr="00EE4613">
        <w:rPr>
          <w:rFonts w:ascii="Times New Roman" w:hAnsi="Times New Roman"/>
          <w:b/>
          <w:bCs/>
        </w:rPr>
        <w:instrText xml:space="preserve"> \* MERGEFORMAT </w:instrText>
      </w:r>
      <w:r w:rsidR="007324A4" w:rsidRPr="00EE4613">
        <w:rPr>
          <w:rFonts w:ascii="Times New Roman" w:hAnsi="Times New Roman"/>
          <w:b/>
          <w:bCs/>
        </w:rPr>
      </w:r>
      <w:r w:rsidR="007324A4" w:rsidRPr="00EE4613">
        <w:rPr>
          <w:rFonts w:ascii="Times New Roman" w:hAnsi="Times New Roman"/>
          <w:b/>
          <w:bCs/>
        </w:rPr>
        <w:fldChar w:fldCharType="separate"/>
      </w:r>
      <w:r w:rsidR="001F42C5" w:rsidRPr="001F42C5">
        <w:rPr>
          <w:rFonts w:ascii="Times New Roman" w:eastAsia="Calibri" w:hAnsi="Times New Roman"/>
          <w:b/>
          <w:bCs/>
          <w:iCs/>
          <w:szCs w:val="20"/>
          <w:lang w:bidi="ar-SA"/>
        </w:rPr>
        <w:t xml:space="preserve">Table </w:t>
      </w:r>
      <w:r w:rsidR="001F42C5" w:rsidRPr="001F42C5">
        <w:rPr>
          <w:rFonts w:ascii="Times New Roman" w:eastAsia="Calibri" w:hAnsi="Times New Roman"/>
          <w:b/>
          <w:bCs/>
          <w:iCs/>
          <w:noProof/>
          <w:szCs w:val="20"/>
          <w:lang w:bidi="ar-SA"/>
        </w:rPr>
        <w:t>10</w:t>
      </w:r>
      <w:r w:rsidR="007324A4" w:rsidRPr="00EE4613">
        <w:rPr>
          <w:rFonts w:ascii="Times New Roman" w:hAnsi="Times New Roman"/>
          <w:b/>
          <w:bCs/>
        </w:rPr>
        <w:fldChar w:fldCharType="end"/>
      </w:r>
      <w:r w:rsidR="007324A4">
        <w:rPr>
          <w:rFonts w:ascii="Times New Roman" w:hAnsi="Times New Roman"/>
        </w:rPr>
        <w:t>, Case 1, Case 5 and Case 9 represent for moderate,</w:t>
      </w:r>
      <w:r w:rsidR="00EE4613">
        <w:rPr>
          <w:rFonts w:ascii="Times New Roman" w:hAnsi="Times New Roman"/>
        </w:rPr>
        <w:t xml:space="preserve"> low</w:t>
      </w:r>
      <w:r w:rsidR="007324A4">
        <w:rPr>
          <w:rFonts w:ascii="Times New Roman" w:hAnsi="Times New Roman"/>
        </w:rPr>
        <w:t xml:space="preserve"> and high reservoir quality without diffusion effect, respectively. The same reservoir quality scenarios correspond to Case 2, Case 6, and Case 10, but with diffusion impact</w:t>
      </w:r>
      <w:r w:rsidR="0069764A">
        <w:rPr>
          <w:rFonts w:ascii="Times New Roman" w:hAnsi="Times New Roman"/>
        </w:rPr>
        <w:t>s</w:t>
      </w:r>
      <w:r w:rsidR="007324A4">
        <w:rPr>
          <w:rFonts w:ascii="Times New Roman" w:hAnsi="Times New Roman"/>
        </w:rPr>
        <w:t>.</w:t>
      </w:r>
      <w:r>
        <w:rPr>
          <w:rFonts w:ascii="Times New Roman" w:hAnsi="Times New Roman"/>
        </w:rPr>
        <w:t xml:space="preserve"> </w:t>
      </w:r>
      <w:r w:rsidR="007324A4">
        <w:rPr>
          <w:rFonts w:ascii="Times New Roman" w:hAnsi="Times New Roman"/>
        </w:rPr>
        <w:t xml:space="preserve">As a result, </w:t>
      </w:r>
      <w:r w:rsidR="00DA7948">
        <w:rPr>
          <w:rFonts w:ascii="Times New Roman" w:hAnsi="Times New Roman"/>
        </w:rPr>
        <w:fldChar w:fldCharType="begin"/>
      </w:r>
      <w:r w:rsidR="00DA7948">
        <w:rPr>
          <w:rFonts w:ascii="Times New Roman" w:hAnsi="Times New Roman"/>
        </w:rPr>
        <w:instrText xml:space="preserve"> REF _Ref14901955 \h </w:instrText>
      </w:r>
      <w:r w:rsidR="00DA7948">
        <w:rPr>
          <w:rFonts w:ascii="Times New Roman" w:hAnsi="Times New Roman"/>
        </w:rPr>
      </w:r>
      <w:r w:rsidR="00DA7948">
        <w:rPr>
          <w:rFonts w:ascii="Times New Roman" w:hAnsi="Times New Roman"/>
        </w:rPr>
        <w:fldChar w:fldCharType="separate"/>
      </w:r>
      <w:r w:rsidR="001F42C5" w:rsidRPr="008B1036">
        <w:rPr>
          <w:b/>
          <w:bCs/>
        </w:rPr>
        <w:t xml:space="preserve">Figure </w:t>
      </w:r>
      <w:r w:rsidR="001F42C5">
        <w:rPr>
          <w:b/>
          <w:bCs/>
          <w:noProof/>
        </w:rPr>
        <w:t>23</w:t>
      </w:r>
      <w:r w:rsidR="00DA7948">
        <w:rPr>
          <w:rFonts w:ascii="Times New Roman" w:hAnsi="Times New Roman"/>
        </w:rPr>
        <w:fldChar w:fldCharType="end"/>
      </w:r>
      <w:r w:rsidR="007324A4">
        <w:rPr>
          <w:rFonts w:ascii="Times New Roman" w:hAnsi="Times New Roman"/>
        </w:rPr>
        <w:t xml:space="preserve"> exhibits </w:t>
      </w:r>
      <w:r w:rsidR="00533E7D">
        <w:rPr>
          <w:rFonts w:ascii="Times New Roman" w:hAnsi="Times New Roman"/>
        </w:rPr>
        <w:t xml:space="preserve">production performance </w:t>
      </w:r>
      <w:r w:rsidR="0069764A">
        <w:rPr>
          <w:rFonts w:ascii="Times New Roman" w:hAnsi="Times New Roman"/>
        </w:rPr>
        <w:t>in</w:t>
      </w:r>
      <w:r w:rsidR="00533E7D">
        <w:rPr>
          <w:rFonts w:ascii="Times New Roman" w:hAnsi="Times New Roman"/>
        </w:rPr>
        <w:t xml:space="preserve"> oil rate and cumulative oil for these scenarios. </w:t>
      </w:r>
      <w:r w:rsidR="0069764A">
        <w:rPr>
          <w:rFonts w:ascii="Times New Roman" w:hAnsi="Times New Roman"/>
        </w:rPr>
        <w:t xml:space="preserve">It can be obviously seen that high reservoir quality case with diffusion (Case 10) creates the maximum production among defined cases, while low reservoir quality without diffusion case (Case 5) yields the lowest numbers. </w:t>
      </w:r>
      <w:r w:rsidR="00DB65D2">
        <w:rPr>
          <w:rFonts w:ascii="Times New Roman" w:hAnsi="Times New Roman"/>
        </w:rPr>
        <w:t xml:space="preserve">The incremental recovery statistics is presented in </w:t>
      </w:r>
      <w:r w:rsidR="00DB65D2">
        <w:rPr>
          <w:rFonts w:ascii="Times New Roman" w:hAnsi="Times New Roman"/>
        </w:rPr>
        <w:fldChar w:fldCharType="begin"/>
      </w:r>
      <w:r w:rsidR="00DB65D2">
        <w:rPr>
          <w:rFonts w:ascii="Times New Roman" w:hAnsi="Times New Roman"/>
        </w:rPr>
        <w:instrText xml:space="preserve"> REF _Ref11324520 \h </w:instrText>
      </w:r>
      <w:r w:rsidR="00DB65D2">
        <w:rPr>
          <w:rFonts w:ascii="Times New Roman" w:hAnsi="Times New Roman"/>
        </w:rPr>
      </w:r>
      <w:r w:rsidR="00DB65D2">
        <w:rPr>
          <w:rFonts w:ascii="Times New Roman" w:hAnsi="Times New Roman"/>
        </w:rPr>
        <w:fldChar w:fldCharType="separate"/>
      </w:r>
      <w:r w:rsidR="001F42C5" w:rsidRPr="00851B65">
        <w:rPr>
          <w:rFonts w:ascii="Times New Roman" w:eastAsiaTheme="minorHAnsi" w:hAnsi="Times New Roman" w:cstheme="minorBidi"/>
          <w:b/>
          <w:iCs/>
          <w:szCs w:val="20"/>
          <w:lang w:bidi="ar-SA"/>
        </w:rPr>
        <w:t xml:space="preserve">Table </w:t>
      </w:r>
      <w:r w:rsidR="001F42C5">
        <w:rPr>
          <w:rFonts w:ascii="Times New Roman" w:eastAsiaTheme="minorHAnsi" w:hAnsi="Times New Roman" w:cstheme="minorBidi"/>
          <w:b/>
          <w:iCs/>
          <w:noProof/>
          <w:szCs w:val="20"/>
          <w:lang w:bidi="ar-SA"/>
        </w:rPr>
        <w:t>13</w:t>
      </w:r>
      <w:r w:rsidR="00DB65D2">
        <w:rPr>
          <w:rFonts w:ascii="Times New Roman" w:hAnsi="Times New Roman"/>
        </w:rPr>
        <w:fldChar w:fldCharType="end"/>
      </w:r>
      <w:r w:rsidR="00DB65D2">
        <w:rPr>
          <w:rFonts w:ascii="Times New Roman" w:hAnsi="Times New Roman"/>
        </w:rPr>
        <w:t>, where the base case is established as Case 1.</w:t>
      </w:r>
      <w:r w:rsidR="0069764A">
        <w:rPr>
          <w:rFonts w:ascii="Times New Roman" w:hAnsi="Times New Roman"/>
        </w:rPr>
        <w:t xml:space="preserve"> </w:t>
      </w:r>
    </w:p>
    <w:p w14:paraId="7C4403B7" w14:textId="77777777" w:rsidR="00CD5D1A" w:rsidRDefault="00CD5D1A" w:rsidP="0069764A">
      <w:pPr>
        <w:ind w:firstLine="720"/>
        <w:rPr>
          <w:rFonts w:ascii="Times New Roman" w:hAnsi="Times New Roman"/>
        </w:rPr>
      </w:pPr>
    </w:p>
    <w:p w14:paraId="3E756B13" w14:textId="4D3341F6" w:rsidR="00DE121B" w:rsidRDefault="009B1B2F" w:rsidP="00AB36A3">
      <w:pPr>
        <w:rPr>
          <w:noProof/>
        </w:rPr>
      </w:pPr>
      <w:r w:rsidRPr="009B1B2F">
        <w:rPr>
          <w:noProof/>
        </w:rPr>
        <w:drawing>
          <wp:inline distT="0" distB="0" distL="0" distR="0" wp14:anchorId="02884CAE" wp14:editId="543152B9">
            <wp:extent cx="2637489" cy="2140647"/>
            <wp:effectExtent l="0" t="0" r="0" b="0"/>
            <wp:docPr id="58" name="Chart 58">
              <a:extLst xmlns:a="http://schemas.openxmlformats.org/drawingml/2006/main">
                <a:ext uri="{FF2B5EF4-FFF2-40B4-BE49-F238E27FC236}">
                  <a16:creationId xmlns:a16="http://schemas.microsoft.com/office/drawing/2014/main" id="{19F3357D-24C4-4CC3-AB7D-62E265239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B10E97" w:rsidRPr="00B10E97">
        <w:rPr>
          <w:noProof/>
        </w:rPr>
        <w:t xml:space="preserve"> </w:t>
      </w:r>
      <w:r w:rsidR="008B68F0" w:rsidRPr="008B68F0">
        <w:rPr>
          <w:noProof/>
        </w:rPr>
        <w:drawing>
          <wp:inline distT="0" distB="0" distL="0" distR="0" wp14:anchorId="011B1AC3" wp14:editId="033F71BB">
            <wp:extent cx="2679774" cy="2135362"/>
            <wp:effectExtent l="0" t="0" r="0" b="0"/>
            <wp:docPr id="57" name="Chart 57">
              <a:extLst xmlns:a="http://schemas.openxmlformats.org/drawingml/2006/main">
                <a:ext uri="{FF2B5EF4-FFF2-40B4-BE49-F238E27FC236}">
                  <a16:creationId xmlns:a16="http://schemas.microsoft.com/office/drawing/2014/main" id="{C952EAFD-C219-4F59-A3F0-34FD23F3E3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2766A89" w14:textId="4519E385" w:rsidR="00DD184F" w:rsidRDefault="00DD184F" w:rsidP="00DD184F">
      <w:pPr>
        <w:spacing w:after="200" w:line="240" w:lineRule="auto"/>
        <w:jc w:val="center"/>
        <w:rPr>
          <w:rFonts w:ascii="Times New Roman" w:eastAsia="Calibri" w:hAnsi="Times New Roman"/>
          <w:b/>
          <w:iCs/>
          <w:lang w:bidi="ar-SA"/>
        </w:rPr>
      </w:pPr>
      <w:bookmarkStart w:id="122" w:name="_Ref14901955"/>
      <w:bookmarkStart w:id="123" w:name="_Ref14901950"/>
      <w:bookmarkStart w:id="124" w:name="_Toc15482600"/>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23</w:t>
      </w:r>
      <w:r w:rsidRPr="008B1036">
        <w:rPr>
          <w:b/>
          <w:bCs/>
          <w:noProof/>
        </w:rPr>
        <w:fldChar w:fldCharType="end"/>
      </w:r>
      <w:bookmarkEnd w:id="122"/>
      <w:r w:rsidRPr="008B1036">
        <w:rPr>
          <w:b/>
          <w:bCs/>
        </w:rPr>
        <w:t>.</w:t>
      </w:r>
      <w:r w:rsidRPr="008B1036">
        <w:rPr>
          <w:rFonts w:ascii="Times New Roman" w:eastAsia="Calibri" w:hAnsi="Times New Roman"/>
          <w:b/>
          <w:iCs/>
          <w:lang w:bidi="ar-SA"/>
        </w:rPr>
        <w:t xml:space="preserve"> </w:t>
      </w:r>
      <w:r w:rsidR="00745AF4">
        <w:rPr>
          <w:rFonts w:ascii="Times New Roman" w:eastAsia="Calibri" w:hAnsi="Times New Roman"/>
          <w:b/>
          <w:iCs/>
          <w:lang w:bidi="ar-SA"/>
        </w:rPr>
        <w:t>Huff-n-puff simulation results of different</w:t>
      </w:r>
      <w:r w:rsidR="00850B2D">
        <w:rPr>
          <w:rFonts w:ascii="Times New Roman" w:eastAsia="Calibri" w:hAnsi="Times New Roman"/>
          <w:b/>
          <w:iCs/>
          <w:lang w:bidi="ar-SA"/>
        </w:rPr>
        <w:t xml:space="preserve"> scenarios of</w:t>
      </w:r>
      <w:r w:rsidR="00745AF4">
        <w:rPr>
          <w:rFonts w:ascii="Times New Roman" w:eastAsia="Calibri" w:hAnsi="Times New Roman"/>
          <w:b/>
          <w:iCs/>
          <w:lang w:bidi="ar-SA"/>
        </w:rPr>
        <w:t xml:space="preserve"> reservoir qualit</w:t>
      </w:r>
      <w:r w:rsidR="00850B2D">
        <w:rPr>
          <w:rFonts w:ascii="Times New Roman" w:eastAsia="Calibri" w:hAnsi="Times New Roman"/>
          <w:b/>
          <w:iCs/>
          <w:lang w:bidi="ar-SA"/>
        </w:rPr>
        <w:t>y and diffusion</w:t>
      </w:r>
      <w:r w:rsidR="00616198">
        <w:rPr>
          <w:rFonts w:ascii="Times New Roman" w:eastAsia="Calibri" w:hAnsi="Times New Roman"/>
          <w:b/>
          <w:iCs/>
          <w:lang w:bidi="ar-SA"/>
        </w:rPr>
        <w:t>.</w:t>
      </w:r>
      <w:bookmarkEnd w:id="123"/>
      <w:bookmarkEnd w:id="124"/>
    </w:p>
    <w:p w14:paraId="4795BAA1" w14:textId="6CBE22DD" w:rsidR="00C04D7D" w:rsidRDefault="00C04D7D" w:rsidP="00DD184F">
      <w:pPr>
        <w:spacing w:after="200" w:line="240" w:lineRule="auto"/>
        <w:jc w:val="center"/>
        <w:rPr>
          <w:rFonts w:ascii="Times New Roman" w:eastAsia="Calibri" w:hAnsi="Times New Roman"/>
          <w:b/>
          <w:iCs/>
          <w:lang w:bidi="ar-SA"/>
        </w:rPr>
      </w:pPr>
    </w:p>
    <w:p w14:paraId="554C56EB" w14:textId="77777777" w:rsidR="00C04D7D" w:rsidRPr="00DD184F" w:rsidRDefault="00C04D7D" w:rsidP="00DD184F">
      <w:pPr>
        <w:spacing w:after="200" w:line="240" w:lineRule="auto"/>
        <w:jc w:val="center"/>
        <w:rPr>
          <w:rFonts w:ascii="Times New Roman" w:eastAsia="Calibri" w:hAnsi="Times New Roman"/>
          <w:b/>
          <w:iCs/>
          <w:lang w:bidi="ar-SA"/>
        </w:rPr>
      </w:pPr>
    </w:p>
    <w:p w14:paraId="085F4189" w14:textId="646A0945" w:rsidR="00043E9A" w:rsidRPr="00851B65" w:rsidRDefault="00043E9A" w:rsidP="00043E9A">
      <w:pPr>
        <w:keepNext/>
        <w:spacing w:after="200" w:line="240" w:lineRule="auto"/>
        <w:jc w:val="center"/>
        <w:rPr>
          <w:rFonts w:ascii="Times New Roman" w:eastAsiaTheme="minorHAnsi" w:hAnsi="Times New Roman" w:cstheme="minorBidi"/>
          <w:b/>
          <w:iCs/>
          <w:szCs w:val="20"/>
          <w:lang w:bidi="ar-SA"/>
        </w:rPr>
      </w:pPr>
      <w:bookmarkStart w:id="125" w:name="_Ref11324520"/>
      <w:bookmarkStart w:id="126" w:name="_Toc15482576"/>
      <w:r w:rsidRPr="00851B65">
        <w:rPr>
          <w:rFonts w:ascii="Times New Roman" w:eastAsiaTheme="minorHAnsi" w:hAnsi="Times New Roman" w:cstheme="minorBidi"/>
          <w:b/>
          <w:iCs/>
          <w:szCs w:val="20"/>
          <w:lang w:bidi="ar-SA"/>
        </w:rPr>
        <w:t xml:space="preserve">Table </w:t>
      </w:r>
      <w:r w:rsidRPr="00851B65">
        <w:rPr>
          <w:rFonts w:ascii="Times New Roman" w:eastAsiaTheme="minorHAnsi" w:hAnsi="Times New Roman" w:cstheme="minorBidi"/>
          <w:b/>
          <w:iCs/>
          <w:noProof/>
          <w:szCs w:val="20"/>
          <w:lang w:bidi="ar-SA"/>
        </w:rPr>
        <w:fldChar w:fldCharType="begin"/>
      </w:r>
      <w:r w:rsidRPr="00851B65">
        <w:rPr>
          <w:rFonts w:ascii="Times New Roman" w:eastAsiaTheme="minorHAnsi" w:hAnsi="Times New Roman" w:cstheme="minorBidi"/>
          <w:b/>
          <w:iCs/>
          <w:noProof/>
          <w:szCs w:val="20"/>
          <w:lang w:bidi="ar-SA"/>
        </w:rPr>
        <w:instrText xml:space="preserve"> SEQ Table \* ARABIC </w:instrText>
      </w:r>
      <w:r w:rsidRPr="00851B65">
        <w:rPr>
          <w:rFonts w:ascii="Times New Roman" w:eastAsiaTheme="minorHAnsi" w:hAnsi="Times New Roman" w:cstheme="minorBidi"/>
          <w:b/>
          <w:iCs/>
          <w:noProof/>
          <w:szCs w:val="20"/>
          <w:lang w:bidi="ar-SA"/>
        </w:rPr>
        <w:fldChar w:fldCharType="separate"/>
      </w:r>
      <w:r w:rsidR="001F42C5">
        <w:rPr>
          <w:rFonts w:ascii="Times New Roman" w:eastAsiaTheme="minorHAnsi" w:hAnsi="Times New Roman" w:cstheme="minorBidi"/>
          <w:b/>
          <w:iCs/>
          <w:noProof/>
          <w:szCs w:val="20"/>
          <w:lang w:bidi="ar-SA"/>
        </w:rPr>
        <w:t>13</w:t>
      </w:r>
      <w:r w:rsidRPr="00851B65">
        <w:rPr>
          <w:rFonts w:ascii="Times New Roman" w:eastAsiaTheme="minorHAnsi" w:hAnsi="Times New Roman" w:cstheme="minorBidi"/>
          <w:b/>
          <w:iCs/>
          <w:noProof/>
          <w:szCs w:val="20"/>
          <w:lang w:bidi="ar-SA"/>
        </w:rPr>
        <w:fldChar w:fldCharType="end"/>
      </w:r>
      <w:bookmarkEnd w:id="125"/>
      <w:r w:rsidRPr="00851B65">
        <w:rPr>
          <w:rFonts w:ascii="Times New Roman" w:eastAsiaTheme="minorHAnsi" w:hAnsi="Times New Roman" w:cstheme="minorBidi"/>
          <w:b/>
          <w:iCs/>
          <w:szCs w:val="20"/>
          <w:lang w:bidi="ar-SA"/>
        </w:rPr>
        <w:t xml:space="preserve">. </w:t>
      </w:r>
      <w:r w:rsidR="009B0234">
        <w:rPr>
          <w:rFonts w:ascii="Times New Roman" w:eastAsiaTheme="minorHAnsi" w:hAnsi="Times New Roman" w:cstheme="minorBidi"/>
          <w:b/>
          <w:iCs/>
          <w:szCs w:val="20"/>
          <w:lang w:bidi="ar-SA"/>
        </w:rPr>
        <w:t xml:space="preserve">Incremental oil recovery for cases at </w:t>
      </w:r>
      <w:r w:rsidR="00745AF4">
        <w:rPr>
          <w:rFonts w:ascii="Times New Roman" w:eastAsiaTheme="minorHAnsi" w:hAnsi="Times New Roman" w:cstheme="minorBidi"/>
          <w:b/>
          <w:iCs/>
          <w:szCs w:val="20"/>
          <w:lang w:bidi="ar-SA"/>
        </w:rPr>
        <w:t>different reservoir qualities</w:t>
      </w:r>
      <w:r w:rsidR="00616198">
        <w:rPr>
          <w:rFonts w:ascii="Times New Roman" w:eastAsiaTheme="minorHAnsi" w:hAnsi="Times New Roman" w:cstheme="minorBidi"/>
          <w:b/>
          <w:iCs/>
          <w:szCs w:val="20"/>
          <w:lang w:bidi="ar-SA"/>
        </w:rPr>
        <w:t>.</w:t>
      </w:r>
      <w:bookmarkEnd w:id="126"/>
    </w:p>
    <w:tbl>
      <w:tblPr>
        <w:tblStyle w:val="TableGrid"/>
        <w:tblW w:w="6656" w:type="dxa"/>
        <w:jc w:val="center"/>
        <w:tblLayout w:type="fixed"/>
        <w:tblLook w:val="04A0" w:firstRow="1" w:lastRow="0" w:firstColumn="1" w:lastColumn="0" w:noHBand="0" w:noVBand="1"/>
      </w:tblPr>
      <w:tblGrid>
        <w:gridCol w:w="1510"/>
        <w:gridCol w:w="2700"/>
        <w:gridCol w:w="2446"/>
      </w:tblGrid>
      <w:tr w:rsidR="00043E9A" w:rsidRPr="009858FA" w14:paraId="5D6647E0" w14:textId="77777777" w:rsidTr="00043E9A">
        <w:trPr>
          <w:trHeight w:val="288"/>
          <w:jc w:val="center"/>
        </w:trPr>
        <w:tc>
          <w:tcPr>
            <w:tcW w:w="1510" w:type="dxa"/>
          </w:tcPr>
          <w:p w14:paraId="4961CC42" w14:textId="2E236803" w:rsidR="00043E9A" w:rsidRPr="009858FA" w:rsidRDefault="00043E9A" w:rsidP="00533E7D">
            <w:pPr>
              <w:tabs>
                <w:tab w:val="left" w:pos="504"/>
              </w:tabs>
              <w:spacing w:line="240" w:lineRule="auto"/>
              <w:rPr>
                <w:rFonts w:ascii="Arial" w:hAnsi="Arial" w:cs="Arial"/>
                <w:b/>
                <w:sz w:val="18"/>
                <w:szCs w:val="20"/>
                <w:lang w:bidi="ar-SA"/>
              </w:rPr>
            </w:pPr>
            <w:bookmarkStart w:id="127" w:name="_Hlk11368927"/>
            <w:r>
              <w:rPr>
                <w:rFonts w:ascii="Arial" w:hAnsi="Arial" w:cs="Arial"/>
                <w:b/>
                <w:sz w:val="18"/>
                <w:szCs w:val="20"/>
                <w:lang w:bidi="ar-SA"/>
              </w:rPr>
              <w:t>Case Number</w:t>
            </w:r>
          </w:p>
        </w:tc>
        <w:tc>
          <w:tcPr>
            <w:tcW w:w="2700" w:type="dxa"/>
          </w:tcPr>
          <w:p w14:paraId="564CAAD5" w14:textId="4A0650B0" w:rsidR="00043E9A" w:rsidRPr="009858FA" w:rsidRDefault="00043E9A" w:rsidP="00533E7D">
            <w:pPr>
              <w:tabs>
                <w:tab w:val="left" w:pos="504"/>
              </w:tabs>
              <w:spacing w:line="240" w:lineRule="auto"/>
              <w:jc w:val="right"/>
              <w:rPr>
                <w:rFonts w:ascii="Arial" w:hAnsi="Arial" w:cs="Arial"/>
                <w:sz w:val="18"/>
                <w:szCs w:val="20"/>
                <w:lang w:bidi="ar-SA"/>
              </w:rPr>
            </w:pPr>
            <w:r>
              <w:rPr>
                <w:rFonts w:ascii="Arial" w:hAnsi="Arial" w:cs="Arial"/>
                <w:b/>
                <w:sz w:val="18"/>
                <w:szCs w:val="20"/>
                <w:lang w:bidi="ar-SA"/>
              </w:rPr>
              <w:t>Case Description</w:t>
            </w:r>
          </w:p>
        </w:tc>
        <w:tc>
          <w:tcPr>
            <w:tcW w:w="2446" w:type="dxa"/>
          </w:tcPr>
          <w:p w14:paraId="52109817" w14:textId="21B94971" w:rsidR="00043E9A" w:rsidRPr="009858FA" w:rsidRDefault="00043E9A" w:rsidP="00533E7D">
            <w:pPr>
              <w:tabs>
                <w:tab w:val="left" w:pos="504"/>
              </w:tabs>
              <w:spacing w:line="240" w:lineRule="auto"/>
              <w:jc w:val="right"/>
              <w:rPr>
                <w:rFonts w:ascii="Arial" w:hAnsi="Arial" w:cs="Arial"/>
                <w:sz w:val="18"/>
                <w:szCs w:val="20"/>
                <w:lang w:bidi="ar-SA"/>
              </w:rPr>
            </w:pPr>
            <w:r>
              <w:rPr>
                <w:rFonts w:ascii="Arial" w:hAnsi="Arial" w:cs="Arial"/>
                <w:b/>
                <w:sz w:val="18"/>
                <w:szCs w:val="20"/>
                <w:lang w:bidi="ar-SA"/>
              </w:rPr>
              <w:t>Incremental Recovery compares to Case 1 (%)</w:t>
            </w:r>
          </w:p>
        </w:tc>
      </w:tr>
      <w:tr w:rsidR="00043E9A" w:rsidRPr="009858FA" w14:paraId="2889B7D3" w14:textId="77777777" w:rsidTr="00043E9A">
        <w:trPr>
          <w:trHeight w:val="288"/>
          <w:jc w:val="center"/>
        </w:trPr>
        <w:tc>
          <w:tcPr>
            <w:tcW w:w="1510" w:type="dxa"/>
          </w:tcPr>
          <w:p w14:paraId="37E04C65" w14:textId="62B6F0B4" w:rsidR="00043E9A" w:rsidRPr="009858FA" w:rsidRDefault="00043E9A" w:rsidP="00533E7D">
            <w:pPr>
              <w:tabs>
                <w:tab w:val="left" w:pos="504"/>
              </w:tabs>
              <w:spacing w:line="240" w:lineRule="auto"/>
              <w:rPr>
                <w:rFonts w:ascii="Arial" w:hAnsi="Arial" w:cs="Arial"/>
                <w:sz w:val="18"/>
                <w:szCs w:val="20"/>
                <w:lang w:bidi="ar-SA"/>
              </w:rPr>
            </w:pPr>
            <w:r>
              <w:rPr>
                <w:rFonts w:ascii="Arial" w:hAnsi="Arial" w:cs="Arial"/>
                <w:sz w:val="18"/>
                <w:szCs w:val="20"/>
                <w:lang w:bidi="ar-SA"/>
              </w:rPr>
              <w:t>Case 1</w:t>
            </w:r>
          </w:p>
        </w:tc>
        <w:tc>
          <w:tcPr>
            <w:tcW w:w="2700" w:type="dxa"/>
          </w:tcPr>
          <w:p w14:paraId="32DF875F" w14:textId="204403FC"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Base case without diffusion</w:t>
            </w:r>
          </w:p>
        </w:tc>
        <w:tc>
          <w:tcPr>
            <w:tcW w:w="2446" w:type="dxa"/>
          </w:tcPr>
          <w:p w14:paraId="445928B2" w14:textId="6051A0A1"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w:t>
            </w:r>
          </w:p>
        </w:tc>
      </w:tr>
      <w:tr w:rsidR="00043E9A" w:rsidRPr="009858FA" w14:paraId="498AE241" w14:textId="77777777" w:rsidTr="00043E9A">
        <w:trPr>
          <w:trHeight w:val="288"/>
          <w:jc w:val="center"/>
        </w:trPr>
        <w:tc>
          <w:tcPr>
            <w:tcW w:w="1510" w:type="dxa"/>
          </w:tcPr>
          <w:p w14:paraId="465DE63B" w14:textId="73B65450" w:rsidR="00043E9A" w:rsidRPr="009858FA" w:rsidRDefault="00043E9A" w:rsidP="00533E7D">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w:t>
            </w:r>
            <w:r>
              <w:rPr>
                <w:rFonts w:ascii="Arial" w:hAnsi="Arial" w:cs="Arial"/>
                <w:sz w:val="18"/>
                <w:szCs w:val="20"/>
                <w:lang w:bidi="ar-SA"/>
              </w:rPr>
              <w:t>ase 2</w:t>
            </w:r>
          </w:p>
        </w:tc>
        <w:tc>
          <w:tcPr>
            <w:tcW w:w="2700" w:type="dxa"/>
          </w:tcPr>
          <w:p w14:paraId="1B563157" w14:textId="49CB7939"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Base case with diffusion</w:t>
            </w:r>
          </w:p>
        </w:tc>
        <w:tc>
          <w:tcPr>
            <w:tcW w:w="2446" w:type="dxa"/>
          </w:tcPr>
          <w:p w14:paraId="54AF8A28" w14:textId="034E8707"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6</w:t>
            </w:r>
          </w:p>
        </w:tc>
      </w:tr>
      <w:tr w:rsidR="00043E9A" w:rsidRPr="009858FA" w14:paraId="14512B93" w14:textId="77777777" w:rsidTr="00043E9A">
        <w:trPr>
          <w:trHeight w:val="288"/>
          <w:jc w:val="center"/>
        </w:trPr>
        <w:tc>
          <w:tcPr>
            <w:tcW w:w="1510" w:type="dxa"/>
          </w:tcPr>
          <w:p w14:paraId="7016A65C" w14:textId="638DBDD1" w:rsidR="00043E9A" w:rsidRPr="009858FA" w:rsidRDefault="00043E9A" w:rsidP="00533E7D">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w:t>
            </w:r>
            <w:r>
              <w:rPr>
                <w:rFonts w:ascii="Arial" w:hAnsi="Arial" w:cs="Arial"/>
                <w:sz w:val="18"/>
                <w:szCs w:val="20"/>
                <w:lang w:bidi="ar-SA"/>
              </w:rPr>
              <w:t>ase 5</w:t>
            </w:r>
          </w:p>
        </w:tc>
        <w:tc>
          <w:tcPr>
            <w:tcW w:w="2700" w:type="dxa"/>
          </w:tcPr>
          <w:p w14:paraId="2FF913F4" w14:textId="0D831F0F"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Low reservoir quality without diffusion</w:t>
            </w:r>
          </w:p>
        </w:tc>
        <w:tc>
          <w:tcPr>
            <w:tcW w:w="2446" w:type="dxa"/>
          </w:tcPr>
          <w:p w14:paraId="017F4D4A" w14:textId="4EA16E2F"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-9</w:t>
            </w:r>
          </w:p>
        </w:tc>
      </w:tr>
      <w:tr w:rsidR="00043E9A" w:rsidRPr="009858FA" w14:paraId="420A20F1" w14:textId="77777777" w:rsidTr="00043E9A">
        <w:trPr>
          <w:trHeight w:val="288"/>
          <w:jc w:val="center"/>
        </w:trPr>
        <w:tc>
          <w:tcPr>
            <w:tcW w:w="1510" w:type="dxa"/>
          </w:tcPr>
          <w:p w14:paraId="09016B27" w14:textId="7DEB2671" w:rsidR="00043E9A" w:rsidRPr="009858FA" w:rsidRDefault="00043E9A" w:rsidP="00533E7D">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w:t>
            </w:r>
            <w:r>
              <w:rPr>
                <w:rFonts w:ascii="Arial" w:hAnsi="Arial" w:cs="Arial"/>
                <w:sz w:val="18"/>
                <w:szCs w:val="20"/>
                <w:lang w:bidi="ar-SA"/>
              </w:rPr>
              <w:t>ase 6</w:t>
            </w:r>
          </w:p>
        </w:tc>
        <w:tc>
          <w:tcPr>
            <w:tcW w:w="2700" w:type="dxa"/>
          </w:tcPr>
          <w:p w14:paraId="1678709A" w14:textId="3B666DD3"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Low reservoir quality, with diffusion</w:t>
            </w:r>
          </w:p>
        </w:tc>
        <w:tc>
          <w:tcPr>
            <w:tcW w:w="2446" w:type="dxa"/>
          </w:tcPr>
          <w:p w14:paraId="25849355" w14:textId="468705D9"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-3</w:t>
            </w:r>
          </w:p>
        </w:tc>
      </w:tr>
      <w:tr w:rsidR="00043E9A" w:rsidRPr="009858FA" w14:paraId="45A6FF70" w14:textId="77777777" w:rsidTr="00043E9A">
        <w:trPr>
          <w:trHeight w:val="288"/>
          <w:jc w:val="center"/>
        </w:trPr>
        <w:tc>
          <w:tcPr>
            <w:tcW w:w="1510" w:type="dxa"/>
          </w:tcPr>
          <w:p w14:paraId="199EA435" w14:textId="3F15AB01" w:rsidR="00043E9A" w:rsidRPr="009858FA" w:rsidRDefault="00043E9A" w:rsidP="00533E7D">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w:t>
            </w:r>
            <w:r>
              <w:rPr>
                <w:rFonts w:ascii="Arial" w:hAnsi="Arial" w:cs="Arial"/>
                <w:sz w:val="18"/>
                <w:szCs w:val="20"/>
                <w:lang w:bidi="ar-SA"/>
              </w:rPr>
              <w:t>ase 9</w:t>
            </w:r>
          </w:p>
        </w:tc>
        <w:tc>
          <w:tcPr>
            <w:tcW w:w="2700" w:type="dxa"/>
          </w:tcPr>
          <w:p w14:paraId="760E32E2" w14:textId="315F6887"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High reservoir quality without diffusion</w:t>
            </w:r>
          </w:p>
        </w:tc>
        <w:tc>
          <w:tcPr>
            <w:tcW w:w="2446" w:type="dxa"/>
          </w:tcPr>
          <w:p w14:paraId="19C2F9B2" w14:textId="04BBFB7F"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3</w:t>
            </w:r>
          </w:p>
        </w:tc>
      </w:tr>
      <w:tr w:rsidR="00043E9A" w:rsidRPr="009858FA" w14:paraId="36E81111" w14:textId="77777777" w:rsidTr="00043E9A">
        <w:trPr>
          <w:trHeight w:val="288"/>
          <w:jc w:val="center"/>
        </w:trPr>
        <w:tc>
          <w:tcPr>
            <w:tcW w:w="1510" w:type="dxa"/>
          </w:tcPr>
          <w:p w14:paraId="1960FE25" w14:textId="1A4C32DE" w:rsidR="00043E9A" w:rsidRPr="009858FA" w:rsidRDefault="00043E9A" w:rsidP="00533E7D">
            <w:pPr>
              <w:tabs>
                <w:tab w:val="left" w:pos="504"/>
              </w:tabs>
              <w:spacing w:line="240" w:lineRule="auto"/>
              <w:rPr>
                <w:rFonts w:ascii="Arial" w:hAnsi="Arial" w:cs="Arial"/>
                <w:sz w:val="18"/>
                <w:szCs w:val="20"/>
                <w:lang w:bidi="ar-SA"/>
              </w:rPr>
            </w:pPr>
            <w:r>
              <w:rPr>
                <w:rFonts w:ascii="Arial" w:hAnsi="Arial" w:cs="Arial"/>
                <w:sz w:val="18"/>
                <w:szCs w:val="20"/>
                <w:lang w:bidi="ar-SA"/>
              </w:rPr>
              <w:t>Case 10</w:t>
            </w:r>
          </w:p>
        </w:tc>
        <w:tc>
          <w:tcPr>
            <w:tcW w:w="2700" w:type="dxa"/>
          </w:tcPr>
          <w:p w14:paraId="39029387" w14:textId="1DB757A7" w:rsidR="00043E9A" w:rsidRPr="009858FA" w:rsidRDefault="00043E9A"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High reservoir quality with diffusion</w:t>
            </w:r>
          </w:p>
        </w:tc>
        <w:tc>
          <w:tcPr>
            <w:tcW w:w="2446" w:type="dxa"/>
          </w:tcPr>
          <w:p w14:paraId="32E283D3" w14:textId="5A09D536" w:rsidR="00043E9A" w:rsidRPr="009858FA" w:rsidRDefault="00E4785F" w:rsidP="00533E7D">
            <w:pPr>
              <w:tabs>
                <w:tab w:val="left" w:pos="504"/>
              </w:tabs>
              <w:spacing w:line="240" w:lineRule="auto"/>
              <w:jc w:val="center"/>
              <w:rPr>
                <w:rFonts w:ascii="Arial" w:hAnsi="Arial" w:cs="Arial"/>
                <w:sz w:val="18"/>
                <w:szCs w:val="20"/>
                <w:lang w:bidi="ar-SA"/>
              </w:rPr>
            </w:pPr>
            <w:r>
              <w:rPr>
                <w:rFonts w:ascii="Arial" w:hAnsi="Arial" w:cs="Arial"/>
                <w:sz w:val="18"/>
                <w:szCs w:val="20"/>
                <w:lang w:bidi="ar-SA"/>
              </w:rPr>
              <w:t>9</w:t>
            </w:r>
          </w:p>
        </w:tc>
      </w:tr>
      <w:bookmarkEnd w:id="127"/>
    </w:tbl>
    <w:p w14:paraId="32A23D96" w14:textId="2144AB4E" w:rsidR="00043E9A" w:rsidRDefault="00043E9A" w:rsidP="00043E9A">
      <w:pPr>
        <w:spacing w:after="160" w:line="259" w:lineRule="auto"/>
        <w:jc w:val="both"/>
        <w:rPr>
          <w:rFonts w:ascii="Times New Roman" w:eastAsiaTheme="minorHAnsi" w:hAnsi="Times New Roman" w:cstheme="minorBidi"/>
          <w:szCs w:val="22"/>
          <w:lang w:bidi="ar-SA"/>
        </w:rPr>
      </w:pPr>
    </w:p>
    <w:p w14:paraId="626C88F4" w14:textId="6F6ED182" w:rsidR="00AC2347" w:rsidRDefault="00AC2347" w:rsidP="00DA7948">
      <w:pPr>
        <w:keepNext/>
        <w:spacing w:after="200"/>
        <w:ind w:firstLine="720"/>
        <w:rPr>
          <w:rFonts w:ascii="Times New Roman" w:eastAsiaTheme="minorHAnsi" w:hAnsi="Times New Roman" w:cstheme="minorBidi"/>
          <w:szCs w:val="22"/>
          <w:lang w:bidi="ar-SA"/>
        </w:rPr>
      </w:pPr>
      <w:bookmarkStart w:id="128" w:name="_Toc14901402"/>
      <w:r w:rsidRPr="00AC2347">
        <w:rPr>
          <w:rFonts w:ascii="Times New Roman" w:eastAsiaTheme="minorHAnsi" w:hAnsi="Times New Roman" w:cstheme="minorBidi"/>
          <w:szCs w:val="22"/>
          <w:lang w:bidi="ar-SA"/>
        </w:rPr>
        <w:t xml:space="preserve">Additionally, production stream for different components were tracked, and for the brevity, </w:t>
      </w:r>
      <w:r w:rsidRPr="00AC2347">
        <w:rPr>
          <w:rFonts w:ascii="Times New Roman" w:eastAsiaTheme="minorHAnsi" w:hAnsi="Times New Roman" w:cstheme="minorBidi"/>
          <w:szCs w:val="22"/>
          <w:lang w:bidi="ar-SA"/>
        </w:rPr>
        <w:fldChar w:fldCharType="begin"/>
      </w:r>
      <w:r w:rsidRPr="00AC2347">
        <w:rPr>
          <w:rFonts w:ascii="Times New Roman" w:eastAsiaTheme="minorHAnsi" w:hAnsi="Times New Roman" w:cstheme="minorBidi"/>
          <w:szCs w:val="22"/>
          <w:lang w:bidi="ar-SA"/>
        </w:rPr>
        <w:instrText xml:space="preserve"> REF _Ref11340210 \h </w:instrText>
      </w:r>
      <w:r w:rsidRPr="00AC2347">
        <w:rPr>
          <w:rFonts w:ascii="Times New Roman" w:eastAsiaTheme="minorHAnsi" w:hAnsi="Times New Roman" w:cstheme="minorBidi"/>
          <w:szCs w:val="22"/>
          <w:lang w:bidi="ar-SA"/>
        </w:rPr>
      </w:r>
      <w:r w:rsidRPr="00AC2347">
        <w:rPr>
          <w:rFonts w:ascii="Times New Roman" w:eastAsiaTheme="minorHAnsi" w:hAnsi="Times New Roman" w:cstheme="minorBidi"/>
          <w:szCs w:val="22"/>
          <w:lang w:bidi="ar-SA"/>
        </w:rPr>
        <w:fldChar w:fldCharType="separate"/>
      </w:r>
      <w:r w:rsidR="001F42C5" w:rsidRPr="008B1036">
        <w:rPr>
          <w:b/>
          <w:bCs/>
        </w:rPr>
        <w:t xml:space="preserve">Figure </w:t>
      </w:r>
      <w:r w:rsidR="001F42C5">
        <w:rPr>
          <w:b/>
          <w:bCs/>
          <w:noProof/>
        </w:rPr>
        <w:t>24</w:t>
      </w:r>
      <w:r w:rsidRPr="00AC2347">
        <w:rPr>
          <w:rFonts w:ascii="Times New Roman" w:eastAsiaTheme="minorHAnsi" w:hAnsi="Times New Roman" w:cstheme="minorBidi"/>
          <w:szCs w:val="22"/>
          <w:lang w:bidi="ar-SA"/>
        </w:rPr>
        <w:fldChar w:fldCharType="end"/>
      </w:r>
      <w:r w:rsidRPr="00AC2347">
        <w:rPr>
          <w:rFonts w:ascii="Times New Roman" w:eastAsiaTheme="minorHAnsi" w:hAnsi="Times New Roman" w:cstheme="minorBidi"/>
          <w:szCs w:val="22"/>
          <w:lang w:bidi="ar-SA"/>
        </w:rPr>
        <w:t xml:space="preserve"> displays for CO</w:t>
      </w:r>
      <w:r w:rsidRPr="00AC2347">
        <w:rPr>
          <w:rFonts w:ascii="Times New Roman" w:eastAsiaTheme="minorHAnsi" w:hAnsi="Times New Roman" w:cstheme="minorBidi"/>
          <w:szCs w:val="22"/>
          <w:vertAlign w:val="subscript"/>
          <w:lang w:bidi="ar-SA"/>
        </w:rPr>
        <w:t>2</w:t>
      </w:r>
      <w:r w:rsidRPr="00AC2347">
        <w:rPr>
          <w:rFonts w:ascii="Times New Roman" w:eastAsiaTheme="minorHAnsi" w:hAnsi="Times New Roman" w:cstheme="minorBidi"/>
          <w:szCs w:val="22"/>
          <w:lang w:bidi="ar-SA"/>
        </w:rPr>
        <w:t xml:space="preserve"> and heavy component hydrocarbon (C</w:t>
      </w:r>
      <w:r w:rsidRPr="00AC2347">
        <w:rPr>
          <w:rFonts w:ascii="Times New Roman" w:eastAsiaTheme="minorHAnsi" w:hAnsi="Times New Roman" w:cstheme="minorBidi"/>
          <w:szCs w:val="22"/>
          <w:vertAlign w:val="subscript"/>
          <w:lang w:bidi="ar-SA"/>
        </w:rPr>
        <w:t>7+</w:t>
      </w:r>
      <w:r w:rsidRPr="00AC2347">
        <w:rPr>
          <w:rFonts w:ascii="Times New Roman" w:eastAsiaTheme="minorHAnsi" w:hAnsi="Times New Roman" w:cstheme="minorBidi"/>
          <w:szCs w:val="22"/>
          <w:lang w:bidi="ar-SA"/>
        </w:rPr>
        <w:t>) only. Simulation results for other lumped components are displayed in the Appendix section at the end of this report. Results from these simulation cases indicate the most production of heavy hydrocarbon components from high reservoir quality scenario (Case 10). This outcome is completely consistent with previous analysis displayed in</w:t>
      </w:r>
      <w:r w:rsidR="009D1ADC">
        <w:rPr>
          <w:rFonts w:ascii="Times New Roman" w:eastAsiaTheme="minorHAnsi" w:hAnsi="Times New Roman" w:cstheme="minorBidi"/>
          <w:b/>
          <w:bCs/>
          <w:szCs w:val="22"/>
        </w:rPr>
        <w:t xml:space="preserve"> </w:t>
      </w:r>
      <w:r w:rsidR="009D1ADC">
        <w:rPr>
          <w:rFonts w:ascii="Times New Roman" w:eastAsiaTheme="minorHAnsi" w:hAnsi="Times New Roman" w:cstheme="minorBidi"/>
          <w:b/>
          <w:bCs/>
          <w:szCs w:val="22"/>
        </w:rPr>
        <w:fldChar w:fldCharType="begin"/>
      </w:r>
      <w:r w:rsidR="009D1ADC">
        <w:rPr>
          <w:rFonts w:ascii="Times New Roman" w:eastAsiaTheme="minorHAnsi" w:hAnsi="Times New Roman" w:cstheme="minorBidi"/>
          <w:b/>
          <w:bCs/>
          <w:szCs w:val="22"/>
        </w:rPr>
        <w:instrText xml:space="preserve"> REF _Ref14901955 \h </w:instrText>
      </w:r>
      <w:r w:rsidR="009D1ADC">
        <w:rPr>
          <w:rFonts w:ascii="Times New Roman" w:eastAsiaTheme="minorHAnsi" w:hAnsi="Times New Roman" w:cstheme="minorBidi"/>
          <w:b/>
          <w:bCs/>
          <w:szCs w:val="22"/>
        </w:rPr>
      </w:r>
      <w:r w:rsidR="009D1ADC">
        <w:rPr>
          <w:rFonts w:ascii="Times New Roman" w:eastAsiaTheme="minorHAnsi" w:hAnsi="Times New Roman" w:cstheme="minorBidi"/>
          <w:b/>
          <w:bCs/>
          <w:szCs w:val="22"/>
        </w:rPr>
        <w:fldChar w:fldCharType="separate"/>
      </w:r>
      <w:r w:rsidR="001F42C5" w:rsidRPr="008B1036">
        <w:rPr>
          <w:b/>
          <w:bCs/>
        </w:rPr>
        <w:t xml:space="preserve">Figure </w:t>
      </w:r>
      <w:r w:rsidR="001F42C5">
        <w:rPr>
          <w:b/>
          <w:bCs/>
          <w:noProof/>
        </w:rPr>
        <w:t>23</w:t>
      </w:r>
      <w:r w:rsidR="009D1ADC">
        <w:rPr>
          <w:rFonts w:ascii="Times New Roman" w:eastAsiaTheme="minorHAnsi" w:hAnsi="Times New Roman" w:cstheme="minorBidi"/>
          <w:b/>
          <w:bCs/>
          <w:szCs w:val="22"/>
        </w:rPr>
        <w:fldChar w:fldCharType="end"/>
      </w:r>
      <w:r w:rsidR="009D1ADC">
        <w:rPr>
          <w:rFonts w:ascii="Times New Roman" w:eastAsiaTheme="minorHAnsi" w:hAnsi="Times New Roman" w:cstheme="minorBidi"/>
          <w:b/>
          <w:bCs/>
          <w:szCs w:val="22"/>
        </w:rPr>
        <w:t xml:space="preserve"> </w:t>
      </w:r>
      <w:r w:rsidRPr="00AC2347">
        <w:rPr>
          <w:rFonts w:ascii="Times New Roman" w:eastAsiaTheme="minorHAnsi" w:hAnsi="Times New Roman" w:cstheme="minorBidi"/>
          <w:szCs w:val="22"/>
        </w:rPr>
        <w:t>as total production is mostly contributed from heavy hydrocarbon components (C</w:t>
      </w:r>
      <w:r w:rsidRPr="00AC2347">
        <w:rPr>
          <w:rFonts w:ascii="Times New Roman" w:eastAsiaTheme="minorHAnsi" w:hAnsi="Times New Roman" w:cstheme="minorBidi"/>
          <w:szCs w:val="22"/>
          <w:vertAlign w:val="subscript"/>
        </w:rPr>
        <w:t>7+</w:t>
      </w:r>
      <w:r w:rsidRPr="00AC2347">
        <w:rPr>
          <w:rFonts w:ascii="Times New Roman" w:eastAsiaTheme="minorHAnsi" w:hAnsi="Times New Roman" w:cstheme="minorBidi"/>
          <w:szCs w:val="22"/>
        </w:rPr>
        <w:t xml:space="preserve">). </w:t>
      </w:r>
      <w:r w:rsidRPr="00AC2347">
        <w:rPr>
          <w:rFonts w:ascii="Times New Roman" w:eastAsiaTheme="minorHAnsi" w:hAnsi="Times New Roman" w:cstheme="minorBidi"/>
          <w:szCs w:val="22"/>
          <w:lang w:bidi="ar-SA"/>
        </w:rPr>
        <w:t>Besides, CO</w:t>
      </w:r>
      <w:r w:rsidRPr="00AC2347">
        <w:rPr>
          <w:rFonts w:ascii="Times New Roman" w:eastAsiaTheme="minorHAnsi" w:hAnsi="Times New Roman" w:cstheme="minorBidi"/>
          <w:szCs w:val="22"/>
          <w:vertAlign w:val="subscript"/>
          <w:lang w:bidi="ar-SA"/>
        </w:rPr>
        <w:t>2</w:t>
      </w:r>
      <w:r w:rsidRPr="00AC2347">
        <w:rPr>
          <w:rFonts w:ascii="Times New Roman" w:eastAsiaTheme="minorHAnsi" w:hAnsi="Times New Roman" w:cstheme="minorBidi"/>
          <w:szCs w:val="22"/>
          <w:lang w:bidi="ar-SA"/>
        </w:rPr>
        <w:t xml:space="preserve"> production in low reservoir quality scenario was found greatest one.</w:t>
      </w:r>
      <w:bookmarkEnd w:id="128"/>
      <w:r w:rsidRPr="00AC2347">
        <w:rPr>
          <w:rFonts w:ascii="Times New Roman" w:eastAsiaTheme="minorHAnsi" w:hAnsi="Times New Roman" w:cstheme="minorBidi"/>
          <w:szCs w:val="22"/>
          <w:lang w:bidi="ar-SA"/>
        </w:rPr>
        <w:t xml:space="preserve"> </w:t>
      </w:r>
    </w:p>
    <w:p w14:paraId="3A3FCEF0" w14:textId="06037B7A" w:rsidR="00682FA9" w:rsidRDefault="00BC354B" w:rsidP="00AB36A3">
      <w:pPr>
        <w:rPr>
          <w:noProof/>
        </w:rPr>
      </w:pPr>
      <w:bookmarkStart w:id="129" w:name="_Hlk12389930"/>
      <w:r w:rsidRPr="00BC354B">
        <w:rPr>
          <w:rFonts w:ascii="Times New Roman" w:eastAsia="Calibri" w:hAnsi="Times New Roman"/>
          <w:b/>
          <w:iCs/>
          <w:noProof/>
        </w:rPr>
        <w:drawing>
          <wp:inline distT="0" distB="0" distL="0" distR="0" wp14:anchorId="4EA4990A" wp14:editId="4D717F35">
            <wp:extent cx="2447925" cy="1974850"/>
            <wp:effectExtent l="0" t="0" r="0" b="6350"/>
            <wp:docPr id="164" name="Chart 164">
              <a:extLst xmlns:a="http://schemas.openxmlformats.org/drawingml/2006/main">
                <a:ext uri="{FF2B5EF4-FFF2-40B4-BE49-F238E27FC236}">
                  <a16:creationId xmlns:a16="http://schemas.microsoft.com/office/drawing/2014/main" id="{F1598B02-D71F-42E1-A4B7-4D02CB2914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DD184F" w:rsidRPr="00DD184F">
        <w:rPr>
          <w:noProof/>
        </w:rPr>
        <w:t xml:space="preserve"> </w:t>
      </w:r>
      <w:r w:rsidR="00682FA9" w:rsidRPr="00682FA9">
        <w:rPr>
          <w:noProof/>
        </w:rPr>
        <w:drawing>
          <wp:inline distT="0" distB="0" distL="0" distR="0" wp14:anchorId="6199537E" wp14:editId="4CAC6444">
            <wp:extent cx="2731135" cy="2089150"/>
            <wp:effectExtent l="0" t="0" r="0" b="0"/>
            <wp:docPr id="163" name="Chart 163">
              <a:extLst xmlns:a="http://schemas.openxmlformats.org/drawingml/2006/main">
                <a:ext uri="{FF2B5EF4-FFF2-40B4-BE49-F238E27FC236}">
                  <a16:creationId xmlns:a16="http://schemas.microsoft.com/office/drawing/2014/main" id="{00084A0F-FA75-4E92-BCC9-AC3DCDB171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23E08A2" w14:textId="43688EC9" w:rsidR="0029081B" w:rsidRPr="0029081B" w:rsidRDefault="00DD184F" w:rsidP="0029081B">
      <w:pPr>
        <w:spacing w:after="200" w:line="240" w:lineRule="auto"/>
        <w:jc w:val="center"/>
        <w:rPr>
          <w:rFonts w:ascii="Times New Roman" w:eastAsia="Calibri" w:hAnsi="Times New Roman"/>
          <w:b/>
          <w:iCs/>
          <w:lang w:bidi="ar-SA"/>
        </w:rPr>
      </w:pPr>
      <w:bookmarkStart w:id="130" w:name="_Ref11340210"/>
      <w:bookmarkStart w:id="131" w:name="_Ref11340205"/>
      <w:bookmarkStart w:id="132" w:name="_Toc15482601"/>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24</w:t>
      </w:r>
      <w:r w:rsidRPr="008B1036">
        <w:rPr>
          <w:b/>
          <w:bCs/>
          <w:noProof/>
        </w:rPr>
        <w:fldChar w:fldCharType="end"/>
      </w:r>
      <w:bookmarkEnd w:id="130"/>
      <w:r w:rsidRPr="008B1036">
        <w:rPr>
          <w:b/>
          <w:bCs/>
        </w:rPr>
        <w:t>.</w:t>
      </w:r>
      <w:r w:rsidRPr="008B1036">
        <w:rPr>
          <w:rFonts w:ascii="Times New Roman" w:eastAsia="Calibri" w:hAnsi="Times New Roman"/>
          <w:b/>
          <w:iCs/>
          <w:lang w:bidi="ar-SA"/>
        </w:rPr>
        <w:t xml:space="preserve"> </w:t>
      </w:r>
      <w:r w:rsidR="009B0234">
        <w:rPr>
          <w:rFonts w:ascii="Times New Roman" w:eastAsia="Calibri" w:hAnsi="Times New Roman"/>
          <w:b/>
          <w:iCs/>
          <w:lang w:bidi="ar-SA"/>
        </w:rPr>
        <w:t>Component production stream (CO</w:t>
      </w:r>
      <w:r w:rsidR="009B0234" w:rsidRPr="009B0234">
        <w:rPr>
          <w:rFonts w:ascii="Times New Roman" w:eastAsia="Calibri" w:hAnsi="Times New Roman"/>
          <w:b/>
          <w:iCs/>
          <w:vertAlign w:val="subscript"/>
          <w:lang w:bidi="ar-SA"/>
        </w:rPr>
        <w:t>2</w:t>
      </w:r>
      <w:r w:rsidR="009B0234">
        <w:rPr>
          <w:rFonts w:ascii="Times New Roman" w:eastAsia="Calibri" w:hAnsi="Times New Roman"/>
          <w:b/>
          <w:iCs/>
          <w:lang w:bidi="ar-SA"/>
        </w:rPr>
        <w:t>, C</w:t>
      </w:r>
      <w:r w:rsidR="009B0234" w:rsidRPr="009B0234">
        <w:rPr>
          <w:rFonts w:ascii="Times New Roman" w:eastAsia="Calibri" w:hAnsi="Times New Roman"/>
          <w:b/>
          <w:iCs/>
          <w:vertAlign w:val="subscript"/>
          <w:lang w:bidi="ar-SA"/>
        </w:rPr>
        <w:t>7+</w:t>
      </w:r>
      <w:r w:rsidR="009B0234">
        <w:rPr>
          <w:rFonts w:ascii="Times New Roman" w:eastAsia="Calibri" w:hAnsi="Times New Roman"/>
          <w:b/>
          <w:iCs/>
          <w:lang w:bidi="ar-SA"/>
        </w:rPr>
        <w:t>) comparison for different reservoir quality cases</w:t>
      </w:r>
      <w:bookmarkEnd w:id="131"/>
      <w:r w:rsidR="00616198">
        <w:rPr>
          <w:rFonts w:ascii="Times New Roman" w:eastAsia="Calibri" w:hAnsi="Times New Roman"/>
          <w:b/>
          <w:iCs/>
          <w:lang w:bidi="ar-SA"/>
        </w:rPr>
        <w:t>.</w:t>
      </w:r>
      <w:bookmarkStart w:id="133" w:name="_Toc15482553"/>
      <w:bookmarkEnd w:id="129"/>
      <w:bookmarkEnd w:id="132"/>
    </w:p>
    <w:p w14:paraId="1291EE20" w14:textId="51756582" w:rsidR="00E929B7" w:rsidRDefault="00891313" w:rsidP="00401BA8">
      <w:pPr>
        <w:pStyle w:val="Heading2"/>
      </w:pPr>
      <w:r>
        <w:lastRenderedPageBreak/>
        <w:t>4</w:t>
      </w:r>
      <w:r w:rsidR="00E929B7" w:rsidRPr="00E929B7">
        <w:t xml:space="preserve">.3 Sensitivity in Diffusion </w:t>
      </w:r>
      <w:r w:rsidR="001E3CF6">
        <w:t>Coefficient</w:t>
      </w:r>
      <w:bookmarkEnd w:id="133"/>
    </w:p>
    <w:p w14:paraId="30FC9EB0" w14:textId="2E3D33BB" w:rsidR="0029081B" w:rsidRPr="0029081B" w:rsidRDefault="0029081B" w:rsidP="0029081B">
      <w:pPr>
        <w:spacing w:after="160"/>
        <w:rPr>
          <w:rFonts w:eastAsia="Calibri" w:cstheme="minorHAnsi"/>
          <w:lang w:bidi="ar-SA"/>
        </w:rPr>
      </w:pPr>
      <w:r w:rsidRPr="0029081B">
        <w:rPr>
          <w:rFonts w:eastAsia="Calibri" w:cstheme="minorHAnsi"/>
          <w:lang w:bidi="ar-SA"/>
        </w:rPr>
        <w:t xml:space="preserve">This section presents and compares simulation results from various diffusion cases while maintaining the same reservoir quality for the consistency. There was interestingly no significant incremental oil recovery observed among these cases. Hence, by contrasting the production stream would be provide some insights about the impact of diffusion intensity on individual components.  </w:t>
      </w:r>
      <w:r w:rsidRPr="0029081B">
        <w:rPr>
          <w:rFonts w:eastAsia="Calibri" w:cstheme="minorHAnsi"/>
          <w:lang w:bidi="ar-SA"/>
        </w:rPr>
        <w:fldChar w:fldCharType="begin"/>
      </w:r>
      <w:r w:rsidRPr="0029081B">
        <w:rPr>
          <w:rFonts w:eastAsia="Calibri" w:cstheme="minorHAnsi"/>
          <w:lang w:bidi="ar-SA"/>
        </w:rPr>
        <w:instrText xml:space="preserve"> REF _Ref11373757 \h  \* MERGEFORMAT </w:instrText>
      </w:r>
      <w:r w:rsidRPr="0029081B">
        <w:rPr>
          <w:rFonts w:eastAsia="Calibri" w:cstheme="minorHAnsi"/>
          <w:lang w:bidi="ar-SA"/>
        </w:rPr>
      </w:r>
      <w:r w:rsidRPr="0029081B">
        <w:rPr>
          <w:rFonts w:eastAsia="Calibri" w:cstheme="minorHAnsi"/>
          <w:lang w:bidi="ar-SA"/>
        </w:rPr>
        <w:fldChar w:fldCharType="separate"/>
      </w:r>
      <w:r w:rsidR="001F42C5" w:rsidRPr="001F42C5">
        <w:rPr>
          <w:rFonts w:eastAsia="Calibri" w:cstheme="minorHAnsi"/>
          <w:b/>
          <w:bCs/>
          <w:lang w:bidi="ar-SA"/>
        </w:rPr>
        <w:t xml:space="preserve">Figure </w:t>
      </w:r>
      <w:r w:rsidR="001F42C5" w:rsidRPr="001F42C5">
        <w:rPr>
          <w:rFonts w:eastAsia="Calibri" w:cstheme="minorHAnsi"/>
          <w:b/>
          <w:bCs/>
          <w:noProof/>
          <w:lang w:bidi="ar-SA"/>
        </w:rPr>
        <w:t>25</w:t>
      </w:r>
      <w:r w:rsidRPr="0029081B">
        <w:rPr>
          <w:rFonts w:eastAsia="Calibri" w:cstheme="minorHAnsi"/>
          <w:lang w:bidi="ar-SA"/>
        </w:rPr>
        <w:fldChar w:fldCharType="end"/>
      </w:r>
      <w:r w:rsidRPr="0029081B">
        <w:rPr>
          <w:rFonts w:eastAsia="Calibri" w:cstheme="minorHAnsi"/>
          <w:lang w:bidi="ar-SA"/>
        </w:rPr>
        <w:t xml:space="preserve"> depicts the CO</w:t>
      </w:r>
      <w:r w:rsidRPr="0029081B">
        <w:rPr>
          <w:rFonts w:eastAsia="Calibri" w:cstheme="minorHAnsi"/>
          <w:vertAlign w:val="subscript"/>
          <w:lang w:bidi="ar-SA"/>
        </w:rPr>
        <w:t>2</w:t>
      </w:r>
      <w:r w:rsidRPr="0029081B">
        <w:rPr>
          <w:rFonts w:eastAsia="Calibri" w:cstheme="minorHAnsi"/>
          <w:lang w:bidi="ar-SA"/>
        </w:rPr>
        <w:t xml:space="preserve"> and C</w:t>
      </w:r>
      <w:r w:rsidRPr="0029081B">
        <w:rPr>
          <w:rFonts w:eastAsia="Calibri" w:cstheme="minorHAnsi"/>
          <w:vertAlign w:val="subscript"/>
          <w:lang w:bidi="ar-SA"/>
        </w:rPr>
        <w:t>7+</w:t>
      </w:r>
      <w:r w:rsidRPr="0029081B">
        <w:rPr>
          <w:rFonts w:eastAsia="Calibri" w:cstheme="minorHAnsi"/>
          <w:lang w:bidi="ar-SA"/>
        </w:rPr>
        <w:t xml:space="preserve"> mole production for explored cases. As described in </w:t>
      </w:r>
      <w:r w:rsidRPr="0029081B">
        <w:rPr>
          <w:rFonts w:eastAsia="Calibri" w:cstheme="minorHAnsi"/>
          <w:lang w:bidi="ar-SA"/>
        </w:rPr>
        <w:fldChar w:fldCharType="begin"/>
      </w:r>
      <w:r w:rsidRPr="0029081B">
        <w:rPr>
          <w:rFonts w:eastAsia="Calibri" w:cstheme="minorHAnsi"/>
          <w:lang w:bidi="ar-SA"/>
        </w:rPr>
        <w:instrText xml:space="preserve"> REF _Ref535498639 \h  \* MERGEFORMAT </w:instrText>
      </w:r>
      <w:r w:rsidRPr="0029081B">
        <w:rPr>
          <w:rFonts w:eastAsia="Calibri" w:cstheme="minorHAnsi"/>
          <w:lang w:bidi="ar-SA"/>
        </w:rPr>
      </w:r>
      <w:r w:rsidRPr="0029081B">
        <w:rPr>
          <w:rFonts w:eastAsia="Calibri" w:cstheme="minorHAnsi"/>
          <w:lang w:bidi="ar-SA"/>
        </w:rPr>
        <w:fldChar w:fldCharType="separate"/>
      </w:r>
      <w:r w:rsidR="001F42C5" w:rsidRPr="001F42C5">
        <w:rPr>
          <w:rFonts w:eastAsia="Calibri" w:cstheme="minorHAnsi"/>
          <w:b/>
          <w:iCs/>
          <w:szCs w:val="22"/>
          <w:lang w:bidi="ar-SA"/>
        </w:rPr>
        <w:t xml:space="preserve">Table </w:t>
      </w:r>
      <w:r w:rsidR="001F42C5" w:rsidRPr="001F42C5">
        <w:rPr>
          <w:rFonts w:eastAsia="Calibri" w:cstheme="minorHAnsi"/>
          <w:b/>
          <w:iCs/>
          <w:noProof/>
          <w:szCs w:val="22"/>
          <w:lang w:bidi="ar-SA"/>
        </w:rPr>
        <w:t>10</w:t>
      </w:r>
      <w:r w:rsidRPr="0029081B">
        <w:rPr>
          <w:rFonts w:eastAsia="Calibri" w:cstheme="minorHAnsi"/>
          <w:lang w:bidi="ar-SA"/>
        </w:rPr>
        <w:fldChar w:fldCharType="end"/>
      </w:r>
      <w:r w:rsidRPr="0029081B">
        <w:rPr>
          <w:rFonts w:eastAsia="Calibri" w:cstheme="minorHAnsi"/>
          <w:lang w:bidi="ar-SA"/>
        </w:rPr>
        <w:t>, Case 1 represents for moderate reservoir quality without diffusion. The same reservoir quality scenario but with medium, low, and high diffusion coefficients are represented in Case 2, Case 3, and Case 4 respectively. The separation in produced CO</w:t>
      </w:r>
      <w:r w:rsidRPr="0029081B">
        <w:rPr>
          <w:rFonts w:eastAsia="Calibri" w:cstheme="minorHAnsi"/>
          <w:vertAlign w:val="subscript"/>
          <w:lang w:bidi="ar-SA"/>
        </w:rPr>
        <w:t xml:space="preserve">2 </w:t>
      </w:r>
      <w:r w:rsidRPr="0029081B">
        <w:rPr>
          <w:rFonts w:eastAsia="Calibri" w:cstheme="minorHAnsi"/>
          <w:lang w:bidi="ar-SA"/>
        </w:rPr>
        <w:t>is clearly observed among these cases, especially when distinguishing from Case 1 to the remaining cases. Interestingly, more CO</w:t>
      </w:r>
      <w:r w:rsidRPr="0029081B">
        <w:rPr>
          <w:rFonts w:eastAsia="Calibri" w:cstheme="minorHAnsi"/>
          <w:vertAlign w:val="subscript"/>
          <w:lang w:bidi="ar-SA"/>
        </w:rPr>
        <w:t>2</w:t>
      </w:r>
      <w:r w:rsidRPr="0029081B">
        <w:rPr>
          <w:rFonts w:eastAsia="Calibri" w:cstheme="minorHAnsi"/>
          <w:lang w:bidi="ar-SA"/>
        </w:rPr>
        <w:t xml:space="preserve"> was produced back in the well in high diffusion scenario (Case 4) comparing to medium and low scenarios (Case 2 and Case 3). In addition, C</w:t>
      </w:r>
      <w:r w:rsidRPr="0029081B">
        <w:rPr>
          <w:rFonts w:eastAsia="Calibri" w:cstheme="minorHAnsi"/>
          <w:vertAlign w:val="subscript"/>
          <w:lang w:bidi="ar-SA"/>
        </w:rPr>
        <w:t>7+</w:t>
      </w:r>
      <w:r w:rsidRPr="0029081B">
        <w:rPr>
          <w:rFonts w:eastAsia="Calibri" w:cstheme="minorHAnsi"/>
          <w:lang w:bidi="ar-SA"/>
        </w:rPr>
        <w:t xml:space="preserve"> are likely the same in all diffusion cases which resulted in insignificant incremental oil recovery among low, medium and high diffusion cases. For clarity, </w:t>
      </w:r>
      <w:r w:rsidRPr="0029081B">
        <w:rPr>
          <w:rFonts w:eastAsia="Calibri" w:cstheme="minorHAnsi"/>
          <w:lang w:bidi="ar-SA"/>
        </w:rPr>
        <w:fldChar w:fldCharType="begin"/>
      </w:r>
      <w:r w:rsidRPr="0029081B">
        <w:rPr>
          <w:rFonts w:eastAsia="Calibri" w:cstheme="minorHAnsi"/>
          <w:lang w:bidi="ar-SA"/>
        </w:rPr>
        <w:instrText xml:space="preserve"> REF _Ref12430609 \h  \* MERGEFORMAT </w:instrText>
      </w:r>
      <w:r w:rsidRPr="0029081B">
        <w:rPr>
          <w:rFonts w:eastAsia="Calibri" w:cstheme="minorHAnsi"/>
          <w:lang w:bidi="ar-SA"/>
        </w:rPr>
      </w:r>
      <w:r w:rsidRPr="0029081B">
        <w:rPr>
          <w:rFonts w:eastAsia="Calibri" w:cstheme="minorHAnsi"/>
          <w:lang w:bidi="ar-SA"/>
        </w:rPr>
        <w:fldChar w:fldCharType="separate"/>
      </w:r>
      <w:r w:rsidR="001F42C5" w:rsidRPr="001F42C5">
        <w:rPr>
          <w:rFonts w:eastAsia="Calibri" w:cstheme="minorHAnsi"/>
          <w:b/>
          <w:iCs/>
          <w:szCs w:val="22"/>
          <w:lang w:bidi="ar-SA"/>
        </w:rPr>
        <w:t xml:space="preserve">Table </w:t>
      </w:r>
      <w:r w:rsidR="001F42C5" w:rsidRPr="001F42C5">
        <w:rPr>
          <w:rFonts w:eastAsia="Calibri" w:cstheme="minorHAnsi"/>
          <w:b/>
          <w:iCs/>
          <w:noProof/>
          <w:szCs w:val="22"/>
          <w:lang w:bidi="ar-SA"/>
        </w:rPr>
        <w:t>14</w:t>
      </w:r>
      <w:r w:rsidRPr="0029081B">
        <w:rPr>
          <w:rFonts w:eastAsia="Calibri" w:cstheme="minorHAnsi"/>
          <w:lang w:bidi="ar-SA"/>
        </w:rPr>
        <w:fldChar w:fldCharType="end"/>
      </w:r>
      <w:r w:rsidRPr="0029081B">
        <w:rPr>
          <w:rFonts w:eastAsia="Calibri" w:cstheme="minorHAnsi"/>
          <w:lang w:bidi="ar-SA"/>
        </w:rPr>
        <w:t xml:space="preserve"> shows the percentage production variation (in </w:t>
      </w:r>
      <w:proofErr w:type="spellStart"/>
      <w:r w:rsidRPr="0029081B">
        <w:rPr>
          <w:rFonts w:eastAsia="Calibri" w:cstheme="minorHAnsi"/>
          <w:lang w:bidi="ar-SA"/>
        </w:rPr>
        <w:t>lb</w:t>
      </w:r>
      <w:proofErr w:type="spellEnd"/>
      <w:r w:rsidRPr="0029081B">
        <w:rPr>
          <w:rFonts w:eastAsia="Calibri" w:cstheme="minorHAnsi"/>
          <w:lang w:bidi="ar-SA"/>
        </w:rPr>
        <w:t>-mole) departing from the base case.</w:t>
      </w:r>
    </w:p>
    <w:p w14:paraId="77E47E55" w14:textId="77777777" w:rsidR="0029081B" w:rsidRPr="0029081B" w:rsidRDefault="0029081B" w:rsidP="0029081B"/>
    <w:p w14:paraId="5FCD31B3" w14:textId="6CAAEAAD" w:rsidR="001C7CD9" w:rsidRDefault="001C7CD9" w:rsidP="001C7CD9">
      <w:r w:rsidRPr="001C7CD9">
        <w:rPr>
          <w:noProof/>
        </w:rPr>
        <w:lastRenderedPageBreak/>
        <w:drawing>
          <wp:inline distT="0" distB="0" distL="0" distR="0" wp14:anchorId="7FC8FFDE" wp14:editId="1F36CEDC">
            <wp:extent cx="2690495" cy="2475914"/>
            <wp:effectExtent l="0" t="0" r="0" b="0"/>
            <wp:docPr id="161" name="Chart 161">
              <a:extLst xmlns:a="http://schemas.openxmlformats.org/drawingml/2006/main">
                <a:ext uri="{FF2B5EF4-FFF2-40B4-BE49-F238E27FC236}">
                  <a16:creationId xmlns:a16="http://schemas.microsoft.com/office/drawing/2014/main" id="{DCCDA0B1-EB3E-401E-A63C-0619467DB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7F27D3" w:rsidRPr="007F27D3">
        <w:rPr>
          <w:noProof/>
        </w:rPr>
        <w:drawing>
          <wp:inline distT="0" distB="0" distL="0" distR="0" wp14:anchorId="2542FC7A" wp14:editId="348B5C2C">
            <wp:extent cx="2656205" cy="2511083"/>
            <wp:effectExtent l="0" t="0" r="0" b="0"/>
            <wp:docPr id="162" name="Chart 162">
              <a:extLst xmlns:a="http://schemas.openxmlformats.org/drawingml/2006/main">
                <a:ext uri="{FF2B5EF4-FFF2-40B4-BE49-F238E27FC236}">
                  <a16:creationId xmlns:a16="http://schemas.microsoft.com/office/drawing/2014/main" id="{F66B26E4-545A-4282-91ED-3476FC69FB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312B8F2" w14:textId="236B7833" w:rsidR="00E9265C" w:rsidRDefault="00D60756" w:rsidP="00476781">
      <w:pPr>
        <w:spacing w:after="200" w:line="240" w:lineRule="auto"/>
        <w:jc w:val="center"/>
        <w:rPr>
          <w:rFonts w:ascii="Times New Roman" w:eastAsia="Calibri" w:hAnsi="Times New Roman"/>
          <w:b/>
          <w:iCs/>
          <w:lang w:bidi="ar-SA"/>
        </w:rPr>
      </w:pPr>
      <w:bookmarkStart w:id="134" w:name="_Ref11373757"/>
      <w:bookmarkStart w:id="135" w:name="_Toc15482602"/>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25</w:t>
      </w:r>
      <w:r w:rsidRPr="008B1036">
        <w:rPr>
          <w:b/>
          <w:bCs/>
          <w:noProof/>
        </w:rPr>
        <w:fldChar w:fldCharType="end"/>
      </w:r>
      <w:bookmarkEnd w:id="134"/>
      <w:r w:rsidRPr="008B1036">
        <w:rPr>
          <w:b/>
          <w:bCs/>
        </w:rPr>
        <w:t>.</w:t>
      </w:r>
      <w:r w:rsidRPr="008B1036">
        <w:rPr>
          <w:rFonts w:ascii="Times New Roman" w:eastAsia="Calibri" w:hAnsi="Times New Roman"/>
          <w:b/>
          <w:iCs/>
          <w:lang w:bidi="ar-SA"/>
        </w:rPr>
        <w:t xml:space="preserve"> </w:t>
      </w:r>
      <w:r w:rsidR="00232207">
        <w:rPr>
          <w:rFonts w:ascii="Times New Roman" w:eastAsia="Calibri" w:hAnsi="Times New Roman"/>
          <w:b/>
          <w:iCs/>
          <w:lang w:bidi="ar-SA"/>
        </w:rPr>
        <w:t>Component-</w:t>
      </w:r>
      <w:r>
        <w:rPr>
          <w:rFonts w:ascii="Times New Roman" w:eastAsia="Calibri" w:hAnsi="Times New Roman"/>
          <w:b/>
          <w:iCs/>
          <w:lang w:bidi="ar-SA"/>
        </w:rPr>
        <w:t>production stream (CO</w:t>
      </w:r>
      <w:r w:rsidRPr="009B0234">
        <w:rPr>
          <w:rFonts w:ascii="Times New Roman" w:eastAsia="Calibri" w:hAnsi="Times New Roman"/>
          <w:b/>
          <w:iCs/>
          <w:vertAlign w:val="subscript"/>
          <w:lang w:bidi="ar-SA"/>
        </w:rPr>
        <w:t>2</w:t>
      </w:r>
      <w:r>
        <w:rPr>
          <w:rFonts w:ascii="Times New Roman" w:eastAsia="Calibri" w:hAnsi="Times New Roman"/>
          <w:b/>
          <w:iCs/>
          <w:lang w:bidi="ar-SA"/>
        </w:rPr>
        <w:t>, C</w:t>
      </w:r>
      <w:r w:rsidRPr="009B0234">
        <w:rPr>
          <w:rFonts w:ascii="Times New Roman" w:eastAsia="Calibri" w:hAnsi="Times New Roman"/>
          <w:b/>
          <w:iCs/>
          <w:vertAlign w:val="subscript"/>
          <w:lang w:bidi="ar-SA"/>
        </w:rPr>
        <w:t>7+</w:t>
      </w:r>
      <w:r>
        <w:rPr>
          <w:rFonts w:ascii="Times New Roman" w:eastAsia="Calibri" w:hAnsi="Times New Roman"/>
          <w:b/>
          <w:iCs/>
          <w:lang w:bidi="ar-SA"/>
        </w:rPr>
        <w:t xml:space="preserve">) comparison for different </w:t>
      </w:r>
      <w:r w:rsidR="00232207">
        <w:rPr>
          <w:rFonts w:ascii="Times New Roman" w:eastAsia="Calibri" w:hAnsi="Times New Roman"/>
          <w:b/>
          <w:iCs/>
          <w:lang w:bidi="ar-SA"/>
        </w:rPr>
        <w:t>diffusion-</w:t>
      </w:r>
      <w:r w:rsidR="00856081">
        <w:rPr>
          <w:rFonts w:ascii="Times New Roman" w:eastAsia="Calibri" w:hAnsi="Times New Roman"/>
          <w:b/>
          <w:iCs/>
          <w:lang w:bidi="ar-SA"/>
        </w:rPr>
        <w:t>coefficients cases</w:t>
      </w:r>
      <w:r w:rsidR="00232207">
        <w:rPr>
          <w:rFonts w:ascii="Times New Roman" w:eastAsia="Calibri" w:hAnsi="Times New Roman"/>
          <w:b/>
          <w:iCs/>
          <w:lang w:bidi="ar-SA"/>
        </w:rPr>
        <w:t>.</w:t>
      </w:r>
      <w:bookmarkEnd w:id="135"/>
    </w:p>
    <w:p w14:paraId="27632348" w14:textId="77777777" w:rsidR="00232207" w:rsidRDefault="00232207" w:rsidP="00E9265C">
      <w:pPr>
        <w:keepNext/>
        <w:spacing w:after="200" w:line="240" w:lineRule="auto"/>
        <w:jc w:val="center"/>
        <w:rPr>
          <w:rFonts w:ascii="Times New Roman" w:eastAsiaTheme="minorHAnsi" w:hAnsi="Times New Roman" w:cstheme="minorBidi"/>
          <w:b/>
          <w:iCs/>
          <w:szCs w:val="20"/>
          <w:lang w:bidi="ar-SA"/>
        </w:rPr>
      </w:pPr>
      <w:bookmarkStart w:id="136" w:name="_Ref11374808"/>
      <w:bookmarkStart w:id="137" w:name="_Ref11374804"/>
    </w:p>
    <w:p w14:paraId="604E18F8" w14:textId="076CFB72" w:rsidR="00E9265C" w:rsidRPr="00851B65" w:rsidRDefault="00E9265C" w:rsidP="00E9265C">
      <w:pPr>
        <w:keepNext/>
        <w:spacing w:after="200" w:line="240" w:lineRule="auto"/>
        <w:jc w:val="center"/>
        <w:rPr>
          <w:rFonts w:ascii="Times New Roman" w:eastAsiaTheme="minorHAnsi" w:hAnsi="Times New Roman" w:cstheme="minorBidi"/>
          <w:b/>
          <w:iCs/>
          <w:szCs w:val="20"/>
          <w:lang w:bidi="ar-SA"/>
        </w:rPr>
      </w:pPr>
      <w:bookmarkStart w:id="138" w:name="_Ref12430609"/>
      <w:bookmarkStart w:id="139" w:name="_Toc15482577"/>
      <w:r w:rsidRPr="00851B65">
        <w:rPr>
          <w:rFonts w:ascii="Times New Roman" w:eastAsiaTheme="minorHAnsi" w:hAnsi="Times New Roman" w:cstheme="minorBidi"/>
          <w:b/>
          <w:iCs/>
          <w:szCs w:val="20"/>
          <w:lang w:bidi="ar-SA"/>
        </w:rPr>
        <w:t xml:space="preserve">Table </w:t>
      </w:r>
      <w:r w:rsidRPr="00851B65">
        <w:rPr>
          <w:rFonts w:ascii="Times New Roman" w:eastAsiaTheme="minorHAnsi" w:hAnsi="Times New Roman" w:cstheme="minorBidi"/>
          <w:b/>
          <w:iCs/>
          <w:noProof/>
          <w:szCs w:val="20"/>
          <w:lang w:bidi="ar-SA"/>
        </w:rPr>
        <w:fldChar w:fldCharType="begin"/>
      </w:r>
      <w:r w:rsidRPr="00851B65">
        <w:rPr>
          <w:rFonts w:ascii="Times New Roman" w:eastAsiaTheme="minorHAnsi" w:hAnsi="Times New Roman" w:cstheme="minorBidi"/>
          <w:b/>
          <w:iCs/>
          <w:noProof/>
          <w:szCs w:val="20"/>
          <w:lang w:bidi="ar-SA"/>
        </w:rPr>
        <w:instrText xml:space="preserve"> SEQ Table \* ARABIC </w:instrText>
      </w:r>
      <w:r w:rsidRPr="00851B65">
        <w:rPr>
          <w:rFonts w:ascii="Times New Roman" w:eastAsiaTheme="minorHAnsi" w:hAnsi="Times New Roman" w:cstheme="minorBidi"/>
          <w:b/>
          <w:iCs/>
          <w:noProof/>
          <w:szCs w:val="20"/>
          <w:lang w:bidi="ar-SA"/>
        </w:rPr>
        <w:fldChar w:fldCharType="separate"/>
      </w:r>
      <w:r w:rsidR="001F42C5">
        <w:rPr>
          <w:rFonts w:ascii="Times New Roman" w:eastAsiaTheme="minorHAnsi" w:hAnsi="Times New Roman" w:cstheme="minorBidi"/>
          <w:b/>
          <w:iCs/>
          <w:noProof/>
          <w:szCs w:val="20"/>
          <w:lang w:bidi="ar-SA"/>
        </w:rPr>
        <w:t>14</w:t>
      </w:r>
      <w:r w:rsidRPr="00851B65">
        <w:rPr>
          <w:rFonts w:ascii="Times New Roman" w:eastAsiaTheme="minorHAnsi" w:hAnsi="Times New Roman" w:cstheme="minorBidi"/>
          <w:b/>
          <w:iCs/>
          <w:noProof/>
          <w:szCs w:val="20"/>
          <w:lang w:bidi="ar-SA"/>
        </w:rPr>
        <w:fldChar w:fldCharType="end"/>
      </w:r>
      <w:bookmarkEnd w:id="136"/>
      <w:bookmarkEnd w:id="138"/>
      <w:r w:rsidRPr="00851B65">
        <w:rPr>
          <w:rFonts w:ascii="Times New Roman" w:eastAsiaTheme="minorHAnsi" w:hAnsi="Times New Roman" w:cstheme="minorBidi"/>
          <w:b/>
          <w:iCs/>
          <w:szCs w:val="20"/>
          <w:lang w:bidi="ar-SA"/>
        </w:rPr>
        <w:t xml:space="preserve">. </w:t>
      </w:r>
      <w:r>
        <w:rPr>
          <w:rFonts w:ascii="Times New Roman" w:eastAsiaTheme="minorHAnsi" w:hAnsi="Times New Roman" w:cstheme="minorBidi"/>
          <w:b/>
          <w:iCs/>
          <w:szCs w:val="20"/>
          <w:lang w:bidi="ar-SA"/>
        </w:rPr>
        <w:t>Variation in production (</w:t>
      </w:r>
      <w:proofErr w:type="spellStart"/>
      <w:r>
        <w:rPr>
          <w:rFonts w:ascii="Times New Roman" w:eastAsiaTheme="minorHAnsi" w:hAnsi="Times New Roman" w:cstheme="minorBidi"/>
          <w:b/>
          <w:iCs/>
          <w:szCs w:val="20"/>
          <w:lang w:bidi="ar-SA"/>
        </w:rPr>
        <w:t>lb</w:t>
      </w:r>
      <w:proofErr w:type="spellEnd"/>
      <w:r>
        <w:rPr>
          <w:rFonts w:ascii="Times New Roman" w:eastAsiaTheme="minorHAnsi" w:hAnsi="Times New Roman" w:cstheme="minorBidi"/>
          <w:b/>
          <w:iCs/>
          <w:szCs w:val="20"/>
          <w:lang w:bidi="ar-SA"/>
        </w:rPr>
        <w:t xml:space="preserve">-mole) for different </w:t>
      </w:r>
      <w:r w:rsidR="00232207">
        <w:rPr>
          <w:rFonts w:ascii="Times New Roman" w:eastAsiaTheme="minorHAnsi" w:hAnsi="Times New Roman" w:cstheme="minorBidi"/>
          <w:b/>
          <w:iCs/>
          <w:szCs w:val="20"/>
          <w:lang w:bidi="ar-SA"/>
        </w:rPr>
        <w:t>diffusion-</w:t>
      </w:r>
      <w:r>
        <w:rPr>
          <w:rFonts w:ascii="Times New Roman" w:eastAsiaTheme="minorHAnsi" w:hAnsi="Times New Roman" w:cstheme="minorBidi"/>
          <w:b/>
          <w:iCs/>
          <w:szCs w:val="20"/>
          <w:lang w:bidi="ar-SA"/>
        </w:rPr>
        <w:t>coefficients cases</w:t>
      </w:r>
      <w:bookmarkEnd w:id="137"/>
      <w:r w:rsidR="00232207">
        <w:rPr>
          <w:rFonts w:ascii="Times New Roman" w:eastAsiaTheme="minorHAnsi" w:hAnsi="Times New Roman" w:cstheme="minorBidi"/>
          <w:b/>
          <w:iCs/>
          <w:szCs w:val="20"/>
          <w:lang w:bidi="ar-SA"/>
        </w:rPr>
        <w:t>.</w:t>
      </w:r>
      <w:bookmarkEnd w:id="139"/>
    </w:p>
    <w:tbl>
      <w:tblPr>
        <w:tblStyle w:val="TableGrid"/>
        <w:tblW w:w="9102" w:type="dxa"/>
        <w:jc w:val="center"/>
        <w:tblLayout w:type="fixed"/>
        <w:tblLook w:val="04A0" w:firstRow="1" w:lastRow="0" w:firstColumn="1" w:lastColumn="0" w:noHBand="0" w:noVBand="1"/>
      </w:tblPr>
      <w:tblGrid>
        <w:gridCol w:w="1510"/>
        <w:gridCol w:w="2700"/>
        <w:gridCol w:w="2446"/>
        <w:gridCol w:w="2446"/>
      </w:tblGrid>
      <w:tr w:rsidR="00E9265C" w:rsidRPr="009858FA" w14:paraId="3BEF0AB5" w14:textId="77777777" w:rsidTr="00C621FC">
        <w:trPr>
          <w:trHeight w:val="288"/>
          <w:jc w:val="center"/>
        </w:trPr>
        <w:tc>
          <w:tcPr>
            <w:tcW w:w="1510" w:type="dxa"/>
          </w:tcPr>
          <w:p w14:paraId="2F20C201" w14:textId="77777777" w:rsidR="00E9265C" w:rsidRPr="009858FA" w:rsidRDefault="00E9265C" w:rsidP="00C621FC">
            <w:pPr>
              <w:tabs>
                <w:tab w:val="left" w:pos="504"/>
              </w:tabs>
              <w:spacing w:line="240" w:lineRule="auto"/>
              <w:rPr>
                <w:rFonts w:ascii="Arial" w:hAnsi="Arial" w:cs="Arial"/>
                <w:b/>
                <w:sz w:val="18"/>
                <w:szCs w:val="20"/>
                <w:lang w:bidi="ar-SA"/>
              </w:rPr>
            </w:pPr>
            <w:r>
              <w:rPr>
                <w:rFonts w:ascii="Arial" w:hAnsi="Arial" w:cs="Arial"/>
                <w:b/>
                <w:sz w:val="18"/>
                <w:szCs w:val="20"/>
                <w:lang w:bidi="ar-SA"/>
              </w:rPr>
              <w:t>Case Number</w:t>
            </w:r>
          </w:p>
        </w:tc>
        <w:tc>
          <w:tcPr>
            <w:tcW w:w="2700" w:type="dxa"/>
          </w:tcPr>
          <w:p w14:paraId="16BF6706"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b/>
                <w:sz w:val="18"/>
                <w:szCs w:val="20"/>
                <w:lang w:bidi="ar-SA"/>
              </w:rPr>
              <w:t>Case Description</w:t>
            </w:r>
          </w:p>
        </w:tc>
        <w:tc>
          <w:tcPr>
            <w:tcW w:w="2446" w:type="dxa"/>
          </w:tcPr>
          <w:p w14:paraId="47E00FAB" w14:textId="417E68C5"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b/>
                <w:sz w:val="18"/>
                <w:szCs w:val="20"/>
                <w:lang w:bidi="ar-SA"/>
              </w:rPr>
              <w:t>% Difference in produced CO</w:t>
            </w:r>
            <w:r w:rsidRPr="00B90BB0">
              <w:rPr>
                <w:rFonts w:ascii="Arial" w:hAnsi="Arial" w:cs="Arial"/>
                <w:b/>
                <w:sz w:val="18"/>
                <w:szCs w:val="20"/>
                <w:vertAlign w:val="subscript"/>
                <w:lang w:bidi="ar-SA"/>
              </w:rPr>
              <w:t>2</w:t>
            </w:r>
            <w:r>
              <w:rPr>
                <w:rFonts w:ascii="Arial" w:hAnsi="Arial" w:cs="Arial"/>
                <w:b/>
                <w:sz w:val="18"/>
                <w:szCs w:val="20"/>
                <w:lang w:bidi="ar-SA"/>
              </w:rPr>
              <w:t xml:space="preserve"> </w:t>
            </w:r>
            <w:r w:rsidR="00232207">
              <w:rPr>
                <w:rFonts w:ascii="Arial" w:hAnsi="Arial" w:cs="Arial"/>
                <w:b/>
                <w:sz w:val="18"/>
                <w:szCs w:val="20"/>
                <w:lang w:bidi="ar-SA"/>
              </w:rPr>
              <w:t xml:space="preserve">compared </w:t>
            </w:r>
            <w:r>
              <w:rPr>
                <w:rFonts w:ascii="Arial" w:hAnsi="Arial" w:cs="Arial"/>
                <w:b/>
                <w:sz w:val="18"/>
                <w:szCs w:val="20"/>
                <w:lang w:bidi="ar-SA"/>
              </w:rPr>
              <w:t xml:space="preserve">to Case 1 </w:t>
            </w:r>
          </w:p>
        </w:tc>
        <w:tc>
          <w:tcPr>
            <w:tcW w:w="2446" w:type="dxa"/>
          </w:tcPr>
          <w:p w14:paraId="79C5FFB0" w14:textId="1B466B16" w:rsidR="00E9265C" w:rsidRDefault="00E9265C" w:rsidP="00C621FC">
            <w:pPr>
              <w:tabs>
                <w:tab w:val="left" w:pos="504"/>
              </w:tabs>
              <w:spacing w:line="240" w:lineRule="auto"/>
              <w:jc w:val="center"/>
              <w:rPr>
                <w:rFonts w:ascii="Arial" w:hAnsi="Arial" w:cs="Arial"/>
                <w:b/>
                <w:sz w:val="18"/>
                <w:szCs w:val="20"/>
                <w:lang w:bidi="ar-SA"/>
              </w:rPr>
            </w:pPr>
            <w:r>
              <w:rPr>
                <w:rFonts w:ascii="Arial" w:hAnsi="Arial" w:cs="Arial"/>
                <w:b/>
                <w:sz w:val="18"/>
                <w:szCs w:val="20"/>
                <w:lang w:bidi="ar-SA"/>
              </w:rPr>
              <w:t>% Difference in produced C</w:t>
            </w:r>
            <w:r w:rsidRPr="002B6C44">
              <w:rPr>
                <w:rFonts w:ascii="Arial" w:hAnsi="Arial" w:cs="Arial"/>
                <w:b/>
                <w:sz w:val="18"/>
                <w:szCs w:val="20"/>
                <w:vertAlign w:val="subscript"/>
                <w:lang w:bidi="ar-SA"/>
              </w:rPr>
              <w:t>7+</w:t>
            </w:r>
            <w:r>
              <w:rPr>
                <w:rFonts w:ascii="Arial" w:hAnsi="Arial" w:cs="Arial"/>
                <w:b/>
                <w:sz w:val="18"/>
                <w:szCs w:val="20"/>
                <w:lang w:bidi="ar-SA"/>
              </w:rPr>
              <w:t xml:space="preserve"> </w:t>
            </w:r>
            <w:r w:rsidR="00232207">
              <w:rPr>
                <w:rFonts w:ascii="Arial" w:hAnsi="Arial" w:cs="Arial"/>
                <w:b/>
                <w:sz w:val="18"/>
                <w:szCs w:val="20"/>
                <w:lang w:bidi="ar-SA"/>
              </w:rPr>
              <w:t xml:space="preserve">compared </w:t>
            </w:r>
            <w:r>
              <w:rPr>
                <w:rFonts w:ascii="Arial" w:hAnsi="Arial" w:cs="Arial"/>
                <w:b/>
                <w:sz w:val="18"/>
                <w:szCs w:val="20"/>
                <w:lang w:bidi="ar-SA"/>
              </w:rPr>
              <w:t>to Case 1</w:t>
            </w:r>
          </w:p>
        </w:tc>
      </w:tr>
      <w:tr w:rsidR="00E9265C" w:rsidRPr="009858FA" w14:paraId="36C0B2E2" w14:textId="77777777" w:rsidTr="00C621FC">
        <w:trPr>
          <w:trHeight w:val="288"/>
          <w:jc w:val="center"/>
        </w:trPr>
        <w:tc>
          <w:tcPr>
            <w:tcW w:w="1510" w:type="dxa"/>
          </w:tcPr>
          <w:p w14:paraId="5C7AA0B0" w14:textId="77777777" w:rsidR="00E9265C" w:rsidRPr="009858FA" w:rsidRDefault="00E9265C" w:rsidP="00C621FC">
            <w:pPr>
              <w:tabs>
                <w:tab w:val="left" w:pos="504"/>
              </w:tabs>
              <w:spacing w:line="240" w:lineRule="auto"/>
              <w:rPr>
                <w:rFonts w:ascii="Arial" w:hAnsi="Arial" w:cs="Arial"/>
                <w:sz w:val="18"/>
                <w:szCs w:val="20"/>
                <w:lang w:bidi="ar-SA"/>
              </w:rPr>
            </w:pPr>
            <w:r>
              <w:rPr>
                <w:rFonts w:ascii="Arial" w:hAnsi="Arial" w:cs="Arial"/>
                <w:sz w:val="18"/>
                <w:szCs w:val="20"/>
                <w:lang w:bidi="ar-SA"/>
              </w:rPr>
              <w:t>Case 1</w:t>
            </w:r>
          </w:p>
        </w:tc>
        <w:tc>
          <w:tcPr>
            <w:tcW w:w="2700" w:type="dxa"/>
          </w:tcPr>
          <w:p w14:paraId="67735F18"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Moderate reservoir without diffusion</w:t>
            </w:r>
          </w:p>
        </w:tc>
        <w:tc>
          <w:tcPr>
            <w:tcW w:w="2446" w:type="dxa"/>
          </w:tcPr>
          <w:p w14:paraId="50140FC8"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w:t>
            </w:r>
          </w:p>
        </w:tc>
        <w:tc>
          <w:tcPr>
            <w:tcW w:w="2446" w:type="dxa"/>
          </w:tcPr>
          <w:p w14:paraId="2CAE535C" w14:textId="3FE23105" w:rsidR="00E9265C" w:rsidRDefault="00896C8F"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w:t>
            </w:r>
          </w:p>
        </w:tc>
      </w:tr>
      <w:tr w:rsidR="00E9265C" w:rsidRPr="009858FA" w14:paraId="6248DE38" w14:textId="77777777" w:rsidTr="00C621FC">
        <w:trPr>
          <w:trHeight w:val="288"/>
          <w:jc w:val="center"/>
        </w:trPr>
        <w:tc>
          <w:tcPr>
            <w:tcW w:w="1510" w:type="dxa"/>
          </w:tcPr>
          <w:p w14:paraId="199B665D" w14:textId="77777777" w:rsidR="00E9265C" w:rsidRPr="009858FA" w:rsidRDefault="00E9265C" w:rsidP="00C621FC">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w:t>
            </w:r>
            <w:r>
              <w:rPr>
                <w:rFonts w:ascii="Arial" w:hAnsi="Arial" w:cs="Arial"/>
                <w:sz w:val="18"/>
                <w:szCs w:val="20"/>
                <w:lang w:bidi="ar-SA"/>
              </w:rPr>
              <w:t>ase 2</w:t>
            </w:r>
          </w:p>
        </w:tc>
        <w:tc>
          <w:tcPr>
            <w:tcW w:w="2700" w:type="dxa"/>
          </w:tcPr>
          <w:p w14:paraId="79B2C497"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Moderate reservoir with mid diffusion</w:t>
            </w:r>
          </w:p>
        </w:tc>
        <w:tc>
          <w:tcPr>
            <w:tcW w:w="2446" w:type="dxa"/>
          </w:tcPr>
          <w:p w14:paraId="5A2CC7A5"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-10</w:t>
            </w:r>
          </w:p>
        </w:tc>
        <w:tc>
          <w:tcPr>
            <w:tcW w:w="2446" w:type="dxa"/>
          </w:tcPr>
          <w:p w14:paraId="02F3E946" w14:textId="2741E759" w:rsidR="00E9265C" w:rsidRDefault="00896C8F"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6</w:t>
            </w:r>
          </w:p>
        </w:tc>
      </w:tr>
      <w:tr w:rsidR="00E9265C" w:rsidRPr="009858FA" w14:paraId="7C6B8DA6" w14:textId="77777777" w:rsidTr="00C621FC">
        <w:trPr>
          <w:trHeight w:val="288"/>
          <w:jc w:val="center"/>
        </w:trPr>
        <w:tc>
          <w:tcPr>
            <w:tcW w:w="1510" w:type="dxa"/>
          </w:tcPr>
          <w:p w14:paraId="2082089A" w14:textId="77777777" w:rsidR="00E9265C" w:rsidRPr="009858FA" w:rsidRDefault="00E9265C" w:rsidP="00C621FC">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w:t>
            </w:r>
            <w:r>
              <w:rPr>
                <w:rFonts w:ascii="Arial" w:hAnsi="Arial" w:cs="Arial"/>
                <w:sz w:val="18"/>
                <w:szCs w:val="20"/>
                <w:lang w:bidi="ar-SA"/>
              </w:rPr>
              <w:t>ase 3</w:t>
            </w:r>
          </w:p>
        </w:tc>
        <w:tc>
          <w:tcPr>
            <w:tcW w:w="2700" w:type="dxa"/>
          </w:tcPr>
          <w:p w14:paraId="3790C8E6"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Moderate reservoir with low diffusion</w:t>
            </w:r>
          </w:p>
        </w:tc>
        <w:tc>
          <w:tcPr>
            <w:tcW w:w="2446" w:type="dxa"/>
          </w:tcPr>
          <w:p w14:paraId="4877E7EF"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-13</w:t>
            </w:r>
          </w:p>
        </w:tc>
        <w:tc>
          <w:tcPr>
            <w:tcW w:w="2446" w:type="dxa"/>
          </w:tcPr>
          <w:p w14:paraId="3B09A77F" w14:textId="24ECF31D" w:rsidR="00E9265C" w:rsidRDefault="00896C8F"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6</w:t>
            </w:r>
          </w:p>
        </w:tc>
      </w:tr>
      <w:tr w:rsidR="00E9265C" w:rsidRPr="009858FA" w14:paraId="6345BACF" w14:textId="77777777" w:rsidTr="00C621FC">
        <w:trPr>
          <w:trHeight w:val="288"/>
          <w:jc w:val="center"/>
        </w:trPr>
        <w:tc>
          <w:tcPr>
            <w:tcW w:w="1510" w:type="dxa"/>
          </w:tcPr>
          <w:p w14:paraId="45260354" w14:textId="77777777" w:rsidR="00E9265C" w:rsidRPr="009858FA" w:rsidRDefault="00E9265C" w:rsidP="00C621FC">
            <w:pPr>
              <w:tabs>
                <w:tab w:val="left" w:pos="504"/>
              </w:tabs>
              <w:spacing w:line="240" w:lineRule="auto"/>
              <w:rPr>
                <w:rFonts w:ascii="Arial" w:hAnsi="Arial" w:cs="Arial"/>
                <w:sz w:val="18"/>
                <w:szCs w:val="20"/>
                <w:lang w:bidi="ar-SA"/>
              </w:rPr>
            </w:pPr>
            <w:r w:rsidRPr="009858FA">
              <w:rPr>
                <w:rFonts w:ascii="Arial" w:hAnsi="Arial" w:cs="Arial"/>
                <w:sz w:val="18"/>
                <w:szCs w:val="20"/>
                <w:lang w:bidi="ar-SA"/>
              </w:rPr>
              <w:t>C</w:t>
            </w:r>
            <w:r>
              <w:rPr>
                <w:rFonts w:ascii="Arial" w:hAnsi="Arial" w:cs="Arial"/>
                <w:sz w:val="18"/>
                <w:szCs w:val="20"/>
                <w:lang w:bidi="ar-SA"/>
              </w:rPr>
              <w:t>ase 4</w:t>
            </w:r>
          </w:p>
        </w:tc>
        <w:tc>
          <w:tcPr>
            <w:tcW w:w="2700" w:type="dxa"/>
          </w:tcPr>
          <w:p w14:paraId="5E5A8841"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Moderate reservoir with high diffusion</w:t>
            </w:r>
          </w:p>
        </w:tc>
        <w:tc>
          <w:tcPr>
            <w:tcW w:w="2446" w:type="dxa"/>
          </w:tcPr>
          <w:p w14:paraId="5229FE2E" w14:textId="77777777" w:rsidR="00E9265C" w:rsidRPr="009858FA" w:rsidRDefault="00E9265C"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-5</w:t>
            </w:r>
          </w:p>
        </w:tc>
        <w:tc>
          <w:tcPr>
            <w:tcW w:w="2446" w:type="dxa"/>
          </w:tcPr>
          <w:p w14:paraId="3008F903" w14:textId="359787CF" w:rsidR="00E9265C" w:rsidRDefault="00896C8F" w:rsidP="00C621FC">
            <w:pPr>
              <w:tabs>
                <w:tab w:val="left" w:pos="504"/>
              </w:tabs>
              <w:spacing w:line="240" w:lineRule="auto"/>
              <w:jc w:val="center"/>
              <w:rPr>
                <w:rFonts w:ascii="Arial" w:hAnsi="Arial" w:cs="Arial"/>
                <w:sz w:val="18"/>
                <w:szCs w:val="20"/>
                <w:lang w:bidi="ar-SA"/>
              </w:rPr>
            </w:pPr>
            <w:r>
              <w:rPr>
                <w:rFonts w:ascii="Arial" w:hAnsi="Arial" w:cs="Arial"/>
                <w:sz w:val="18"/>
                <w:szCs w:val="20"/>
                <w:lang w:bidi="ar-SA"/>
              </w:rPr>
              <w:t>6</w:t>
            </w:r>
          </w:p>
        </w:tc>
      </w:tr>
    </w:tbl>
    <w:p w14:paraId="5ECFC057" w14:textId="77777777" w:rsidR="00E9265C" w:rsidRDefault="00E9265C" w:rsidP="00D60756">
      <w:pPr>
        <w:spacing w:after="200" w:line="240" w:lineRule="auto"/>
        <w:jc w:val="center"/>
        <w:rPr>
          <w:rFonts w:ascii="Times New Roman" w:eastAsia="Calibri" w:hAnsi="Times New Roman"/>
          <w:b/>
          <w:iCs/>
          <w:lang w:bidi="ar-SA"/>
        </w:rPr>
      </w:pPr>
    </w:p>
    <w:p w14:paraId="006C458A" w14:textId="52AF5489" w:rsidR="00C673FF" w:rsidRDefault="00C673FF" w:rsidP="00CC3F92">
      <w:pPr>
        <w:spacing w:line="240" w:lineRule="auto"/>
      </w:pPr>
    </w:p>
    <w:p w14:paraId="2B4ADFB1" w14:textId="72744D8F" w:rsidR="00BE0BE0" w:rsidRDefault="00BE0BE0" w:rsidP="00CC3F92">
      <w:pPr>
        <w:spacing w:line="240" w:lineRule="auto"/>
      </w:pPr>
    </w:p>
    <w:p w14:paraId="72D052FE" w14:textId="3D0CD7C7" w:rsidR="00BE0BE0" w:rsidRDefault="00BE0BE0" w:rsidP="00CC3F92">
      <w:pPr>
        <w:spacing w:line="240" w:lineRule="auto"/>
      </w:pPr>
    </w:p>
    <w:p w14:paraId="30BED0B9" w14:textId="77777777" w:rsidR="00BE0BE0" w:rsidRDefault="00BE0BE0" w:rsidP="00CC3F92">
      <w:pPr>
        <w:spacing w:line="240" w:lineRule="auto"/>
        <w:rPr>
          <w:rFonts w:ascii="Times New Roman" w:hAnsi="Times New Roman"/>
          <w:b/>
          <w:bCs/>
          <w:sz w:val="28"/>
          <w:szCs w:val="32"/>
        </w:rPr>
      </w:pPr>
    </w:p>
    <w:p w14:paraId="271C9930" w14:textId="453C520B" w:rsidR="00C673FF" w:rsidRDefault="00C673FF" w:rsidP="00CC3F92">
      <w:pPr>
        <w:spacing w:line="240" w:lineRule="auto"/>
        <w:rPr>
          <w:rFonts w:ascii="Times New Roman" w:hAnsi="Times New Roman"/>
          <w:b/>
          <w:bCs/>
          <w:sz w:val="28"/>
          <w:szCs w:val="32"/>
        </w:rPr>
      </w:pPr>
    </w:p>
    <w:p w14:paraId="36244650" w14:textId="2AFA54DD" w:rsidR="00C673FF" w:rsidRDefault="00C673FF" w:rsidP="00CC3F92">
      <w:pPr>
        <w:spacing w:line="240" w:lineRule="auto"/>
        <w:rPr>
          <w:rFonts w:ascii="Times New Roman" w:hAnsi="Times New Roman"/>
          <w:b/>
          <w:bCs/>
          <w:sz w:val="28"/>
          <w:szCs w:val="32"/>
        </w:rPr>
      </w:pPr>
    </w:p>
    <w:p w14:paraId="60966A5D" w14:textId="057B67F3" w:rsidR="0029081B" w:rsidRDefault="0029081B" w:rsidP="00CC3F92">
      <w:pPr>
        <w:spacing w:line="240" w:lineRule="auto"/>
        <w:rPr>
          <w:rFonts w:ascii="Times New Roman" w:hAnsi="Times New Roman"/>
          <w:b/>
          <w:bCs/>
          <w:sz w:val="28"/>
          <w:szCs w:val="32"/>
        </w:rPr>
      </w:pPr>
    </w:p>
    <w:p w14:paraId="6A4F99E9" w14:textId="0AD0682C" w:rsidR="0029081B" w:rsidRDefault="0029081B" w:rsidP="00CC3F92">
      <w:pPr>
        <w:spacing w:line="240" w:lineRule="auto"/>
        <w:rPr>
          <w:rFonts w:ascii="Times New Roman" w:hAnsi="Times New Roman"/>
          <w:b/>
          <w:bCs/>
          <w:sz w:val="28"/>
          <w:szCs w:val="32"/>
        </w:rPr>
      </w:pPr>
    </w:p>
    <w:p w14:paraId="7839225E" w14:textId="42E86DCE" w:rsidR="0029081B" w:rsidRDefault="0029081B" w:rsidP="00CC3F92">
      <w:pPr>
        <w:spacing w:line="240" w:lineRule="auto"/>
        <w:rPr>
          <w:rFonts w:ascii="Times New Roman" w:hAnsi="Times New Roman"/>
          <w:b/>
          <w:bCs/>
          <w:sz w:val="28"/>
          <w:szCs w:val="32"/>
        </w:rPr>
      </w:pPr>
    </w:p>
    <w:p w14:paraId="69C942D6" w14:textId="77777777" w:rsidR="0029081B" w:rsidRDefault="0029081B" w:rsidP="00CC3F92">
      <w:pPr>
        <w:spacing w:line="240" w:lineRule="auto"/>
        <w:rPr>
          <w:rFonts w:ascii="Times New Roman" w:hAnsi="Times New Roman"/>
          <w:b/>
          <w:bCs/>
          <w:sz w:val="28"/>
          <w:szCs w:val="32"/>
        </w:rPr>
      </w:pPr>
    </w:p>
    <w:p w14:paraId="6BE22610" w14:textId="66D56671" w:rsidR="00C673FF" w:rsidRDefault="00C673FF" w:rsidP="00CC3F92">
      <w:pPr>
        <w:spacing w:line="240" w:lineRule="auto"/>
        <w:rPr>
          <w:rFonts w:ascii="Times New Roman" w:hAnsi="Times New Roman"/>
          <w:b/>
          <w:bCs/>
          <w:sz w:val="28"/>
          <w:szCs w:val="32"/>
        </w:rPr>
      </w:pPr>
    </w:p>
    <w:p w14:paraId="6ED2B706" w14:textId="2D1F6FFD" w:rsidR="00C673FF" w:rsidRDefault="00C673FF" w:rsidP="00CC3F92">
      <w:pPr>
        <w:spacing w:line="240" w:lineRule="auto"/>
        <w:rPr>
          <w:rFonts w:ascii="Times New Roman" w:hAnsi="Times New Roman"/>
          <w:b/>
          <w:bCs/>
          <w:sz w:val="28"/>
          <w:szCs w:val="32"/>
        </w:rPr>
      </w:pPr>
    </w:p>
    <w:p w14:paraId="2A180C1C" w14:textId="30A74EA5" w:rsidR="00C673FF" w:rsidRDefault="00C673FF" w:rsidP="00CC3F92">
      <w:pPr>
        <w:spacing w:line="240" w:lineRule="auto"/>
        <w:rPr>
          <w:rFonts w:ascii="Times New Roman" w:hAnsi="Times New Roman"/>
          <w:b/>
          <w:bCs/>
          <w:sz w:val="28"/>
          <w:szCs w:val="32"/>
        </w:rPr>
      </w:pPr>
    </w:p>
    <w:p w14:paraId="1D80DC98" w14:textId="77777777" w:rsidR="00CD5D1A" w:rsidRPr="00C444FF" w:rsidRDefault="00CD5D1A" w:rsidP="00CC3F92">
      <w:pPr>
        <w:spacing w:line="240" w:lineRule="auto"/>
        <w:rPr>
          <w:rFonts w:ascii="Times New Roman" w:hAnsi="Times New Roman"/>
          <w:b/>
          <w:bCs/>
          <w:sz w:val="28"/>
          <w:szCs w:val="32"/>
        </w:rPr>
      </w:pPr>
    </w:p>
    <w:p w14:paraId="43E1CBA4" w14:textId="0BEC60D0" w:rsidR="00CC3F92" w:rsidRPr="00C444FF" w:rsidRDefault="00CC3F92" w:rsidP="00CC3F92">
      <w:pPr>
        <w:pStyle w:val="Heading1"/>
        <w:rPr>
          <w:rFonts w:ascii="Times New Roman" w:hAnsi="Times New Roman"/>
        </w:rPr>
      </w:pPr>
      <w:bookmarkStart w:id="140" w:name="_Toc15482554"/>
      <w:r w:rsidRPr="00C444FF">
        <w:rPr>
          <w:rFonts w:ascii="Times New Roman" w:hAnsi="Times New Roman"/>
        </w:rPr>
        <w:lastRenderedPageBreak/>
        <w:t xml:space="preserve">Chapter </w:t>
      </w:r>
      <w:r w:rsidR="00891313">
        <w:rPr>
          <w:rFonts w:ascii="Times New Roman" w:hAnsi="Times New Roman"/>
        </w:rPr>
        <w:t>5</w:t>
      </w:r>
      <w:r w:rsidRPr="00C444FF">
        <w:rPr>
          <w:rFonts w:ascii="Times New Roman" w:hAnsi="Times New Roman"/>
        </w:rPr>
        <w:t xml:space="preserve">: </w:t>
      </w:r>
      <w:r w:rsidR="00616198">
        <w:rPr>
          <w:rFonts w:ascii="Times New Roman" w:hAnsi="Times New Roman"/>
        </w:rPr>
        <w:t xml:space="preserve">Compositional </w:t>
      </w:r>
      <w:r>
        <w:rPr>
          <w:rFonts w:ascii="Times New Roman" w:hAnsi="Times New Roman"/>
        </w:rPr>
        <w:t>Variation</w:t>
      </w:r>
      <w:bookmarkEnd w:id="140"/>
    </w:p>
    <w:p w14:paraId="6AB14BFD" w14:textId="7D1F179C" w:rsidR="00232207" w:rsidRPr="00287A68" w:rsidRDefault="00CC3F92" w:rsidP="006E0E8F">
      <w:pPr>
        <w:pStyle w:val="NormalwFirstLine"/>
      </w:pPr>
      <w:r w:rsidRPr="00860595">
        <w:rPr>
          <w:rFonts w:ascii="Times New Roman" w:hAnsi="Times New Roman"/>
        </w:rPr>
        <w:t>This section presents the simulation results of typical thermophysical properties such as CO</w:t>
      </w:r>
      <w:r w:rsidRPr="00860595">
        <w:rPr>
          <w:rFonts w:ascii="Times New Roman" w:hAnsi="Times New Roman"/>
          <w:vertAlign w:val="subscript"/>
        </w:rPr>
        <w:t>2</w:t>
      </w:r>
      <w:r w:rsidRPr="00860595">
        <w:rPr>
          <w:rFonts w:ascii="Times New Roman" w:hAnsi="Times New Roman"/>
        </w:rPr>
        <w:t xml:space="preserve"> total mole fraction, methane total mole fraction, and heavy hydrocarbon components total mole fraction associating with the departure in pressure, oil saturation, oil viscosity, and surface tension. For brevity, the evolution of these properties is illustrated through only Cycles 1, 4, 7, 11 and 14. For each full cycle, the results present at the end of the injection, soaking, and production periods</w:t>
      </w:r>
      <w:r w:rsidRPr="00287A68">
        <w:rPr>
          <w:rFonts w:ascii="Times New Roman" w:hAnsi="Times New Roman"/>
        </w:rPr>
        <w:t>.</w:t>
      </w:r>
      <w:r w:rsidR="006E0E8F" w:rsidRPr="00287A68">
        <w:rPr>
          <w:rFonts w:ascii="Times New Roman" w:hAnsi="Times New Roman"/>
        </w:rPr>
        <w:t xml:space="preserve"> </w:t>
      </w:r>
      <w:r w:rsidR="00EA063B" w:rsidRPr="00287A68">
        <w:rPr>
          <w:rFonts w:ascii="Times New Roman" w:hAnsi="Times New Roman"/>
        </w:rPr>
        <w:t>Analysis was performed by obtaining all grid cell</w:t>
      </w:r>
      <w:r w:rsidR="00740322" w:rsidRPr="00287A68">
        <w:rPr>
          <w:rFonts w:ascii="Times New Roman" w:hAnsi="Times New Roman"/>
        </w:rPr>
        <w:t>s</w:t>
      </w:r>
      <w:r w:rsidR="00EA063B" w:rsidRPr="00287A68">
        <w:rPr>
          <w:rFonts w:ascii="Times New Roman" w:hAnsi="Times New Roman"/>
        </w:rPr>
        <w:t xml:space="preserve"> properties in</w:t>
      </w:r>
      <w:r w:rsidR="006E0E8F" w:rsidRPr="00287A68">
        <w:rPr>
          <w:rFonts w:ascii="Times New Roman" w:hAnsi="Times New Roman"/>
        </w:rPr>
        <w:t xml:space="preserve"> f</w:t>
      </w:r>
      <w:r w:rsidR="006E0E8F" w:rsidRPr="00287A68">
        <w:t xml:space="preserve">our distinct regions around the lateral horizontal well </w:t>
      </w:r>
      <w:r w:rsidR="00EA063B" w:rsidRPr="00287A68">
        <w:t xml:space="preserve">which were defined in chapter 2 of this thesis. </w:t>
      </w:r>
      <w:r w:rsidR="006E0E8F" w:rsidRPr="00287A68">
        <w:t>The innermost region adjacent to the wellbore wall, Region 1, is defined with greater than 0.5 of CO</w:t>
      </w:r>
      <w:r w:rsidR="006E0E8F" w:rsidRPr="00287A68">
        <w:rPr>
          <w:vertAlign w:val="subscript"/>
        </w:rPr>
        <w:t>2</w:t>
      </w:r>
      <w:r w:rsidR="006E0E8F" w:rsidRPr="00287A68">
        <w:t xml:space="preserve"> mole fraction. </w:t>
      </w:r>
      <w:r w:rsidR="00146AEA" w:rsidRPr="00287A68">
        <w:t>Furthermore,</w:t>
      </w:r>
      <w:r w:rsidR="006E0E8F" w:rsidRPr="00287A68">
        <w:t xml:space="preserve"> </w:t>
      </w:r>
      <w:r w:rsidR="00146AEA" w:rsidRPr="00287A68">
        <w:t>r</w:t>
      </w:r>
      <w:r w:rsidR="006E0E8F" w:rsidRPr="00287A68">
        <w:t>egions 2, 3, and 4, are stated with maximum values of CO</w:t>
      </w:r>
      <w:r w:rsidR="006E0E8F" w:rsidRPr="00287A68">
        <w:rPr>
          <w:vertAlign w:val="subscript"/>
        </w:rPr>
        <w:t>2</w:t>
      </w:r>
      <w:r w:rsidR="006E0E8F" w:rsidRPr="00287A68">
        <w:t xml:space="preserve"> mole fraction of 0.25, 0.1 and 0.01, respectively. In terms of volume proportions, Regions 1, 2, 3 and 4 account for 8%, 17%, 35%, and 40% of total SRV, respectively. </w:t>
      </w:r>
    </w:p>
    <w:p w14:paraId="7AD9CD3A" w14:textId="1A8CCE0B" w:rsidR="00CC3F92" w:rsidRPr="00287A68" w:rsidRDefault="00891313" w:rsidP="00401BA8">
      <w:pPr>
        <w:pStyle w:val="Heading2"/>
      </w:pPr>
      <w:bookmarkStart w:id="141" w:name="_Toc15482555"/>
      <w:r w:rsidRPr="00287A68">
        <w:t>5</w:t>
      </w:r>
      <w:r w:rsidR="00CC3F92" w:rsidRPr="00287A68">
        <w:t>.1 Variation in Thermophysical Properties</w:t>
      </w:r>
      <w:bookmarkEnd w:id="141"/>
    </w:p>
    <w:p w14:paraId="10A33404" w14:textId="78295BE6" w:rsidR="00CC3F92" w:rsidRPr="00860595" w:rsidRDefault="00CC3F92" w:rsidP="00CC3F92">
      <w:pPr>
        <w:pStyle w:val="NormalwFirstLine"/>
        <w:rPr>
          <w:rFonts w:ascii="Times New Roman" w:hAnsi="Times New Roman"/>
        </w:rPr>
      </w:pPr>
      <w:r w:rsidRPr="00287A68">
        <w:rPr>
          <w:rFonts w:ascii="Times New Roman" w:hAnsi="Times New Roman"/>
        </w:rPr>
        <w:t>The amount of CO</w:t>
      </w:r>
      <w:r w:rsidRPr="00287A68">
        <w:rPr>
          <w:rFonts w:ascii="Times New Roman" w:hAnsi="Times New Roman"/>
          <w:vertAlign w:val="subscript"/>
        </w:rPr>
        <w:t>2</w:t>
      </w:r>
      <w:r w:rsidRPr="00287A68">
        <w:rPr>
          <w:rFonts w:ascii="Times New Roman" w:hAnsi="Times New Roman"/>
        </w:rPr>
        <w:t xml:space="preserve"> total mole-fraction retained in the rock matrix mostly represents the amount of injected CO</w:t>
      </w:r>
      <w:r w:rsidRPr="00287A68">
        <w:rPr>
          <w:rFonts w:ascii="Times New Roman" w:hAnsi="Times New Roman"/>
          <w:vertAlign w:val="subscript"/>
        </w:rPr>
        <w:t>2</w:t>
      </w:r>
      <w:r w:rsidRPr="00287A68">
        <w:rPr>
          <w:rFonts w:ascii="Times New Roman" w:hAnsi="Times New Roman"/>
        </w:rPr>
        <w:t xml:space="preserve"> in supercritical phase at in-situ reservoir</w:t>
      </w:r>
      <w:r w:rsidRPr="00860595">
        <w:rPr>
          <w:rFonts w:ascii="Times New Roman" w:hAnsi="Times New Roman"/>
        </w:rPr>
        <w:t xml:space="preserve"> conditions. The higher the value of total mole-fraction of CO</w:t>
      </w:r>
      <w:r w:rsidRPr="00420AD8">
        <w:rPr>
          <w:rFonts w:ascii="Times New Roman" w:hAnsi="Times New Roman"/>
          <w:vertAlign w:val="subscript"/>
        </w:rPr>
        <w:t>2</w:t>
      </w:r>
      <w:r w:rsidRPr="00860595">
        <w:rPr>
          <w:rFonts w:ascii="Times New Roman" w:hAnsi="Times New Roman"/>
        </w:rPr>
        <w:t xml:space="preserve"> in the matrix, the more favorable the mobility and the sweep efficiency being affected by the cyclic injections scheme. Histograms in </w:t>
      </w:r>
      <w:r w:rsidR="004C4DD9" w:rsidRPr="004C4DD9">
        <w:rPr>
          <w:rFonts w:ascii="Times New Roman" w:hAnsi="Times New Roman"/>
          <w:b/>
          <w:bCs/>
        </w:rPr>
        <w:fldChar w:fldCharType="begin"/>
      </w:r>
      <w:r w:rsidR="004C4DD9" w:rsidRPr="004C4DD9">
        <w:rPr>
          <w:rFonts w:ascii="Times New Roman" w:hAnsi="Times New Roman"/>
          <w:b/>
          <w:bCs/>
        </w:rPr>
        <w:instrText xml:space="preserve"> REF _Ref11453139 \h </w:instrText>
      </w:r>
      <w:r w:rsidR="004C4DD9">
        <w:rPr>
          <w:rFonts w:ascii="Times New Roman" w:hAnsi="Times New Roman"/>
          <w:b/>
          <w:bCs/>
        </w:rPr>
        <w:instrText xml:space="preserve"> \* MERGEFORMAT </w:instrText>
      </w:r>
      <w:r w:rsidR="004C4DD9" w:rsidRPr="004C4DD9">
        <w:rPr>
          <w:rFonts w:ascii="Times New Roman" w:hAnsi="Times New Roman"/>
          <w:b/>
          <w:bCs/>
        </w:rPr>
      </w:r>
      <w:r w:rsidR="004C4DD9" w:rsidRPr="004C4DD9">
        <w:rPr>
          <w:rFonts w:ascii="Times New Roman" w:hAnsi="Times New Roman"/>
          <w:b/>
          <w:bCs/>
        </w:rPr>
        <w:fldChar w:fldCharType="separate"/>
      </w:r>
      <w:r w:rsidR="001F42C5" w:rsidRPr="001F42C5">
        <w:rPr>
          <w:b/>
          <w:bCs/>
        </w:rPr>
        <w:t xml:space="preserve">Figure </w:t>
      </w:r>
      <w:r w:rsidR="001F42C5" w:rsidRPr="001F42C5">
        <w:rPr>
          <w:b/>
          <w:bCs/>
          <w:noProof/>
        </w:rPr>
        <w:t>26</w:t>
      </w:r>
      <w:r w:rsidR="004C4DD9" w:rsidRPr="004C4DD9">
        <w:rPr>
          <w:rFonts w:ascii="Times New Roman" w:hAnsi="Times New Roman"/>
          <w:b/>
          <w:bCs/>
        </w:rPr>
        <w:fldChar w:fldCharType="end"/>
      </w:r>
      <w:r w:rsidR="004C4DD9">
        <w:rPr>
          <w:rFonts w:ascii="Times New Roman" w:hAnsi="Times New Roman"/>
        </w:rPr>
        <w:t xml:space="preserve"> </w:t>
      </w:r>
      <w:r w:rsidRPr="00860595">
        <w:rPr>
          <w:rFonts w:ascii="Times New Roman" w:hAnsi="Times New Roman"/>
        </w:rPr>
        <w:t>from the base-case reservoir model of cyclic CO</w:t>
      </w:r>
      <w:r w:rsidRPr="00420AD8">
        <w:rPr>
          <w:rFonts w:ascii="Times New Roman" w:hAnsi="Times New Roman"/>
          <w:vertAlign w:val="subscript"/>
        </w:rPr>
        <w:t>2</w:t>
      </w:r>
      <w:r w:rsidRPr="00860595">
        <w:rPr>
          <w:rFonts w:ascii="Times New Roman" w:hAnsi="Times New Roman"/>
        </w:rPr>
        <w:t xml:space="preserve"> injection, show the distributions of CO</w:t>
      </w:r>
      <w:r w:rsidRPr="00420AD8">
        <w:rPr>
          <w:rFonts w:ascii="Times New Roman" w:hAnsi="Times New Roman"/>
          <w:vertAlign w:val="subscript"/>
        </w:rPr>
        <w:t>2</w:t>
      </w:r>
      <w:r w:rsidRPr="00860595">
        <w:rPr>
          <w:rFonts w:ascii="Times New Roman" w:hAnsi="Times New Roman"/>
        </w:rPr>
        <w:t xml:space="preserve"> total mole fraction in SRV Region 1 of the rock matrix at the end of each selected cycle. The histograms indicate the gradual increase in the amount of CO</w:t>
      </w:r>
      <w:r w:rsidRPr="00420AD8">
        <w:rPr>
          <w:rFonts w:ascii="Times New Roman" w:hAnsi="Times New Roman"/>
          <w:vertAlign w:val="subscript"/>
        </w:rPr>
        <w:t>2</w:t>
      </w:r>
      <w:r w:rsidRPr="00860595">
        <w:rPr>
          <w:rFonts w:ascii="Times New Roman" w:hAnsi="Times New Roman"/>
        </w:rPr>
        <w:t xml:space="preserve"> through continuous cyclic injections. For conciseness, the figures only show the most likely values of CO</w:t>
      </w:r>
      <w:r w:rsidRPr="00420AD8">
        <w:rPr>
          <w:rFonts w:ascii="Times New Roman" w:hAnsi="Times New Roman"/>
          <w:vertAlign w:val="subscript"/>
        </w:rPr>
        <w:t>2</w:t>
      </w:r>
      <w:r w:rsidRPr="00860595">
        <w:rPr>
          <w:rFonts w:ascii="Times New Roman" w:hAnsi="Times New Roman"/>
        </w:rPr>
        <w:t xml:space="preserve"> total mole-fraction in all the subplots. </w:t>
      </w:r>
      <w:r w:rsidR="004C4DD9" w:rsidRPr="004C4DD9">
        <w:rPr>
          <w:rFonts w:ascii="Times New Roman" w:hAnsi="Times New Roman"/>
          <w:b/>
          <w:bCs/>
        </w:rPr>
        <w:fldChar w:fldCharType="begin"/>
      </w:r>
      <w:r w:rsidR="004C4DD9" w:rsidRPr="004C4DD9">
        <w:rPr>
          <w:rFonts w:ascii="Times New Roman" w:hAnsi="Times New Roman"/>
          <w:b/>
          <w:bCs/>
        </w:rPr>
        <w:instrText xml:space="preserve"> REF _Ref11453155 \h </w:instrText>
      </w:r>
      <w:r w:rsidR="004C4DD9">
        <w:rPr>
          <w:rFonts w:ascii="Times New Roman" w:hAnsi="Times New Roman"/>
          <w:b/>
          <w:bCs/>
        </w:rPr>
        <w:instrText xml:space="preserve"> \* MERGEFORMAT </w:instrText>
      </w:r>
      <w:r w:rsidR="004C4DD9" w:rsidRPr="004C4DD9">
        <w:rPr>
          <w:rFonts w:ascii="Times New Roman" w:hAnsi="Times New Roman"/>
          <w:b/>
          <w:bCs/>
        </w:rPr>
      </w:r>
      <w:r w:rsidR="004C4DD9" w:rsidRPr="004C4DD9">
        <w:rPr>
          <w:rFonts w:ascii="Times New Roman" w:hAnsi="Times New Roman"/>
          <w:b/>
          <w:bCs/>
        </w:rPr>
        <w:fldChar w:fldCharType="separate"/>
      </w:r>
      <w:r w:rsidR="001F42C5" w:rsidRPr="001F42C5">
        <w:rPr>
          <w:b/>
          <w:bCs/>
        </w:rPr>
        <w:t xml:space="preserve">Figure </w:t>
      </w:r>
      <w:r w:rsidR="001F42C5" w:rsidRPr="001F42C5">
        <w:rPr>
          <w:b/>
          <w:bCs/>
          <w:noProof/>
        </w:rPr>
        <w:t>27</w:t>
      </w:r>
      <w:r w:rsidR="004C4DD9" w:rsidRPr="004C4DD9">
        <w:rPr>
          <w:rFonts w:ascii="Times New Roman" w:hAnsi="Times New Roman"/>
          <w:b/>
          <w:bCs/>
        </w:rPr>
        <w:fldChar w:fldCharType="end"/>
      </w:r>
      <w:r w:rsidRPr="00860595">
        <w:rPr>
          <w:rFonts w:ascii="Times New Roman" w:hAnsi="Times New Roman"/>
        </w:rPr>
        <w:t xml:space="preserve"> illustrates the same distributions of CO</w:t>
      </w:r>
      <w:r w:rsidRPr="00420AD8">
        <w:rPr>
          <w:rFonts w:ascii="Times New Roman" w:hAnsi="Times New Roman"/>
          <w:vertAlign w:val="subscript"/>
        </w:rPr>
        <w:t>2</w:t>
      </w:r>
      <w:r w:rsidRPr="00860595">
        <w:rPr>
          <w:rFonts w:ascii="Times New Roman" w:hAnsi="Times New Roman"/>
        </w:rPr>
        <w:t xml:space="preserve"> total mole-fraction, but for all SRV regions. This outcome provides a visualization of the CO</w:t>
      </w:r>
      <w:r w:rsidRPr="00420AD8">
        <w:rPr>
          <w:rFonts w:ascii="Times New Roman" w:hAnsi="Times New Roman"/>
          <w:vertAlign w:val="subscript"/>
        </w:rPr>
        <w:t>2</w:t>
      </w:r>
      <w:r w:rsidRPr="00860595">
        <w:rPr>
          <w:rFonts w:ascii="Times New Roman" w:hAnsi="Times New Roman"/>
        </w:rPr>
        <w:t xml:space="preserve"> total mole fraction distributions across </w:t>
      </w:r>
      <w:r w:rsidRPr="00860595">
        <w:rPr>
          <w:rFonts w:ascii="Times New Roman" w:hAnsi="Times New Roman"/>
        </w:rPr>
        <w:lastRenderedPageBreak/>
        <w:t xml:space="preserve">all the SRV regions. It appears the values in Region 1 change significantly compared to those in the outer regions. </w:t>
      </w:r>
    </w:p>
    <w:p w14:paraId="600F405D" w14:textId="39C0DF82" w:rsidR="00CC3F92" w:rsidRPr="00860595" w:rsidRDefault="00CC3F92" w:rsidP="00CC3F92">
      <w:pPr>
        <w:pStyle w:val="NormalwFirstLine"/>
        <w:rPr>
          <w:rFonts w:ascii="Times New Roman" w:hAnsi="Times New Roman"/>
        </w:rPr>
      </w:pPr>
      <w:r w:rsidRPr="00860595">
        <w:rPr>
          <w:rFonts w:ascii="Times New Roman" w:hAnsi="Times New Roman"/>
        </w:rPr>
        <w:t>After the first cycle, the matrix captures a minimal amount of CO</w:t>
      </w:r>
      <w:r w:rsidRPr="00420AD8">
        <w:rPr>
          <w:rFonts w:ascii="Times New Roman" w:hAnsi="Times New Roman"/>
          <w:vertAlign w:val="subscript"/>
        </w:rPr>
        <w:t>2</w:t>
      </w:r>
      <w:r w:rsidRPr="00860595">
        <w:rPr>
          <w:rFonts w:ascii="Times New Roman" w:hAnsi="Times New Roman"/>
        </w:rPr>
        <w:t xml:space="preserve"> mole fraction of less than 0.15. However, once more cycles are performed, CO</w:t>
      </w:r>
      <w:r w:rsidRPr="00420AD8">
        <w:rPr>
          <w:rFonts w:ascii="Times New Roman" w:hAnsi="Times New Roman"/>
          <w:vertAlign w:val="subscript"/>
        </w:rPr>
        <w:t>2</w:t>
      </w:r>
      <w:r w:rsidRPr="00860595">
        <w:rPr>
          <w:rFonts w:ascii="Times New Roman" w:hAnsi="Times New Roman"/>
        </w:rPr>
        <w:t xml:space="preserve"> dwells in the rock matrix considerably. CO</w:t>
      </w:r>
      <w:r w:rsidRPr="00420AD8">
        <w:rPr>
          <w:rFonts w:ascii="Times New Roman" w:hAnsi="Times New Roman"/>
          <w:vertAlign w:val="subscript"/>
        </w:rPr>
        <w:t>2</w:t>
      </w:r>
      <w:r w:rsidRPr="00860595">
        <w:rPr>
          <w:rFonts w:ascii="Times New Roman" w:hAnsi="Times New Roman"/>
        </w:rPr>
        <w:t xml:space="preserve"> reaches out to Region 4 slowly and marginally in the pore matrix, occupying merely 0.02 of total mole fraction at the end of the first cycle. Then, it changes insignificantly in the following </w:t>
      </w:r>
      <w:r w:rsidR="00401BA8">
        <w:rPr>
          <w:rFonts w:ascii="Times New Roman" w:hAnsi="Times New Roman"/>
        </w:rPr>
        <w:t>cycles</w:t>
      </w:r>
      <w:r w:rsidRPr="00860595">
        <w:rPr>
          <w:rFonts w:ascii="Times New Roman" w:hAnsi="Times New Roman"/>
        </w:rPr>
        <w:t xml:space="preserve">, leading to only 0.07 of the total mole fractions after 14 injection cycles. Close inspection of </w:t>
      </w:r>
      <w:r w:rsidR="004C4DD9" w:rsidRPr="004C4DD9">
        <w:rPr>
          <w:rFonts w:ascii="Times New Roman" w:hAnsi="Times New Roman"/>
          <w:b/>
          <w:bCs/>
        </w:rPr>
        <w:fldChar w:fldCharType="begin"/>
      </w:r>
      <w:r w:rsidR="004C4DD9" w:rsidRPr="004C4DD9">
        <w:rPr>
          <w:rFonts w:ascii="Times New Roman" w:hAnsi="Times New Roman"/>
          <w:b/>
          <w:bCs/>
        </w:rPr>
        <w:instrText xml:space="preserve"> REF _Ref11453139 \h </w:instrText>
      </w:r>
      <w:r w:rsidR="004C4DD9">
        <w:rPr>
          <w:rFonts w:ascii="Times New Roman" w:hAnsi="Times New Roman"/>
          <w:b/>
          <w:bCs/>
        </w:rPr>
        <w:instrText xml:space="preserve"> \* MERGEFORMAT </w:instrText>
      </w:r>
      <w:r w:rsidR="004C4DD9" w:rsidRPr="004C4DD9">
        <w:rPr>
          <w:rFonts w:ascii="Times New Roman" w:hAnsi="Times New Roman"/>
          <w:b/>
          <w:bCs/>
        </w:rPr>
      </w:r>
      <w:r w:rsidR="004C4DD9" w:rsidRPr="004C4DD9">
        <w:rPr>
          <w:rFonts w:ascii="Times New Roman" w:hAnsi="Times New Roman"/>
          <w:b/>
          <w:bCs/>
        </w:rPr>
        <w:fldChar w:fldCharType="separate"/>
      </w:r>
      <w:r w:rsidR="001F42C5" w:rsidRPr="001F42C5">
        <w:rPr>
          <w:b/>
          <w:bCs/>
        </w:rPr>
        <w:t xml:space="preserve">Figure </w:t>
      </w:r>
      <w:r w:rsidR="001F42C5" w:rsidRPr="001F42C5">
        <w:rPr>
          <w:b/>
          <w:bCs/>
          <w:noProof/>
        </w:rPr>
        <w:t>26</w:t>
      </w:r>
      <w:r w:rsidR="004C4DD9" w:rsidRPr="004C4DD9">
        <w:rPr>
          <w:rFonts w:ascii="Times New Roman" w:hAnsi="Times New Roman"/>
          <w:b/>
          <w:bCs/>
        </w:rPr>
        <w:fldChar w:fldCharType="end"/>
      </w:r>
      <w:r w:rsidRPr="00860595">
        <w:rPr>
          <w:rFonts w:ascii="Times New Roman" w:hAnsi="Times New Roman"/>
        </w:rPr>
        <w:t xml:space="preserve"> and </w:t>
      </w:r>
      <w:r w:rsidR="004C4DD9" w:rsidRPr="004C4DD9">
        <w:rPr>
          <w:rFonts w:ascii="Times New Roman" w:hAnsi="Times New Roman"/>
          <w:b/>
          <w:bCs/>
        </w:rPr>
        <w:fldChar w:fldCharType="begin"/>
      </w:r>
      <w:r w:rsidR="004C4DD9" w:rsidRPr="004C4DD9">
        <w:rPr>
          <w:rFonts w:ascii="Times New Roman" w:hAnsi="Times New Roman"/>
          <w:b/>
          <w:bCs/>
        </w:rPr>
        <w:instrText xml:space="preserve"> REF _Ref11453155 \h </w:instrText>
      </w:r>
      <w:r w:rsidR="004C4DD9">
        <w:rPr>
          <w:rFonts w:ascii="Times New Roman" w:hAnsi="Times New Roman"/>
          <w:b/>
          <w:bCs/>
        </w:rPr>
        <w:instrText xml:space="preserve"> \* MERGEFORMAT </w:instrText>
      </w:r>
      <w:r w:rsidR="004C4DD9" w:rsidRPr="004C4DD9">
        <w:rPr>
          <w:rFonts w:ascii="Times New Roman" w:hAnsi="Times New Roman"/>
          <w:b/>
          <w:bCs/>
        </w:rPr>
      </w:r>
      <w:r w:rsidR="004C4DD9" w:rsidRPr="004C4DD9">
        <w:rPr>
          <w:rFonts w:ascii="Times New Roman" w:hAnsi="Times New Roman"/>
          <w:b/>
          <w:bCs/>
        </w:rPr>
        <w:fldChar w:fldCharType="separate"/>
      </w:r>
      <w:r w:rsidR="001F42C5" w:rsidRPr="001F42C5">
        <w:rPr>
          <w:b/>
          <w:bCs/>
        </w:rPr>
        <w:t xml:space="preserve">Figure </w:t>
      </w:r>
      <w:r w:rsidR="001F42C5" w:rsidRPr="001F42C5">
        <w:rPr>
          <w:b/>
          <w:bCs/>
          <w:noProof/>
        </w:rPr>
        <w:t>27</w:t>
      </w:r>
      <w:r w:rsidR="004C4DD9" w:rsidRPr="004C4DD9">
        <w:rPr>
          <w:rFonts w:ascii="Times New Roman" w:hAnsi="Times New Roman"/>
          <w:b/>
          <w:bCs/>
        </w:rPr>
        <w:fldChar w:fldCharType="end"/>
      </w:r>
      <w:r w:rsidRPr="00860595">
        <w:rPr>
          <w:rFonts w:ascii="Times New Roman" w:hAnsi="Times New Roman"/>
        </w:rPr>
        <w:t xml:space="preserve"> reveal</w:t>
      </w:r>
      <w:r w:rsidR="00CC19F3">
        <w:rPr>
          <w:rFonts w:ascii="Times New Roman" w:hAnsi="Times New Roman"/>
        </w:rPr>
        <w:t>s</w:t>
      </w:r>
      <w:r w:rsidRPr="00860595">
        <w:rPr>
          <w:rFonts w:ascii="Times New Roman" w:hAnsi="Times New Roman"/>
        </w:rPr>
        <w:t xml:space="preserve"> distributions of CO</w:t>
      </w:r>
      <w:r w:rsidRPr="00420AD8">
        <w:rPr>
          <w:rFonts w:ascii="Times New Roman" w:hAnsi="Times New Roman"/>
          <w:vertAlign w:val="subscript"/>
        </w:rPr>
        <w:t>2</w:t>
      </w:r>
      <w:r w:rsidRPr="00860595">
        <w:rPr>
          <w:rFonts w:ascii="Times New Roman" w:hAnsi="Times New Roman"/>
        </w:rPr>
        <w:t xml:space="preserve"> total mole fractions that are less skewed at the end of production periods compared to those </w:t>
      </w:r>
      <w:r w:rsidR="00401BA8">
        <w:rPr>
          <w:rFonts w:ascii="Times New Roman" w:hAnsi="Times New Roman"/>
        </w:rPr>
        <w:t>for</w:t>
      </w:r>
      <w:r w:rsidRPr="00860595">
        <w:rPr>
          <w:rFonts w:ascii="Times New Roman" w:hAnsi="Times New Roman"/>
        </w:rPr>
        <w:t xml:space="preserve"> injection and soaking periods. This outcome implies a tendency toward compositional equilibration due to the molecular-diffusion process.</w:t>
      </w:r>
    </w:p>
    <w:p w14:paraId="4425117E" w14:textId="77777777" w:rsidR="00CC3F92" w:rsidRPr="002D2F69" w:rsidRDefault="00CC3F92" w:rsidP="00CA41C6">
      <w:pPr>
        <w:spacing w:before="120" w:line="240" w:lineRule="auto"/>
        <w:jc w:val="center"/>
      </w:pPr>
      <w:r w:rsidRPr="002D2F69">
        <w:rPr>
          <w:noProof/>
        </w:rPr>
        <w:drawing>
          <wp:inline distT="0" distB="0" distL="0" distR="0" wp14:anchorId="525EFECA" wp14:editId="5D2BED7E">
            <wp:extent cx="5485765" cy="3092724"/>
            <wp:effectExtent l="0" t="0" r="635"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5765" cy="3092724"/>
                    </a:xfrm>
                    <a:prstGeom prst="rect">
                      <a:avLst/>
                    </a:prstGeom>
                    <a:noFill/>
                  </pic:spPr>
                </pic:pic>
              </a:graphicData>
            </a:graphic>
          </wp:inline>
        </w:drawing>
      </w:r>
    </w:p>
    <w:p w14:paraId="5D1CE337" w14:textId="252DB5C5" w:rsidR="00CC3F92" w:rsidRPr="00BF4B37" w:rsidRDefault="00BE372C" w:rsidP="00CC3F92">
      <w:pPr>
        <w:pStyle w:val="Caption"/>
        <w:rPr>
          <w:rFonts w:ascii="Times New Roman" w:hAnsi="Times New Roman"/>
          <w:szCs w:val="24"/>
        </w:rPr>
      </w:pPr>
      <w:bookmarkStart w:id="142" w:name="_Ref11453139"/>
      <w:bookmarkStart w:id="143" w:name="_Toc536787433"/>
      <w:bookmarkStart w:id="144" w:name="_Toc15482603"/>
      <w:r w:rsidRPr="00BF4B37">
        <w:rPr>
          <w:szCs w:val="24"/>
        </w:rPr>
        <w:t xml:space="preserve">Figure </w:t>
      </w:r>
      <w:r w:rsidR="004D3E11" w:rsidRPr="00BF4B37">
        <w:rPr>
          <w:szCs w:val="24"/>
        </w:rPr>
        <w:fldChar w:fldCharType="begin"/>
      </w:r>
      <w:r w:rsidR="004D3E11" w:rsidRPr="00BF4B37">
        <w:rPr>
          <w:szCs w:val="24"/>
        </w:rPr>
        <w:instrText xml:space="preserve"> SEQ Figure \* ARABIC </w:instrText>
      </w:r>
      <w:r w:rsidR="004D3E11" w:rsidRPr="00BF4B37">
        <w:rPr>
          <w:szCs w:val="24"/>
        </w:rPr>
        <w:fldChar w:fldCharType="separate"/>
      </w:r>
      <w:r w:rsidR="001F42C5">
        <w:rPr>
          <w:noProof/>
          <w:szCs w:val="24"/>
        </w:rPr>
        <w:t>26</w:t>
      </w:r>
      <w:r w:rsidR="004D3E11" w:rsidRPr="00BF4B37">
        <w:rPr>
          <w:noProof/>
          <w:szCs w:val="24"/>
        </w:rPr>
        <w:fldChar w:fldCharType="end"/>
      </w:r>
      <w:bookmarkEnd w:id="142"/>
      <w:r w:rsidR="00CC3F92" w:rsidRPr="00BF4B37">
        <w:rPr>
          <w:rFonts w:ascii="Times New Roman" w:hAnsi="Times New Roman"/>
          <w:szCs w:val="24"/>
        </w:rPr>
        <w:t>. Evolution of total CO</w:t>
      </w:r>
      <w:r w:rsidR="00CC3F92" w:rsidRPr="00BF4B37">
        <w:rPr>
          <w:rFonts w:ascii="Times New Roman" w:hAnsi="Times New Roman"/>
          <w:szCs w:val="24"/>
          <w:vertAlign w:val="subscript"/>
        </w:rPr>
        <w:t>2</w:t>
      </w:r>
      <w:r w:rsidR="00CC3F92" w:rsidRPr="00BF4B37">
        <w:rPr>
          <w:rFonts w:ascii="Times New Roman" w:hAnsi="Times New Roman"/>
          <w:szCs w:val="24"/>
        </w:rPr>
        <w:t xml:space="preserve"> mole fraction through selected injection cycles (SRV Region 1 only).</w:t>
      </w:r>
      <w:bookmarkEnd w:id="143"/>
      <w:bookmarkEnd w:id="144"/>
    </w:p>
    <w:p w14:paraId="3845AA05" w14:textId="77777777" w:rsidR="00CC3F92" w:rsidRDefault="00CC3F92" w:rsidP="00CA41C6">
      <w:pPr>
        <w:spacing w:before="120" w:line="240" w:lineRule="auto"/>
        <w:jc w:val="center"/>
      </w:pPr>
      <w:r>
        <w:rPr>
          <w:noProof/>
        </w:rPr>
        <w:lastRenderedPageBreak/>
        <w:drawing>
          <wp:inline distT="0" distB="0" distL="0" distR="0" wp14:anchorId="32B6D363" wp14:editId="1C5EBDF1">
            <wp:extent cx="5271715" cy="3148717"/>
            <wp:effectExtent l="0" t="0" r="5715"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81522" cy="3154575"/>
                    </a:xfrm>
                    <a:prstGeom prst="rect">
                      <a:avLst/>
                    </a:prstGeom>
                    <a:noFill/>
                  </pic:spPr>
                </pic:pic>
              </a:graphicData>
            </a:graphic>
          </wp:inline>
        </w:drawing>
      </w:r>
    </w:p>
    <w:p w14:paraId="63985104" w14:textId="65FF56F1" w:rsidR="00CC3F92" w:rsidRDefault="00BE372C" w:rsidP="00CC3F92">
      <w:pPr>
        <w:pStyle w:val="Caption"/>
        <w:rPr>
          <w:rFonts w:ascii="Times New Roman" w:hAnsi="Times New Roman"/>
          <w:szCs w:val="24"/>
        </w:rPr>
      </w:pPr>
      <w:bookmarkStart w:id="145" w:name="_Ref11453155"/>
      <w:bookmarkStart w:id="146" w:name="_Toc536787434"/>
      <w:bookmarkStart w:id="147" w:name="_Toc15482604"/>
      <w:r w:rsidRPr="00BF4B37">
        <w:rPr>
          <w:szCs w:val="24"/>
        </w:rPr>
        <w:t xml:space="preserve">Figure </w:t>
      </w:r>
      <w:r w:rsidR="004D3E11" w:rsidRPr="00BF4B37">
        <w:rPr>
          <w:szCs w:val="24"/>
        </w:rPr>
        <w:fldChar w:fldCharType="begin"/>
      </w:r>
      <w:r w:rsidR="004D3E11" w:rsidRPr="00BF4B37">
        <w:rPr>
          <w:szCs w:val="24"/>
        </w:rPr>
        <w:instrText xml:space="preserve"> SEQ Figure \* ARABIC </w:instrText>
      </w:r>
      <w:r w:rsidR="004D3E11" w:rsidRPr="00BF4B37">
        <w:rPr>
          <w:szCs w:val="24"/>
        </w:rPr>
        <w:fldChar w:fldCharType="separate"/>
      </w:r>
      <w:r w:rsidR="001F42C5">
        <w:rPr>
          <w:noProof/>
          <w:szCs w:val="24"/>
        </w:rPr>
        <w:t>27</w:t>
      </w:r>
      <w:r w:rsidR="004D3E11" w:rsidRPr="00BF4B37">
        <w:rPr>
          <w:noProof/>
          <w:szCs w:val="24"/>
        </w:rPr>
        <w:fldChar w:fldCharType="end"/>
      </w:r>
      <w:bookmarkEnd w:id="145"/>
      <w:r w:rsidR="00CC3F92" w:rsidRPr="00BF4B37">
        <w:rPr>
          <w:rFonts w:ascii="Times New Roman" w:hAnsi="Times New Roman"/>
          <w:szCs w:val="24"/>
        </w:rPr>
        <w:t>. Evolution of CO</w:t>
      </w:r>
      <w:r w:rsidR="00CC3F92" w:rsidRPr="00BF4B37">
        <w:rPr>
          <w:rFonts w:ascii="Times New Roman" w:hAnsi="Times New Roman"/>
          <w:szCs w:val="24"/>
          <w:vertAlign w:val="subscript"/>
        </w:rPr>
        <w:t>2</w:t>
      </w:r>
      <w:r w:rsidR="00CC3F92" w:rsidRPr="00BF4B37">
        <w:rPr>
          <w:rFonts w:ascii="Times New Roman" w:hAnsi="Times New Roman"/>
          <w:szCs w:val="24"/>
        </w:rPr>
        <w:t xml:space="preserve"> total mole-fraction through selected injection cycles (all SRV regions).</w:t>
      </w:r>
      <w:bookmarkEnd w:id="146"/>
      <w:bookmarkEnd w:id="147"/>
    </w:p>
    <w:p w14:paraId="35620A7C" w14:textId="77777777" w:rsidR="00F81808" w:rsidRPr="00D54101" w:rsidRDefault="00F81808" w:rsidP="00D54101"/>
    <w:p w14:paraId="6568E011" w14:textId="005D197F" w:rsidR="00CC3F92" w:rsidRPr="00860595" w:rsidRDefault="004C4DD9" w:rsidP="00CC3F92">
      <w:pPr>
        <w:pStyle w:val="NormalwFirstLine"/>
        <w:rPr>
          <w:rFonts w:ascii="Times New Roman" w:hAnsi="Times New Roman"/>
        </w:rPr>
      </w:pPr>
      <w:r w:rsidRPr="004C4DD9">
        <w:rPr>
          <w:rFonts w:ascii="Times New Roman" w:hAnsi="Times New Roman"/>
          <w:b/>
          <w:bCs/>
        </w:rPr>
        <w:fldChar w:fldCharType="begin"/>
      </w:r>
      <w:r w:rsidRPr="004C4DD9">
        <w:rPr>
          <w:rFonts w:ascii="Times New Roman" w:hAnsi="Times New Roman"/>
          <w:b/>
          <w:bCs/>
        </w:rPr>
        <w:instrText xml:space="preserve"> REF _Ref11285418 \h </w:instrText>
      </w:r>
      <w:r>
        <w:rPr>
          <w:rFonts w:ascii="Times New Roman" w:hAnsi="Times New Roman"/>
          <w:b/>
          <w:bCs/>
        </w:rPr>
        <w:instrText xml:space="preserve"> \* MERGEFORMAT </w:instrText>
      </w:r>
      <w:r w:rsidRPr="004C4DD9">
        <w:rPr>
          <w:rFonts w:ascii="Times New Roman" w:hAnsi="Times New Roman"/>
          <w:b/>
          <w:bCs/>
        </w:rPr>
      </w:r>
      <w:r w:rsidRPr="004C4DD9">
        <w:rPr>
          <w:rFonts w:ascii="Times New Roman" w:hAnsi="Times New Roman"/>
          <w:b/>
          <w:bCs/>
        </w:rPr>
        <w:fldChar w:fldCharType="separate"/>
      </w:r>
      <w:r w:rsidR="001F42C5" w:rsidRPr="001F42C5">
        <w:rPr>
          <w:b/>
          <w:bCs/>
        </w:rPr>
        <w:t xml:space="preserve">Figure </w:t>
      </w:r>
      <w:r w:rsidR="001F42C5" w:rsidRPr="001F42C5">
        <w:rPr>
          <w:b/>
          <w:bCs/>
          <w:noProof/>
        </w:rPr>
        <w:t>28</w:t>
      </w:r>
      <w:r w:rsidRPr="004C4DD9">
        <w:rPr>
          <w:rFonts w:ascii="Times New Roman" w:hAnsi="Times New Roman"/>
          <w:b/>
          <w:bCs/>
        </w:rPr>
        <w:fldChar w:fldCharType="end"/>
      </w:r>
      <w:r w:rsidR="00CC3F92" w:rsidRPr="00860595">
        <w:rPr>
          <w:rFonts w:ascii="Times New Roman" w:hAnsi="Times New Roman"/>
        </w:rPr>
        <w:t xml:space="preserve"> tracks the residual distributions of heavy hydrocarbon components (C</w:t>
      </w:r>
      <w:r w:rsidR="00CC3F92" w:rsidRPr="005E5295">
        <w:rPr>
          <w:rFonts w:ascii="Times New Roman" w:hAnsi="Times New Roman"/>
          <w:vertAlign w:val="subscript"/>
        </w:rPr>
        <w:t>7+</w:t>
      </w:r>
      <w:r w:rsidR="00CC3F92" w:rsidRPr="00860595">
        <w:rPr>
          <w:rFonts w:ascii="Times New Roman" w:hAnsi="Times New Roman"/>
        </w:rPr>
        <w:t>) over the 14 cycles. The decrease in C</w:t>
      </w:r>
      <w:r w:rsidR="00CC3F92" w:rsidRPr="005E5295">
        <w:rPr>
          <w:rFonts w:ascii="Times New Roman" w:hAnsi="Times New Roman"/>
          <w:vertAlign w:val="subscript"/>
        </w:rPr>
        <w:t>7+</w:t>
      </w:r>
      <w:r w:rsidR="00CC3F92" w:rsidRPr="00860595">
        <w:rPr>
          <w:rFonts w:ascii="Times New Roman" w:hAnsi="Times New Roman"/>
        </w:rPr>
        <w:t xml:space="preserve"> liquid mole fraction over time reflects the effectiveness of the cyclic recovery process in the stimulated liquid-rich hydrocarbon reservoir well. </w:t>
      </w:r>
    </w:p>
    <w:p w14:paraId="0368CF4F" w14:textId="77777777" w:rsidR="00CC3F92" w:rsidRPr="002D2F69" w:rsidRDefault="00CC3F92" w:rsidP="00CA41C6">
      <w:pPr>
        <w:spacing w:before="120" w:line="240" w:lineRule="auto"/>
        <w:jc w:val="center"/>
      </w:pPr>
      <w:r w:rsidRPr="002D2F69">
        <w:rPr>
          <w:noProof/>
        </w:rPr>
        <w:lastRenderedPageBreak/>
        <w:drawing>
          <wp:inline distT="0" distB="0" distL="0" distR="0" wp14:anchorId="450EB678" wp14:editId="1011BA15">
            <wp:extent cx="5279666" cy="3101009"/>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93169" cy="3108940"/>
                    </a:xfrm>
                    <a:prstGeom prst="rect">
                      <a:avLst/>
                    </a:prstGeom>
                    <a:noFill/>
                  </pic:spPr>
                </pic:pic>
              </a:graphicData>
            </a:graphic>
          </wp:inline>
        </w:drawing>
      </w:r>
    </w:p>
    <w:p w14:paraId="66E5C916" w14:textId="423C67FC" w:rsidR="00CC3F92" w:rsidRDefault="00BE372C" w:rsidP="00CC3F92">
      <w:pPr>
        <w:pStyle w:val="Caption"/>
        <w:rPr>
          <w:rFonts w:ascii="Times New Roman" w:hAnsi="Times New Roman"/>
          <w:szCs w:val="24"/>
        </w:rPr>
      </w:pPr>
      <w:bookmarkStart w:id="148" w:name="_Ref11285418"/>
      <w:bookmarkStart w:id="149" w:name="_Toc536787435"/>
      <w:bookmarkStart w:id="150" w:name="_Toc15482605"/>
      <w:r w:rsidRPr="00BF4B37">
        <w:rPr>
          <w:szCs w:val="24"/>
        </w:rPr>
        <w:t xml:space="preserve">Figure </w:t>
      </w:r>
      <w:r w:rsidR="004D3E11" w:rsidRPr="00BF4B37">
        <w:rPr>
          <w:szCs w:val="24"/>
        </w:rPr>
        <w:fldChar w:fldCharType="begin"/>
      </w:r>
      <w:r w:rsidR="004D3E11" w:rsidRPr="00BF4B37">
        <w:rPr>
          <w:szCs w:val="24"/>
        </w:rPr>
        <w:instrText xml:space="preserve"> SEQ Figure \* ARABIC </w:instrText>
      </w:r>
      <w:r w:rsidR="004D3E11" w:rsidRPr="00BF4B37">
        <w:rPr>
          <w:szCs w:val="24"/>
        </w:rPr>
        <w:fldChar w:fldCharType="separate"/>
      </w:r>
      <w:r w:rsidR="001F42C5">
        <w:rPr>
          <w:noProof/>
          <w:szCs w:val="24"/>
        </w:rPr>
        <w:t>28</w:t>
      </w:r>
      <w:r w:rsidR="004D3E11" w:rsidRPr="00BF4B37">
        <w:rPr>
          <w:noProof/>
          <w:szCs w:val="24"/>
        </w:rPr>
        <w:fldChar w:fldCharType="end"/>
      </w:r>
      <w:bookmarkEnd w:id="148"/>
      <w:r w:rsidR="00CC3F92" w:rsidRPr="00BF4B37">
        <w:rPr>
          <w:rFonts w:ascii="Times New Roman" w:hAnsi="Times New Roman"/>
          <w:szCs w:val="24"/>
        </w:rPr>
        <w:t>. Evolution of liquid C</w:t>
      </w:r>
      <w:r w:rsidR="00CC3F92" w:rsidRPr="00BF4B37">
        <w:rPr>
          <w:rFonts w:ascii="Times New Roman" w:hAnsi="Times New Roman"/>
          <w:szCs w:val="24"/>
          <w:vertAlign w:val="subscript"/>
        </w:rPr>
        <w:t>7+</w:t>
      </w:r>
      <w:r w:rsidR="00CC3F92" w:rsidRPr="00BF4B37">
        <w:rPr>
          <w:rFonts w:ascii="Times New Roman" w:hAnsi="Times New Roman"/>
          <w:szCs w:val="24"/>
        </w:rPr>
        <w:t xml:space="preserve"> mole fraction through selected injection cycles (all SRV regions).</w:t>
      </w:r>
      <w:bookmarkEnd w:id="149"/>
      <w:bookmarkEnd w:id="150"/>
    </w:p>
    <w:p w14:paraId="6E12A903" w14:textId="77777777" w:rsidR="00F81808" w:rsidRPr="00D54101" w:rsidRDefault="00F81808" w:rsidP="00D54101"/>
    <w:p w14:paraId="18604476" w14:textId="77777777" w:rsidR="00CC3F92" w:rsidRPr="00860595" w:rsidRDefault="00CC3F92" w:rsidP="00CC3F92">
      <w:pPr>
        <w:pStyle w:val="NormalwFirstLine"/>
        <w:rPr>
          <w:rFonts w:ascii="Times New Roman" w:hAnsi="Times New Roman"/>
        </w:rPr>
      </w:pPr>
      <w:r w:rsidRPr="00860595">
        <w:rPr>
          <w:rFonts w:ascii="Times New Roman" w:hAnsi="Times New Roman"/>
        </w:rPr>
        <w:t>Before the deployment of cyclic CO</w:t>
      </w:r>
      <w:r w:rsidRPr="00420AD8">
        <w:rPr>
          <w:rFonts w:ascii="Times New Roman" w:hAnsi="Times New Roman"/>
          <w:vertAlign w:val="subscript"/>
        </w:rPr>
        <w:t>2</w:t>
      </w:r>
      <w:r w:rsidRPr="00860595">
        <w:rPr>
          <w:rFonts w:ascii="Times New Roman" w:hAnsi="Times New Roman"/>
        </w:rPr>
        <w:t xml:space="preserve"> injection, the initial C</w:t>
      </w:r>
      <w:r w:rsidRPr="00420AD8">
        <w:rPr>
          <w:rFonts w:ascii="Times New Roman" w:hAnsi="Times New Roman"/>
          <w:vertAlign w:val="subscript"/>
        </w:rPr>
        <w:t>7+</w:t>
      </w:r>
      <w:r w:rsidRPr="00860595">
        <w:rPr>
          <w:rFonts w:ascii="Times New Roman" w:hAnsi="Times New Roman"/>
        </w:rPr>
        <w:t xml:space="preserve"> liquid mole fraction was approximately 0.5. At the end of the first cycle, there is only a minimal separation of total C</w:t>
      </w:r>
      <w:r w:rsidRPr="00420AD8">
        <w:rPr>
          <w:rFonts w:ascii="Times New Roman" w:hAnsi="Times New Roman"/>
          <w:vertAlign w:val="subscript"/>
        </w:rPr>
        <w:t>7+</w:t>
      </w:r>
      <w:r w:rsidRPr="00860595">
        <w:rPr>
          <w:rFonts w:ascii="Times New Roman" w:hAnsi="Times New Roman"/>
        </w:rPr>
        <w:t xml:space="preserve"> observed across the 4 SRV regions. It relates to slow dispersion of CO</w:t>
      </w:r>
      <w:r w:rsidRPr="00420AD8">
        <w:rPr>
          <w:rFonts w:ascii="Times New Roman" w:hAnsi="Times New Roman"/>
          <w:vertAlign w:val="subscript"/>
        </w:rPr>
        <w:t>2</w:t>
      </w:r>
      <w:r w:rsidRPr="00860595">
        <w:rPr>
          <w:rFonts w:ascii="Times New Roman" w:hAnsi="Times New Roman"/>
        </w:rPr>
        <w:t xml:space="preserve"> into the tight matrix condition, even in SRV Region 1. Additionally, the interaction among heavier components is very restricted resulting in minimal change in C</w:t>
      </w:r>
      <w:r w:rsidRPr="00420AD8">
        <w:rPr>
          <w:rFonts w:ascii="Times New Roman" w:hAnsi="Times New Roman"/>
          <w:vertAlign w:val="subscript"/>
        </w:rPr>
        <w:t>7+</w:t>
      </w:r>
      <w:r w:rsidRPr="00860595">
        <w:rPr>
          <w:rFonts w:ascii="Times New Roman" w:hAnsi="Times New Roman"/>
        </w:rPr>
        <w:t xml:space="preserve"> mole fraction. Interestingly, after four cycles, the reduction in C</w:t>
      </w:r>
      <w:r w:rsidRPr="00420AD8">
        <w:rPr>
          <w:rFonts w:ascii="Times New Roman" w:hAnsi="Times New Roman"/>
          <w:vertAlign w:val="subscript"/>
        </w:rPr>
        <w:t>7+</w:t>
      </w:r>
      <w:r w:rsidRPr="00860595">
        <w:rPr>
          <w:rFonts w:ascii="Times New Roman" w:hAnsi="Times New Roman"/>
        </w:rPr>
        <w:t xml:space="preserve"> mole fraction becomes significant in the SRV Regions 1 and 2. The most-likely values of C</w:t>
      </w:r>
      <w:r w:rsidRPr="00420AD8">
        <w:rPr>
          <w:rFonts w:ascii="Times New Roman" w:hAnsi="Times New Roman"/>
          <w:vertAlign w:val="subscript"/>
        </w:rPr>
        <w:t>7+</w:t>
      </w:r>
      <w:r w:rsidRPr="00860595">
        <w:rPr>
          <w:rFonts w:ascii="Times New Roman" w:hAnsi="Times New Roman"/>
        </w:rPr>
        <w:t xml:space="preserve"> mole fraction</w:t>
      </w:r>
      <w:r>
        <w:rPr>
          <w:rFonts w:ascii="Times New Roman" w:hAnsi="Times New Roman"/>
        </w:rPr>
        <w:t>s</w:t>
      </w:r>
      <w:r w:rsidRPr="00860595">
        <w:rPr>
          <w:rFonts w:ascii="Times New Roman" w:hAnsi="Times New Roman"/>
        </w:rPr>
        <w:t xml:space="preserve"> are estimated at 0.34 and 0.38, respectively. In contrast, the mobilization of C</w:t>
      </w:r>
      <w:r w:rsidRPr="00420AD8">
        <w:rPr>
          <w:rFonts w:ascii="Times New Roman" w:hAnsi="Times New Roman"/>
          <w:vertAlign w:val="subscript"/>
        </w:rPr>
        <w:t>7+</w:t>
      </w:r>
      <w:r w:rsidRPr="00860595">
        <w:rPr>
          <w:rFonts w:ascii="Times New Roman" w:hAnsi="Times New Roman"/>
        </w:rPr>
        <w:t xml:space="preserve"> in the outer regions appear muted. After 14 cycles, residual C</w:t>
      </w:r>
      <w:r w:rsidRPr="00420AD8">
        <w:rPr>
          <w:rFonts w:ascii="Times New Roman" w:hAnsi="Times New Roman"/>
          <w:vertAlign w:val="subscript"/>
        </w:rPr>
        <w:t>7+</w:t>
      </w:r>
      <w:r w:rsidRPr="00860595">
        <w:rPr>
          <w:rFonts w:ascii="Times New Roman" w:hAnsi="Times New Roman"/>
        </w:rPr>
        <w:t xml:space="preserve"> in the matrix becomes 0.2 and 0.3 in the SRV Regions 1 and 2, respectively, while corresponding values are 0.4 and 0.46 for SRV Regions 3 and 4. </w:t>
      </w:r>
    </w:p>
    <w:p w14:paraId="402F12D2" w14:textId="71F2977B" w:rsidR="00CC3F92" w:rsidRPr="00860595" w:rsidRDefault="004C4DD9" w:rsidP="00CC3F92">
      <w:pPr>
        <w:pStyle w:val="NormalwFirstLine"/>
        <w:rPr>
          <w:rFonts w:ascii="Times New Roman" w:hAnsi="Times New Roman"/>
        </w:rPr>
      </w:pPr>
      <w:r w:rsidRPr="004C4DD9">
        <w:rPr>
          <w:rFonts w:ascii="Times New Roman" w:hAnsi="Times New Roman"/>
          <w:b/>
          <w:bCs/>
        </w:rPr>
        <w:fldChar w:fldCharType="begin"/>
      </w:r>
      <w:r w:rsidRPr="004C4DD9">
        <w:rPr>
          <w:rFonts w:ascii="Times New Roman" w:hAnsi="Times New Roman"/>
          <w:b/>
          <w:bCs/>
        </w:rPr>
        <w:instrText xml:space="preserve"> REF _Ref11453287 \h </w:instrText>
      </w:r>
      <w:r>
        <w:rPr>
          <w:rFonts w:ascii="Times New Roman" w:hAnsi="Times New Roman"/>
          <w:b/>
          <w:bCs/>
        </w:rPr>
        <w:instrText xml:space="preserve"> \* MERGEFORMAT </w:instrText>
      </w:r>
      <w:r w:rsidRPr="004C4DD9">
        <w:rPr>
          <w:rFonts w:ascii="Times New Roman" w:hAnsi="Times New Roman"/>
          <w:b/>
          <w:bCs/>
        </w:rPr>
      </w:r>
      <w:r w:rsidRPr="004C4DD9">
        <w:rPr>
          <w:rFonts w:ascii="Times New Roman" w:hAnsi="Times New Roman"/>
          <w:b/>
          <w:bCs/>
        </w:rPr>
        <w:fldChar w:fldCharType="separate"/>
      </w:r>
      <w:r w:rsidR="001F42C5" w:rsidRPr="001F42C5">
        <w:rPr>
          <w:b/>
          <w:bCs/>
        </w:rPr>
        <w:t xml:space="preserve">Figure </w:t>
      </w:r>
      <w:r w:rsidR="001F42C5" w:rsidRPr="001F42C5">
        <w:rPr>
          <w:b/>
          <w:bCs/>
          <w:noProof/>
        </w:rPr>
        <w:t>29</w:t>
      </w:r>
      <w:r w:rsidRPr="004C4DD9">
        <w:rPr>
          <w:rFonts w:ascii="Times New Roman" w:hAnsi="Times New Roman"/>
          <w:b/>
          <w:bCs/>
        </w:rPr>
        <w:fldChar w:fldCharType="end"/>
      </w:r>
      <w:r w:rsidR="00CC3F92" w:rsidRPr="00860595">
        <w:rPr>
          <w:rFonts w:ascii="Times New Roman" w:hAnsi="Times New Roman"/>
        </w:rPr>
        <w:t xml:space="preserve"> demonstrates similar profiles for the evolution of methane total mole-fractions. A consistent picture for methane mole fraction distributions appears as compared to the </w:t>
      </w:r>
      <w:r w:rsidR="00CC3F92" w:rsidRPr="00860595">
        <w:rPr>
          <w:rFonts w:ascii="Times New Roman" w:hAnsi="Times New Roman"/>
        </w:rPr>
        <w:lastRenderedPageBreak/>
        <w:t>previously discussed profiles of CO</w:t>
      </w:r>
      <w:r w:rsidR="00CC3F92" w:rsidRPr="00420AD8">
        <w:rPr>
          <w:rFonts w:ascii="Times New Roman" w:hAnsi="Times New Roman"/>
          <w:vertAlign w:val="subscript"/>
        </w:rPr>
        <w:t>2</w:t>
      </w:r>
      <w:r w:rsidR="00CC3F92" w:rsidRPr="00860595">
        <w:rPr>
          <w:rFonts w:ascii="Times New Roman" w:hAnsi="Times New Roman"/>
        </w:rPr>
        <w:t xml:space="preserve"> and C</w:t>
      </w:r>
      <w:r w:rsidR="00CC3F92" w:rsidRPr="00420AD8">
        <w:rPr>
          <w:rFonts w:ascii="Times New Roman" w:hAnsi="Times New Roman"/>
          <w:vertAlign w:val="subscript"/>
        </w:rPr>
        <w:t>7+</w:t>
      </w:r>
      <w:r w:rsidR="00CC3F92" w:rsidRPr="00860595">
        <w:rPr>
          <w:rFonts w:ascii="Times New Roman" w:hAnsi="Times New Roman"/>
        </w:rPr>
        <w:t xml:space="preserve"> mole fractions. What stands out is the very narrow spread of total mole fraction of methane in the outermost region; that is, Region 4. This observation implies lightest hydrocarbon component, methane, is barely partitioning into the liquid phase away from the stimulated zones.</w:t>
      </w:r>
    </w:p>
    <w:p w14:paraId="68F1E5B7" w14:textId="77777777" w:rsidR="00CC3F92" w:rsidRPr="002D2F69" w:rsidRDefault="00CC3F92" w:rsidP="00CA41C6">
      <w:pPr>
        <w:spacing w:before="120" w:line="240" w:lineRule="auto"/>
        <w:jc w:val="center"/>
      </w:pPr>
      <w:r w:rsidRPr="002D2F69">
        <w:rPr>
          <w:noProof/>
        </w:rPr>
        <w:drawing>
          <wp:inline distT="0" distB="0" distL="0" distR="0" wp14:anchorId="68E50EF7" wp14:editId="062C8755">
            <wp:extent cx="5200153" cy="3200400"/>
            <wp:effectExtent l="0" t="0" r="635"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02414" cy="3201792"/>
                    </a:xfrm>
                    <a:prstGeom prst="rect">
                      <a:avLst/>
                    </a:prstGeom>
                    <a:noFill/>
                  </pic:spPr>
                </pic:pic>
              </a:graphicData>
            </a:graphic>
          </wp:inline>
        </w:drawing>
      </w:r>
    </w:p>
    <w:p w14:paraId="23069F1C" w14:textId="47940BFA" w:rsidR="00CC3F92" w:rsidRDefault="00BE372C" w:rsidP="00CC3F92">
      <w:pPr>
        <w:pStyle w:val="Caption"/>
        <w:rPr>
          <w:rFonts w:ascii="Times New Roman" w:hAnsi="Times New Roman"/>
          <w:bCs w:val="0"/>
          <w:szCs w:val="24"/>
        </w:rPr>
      </w:pPr>
      <w:bookmarkStart w:id="151" w:name="_Ref11453287"/>
      <w:bookmarkStart w:id="152" w:name="_Toc536787436"/>
      <w:bookmarkStart w:id="153" w:name="_Toc15482606"/>
      <w:r>
        <w:t xml:space="preserve">Figure </w:t>
      </w:r>
      <w:fldSimple w:instr=" SEQ Figure \* ARABIC ">
        <w:r w:rsidR="001F42C5">
          <w:rPr>
            <w:noProof/>
          </w:rPr>
          <w:t>29</w:t>
        </w:r>
      </w:fldSimple>
      <w:bookmarkEnd w:id="151"/>
      <w:r w:rsidR="00CC3F92" w:rsidRPr="00102840">
        <w:rPr>
          <w:rFonts w:ascii="Times New Roman" w:hAnsi="Times New Roman"/>
          <w:b w:val="0"/>
          <w:sz w:val="22"/>
          <w:szCs w:val="22"/>
        </w:rPr>
        <w:t xml:space="preserve">. </w:t>
      </w:r>
      <w:r w:rsidR="00CC3F92" w:rsidRPr="00BF4B37">
        <w:rPr>
          <w:rFonts w:ascii="Times New Roman" w:hAnsi="Times New Roman"/>
          <w:bCs w:val="0"/>
          <w:szCs w:val="24"/>
        </w:rPr>
        <w:t>Evolution of methane total mole fraction through selected injection cycles (all SRV regions).</w:t>
      </w:r>
      <w:bookmarkEnd w:id="152"/>
      <w:bookmarkEnd w:id="153"/>
    </w:p>
    <w:p w14:paraId="204A2D98" w14:textId="77777777" w:rsidR="00F81808" w:rsidRPr="00D54101" w:rsidRDefault="00F81808" w:rsidP="00D54101"/>
    <w:p w14:paraId="5012B1CA" w14:textId="2A087193" w:rsidR="00CC3F92" w:rsidRPr="00860595" w:rsidRDefault="004C4DD9" w:rsidP="00CC3F92">
      <w:pPr>
        <w:pStyle w:val="NormalwFirstLine"/>
        <w:rPr>
          <w:rFonts w:ascii="Times New Roman" w:hAnsi="Times New Roman"/>
        </w:rPr>
      </w:pPr>
      <w:r w:rsidRPr="004C4DD9">
        <w:rPr>
          <w:rFonts w:ascii="Times New Roman" w:hAnsi="Times New Roman"/>
          <w:b/>
          <w:bCs/>
        </w:rPr>
        <w:fldChar w:fldCharType="begin"/>
      </w:r>
      <w:r w:rsidRPr="004C4DD9">
        <w:rPr>
          <w:rFonts w:ascii="Times New Roman" w:hAnsi="Times New Roman"/>
          <w:b/>
          <w:bCs/>
        </w:rPr>
        <w:instrText xml:space="preserve"> REF _Ref11453312 \h </w:instrText>
      </w:r>
      <w:r>
        <w:rPr>
          <w:rFonts w:ascii="Times New Roman" w:hAnsi="Times New Roman"/>
          <w:b/>
          <w:bCs/>
        </w:rPr>
        <w:instrText xml:space="preserve"> \* MERGEFORMAT </w:instrText>
      </w:r>
      <w:r w:rsidRPr="004C4DD9">
        <w:rPr>
          <w:rFonts w:ascii="Times New Roman" w:hAnsi="Times New Roman"/>
          <w:b/>
          <w:bCs/>
        </w:rPr>
      </w:r>
      <w:r w:rsidRPr="004C4DD9">
        <w:rPr>
          <w:rFonts w:ascii="Times New Roman" w:hAnsi="Times New Roman"/>
          <w:b/>
          <w:bCs/>
        </w:rPr>
        <w:fldChar w:fldCharType="separate"/>
      </w:r>
      <w:r w:rsidR="001F42C5" w:rsidRPr="001F42C5">
        <w:rPr>
          <w:b/>
          <w:bCs/>
        </w:rPr>
        <w:t xml:space="preserve">Figure </w:t>
      </w:r>
      <w:r w:rsidR="001F42C5" w:rsidRPr="001F42C5">
        <w:rPr>
          <w:b/>
          <w:bCs/>
          <w:noProof/>
        </w:rPr>
        <w:t>30</w:t>
      </w:r>
      <w:r w:rsidRPr="004C4DD9">
        <w:rPr>
          <w:rFonts w:ascii="Times New Roman" w:hAnsi="Times New Roman"/>
          <w:b/>
          <w:bCs/>
        </w:rPr>
        <w:fldChar w:fldCharType="end"/>
      </w:r>
      <w:r w:rsidR="00CC3F92" w:rsidRPr="00860595">
        <w:rPr>
          <w:rFonts w:ascii="Times New Roman" w:hAnsi="Times New Roman"/>
        </w:rPr>
        <w:t xml:space="preserve"> and </w:t>
      </w:r>
      <w:r>
        <w:rPr>
          <w:rFonts w:ascii="Times New Roman" w:hAnsi="Times New Roman"/>
        </w:rPr>
        <w:fldChar w:fldCharType="begin"/>
      </w:r>
      <w:r>
        <w:rPr>
          <w:rFonts w:ascii="Times New Roman" w:hAnsi="Times New Roman"/>
        </w:rPr>
        <w:instrText xml:space="preserve"> REF _Ref11453321 \h </w:instrText>
      </w:r>
      <w:r>
        <w:rPr>
          <w:rFonts w:ascii="Times New Roman" w:hAnsi="Times New Roman"/>
        </w:rPr>
      </w:r>
      <w:r>
        <w:rPr>
          <w:rFonts w:ascii="Times New Roman" w:hAnsi="Times New Roman"/>
        </w:rPr>
        <w:fldChar w:fldCharType="separate"/>
      </w:r>
      <w:r w:rsidR="001F42C5" w:rsidRPr="00BF4B37">
        <w:rPr>
          <w:b/>
          <w:bCs/>
        </w:rPr>
        <w:t xml:space="preserve">Figure </w:t>
      </w:r>
      <w:r w:rsidR="001F42C5">
        <w:rPr>
          <w:b/>
          <w:bCs/>
          <w:noProof/>
        </w:rPr>
        <w:t>31</w:t>
      </w:r>
      <w:r>
        <w:rPr>
          <w:rFonts w:ascii="Times New Roman" w:hAnsi="Times New Roman"/>
        </w:rPr>
        <w:fldChar w:fldCharType="end"/>
      </w:r>
      <w:r w:rsidR="00CC3F92" w:rsidRPr="00860595">
        <w:rPr>
          <w:rFonts w:ascii="Times New Roman" w:hAnsi="Times New Roman"/>
        </w:rPr>
        <w:t xml:space="preserve"> turn the attention to pressure and saturation changes over the different injection cycles, respectively. These figures plot the variance or the change in pressure and saturation from the initial pressure and saturation distributions against total mole fraction of CO</w:t>
      </w:r>
      <w:r w:rsidR="00CC3F92" w:rsidRPr="00420AD8">
        <w:rPr>
          <w:rFonts w:ascii="Times New Roman" w:hAnsi="Times New Roman"/>
          <w:vertAlign w:val="subscript"/>
        </w:rPr>
        <w:t>2</w:t>
      </w:r>
      <w:r w:rsidR="00CC3F92" w:rsidRPr="00860595">
        <w:rPr>
          <w:rFonts w:ascii="Times New Roman" w:hAnsi="Times New Roman"/>
        </w:rPr>
        <w:t>. Thus, pressure change values are expected to be negative at the end of the early injection cycles (</w:t>
      </w:r>
      <w:r w:rsidRPr="004C4DD9">
        <w:rPr>
          <w:rFonts w:ascii="Times New Roman" w:hAnsi="Times New Roman"/>
          <w:b/>
          <w:bCs/>
        </w:rPr>
        <w:fldChar w:fldCharType="begin"/>
      </w:r>
      <w:r w:rsidRPr="004C4DD9">
        <w:rPr>
          <w:rFonts w:ascii="Times New Roman" w:hAnsi="Times New Roman"/>
          <w:b/>
          <w:bCs/>
        </w:rPr>
        <w:instrText xml:space="preserve"> REF _Ref11453312 \h </w:instrText>
      </w:r>
      <w:r>
        <w:rPr>
          <w:rFonts w:ascii="Times New Roman" w:hAnsi="Times New Roman"/>
          <w:b/>
          <w:bCs/>
        </w:rPr>
        <w:instrText xml:space="preserve"> \* MERGEFORMAT </w:instrText>
      </w:r>
      <w:r w:rsidRPr="004C4DD9">
        <w:rPr>
          <w:rFonts w:ascii="Times New Roman" w:hAnsi="Times New Roman"/>
          <w:b/>
          <w:bCs/>
        </w:rPr>
      </w:r>
      <w:r w:rsidRPr="004C4DD9">
        <w:rPr>
          <w:rFonts w:ascii="Times New Roman" w:hAnsi="Times New Roman"/>
          <w:b/>
          <w:bCs/>
        </w:rPr>
        <w:fldChar w:fldCharType="separate"/>
      </w:r>
      <w:r w:rsidR="001F42C5" w:rsidRPr="001F42C5">
        <w:rPr>
          <w:b/>
          <w:bCs/>
        </w:rPr>
        <w:t xml:space="preserve">Figure </w:t>
      </w:r>
      <w:r w:rsidR="001F42C5" w:rsidRPr="001F42C5">
        <w:rPr>
          <w:b/>
          <w:bCs/>
          <w:noProof/>
        </w:rPr>
        <w:t>30</w:t>
      </w:r>
      <w:r w:rsidRPr="004C4DD9">
        <w:rPr>
          <w:rFonts w:ascii="Times New Roman" w:hAnsi="Times New Roman"/>
          <w:b/>
          <w:bCs/>
        </w:rPr>
        <w:fldChar w:fldCharType="end"/>
      </w:r>
      <w:r w:rsidR="00CC3F92" w:rsidRPr="00860595">
        <w:rPr>
          <w:rFonts w:ascii="Times New Roman" w:hAnsi="Times New Roman"/>
        </w:rPr>
        <w:t>). However, with depletion due to production, pressure variance values of later cycles become positive. This phenomenon can be observed at the end of the 4th cycle injection period. This outcome suggests the low-production life of LUR wells. The pressure variance values after the soaking cycle have less scatter because of the natural tendency of gravity-</w:t>
      </w:r>
      <w:r w:rsidR="00CC3F92" w:rsidRPr="00860595">
        <w:rPr>
          <w:rFonts w:ascii="Times New Roman" w:hAnsi="Times New Roman"/>
        </w:rPr>
        <w:lastRenderedPageBreak/>
        <w:t>capillary equilibrium. Pressure change values after the production periods have a much wider spread in the pressure scale. The closest grid cells around the well will deplete much faster compared to those away from the well in the outer regions. Distinct behavior of the pressure versus CO</w:t>
      </w:r>
      <w:r w:rsidR="00CC3F92" w:rsidRPr="00420AD8">
        <w:rPr>
          <w:rFonts w:ascii="Times New Roman" w:hAnsi="Times New Roman"/>
          <w:vertAlign w:val="subscript"/>
        </w:rPr>
        <w:t>2</w:t>
      </w:r>
      <w:r w:rsidR="00CC3F92" w:rsidRPr="00860595">
        <w:rPr>
          <w:rFonts w:ascii="Times New Roman" w:hAnsi="Times New Roman"/>
        </w:rPr>
        <w:t xml:space="preserve"> mole fraction profiles across the 4-SRV regions is observed as early as the 7th cycle production period. This observation suggests that even the pressure regimes can be quite different away from the well.</w:t>
      </w:r>
    </w:p>
    <w:p w14:paraId="783B6A32" w14:textId="77777777" w:rsidR="00CC3F92" w:rsidRDefault="00CC3F92" w:rsidP="00CA41C6">
      <w:pPr>
        <w:spacing w:before="120" w:line="240" w:lineRule="auto"/>
        <w:jc w:val="center"/>
      </w:pPr>
      <w:r>
        <w:rPr>
          <w:noProof/>
        </w:rPr>
        <w:drawing>
          <wp:inline distT="0" distB="0" distL="0" distR="0" wp14:anchorId="51F8D7A0" wp14:editId="024ADEC3">
            <wp:extent cx="5359179" cy="32004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64989" cy="3203870"/>
                    </a:xfrm>
                    <a:prstGeom prst="rect">
                      <a:avLst/>
                    </a:prstGeom>
                    <a:noFill/>
                  </pic:spPr>
                </pic:pic>
              </a:graphicData>
            </a:graphic>
          </wp:inline>
        </w:drawing>
      </w:r>
    </w:p>
    <w:p w14:paraId="1A65FBE0" w14:textId="27356C69" w:rsidR="00CC3F92" w:rsidRPr="00BF4B37" w:rsidRDefault="00707ECB" w:rsidP="00CC3F92">
      <w:pPr>
        <w:pStyle w:val="Caption"/>
        <w:rPr>
          <w:rFonts w:ascii="Times New Roman" w:hAnsi="Times New Roman"/>
          <w:szCs w:val="24"/>
        </w:rPr>
      </w:pPr>
      <w:bookmarkStart w:id="154" w:name="_Ref11453312"/>
      <w:bookmarkStart w:id="155" w:name="_Toc536787437"/>
      <w:bookmarkStart w:id="156" w:name="_Toc15482607"/>
      <w:r w:rsidRPr="00BF4B37">
        <w:rPr>
          <w:szCs w:val="24"/>
        </w:rPr>
        <w:t xml:space="preserve">Figure </w:t>
      </w:r>
      <w:r w:rsidR="004D3E11" w:rsidRPr="00BF4B37">
        <w:rPr>
          <w:szCs w:val="24"/>
        </w:rPr>
        <w:fldChar w:fldCharType="begin"/>
      </w:r>
      <w:r w:rsidR="004D3E11" w:rsidRPr="00BF4B37">
        <w:rPr>
          <w:szCs w:val="24"/>
        </w:rPr>
        <w:instrText xml:space="preserve"> SEQ Figure \* ARABIC </w:instrText>
      </w:r>
      <w:r w:rsidR="004D3E11" w:rsidRPr="00BF4B37">
        <w:rPr>
          <w:szCs w:val="24"/>
        </w:rPr>
        <w:fldChar w:fldCharType="separate"/>
      </w:r>
      <w:r w:rsidR="001F42C5">
        <w:rPr>
          <w:noProof/>
          <w:szCs w:val="24"/>
        </w:rPr>
        <w:t>30</w:t>
      </w:r>
      <w:r w:rsidR="004D3E11" w:rsidRPr="00BF4B37">
        <w:rPr>
          <w:noProof/>
          <w:szCs w:val="24"/>
        </w:rPr>
        <w:fldChar w:fldCharType="end"/>
      </w:r>
      <w:bookmarkEnd w:id="154"/>
      <w:r w:rsidR="00CC3F92" w:rsidRPr="00BF4B37">
        <w:rPr>
          <w:rFonts w:ascii="Times New Roman" w:hAnsi="Times New Roman"/>
          <w:szCs w:val="24"/>
        </w:rPr>
        <w:t>. Evolution of pressure variation over through selected injection cycles (all SRV regions).</w:t>
      </w:r>
      <w:bookmarkEnd w:id="155"/>
      <w:bookmarkEnd w:id="156"/>
    </w:p>
    <w:p w14:paraId="557C6FA7" w14:textId="77777777" w:rsidR="00CC3F92" w:rsidRDefault="00CC3F92" w:rsidP="00CA41C6">
      <w:pPr>
        <w:spacing w:before="120" w:line="240" w:lineRule="auto"/>
        <w:jc w:val="center"/>
      </w:pPr>
      <w:r>
        <w:rPr>
          <w:noProof/>
        </w:rPr>
        <w:lastRenderedPageBreak/>
        <w:drawing>
          <wp:inline distT="0" distB="0" distL="0" distR="0" wp14:anchorId="6B8D2510" wp14:editId="617EF019">
            <wp:extent cx="5295569" cy="3200400"/>
            <wp:effectExtent l="0" t="0" r="635" b="0"/>
            <wp:docPr id="2" name="Picture 2"/>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99336" cy="3202677"/>
                    </a:xfrm>
                    <a:prstGeom prst="rect">
                      <a:avLst/>
                    </a:prstGeom>
                    <a:noFill/>
                  </pic:spPr>
                </pic:pic>
              </a:graphicData>
            </a:graphic>
          </wp:inline>
        </w:drawing>
      </w:r>
    </w:p>
    <w:p w14:paraId="21D44B1D" w14:textId="68C1D75C" w:rsidR="00CC3F92" w:rsidRDefault="00707ECB" w:rsidP="00CC3F92">
      <w:pPr>
        <w:spacing w:before="120" w:line="240" w:lineRule="auto"/>
        <w:ind w:firstLine="270"/>
        <w:jc w:val="center"/>
        <w:rPr>
          <w:rFonts w:ascii="Times New Roman" w:hAnsi="Times New Roman"/>
          <w:b/>
          <w:bCs/>
        </w:rPr>
      </w:pPr>
      <w:bookmarkStart w:id="157" w:name="_Ref11453321"/>
      <w:bookmarkStart w:id="158" w:name="_Toc536787438"/>
      <w:bookmarkStart w:id="159" w:name="_Toc15482608"/>
      <w:r w:rsidRPr="00BF4B37">
        <w:rPr>
          <w:b/>
          <w:bCs/>
        </w:rPr>
        <w:t xml:space="preserve">Figure </w:t>
      </w:r>
      <w:r w:rsidR="004D3E11" w:rsidRPr="00BF4B37">
        <w:rPr>
          <w:b/>
          <w:bCs/>
        </w:rPr>
        <w:fldChar w:fldCharType="begin"/>
      </w:r>
      <w:r w:rsidR="004D3E11" w:rsidRPr="00BF4B37">
        <w:rPr>
          <w:b/>
          <w:bCs/>
        </w:rPr>
        <w:instrText xml:space="preserve"> SEQ Figure \* ARABIC </w:instrText>
      </w:r>
      <w:r w:rsidR="004D3E11" w:rsidRPr="00BF4B37">
        <w:rPr>
          <w:b/>
          <w:bCs/>
        </w:rPr>
        <w:fldChar w:fldCharType="separate"/>
      </w:r>
      <w:r w:rsidR="001F42C5">
        <w:rPr>
          <w:b/>
          <w:bCs/>
          <w:noProof/>
        </w:rPr>
        <w:t>31</w:t>
      </w:r>
      <w:r w:rsidR="004D3E11" w:rsidRPr="00BF4B37">
        <w:rPr>
          <w:b/>
          <w:bCs/>
          <w:noProof/>
        </w:rPr>
        <w:fldChar w:fldCharType="end"/>
      </w:r>
      <w:bookmarkEnd w:id="157"/>
      <w:r w:rsidR="00CC3F92" w:rsidRPr="00BF4B37">
        <w:rPr>
          <w:rFonts w:ascii="Times New Roman" w:hAnsi="Times New Roman"/>
          <w:b/>
          <w:bCs/>
        </w:rPr>
        <w:t>. Evolution of reduction in oil saturation through selected injection cycles (all SRV regions).</w:t>
      </w:r>
      <w:bookmarkEnd w:id="158"/>
      <w:bookmarkEnd w:id="159"/>
    </w:p>
    <w:p w14:paraId="56C8553B" w14:textId="77777777" w:rsidR="00F81808" w:rsidRPr="00BF4B37" w:rsidRDefault="00F81808" w:rsidP="00CC3F92">
      <w:pPr>
        <w:spacing w:before="120" w:line="240" w:lineRule="auto"/>
        <w:ind w:firstLine="270"/>
        <w:jc w:val="center"/>
        <w:rPr>
          <w:rFonts w:ascii="Times New Roman" w:hAnsi="Times New Roman"/>
          <w:b/>
          <w:bCs/>
        </w:rPr>
      </w:pPr>
    </w:p>
    <w:p w14:paraId="68524B29" w14:textId="77777777" w:rsidR="00CC3F92" w:rsidRPr="00860595" w:rsidRDefault="00CC3F92" w:rsidP="00CC3F92">
      <w:pPr>
        <w:pStyle w:val="NormalwFirstLine"/>
        <w:rPr>
          <w:rFonts w:ascii="Times New Roman" w:hAnsi="Times New Roman"/>
        </w:rPr>
      </w:pPr>
      <w:r w:rsidRPr="00860595">
        <w:rPr>
          <w:rFonts w:ascii="Times New Roman" w:hAnsi="Times New Roman"/>
        </w:rPr>
        <w:t>Saturation change with the total mole fraction of CO</w:t>
      </w:r>
      <w:r w:rsidRPr="00420AD8">
        <w:rPr>
          <w:rFonts w:ascii="Times New Roman" w:hAnsi="Times New Roman"/>
          <w:vertAlign w:val="subscript"/>
        </w:rPr>
        <w:t>2</w:t>
      </w:r>
      <w:r w:rsidRPr="00860595">
        <w:rPr>
          <w:rFonts w:ascii="Times New Roman" w:hAnsi="Times New Roman"/>
        </w:rPr>
        <w:t xml:space="preserve"> through different cycles reveals a well-matured dependency after about 10th cycle. Clear effectiveness of CO</w:t>
      </w:r>
      <w:r w:rsidRPr="00102840">
        <w:rPr>
          <w:rFonts w:ascii="Times New Roman" w:hAnsi="Times New Roman"/>
          <w:vertAlign w:val="subscript"/>
        </w:rPr>
        <w:t>2</w:t>
      </w:r>
      <w:r w:rsidRPr="00860595">
        <w:rPr>
          <w:rFonts w:ascii="Times New Roman" w:hAnsi="Times New Roman"/>
        </w:rPr>
        <w:t xml:space="preserve"> injection in mobilizing the stranded oil becomes apparent particularly at the end of the production periods.</w:t>
      </w:r>
    </w:p>
    <w:p w14:paraId="381A4381" w14:textId="0F4C1D5C" w:rsidR="00CC3F92" w:rsidRPr="00860595" w:rsidRDefault="00CC3F92" w:rsidP="00CC3F92">
      <w:pPr>
        <w:pStyle w:val="NormalwFirstLine"/>
        <w:rPr>
          <w:rFonts w:ascii="Times New Roman" w:hAnsi="Times New Roman"/>
        </w:rPr>
      </w:pPr>
      <w:r w:rsidRPr="00860595">
        <w:rPr>
          <w:rFonts w:ascii="Times New Roman" w:hAnsi="Times New Roman"/>
        </w:rPr>
        <w:t>In any solvent injection process, one of efficiency metrics will be the degree of viscosity reduction of the oil under in-situ conditions with solvent injection. Conducted work includes examining the viscosity reduction versus CO</w:t>
      </w:r>
      <w:r w:rsidRPr="00102840">
        <w:rPr>
          <w:rFonts w:ascii="Times New Roman" w:hAnsi="Times New Roman"/>
          <w:vertAlign w:val="subscript"/>
        </w:rPr>
        <w:t>2</w:t>
      </w:r>
      <w:r w:rsidRPr="00860595">
        <w:rPr>
          <w:rFonts w:ascii="Times New Roman" w:hAnsi="Times New Roman"/>
        </w:rPr>
        <w:t xml:space="preserve"> mole fraction with the injection cycles in </w:t>
      </w:r>
      <w:r w:rsidR="004C4DD9" w:rsidRPr="004C4DD9">
        <w:rPr>
          <w:rFonts w:ascii="Times New Roman" w:hAnsi="Times New Roman"/>
          <w:b/>
          <w:bCs/>
        </w:rPr>
        <w:fldChar w:fldCharType="begin"/>
      </w:r>
      <w:r w:rsidR="004C4DD9" w:rsidRPr="004C4DD9">
        <w:rPr>
          <w:rFonts w:ascii="Times New Roman" w:hAnsi="Times New Roman"/>
          <w:b/>
          <w:bCs/>
        </w:rPr>
        <w:instrText xml:space="preserve"> REF _Ref11453382 \h </w:instrText>
      </w:r>
      <w:r w:rsidR="004C4DD9">
        <w:rPr>
          <w:rFonts w:ascii="Times New Roman" w:hAnsi="Times New Roman"/>
          <w:b/>
          <w:bCs/>
        </w:rPr>
        <w:instrText xml:space="preserve"> \* MERGEFORMAT </w:instrText>
      </w:r>
      <w:r w:rsidR="004C4DD9" w:rsidRPr="004C4DD9">
        <w:rPr>
          <w:rFonts w:ascii="Times New Roman" w:hAnsi="Times New Roman"/>
          <w:b/>
          <w:bCs/>
        </w:rPr>
      </w:r>
      <w:r w:rsidR="004C4DD9" w:rsidRPr="004C4DD9">
        <w:rPr>
          <w:rFonts w:ascii="Times New Roman" w:hAnsi="Times New Roman"/>
          <w:b/>
          <w:bCs/>
        </w:rPr>
        <w:fldChar w:fldCharType="separate"/>
      </w:r>
      <w:r w:rsidR="001F42C5" w:rsidRPr="001F42C5">
        <w:rPr>
          <w:b/>
          <w:bCs/>
        </w:rPr>
        <w:t xml:space="preserve">Figure </w:t>
      </w:r>
      <w:r w:rsidR="001F42C5" w:rsidRPr="001F42C5">
        <w:rPr>
          <w:b/>
          <w:bCs/>
          <w:noProof/>
        </w:rPr>
        <w:t>32</w:t>
      </w:r>
      <w:r w:rsidR="004C4DD9" w:rsidRPr="004C4DD9">
        <w:rPr>
          <w:rFonts w:ascii="Times New Roman" w:hAnsi="Times New Roman"/>
          <w:b/>
          <w:bCs/>
        </w:rPr>
        <w:fldChar w:fldCharType="end"/>
      </w:r>
      <w:r w:rsidRPr="00860595">
        <w:rPr>
          <w:rFonts w:ascii="Times New Roman" w:hAnsi="Times New Roman"/>
        </w:rPr>
        <w:t>. The initial oil viscosity is 2 cp under in-situ conditions prior to any injection. A distinctly clear relationship emerges for the viscosity reduction profiles from as early as the first cycle production period. As expected, increasing CO</w:t>
      </w:r>
      <w:r w:rsidRPr="00102840">
        <w:rPr>
          <w:rFonts w:ascii="Times New Roman" w:hAnsi="Times New Roman"/>
          <w:vertAlign w:val="subscript"/>
        </w:rPr>
        <w:t>2</w:t>
      </w:r>
      <w:r w:rsidRPr="00860595">
        <w:rPr>
          <w:rFonts w:ascii="Times New Roman" w:hAnsi="Times New Roman"/>
        </w:rPr>
        <w:t xml:space="preserve"> content results in lower oil viscosity. </w:t>
      </w:r>
    </w:p>
    <w:p w14:paraId="629C7D02" w14:textId="77777777" w:rsidR="00CC3F92" w:rsidRDefault="00CC3F92" w:rsidP="00CA41C6">
      <w:pPr>
        <w:spacing w:before="120" w:line="240" w:lineRule="auto"/>
      </w:pPr>
      <w:r>
        <w:rPr>
          <w:noProof/>
        </w:rPr>
        <w:lastRenderedPageBreak/>
        <w:drawing>
          <wp:inline distT="0" distB="0" distL="0" distR="0" wp14:anchorId="78573882" wp14:editId="688A08A0">
            <wp:extent cx="5335325" cy="32004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38582" cy="3202354"/>
                    </a:xfrm>
                    <a:prstGeom prst="rect">
                      <a:avLst/>
                    </a:prstGeom>
                    <a:noFill/>
                  </pic:spPr>
                </pic:pic>
              </a:graphicData>
            </a:graphic>
          </wp:inline>
        </w:drawing>
      </w:r>
    </w:p>
    <w:p w14:paraId="2874AB11" w14:textId="0F1BC187" w:rsidR="00CC3F92" w:rsidRDefault="00707ECB" w:rsidP="00CC3F92">
      <w:pPr>
        <w:pStyle w:val="Caption"/>
        <w:rPr>
          <w:rFonts w:ascii="Times New Roman" w:hAnsi="Times New Roman"/>
          <w:szCs w:val="24"/>
        </w:rPr>
      </w:pPr>
      <w:bookmarkStart w:id="160" w:name="_Ref11453382"/>
      <w:bookmarkStart w:id="161" w:name="_Toc536787439"/>
      <w:bookmarkStart w:id="162" w:name="_Toc15482609"/>
      <w:r w:rsidRPr="00BF4B37">
        <w:rPr>
          <w:szCs w:val="24"/>
        </w:rPr>
        <w:t xml:space="preserve">Figure </w:t>
      </w:r>
      <w:r w:rsidR="004D3E11" w:rsidRPr="00BF4B37">
        <w:rPr>
          <w:szCs w:val="24"/>
        </w:rPr>
        <w:fldChar w:fldCharType="begin"/>
      </w:r>
      <w:r w:rsidR="004D3E11" w:rsidRPr="00BF4B37">
        <w:rPr>
          <w:szCs w:val="24"/>
        </w:rPr>
        <w:instrText xml:space="preserve"> SEQ Figure \* ARABIC </w:instrText>
      </w:r>
      <w:r w:rsidR="004D3E11" w:rsidRPr="00BF4B37">
        <w:rPr>
          <w:szCs w:val="24"/>
        </w:rPr>
        <w:fldChar w:fldCharType="separate"/>
      </w:r>
      <w:r w:rsidR="001F42C5">
        <w:rPr>
          <w:noProof/>
          <w:szCs w:val="24"/>
        </w:rPr>
        <w:t>32</w:t>
      </w:r>
      <w:r w:rsidR="004D3E11" w:rsidRPr="00BF4B37">
        <w:rPr>
          <w:noProof/>
          <w:szCs w:val="24"/>
        </w:rPr>
        <w:fldChar w:fldCharType="end"/>
      </w:r>
      <w:bookmarkEnd w:id="160"/>
      <w:r w:rsidR="00CC3F92" w:rsidRPr="00BF4B37">
        <w:rPr>
          <w:rFonts w:ascii="Times New Roman" w:hAnsi="Times New Roman"/>
          <w:szCs w:val="24"/>
        </w:rPr>
        <w:t>. Evolution of oil viscosity reduction through selected injection cycles (all SRV regions).</w:t>
      </w:r>
      <w:bookmarkEnd w:id="161"/>
      <w:bookmarkEnd w:id="162"/>
    </w:p>
    <w:p w14:paraId="050E6BB5" w14:textId="77777777" w:rsidR="00F81808" w:rsidRPr="00D54101" w:rsidRDefault="00F81808" w:rsidP="00D54101"/>
    <w:p w14:paraId="1ED36FE3" w14:textId="0200A105" w:rsidR="00CC3F92" w:rsidRPr="00860595" w:rsidRDefault="004C4DD9" w:rsidP="00CC3F92">
      <w:pPr>
        <w:pStyle w:val="NormalwFirstLine"/>
        <w:rPr>
          <w:rFonts w:ascii="Times New Roman" w:hAnsi="Times New Roman"/>
        </w:rPr>
      </w:pPr>
      <w:r w:rsidRPr="004C4DD9">
        <w:rPr>
          <w:rFonts w:ascii="Times New Roman" w:hAnsi="Times New Roman"/>
          <w:b/>
          <w:bCs/>
        </w:rPr>
        <w:fldChar w:fldCharType="begin"/>
      </w:r>
      <w:r w:rsidRPr="004C4DD9">
        <w:rPr>
          <w:rFonts w:ascii="Times New Roman" w:hAnsi="Times New Roman"/>
          <w:b/>
          <w:bCs/>
        </w:rPr>
        <w:instrText xml:space="preserve"> REF _Ref11453400 \h </w:instrText>
      </w:r>
      <w:r>
        <w:rPr>
          <w:rFonts w:ascii="Times New Roman" w:hAnsi="Times New Roman"/>
          <w:b/>
          <w:bCs/>
        </w:rPr>
        <w:instrText xml:space="preserve"> \* MERGEFORMAT </w:instrText>
      </w:r>
      <w:r w:rsidRPr="004C4DD9">
        <w:rPr>
          <w:rFonts w:ascii="Times New Roman" w:hAnsi="Times New Roman"/>
          <w:b/>
          <w:bCs/>
        </w:rPr>
      </w:r>
      <w:r w:rsidRPr="004C4DD9">
        <w:rPr>
          <w:rFonts w:ascii="Times New Roman" w:hAnsi="Times New Roman"/>
          <w:b/>
          <w:bCs/>
        </w:rPr>
        <w:fldChar w:fldCharType="separate"/>
      </w:r>
      <w:r w:rsidR="001F42C5" w:rsidRPr="001F42C5">
        <w:rPr>
          <w:b/>
          <w:bCs/>
        </w:rPr>
        <w:t xml:space="preserve">Figure </w:t>
      </w:r>
      <w:r w:rsidR="001F42C5" w:rsidRPr="001F42C5">
        <w:rPr>
          <w:b/>
          <w:bCs/>
          <w:noProof/>
        </w:rPr>
        <w:t>33</w:t>
      </w:r>
      <w:r w:rsidRPr="004C4DD9">
        <w:rPr>
          <w:rFonts w:ascii="Times New Roman" w:hAnsi="Times New Roman"/>
          <w:b/>
          <w:bCs/>
        </w:rPr>
        <w:fldChar w:fldCharType="end"/>
      </w:r>
      <w:r w:rsidR="00CC3F92" w:rsidRPr="00860595">
        <w:rPr>
          <w:rFonts w:ascii="Times New Roman" w:hAnsi="Times New Roman"/>
        </w:rPr>
        <w:t xml:space="preserve"> presents another important thermophysical property–surface tension between oil and gas. The figure plots oil/vapor surface tension against total mole-fraction for the injection cycles. As the pressure decreases with production, the vapor phase emerges in the in-situ reservoir conditions. Surface tension values will be non-zero once the vapor phase appears, which the figure shows. Also observed in this figure, is the reduction in the surface tension values as the CO</w:t>
      </w:r>
      <w:r w:rsidR="00CC3F92" w:rsidRPr="00102840">
        <w:rPr>
          <w:rFonts w:ascii="Times New Roman" w:hAnsi="Times New Roman"/>
          <w:vertAlign w:val="subscript"/>
        </w:rPr>
        <w:t>2</w:t>
      </w:r>
      <w:r w:rsidR="00CC3F92" w:rsidRPr="00860595">
        <w:rPr>
          <w:rFonts w:ascii="Times New Roman" w:hAnsi="Times New Roman"/>
        </w:rPr>
        <w:t xml:space="preserve"> content increases. Reduction in surface tension reflects the attainment of more favorable miscibility condition. The oil becomes lighter with increasing CO</w:t>
      </w:r>
      <w:r w:rsidR="00CC3F92" w:rsidRPr="00102840">
        <w:rPr>
          <w:rFonts w:ascii="Times New Roman" w:hAnsi="Times New Roman"/>
          <w:vertAlign w:val="subscript"/>
        </w:rPr>
        <w:t>2</w:t>
      </w:r>
      <w:r w:rsidR="00CC3F92" w:rsidRPr="00860595">
        <w:rPr>
          <w:rFonts w:ascii="Times New Roman" w:hAnsi="Times New Roman"/>
        </w:rPr>
        <w:t xml:space="preserve"> in a liquid state. As for the spatial distribution of the surface tension, more scatter is evident in SRV Region 1 compared to outer regions. By the end of the 14th cycle, almost all the grid cells in all the SRV regions show the presence of both oil and vapor phase.  </w:t>
      </w:r>
    </w:p>
    <w:p w14:paraId="30782099" w14:textId="77777777" w:rsidR="00CC3F92" w:rsidRDefault="00CC3F92" w:rsidP="00CA41C6">
      <w:pPr>
        <w:spacing w:before="120" w:line="240" w:lineRule="auto"/>
      </w:pPr>
      <w:r>
        <w:rPr>
          <w:noProof/>
        </w:rPr>
        <w:lastRenderedPageBreak/>
        <w:drawing>
          <wp:inline distT="0" distB="0" distL="0" distR="0" wp14:anchorId="6E1C3604" wp14:editId="289DB0D8">
            <wp:extent cx="5351228" cy="3200400"/>
            <wp:effectExtent l="0" t="0" r="1905"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54626" cy="3202432"/>
                    </a:xfrm>
                    <a:prstGeom prst="rect">
                      <a:avLst/>
                    </a:prstGeom>
                    <a:noFill/>
                  </pic:spPr>
                </pic:pic>
              </a:graphicData>
            </a:graphic>
          </wp:inline>
        </w:drawing>
      </w:r>
    </w:p>
    <w:p w14:paraId="0B874BDA" w14:textId="7C5F0189" w:rsidR="00CC3F92" w:rsidRDefault="00707ECB" w:rsidP="00CC3F92">
      <w:pPr>
        <w:pStyle w:val="Caption"/>
        <w:rPr>
          <w:rFonts w:ascii="Times New Roman" w:hAnsi="Times New Roman"/>
          <w:szCs w:val="24"/>
        </w:rPr>
      </w:pPr>
      <w:bookmarkStart w:id="163" w:name="_Ref11453400"/>
      <w:bookmarkStart w:id="164" w:name="_Toc536787440"/>
      <w:bookmarkStart w:id="165" w:name="_Toc15482610"/>
      <w:r w:rsidRPr="00BF4B37">
        <w:rPr>
          <w:szCs w:val="24"/>
        </w:rPr>
        <w:t xml:space="preserve">Figure </w:t>
      </w:r>
      <w:r w:rsidR="004D3E11" w:rsidRPr="00BF4B37">
        <w:rPr>
          <w:szCs w:val="24"/>
        </w:rPr>
        <w:fldChar w:fldCharType="begin"/>
      </w:r>
      <w:r w:rsidR="004D3E11" w:rsidRPr="00BF4B37">
        <w:rPr>
          <w:szCs w:val="24"/>
        </w:rPr>
        <w:instrText xml:space="preserve"> SEQ Figure \* ARABIC </w:instrText>
      </w:r>
      <w:r w:rsidR="004D3E11" w:rsidRPr="00BF4B37">
        <w:rPr>
          <w:szCs w:val="24"/>
        </w:rPr>
        <w:fldChar w:fldCharType="separate"/>
      </w:r>
      <w:r w:rsidR="001F42C5">
        <w:rPr>
          <w:noProof/>
          <w:szCs w:val="24"/>
        </w:rPr>
        <w:t>33</w:t>
      </w:r>
      <w:r w:rsidR="004D3E11" w:rsidRPr="00BF4B37">
        <w:rPr>
          <w:noProof/>
          <w:szCs w:val="24"/>
        </w:rPr>
        <w:fldChar w:fldCharType="end"/>
      </w:r>
      <w:bookmarkEnd w:id="163"/>
      <w:r w:rsidR="00CC3F92" w:rsidRPr="00BF4B37">
        <w:rPr>
          <w:rFonts w:ascii="Times New Roman" w:hAnsi="Times New Roman"/>
          <w:szCs w:val="24"/>
        </w:rPr>
        <w:t>. Evolution of oil-vapor surface tension through selected injection cycles (all SRV regions).</w:t>
      </w:r>
      <w:bookmarkEnd w:id="164"/>
      <w:bookmarkEnd w:id="165"/>
    </w:p>
    <w:p w14:paraId="5F690E7B" w14:textId="77777777" w:rsidR="00F81808" w:rsidRPr="00D54101" w:rsidRDefault="00F81808" w:rsidP="00D54101"/>
    <w:p w14:paraId="60759B7F" w14:textId="11D2883E" w:rsidR="00CC3F92" w:rsidRPr="00827E3A" w:rsidRDefault="00891313" w:rsidP="00401BA8">
      <w:pPr>
        <w:pStyle w:val="Heading2"/>
        <w:rPr>
          <w:i/>
        </w:rPr>
      </w:pPr>
      <w:bookmarkStart w:id="166" w:name="_Toc15482556"/>
      <w:r>
        <w:t>5</w:t>
      </w:r>
      <w:r w:rsidR="00CC3F92" w:rsidRPr="00C444FF">
        <w:t>.2</w:t>
      </w:r>
      <w:r w:rsidR="00CC3F92">
        <w:t xml:space="preserve"> Contacted CO</w:t>
      </w:r>
      <w:r w:rsidR="00CC3F92" w:rsidRPr="00860595">
        <w:rPr>
          <w:vertAlign w:val="subscript"/>
        </w:rPr>
        <w:t>2</w:t>
      </w:r>
      <w:r w:rsidR="00CC3F92">
        <w:t xml:space="preserve"> Volumes </w:t>
      </w:r>
      <w:r w:rsidR="00CE5DDB">
        <w:t>and CO</w:t>
      </w:r>
      <w:r w:rsidR="00CE5DDB" w:rsidRPr="00CE5DDB">
        <w:rPr>
          <w:vertAlign w:val="subscript"/>
        </w:rPr>
        <w:t>2</w:t>
      </w:r>
      <w:r w:rsidR="00CE5DDB">
        <w:t xml:space="preserve"> Retention</w:t>
      </w:r>
      <w:r w:rsidR="00CC3F92">
        <w:t xml:space="preserve"> in the Porous Media</w:t>
      </w:r>
      <w:bookmarkEnd w:id="166"/>
    </w:p>
    <w:p w14:paraId="32DFE4F3" w14:textId="0CD6F486" w:rsidR="00CC3F92" w:rsidRDefault="004865F5" w:rsidP="00CC3F92">
      <w:pPr>
        <w:pStyle w:val="NormalwFirstLine"/>
        <w:rPr>
          <w:rFonts w:ascii="Times New Roman" w:hAnsi="Times New Roman"/>
        </w:rPr>
      </w:pPr>
      <w:r>
        <w:rPr>
          <w:rFonts w:ascii="Times New Roman" w:hAnsi="Times New Roman"/>
        </w:rPr>
        <w:fldChar w:fldCharType="begin"/>
      </w:r>
      <w:r>
        <w:rPr>
          <w:rFonts w:ascii="Times New Roman" w:hAnsi="Times New Roman"/>
        </w:rPr>
        <w:instrText xml:space="preserve"> REF _Ref11366252 \h </w:instrText>
      </w:r>
      <w:r w:rsidR="004C4DD9">
        <w:rPr>
          <w:rFonts w:ascii="Times New Roman" w:hAnsi="Times New Roman"/>
        </w:rPr>
        <w:instrText xml:space="preserve"> \* MERGEFORMAT </w:instrText>
      </w:r>
      <w:r>
        <w:rPr>
          <w:rFonts w:ascii="Times New Roman" w:hAnsi="Times New Roman"/>
        </w:rPr>
      </w:r>
      <w:r>
        <w:rPr>
          <w:rFonts w:ascii="Times New Roman" w:hAnsi="Times New Roman"/>
        </w:rPr>
        <w:fldChar w:fldCharType="separate"/>
      </w:r>
      <w:r w:rsidR="001F42C5" w:rsidRPr="001F42C5">
        <w:rPr>
          <w:b/>
          <w:bCs/>
        </w:rPr>
        <w:t xml:space="preserve">Figure </w:t>
      </w:r>
      <w:r w:rsidR="001F42C5" w:rsidRPr="001F42C5">
        <w:rPr>
          <w:b/>
          <w:bCs/>
          <w:noProof/>
        </w:rPr>
        <w:t>34</w:t>
      </w:r>
      <w:r>
        <w:rPr>
          <w:rFonts w:ascii="Times New Roman" w:hAnsi="Times New Roman"/>
        </w:rPr>
        <w:fldChar w:fldCharType="end"/>
      </w:r>
      <w:r w:rsidR="00CC3F92" w:rsidRPr="00860595">
        <w:rPr>
          <w:rFonts w:ascii="Times New Roman" w:hAnsi="Times New Roman"/>
        </w:rPr>
        <w:t xml:space="preserve"> presents how efficiently CO</w:t>
      </w:r>
      <w:r w:rsidR="00CC3F92" w:rsidRPr="00102840">
        <w:rPr>
          <w:rFonts w:ascii="Times New Roman" w:hAnsi="Times New Roman"/>
          <w:vertAlign w:val="subscript"/>
        </w:rPr>
        <w:t>2</w:t>
      </w:r>
      <w:r w:rsidR="00CC3F92" w:rsidRPr="00860595">
        <w:rPr>
          <w:rFonts w:ascii="Times New Roman" w:hAnsi="Times New Roman"/>
        </w:rPr>
        <w:t xml:space="preserve"> spatially disperses into the rock matrix through 14 cycles. Without molecular diffusion, CO</w:t>
      </w:r>
      <w:r w:rsidR="00CC3F92" w:rsidRPr="00102840">
        <w:rPr>
          <w:rFonts w:ascii="Times New Roman" w:hAnsi="Times New Roman"/>
          <w:vertAlign w:val="subscript"/>
        </w:rPr>
        <w:t>2</w:t>
      </w:r>
      <w:r w:rsidR="00CC3F92" w:rsidRPr="00860595">
        <w:rPr>
          <w:rFonts w:ascii="Times New Roman" w:hAnsi="Times New Roman"/>
        </w:rPr>
        <w:t xml:space="preserve"> spreads over only 2% of stimulated HCPV toward the matrix in the first cycle. Hence, most of the injected CO</w:t>
      </w:r>
      <w:r w:rsidR="00CC3F92" w:rsidRPr="00102840">
        <w:rPr>
          <w:rFonts w:ascii="Times New Roman" w:hAnsi="Times New Roman"/>
          <w:vertAlign w:val="subscript"/>
        </w:rPr>
        <w:t>2</w:t>
      </w:r>
      <w:r w:rsidR="00CC3F92" w:rsidRPr="00860595">
        <w:rPr>
          <w:rFonts w:ascii="Times New Roman" w:hAnsi="Times New Roman"/>
        </w:rPr>
        <w:t xml:space="preserve"> during the injection period remains in the hydraulic-fracture and pre-existing natural fracture networks. Once the well is brought back on production, this mobile CO</w:t>
      </w:r>
      <w:r w:rsidR="00CC3F92" w:rsidRPr="00102840">
        <w:rPr>
          <w:rFonts w:ascii="Times New Roman" w:hAnsi="Times New Roman"/>
          <w:vertAlign w:val="subscript"/>
        </w:rPr>
        <w:t>2</w:t>
      </w:r>
      <w:r w:rsidR="00CC3F92" w:rsidRPr="00860595">
        <w:rPr>
          <w:rFonts w:ascii="Times New Roman" w:hAnsi="Times New Roman"/>
        </w:rPr>
        <w:t xml:space="preserve"> quickly flow back into the wellbore resulting in excessive initial GOR as depicted in </w:t>
      </w:r>
      <w:r>
        <w:rPr>
          <w:rFonts w:ascii="Times New Roman" w:hAnsi="Times New Roman"/>
        </w:rPr>
        <w:fldChar w:fldCharType="begin"/>
      </w:r>
      <w:r>
        <w:rPr>
          <w:rFonts w:ascii="Times New Roman" w:hAnsi="Times New Roman"/>
        </w:rPr>
        <w:instrText xml:space="preserve"> REF _Ref11246319 \h </w:instrText>
      </w:r>
      <w:r>
        <w:rPr>
          <w:rFonts w:ascii="Times New Roman" w:hAnsi="Times New Roman"/>
        </w:rPr>
      </w:r>
      <w:r>
        <w:rPr>
          <w:rFonts w:ascii="Times New Roman" w:hAnsi="Times New Roman"/>
        </w:rPr>
        <w:fldChar w:fldCharType="separate"/>
      </w:r>
      <w:r w:rsidR="001F42C5" w:rsidRPr="008B1036">
        <w:rPr>
          <w:b/>
          <w:bCs/>
        </w:rPr>
        <w:t xml:space="preserve">Figure </w:t>
      </w:r>
      <w:r w:rsidR="001F42C5">
        <w:rPr>
          <w:b/>
          <w:bCs/>
          <w:noProof/>
        </w:rPr>
        <w:t>20</w:t>
      </w:r>
      <w:r>
        <w:rPr>
          <w:rFonts w:ascii="Times New Roman" w:hAnsi="Times New Roman"/>
        </w:rPr>
        <w:fldChar w:fldCharType="end"/>
      </w:r>
      <w:r w:rsidR="00CC3F92" w:rsidRPr="00860595">
        <w:rPr>
          <w:rFonts w:ascii="Times New Roman" w:hAnsi="Times New Roman"/>
        </w:rPr>
        <w:t xml:space="preserve"> previously. On the other hand, more CO</w:t>
      </w:r>
      <w:r w:rsidR="00CC3F92" w:rsidRPr="00102840">
        <w:rPr>
          <w:rFonts w:ascii="Times New Roman" w:hAnsi="Times New Roman"/>
          <w:vertAlign w:val="subscript"/>
        </w:rPr>
        <w:t>2</w:t>
      </w:r>
      <w:r w:rsidR="00CC3F92" w:rsidRPr="00860595">
        <w:rPr>
          <w:rFonts w:ascii="Times New Roman" w:hAnsi="Times New Roman"/>
        </w:rPr>
        <w:t xml:space="preserve"> breaks into the matrix through all cycles of cyclic CO</w:t>
      </w:r>
      <w:r w:rsidR="00CC3F92" w:rsidRPr="00102840">
        <w:rPr>
          <w:rFonts w:ascii="Times New Roman" w:hAnsi="Times New Roman"/>
          <w:vertAlign w:val="subscript"/>
        </w:rPr>
        <w:t>2</w:t>
      </w:r>
      <w:r w:rsidR="00CC3F92" w:rsidRPr="00860595">
        <w:rPr>
          <w:rFonts w:ascii="Times New Roman" w:hAnsi="Times New Roman"/>
        </w:rPr>
        <w:t xml:space="preserve"> injection due to diffusion. It turns out that approximately 90% hydraulic fracturing stimulated Hydrocarbon Pore Volume (HCPV) in the matrix is filled-up with injected CO</w:t>
      </w:r>
      <w:r w:rsidR="00CC3F92" w:rsidRPr="00102840">
        <w:rPr>
          <w:rFonts w:ascii="Times New Roman" w:hAnsi="Times New Roman"/>
          <w:vertAlign w:val="subscript"/>
        </w:rPr>
        <w:t>2</w:t>
      </w:r>
      <w:r w:rsidR="00CC3F92" w:rsidRPr="00860595">
        <w:rPr>
          <w:rFonts w:ascii="Times New Roman" w:hAnsi="Times New Roman"/>
        </w:rPr>
        <w:t xml:space="preserve"> in the diffusion case compared to only 60% without diffusion consideration.</w:t>
      </w:r>
    </w:p>
    <w:p w14:paraId="3415EA5A" w14:textId="77777777" w:rsidR="004C4DD9" w:rsidRDefault="004C4DD9" w:rsidP="004C4DD9">
      <w:pPr>
        <w:tabs>
          <w:tab w:val="left" w:pos="720"/>
        </w:tabs>
        <w:spacing w:before="120" w:line="240" w:lineRule="auto"/>
        <w:jc w:val="center"/>
      </w:pPr>
      <w:bookmarkStart w:id="167" w:name="OLE_LINK8"/>
      <w:r>
        <w:rPr>
          <w:noProof/>
        </w:rPr>
        <w:lastRenderedPageBreak/>
        <w:drawing>
          <wp:inline distT="0" distB="0" distL="0" distR="0" wp14:anchorId="0564B1D5" wp14:editId="4E527C7C">
            <wp:extent cx="5311471" cy="32004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15615" cy="3202897"/>
                    </a:xfrm>
                    <a:prstGeom prst="rect">
                      <a:avLst/>
                    </a:prstGeom>
                    <a:noFill/>
                  </pic:spPr>
                </pic:pic>
              </a:graphicData>
            </a:graphic>
          </wp:inline>
        </w:drawing>
      </w:r>
    </w:p>
    <w:p w14:paraId="5ED6C48D" w14:textId="7D06AF5D" w:rsidR="00616198" w:rsidRDefault="004C4DD9" w:rsidP="00401BA8">
      <w:pPr>
        <w:pStyle w:val="Caption"/>
        <w:rPr>
          <w:rFonts w:ascii="Times New Roman" w:hAnsi="Times New Roman"/>
          <w:szCs w:val="24"/>
        </w:rPr>
      </w:pPr>
      <w:bookmarkStart w:id="168" w:name="_Ref11366252"/>
      <w:bookmarkStart w:id="169" w:name="_Toc536787442"/>
      <w:bookmarkStart w:id="170" w:name="_Toc15482611"/>
      <w:r w:rsidRPr="00BF4B37">
        <w:rPr>
          <w:szCs w:val="24"/>
        </w:rPr>
        <w:t xml:space="preserve">Figure </w:t>
      </w:r>
      <w:r w:rsidRPr="00BF4B37">
        <w:rPr>
          <w:szCs w:val="24"/>
        </w:rPr>
        <w:fldChar w:fldCharType="begin"/>
      </w:r>
      <w:r w:rsidRPr="00BF4B37">
        <w:rPr>
          <w:szCs w:val="24"/>
        </w:rPr>
        <w:instrText xml:space="preserve"> SEQ Figure \* ARABIC </w:instrText>
      </w:r>
      <w:r w:rsidRPr="00BF4B37">
        <w:rPr>
          <w:szCs w:val="24"/>
        </w:rPr>
        <w:fldChar w:fldCharType="separate"/>
      </w:r>
      <w:r w:rsidR="001F42C5">
        <w:rPr>
          <w:noProof/>
          <w:szCs w:val="24"/>
        </w:rPr>
        <w:t>34</w:t>
      </w:r>
      <w:r w:rsidRPr="00BF4B37">
        <w:rPr>
          <w:noProof/>
          <w:szCs w:val="24"/>
        </w:rPr>
        <w:fldChar w:fldCharType="end"/>
      </w:r>
      <w:bookmarkEnd w:id="168"/>
      <w:r w:rsidRPr="00BF4B37">
        <w:rPr>
          <w:szCs w:val="24"/>
        </w:rPr>
        <w:t xml:space="preserve">. </w:t>
      </w:r>
      <w:r w:rsidRPr="00BF4B37">
        <w:rPr>
          <w:rFonts w:ascii="Times New Roman" w:hAnsi="Times New Roman"/>
          <w:szCs w:val="24"/>
        </w:rPr>
        <w:t>CO</w:t>
      </w:r>
      <w:r w:rsidRPr="00BF4B37">
        <w:rPr>
          <w:rFonts w:ascii="Times New Roman" w:hAnsi="Times New Roman"/>
          <w:szCs w:val="24"/>
          <w:vertAlign w:val="subscript"/>
        </w:rPr>
        <w:t>2</w:t>
      </w:r>
      <w:r w:rsidRPr="00BF4B37">
        <w:rPr>
          <w:rFonts w:ascii="Times New Roman" w:hAnsi="Times New Roman"/>
          <w:szCs w:val="24"/>
        </w:rPr>
        <w:t xml:space="preserve"> diffusion efficiency into the rock matrix of the SRV.</w:t>
      </w:r>
      <w:bookmarkEnd w:id="167"/>
      <w:bookmarkEnd w:id="169"/>
      <w:bookmarkEnd w:id="170"/>
    </w:p>
    <w:p w14:paraId="553EA055" w14:textId="77777777" w:rsidR="00401BA8" w:rsidRPr="00401BA8" w:rsidRDefault="00401BA8" w:rsidP="00401BA8"/>
    <w:p w14:paraId="3B69CEF0" w14:textId="4C060DA3" w:rsidR="00CE5DDB" w:rsidRPr="005E5295" w:rsidRDefault="004C4DD9" w:rsidP="00CC3F92">
      <w:pPr>
        <w:pStyle w:val="NormalwFirstLine"/>
        <w:rPr>
          <w:rFonts w:ascii="Times New Roman" w:hAnsi="Times New Roman"/>
        </w:rPr>
      </w:pPr>
      <w:r>
        <w:rPr>
          <w:rFonts w:ascii="Times New Roman" w:hAnsi="Times New Roman"/>
        </w:rPr>
        <w:t>Additionally, a</w:t>
      </w:r>
      <w:r w:rsidR="005E5295">
        <w:rPr>
          <w:rFonts w:ascii="Times New Roman" w:hAnsi="Times New Roman"/>
        </w:rPr>
        <w:t xml:space="preserve"> crucial measure in any CO</w:t>
      </w:r>
      <w:r w:rsidR="005E5295" w:rsidRPr="005E5295">
        <w:rPr>
          <w:rFonts w:ascii="Times New Roman" w:hAnsi="Times New Roman"/>
          <w:vertAlign w:val="subscript"/>
        </w:rPr>
        <w:t>2</w:t>
      </w:r>
      <w:r w:rsidR="005E5295">
        <w:rPr>
          <w:rFonts w:ascii="Times New Roman" w:hAnsi="Times New Roman"/>
        </w:rPr>
        <w:t xml:space="preserve"> EOR or sequestration is how much CO</w:t>
      </w:r>
      <w:r w:rsidR="005E5295" w:rsidRPr="005E5295">
        <w:rPr>
          <w:rFonts w:ascii="Times New Roman" w:hAnsi="Times New Roman"/>
          <w:vertAlign w:val="subscript"/>
        </w:rPr>
        <w:t>2</w:t>
      </w:r>
      <w:r w:rsidR="005E5295">
        <w:rPr>
          <w:rFonts w:ascii="Times New Roman" w:hAnsi="Times New Roman"/>
        </w:rPr>
        <w:t xml:space="preserve"> </w:t>
      </w:r>
      <w:r w:rsidR="00025FB2">
        <w:rPr>
          <w:rFonts w:ascii="Times New Roman" w:hAnsi="Times New Roman"/>
        </w:rPr>
        <w:t xml:space="preserve">would have </w:t>
      </w:r>
      <w:r w:rsidR="005E5295">
        <w:rPr>
          <w:rFonts w:ascii="Times New Roman" w:hAnsi="Times New Roman"/>
        </w:rPr>
        <w:t>been captured in the reservoir, named CO</w:t>
      </w:r>
      <w:r w:rsidR="005E5295" w:rsidRPr="005E5295">
        <w:rPr>
          <w:rFonts w:ascii="Times New Roman" w:hAnsi="Times New Roman"/>
          <w:vertAlign w:val="subscript"/>
        </w:rPr>
        <w:t>2</w:t>
      </w:r>
      <w:r w:rsidR="005E5295">
        <w:rPr>
          <w:rFonts w:ascii="Times New Roman" w:hAnsi="Times New Roman"/>
        </w:rPr>
        <w:t xml:space="preserve"> retention. Larger CO</w:t>
      </w:r>
      <w:r w:rsidR="005E5295" w:rsidRPr="005E5295">
        <w:rPr>
          <w:rFonts w:ascii="Times New Roman" w:hAnsi="Times New Roman"/>
          <w:vertAlign w:val="subscript"/>
        </w:rPr>
        <w:t>2</w:t>
      </w:r>
      <w:r w:rsidR="005E5295">
        <w:rPr>
          <w:rFonts w:ascii="Times New Roman" w:hAnsi="Times New Roman"/>
        </w:rPr>
        <w:t xml:space="preserve"> retention rate in the reservoir permits further miscibility, mobility effect,</w:t>
      </w:r>
      <w:r w:rsidR="00025FB2">
        <w:rPr>
          <w:rFonts w:ascii="Times New Roman" w:hAnsi="Times New Roman"/>
        </w:rPr>
        <w:t xml:space="preserve"> and sweep efficiency. I defined the CO</w:t>
      </w:r>
      <w:r w:rsidR="00025FB2" w:rsidRPr="00025FB2">
        <w:rPr>
          <w:rFonts w:ascii="Times New Roman" w:hAnsi="Times New Roman"/>
          <w:vertAlign w:val="subscript"/>
        </w:rPr>
        <w:t>2</w:t>
      </w:r>
      <w:r w:rsidR="00025FB2">
        <w:rPr>
          <w:rFonts w:ascii="Times New Roman" w:hAnsi="Times New Roman"/>
        </w:rPr>
        <w:t xml:space="preserve"> retention rate as displayed in </w:t>
      </w:r>
      <w:r w:rsidR="00025FB2" w:rsidRPr="004C4DD9">
        <w:rPr>
          <w:rFonts w:ascii="Times New Roman" w:hAnsi="Times New Roman"/>
          <w:b/>
          <w:bCs/>
        </w:rPr>
        <w:t>Eq. 7</w:t>
      </w:r>
      <w:r w:rsidR="00025FB2">
        <w:rPr>
          <w:rFonts w:ascii="Times New Roman" w:hAnsi="Times New Roman"/>
        </w:rPr>
        <w:t xml:space="preserve"> and illustrating the CO</w:t>
      </w:r>
      <w:r w:rsidR="00025FB2" w:rsidRPr="00025FB2">
        <w:rPr>
          <w:rFonts w:ascii="Times New Roman" w:hAnsi="Times New Roman"/>
          <w:vertAlign w:val="subscript"/>
        </w:rPr>
        <w:t>2</w:t>
      </w:r>
      <w:r w:rsidR="00025FB2">
        <w:rPr>
          <w:rFonts w:ascii="Times New Roman" w:hAnsi="Times New Roman"/>
        </w:rPr>
        <w:t xml:space="preserve"> retention rate through all cycles of the huff-n-puff for base case without diffusion (Case 1) and with diffusion (Case 2) in </w:t>
      </w:r>
      <w:r w:rsidR="008E123C" w:rsidRPr="004C4DD9">
        <w:rPr>
          <w:rFonts w:ascii="Times New Roman" w:hAnsi="Times New Roman"/>
          <w:b/>
          <w:bCs/>
        </w:rPr>
        <w:fldChar w:fldCharType="begin"/>
      </w:r>
      <w:r w:rsidR="008E123C" w:rsidRPr="004C4DD9">
        <w:rPr>
          <w:rFonts w:ascii="Times New Roman" w:hAnsi="Times New Roman"/>
          <w:b/>
          <w:bCs/>
        </w:rPr>
        <w:instrText xml:space="preserve"> REF _Ref11368219 \h </w:instrText>
      </w:r>
      <w:r>
        <w:rPr>
          <w:rFonts w:ascii="Times New Roman" w:hAnsi="Times New Roman"/>
          <w:b/>
          <w:bCs/>
        </w:rPr>
        <w:instrText xml:space="preserve"> \* MERGEFORMAT </w:instrText>
      </w:r>
      <w:r w:rsidR="008E123C" w:rsidRPr="004C4DD9">
        <w:rPr>
          <w:rFonts w:ascii="Times New Roman" w:hAnsi="Times New Roman"/>
          <w:b/>
          <w:bCs/>
        </w:rPr>
      </w:r>
      <w:r w:rsidR="008E123C" w:rsidRPr="004C4DD9">
        <w:rPr>
          <w:rFonts w:ascii="Times New Roman" w:hAnsi="Times New Roman"/>
          <w:b/>
          <w:bCs/>
        </w:rPr>
        <w:fldChar w:fldCharType="separate"/>
      </w:r>
      <w:r w:rsidR="001F42C5" w:rsidRPr="001F42C5">
        <w:rPr>
          <w:b/>
          <w:bCs/>
        </w:rPr>
        <w:t xml:space="preserve">Figure </w:t>
      </w:r>
      <w:r w:rsidR="001F42C5" w:rsidRPr="001F42C5">
        <w:rPr>
          <w:b/>
          <w:bCs/>
          <w:noProof/>
        </w:rPr>
        <w:t>35</w:t>
      </w:r>
      <w:r w:rsidR="008E123C" w:rsidRPr="004C4DD9">
        <w:rPr>
          <w:rFonts w:ascii="Times New Roman" w:hAnsi="Times New Roman"/>
          <w:b/>
          <w:bCs/>
        </w:rPr>
        <w:fldChar w:fldCharType="end"/>
      </w:r>
      <w:r w:rsidR="008E123C">
        <w:rPr>
          <w:rFonts w:ascii="Times New Roman" w:hAnsi="Times New Roman"/>
        </w:rPr>
        <w:t xml:space="preserve">. </w:t>
      </w:r>
      <w:proofErr w:type="gramStart"/>
      <w:r w:rsidR="000174BF">
        <w:rPr>
          <w:rFonts w:ascii="Times New Roman" w:hAnsi="Times New Roman"/>
        </w:rPr>
        <w:t>It can be seen that diffusion</w:t>
      </w:r>
      <w:proofErr w:type="gramEnd"/>
      <w:r w:rsidR="000174BF">
        <w:rPr>
          <w:rFonts w:ascii="Times New Roman" w:hAnsi="Times New Roman"/>
        </w:rPr>
        <w:t xml:space="preserve"> capture</w:t>
      </w:r>
      <w:r w:rsidR="009D1ADC">
        <w:rPr>
          <w:rFonts w:ascii="Times New Roman" w:hAnsi="Times New Roman"/>
        </w:rPr>
        <w:t>s</w:t>
      </w:r>
      <w:r w:rsidR="000174BF">
        <w:rPr>
          <w:rFonts w:ascii="Times New Roman" w:hAnsi="Times New Roman"/>
        </w:rPr>
        <w:t xml:space="preserve"> more CO</w:t>
      </w:r>
      <w:r w:rsidR="000174BF" w:rsidRPr="000174BF">
        <w:rPr>
          <w:rFonts w:ascii="Times New Roman" w:hAnsi="Times New Roman"/>
          <w:vertAlign w:val="subscript"/>
        </w:rPr>
        <w:t>2</w:t>
      </w:r>
      <w:r w:rsidR="000174BF">
        <w:rPr>
          <w:rFonts w:ascii="Times New Roman" w:hAnsi="Times New Roman"/>
        </w:rPr>
        <w:t xml:space="preserve"> in the rock matrix through all cycles. Especially, </w:t>
      </w:r>
      <w:r w:rsidR="00D50B5C">
        <w:rPr>
          <w:rFonts w:ascii="Times New Roman" w:hAnsi="Times New Roman"/>
        </w:rPr>
        <w:t>more than 50% of injected CO</w:t>
      </w:r>
      <w:r w:rsidR="00D50B5C" w:rsidRPr="00D50B5C">
        <w:rPr>
          <w:rFonts w:ascii="Times New Roman" w:hAnsi="Times New Roman"/>
          <w:vertAlign w:val="subscript"/>
        </w:rPr>
        <w:t>2</w:t>
      </w:r>
      <w:r w:rsidR="005E5295">
        <w:rPr>
          <w:rFonts w:ascii="Times New Roman" w:hAnsi="Times New Roman"/>
        </w:rPr>
        <w:t xml:space="preserve"> </w:t>
      </w:r>
      <w:r w:rsidR="00D50B5C">
        <w:rPr>
          <w:rFonts w:ascii="Times New Roman" w:hAnsi="Times New Roman"/>
        </w:rPr>
        <w:t xml:space="preserve">was stored in the reservoir in the first 1,000 days of huff-n-puff operations with diffusion impact, while this number is approximately 30% in without diffusion.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gridCol w:w="610"/>
      </w:tblGrid>
      <w:tr w:rsidR="004677CE" w:rsidRPr="009858FA" w14:paraId="6A4D9B91" w14:textId="77777777" w:rsidTr="004865F5">
        <w:tc>
          <w:tcPr>
            <w:tcW w:w="9445" w:type="dxa"/>
            <w:shd w:val="clear" w:color="auto" w:fill="auto"/>
            <w:vAlign w:val="center"/>
          </w:tcPr>
          <w:p w14:paraId="73800706" w14:textId="2504877B" w:rsidR="004677CE" w:rsidRPr="009858FA" w:rsidRDefault="005C35FC" w:rsidP="00533E7D">
            <w:pPr>
              <w:jc w:val="center"/>
              <w:rPr>
                <w:rFonts w:ascii="Times New Roman" w:hAnsi="Times New Roman"/>
              </w:rPr>
            </w:pPr>
            <m:oMathPara>
              <m:oMath>
                <m:sSub>
                  <m:sSubPr>
                    <m:ctrlPr>
                      <w:rPr>
                        <w:rFonts w:ascii="Cambria Math" w:hAnsi="Cambria Math"/>
                      </w:rPr>
                    </m:ctrlPr>
                  </m:sSubPr>
                  <m:e>
                    <m:r>
                      <m:rPr>
                        <m:sty m:val="p"/>
                      </m:rPr>
                      <w:rPr>
                        <w:rFonts w:ascii="Cambria Math" w:hAnsi="Cambria Math"/>
                      </w:rPr>
                      <m:t>CO</m:t>
                    </m:r>
                  </m:e>
                  <m:sub>
                    <m:r>
                      <w:rPr>
                        <w:rFonts w:ascii="Cambria Math" w:hAnsi="Cambria Math"/>
                      </w:rPr>
                      <m:t>2</m:t>
                    </m:r>
                  </m:sub>
                </m:sSub>
                <m:r>
                  <m:rPr>
                    <m:sty m:val="p"/>
                  </m:rPr>
                  <w:rPr>
                    <w:rFonts w:ascii="Cambria Math" w:hAnsi="Cambria Math"/>
                  </w:rPr>
                  <m:t>Retention Rate =</m:t>
                </m:r>
                <m:f>
                  <m:fPr>
                    <m:ctrlPr>
                      <w:rPr>
                        <w:rFonts w:ascii="Cambria Math" w:hAnsi="Cambria Math"/>
                      </w:rPr>
                    </m:ctrlPr>
                  </m:fPr>
                  <m:num>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 xml:space="preserve"> injected -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produced</m:t>
                    </m:r>
                  </m:num>
                  <m:den>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 xml:space="preserve"> injected</m:t>
                    </m:r>
                  </m:den>
                </m:f>
              </m:oMath>
            </m:oMathPara>
          </w:p>
        </w:tc>
        <w:tc>
          <w:tcPr>
            <w:tcW w:w="625" w:type="dxa"/>
            <w:shd w:val="clear" w:color="auto" w:fill="auto"/>
            <w:vAlign w:val="center"/>
          </w:tcPr>
          <w:p w14:paraId="119A5F7B" w14:textId="285813AC" w:rsidR="004677CE" w:rsidRPr="009858FA" w:rsidRDefault="004677CE" w:rsidP="00533E7D">
            <w:pPr>
              <w:jc w:val="right"/>
              <w:rPr>
                <w:rFonts w:ascii="Times New Roman" w:hAnsi="Times New Roman"/>
              </w:rPr>
            </w:pPr>
            <w:r w:rsidRPr="009858FA">
              <w:rPr>
                <w:rFonts w:ascii="Times New Roman" w:hAnsi="Times New Roman"/>
              </w:rPr>
              <w:t>(</w:t>
            </w:r>
            <w:r>
              <w:rPr>
                <w:rFonts w:ascii="Times New Roman" w:hAnsi="Times New Roman"/>
              </w:rPr>
              <w:t>7</w:t>
            </w:r>
            <w:r w:rsidRPr="009858FA">
              <w:rPr>
                <w:rFonts w:ascii="Times New Roman" w:hAnsi="Times New Roman"/>
              </w:rPr>
              <w:t>)</w:t>
            </w:r>
          </w:p>
        </w:tc>
      </w:tr>
    </w:tbl>
    <w:p w14:paraId="4B290160" w14:textId="77777777" w:rsidR="00025FB2" w:rsidRDefault="00625587" w:rsidP="00025FB2">
      <w:pPr>
        <w:pStyle w:val="NormalwFirstLine"/>
        <w:keepNext/>
        <w:ind w:firstLine="0"/>
        <w:jc w:val="center"/>
      </w:pPr>
      <w:r w:rsidRPr="00625587">
        <w:rPr>
          <w:noProof/>
        </w:rPr>
        <w:lastRenderedPageBreak/>
        <w:drawing>
          <wp:inline distT="0" distB="0" distL="0" distR="0" wp14:anchorId="38604164" wp14:editId="126E7182">
            <wp:extent cx="5112689" cy="2919095"/>
            <wp:effectExtent l="0" t="0" r="0" b="0"/>
            <wp:docPr id="63" name="Chart 63">
              <a:extLst xmlns:a="http://schemas.openxmlformats.org/drawingml/2006/main">
                <a:ext uri="{FF2B5EF4-FFF2-40B4-BE49-F238E27FC236}">
                  <a16:creationId xmlns:a16="http://schemas.microsoft.com/office/drawing/2014/main" id="{1F4EC7DF-748F-4FA0-B484-B8D349549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49309D0" w14:textId="26F71CA8" w:rsidR="00FC03CA" w:rsidRPr="00025FB2" w:rsidRDefault="00025FB2" w:rsidP="00025FB2">
      <w:pPr>
        <w:pStyle w:val="Caption"/>
      </w:pPr>
      <w:bookmarkStart w:id="171" w:name="_Ref11368219"/>
      <w:bookmarkStart w:id="172" w:name="_Toc15482612"/>
      <w:r>
        <w:t xml:space="preserve">Figure </w:t>
      </w:r>
      <w:fldSimple w:instr=" SEQ Figure \* ARABIC ">
        <w:r w:rsidR="001F42C5">
          <w:rPr>
            <w:noProof/>
          </w:rPr>
          <w:t>35</w:t>
        </w:r>
      </w:fldSimple>
      <w:bookmarkEnd w:id="171"/>
      <w:r>
        <w:t>. CO</w:t>
      </w:r>
      <w:r w:rsidRPr="00025FB2">
        <w:rPr>
          <w:vertAlign w:val="subscript"/>
        </w:rPr>
        <w:t>2</w:t>
      </w:r>
      <w:r>
        <w:t xml:space="preserve"> retention rate through huff-n-puff injection. Diffusion captures more CO</w:t>
      </w:r>
      <w:r w:rsidRPr="00025FB2">
        <w:rPr>
          <w:vertAlign w:val="subscript"/>
        </w:rPr>
        <w:t>2</w:t>
      </w:r>
      <w:r>
        <w:t xml:space="preserve"> retained in the rock matrix</w:t>
      </w:r>
      <w:bookmarkEnd w:id="172"/>
    </w:p>
    <w:p w14:paraId="0BE7D924" w14:textId="1234ADEC" w:rsidR="00CC225A" w:rsidRDefault="00CC225A" w:rsidP="00CC225A">
      <w:pPr>
        <w:pStyle w:val="Figure"/>
        <w:keepNext/>
      </w:pPr>
    </w:p>
    <w:p w14:paraId="30132AD9" w14:textId="77777777" w:rsidR="00AF0DF4" w:rsidRDefault="00AF0DF4">
      <w:pPr>
        <w:spacing w:line="240" w:lineRule="auto"/>
        <w:rPr>
          <w:rFonts w:asciiTheme="majorHAnsi" w:hAnsiTheme="majorHAnsi"/>
          <w:b/>
          <w:bCs/>
          <w:sz w:val="28"/>
          <w:szCs w:val="32"/>
        </w:rPr>
      </w:pPr>
      <w:r>
        <w:br w:type="page"/>
      </w:r>
    </w:p>
    <w:p w14:paraId="174A5070" w14:textId="18FA509E" w:rsidR="005F064A" w:rsidRDefault="00021EC8" w:rsidP="00FA0AF0">
      <w:pPr>
        <w:pStyle w:val="Heading1"/>
      </w:pPr>
      <w:bookmarkStart w:id="173" w:name="_Toc15482557"/>
      <w:r>
        <w:lastRenderedPageBreak/>
        <w:t xml:space="preserve">Chapter </w:t>
      </w:r>
      <w:r w:rsidR="00891313">
        <w:t>6</w:t>
      </w:r>
      <w:r w:rsidR="006A0DBE">
        <w:t xml:space="preserve">: </w:t>
      </w:r>
      <w:r w:rsidR="005F064A">
        <w:t>Discussion</w:t>
      </w:r>
      <w:r w:rsidR="00731A56">
        <w:t>s</w:t>
      </w:r>
      <w:r w:rsidR="009F7D2D">
        <w:t xml:space="preserve">, </w:t>
      </w:r>
      <w:r>
        <w:t>Limitation</w:t>
      </w:r>
      <w:r w:rsidR="00731A56">
        <w:t>s</w:t>
      </w:r>
      <w:r w:rsidR="009F7D2D">
        <w:t xml:space="preserve"> and Future Work</w:t>
      </w:r>
      <w:bookmarkEnd w:id="173"/>
    </w:p>
    <w:p w14:paraId="203DFEDF" w14:textId="22A538C4" w:rsidR="00AD3647" w:rsidRDefault="00AD3647" w:rsidP="00AD3647">
      <w:pPr>
        <w:pStyle w:val="NormalwFirstLine"/>
        <w:rPr>
          <w:rFonts w:ascii="Times New Roman" w:hAnsi="Times New Roman"/>
        </w:rPr>
      </w:pPr>
      <w:r w:rsidRPr="00AD3647">
        <w:rPr>
          <w:rFonts w:ascii="Times New Roman" w:hAnsi="Times New Roman"/>
        </w:rPr>
        <w:t xml:space="preserve">The integrated workflow presented in this Chapter 2 requires full range of data to construct the model for unconventional liquid reservoirs. Although limited number of wells and public data were used, it offered robust steps and comprehensive methods in achieving realistic reservoir characterization and detailed fracture network. These crucial features had been simplified or ignored in many previous studies. In future work, more available wells and geochemical data would create more realistic Wolfcamp reservoir structures and reduce the uncertainty in properties estimation.   </w:t>
      </w:r>
    </w:p>
    <w:p w14:paraId="2EB0A0EF" w14:textId="77777777" w:rsidR="00401BA8" w:rsidRPr="00401BA8" w:rsidRDefault="00401BA8" w:rsidP="00401BA8">
      <w:pPr>
        <w:ind w:firstLine="720"/>
        <w:rPr>
          <w:rFonts w:ascii="Times New Roman" w:hAnsi="Times New Roman"/>
        </w:rPr>
      </w:pPr>
      <w:r w:rsidRPr="00401BA8">
        <w:rPr>
          <w:rFonts w:ascii="Times New Roman" w:hAnsi="Times New Roman"/>
        </w:rPr>
        <w:t>Several assumptions have been made in the simulation models:</w:t>
      </w:r>
    </w:p>
    <w:p w14:paraId="491ACC76" w14:textId="77777777" w:rsidR="00401BA8" w:rsidRPr="00401BA8" w:rsidRDefault="00401BA8" w:rsidP="00401BA8">
      <w:pPr>
        <w:numPr>
          <w:ilvl w:val="0"/>
          <w:numId w:val="26"/>
        </w:numPr>
        <w:ind w:left="1170"/>
        <w:rPr>
          <w:rFonts w:ascii="Times New Roman" w:hAnsi="Times New Roman"/>
        </w:rPr>
      </w:pPr>
      <w:r w:rsidRPr="00401BA8">
        <w:rPr>
          <w:rFonts w:ascii="Times New Roman" w:hAnsi="Times New Roman"/>
        </w:rPr>
        <w:t>Regional 3D geological and earth models were constructed based on limited available well data</w:t>
      </w:r>
    </w:p>
    <w:p w14:paraId="2422AA54" w14:textId="77777777" w:rsidR="00401BA8" w:rsidRPr="00401BA8" w:rsidRDefault="00401BA8" w:rsidP="00401BA8">
      <w:pPr>
        <w:numPr>
          <w:ilvl w:val="0"/>
          <w:numId w:val="26"/>
        </w:numPr>
        <w:ind w:left="1170"/>
        <w:rPr>
          <w:rFonts w:ascii="Times New Roman" w:hAnsi="Times New Roman"/>
        </w:rPr>
      </w:pPr>
      <w:r w:rsidRPr="00401BA8">
        <w:rPr>
          <w:rFonts w:ascii="Times New Roman" w:hAnsi="Times New Roman"/>
        </w:rPr>
        <w:t xml:space="preserve">Empirical correlations used to compute Young Modulus and Poisson’s ratio </w:t>
      </w:r>
    </w:p>
    <w:p w14:paraId="60ED1BBA" w14:textId="77777777" w:rsidR="00401BA8" w:rsidRPr="00401BA8" w:rsidRDefault="00401BA8" w:rsidP="00401BA8">
      <w:pPr>
        <w:numPr>
          <w:ilvl w:val="0"/>
          <w:numId w:val="26"/>
        </w:numPr>
        <w:ind w:left="1170"/>
        <w:rPr>
          <w:rFonts w:ascii="Times New Roman" w:hAnsi="Times New Roman"/>
        </w:rPr>
      </w:pPr>
      <w:r w:rsidRPr="00401BA8">
        <w:rPr>
          <w:rFonts w:ascii="Times New Roman" w:hAnsi="Times New Roman"/>
        </w:rPr>
        <w:t>Impact of natural fracture to hydraulic fracture propagation was negligible</w:t>
      </w:r>
    </w:p>
    <w:p w14:paraId="377F6E20" w14:textId="28759358" w:rsidR="00401BA8" w:rsidRPr="00401BA8" w:rsidRDefault="00401BA8" w:rsidP="00401BA8">
      <w:pPr>
        <w:numPr>
          <w:ilvl w:val="0"/>
          <w:numId w:val="26"/>
        </w:numPr>
        <w:ind w:left="1170"/>
        <w:rPr>
          <w:rFonts w:ascii="Times New Roman" w:hAnsi="Times New Roman"/>
        </w:rPr>
      </w:pPr>
      <w:r w:rsidRPr="00401BA8">
        <w:rPr>
          <w:rFonts w:ascii="Times New Roman" w:hAnsi="Times New Roman"/>
        </w:rPr>
        <w:t>Fix huff-n-puff design for injection rate, cycle length was assumed to be constant through cycles</w:t>
      </w:r>
    </w:p>
    <w:p w14:paraId="056785FC" w14:textId="080DC709" w:rsidR="00AD3647" w:rsidRPr="00AD3647" w:rsidRDefault="007849A2" w:rsidP="00AD3647">
      <w:pPr>
        <w:pStyle w:val="NormalwFirstLine"/>
        <w:rPr>
          <w:rFonts w:ascii="Times New Roman" w:hAnsi="Times New Roman"/>
        </w:rPr>
      </w:pPr>
      <w:r>
        <w:rPr>
          <w:rFonts w:ascii="Times New Roman" w:hAnsi="Times New Roman"/>
        </w:rPr>
        <w:t>Although accurate fracture network and its properties such as fracture width, half-length and conductivity were created using co</w:t>
      </w:r>
      <w:r w:rsidR="0039582F">
        <w:rPr>
          <w:rFonts w:ascii="Times New Roman" w:hAnsi="Times New Roman"/>
        </w:rPr>
        <w:t>mmercial 3D fracture simulator</w:t>
      </w:r>
      <w:r>
        <w:rPr>
          <w:rFonts w:ascii="Times New Roman" w:hAnsi="Times New Roman"/>
        </w:rPr>
        <w:t xml:space="preserve"> </w:t>
      </w:r>
      <w:r w:rsidR="0039582F">
        <w:rPr>
          <w:rFonts w:ascii="Times New Roman" w:hAnsi="Times New Roman"/>
        </w:rPr>
        <w:t>GOHFER</w:t>
      </w:r>
      <w:r>
        <w:rPr>
          <w:rFonts w:ascii="Times New Roman" w:hAnsi="Times New Roman"/>
        </w:rPr>
        <w:t>, coupling them into 3D reservoir simulator has never been a plain task for accurate modeling purpose.</w:t>
      </w:r>
      <w:r w:rsidR="0085493C">
        <w:rPr>
          <w:rFonts w:ascii="Times New Roman" w:hAnsi="Times New Roman"/>
        </w:rPr>
        <w:t xml:space="preserve"> The consistent grid system was both used in 3D fracture simulator and 3D reservoir simulator</w:t>
      </w:r>
      <w:r w:rsidR="00B76B86">
        <w:rPr>
          <w:rFonts w:ascii="Times New Roman" w:hAnsi="Times New Roman"/>
        </w:rPr>
        <w:t xml:space="preserve"> ECLIPSE</w:t>
      </w:r>
      <w:r w:rsidR="0085493C">
        <w:rPr>
          <w:rFonts w:ascii="Times New Roman" w:hAnsi="Times New Roman"/>
        </w:rPr>
        <w:t xml:space="preserve">. Our grid size of 20 ft × 20 ft × 5 ft might not capture the </w:t>
      </w:r>
      <w:r w:rsidR="00DA2487">
        <w:rPr>
          <w:rFonts w:ascii="Times New Roman" w:hAnsi="Times New Roman"/>
        </w:rPr>
        <w:t>complexity of induced fractures and fluid flow occurred within 20 ft length</w:t>
      </w:r>
      <w:r w:rsidR="0085493C">
        <w:rPr>
          <w:rFonts w:ascii="Times New Roman" w:hAnsi="Times New Roman"/>
        </w:rPr>
        <w:t>.</w:t>
      </w:r>
      <w:r w:rsidR="00DA2487">
        <w:rPr>
          <w:rFonts w:ascii="Times New Roman" w:hAnsi="Times New Roman"/>
        </w:rPr>
        <w:t xml:space="preserve"> This means that grid size would need to be much smaller to properly model the flow in the fracture system. However, it obviously requires more computational effort and beyond out of my scope in this study. In addition, t</w:t>
      </w:r>
      <w:r w:rsidR="0085493C">
        <w:rPr>
          <w:rFonts w:ascii="Times New Roman" w:hAnsi="Times New Roman"/>
        </w:rPr>
        <w:t xml:space="preserve">he </w:t>
      </w:r>
      <w:r w:rsidR="0085493C">
        <w:rPr>
          <w:rFonts w:ascii="Times New Roman" w:hAnsi="Times New Roman"/>
        </w:rPr>
        <w:lastRenderedPageBreak/>
        <w:t xml:space="preserve">transmissibility multipliers used in this study from the conversion of fracture conductivity appears to be less than ideal.  </w:t>
      </w:r>
      <w:r>
        <w:rPr>
          <w:rFonts w:ascii="Times New Roman" w:hAnsi="Times New Roman"/>
        </w:rPr>
        <w:t xml:space="preserve"> </w:t>
      </w:r>
    </w:p>
    <w:p w14:paraId="2FE446E9" w14:textId="313CFCD5" w:rsidR="009E7944" w:rsidRDefault="00342CCF" w:rsidP="00AD3647">
      <w:pPr>
        <w:pStyle w:val="NormalwFirstLine"/>
        <w:rPr>
          <w:rFonts w:ascii="Times New Roman" w:hAnsi="Times New Roman"/>
        </w:rPr>
      </w:pPr>
      <w:r w:rsidRPr="00342CCF">
        <w:rPr>
          <w:rFonts w:ascii="Times New Roman" w:hAnsi="Times New Roman"/>
        </w:rPr>
        <w:t>The single well with multi-stages induced fracture</w:t>
      </w:r>
      <w:r w:rsidR="007E6AF2">
        <w:rPr>
          <w:rFonts w:ascii="Times New Roman" w:hAnsi="Times New Roman"/>
        </w:rPr>
        <w:t>s</w:t>
      </w:r>
      <w:r w:rsidRPr="00342CCF">
        <w:rPr>
          <w:rFonts w:ascii="Times New Roman" w:hAnsi="Times New Roman"/>
        </w:rPr>
        <w:t xml:space="preserve"> was assumed while disregarding the interference or any flowing effect from offset wells. It can be explained by the main objective. It aims for huff-n-puff process where injection and production period are occurred in the same well. Also, the </w:t>
      </w:r>
      <w:r w:rsidR="007E6AF2">
        <w:rPr>
          <w:rFonts w:ascii="Times New Roman" w:hAnsi="Times New Roman"/>
        </w:rPr>
        <w:t xml:space="preserve">analysis </w:t>
      </w:r>
      <w:r w:rsidRPr="00342CCF">
        <w:rPr>
          <w:rFonts w:ascii="Times New Roman" w:hAnsi="Times New Roman"/>
        </w:rPr>
        <w:t xml:space="preserve">was </w:t>
      </w:r>
      <w:r w:rsidR="007E6AF2">
        <w:rPr>
          <w:rFonts w:ascii="Times New Roman" w:hAnsi="Times New Roman"/>
        </w:rPr>
        <w:t>defined</w:t>
      </w:r>
      <w:r w:rsidRPr="00342CCF">
        <w:rPr>
          <w:rFonts w:ascii="Times New Roman" w:hAnsi="Times New Roman"/>
        </w:rPr>
        <w:t xml:space="preserve"> for nearby area around the lateral well.</w:t>
      </w:r>
      <w:r w:rsidR="007E6AF2">
        <w:rPr>
          <w:rFonts w:ascii="Times New Roman" w:hAnsi="Times New Roman"/>
        </w:rPr>
        <w:t xml:space="preserve"> Moreover, </w:t>
      </w:r>
      <w:r w:rsidR="009E7944">
        <w:rPr>
          <w:rFonts w:ascii="Times New Roman" w:hAnsi="Times New Roman"/>
        </w:rPr>
        <w:t xml:space="preserve">the attention of molecular diffusion flow occurs only limited space beyond the lateral given simulation times and allowed computational efforts. Practically, multi-wells in the same pad should be more relevant to be considered in the model once </w:t>
      </w:r>
      <w:r w:rsidR="00B76B86">
        <w:rPr>
          <w:rFonts w:ascii="Times New Roman" w:hAnsi="Times New Roman"/>
        </w:rPr>
        <w:t>wells with small</w:t>
      </w:r>
      <w:r w:rsidR="009E7944">
        <w:rPr>
          <w:rFonts w:ascii="Times New Roman" w:hAnsi="Times New Roman"/>
        </w:rPr>
        <w:t xml:space="preserve"> spacing from 200 ft to 500 ft are drilled in recent years. </w:t>
      </w:r>
      <w:r w:rsidR="00B76B86">
        <w:rPr>
          <w:rFonts w:ascii="Times New Roman" w:hAnsi="Times New Roman"/>
        </w:rPr>
        <w:t xml:space="preserve">In that case, gas breakthrough likely occurs early in the offset wells once huff-n-puff is implemented. </w:t>
      </w:r>
      <w:r w:rsidRPr="00342CCF">
        <w:rPr>
          <w:rFonts w:ascii="Times New Roman" w:hAnsi="Times New Roman"/>
        </w:rPr>
        <w:t xml:space="preserve">   </w:t>
      </w:r>
    </w:p>
    <w:p w14:paraId="64C7F9B7" w14:textId="38900727" w:rsidR="00A27F0C" w:rsidRDefault="00A27F0C" w:rsidP="00AD3647">
      <w:pPr>
        <w:pStyle w:val="NormalwFirstLine"/>
        <w:rPr>
          <w:rFonts w:ascii="Times New Roman" w:hAnsi="Times New Roman"/>
        </w:rPr>
      </w:pPr>
      <w:r w:rsidRPr="00A27F0C">
        <w:rPr>
          <w:rFonts w:ascii="Times New Roman" w:hAnsi="Times New Roman"/>
        </w:rPr>
        <w:t xml:space="preserve">Two independent systems including fracture and matrix were defined in all grid cells along with populated rock and fluid properties. Dual-porosity system was used rather than dual-permeability where I assumed flowing occurs either from natural fracture to well or matrix to fracture. </w:t>
      </w:r>
      <w:r w:rsidR="009F7D2D">
        <w:rPr>
          <w:rFonts w:ascii="Times New Roman" w:hAnsi="Times New Roman"/>
        </w:rPr>
        <w:t xml:space="preserve">Flowing in horizontal wells is mainly contributed directly from induced fractures during the hydraulic fracturing stages. </w:t>
      </w:r>
      <w:r w:rsidR="00CE5F44">
        <w:rPr>
          <w:rFonts w:ascii="Times New Roman" w:hAnsi="Times New Roman"/>
        </w:rPr>
        <w:t>Later</w:t>
      </w:r>
      <w:r w:rsidR="009F7D2D">
        <w:rPr>
          <w:rFonts w:ascii="Times New Roman" w:hAnsi="Times New Roman"/>
        </w:rPr>
        <w:t>, fluid in the matrix</w:t>
      </w:r>
      <w:r w:rsidR="003C5CAF">
        <w:rPr>
          <w:rFonts w:ascii="Times New Roman" w:hAnsi="Times New Roman"/>
        </w:rPr>
        <w:t xml:space="preserve"> will migrate toward fractures with less significant production impact. </w:t>
      </w:r>
      <w:r w:rsidR="00BA30A1">
        <w:rPr>
          <w:rFonts w:ascii="Times New Roman" w:hAnsi="Times New Roman"/>
        </w:rPr>
        <w:t xml:space="preserve">Future work to implement </w:t>
      </w:r>
      <w:proofErr w:type="gramStart"/>
      <w:r w:rsidR="00BA30A1">
        <w:rPr>
          <w:rFonts w:ascii="Times New Roman" w:hAnsi="Times New Roman"/>
        </w:rPr>
        <w:t>dual-permeability</w:t>
      </w:r>
      <w:proofErr w:type="gramEnd"/>
      <w:r w:rsidR="00BA30A1">
        <w:rPr>
          <w:rFonts w:ascii="Times New Roman" w:hAnsi="Times New Roman"/>
        </w:rPr>
        <w:t xml:space="preserve"> will provide more insights of the fluid flow from matrix directly to the well. </w:t>
      </w:r>
    </w:p>
    <w:p w14:paraId="6EBDED7E" w14:textId="6A6F6783" w:rsidR="00AD3647" w:rsidRDefault="00716C05" w:rsidP="00AD3647">
      <w:pPr>
        <w:pStyle w:val="NormalwFirstLine"/>
        <w:rPr>
          <w:rFonts w:ascii="Times New Roman" w:hAnsi="Times New Roman"/>
        </w:rPr>
      </w:pPr>
      <w:r w:rsidRPr="00716C05">
        <w:rPr>
          <w:rFonts w:ascii="Times New Roman" w:hAnsi="Times New Roman"/>
        </w:rPr>
        <w:t xml:space="preserve">Diffusion in both oil and gas phases was utilized for all components. Although various diffusion coefficients were modeled to capture the significant impact due to pressure change during the huff-n-puff operations, there would be more accurate approach if diffusion coefficients were established as a function of pressure, time and mole fraction of specified components. The cross phase diffusive flow might be important in this huff-n-puff flow. </w:t>
      </w:r>
      <w:r w:rsidRPr="00716C05">
        <w:rPr>
          <w:rFonts w:ascii="Times New Roman" w:hAnsi="Times New Roman"/>
        </w:rPr>
        <w:lastRenderedPageBreak/>
        <w:t xml:space="preserve">However, the mechanism in cross phase diffusion probably takes slower diffusion than the one </w:t>
      </w:r>
      <w:r w:rsidR="006501B8">
        <w:rPr>
          <w:rFonts w:ascii="Times New Roman" w:hAnsi="Times New Roman"/>
        </w:rPr>
        <w:t xml:space="preserve">that </w:t>
      </w:r>
      <w:r w:rsidRPr="00716C05">
        <w:rPr>
          <w:rFonts w:ascii="Times New Roman" w:hAnsi="Times New Roman"/>
        </w:rPr>
        <w:t xml:space="preserve">has been investigated. Another approach can be considered </w:t>
      </w:r>
      <w:r w:rsidR="006501B8">
        <w:rPr>
          <w:rFonts w:ascii="Times New Roman" w:hAnsi="Times New Roman"/>
        </w:rPr>
        <w:t xml:space="preserve">for the future work </w:t>
      </w:r>
      <w:r w:rsidRPr="00716C05">
        <w:rPr>
          <w:rFonts w:ascii="Times New Roman" w:hAnsi="Times New Roman"/>
        </w:rPr>
        <w:t>using activity corrected diffusion coefficients instead of normal diffusion coefficients</w:t>
      </w:r>
      <w:r w:rsidR="006501B8">
        <w:rPr>
          <w:rFonts w:ascii="Times New Roman" w:hAnsi="Times New Roman"/>
        </w:rPr>
        <w:t>.</w:t>
      </w:r>
    </w:p>
    <w:p w14:paraId="074CEF4A" w14:textId="22FB2643" w:rsidR="00AD3647" w:rsidRPr="00AD3647" w:rsidRDefault="006501B8" w:rsidP="00A855A1">
      <w:pPr>
        <w:pStyle w:val="NormalwFirstLine"/>
        <w:rPr>
          <w:rFonts w:ascii="Times New Roman" w:hAnsi="Times New Roman"/>
        </w:rPr>
      </w:pPr>
      <w:r>
        <w:rPr>
          <w:rFonts w:ascii="Times New Roman" w:hAnsi="Times New Roman"/>
        </w:rPr>
        <w:t xml:space="preserve">All simulation results presented in Chapter </w:t>
      </w:r>
      <w:r w:rsidR="00891313">
        <w:rPr>
          <w:rFonts w:ascii="Times New Roman" w:hAnsi="Times New Roman"/>
        </w:rPr>
        <w:t>4</w:t>
      </w:r>
      <w:r>
        <w:rPr>
          <w:rFonts w:ascii="Times New Roman" w:hAnsi="Times New Roman"/>
        </w:rPr>
        <w:t xml:space="preserve"> and Chapter </w:t>
      </w:r>
      <w:r w:rsidR="00891313">
        <w:rPr>
          <w:rFonts w:ascii="Times New Roman" w:hAnsi="Times New Roman"/>
        </w:rPr>
        <w:t>5</w:t>
      </w:r>
      <w:r w:rsidR="004865F5">
        <w:rPr>
          <w:rFonts w:ascii="Times New Roman" w:hAnsi="Times New Roman"/>
        </w:rPr>
        <w:t xml:space="preserve"> were modeled using a fixed huff-n-puff design and process. One h</w:t>
      </w:r>
      <w:r w:rsidR="00716C05" w:rsidRPr="00AD3647">
        <w:rPr>
          <w:rFonts w:ascii="Times New Roman" w:hAnsi="Times New Roman"/>
        </w:rPr>
        <w:t xml:space="preserve">uff-n-puff </w:t>
      </w:r>
      <w:r w:rsidR="004865F5">
        <w:rPr>
          <w:rFonts w:ascii="Times New Roman" w:hAnsi="Times New Roman"/>
        </w:rPr>
        <w:t>cycle design includes</w:t>
      </w:r>
      <w:r w:rsidR="00716C05" w:rsidRPr="00AD3647">
        <w:rPr>
          <w:rFonts w:ascii="Times New Roman" w:hAnsi="Times New Roman"/>
        </w:rPr>
        <w:t xml:space="preserve"> 1 month </w:t>
      </w:r>
      <w:r w:rsidR="004865F5">
        <w:rPr>
          <w:rFonts w:ascii="Times New Roman" w:hAnsi="Times New Roman"/>
        </w:rPr>
        <w:t>of</w:t>
      </w:r>
      <w:r w:rsidR="00716C05" w:rsidRPr="00AD3647">
        <w:rPr>
          <w:rFonts w:ascii="Times New Roman" w:hAnsi="Times New Roman"/>
        </w:rPr>
        <w:t xml:space="preserve"> injection,</w:t>
      </w:r>
      <w:r w:rsidR="004865F5">
        <w:rPr>
          <w:rFonts w:ascii="Times New Roman" w:hAnsi="Times New Roman"/>
        </w:rPr>
        <w:t xml:space="preserve"> followed by</w:t>
      </w:r>
      <w:r w:rsidR="00716C05" w:rsidRPr="00AD3647">
        <w:rPr>
          <w:rFonts w:ascii="Times New Roman" w:hAnsi="Times New Roman"/>
        </w:rPr>
        <w:t xml:space="preserve"> 1 month </w:t>
      </w:r>
      <w:r w:rsidR="004865F5">
        <w:rPr>
          <w:rFonts w:ascii="Times New Roman" w:hAnsi="Times New Roman"/>
        </w:rPr>
        <w:t>of</w:t>
      </w:r>
      <w:r w:rsidR="00716C05" w:rsidRPr="00AD3647">
        <w:rPr>
          <w:rFonts w:ascii="Times New Roman" w:hAnsi="Times New Roman"/>
        </w:rPr>
        <w:t xml:space="preserve"> soaking, </w:t>
      </w:r>
      <w:r w:rsidR="004865F5">
        <w:rPr>
          <w:rFonts w:ascii="Times New Roman" w:hAnsi="Times New Roman"/>
        </w:rPr>
        <w:t>and 3 months of production</w:t>
      </w:r>
      <w:r w:rsidR="00716C05" w:rsidRPr="00AD3647">
        <w:rPr>
          <w:rFonts w:ascii="Times New Roman" w:hAnsi="Times New Roman"/>
        </w:rPr>
        <w:t>.</w:t>
      </w:r>
      <w:r w:rsidR="004865F5">
        <w:rPr>
          <w:rFonts w:ascii="Times New Roman" w:hAnsi="Times New Roman"/>
        </w:rPr>
        <w:t xml:space="preserve"> </w:t>
      </w:r>
      <w:r w:rsidR="00A855A1">
        <w:rPr>
          <w:rFonts w:ascii="Times New Roman" w:hAnsi="Times New Roman"/>
        </w:rPr>
        <w:t xml:space="preserve">This short cycle length allowed more cycles had been scheduled over a reasonable simulated time frame of investigation and computational constraints. </w:t>
      </w:r>
      <w:r w:rsidR="00CE5DDB">
        <w:rPr>
          <w:rFonts w:ascii="Times New Roman" w:hAnsi="Times New Roman"/>
        </w:rPr>
        <w:t>Furthermore, extended</w:t>
      </w:r>
      <w:r w:rsidR="00A855A1">
        <w:rPr>
          <w:rFonts w:ascii="Times New Roman" w:hAnsi="Times New Roman"/>
        </w:rPr>
        <w:t xml:space="preserve"> cycle such as 2 months of soaking, injection and 6 months of production would be a worthy alternative to understand the diffusion impact on the huff-n-puff compares to </w:t>
      </w:r>
      <w:r w:rsidR="00025FB2">
        <w:rPr>
          <w:rFonts w:ascii="Times New Roman" w:hAnsi="Times New Roman"/>
        </w:rPr>
        <w:t xml:space="preserve">the </w:t>
      </w:r>
      <w:r w:rsidR="00A855A1">
        <w:rPr>
          <w:rFonts w:ascii="Times New Roman" w:hAnsi="Times New Roman"/>
        </w:rPr>
        <w:t>mentioned case</w:t>
      </w:r>
      <w:r w:rsidR="00025FB2">
        <w:rPr>
          <w:rFonts w:ascii="Times New Roman" w:hAnsi="Times New Roman"/>
        </w:rPr>
        <w:t>s</w:t>
      </w:r>
      <w:r w:rsidR="00A855A1">
        <w:rPr>
          <w:rFonts w:ascii="Times New Roman" w:hAnsi="Times New Roman"/>
        </w:rPr>
        <w:t>.</w:t>
      </w:r>
    </w:p>
    <w:p w14:paraId="6EE097F8" w14:textId="5BEEC806" w:rsidR="00AF0DF4" w:rsidRPr="00573973" w:rsidRDefault="00AF0DF4" w:rsidP="00AD3647">
      <w:pPr>
        <w:pStyle w:val="NormalwFirstLine"/>
      </w:pPr>
      <w:r>
        <w:br w:type="page"/>
      </w:r>
    </w:p>
    <w:p w14:paraId="2A97D10B" w14:textId="1116A627" w:rsidR="005F064A" w:rsidRDefault="006A0DBE" w:rsidP="00FA0AF0">
      <w:pPr>
        <w:pStyle w:val="Heading1"/>
      </w:pPr>
      <w:bookmarkStart w:id="174" w:name="_Toc15482558"/>
      <w:r>
        <w:lastRenderedPageBreak/>
        <w:t xml:space="preserve">Chapter </w:t>
      </w:r>
      <w:r w:rsidR="00283C0C">
        <w:t>7</w:t>
      </w:r>
      <w:r>
        <w:t xml:space="preserve">: </w:t>
      </w:r>
      <w:r w:rsidR="005F064A">
        <w:t>Conclusion</w:t>
      </w:r>
      <w:r w:rsidR="00731A56">
        <w:t>s</w:t>
      </w:r>
      <w:bookmarkEnd w:id="174"/>
    </w:p>
    <w:p w14:paraId="4B3854F8" w14:textId="595B682C" w:rsidR="001D6477" w:rsidRPr="005E422D" w:rsidRDefault="001D6477" w:rsidP="001D6477">
      <w:pPr>
        <w:tabs>
          <w:tab w:val="left" w:pos="720"/>
        </w:tabs>
        <w:spacing w:before="120"/>
        <w:ind w:firstLine="720"/>
        <w:rPr>
          <w:rFonts w:ascii="Times New Roman" w:hAnsi="Times New Roman"/>
        </w:rPr>
      </w:pPr>
      <w:r w:rsidRPr="005E422D">
        <w:rPr>
          <w:rFonts w:ascii="Times New Roman" w:hAnsi="Times New Roman"/>
        </w:rPr>
        <w:t xml:space="preserve">Using a holistic integrated workflow, </w:t>
      </w:r>
      <w:r w:rsidR="00283C0C">
        <w:rPr>
          <w:rFonts w:ascii="Times New Roman" w:hAnsi="Times New Roman"/>
        </w:rPr>
        <w:t>comprehensive</w:t>
      </w:r>
      <w:r w:rsidRPr="005E422D">
        <w:rPr>
          <w:rFonts w:ascii="Times New Roman" w:hAnsi="Times New Roman"/>
        </w:rPr>
        <w:t xml:space="preserve"> hydraulically fractured wells in liquid-rich unconventional reservoirs (LUR) </w:t>
      </w:r>
      <w:r w:rsidR="00283C0C">
        <w:rPr>
          <w:rFonts w:ascii="Times New Roman" w:hAnsi="Times New Roman"/>
        </w:rPr>
        <w:t>were modelled to apply for</w:t>
      </w:r>
      <w:r w:rsidRPr="005E422D">
        <w:rPr>
          <w:rFonts w:ascii="Times New Roman" w:hAnsi="Times New Roman"/>
        </w:rPr>
        <w:t xml:space="preserve"> Midland Basin. The approach incorporates relevant geological, petrophysical, mineralogical, geomechanical and hydraulic-fracturing data, measurements and information and engineering practices. Employing multi-component compositional simulation and accounting for both convective and diffusive (pressure and molecular) flow, the authors critically examine the inner dynamics of the stimulated regions around hydraulically fractured wells. Evolution of thermophysical properties in these wells undergoing cyclic-CO2 injection reveals occurrence of interesting and complex physical processes. In addition, this investigation explores the role of molecular diffusion in well performance of stimulated LUR wells and attempts to explain how, when, and where various physical processes occur inside these LUR wells.</w:t>
      </w:r>
    </w:p>
    <w:p w14:paraId="4B207906" w14:textId="77777777" w:rsidR="001D6477" w:rsidRPr="00B27C3B" w:rsidRDefault="001D6477" w:rsidP="00025FB2">
      <w:pPr>
        <w:spacing w:before="120"/>
        <w:ind w:firstLine="720"/>
      </w:pPr>
      <w:r w:rsidRPr="00B27C3B">
        <w:t xml:space="preserve"> This study paves the way for the following findings: </w:t>
      </w:r>
    </w:p>
    <w:p w14:paraId="37CFA73C" w14:textId="77777777" w:rsidR="001D6477" w:rsidRDefault="001D6477" w:rsidP="001D6477">
      <w:pPr>
        <w:pStyle w:val="ListParagraph"/>
        <w:numPr>
          <w:ilvl w:val="0"/>
          <w:numId w:val="25"/>
        </w:numPr>
        <w:spacing w:before="120"/>
        <w:ind w:left="810"/>
        <w:jc w:val="both"/>
      </w:pPr>
      <w:r w:rsidRPr="005C79F3">
        <w:t>Modeling the molecular diffusion effect becomes essential to accurately evaluate the recovery performance of hydraulically fractured LUR wells undergoing cyclic CO</w:t>
      </w:r>
      <w:r w:rsidRPr="007A2833">
        <w:rPr>
          <w:vertAlign w:val="subscript"/>
        </w:rPr>
        <w:t>2</w:t>
      </w:r>
      <w:r w:rsidRPr="005C79F3">
        <w:t xml:space="preserve"> injection. Molecular diffusion can account for more than 6% incremental recovery in 6 years of cyclic injection. </w:t>
      </w:r>
    </w:p>
    <w:p w14:paraId="344F6A49" w14:textId="77777777" w:rsidR="001D6477" w:rsidRPr="002D2F69" w:rsidRDefault="001D6477" w:rsidP="001D6477">
      <w:pPr>
        <w:pStyle w:val="ListParagraph"/>
        <w:numPr>
          <w:ilvl w:val="0"/>
          <w:numId w:val="25"/>
        </w:numPr>
        <w:spacing w:before="120"/>
        <w:ind w:left="810"/>
        <w:jc w:val="both"/>
      </w:pPr>
      <w:r>
        <w:t>S</w:t>
      </w:r>
      <w:r w:rsidRPr="00B27C3B">
        <w:t xml:space="preserve">everal injection cycles for the </w:t>
      </w:r>
      <w:r w:rsidRPr="002D2F69">
        <w:t>solvent (CO</w:t>
      </w:r>
      <w:r w:rsidRPr="002D2F69">
        <w:rPr>
          <w:vertAlign w:val="subscript"/>
        </w:rPr>
        <w:t>2</w:t>
      </w:r>
      <w:r w:rsidRPr="002D2F69">
        <w:t>) injection process becomes a requirement before the process becomes optimally effective. In other words, early sequences may not yield incremental recovery.</w:t>
      </w:r>
    </w:p>
    <w:p w14:paraId="65AD42EA" w14:textId="77777777" w:rsidR="001D6477" w:rsidRPr="002D2F69" w:rsidRDefault="001D6477" w:rsidP="001D6477">
      <w:pPr>
        <w:pStyle w:val="ListParagraph"/>
        <w:numPr>
          <w:ilvl w:val="0"/>
          <w:numId w:val="25"/>
        </w:numPr>
        <w:spacing w:before="120"/>
        <w:ind w:left="810"/>
        <w:jc w:val="both"/>
      </w:pPr>
      <w:r w:rsidRPr="002D2F69">
        <w:t>The evolution of thermophysical properties reveals distinct spatial patterns may develop around the stimulated LUR wells. Average CO</w:t>
      </w:r>
      <w:r w:rsidRPr="002D2F69">
        <w:rPr>
          <w:vertAlign w:val="subscript"/>
        </w:rPr>
        <w:t>2</w:t>
      </w:r>
      <w:r w:rsidRPr="002D2F69">
        <w:t xml:space="preserve"> total mole-fraction in rock matrix in the innermost region increases to 0.63 in 6 years (after 14 cycles) whereas the corresponding </w:t>
      </w:r>
      <w:r w:rsidRPr="002D2F69">
        <w:lastRenderedPageBreak/>
        <w:t>increase in the following areas is merely 0.36, 0.16 and 0.07, respectively. These numbers, of course, may vary slightly depending on the reservoir properties and operating conditions.</w:t>
      </w:r>
    </w:p>
    <w:p w14:paraId="42ED0764" w14:textId="77777777" w:rsidR="001D6477" w:rsidRPr="002D2F69" w:rsidRDefault="001D6477" w:rsidP="001D6477">
      <w:pPr>
        <w:pStyle w:val="ListParagraph"/>
        <w:numPr>
          <w:ilvl w:val="0"/>
          <w:numId w:val="25"/>
        </w:numPr>
        <w:spacing w:before="120"/>
        <w:ind w:left="810"/>
        <w:jc w:val="both"/>
      </w:pPr>
      <w:r w:rsidRPr="002D2F69">
        <w:t>Pressure regimes can be entirely different away from the well. Saturation change with total mole-fraction of CO</w:t>
      </w:r>
      <w:r w:rsidRPr="002D2F69">
        <w:rPr>
          <w:vertAlign w:val="subscript"/>
        </w:rPr>
        <w:t>2</w:t>
      </w:r>
      <w:r w:rsidRPr="002D2F69">
        <w:t xml:space="preserve"> through different cycles reveals a well-matured dependency after about 10</w:t>
      </w:r>
      <w:r w:rsidRPr="002D2F69">
        <w:rPr>
          <w:vertAlign w:val="superscript"/>
        </w:rPr>
        <w:t>th</w:t>
      </w:r>
      <w:r w:rsidRPr="002D2F69">
        <w:t xml:space="preserve"> cycle. </w:t>
      </w:r>
    </w:p>
    <w:p w14:paraId="1A414EE3" w14:textId="77777777" w:rsidR="001D6477" w:rsidRPr="002D2F69" w:rsidRDefault="001D6477" w:rsidP="001D6477">
      <w:pPr>
        <w:pStyle w:val="ListParagraph"/>
        <w:numPr>
          <w:ilvl w:val="0"/>
          <w:numId w:val="25"/>
        </w:numPr>
        <w:spacing w:before="120"/>
        <w:ind w:left="810"/>
        <w:jc w:val="both"/>
      </w:pPr>
      <w:r w:rsidRPr="002D2F69">
        <w:t>A clear relationship may emerge for the oil-viscosity reduction profiles with CO</w:t>
      </w:r>
      <w:r w:rsidRPr="002D2F69">
        <w:rPr>
          <w:vertAlign w:val="subscript"/>
        </w:rPr>
        <w:t>2</w:t>
      </w:r>
      <w:r w:rsidRPr="002D2F69">
        <w:t xml:space="preserve"> total mole-fraction from as early as the first cycle production period. By the end of the 14</w:t>
      </w:r>
      <w:r w:rsidRPr="002D2F69">
        <w:rPr>
          <w:vertAlign w:val="superscript"/>
        </w:rPr>
        <w:t>th</w:t>
      </w:r>
      <w:r w:rsidRPr="002D2F69">
        <w:t xml:space="preserve"> cycle, almost all the grid cells within SRV regions show the presence of both oil and vapor phase. </w:t>
      </w:r>
    </w:p>
    <w:p w14:paraId="567C1FD9" w14:textId="2400B8A5" w:rsidR="001D6477" w:rsidRDefault="001D6477" w:rsidP="001D6477">
      <w:pPr>
        <w:pStyle w:val="ListParagraph"/>
        <w:numPr>
          <w:ilvl w:val="0"/>
          <w:numId w:val="25"/>
        </w:numPr>
        <w:spacing w:before="120"/>
        <w:ind w:left="810"/>
        <w:jc w:val="both"/>
      </w:pPr>
      <w:r w:rsidRPr="002D2F69">
        <w:t>Injected solvent (CO</w:t>
      </w:r>
      <w:r w:rsidRPr="002D2F69">
        <w:rPr>
          <w:vertAlign w:val="subscript"/>
        </w:rPr>
        <w:t>2</w:t>
      </w:r>
      <w:r w:rsidRPr="002D2F69">
        <w:t>) can diffuse into approximately 9</w:t>
      </w:r>
      <w:r w:rsidRPr="00B27C3B">
        <w:t>0% of hydraulically fractured</w:t>
      </w:r>
      <w:r>
        <w:t xml:space="preserve"> stimulated HCPV in the rock matrix within 14 cycles.</w:t>
      </w:r>
    </w:p>
    <w:p w14:paraId="4AB84FC2" w14:textId="35519B54" w:rsidR="001D6477" w:rsidRDefault="001D6477" w:rsidP="001D6477">
      <w:pPr>
        <w:spacing w:before="120"/>
        <w:jc w:val="both"/>
      </w:pPr>
    </w:p>
    <w:p w14:paraId="16C0B9AA" w14:textId="7A9F618E" w:rsidR="00887E8F" w:rsidRDefault="00887E8F" w:rsidP="001D6477">
      <w:pPr>
        <w:spacing w:before="120"/>
        <w:jc w:val="both"/>
      </w:pPr>
    </w:p>
    <w:p w14:paraId="4F6E8AA2" w14:textId="15187D41" w:rsidR="00887E8F" w:rsidRDefault="00887E8F" w:rsidP="001D6477">
      <w:pPr>
        <w:spacing w:before="120"/>
        <w:jc w:val="both"/>
      </w:pPr>
    </w:p>
    <w:p w14:paraId="6789EC98" w14:textId="11D6D823" w:rsidR="00887E8F" w:rsidRDefault="00887E8F" w:rsidP="001D6477">
      <w:pPr>
        <w:spacing w:before="120"/>
        <w:jc w:val="both"/>
      </w:pPr>
    </w:p>
    <w:p w14:paraId="7A2E68B0" w14:textId="0C7E123F" w:rsidR="00887E8F" w:rsidRDefault="00887E8F" w:rsidP="001D6477">
      <w:pPr>
        <w:spacing w:before="120"/>
        <w:jc w:val="both"/>
      </w:pPr>
    </w:p>
    <w:p w14:paraId="5B8EB81A" w14:textId="579705C6" w:rsidR="00887E8F" w:rsidRDefault="00887E8F" w:rsidP="001D6477">
      <w:pPr>
        <w:spacing w:before="120"/>
        <w:jc w:val="both"/>
      </w:pPr>
    </w:p>
    <w:p w14:paraId="57C571BE" w14:textId="1C819E72" w:rsidR="00887E8F" w:rsidRDefault="00887E8F" w:rsidP="001D6477">
      <w:pPr>
        <w:spacing w:before="120"/>
        <w:jc w:val="both"/>
      </w:pPr>
    </w:p>
    <w:p w14:paraId="33A8455F" w14:textId="707242E1" w:rsidR="00887E8F" w:rsidRDefault="00887E8F" w:rsidP="001D6477">
      <w:pPr>
        <w:spacing w:before="120"/>
        <w:jc w:val="both"/>
      </w:pPr>
    </w:p>
    <w:p w14:paraId="6A7CB589" w14:textId="77777777" w:rsidR="00887E8F" w:rsidRDefault="00887E8F" w:rsidP="001D6477">
      <w:pPr>
        <w:spacing w:before="120"/>
        <w:jc w:val="both"/>
      </w:pPr>
    </w:p>
    <w:p w14:paraId="276D1B93" w14:textId="3EAA333A" w:rsidR="001D6477" w:rsidRDefault="00803996" w:rsidP="00803996">
      <w:pPr>
        <w:pStyle w:val="Heading1"/>
      </w:pPr>
      <w:bookmarkStart w:id="175" w:name="_Toc15482559"/>
      <w:r>
        <w:lastRenderedPageBreak/>
        <w:t>Nomenclature</w:t>
      </w:r>
      <w:bookmarkEnd w:id="175"/>
    </w:p>
    <w:p w14:paraId="2A313F86" w14:textId="77777777" w:rsidR="00803996" w:rsidRPr="00803996" w:rsidRDefault="00803996" w:rsidP="00CE5DDB">
      <w:pPr>
        <w:spacing w:before="120"/>
        <w:ind w:left="1080"/>
        <w:jc w:val="both"/>
        <w:rPr>
          <w:rFonts w:ascii="Cambria" w:eastAsia="Yu Gothic Light" w:hAnsi="Cambria"/>
          <w:sz w:val="28"/>
          <w:szCs w:val="22"/>
          <w:lang w:bidi="ar-SA"/>
        </w:rPr>
      </w:pPr>
      <w:r w:rsidRPr="00803996">
        <w:rPr>
          <w:rFonts w:ascii="Cambria" w:eastAsia="Calibri" w:hAnsi="Cambria" w:cs="Arial"/>
          <w:i/>
          <w:sz w:val="22"/>
          <w:szCs w:val="22"/>
          <w:lang w:bidi="ar-SA"/>
        </w:rPr>
        <w:t>E</w:t>
      </w:r>
      <w:r w:rsidRPr="00803996">
        <w:rPr>
          <w:rFonts w:ascii="Cambria" w:eastAsia="Calibri" w:hAnsi="Cambria" w:cs="Arial"/>
          <w:sz w:val="22"/>
          <w:szCs w:val="22"/>
          <w:lang w:bidi="ar-SA"/>
        </w:rPr>
        <w:tab/>
      </w:r>
      <w:r w:rsidRPr="00803996">
        <w:rPr>
          <w:rFonts w:ascii="Cambria" w:eastAsia="Calibri" w:hAnsi="Cambria" w:cs="Arial"/>
          <w:sz w:val="22"/>
          <w:szCs w:val="22"/>
          <w:lang w:bidi="ar-SA"/>
        </w:rPr>
        <w:tab/>
      </w:r>
      <w:r w:rsidRPr="00803996">
        <w:rPr>
          <w:rFonts w:ascii="Times New Roman" w:eastAsia="Calibri" w:hAnsi="Times New Roman"/>
          <w:szCs w:val="22"/>
          <w:lang w:bidi="ar-SA"/>
        </w:rPr>
        <w:t xml:space="preserve">Young’s modulus, psia </w:t>
      </w:r>
      <w:r w:rsidRPr="00803996">
        <w:rPr>
          <w:rFonts w:ascii="Times New Roman" w:eastAsia="Calibri" w:hAnsi="Times New Roman"/>
          <w:szCs w:val="22"/>
          <w:lang w:bidi="ar-SA"/>
        </w:rPr>
        <w:tab/>
      </w:r>
      <w:r w:rsidRPr="00803996">
        <w:rPr>
          <w:rFonts w:ascii="Cambria" w:eastAsia="Calibri" w:hAnsi="Cambria" w:cs="Arial"/>
          <w:sz w:val="22"/>
          <w:szCs w:val="22"/>
          <w:lang w:bidi="ar-SA"/>
        </w:rPr>
        <w:tab/>
      </w:r>
      <w:r w:rsidRPr="00803996">
        <w:rPr>
          <w:rFonts w:ascii="Cambria" w:eastAsia="Calibri" w:hAnsi="Cambria" w:cs="Arial"/>
          <w:sz w:val="22"/>
          <w:szCs w:val="22"/>
          <w:lang w:bidi="ar-SA"/>
        </w:rPr>
        <w:tab/>
      </w:r>
    </w:p>
    <w:p w14:paraId="3E5EC5D5" w14:textId="77777777" w:rsidR="00803996" w:rsidRPr="00803996" w:rsidRDefault="00803996" w:rsidP="00CE5DDB">
      <w:pPr>
        <w:spacing w:before="120"/>
        <w:ind w:left="1080"/>
        <w:jc w:val="both"/>
        <w:rPr>
          <w:rFonts w:ascii="Times New Roman" w:eastAsia="Yu Gothic Light" w:hAnsi="Times New Roman"/>
          <w:szCs w:val="22"/>
          <w:lang w:bidi="ar-SA"/>
        </w:rPr>
      </w:pPr>
      <w:r w:rsidRPr="00803996">
        <w:rPr>
          <w:rFonts w:ascii="Cambria" w:eastAsia="Yu Gothic Light" w:hAnsi="Cambria"/>
          <w:i/>
          <w:szCs w:val="22"/>
          <w:lang w:bidi="ar-SA"/>
        </w:rPr>
        <w:t>D</w:t>
      </w:r>
      <w:r w:rsidRPr="00803996">
        <w:rPr>
          <w:rFonts w:ascii="Cambria" w:eastAsia="Yu Gothic Light" w:hAnsi="Cambria"/>
          <w:szCs w:val="22"/>
          <w:lang w:bidi="ar-SA"/>
        </w:rPr>
        <w:tab/>
      </w:r>
      <w:r w:rsidRPr="00803996">
        <w:rPr>
          <w:rFonts w:ascii="Cambria" w:eastAsia="Yu Gothic Light" w:hAnsi="Cambria"/>
          <w:szCs w:val="22"/>
          <w:lang w:bidi="ar-SA"/>
        </w:rPr>
        <w:tab/>
      </w:r>
      <w:r w:rsidRPr="00803996">
        <w:rPr>
          <w:rFonts w:ascii="Times New Roman" w:eastAsia="Yu Gothic Light" w:hAnsi="Times New Roman"/>
          <w:szCs w:val="22"/>
          <w:lang w:bidi="ar-SA"/>
        </w:rPr>
        <w:t>diffusion coefficient, m</w:t>
      </w:r>
      <w:r w:rsidRPr="00803996">
        <w:rPr>
          <w:rFonts w:ascii="Times New Roman" w:eastAsia="Yu Gothic Light" w:hAnsi="Times New Roman"/>
          <w:szCs w:val="22"/>
          <w:vertAlign w:val="superscript"/>
          <w:lang w:bidi="ar-SA"/>
        </w:rPr>
        <w:t>2</w:t>
      </w:r>
      <w:r w:rsidRPr="00803996">
        <w:rPr>
          <w:rFonts w:ascii="Times New Roman" w:eastAsia="Yu Gothic Light" w:hAnsi="Times New Roman"/>
          <w:szCs w:val="22"/>
          <w:lang w:bidi="ar-SA"/>
        </w:rPr>
        <w:t>/s</w:t>
      </w:r>
      <w:r w:rsidRPr="00803996">
        <w:rPr>
          <w:rFonts w:ascii="Times New Roman" w:eastAsia="Yu Gothic Light" w:hAnsi="Times New Roman"/>
          <w:szCs w:val="22"/>
          <w:lang w:bidi="ar-SA"/>
        </w:rPr>
        <w:tab/>
      </w:r>
    </w:p>
    <w:p w14:paraId="54D8412A" w14:textId="77777777" w:rsidR="00803996" w:rsidRPr="00803996" w:rsidRDefault="005C35FC" w:rsidP="00CE5DDB">
      <w:pPr>
        <w:spacing w:before="120"/>
        <w:ind w:left="1080"/>
        <w:jc w:val="both"/>
        <w:rPr>
          <w:rFonts w:ascii="Times New Roman" w:eastAsia="Yu Mincho" w:hAnsi="Times New Roman" w:cs="Arial"/>
          <w:szCs w:val="22"/>
          <w:lang w:bidi="ar-SA"/>
        </w:rPr>
      </w:pPr>
      <m:oMath>
        <m:sSub>
          <m:sSubPr>
            <m:ctrlPr>
              <w:rPr>
                <w:rFonts w:ascii="Cambria Math" w:eastAsia="Calibri" w:hAnsi="Cambria Math" w:cs="Arial"/>
                <w:i/>
                <w:szCs w:val="22"/>
                <w:lang w:bidi="ar-SA"/>
              </w:rPr>
            </m:ctrlPr>
          </m:sSubPr>
          <m:e>
            <m:r>
              <w:rPr>
                <w:rFonts w:ascii="Cambria Math" w:eastAsia="Calibri" w:hAnsi="Cambria Math" w:cs="Arial"/>
                <w:szCs w:val="22"/>
                <w:lang w:bidi="ar-SA"/>
              </w:rPr>
              <m:t>J</m:t>
            </m:r>
          </m:e>
          <m:sub>
            <m:r>
              <w:rPr>
                <w:rFonts w:ascii="Cambria Math" w:eastAsia="Calibri" w:hAnsi="Cambria Math" w:cs="Arial"/>
                <w:szCs w:val="22"/>
                <w:lang w:bidi="ar-SA"/>
              </w:rPr>
              <m:t>i</m:t>
            </m:r>
          </m:sub>
        </m:sSub>
      </m:oMath>
      <w:r w:rsidR="00803996" w:rsidRPr="00803996">
        <w:rPr>
          <w:rFonts w:ascii="Times New Roman" w:eastAsia="Yu Mincho" w:hAnsi="Times New Roman" w:cs="Arial"/>
          <w:szCs w:val="22"/>
          <w:lang w:bidi="ar-SA"/>
        </w:rPr>
        <w:tab/>
      </w:r>
      <w:r w:rsidR="00803996" w:rsidRPr="00803996">
        <w:rPr>
          <w:rFonts w:ascii="Times New Roman" w:eastAsia="Yu Mincho" w:hAnsi="Times New Roman" w:cs="Arial"/>
          <w:szCs w:val="22"/>
          <w:lang w:bidi="ar-SA"/>
        </w:rPr>
        <w:tab/>
        <w:t>molar diffusion flux, m</w:t>
      </w:r>
      <w:r w:rsidR="00803996" w:rsidRPr="00803996">
        <w:rPr>
          <w:rFonts w:ascii="Times New Roman" w:eastAsia="Yu Mincho" w:hAnsi="Times New Roman" w:cs="Arial"/>
          <w:szCs w:val="22"/>
          <w:vertAlign w:val="superscript"/>
          <w:lang w:bidi="ar-SA"/>
        </w:rPr>
        <w:t>-2</w:t>
      </w:r>
      <w:r w:rsidR="00803996" w:rsidRPr="00803996">
        <w:rPr>
          <w:rFonts w:ascii="Times New Roman" w:eastAsia="Yu Mincho" w:hAnsi="Times New Roman" w:cs="Arial"/>
          <w:szCs w:val="22"/>
          <w:lang w:bidi="ar-SA"/>
        </w:rPr>
        <w:t>s</w:t>
      </w:r>
      <w:r w:rsidR="00803996" w:rsidRPr="00803996">
        <w:rPr>
          <w:rFonts w:ascii="Times New Roman" w:eastAsia="Yu Mincho" w:hAnsi="Times New Roman" w:cs="Arial"/>
          <w:szCs w:val="22"/>
          <w:vertAlign w:val="superscript"/>
          <w:lang w:bidi="ar-SA"/>
        </w:rPr>
        <w:t>-1</w:t>
      </w:r>
    </w:p>
    <w:p w14:paraId="0748B85C" w14:textId="77777777" w:rsidR="00803996" w:rsidRPr="00803996" w:rsidRDefault="00803996" w:rsidP="00CE5DDB">
      <w:pPr>
        <w:spacing w:before="120"/>
        <w:ind w:left="1080"/>
        <w:jc w:val="both"/>
        <w:rPr>
          <w:rFonts w:ascii="Times New Roman" w:eastAsia="Calibri" w:hAnsi="Times New Roman" w:cs="Arial"/>
          <w:szCs w:val="22"/>
          <w:lang w:bidi="ar-SA"/>
        </w:rPr>
      </w:pPr>
      <m:oMath>
        <m:r>
          <w:rPr>
            <w:rFonts w:ascii="Cambria Math" w:eastAsia="Calibri" w:hAnsi="Cambria Math" w:cs="Arial"/>
            <w:szCs w:val="22"/>
            <w:lang w:bidi="ar-SA"/>
          </w:rPr>
          <m:t>M</m:t>
        </m:r>
      </m:oMath>
      <w:r w:rsidRPr="00803996">
        <w:rPr>
          <w:rFonts w:ascii="Times New Roman" w:eastAsia="Yu Mincho" w:hAnsi="Times New Roman" w:cs="Arial"/>
          <w:szCs w:val="22"/>
          <w:lang w:bidi="ar-SA"/>
        </w:rPr>
        <w:tab/>
      </w:r>
      <w:r w:rsidRPr="00803996">
        <w:rPr>
          <w:rFonts w:ascii="Times New Roman" w:eastAsia="Yu Mincho" w:hAnsi="Times New Roman" w:cs="Arial"/>
          <w:szCs w:val="22"/>
          <w:lang w:bidi="ar-SA"/>
        </w:rPr>
        <w:tab/>
        <w:t>molecular weight, g/ mol</w:t>
      </w:r>
    </w:p>
    <w:p w14:paraId="0BD55B92" w14:textId="77777777" w:rsidR="00803996" w:rsidRPr="00803996" w:rsidRDefault="00803996" w:rsidP="00CE5DDB">
      <w:pPr>
        <w:spacing w:before="120"/>
        <w:ind w:left="1080"/>
        <w:jc w:val="both"/>
        <w:rPr>
          <w:rFonts w:ascii="Times New Roman" w:eastAsia="Yu Mincho" w:hAnsi="Times New Roman" w:cs="Arial"/>
          <w:szCs w:val="22"/>
          <w:lang w:bidi="ar-SA"/>
        </w:rPr>
      </w:pPr>
      <m:oMath>
        <m:r>
          <w:rPr>
            <w:rFonts w:ascii="Cambria Math" w:eastAsia="Calibri" w:hAnsi="Cambria Math" w:cs="Arial"/>
            <w:szCs w:val="22"/>
            <w:lang w:bidi="ar-SA"/>
          </w:rPr>
          <m:t>P</m:t>
        </m:r>
      </m:oMath>
      <w:r w:rsidRPr="00803996">
        <w:rPr>
          <w:rFonts w:ascii="Times New Roman" w:eastAsia="Yu Mincho" w:hAnsi="Times New Roman" w:cs="Arial"/>
          <w:szCs w:val="22"/>
          <w:lang w:bidi="ar-SA"/>
        </w:rPr>
        <w:tab/>
      </w:r>
      <w:r w:rsidRPr="00803996">
        <w:rPr>
          <w:rFonts w:ascii="Times New Roman" w:eastAsia="Yu Mincho" w:hAnsi="Times New Roman" w:cs="Arial"/>
          <w:szCs w:val="22"/>
          <w:lang w:bidi="ar-SA"/>
        </w:rPr>
        <w:tab/>
        <w:t>pressure, psia</w:t>
      </w:r>
    </w:p>
    <w:p w14:paraId="1326A1B8" w14:textId="77777777" w:rsidR="00803996" w:rsidRPr="00803996" w:rsidRDefault="00803996" w:rsidP="00CE5DDB">
      <w:pPr>
        <w:spacing w:before="120"/>
        <w:ind w:left="1080"/>
        <w:jc w:val="both"/>
        <w:rPr>
          <w:rFonts w:ascii="Times New Roman" w:eastAsia="Yu Mincho" w:hAnsi="Times New Roman" w:cs="Arial"/>
          <w:szCs w:val="22"/>
          <w:lang w:bidi="ar-SA"/>
        </w:rPr>
      </w:pPr>
      <m:oMath>
        <m:r>
          <w:rPr>
            <w:rFonts w:ascii="Cambria Math" w:eastAsia="Calibri" w:hAnsi="Cambria Math" w:cs="Arial"/>
            <w:szCs w:val="22"/>
            <w:lang w:bidi="ar-SA"/>
          </w:rPr>
          <m:t>T</m:t>
        </m:r>
      </m:oMath>
      <w:r w:rsidRPr="00803996">
        <w:rPr>
          <w:rFonts w:ascii="Times New Roman" w:eastAsia="Yu Mincho" w:hAnsi="Times New Roman" w:cs="Arial"/>
          <w:szCs w:val="22"/>
          <w:lang w:bidi="ar-SA"/>
        </w:rPr>
        <w:tab/>
      </w:r>
      <w:r w:rsidRPr="00803996">
        <w:rPr>
          <w:rFonts w:ascii="Times New Roman" w:eastAsia="Yu Mincho" w:hAnsi="Times New Roman" w:cs="Arial"/>
          <w:szCs w:val="22"/>
          <w:lang w:bidi="ar-SA"/>
        </w:rPr>
        <w:tab/>
        <w:t xml:space="preserve">temperature, </w:t>
      </w:r>
      <w:proofErr w:type="spellStart"/>
      <w:r w:rsidRPr="00803996">
        <w:rPr>
          <w:rFonts w:ascii="Times New Roman" w:eastAsia="Yu Mincho" w:hAnsi="Times New Roman" w:cs="Arial"/>
          <w:szCs w:val="22"/>
          <w:vertAlign w:val="superscript"/>
          <w:lang w:bidi="ar-SA"/>
        </w:rPr>
        <w:t>o</w:t>
      </w:r>
      <w:r w:rsidRPr="00803996">
        <w:rPr>
          <w:rFonts w:ascii="Times New Roman" w:eastAsia="Yu Mincho" w:hAnsi="Times New Roman" w:cs="Arial"/>
          <w:szCs w:val="22"/>
          <w:lang w:bidi="ar-SA"/>
        </w:rPr>
        <w:t>F</w:t>
      </w:r>
      <w:proofErr w:type="spellEnd"/>
    </w:p>
    <w:p w14:paraId="4C16D3BA" w14:textId="77777777" w:rsidR="00803996" w:rsidRPr="00803996" w:rsidRDefault="00803996" w:rsidP="00CE5DDB">
      <w:pPr>
        <w:tabs>
          <w:tab w:val="left" w:pos="720"/>
        </w:tabs>
        <w:spacing w:before="120"/>
        <w:ind w:left="630"/>
        <w:jc w:val="both"/>
        <w:rPr>
          <w:rFonts w:ascii="Cambria" w:hAnsi="Cambria"/>
          <w:szCs w:val="20"/>
          <w:lang w:bidi="ar-SA"/>
        </w:rPr>
      </w:pPr>
      <w:r w:rsidRPr="00803996">
        <w:rPr>
          <w:rFonts w:ascii="Times New Roman" w:hAnsi="Times New Roman"/>
          <w:sz w:val="20"/>
          <w:szCs w:val="20"/>
          <w:lang w:bidi="ar-SA"/>
        </w:rPr>
        <w:tab/>
        <w:t xml:space="preserve">       </w:t>
      </w:r>
      <m:oMath>
        <m:sSub>
          <m:sSubPr>
            <m:ctrlPr>
              <w:rPr>
                <w:rFonts w:ascii="Cambria Math" w:hAnsi="Cambria Math"/>
                <w:b/>
                <w:lang w:bidi="ar-SA"/>
              </w:rPr>
            </m:ctrlPr>
          </m:sSubPr>
          <m:e>
            <m:r>
              <m:rPr>
                <m:sty m:val="p"/>
              </m:rPr>
              <w:rPr>
                <w:rFonts w:ascii="Cambria Math" w:hAnsi="Cambria Math"/>
                <w:szCs w:val="20"/>
                <w:lang w:bidi="ar-SA"/>
              </w:rPr>
              <m:t>V</m:t>
            </m:r>
          </m:e>
          <m:sub>
            <m:r>
              <w:rPr>
                <w:rFonts w:ascii="Cambria Math" w:hAnsi="Cambria Math"/>
                <w:szCs w:val="20"/>
                <w:lang w:bidi="ar-SA"/>
              </w:rPr>
              <m:t>p</m:t>
            </m:r>
          </m:sub>
        </m:sSub>
      </m:oMath>
      <w:r w:rsidRPr="00803996">
        <w:rPr>
          <w:rFonts w:ascii="Cambria" w:hAnsi="Cambria"/>
          <w:szCs w:val="20"/>
          <w:vertAlign w:val="subscript"/>
          <w:lang w:bidi="ar-SA"/>
        </w:rPr>
        <w:tab/>
      </w:r>
      <w:r w:rsidRPr="00803996">
        <w:rPr>
          <w:rFonts w:ascii="Cambria" w:hAnsi="Cambria"/>
          <w:szCs w:val="20"/>
          <w:vertAlign w:val="subscript"/>
          <w:lang w:bidi="ar-SA"/>
        </w:rPr>
        <w:tab/>
      </w:r>
      <w:r w:rsidRPr="00803996">
        <w:rPr>
          <w:rFonts w:ascii="Times New Roman" w:hAnsi="Times New Roman"/>
          <w:szCs w:val="20"/>
          <w:lang w:bidi="ar-SA"/>
        </w:rPr>
        <w:t>compressional wave velocity, ft/s</w:t>
      </w:r>
    </w:p>
    <w:p w14:paraId="22C57624" w14:textId="77777777" w:rsidR="00803996" w:rsidRPr="00803996" w:rsidRDefault="00803996" w:rsidP="00CE5DDB">
      <w:pPr>
        <w:tabs>
          <w:tab w:val="left" w:pos="720"/>
        </w:tabs>
        <w:spacing w:before="120"/>
        <w:ind w:left="540"/>
        <w:jc w:val="both"/>
        <w:rPr>
          <w:rFonts w:ascii="Cambria" w:hAnsi="Cambria"/>
          <w:szCs w:val="20"/>
          <w:lang w:bidi="ar-SA"/>
        </w:rPr>
      </w:pPr>
      <w:r w:rsidRPr="00803996">
        <w:rPr>
          <w:rFonts w:ascii="Cambria" w:hAnsi="Cambria"/>
          <w:szCs w:val="20"/>
          <w:lang w:bidi="ar-SA"/>
        </w:rPr>
        <w:t xml:space="preserve">          </w:t>
      </w:r>
      <m:oMath>
        <m:sSub>
          <m:sSubPr>
            <m:ctrlPr>
              <w:rPr>
                <w:rFonts w:ascii="Cambria Math" w:hAnsi="Cambria Math"/>
                <w:b/>
                <w:lang w:bidi="ar-SA"/>
              </w:rPr>
            </m:ctrlPr>
          </m:sSubPr>
          <m:e>
            <m:r>
              <m:rPr>
                <m:sty m:val="p"/>
              </m:rPr>
              <w:rPr>
                <w:rFonts w:ascii="Cambria Math" w:hAnsi="Cambria Math"/>
                <w:szCs w:val="20"/>
                <w:lang w:bidi="ar-SA"/>
              </w:rPr>
              <m:t>V</m:t>
            </m:r>
          </m:e>
          <m:sub>
            <m:r>
              <w:rPr>
                <w:rFonts w:ascii="Cambria Math" w:hAnsi="Cambria Math"/>
                <w:szCs w:val="20"/>
                <w:lang w:bidi="ar-SA"/>
              </w:rPr>
              <m:t>s</m:t>
            </m:r>
          </m:sub>
        </m:sSub>
      </m:oMath>
      <w:r w:rsidRPr="00803996">
        <w:rPr>
          <w:rFonts w:ascii="Cambria" w:hAnsi="Cambria"/>
          <w:szCs w:val="20"/>
          <w:lang w:bidi="ar-SA"/>
        </w:rPr>
        <w:tab/>
      </w:r>
      <w:r w:rsidRPr="00803996">
        <w:rPr>
          <w:rFonts w:ascii="Cambria" w:hAnsi="Cambria"/>
          <w:szCs w:val="20"/>
          <w:lang w:bidi="ar-SA"/>
        </w:rPr>
        <w:tab/>
      </w:r>
      <w:r w:rsidRPr="00803996">
        <w:rPr>
          <w:rFonts w:ascii="Times New Roman" w:hAnsi="Times New Roman"/>
          <w:szCs w:val="20"/>
          <w:lang w:bidi="ar-SA"/>
        </w:rPr>
        <w:t>shear wave velocity, ft/s</w:t>
      </w:r>
    </w:p>
    <w:p w14:paraId="0C520851" w14:textId="77777777" w:rsidR="00803996" w:rsidRPr="00803996" w:rsidRDefault="00803996" w:rsidP="00CE5DDB">
      <w:pPr>
        <w:tabs>
          <w:tab w:val="left" w:pos="720"/>
        </w:tabs>
        <w:spacing w:before="120"/>
        <w:ind w:left="540"/>
        <w:jc w:val="both"/>
        <w:rPr>
          <w:rFonts w:ascii="Times New Roman" w:hAnsi="Times New Roman"/>
          <w:szCs w:val="20"/>
          <w:lang w:bidi="ar-SA"/>
        </w:rPr>
      </w:pPr>
      <w:r w:rsidRPr="00803996">
        <w:rPr>
          <w:rFonts w:ascii="Cambria" w:hAnsi="Cambria"/>
          <w:szCs w:val="20"/>
          <w:lang w:bidi="ar-SA"/>
        </w:rPr>
        <w:t xml:space="preserve">          </w:t>
      </w:r>
      <m:oMath>
        <m:sSub>
          <m:sSubPr>
            <m:ctrlPr>
              <w:rPr>
                <w:rFonts w:ascii="Cambria Math" w:hAnsi="Cambria Math"/>
                <w:b/>
                <w:lang w:bidi="ar-SA"/>
              </w:rPr>
            </m:ctrlPr>
          </m:sSubPr>
          <m:e>
            <m:r>
              <m:rPr>
                <m:sty m:val="p"/>
              </m:rPr>
              <w:rPr>
                <w:rFonts w:ascii="Cambria Math" w:hAnsi="Cambria Math"/>
                <w:szCs w:val="20"/>
                <w:lang w:bidi="ar-SA"/>
              </w:rPr>
              <m:t>X</m:t>
            </m:r>
          </m:e>
          <m:sub>
            <m:r>
              <m:rPr>
                <m:sty m:val="bi"/>
              </m:rPr>
              <w:rPr>
                <w:rFonts w:ascii="Cambria Math" w:hAnsi="Cambria Math"/>
                <w:szCs w:val="20"/>
                <w:lang w:bidi="ar-SA"/>
              </w:rPr>
              <m:t>f</m:t>
            </m:r>
          </m:sub>
        </m:sSub>
      </m:oMath>
      <w:r w:rsidRPr="00803996">
        <w:rPr>
          <w:rFonts w:ascii="Cambria" w:hAnsi="Cambria"/>
          <w:szCs w:val="20"/>
          <w:lang w:bidi="ar-SA"/>
        </w:rPr>
        <w:tab/>
      </w:r>
      <w:r w:rsidRPr="00803996">
        <w:rPr>
          <w:rFonts w:ascii="Cambria" w:hAnsi="Cambria"/>
          <w:szCs w:val="20"/>
          <w:lang w:bidi="ar-SA"/>
        </w:rPr>
        <w:tab/>
      </w:r>
      <w:r w:rsidRPr="00803996">
        <w:rPr>
          <w:rFonts w:ascii="Times New Roman" w:hAnsi="Times New Roman"/>
          <w:szCs w:val="20"/>
          <w:lang w:bidi="ar-SA"/>
        </w:rPr>
        <w:t>fracture half-length, ft</w:t>
      </w:r>
    </w:p>
    <w:p w14:paraId="4215B89C" w14:textId="77777777" w:rsidR="00803996" w:rsidRPr="00803996" w:rsidRDefault="00803996" w:rsidP="00CE5DDB">
      <w:pPr>
        <w:tabs>
          <w:tab w:val="left" w:pos="720"/>
        </w:tabs>
        <w:spacing w:before="120"/>
        <w:ind w:left="540"/>
        <w:jc w:val="both"/>
        <w:rPr>
          <w:rFonts w:ascii="Cambria" w:hAnsi="Cambria"/>
          <w:szCs w:val="20"/>
          <w:lang w:bidi="ar-SA"/>
        </w:rPr>
      </w:pPr>
      <w:r w:rsidRPr="00803996">
        <w:rPr>
          <w:rFonts w:ascii="Cambria" w:hAnsi="Cambria"/>
          <w:szCs w:val="20"/>
          <w:lang w:bidi="ar-SA"/>
        </w:rPr>
        <w:tab/>
        <w:t xml:space="preserve">         </w:t>
      </w:r>
      <m:oMath>
        <m:r>
          <w:rPr>
            <w:rFonts w:ascii="Cambria Math" w:hAnsi="Cambria Math"/>
            <w:szCs w:val="20"/>
            <w:lang w:bidi="ar-SA"/>
          </w:rPr>
          <m:t>ν</m:t>
        </m:r>
      </m:oMath>
      <w:r w:rsidRPr="00803996">
        <w:rPr>
          <w:rFonts w:ascii="Cambria" w:hAnsi="Cambria"/>
          <w:b/>
          <w:szCs w:val="20"/>
          <w:lang w:bidi="ar-SA"/>
        </w:rPr>
        <w:tab/>
      </w:r>
      <w:r w:rsidRPr="00803996">
        <w:rPr>
          <w:rFonts w:ascii="Cambria" w:hAnsi="Cambria"/>
          <w:b/>
          <w:szCs w:val="20"/>
          <w:lang w:bidi="ar-SA"/>
        </w:rPr>
        <w:tab/>
      </w:r>
      <w:r w:rsidRPr="00803996">
        <w:rPr>
          <w:rFonts w:ascii="Times New Roman" w:hAnsi="Times New Roman"/>
          <w:szCs w:val="20"/>
          <w:lang w:bidi="ar-SA"/>
        </w:rPr>
        <w:t>Poisson’s ratio</w:t>
      </w:r>
    </w:p>
    <w:p w14:paraId="56580074" w14:textId="77777777" w:rsidR="00803996" w:rsidRPr="00803996" w:rsidRDefault="00803996" w:rsidP="00CE5DDB">
      <w:pPr>
        <w:spacing w:before="120"/>
        <w:ind w:left="1080"/>
        <w:jc w:val="both"/>
        <w:rPr>
          <w:rFonts w:ascii="Times New Roman" w:eastAsia="Calibri" w:hAnsi="Times New Roman" w:cs="Arial"/>
          <w:szCs w:val="22"/>
          <w:lang w:bidi="ar-SA"/>
        </w:rPr>
      </w:pPr>
      <m:oMath>
        <m:r>
          <w:rPr>
            <w:rFonts w:ascii="Cambria Math" w:eastAsia="Calibri" w:hAnsi="Cambria Math" w:cs="Arial"/>
            <w:szCs w:val="22"/>
            <w:lang w:bidi="ar-SA"/>
          </w:rPr>
          <m:t>μ</m:t>
        </m:r>
      </m:oMath>
      <w:r w:rsidRPr="00803996">
        <w:rPr>
          <w:rFonts w:ascii="Times New Roman" w:eastAsia="Yu Mincho" w:hAnsi="Times New Roman" w:cs="Arial"/>
          <w:szCs w:val="22"/>
          <w:lang w:bidi="ar-SA"/>
        </w:rPr>
        <w:t xml:space="preserve">  </w:t>
      </w:r>
      <w:r w:rsidRPr="00803996">
        <w:rPr>
          <w:rFonts w:ascii="Times New Roman" w:eastAsia="Yu Mincho" w:hAnsi="Times New Roman" w:cs="Arial"/>
          <w:szCs w:val="22"/>
          <w:lang w:bidi="ar-SA"/>
        </w:rPr>
        <w:tab/>
      </w:r>
      <w:r w:rsidRPr="00803996">
        <w:rPr>
          <w:rFonts w:ascii="Times New Roman" w:eastAsia="Yu Mincho" w:hAnsi="Times New Roman" w:cs="Arial"/>
          <w:szCs w:val="22"/>
          <w:lang w:bidi="ar-SA"/>
        </w:rPr>
        <w:tab/>
        <w:t>viscosity, cp</w:t>
      </w:r>
    </w:p>
    <w:p w14:paraId="336AFCF3" w14:textId="6EFC65D0" w:rsidR="001D6477" w:rsidRPr="00CE5DDB" w:rsidRDefault="00803996" w:rsidP="00CE5DDB">
      <w:pPr>
        <w:spacing w:before="120"/>
        <w:ind w:left="1080"/>
        <w:jc w:val="both"/>
        <w:rPr>
          <w:rFonts w:ascii="Times New Roman" w:eastAsia="Calibri" w:hAnsi="Times New Roman" w:cs="Arial"/>
          <w:szCs w:val="22"/>
          <w:lang w:bidi="ar-SA"/>
        </w:rPr>
      </w:pPr>
      <m:oMath>
        <m:r>
          <w:rPr>
            <w:rFonts w:ascii="Cambria Math" w:eastAsia="Calibri" w:hAnsi="Cambria Math" w:cs="Arial"/>
            <w:szCs w:val="22"/>
            <w:lang w:bidi="ar-SA"/>
          </w:rPr>
          <m:t>σ</m:t>
        </m:r>
      </m:oMath>
      <w:r w:rsidRPr="00803996">
        <w:rPr>
          <w:rFonts w:ascii="Times New Roman" w:eastAsia="Yu Mincho" w:hAnsi="Times New Roman" w:cs="Arial"/>
          <w:szCs w:val="22"/>
          <w:lang w:bidi="ar-SA"/>
        </w:rPr>
        <w:t xml:space="preserve">  </w:t>
      </w:r>
      <w:r w:rsidRPr="00803996">
        <w:rPr>
          <w:rFonts w:ascii="Times New Roman" w:eastAsia="Yu Mincho" w:hAnsi="Times New Roman" w:cs="Arial"/>
          <w:szCs w:val="22"/>
          <w:lang w:bidi="ar-SA"/>
        </w:rPr>
        <w:tab/>
      </w:r>
      <w:r w:rsidRPr="00803996">
        <w:rPr>
          <w:rFonts w:ascii="Times New Roman" w:eastAsia="Yu Mincho" w:hAnsi="Times New Roman" w:cs="Arial"/>
          <w:szCs w:val="22"/>
          <w:lang w:bidi="ar-SA"/>
        </w:rPr>
        <w:tab/>
        <w:t>surface tension, dyne/cm</w:t>
      </w:r>
    </w:p>
    <w:p w14:paraId="77E0E574" w14:textId="57D970EE" w:rsidR="001D6477" w:rsidRDefault="001D6477" w:rsidP="001D6477">
      <w:pPr>
        <w:spacing w:before="120"/>
        <w:jc w:val="both"/>
      </w:pPr>
    </w:p>
    <w:p w14:paraId="4BCE3D5E" w14:textId="309951A4" w:rsidR="00887E8F" w:rsidRDefault="00887E8F" w:rsidP="001D6477">
      <w:pPr>
        <w:spacing w:before="120"/>
        <w:jc w:val="both"/>
      </w:pPr>
    </w:p>
    <w:p w14:paraId="04DDC837" w14:textId="29E6F66B" w:rsidR="00887E8F" w:rsidRDefault="00887E8F" w:rsidP="001D6477">
      <w:pPr>
        <w:spacing w:before="120"/>
        <w:jc w:val="both"/>
      </w:pPr>
    </w:p>
    <w:p w14:paraId="1C883E64" w14:textId="4F28F8DE" w:rsidR="00887E8F" w:rsidRDefault="00887E8F" w:rsidP="001D6477">
      <w:pPr>
        <w:spacing w:before="120"/>
        <w:jc w:val="both"/>
      </w:pPr>
    </w:p>
    <w:p w14:paraId="71E048D8" w14:textId="27329598" w:rsidR="00887E8F" w:rsidRDefault="00887E8F" w:rsidP="001D6477">
      <w:pPr>
        <w:spacing w:before="120"/>
        <w:jc w:val="both"/>
      </w:pPr>
    </w:p>
    <w:p w14:paraId="5AA19D0B" w14:textId="77777777" w:rsidR="00887E8F" w:rsidRDefault="00887E8F" w:rsidP="001D6477">
      <w:pPr>
        <w:spacing w:before="120"/>
        <w:jc w:val="both"/>
      </w:pPr>
    </w:p>
    <w:p w14:paraId="33EA9602" w14:textId="4F5FA9C5" w:rsidR="00AA0B13" w:rsidRPr="00C275AD" w:rsidRDefault="00AA0B13" w:rsidP="00FA0AF0">
      <w:pPr>
        <w:pStyle w:val="Heading1"/>
      </w:pPr>
      <w:bookmarkStart w:id="176" w:name="_Toc310579474"/>
      <w:bookmarkStart w:id="177" w:name="_Toc15482560"/>
      <w:r w:rsidRPr="00C275AD">
        <w:lastRenderedPageBreak/>
        <w:t>References</w:t>
      </w:r>
      <w:bookmarkEnd w:id="176"/>
      <w:bookmarkEnd w:id="177"/>
    </w:p>
    <w:p w14:paraId="40FFB595" w14:textId="59B92FDA" w:rsidR="00887E8F" w:rsidRPr="00887E8F" w:rsidRDefault="00887E8F" w:rsidP="00887E8F">
      <w:pPr>
        <w:widowControl w:val="0"/>
        <w:autoSpaceDE w:val="0"/>
        <w:autoSpaceDN w:val="0"/>
        <w:adjustRightInd w:val="0"/>
        <w:spacing w:after="120" w:line="360" w:lineRule="auto"/>
        <w:ind w:left="480" w:hanging="480"/>
        <w:rPr>
          <w:rFonts w:ascii="Times New Roman" w:hAnsi="Times New Roman"/>
          <w:noProof/>
        </w:rPr>
      </w:pPr>
      <w:r w:rsidRPr="00887E8F">
        <w:rPr>
          <w:rFonts w:ascii="Times New Roman" w:hAnsi="Times New Roman"/>
          <w:noProof/>
        </w:rPr>
        <w:t xml:space="preserve">Alfarge, D., Alsaba, M., Wei, M., &amp; Bai, B., 2018. Miscible </w:t>
      </w:r>
      <w:r w:rsidR="00CC19F3">
        <w:rPr>
          <w:rFonts w:ascii="Times New Roman" w:hAnsi="Times New Roman"/>
          <w:noProof/>
        </w:rPr>
        <w:t>G</w:t>
      </w:r>
      <w:r w:rsidRPr="00887E8F">
        <w:rPr>
          <w:rFonts w:ascii="Times New Roman" w:hAnsi="Times New Roman"/>
          <w:noProof/>
        </w:rPr>
        <w:t xml:space="preserve">ases based EOR in </w:t>
      </w:r>
      <w:r w:rsidR="00CC19F3">
        <w:rPr>
          <w:rFonts w:ascii="Times New Roman" w:hAnsi="Times New Roman"/>
          <w:noProof/>
        </w:rPr>
        <w:t>U</w:t>
      </w:r>
      <w:r w:rsidRPr="00887E8F">
        <w:rPr>
          <w:rFonts w:ascii="Times New Roman" w:hAnsi="Times New Roman"/>
          <w:noProof/>
        </w:rPr>
        <w:t xml:space="preserve">nconventional </w:t>
      </w:r>
      <w:r w:rsidR="00CC19F3">
        <w:rPr>
          <w:rFonts w:ascii="Times New Roman" w:hAnsi="Times New Roman"/>
          <w:noProof/>
        </w:rPr>
        <w:t>L</w:t>
      </w:r>
      <w:r w:rsidRPr="00887E8F">
        <w:rPr>
          <w:rFonts w:ascii="Times New Roman" w:hAnsi="Times New Roman"/>
          <w:noProof/>
        </w:rPr>
        <w:t xml:space="preserve">iquids </w:t>
      </w:r>
      <w:r w:rsidR="00CC19F3">
        <w:rPr>
          <w:rFonts w:ascii="Times New Roman" w:hAnsi="Times New Roman"/>
          <w:noProof/>
        </w:rPr>
        <w:t>R</w:t>
      </w:r>
      <w:r w:rsidRPr="00887E8F">
        <w:rPr>
          <w:rFonts w:ascii="Times New Roman" w:hAnsi="Times New Roman"/>
          <w:noProof/>
        </w:rPr>
        <w:t xml:space="preserve">ich </w:t>
      </w:r>
      <w:r w:rsidR="00CC19F3">
        <w:rPr>
          <w:rFonts w:ascii="Times New Roman" w:hAnsi="Times New Roman"/>
          <w:noProof/>
        </w:rPr>
        <w:t>R</w:t>
      </w:r>
      <w:r w:rsidRPr="00887E8F">
        <w:rPr>
          <w:rFonts w:ascii="Times New Roman" w:hAnsi="Times New Roman"/>
          <w:noProof/>
        </w:rPr>
        <w:t xml:space="preserve">eservoirs: What </w:t>
      </w:r>
      <w:r w:rsidR="00CC19F3">
        <w:rPr>
          <w:rFonts w:ascii="Times New Roman" w:hAnsi="Times New Roman"/>
          <w:noProof/>
        </w:rPr>
        <w:t>W</w:t>
      </w:r>
      <w:r w:rsidRPr="00887E8F">
        <w:rPr>
          <w:rFonts w:ascii="Times New Roman" w:hAnsi="Times New Roman"/>
          <w:noProof/>
        </w:rPr>
        <w:t xml:space="preserve">e </w:t>
      </w:r>
      <w:r w:rsidR="00CC19F3">
        <w:rPr>
          <w:rFonts w:ascii="Times New Roman" w:hAnsi="Times New Roman"/>
          <w:noProof/>
        </w:rPr>
        <w:t>C</w:t>
      </w:r>
      <w:r w:rsidRPr="00887E8F">
        <w:rPr>
          <w:rFonts w:ascii="Times New Roman" w:hAnsi="Times New Roman"/>
          <w:noProof/>
        </w:rPr>
        <w:t xml:space="preserve">an </w:t>
      </w:r>
      <w:r w:rsidR="00CC19F3">
        <w:rPr>
          <w:rFonts w:ascii="Times New Roman" w:hAnsi="Times New Roman"/>
          <w:noProof/>
        </w:rPr>
        <w:t>L</w:t>
      </w:r>
      <w:r w:rsidRPr="00887E8F">
        <w:rPr>
          <w:rFonts w:ascii="Times New Roman" w:hAnsi="Times New Roman"/>
          <w:noProof/>
        </w:rPr>
        <w:t>earn. International Heavy Oil Conf. &amp; Exh. 10-12 December, Kuwait City. doi:10.2118/193748-MS</w:t>
      </w:r>
    </w:p>
    <w:p w14:paraId="45CBBD43" w14:textId="403B60DC" w:rsidR="00304842" w:rsidRPr="00304842" w:rsidRDefault="00946539" w:rsidP="00304842">
      <w:pPr>
        <w:widowControl w:val="0"/>
        <w:autoSpaceDE w:val="0"/>
        <w:autoSpaceDN w:val="0"/>
        <w:adjustRightInd w:val="0"/>
        <w:spacing w:after="120" w:line="360" w:lineRule="auto"/>
        <w:ind w:left="480" w:hanging="480"/>
        <w:rPr>
          <w:rFonts w:ascii="Times New Roman" w:hAnsi="Times New Roman"/>
          <w:noProof/>
        </w:rPr>
      </w:pPr>
      <w:r>
        <w:fldChar w:fldCharType="begin" w:fldLock="1"/>
      </w:r>
      <w:r>
        <w:instrText xml:space="preserve">ADDIN Mendeley Bibliography CSL_BIBLIOGRAPHY </w:instrText>
      </w:r>
      <w:r>
        <w:fldChar w:fldCharType="separate"/>
      </w:r>
      <w:r w:rsidR="00304842" w:rsidRPr="00304842">
        <w:rPr>
          <w:rFonts w:ascii="Times New Roman" w:hAnsi="Times New Roman"/>
          <w:noProof/>
        </w:rPr>
        <w:t>Alfarge, D., Wei, M., Bai, B., 2017. IOR Methods in Unconventional Reservoirs of North America: Comprehensive Review. SPE West. Reg. Meet. https://doi.org/10.2118/185640-MS</w:t>
      </w:r>
    </w:p>
    <w:p w14:paraId="34289C17"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Alimahomed, F., Malpani, R., Jose, R., Haddad, E., Arteaga, E. V, Smith, L., Lati, S., 2017. SPE-187496-MS Stacked Pay Pad Development in the Midland Basin.</w:t>
      </w:r>
    </w:p>
    <w:p w14:paraId="14F8F5A6" w14:textId="08AB1C2B" w:rsid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Approach Resources, 2010. Investor &amp; Analyst Meeting Forward-looking statements.</w:t>
      </w:r>
    </w:p>
    <w:p w14:paraId="2764627B" w14:textId="2F3EC0B7" w:rsidR="00887E8F" w:rsidRPr="00887E8F" w:rsidRDefault="00887E8F" w:rsidP="00887E8F">
      <w:pPr>
        <w:widowControl w:val="0"/>
        <w:autoSpaceDE w:val="0"/>
        <w:autoSpaceDN w:val="0"/>
        <w:adjustRightInd w:val="0"/>
        <w:spacing w:after="120" w:line="360" w:lineRule="auto"/>
        <w:ind w:left="480" w:hanging="480"/>
        <w:rPr>
          <w:rFonts w:ascii="Times New Roman" w:hAnsi="Times New Roman"/>
          <w:noProof/>
        </w:rPr>
      </w:pPr>
      <w:r w:rsidRPr="00887E8F">
        <w:rPr>
          <w:rFonts w:ascii="Times New Roman" w:hAnsi="Times New Roman"/>
          <w:noProof/>
        </w:rPr>
        <w:t>Barree &amp; Associates, 2017. Gohfer 3D User Manual.</w:t>
      </w:r>
    </w:p>
    <w:p w14:paraId="2DF4AC3C"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Beard, T., 2011. EPA Hydraulic Fracturing Workshop March 10 th - 11 th , 2011 “ Fracture Design in Horizontal Shale Wells – Data Gathering to Implementation .”</w:t>
      </w:r>
    </w:p>
    <w:p w14:paraId="1E8045DA"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Blomquist, P.K., 2016. Wolfcamp Horizontal Play , Midland Basin , West Texas * 10890.</w:t>
      </w:r>
    </w:p>
    <w:p w14:paraId="3A047DAF" w14:textId="3D58BE6C" w:rsid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 xml:space="preserve">Castagna, J.P., Batzle, M.L., Eastwood, R.L., 1984. Relationship </w:t>
      </w:r>
      <w:r w:rsidR="00CC19F3">
        <w:rPr>
          <w:rFonts w:ascii="Times New Roman" w:hAnsi="Times New Roman"/>
          <w:noProof/>
        </w:rPr>
        <w:t>B</w:t>
      </w:r>
      <w:r w:rsidRPr="00304842">
        <w:rPr>
          <w:rFonts w:ascii="Times New Roman" w:hAnsi="Times New Roman"/>
          <w:noProof/>
        </w:rPr>
        <w:t xml:space="preserve">etween </w:t>
      </w:r>
      <w:r w:rsidR="00CC19F3">
        <w:rPr>
          <w:rFonts w:ascii="Times New Roman" w:hAnsi="Times New Roman"/>
          <w:noProof/>
        </w:rPr>
        <w:t>C</w:t>
      </w:r>
      <w:r w:rsidRPr="00304842">
        <w:rPr>
          <w:rFonts w:ascii="Times New Roman" w:hAnsi="Times New Roman"/>
          <w:noProof/>
        </w:rPr>
        <w:t xml:space="preserve">ompressional and </w:t>
      </w:r>
      <w:r w:rsidR="00CC19F3">
        <w:rPr>
          <w:rFonts w:ascii="Times New Roman" w:hAnsi="Times New Roman"/>
          <w:noProof/>
        </w:rPr>
        <w:t>S</w:t>
      </w:r>
      <w:r w:rsidRPr="00304842">
        <w:rPr>
          <w:rFonts w:ascii="Times New Roman" w:hAnsi="Times New Roman"/>
          <w:noProof/>
        </w:rPr>
        <w:t xml:space="preserve">hear‐wave </w:t>
      </w:r>
      <w:r w:rsidR="00CC19F3">
        <w:rPr>
          <w:rFonts w:ascii="Times New Roman" w:hAnsi="Times New Roman"/>
          <w:noProof/>
        </w:rPr>
        <w:t>V</w:t>
      </w:r>
      <w:r w:rsidRPr="00304842">
        <w:rPr>
          <w:rFonts w:ascii="Times New Roman" w:hAnsi="Times New Roman"/>
          <w:noProof/>
        </w:rPr>
        <w:t xml:space="preserve">elocities in </w:t>
      </w:r>
      <w:r w:rsidR="00CC19F3">
        <w:rPr>
          <w:rFonts w:ascii="Times New Roman" w:hAnsi="Times New Roman"/>
          <w:noProof/>
        </w:rPr>
        <w:t>C</w:t>
      </w:r>
      <w:r w:rsidRPr="00304842">
        <w:rPr>
          <w:rFonts w:ascii="Times New Roman" w:hAnsi="Times New Roman"/>
          <w:noProof/>
        </w:rPr>
        <w:t xml:space="preserve">lassic </w:t>
      </w:r>
      <w:r w:rsidR="00CC19F3">
        <w:rPr>
          <w:rFonts w:ascii="Times New Roman" w:hAnsi="Times New Roman"/>
          <w:noProof/>
        </w:rPr>
        <w:t>S</w:t>
      </w:r>
      <w:r w:rsidRPr="00304842">
        <w:rPr>
          <w:rFonts w:ascii="Times New Roman" w:hAnsi="Times New Roman"/>
          <w:noProof/>
        </w:rPr>
        <w:t xml:space="preserve">ilicate </w:t>
      </w:r>
      <w:r w:rsidR="00CC19F3">
        <w:rPr>
          <w:rFonts w:ascii="Times New Roman" w:hAnsi="Times New Roman"/>
          <w:noProof/>
        </w:rPr>
        <w:t>R</w:t>
      </w:r>
      <w:r w:rsidRPr="00304842">
        <w:rPr>
          <w:rFonts w:ascii="Times New Roman" w:hAnsi="Times New Roman"/>
          <w:noProof/>
        </w:rPr>
        <w:t>ocks. SEG Tech. Progr. Expand. Abstr. 1984 50, 582–584. https://doi.org/10.1190/1.1894108</w:t>
      </w:r>
    </w:p>
    <w:p w14:paraId="108E18AB" w14:textId="51363866" w:rsidR="000A7794" w:rsidRDefault="000A7794" w:rsidP="00304842">
      <w:pPr>
        <w:widowControl w:val="0"/>
        <w:autoSpaceDE w:val="0"/>
        <w:autoSpaceDN w:val="0"/>
        <w:adjustRightInd w:val="0"/>
        <w:spacing w:after="120" w:line="360" w:lineRule="auto"/>
        <w:ind w:left="480" w:hanging="480"/>
        <w:rPr>
          <w:rFonts w:ascii="Times New Roman" w:hAnsi="Times New Roman"/>
          <w:noProof/>
        </w:rPr>
      </w:pPr>
      <w:r>
        <w:rPr>
          <w:rFonts w:ascii="Times New Roman" w:hAnsi="Times New Roman"/>
          <w:noProof/>
        </w:rPr>
        <w:t>Cronquist, C. , 1977. Carbon Dioxide Dynamic Miscibility with Light Reservoir Oils. 4</w:t>
      </w:r>
      <w:r w:rsidRPr="000A7794">
        <w:rPr>
          <w:rFonts w:ascii="Times New Roman" w:hAnsi="Times New Roman"/>
          <w:noProof/>
          <w:vertAlign w:val="superscript"/>
        </w:rPr>
        <w:t>th</w:t>
      </w:r>
      <w:r>
        <w:rPr>
          <w:rFonts w:ascii="Times New Roman" w:hAnsi="Times New Roman"/>
          <w:noProof/>
        </w:rPr>
        <w:t xml:space="preserve"> U.S. DOE Symposium, Tulsa, 1977.</w:t>
      </w:r>
    </w:p>
    <w:p w14:paraId="3769969A" w14:textId="1F47C651" w:rsidR="00DB075F" w:rsidRPr="00DB075F" w:rsidRDefault="00DB075F" w:rsidP="00DB075F">
      <w:pPr>
        <w:widowControl w:val="0"/>
        <w:autoSpaceDE w:val="0"/>
        <w:autoSpaceDN w:val="0"/>
        <w:adjustRightInd w:val="0"/>
        <w:spacing w:after="120" w:line="360" w:lineRule="auto"/>
        <w:ind w:left="480" w:hanging="480"/>
        <w:rPr>
          <w:noProof/>
          <w:szCs w:val="32"/>
        </w:rPr>
      </w:pPr>
      <w:r w:rsidRPr="00DB075F">
        <w:rPr>
          <w:noProof/>
          <w:szCs w:val="32"/>
        </w:rPr>
        <w:t xml:space="preserve">EIA, 2018. Major U.S. </w:t>
      </w:r>
      <w:r w:rsidR="00CC19F3">
        <w:rPr>
          <w:noProof/>
          <w:szCs w:val="32"/>
        </w:rPr>
        <w:t>T</w:t>
      </w:r>
      <w:r w:rsidRPr="00DB075F">
        <w:rPr>
          <w:noProof/>
          <w:szCs w:val="32"/>
        </w:rPr>
        <w:t xml:space="preserve">ight </w:t>
      </w:r>
      <w:r w:rsidR="00CC19F3">
        <w:rPr>
          <w:noProof/>
          <w:szCs w:val="32"/>
        </w:rPr>
        <w:t>O</w:t>
      </w:r>
      <w:r w:rsidRPr="00DB075F">
        <w:rPr>
          <w:noProof/>
          <w:szCs w:val="32"/>
        </w:rPr>
        <w:t>il-</w:t>
      </w:r>
      <w:r w:rsidR="00CC19F3">
        <w:rPr>
          <w:noProof/>
          <w:szCs w:val="32"/>
        </w:rPr>
        <w:t>P</w:t>
      </w:r>
      <w:r w:rsidRPr="00DB075F">
        <w:rPr>
          <w:noProof/>
          <w:szCs w:val="32"/>
        </w:rPr>
        <w:t xml:space="preserve">roducing </w:t>
      </w:r>
      <w:r w:rsidR="00CC19F3">
        <w:rPr>
          <w:noProof/>
          <w:szCs w:val="32"/>
        </w:rPr>
        <w:t>S</w:t>
      </w:r>
      <w:r w:rsidRPr="00DB075F">
        <w:rPr>
          <w:noProof/>
          <w:szCs w:val="32"/>
        </w:rPr>
        <w:t xml:space="preserve">tates </w:t>
      </w:r>
      <w:r w:rsidR="00CC19F3">
        <w:rPr>
          <w:noProof/>
          <w:szCs w:val="32"/>
        </w:rPr>
        <w:t>E</w:t>
      </w:r>
      <w:r w:rsidRPr="00DB075F">
        <w:rPr>
          <w:noProof/>
          <w:szCs w:val="32"/>
        </w:rPr>
        <w:t xml:space="preserve">xpected to </w:t>
      </w:r>
      <w:r w:rsidR="00CC19F3">
        <w:rPr>
          <w:noProof/>
          <w:szCs w:val="32"/>
        </w:rPr>
        <w:t>D</w:t>
      </w:r>
      <w:r w:rsidRPr="00DB075F">
        <w:rPr>
          <w:noProof/>
          <w:szCs w:val="32"/>
        </w:rPr>
        <w:t xml:space="preserve">rive </w:t>
      </w:r>
      <w:r w:rsidR="00CC19F3">
        <w:rPr>
          <w:noProof/>
          <w:szCs w:val="32"/>
        </w:rPr>
        <w:t>P</w:t>
      </w:r>
      <w:r w:rsidRPr="00DB075F">
        <w:rPr>
          <w:noProof/>
          <w:szCs w:val="32"/>
        </w:rPr>
        <w:t xml:space="preserve">roduction </w:t>
      </w:r>
      <w:r w:rsidR="00CC19F3">
        <w:rPr>
          <w:noProof/>
          <w:szCs w:val="32"/>
        </w:rPr>
        <w:t>G</w:t>
      </w:r>
      <w:r w:rsidRPr="00DB075F">
        <w:rPr>
          <w:noProof/>
          <w:szCs w:val="32"/>
        </w:rPr>
        <w:t xml:space="preserve">ains </w:t>
      </w:r>
      <w:r w:rsidR="00CC19F3">
        <w:rPr>
          <w:noProof/>
          <w:szCs w:val="32"/>
        </w:rPr>
        <w:t>T</w:t>
      </w:r>
      <w:r w:rsidRPr="00DB075F">
        <w:rPr>
          <w:noProof/>
          <w:szCs w:val="32"/>
        </w:rPr>
        <w:t>hrough 2018. U.S. Energy Inf. Adm.</w:t>
      </w:r>
    </w:p>
    <w:p w14:paraId="595672F9"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Encana, 2015. ENCANA CORPORATION Permian Basin Presentation Focus and Efficiency Driving Quality Returns Encana ’ s R &amp; D Lab Is In The Field 1–12.</w:t>
      </w:r>
    </w:p>
    <w:p w14:paraId="64859079"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Fairhurst, B., Hanson, M.L., Reid, F., Pieracacos, N., 2012. WolfBone Play Evolution , Southern Delaware Basin : Geologic Concept Modifications That Have Enhanced Economic Success * 10412.</w:t>
      </w:r>
    </w:p>
    <w:p w14:paraId="73045FE0" w14:textId="02C735CA" w:rsid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 xml:space="preserve">Gale, J.F.W., Laubach, Stephen Ernest, Olson, J.E., Laubach, Stephen E, Olson, J.E., Eichhubl, </w:t>
      </w:r>
      <w:r w:rsidRPr="00304842">
        <w:rPr>
          <w:rFonts w:ascii="Times New Roman" w:hAnsi="Times New Roman"/>
          <w:noProof/>
        </w:rPr>
        <w:lastRenderedPageBreak/>
        <w:t xml:space="preserve">P., Fall, A., 2015. Natural Fractures in shale : A </w:t>
      </w:r>
      <w:r w:rsidR="00CC19F3">
        <w:rPr>
          <w:rFonts w:ascii="Times New Roman" w:hAnsi="Times New Roman"/>
          <w:noProof/>
        </w:rPr>
        <w:t>R</w:t>
      </w:r>
      <w:r w:rsidRPr="00304842">
        <w:rPr>
          <w:rFonts w:ascii="Times New Roman" w:hAnsi="Times New Roman"/>
          <w:noProof/>
        </w:rPr>
        <w:t xml:space="preserve">eview and </w:t>
      </w:r>
      <w:r w:rsidR="00CC19F3">
        <w:rPr>
          <w:rFonts w:ascii="Times New Roman" w:hAnsi="Times New Roman"/>
          <w:noProof/>
        </w:rPr>
        <w:t>N</w:t>
      </w:r>
      <w:r w:rsidRPr="00304842">
        <w:rPr>
          <w:rFonts w:ascii="Times New Roman" w:hAnsi="Times New Roman"/>
          <w:noProof/>
        </w:rPr>
        <w:t xml:space="preserve">ew </w:t>
      </w:r>
      <w:r w:rsidR="00CC19F3">
        <w:rPr>
          <w:rFonts w:ascii="Times New Roman" w:hAnsi="Times New Roman"/>
          <w:noProof/>
        </w:rPr>
        <w:t>O</w:t>
      </w:r>
      <w:r w:rsidRPr="00304842">
        <w:rPr>
          <w:rFonts w:ascii="Times New Roman" w:hAnsi="Times New Roman"/>
          <w:noProof/>
        </w:rPr>
        <w:t>bservations</w:t>
      </w:r>
      <w:r w:rsidR="00CC19F3">
        <w:rPr>
          <w:rFonts w:ascii="Times New Roman" w:hAnsi="Times New Roman"/>
          <w:noProof/>
        </w:rPr>
        <w:t>.</w:t>
      </w:r>
      <w:r w:rsidRPr="00304842">
        <w:rPr>
          <w:rFonts w:ascii="Times New Roman" w:hAnsi="Times New Roman"/>
          <w:noProof/>
        </w:rPr>
        <w:t xml:space="preserve"> https://doi.org/10.1306/08121413151</w:t>
      </w:r>
    </w:p>
    <w:p w14:paraId="2F674506" w14:textId="62ECD3D1" w:rsidR="00047C89" w:rsidRPr="00304842" w:rsidRDefault="00047C89" w:rsidP="00304842">
      <w:pPr>
        <w:widowControl w:val="0"/>
        <w:autoSpaceDE w:val="0"/>
        <w:autoSpaceDN w:val="0"/>
        <w:adjustRightInd w:val="0"/>
        <w:spacing w:after="120" w:line="360" w:lineRule="auto"/>
        <w:ind w:left="480" w:hanging="480"/>
        <w:rPr>
          <w:rFonts w:ascii="Times New Roman" w:hAnsi="Times New Roman"/>
          <w:noProof/>
        </w:rPr>
      </w:pPr>
      <w:r>
        <w:rPr>
          <w:rFonts w:ascii="Times New Roman" w:hAnsi="Times New Roman"/>
          <w:noProof/>
        </w:rPr>
        <w:t>Glaso, O. 1985. Generalized Minimum Miscibility Pressure Correlation. SPEJ 927-934, Dec. 1985.</w:t>
      </w:r>
    </w:p>
    <w:p w14:paraId="09DF0020" w14:textId="23B6DC7E"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 xml:space="preserve">Gupta, I., Rai, C., Sondergeld, C., Devegowda, D., 2017. Rock typing in </w:t>
      </w:r>
      <w:r w:rsidR="00CC19F3">
        <w:rPr>
          <w:rFonts w:ascii="Times New Roman" w:hAnsi="Times New Roman"/>
          <w:noProof/>
        </w:rPr>
        <w:t>W</w:t>
      </w:r>
      <w:r w:rsidRPr="00304842">
        <w:rPr>
          <w:rFonts w:ascii="Times New Roman" w:hAnsi="Times New Roman"/>
          <w:noProof/>
        </w:rPr>
        <w:t xml:space="preserve">olfcamp </w:t>
      </w:r>
      <w:r w:rsidR="00CC19F3">
        <w:rPr>
          <w:rFonts w:ascii="Times New Roman" w:hAnsi="Times New Roman"/>
          <w:noProof/>
        </w:rPr>
        <w:t>F</w:t>
      </w:r>
      <w:r w:rsidRPr="00304842">
        <w:rPr>
          <w:rFonts w:ascii="Times New Roman" w:hAnsi="Times New Roman"/>
          <w:noProof/>
        </w:rPr>
        <w:t>ormation. SPWLA 58th Annu. Logging Symp. https://doi.org/10.1097/01.mao.0000185066.04834.4e</w:t>
      </w:r>
    </w:p>
    <w:p w14:paraId="4B1486E5" w14:textId="0AB33A38"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 xml:space="preserve">Hamlin, H.S., Baumgardner, R.W., 2012. Wolfberry Play , Midland Basin , West Texas </w:t>
      </w:r>
      <w:r w:rsidR="00DB075F">
        <w:rPr>
          <w:rFonts w:ascii="Times New Roman" w:hAnsi="Times New Roman"/>
          <w:noProof/>
        </w:rPr>
        <w:t>.</w:t>
      </w:r>
      <w:r w:rsidRPr="00304842">
        <w:rPr>
          <w:rFonts w:ascii="Times New Roman" w:hAnsi="Times New Roman"/>
          <w:noProof/>
        </w:rPr>
        <w:t xml:space="preserve"> </w:t>
      </w:r>
      <w:r w:rsidR="00DB075F">
        <w:rPr>
          <w:rFonts w:ascii="Times New Roman" w:hAnsi="Times New Roman"/>
          <w:noProof/>
        </w:rPr>
        <w:t>AAPG Southwest Section Meeting, Ft. Worth, TX #</w:t>
      </w:r>
      <w:r w:rsidRPr="00304842">
        <w:rPr>
          <w:rFonts w:ascii="Times New Roman" w:hAnsi="Times New Roman"/>
          <w:noProof/>
        </w:rPr>
        <w:t>10419.</w:t>
      </w:r>
    </w:p>
    <w:p w14:paraId="6D87CCAA"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Hawthorne, S.B., Gorecki, C.D., Sorensen, J.A., Steadman, E.N., Harju, J.A., Melzer, S., 2013. Hydrocarbon Mobilization Mechanisms from Upper, Middle, and Lower Bakken Reservoir Rocks Exposed to CO. SPE Unconv. Resour. Conf. Canada. https://doi.org/10.2118/167200-MS</w:t>
      </w:r>
    </w:p>
    <w:p w14:paraId="0DC38EEC"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Henry, J., 2012. “ Wolfberry ”— Wolfcamp / Spraberry : How It Started * 110164.</w:t>
      </w:r>
    </w:p>
    <w:p w14:paraId="224E9C46" w14:textId="671C3E8D"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 xml:space="preserve">Hirschfelder, J.O., Byron Bird, R., Spotz, E.L., 1949. The </w:t>
      </w:r>
      <w:r w:rsidR="00CC19F3">
        <w:rPr>
          <w:rFonts w:ascii="Times New Roman" w:hAnsi="Times New Roman"/>
          <w:noProof/>
        </w:rPr>
        <w:t>T</w:t>
      </w:r>
      <w:r w:rsidRPr="00304842">
        <w:rPr>
          <w:rFonts w:ascii="Times New Roman" w:hAnsi="Times New Roman"/>
          <w:noProof/>
        </w:rPr>
        <w:t xml:space="preserve">ransport </w:t>
      </w:r>
      <w:r w:rsidR="00CC19F3">
        <w:rPr>
          <w:rFonts w:ascii="Times New Roman" w:hAnsi="Times New Roman"/>
          <w:noProof/>
        </w:rPr>
        <w:t>P</w:t>
      </w:r>
      <w:r w:rsidRPr="00304842">
        <w:rPr>
          <w:rFonts w:ascii="Times New Roman" w:hAnsi="Times New Roman"/>
          <w:noProof/>
        </w:rPr>
        <w:t xml:space="preserve">roperties of </w:t>
      </w:r>
      <w:r w:rsidR="00CC19F3">
        <w:rPr>
          <w:rFonts w:ascii="Times New Roman" w:hAnsi="Times New Roman"/>
          <w:noProof/>
        </w:rPr>
        <w:t>G</w:t>
      </w:r>
      <w:r w:rsidRPr="00304842">
        <w:rPr>
          <w:rFonts w:ascii="Times New Roman" w:hAnsi="Times New Roman"/>
          <w:noProof/>
        </w:rPr>
        <w:t xml:space="preserve">ases and </w:t>
      </w:r>
      <w:r w:rsidR="00CC19F3">
        <w:rPr>
          <w:rFonts w:ascii="Times New Roman" w:hAnsi="Times New Roman"/>
          <w:noProof/>
        </w:rPr>
        <w:t>G</w:t>
      </w:r>
      <w:r w:rsidRPr="00304842">
        <w:rPr>
          <w:rFonts w:ascii="Times New Roman" w:hAnsi="Times New Roman"/>
          <w:noProof/>
        </w:rPr>
        <w:t xml:space="preserve">aseous </w:t>
      </w:r>
      <w:r w:rsidR="00CC19F3">
        <w:rPr>
          <w:rFonts w:ascii="Times New Roman" w:hAnsi="Times New Roman"/>
          <w:noProof/>
        </w:rPr>
        <w:t>M</w:t>
      </w:r>
      <w:r w:rsidRPr="00304842">
        <w:rPr>
          <w:rFonts w:ascii="Times New Roman" w:hAnsi="Times New Roman"/>
          <w:noProof/>
        </w:rPr>
        <w:t>ixtures. II. Chem. Rev. 44, 205–231. https://doi.org/10.1021/cr60137a012</w:t>
      </w:r>
    </w:p>
    <w:p w14:paraId="1D1F48B8" w14:textId="53BB8319" w:rsidR="00887E8F" w:rsidRPr="00887E8F" w:rsidRDefault="00887E8F" w:rsidP="00887E8F">
      <w:pPr>
        <w:widowControl w:val="0"/>
        <w:autoSpaceDE w:val="0"/>
        <w:autoSpaceDN w:val="0"/>
        <w:adjustRightInd w:val="0"/>
        <w:spacing w:after="120" w:line="360" w:lineRule="auto"/>
        <w:ind w:left="480" w:hanging="480"/>
        <w:rPr>
          <w:rFonts w:ascii="Times New Roman" w:hAnsi="Times New Roman"/>
          <w:noProof/>
        </w:rPr>
      </w:pPr>
      <w:r w:rsidRPr="00887E8F">
        <w:rPr>
          <w:rFonts w:ascii="Times New Roman" w:hAnsi="Times New Roman"/>
          <w:noProof/>
        </w:rPr>
        <w:t xml:space="preserve">Hoffman, B.T., 2018. Huff-n-Puff </w:t>
      </w:r>
      <w:r w:rsidR="00CC19F3">
        <w:rPr>
          <w:rFonts w:ascii="Times New Roman" w:hAnsi="Times New Roman"/>
          <w:noProof/>
        </w:rPr>
        <w:t>G</w:t>
      </w:r>
      <w:r w:rsidRPr="00887E8F">
        <w:rPr>
          <w:rFonts w:ascii="Times New Roman" w:hAnsi="Times New Roman"/>
          <w:noProof/>
        </w:rPr>
        <w:t xml:space="preserve">as </w:t>
      </w:r>
      <w:r w:rsidR="00CC19F3">
        <w:rPr>
          <w:rFonts w:ascii="Times New Roman" w:hAnsi="Times New Roman"/>
          <w:noProof/>
        </w:rPr>
        <w:t>I</w:t>
      </w:r>
      <w:r w:rsidRPr="00887E8F">
        <w:rPr>
          <w:rFonts w:ascii="Times New Roman" w:hAnsi="Times New Roman"/>
          <w:noProof/>
        </w:rPr>
        <w:t xml:space="preserve">njection </w:t>
      </w:r>
      <w:r w:rsidR="00CC19F3">
        <w:rPr>
          <w:rFonts w:ascii="Times New Roman" w:hAnsi="Times New Roman"/>
          <w:noProof/>
        </w:rPr>
        <w:t>P</w:t>
      </w:r>
      <w:r w:rsidRPr="00887E8F">
        <w:rPr>
          <w:rFonts w:ascii="Times New Roman" w:hAnsi="Times New Roman"/>
          <w:noProof/>
        </w:rPr>
        <w:t xml:space="preserve">ilot </w:t>
      </w:r>
      <w:r w:rsidR="00CC19F3">
        <w:rPr>
          <w:rFonts w:ascii="Times New Roman" w:hAnsi="Times New Roman"/>
          <w:noProof/>
        </w:rPr>
        <w:t>P</w:t>
      </w:r>
      <w:r w:rsidRPr="00887E8F">
        <w:rPr>
          <w:rFonts w:ascii="Times New Roman" w:hAnsi="Times New Roman"/>
          <w:noProof/>
        </w:rPr>
        <w:t>rojects in the Eagle Ford. SPE Canada Unconv. Resour. Conf. 13-14 March, Calgary, Alberta, Canada. doi:10.2118/189816-MS.</w:t>
      </w:r>
    </w:p>
    <w:p w14:paraId="0C2CAB83" w14:textId="281E75A7" w:rsidR="00887E8F" w:rsidRDefault="00887E8F" w:rsidP="00887E8F">
      <w:pPr>
        <w:widowControl w:val="0"/>
        <w:autoSpaceDE w:val="0"/>
        <w:autoSpaceDN w:val="0"/>
        <w:adjustRightInd w:val="0"/>
        <w:spacing w:after="120" w:line="360" w:lineRule="auto"/>
        <w:ind w:left="480" w:hanging="480"/>
        <w:rPr>
          <w:rFonts w:ascii="Times New Roman" w:hAnsi="Times New Roman"/>
          <w:noProof/>
        </w:rPr>
      </w:pPr>
      <w:r w:rsidRPr="00887E8F">
        <w:rPr>
          <w:rFonts w:ascii="Times New Roman" w:hAnsi="Times New Roman"/>
          <w:noProof/>
        </w:rPr>
        <w:t xml:space="preserve">Hoffman, B. T., Evans, J. G., 2016. Improved </w:t>
      </w:r>
      <w:r w:rsidR="00CC19F3">
        <w:rPr>
          <w:rFonts w:ascii="Times New Roman" w:hAnsi="Times New Roman"/>
          <w:noProof/>
        </w:rPr>
        <w:t>O</w:t>
      </w:r>
      <w:r w:rsidRPr="00887E8F">
        <w:rPr>
          <w:rFonts w:ascii="Times New Roman" w:hAnsi="Times New Roman"/>
          <w:noProof/>
        </w:rPr>
        <w:t xml:space="preserve">il </w:t>
      </w:r>
      <w:r w:rsidR="00CC19F3">
        <w:rPr>
          <w:rFonts w:ascii="Times New Roman" w:hAnsi="Times New Roman"/>
          <w:noProof/>
        </w:rPr>
        <w:t>R</w:t>
      </w:r>
      <w:r w:rsidRPr="00887E8F">
        <w:rPr>
          <w:rFonts w:ascii="Times New Roman" w:hAnsi="Times New Roman"/>
          <w:noProof/>
        </w:rPr>
        <w:t xml:space="preserve">ecovery IOR </w:t>
      </w:r>
      <w:r w:rsidR="00CC19F3">
        <w:rPr>
          <w:rFonts w:ascii="Times New Roman" w:hAnsi="Times New Roman"/>
          <w:noProof/>
        </w:rPr>
        <w:t>P</w:t>
      </w:r>
      <w:r w:rsidRPr="00887E8F">
        <w:rPr>
          <w:rFonts w:ascii="Times New Roman" w:hAnsi="Times New Roman"/>
          <w:noProof/>
        </w:rPr>
        <w:t xml:space="preserve">ilot </w:t>
      </w:r>
      <w:r w:rsidR="00CC19F3">
        <w:rPr>
          <w:rFonts w:ascii="Times New Roman" w:hAnsi="Times New Roman"/>
          <w:noProof/>
        </w:rPr>
        <w:t>P</w:t>
      </w:r>
      <w:r w:rsidRPr="00887E8F">
        <w:rPr>
          <w:rFonts w:ascii="Times New Roman" w:hAnsi="Times New Roman"/>
          <w:noProof/>
        </w:rPr>
        <w:t xml:space="preserve">rojects in the Bakken </w:t>
      </w:r>
      <w:r w:rsidR="00CC19F3">
        <w:rPr>
          <w:rFonts w:ascii="Times New Roman" w:hAnsi="Times New Roman"/>
          <w:noProof/>
        </w:rPr>
        <w:t>F</w:t>
      </w:r>
      <w:r w:rsidRPr="00887E8F">
        <w:rPr>
          <w:rFonts w:ascii="Times New Roman" w:hAnsi="Times New Roman"/>
          <w:noProof/>
        </w:rPr>
        <w:t>ormation. SPE Low Perm Sym., 5-6 May, Denver, Colorado, USA. doi:10.2118/180270-MS</w:t>
      </w:r>
    </w:p>
    <w:p w14:paraId="33943DEB" w14:textId="57CFCE4E" w:rsidR="000A7794" w:rsidRDefault="000A7794" w:rsidP="00887E8F">
      <w:pPr>
        <w:widowControl w:val="0"/>
        <w:autoSpaceDE w:val="0"/>
        <w:autoSpaceDN w:val="0"/>
        <w:adjustRightInd w:val="0"/>
        <w:spacing w:after="120" w:line="360" w:lineRule="auto"/>
        <w:ind w:left="480" w:hanging="480"/>
        <w:rPr>
          <w:rFonts w:ascii="Times New Roman" w:hAnsi="Times New Roman"/>
          <w:noProof/>
        </w:rPr>
      </w:pPr>
      <w:r>
        <w:rPr>
          <w:rFonts w:ascii="Times New Roman" w:hAnsi="Times New Roman"/>
          <w:noProof/>
        </w:rPr>
        <w:t>Holm, L. W. and Josendal, V. A., 1980. Effect of Oil Composition on Miscible-Type Displacement by Carbon Dioxide. 1</w:t>
      </w:r>
      <w:r w:rsidRPr="000A7794">
        <w:rPr>
          <w:rFonts w:ascii="Times New Roman" w:hAnsi="Times New Roman"/>
          <w:noProof/>
          <w:vertAlign w:val="superscript"/>
        </w:rPr>
        <w:t>st</w:t>
      </w:r>
      <w:r>
        <w:rPr>
          <w:rFonts w:ascii="Times New Roman" w:hAnsi="Times New Roman"/>
          <w:noProof/>
        </w:rPr>
        <w:t xml:space="preserve"> SPE/ DOE Symposium on EOR, Tulsa, OK, Apr-1980</w:t>
      </w:r>
      <w:r w:rsidR="00980B96">
        <w:rPr>
          <w:rFonts w:ascii="Times New Roman" w:hAnsi="Times New Roman"/>
          <w:noProof/>
        </w:rPr>
        <w:t>, SPE 8814.</w:t>
      </w:r>
    </w:p>
    <w:p w14:paraId="4E3AD9C8" w14:textId="39D96C2A" w:rsidR="00887E8F" w:rsidRDefault="00887E8F" w:rsidP="001F42C5">
      <w:pPr>
        <w:widowControl w:val="0"/>
        <w:autoSpaceDE w:val="0"/>
        <w:autoSpaceDN w:val="0"/>
        <w:adjustRightInd w:val="0"/>
        <w:spacing w:after="120" w:line="360" w:lineRule="auto"/>
        <w:ind w:left="480" w:hanging="480"/>
        <w:rPr>
          <w:rFonts w:ascii="Times New Roman" w:hAnsi="Times New Roman"/>
          <w:noProof/>
        </w:rPr>
      </w:pPr>
      <w:r w:rsidRPr="00887E8F">
        <w:rPr>
          <w:rFonts w:ascii="Times New Roman" w:hAnsi="Times New Roman"/>
          <w:noProof/>
        </w:rPr>
        <w:t xml:space="preserve">Jacobs, T., 2017. Oil and </w:t>
      </w:r>
      <w:r w:rsidR="00CC19F3">
        <w:rPr>
          <w:rFonts w:ascii="Times New Roman" w:hAnsi="Times New Roman"/>
          <w:noProof/>
        </w:rPr>
        <w:t>G</w:t>
      </w:r>
      <w:r w:rsidRPr="00887E8F">
        <w:rPr>
          <w:rFonts w:ascii="Times New Roman" w:hAnsi="Times New Roman"/>
          <w:noProof/>
        </w:rPr>
        <w:t xml:space="preserve">as </w:t>
      </w:r>
      <w:r w:rsidR="00CC19F3">
        <w:rPr>
          <w:rFonts w:ascii="Times New Roman" w:hAnsi="Times New Roman"/>
          <w:noProof/>
        </w:rPr>
        <w:t>P</w:t>
      </w:r>
      <w:r w:rsidRPr="00887E8F">
        <w:rPr>
          <w:rFonts w:ascii="Times New Roman" w:hAnsi="Times New Roman"/>
          <w:noProof/>
        </w:rPr>
        <w:t xml:space="preserve">roducers </w:t>
      </w:r>
      <w:r w:rsidR="00CC19F3">
        <w:rPr>
          <w:rFonts w:ascii="Times New Roman" w:hAnsi="Times New Roman"/>
          <w:noProof/>
        </w:rPr>
        <w:t>F</w:t>
      </w:r>
      <w:r w:rsidRPr="00887E8F">
        <w:rPr>
          <w:rFonts w:ascii="Times New Roman" w:hAnsi="Times New Roman"/>
          <w:noProof/>
        </w:rPr>
        <w:t xml:space="preserve">ind </w:t>
      </w:r>
      <w:r w:rsidR="00CC19F3">
        <w:rPr>
          <w:rFonts w:ascii="Times New Roman" w:hAnsi="Times New Roman"/>
          <w:noProof/>
        </w:rPr>
        <w:t>F</w:t>
      </w:r>
      <w:r w:rsidRPr="00887E8F">
        <w:rPr>
          <w:rFonts w:ascii="Times New Roman" w:hAnsi="Times New Roman"/>
          <w:noProof/>
        </w:rPr>
        <w:t xml:space="preserve">rac </w:t>
      </w:r>
      <w:r w:rsidR="00CC19F3">
        <w:rPr>
          <w:rFonts w:ascii="Times New Roman" w:hAnsi="Times New Roman"/>
          <w:noProof/>
        </w:rPr>
        <w:t>H</w:t>
      </w:r>
      <w:r w:rsidRPr="00887E8F">
        <w:rPr>
          <w:rFonts w:ascii="Times New Roman" w:hAnsi="Times New Roman"/>
          <w:noProof/>
        </w:rPr>
        <w:t xml:space="preserve">its in </w:t>
      </w:r>
      <w:r w:rsidR="00CC19F3">
        <w:rPr>
          <w:rFonts w:ascii="Times New Roman" w:hAnsi="Times New Roman"/>
          <w:noProof/>
        </w:rPr>
        <w:t>S</w:t>
      </w:r>
      <w:r w:rsidRPr="00887E8F">
        <w:rPr>
          <w:rFonts w:ascii="Times New Roman" w:hAnsi="Times New Roman"/>
          <w:noProof/>
        </w:rPr>
        <w:t xml:space="preserve">hale </w:t>
      </w:r>
      <w:r w:rsidR="00CC19F3">
        <w:rPr>
          <w:rFonts w:ascii="Times New Roman" w:hAnsi="Times New Roman"/>
          <w:noProof/>
        </w:rPr>
        <w:t>W</w:t>
      </w:r>
      <w:r w:rsidRPr="00887E8F">
        <w:rPr>
          <w:rFonts w:ascii="Times New Roman" w:hAnsi="Times New Roman"/>
          <w:noProof/>
        </w:rPr>
        <w:t xml:space="preserve">ells a </w:t>
      </w:r>
      <w:r w:rsidR="00CC19F3">
        <w:rPr>
          <w:rFonts w:ascii="Times New Roman" w:hAnsi="Times New Roman"/>
          <w:noProof/>
        </w:rPr>
        <w:t>M</w:t>
      </w:r>
      <w:r w:rsidRPr="00887E8F">
        <w:rPr>
          <w:rFonts w:ascii="Times New Roman" w:hAnsi="Times New Roman"/>
          <w:noProof/>
        </w:rPr>
        <w:t xml:space="preserve">ajor </w:t>
      </w:r>
      <w:r w:rsidR="00CC19F3">
        <w:rPr>
          <w:rFonts w:ascii="Times New Roman" w:hAnsi="Times New Roman"/>
          <w:noProof/>
        </w:rPr>
        <w:t>C</w:t>
      </w:r>
      <w:r w:rsidRPr="00887E8F">
        <w:rPr>
          <w:rFonts w:ascii="Times New Roman" w:hAnsi="Times New Roman"/>
          <w:noProof/>
        </w:rPr>
        <w:t>hallenge. J. Pet. Technol. 69, 29–34. https://doi.org/10.2118/0417-0029-JPT.</w:t>
      </w:r>
    </w:p>
    <w:p w14:paraId="65176A89" w14:textId="6E82574D" w:rsidR="00D7736E" w:rsidRDefault="00D7736E" w:rsidP="001F42C5">
      <w:pPr>
        <w:widowControl w:val="0"/>
        <w:autoSpaceDE w:val="0"/>
        <w:autoSpaceDN w:val="0"/>
        <w:adjustRightInd w:val="0"/>
        <w:spacing w:after="120" w:line="360" w:lineRule="auto"/>
        <w:ind w:left="480" w:hanging="480"/>
        <w:rPr>
          <w:rFonts w:ascii="Times New Roman" w:hAnsi="Times New Roman"/>
          <w:noProof/>
        </w:rPr>
      </w:pPr>
      <w:r>
        <w:rPr>
          <w:rFonts w:ascii="Times New Roman" w:hAnsi="Times New Roman"/>
          <w:noProof/>
        </w:rPr>
        <w:t xml:space="preserve">Jarrell, P.M., Fox, C., Stein, M., and Webb, S., 2002. Practical Aspects of CO2 Flooding. SPE Monograph SeriesVol 22, 214 </w:t>
      </w:r>
    </w:p>
    <w:p w14:paraId="4A016C22" w14:textId="77777777" w:rsidR="00887E8F" w:rsidRPr="00887E8F" w:rsidRDefault="00887E8F" w:rsidP="001F42C5">
      <w:pPr>
        <w:widowControl w:val="0"/>
        <w:autoSpaceDE w:val="0"/>
        <w:autoSpaceDN w:val="0"/>
        <w:adjustRightInd w:val="0"/>
        <w:spacing w:after="120" w:line="360" w:lineRule="auto"/>
        <w:ind w:left="480" w:hanging="480"/>
        <w:rPr>
          <w:rFonts w:ascii="Times New Roman" w:hAnsi="Times New Roman"/>
          <w:noProof/>
        </w:rPr>
      </w:pPr>
    </w:p>
    <w:p w14:paraId="5A278320" w14:textId="755FE715" w:rsidR="00887E8F" w:rsidRPr="00887E8F" w:rsidRDefault="00887E8F" w:rsidP="00887E8F">
      <w:pPr>
        <w:widowControl w:val="0"/>
        <w:autoSpaceDE w:val="0"/>
        <w:autoSpaceDN w:val="0"/>
        <w:adjustRightInd w:val="0"/>
        <w:spacing w:after="120" w:line="360" w:lineRule="auto"/>
        <w:ind w:left="480" w:hanging="480"/>
        <w:rPr>
          <w:rFonts w:ascii="Times New Roman" w:hAnsi="Times New Roman"/>
          <w:noProof/>
        </w:rPr>
      </w:pPr>
      <w:r w:rsidRPr="00887E8F">
        <w:rPr>
          <w:rFonts w:ascii="Times New Roman" w:hAnsi="Times New Roman"/>
          <w:noProof/>
        </w:rPr>
        <w:lastRenderedPageBreak/>
        <w:t xml:space="preserve">Jaripatke, O.A., Barman, I., Ndungu, J.G., Schein, G.W., et al. 2018. Review of Permian </w:t>
      </w:r>
      <w:r w:rsidR="00CC19F3">
        <w:rPr>
          <w:rFonts w:ascii="Times New Roman" w:hAnsi="Times New Roman"/>
          <w:noProof/>
        </w:rPr>
        <w:t>C</w:t>
      </w:r>
      <w:r w:rsidRPr="00887E8F">
        <w:rPr>
          <w:rFonts w:ascii="Times New Roman" w:hAnsi="Times New Roman"/>
          <w:noProof/>
        </w:rPr>
        <w:t xml:space="preserve">ompletion </w:t>
      </w:r>
      <w:r w:rsidR="00CC19F3">
        <w:rPr>
          <w:rFonts w:ascii="Times New Roman" w:hAnsi="Times New Roman"/>
          <w:noProof/>
        </w:rPr>
        <w:t>D</w:t>
      </w:r>
      <w:r w:rsidRPr="00887E8F">
        <w:rPr>
          <w:rFonts w:ascii="Times New Roman" w:hAnsi="Times New Roman"/>
          <w:noProof/>
        </w:rPr>
        <w:t xml:space="preserve">esigns and </w:t>
      </w:r>
      <w:r w:rsidR="00CC19F3">
        <w:rPr>
          <w:rFonts w:ascii="Times New Roman" w:hAnsi="Times New Roman"/>
          <w:noProof/>
        </w:rPr>
        <w:t>R</w:t>
      </w:r>
      <w:r w:rsidRPr="00887E8F">
        <w:rPr>
          <w:rFonts w:ascii="Times New Roman" w:hAnsi="Times New Roman"/>
          <w:noProof/>
        </w:rPr>
        <w:t>esults. SPE Annual Tech. Conf. &amp; Exh. 24-26 September, Dallas, Texas, USA. https://doi</w:t>
      </w:r>
      <w:r>
        <w:rPr>
          <w:rFonts w:ascii="Times New Roman" w:hAnsi="Times New Roman"/>
          <w:noProof/>
        </w:rPr>
        <w:t>.</w:t>
      </w:r>
      <w:r w:rsidRPr="00887E8F">
        <w:rPr>
          <w:rFonts w:ascii="Times New Roman" w:hAnsi="Times New Roman"/>
          <w:noProof/>
        </w:rPr>
        <w:t>org.ezproxy.lib.uh.edu/10.2118/191560-MS.</w:t>
      </w:r>
    </w:p>
    <w:p w14:paraId="4531DFD2" w14:textId="5A2A5BC1" w:rsidR="00887E8F" w:rsidRDefault="00304842" w:rsidP="00887E8F">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Kvale, E.P., Rahman, M.W., Energy, D., 2016. Depositional Facies and Organic Content of Upper Wolfcamp Formation ( Permian ) Delaware Basin and Implications for Sequence Stratigraphy and Hydrocarbon Source.</w:t>
      </w:r>
    </w:p>
    <w:p w14:paraId="260ED7A7" w14:textId="5CB0B972" w:rsidR="00980B96" w:rsidRPr="00304842" w:rsidRDefault="00047C89" w:rsidP="00887E8F">
      <w:pPr>
        <w:widowControl w:val="0"/>
        <w:autoSpaceDE w:val="0"/>
        <w:autoSpaceDN w:val="0"/>
        <w:adjustRightInd w:val="0"/>
        <w:spacing w:after="120" w:line="360" w:lineRule="auto"/>
        <w:ind w:left="480" w:hanging="480"/>
        <w:rPr>
          <w:rFonts w:ascii="Times New Roman" w:hAnsi="Times New Roman"/>
          <w:noProof/>
        </w:rPr>
      </w:pPr>
      <w:r>
        <w:rPr>
          <w:rFonts w:ascii="Times New Roman" w:hAnsi="Times New Roman"/>
          <w:noProof/>
        </w:rPr>
        <w:t>Metcalfe, R.S. 1982. Effect of Impurities on Minimum Miscibility Pressures and Minimum Enrichment Levels for CO</w:t>
      </w:r>
      <w:r w:rsidRPr="00047C89">
        <w:rPr>
          <w:rFonts w:ascii="Times New Roman" w:hAnsi="Times New Roman"/>
          <w:noProof/>
          <w:vertAlign w:val="subscript"/>
        </w:rPr>
        <w:t>2</w:t>
      </w:r>
      <w:r>
        <w:rPr>
          <w:rFonts w:ascii="Times New Roman" w:hAnsi="Times New Roman"/>
          <w:noProof/>
        </w:rPr>
        <w:t xml:space="preserve"> and Riched-Gas Displacement. SPEJ, 219-225, Apr. 1982.</w:t>
      </w:r>
    </w:p>
    <w:p w14:paraId="6C54F20C"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Miskimins, J., Graves, R., Hurley, N., Barree, R., 2002. Extrapolation of Rock Mechanical Properties From a Cored Well to an Uncored Well Through the Use of Electrofacies. SPE/ISRM Rock Mech. Conf. https://doi.org/10.2118/78250-MS</w:t>
      </w:r>
    </w:p>
    <w:p w14:paraId="11D6B7EA"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Ojha, S.P., Misra, S., Sinha, A., Dang, S., Tinni, A., Sondergeld, C., Rai, C., 2017. SPE-187398-MS Relative Permeability and Residual Saturation Estimates for Organic-Rich Shale Samples From Bakken , Wolfcamp , Eagle Ford and Woodford Formations.</w:t>
      </w:r>
    </w:p>
    <w:p w14:paraId="755A41BA"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Renner, T.A., 1988. Measurement and Correlation of Diffusion Coefficients for CO2 and Rich-Gas Applications. SPE Reserv. Eng. 3, 517–523. https://doi.org/10.2118/15391-pa</w:t>
      </w:r>
    </w:p>
    <w:p w14:paraId="229885D7"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Shelokov, V., Sarkar, M., Wydrinski, R., 2017. Geomechanical Facies Model for the Wolfcamp Formation (Midland Basin). Pioneer Nat. Resour. Copyr. 24–26. https://doi.org/10.15530/urtec-2017-2694220</w:t>
      </w:r>
    </w:p>
    <w:p w14:paraId="505359F4" w14:textId="610A6F22"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 xml:space="preserve">Sheng, J.J., Cook, T., Barnes, W., Mody, F., Watson, M., Porter, M., Viswanathan, H., 2015. Screening of the EOR </w:t>
      </w:r>
      <w:r w:rsidR="00CC19F3">
        <w:rPr>
          <w:rFonts w:ascii="Times New Roman" w:hAnsi="Times New Roman"/>
          <w:noProof/>
        </w:rPr>
        <w:t>P</w:t>
      </w:r>
      <w:r w:rsidRPr="00304842">
        <w:rPr>
          <w:rFonts w:ascii="Times New Roman" w:hAnsi="Times New Roman"/>
          <w:noProof/>
        </w:rPr>
        <w:t xml:space="preserve">otential of a </w:t>
      </w:r>
      <w:r w:rsidR="00CC19F3">
        <w:rPr>
          <w:rFonts w:ascii="Times New Roman" w:hAnsi="Times New Roman"/>
          <w:noProof/>
        </w:rPr>
        <w:t>W</w:t>
      </w:r>
      <w:r w:rsidRPr="00304842">
        <w:rPr>
          <w:rFonts w:ascii="Times New Roman" w:hAnsi="Times New Roman"/>
          <w:noProof/>
        </w:rPr>
        <w:t xml:space="preserve">olfcamp </w:t>
      </w:r>
      <w:r w:rsidR="00CC19F3">
        <w:rPr>
          <w:rFonts w:ascii="Times New Roman" w:hAnsi="Times New Roman"/>
          <w:noProof/>
        </w:rPr>
        <w:t>S</w:t>
      </w:r>
      <w:r w:rsidRPr="00304842">
        <w:rPr>
          <w:rFonts w:ascii="Times New Roman" w:hAnsi="Times New Roman"/>
          <w:noProof/>
        </w:rPr>
        <w:t xml:space="preserve">hale </w:t>
      </w:r>
      <w:r w:rsidR="00CC19F3">
        <w:rPr>
          <w:rFonts w:ascii="Times New Roman" w:hAnsi="Times New Roman"/>
          <w:noProof/>
        </w:rPr>
        <w:t>O</w:t>
      </w:r>
      <w:r w:rsidRPr="00304842">
        <w:rPr>
          <w:rFonts w:ascii="Times New Roman" w:hAnsi="Times New Roman"/>
          <w:noProof/>
        </w:rPr>
        <w:t xml:space="preserve">il </w:t>
      </w:r>
      <w:r w:rsidR="00CC19F3">
        <w:rPr>
          <w:rFonts w:ascii="Times New Roman" w:hAnsi="Times New Roman"/>
          <w:noProof/>
        </w:rPr>
        <w:t>R</w:t>
      </w:r>
      <w:r w:rsidRPr="00304842">
        <w:rPr>
          <w:rFonts w:ascii="Times New Roman" w:hAnsi="Times New Roman"/>
          <w:noProof/>
        </w:rPr>
        <w:t>eservoir. 49th US Rock Mech. / Geomech. Symp. 2015 2.</w:t>
      </w:r>
    </w:p>
    <w:p w14:paraId="28AEBF1B"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Whitson, C.H., Sunjerga, S., 2012. PVT in Liquid-Rich Shale Reservoirs. SPE Annu. Tech. Conf. Exhib. 8–10. https://doi.org/10.2118/155499-MS</w:t>
      </w:r>
    </w:p>
    <w:p w14:paraId="52E64400"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Wickard, A.K., Elmore, R.D., Heij, G., 2016. A Diagenetic Study of the Wolfcamp Shale , Midland Basin , West Texas 1–15.</w:t>
      </w:r>
    </w:p>
    <w:p w14:paraId="66CBA1FE" w14:textId="77777777" w:rsidR="00304842" w:rsidRPr="00304842" w:rsidRDefault="00304842" w:rsidP="00304842">
      <w:pPr>
        <w:widowControl w:val="0"/>
        <w:autoSpaceDE w:val="0"/>
        <w:autoSpaceDN w:val="0"/>
        <w:adjustRightInd w:val="0"/>
        <w:spacing w:after="120" w:line="360" w:lineRule="auto"/>
        <w:ind w:left="480" w:hanging="480"/>
        <w:rPr>
          <w:rFonts w:ascii="Times New Roman" w:hAnsi="Times New Roman"/>
          <w:noProof/>
        </w:rPr>
      </w:pPr>
      <w:r w:rsidRPr="00304842">
        <w:rPr>
          <w:rFonts w:ascii="Times New Roman" w:hAnsi="Times New Roman"/>
          <w:noProof/>
        </w:rPr>
        <w:t>Zoback, M.D., 2007. Reservoir Geomechanics. Cambridge University Press, New York, USA.</w:t>
      </w:r>
    </w:p>
    <w:p w14:paraId="360043EB" w14:textId="126FE573" w:rsidR="00CD5D1A" w:rsidRPr="001F42C5" w:rsidRDefault="00946539" w:rsidP="001F42C5">
      <w:pPr>
        <w:spacing w:line="360" w:lineRule="auto"/>
      </w:pPr>
      <w:r>
        <w:fldChar w:fldCharType="end"/>
      </w:r>
    </w:p>
    <w:p w14:paraId="0C24D1D5" w14:textId="77777777" w:rsidR="00946539" w:rsidRPr="00946539" w:rsidRDefault="00946539" w:rsidP="00946539">
      <w:pPr>
        <w:widowControl w:val="0"/>
        <w:autoSpaceDE w:val="0"/>
        <w:autoSpaceDN w:val="0"/>
        <w:adjustRightInd w:val="0"/>
        <w:spacing w:line="240" w:lineRule="auto"/>
        <w:ind w:left="480" w:hanging="480"/>
        <w:rPr>
          <w:noProof/>
          <w:sz w:val="20"/>
        </w:rPr>
      </w:pPr>
    </w:p>
    <w:p w14:paraId="39521310" w14:textId="761B3112" w:rsidR="00946539" w:rsidRDefault="00257662" w:rsidP="00257662">
      <w:pPr>
        <w:pStyle w:val="Heading1"/>
      </w:pPr>
      <w:bookmarkStart w:id="178" w:name="_Toc15482561"/>
      <w:r>
        <w:t>Appendix</w:t>
      </w:r>
      <w:bookmarkEnd w:id="178"/>
    </w:p>
    <w:p w14:paraId="0C36861D" w14:textId="46833087" w:rsidR="001A4B8C" w:rsidRDefault="00577E6F" w:rsidP="00401BA8">
      <w:pPr>
        <w:pStyle w:val="Heading2"/>
      </w:pPr>
      <w:bookmarkStart w:id="179" w:name="_Toc15482562"/>
      <w:r>
        <w:t xml:space="preserve">A1. </w:t>
      </w:r>
      <w:r w:rsidR="001A4B8C" w:rsidRPr="001A4B8C">
        <w:t>Additional</w:t>
      </w:r>
      <w:r w:rsidR="001A4B8C">
        <w:t xml:space="preserve"> Figures</w:t>
      </w:r>
      <w:bookmarkStart w:id="180" w:name="_GoBack"/>
      <w:bookmarkEnd w:id="179"/>
      <w:bookmarkEnd w:id="180"/>
    </w:p>
    <w:p w14:paraId="7FD56DBB" w14:textId="77777777" w:rsidR="00283C0C" w:rsidRPr="00283C0C" w:rsidRDefault="00283C0C" w:rsidP="00283C0C"/>
    <w:p w14:paraId="65BF1294" w14:textId="3573828E" w:rsidR="00283C0C" w:rsidRDefault="00283C0C" w:rsidP="00283C0C">
      <w:pPr>
        <w:rPr>
          <w:noProof/>
        </w:rPr>
      </w:pPr>
      <w:r>
        <w:rPr>
          <w:noProof/>
        </w:rPr>
        <w:drawing>
          <wp:inline distT="0" distB="0" distL="0" distR="0" wp14:anchorId="3984892D" wp14:editId="0A54D6C4">
            <wp:extent cx="2540000" cy="2108200"/>
            <wp:effectExtent l="0" t="0" r="0" b="0"/>
            <wp:docPr id="10" name="Chart 10">
              <a:extLst xmlns:a="http://schemas.openxmlformats.org/drawingml/2006/main">
                <a:ext uri="{FF2B5EF4-FFF2-40B4-BE49-F238E27FC236}">
                  <a16:creationId xmlns:a16="http://schemas.microsoft.com/office/drawing/2014/main" id="{F796D5CD-ECA3-494F-B991-283D62287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DD184F">
        <w:rPr>
          <w:noProof/>
        </w:rPr>
        <w:t xml:space="preserve"> </w:t>
      </w:r>
      <w:r w:rsidR="00BB0745">
        <w:rPr>
          <w:noProof/>
        </w:rPr>
        <w:drawing>
          <wp:inline distT="0" distB="0" distL="0" distR="0" wp14:anchorId="64F53DE7" wp14:editId="7D73CEBD">
            <wp:extent cx="2571750" cy="2114550"/>
            <wp:effectExtent l="0" t="0" r="0" b="0"/>
            <wp:docPr id="14" name="Chart 14">
              <a:extLst xmlns:a="http://schemas.openxmlformats.org/drawingml/2006/main">
                <a:ext uri="{FF2B5EF4-FFF2-40B4-BE49-F238E27FC236}">
                  <a16:creationId xmlns:a16="http://schemas.microsoft.com/office/drawing/2014/main" id="{EE995F7D-98DC-490C-87D4-5B5EC7F94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B645CED" w14:textId="6DAEC639" w:rsidR="00BB0745" w:rsidRDefault="00BB0745" w:rsidP="00BB0745">
      <w:pPr>
        <w:jc w:val="center"/>
        <w:rPr>
          <w:noProof/>
        </w:rPr>
      </w:pPr>
      <w:r>
        <w:rPr>
          <w:noProof/>
        </w:rPr>
        <w:drawing>
          <wp:inline distT="0" distB="0" distL="0" distR="0" wp14:anchorId="64F778FB" wp14:editId="0A410401">
            <wp:extent cx="2844800" cy="2235200"/>
            <wp:effectExtent l="0" t="0" r="0" b="0"/>
            <wp:docPr id="16" name="Chart 16">
              <a:extLst xmlns:a="http://schemas.openxmlformats.org/drawingml/2006/main">
                <a:ext uri="{FF2B5EF4-FFF2-40B4-BE49-F238E27FC236}">
                  <a16:creationId xmlns:a16="http://schemas.microsoft.com/office/drawing/2014/main" id="{FFB736ED-0ABF-4403-B632-56E1D638E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E38B6C4" w14:textId="79FE424B" w:rsidR="00283C0C" w:rsidRDefault="00283C0C" w:rsidP="00283C0C">
      <w:pPr>
        <w:spacing w:after="200" w:line="240" w:lineRule="auto"/>
        <w:jc w:val="center"/>
        <w:rPr>
          <w:rFonts w:ascii="Times New Roman" w:eastAsia="Calibri" w:hAnsi="Times New Roman"/>
          <w:b/>
          <w:iCs/>
          <w:lang w:bidi="ar-SA"/>
        </w:rPr>
      </w:pPr>
      <w:bookmarkStart w:id="181" w:name="_Toc15482613"/>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36</w:t>
      </w:r>
      <w:r w:rsidRPr="008B1036">
        <w:rPr>
          <w:b/>
          <w:bCs/>
          <w:noProof/>
        </w:rPr>
        <w:fldChar w:fldCharType="end"/>
      </w:r>
      <w:r w:rsidRPr="008B1036">
        <w:rPr>
          <w:b/>
          <w:bCs/>
        </w:rPr>
        <w:t>.</w:t>
      </w:r>
      <w:r w:rsidRPr="008B1036">
        <w:rPr>
          <w:rFonts w:ascii="Times New Roman" w:eastAsia="Calibri" w:hAnsi="Times New Roman"/>
          <w:b/>
          <w:iCs/>
          <w:lang w:bidi="ar-SA"/>
        </w:rPr>
        <w:t xml:space="preserve"> </w:t>
      </w:r>
      <w:r>
        <w:rPr>
          <w:rFonts w:ascii="Times New Roman" w:eastAsia="Calibri" w:hAnsi="Times New Roman"/>
          <w:b/>
          <w:iCs/>
          <w:lang w:bidi="ar-SA"/>
        </w:rPr>
        <w:t>Component production stream (C</w:t>
      </w:r>
      <w:r w:rsidR="00BB0745" w:rsidRPr="00BB0745">
        <w:rPr>
          <w:rFonts w:ascii="Times New Roman" w:eastAsia="Calibri" w:hAnsi="Times New Roman"/>
          <w:b/>
          <w:iCs/>
          <w:vertAlign w:val="subscript"/>
          <w:lang w:bidi="ar-SA"/>
        </w:rPr>
        <w:t>1</w:t>
      </w:r>
      <w:r>
        <w:rPr>
          <w:rFonts w:ascii="Times New Roman" w:eastAsia="Calibri" w:hAnsi="Times New Roman"/>
          <w:b/>
          <w:iCs/>
          <w:lang w:bidi="ar-SA"/>
        </w:rPr>
        <w:t>, C</w:t>
      </w:r>
      <w:r w:rsidR="00BB0745">
        <w:rPr>
          <w:rFonts w:ascii="Times New Roman" w:eastAsia="Calibri" w:hAnsi="Times New Roman"/>
          <w:b/>
          <w:iCs/>
          <w:vertAlign w:val="subscript"/>
          <w:lang w:bidi="ar-SA"/>
        </w:rPr>
        <w:t>2-</w:t>
      </w:r>
      <w:r w:rsidR="00BB0745" w:rsidRPr="00BB0745">
        <w:rPr>
          <w:rFonts w:ascii="Times New Roman" w:eastAsia="Calibri" w:hAnsi="Times New Roman"/>
          <w:b/>
          <w:iCs/>
          <w:lang w:bidi="ar-SA"/>
        </w:rPr>
        <w:t>C</w:t>
      </w:r>
      <w:r w:rsidR="00BB0745">
        <w:rPr>
          <w:rFonts w:ascii="Times New Roman" w:eastAsia="Calibri" w:hAnsi="Times New Roman"/>
          <w:b/>
          <w:iCs/>
          <w:vertAlign w:val="subscript"/>
          <w:lang w:bidi="ar-SA"/>
        </w:rPr>
        <w:t>4</w:t>
      </w:r>
      <w:r w:rsidR="00BB0745">
        <w:rPr>
          <w:rFonts w:ascii="Times New Roman" w:eastAsia="Calibri" w:hAnsi="Times New Roman"/>
          <w:b/>
          <w:iCs/>
          <w:lang w:bidi="ar-SA"/>
        </w:rPr>
        <w:t>, and C</w:t>
      </w:r>
      <w:r w:rsidR="00BB0745" w:rsidRPr="00BB0745">
        <w:rPr>
          <w:rFonts w:ascii="Times New Roman" w:eastAsia="Calibri" w:hAnsi="Times New Roman"/>
          <w:b/>
          <w:iCs/>
          <w:vertAlign w:val="subscript"/>
          <w:lang w:bidi="ar-SA"/>
        </w:rPr>
        <w:t>5</w:t>
      </w:r>
      <w:r w:rsidR="00BB0745">
        <w:rPr>
          <w:rFonts w:ascii="Times New Roman" w:eastAsia="Calibri" w:hAnsi="Times New Roman"/>
          <w:b/>
          <w:iCs/>
          <w:lang w:bidi="ar-SA"/>
        </w:rPr>
        <w:t>-C</w:t>
      </w:r>
      <w:r w:rsidR="00BB0745" w:rsidRPr="00BB0745">
        <w:rPr>
          <w:rFonts w:ascii="Times New Roman" w:eastAsia="Calibri" w:hAnsi="Times New Roman"/>
          <w:b/>
          <w:iCs/>
          <w:vertAlign w:val="subscript"/>
          <w:lang w:bidi="ar-SA"/>
        </w:rPr>
        <w:t>7</w:t>
      </w:r>
      <w:r>
        <w:rPr>
          <w:rFonts w:ascii="Times New Roman" w:eastAsia="Calibri" w:hAnsi="Times New Roman"/>
          <w:b/>
          <w:iCs/>
          <w:lang w:bidi="ar-SA"/>
        </w:rPr>
        <w:t>) comparison for different reservoir quality cases</w:t>
      </w:r>
      <w:r w:rsidR="00B261A2">
        <w:rPr>
          <w:rFonts w:ascii="Times New Roman" w:eastAsia="Calibri" w:hAnsi="Times New Roman"/>
          <w:b/>
          <w:iCs/>
          <w:lang w:bidi="ar-SA"/>
        </w:rPr>
        <w:t xml:space="preserve"> with diffusion effect.</w:t>
      </w:r>
      <w:bookmarkEnd w:id="181"/>
    </w:p>
    <w:p w14:paraId="6CB30321" w14:textId="2CF97D6D" w:rsidR="00283C0C" w:rsidRDefault="00283C0C" w:rsidP="00283C0C"/>
    <w:p w14:paraId="7A4D7A9D" w14:textId="0965C5D6" w:rsidR="000A272D" w:rsidRDefault="000A272D" w:rsidP="00283C0C"/>
    <w:p w14:paraId="20634C54" w14:textId="1C740517" w:rsidR="000A272D" w:rsidRDefault="000A272D" w:rsidP="00283C0C"/>
    <w:p w14:paraId="29F3FD47" w14:textId="10484FEF" w:rsidR="000A272D" w:rsidRDefault="000A272D" w:rsidP="00283C0C"/>
    <w:p w14:paraId="412F2DB6" w14:textId="49F96733" w:rsidR="000A272D" w:rsidRDefault="000A272D" w:rsidP="00283C0C"/>
    <w:p w14:paraId="7FF8DF53" w14:textId="099C5E27" w:rsidR="000A272D" w:rsidRDefault="000A272D" w:rsidP="00283C0C"/>
    <w:p w14:paraId="0F2B43F7" w14:textId="3D2910A2" w:rsidR="004058C9" w:rsidRDefault="004058C9" w:rsidP="004058C9">
      <w:pPr>
        <w:rPr>
          <w:noProof/>
        </w:rPr>
      </w:pPr>
      <w:r>
        <w:rPr>
          <w:noProof/>
        </w:rPr>
        <w:drawing>
          <wp:inline distT="0" distB="0" distL="0" distR="0" wp14:anchorId="31943A0F" wp14:editId="39985B59">
            <wp:extent cx="2724150" cy="2203450"/>
            <wp:effectExtent l="0" t="0" r="0" b="0"/>
            <wp:docPr id="26" name="Chart 26">
              <a:extLst xmlns:a="http://schemas.openxmlformats.org/drawingml/2006/main">
                <a:ext uri="{FF2B5EF4-FFF2-40B4-BE49-F238E27FC236}">
                  <a16:creationId xmlns:a16="http://schemas.microsoft.com/office/drawing/2014/main" id="{847E39DD-10FC-4C90-A85B-7BE3439A72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DD184F">
        <w:rPr>
          <w:noProof/>
        </w:rPr>
        <w:t xml:space="preserve"> </w:t>
      </w:r>
      <w:r w:rsidR="00F1389F">
        <w:rPr>
          <w:noProof/>
        </w:rPr>
        <w:drawing>
          <wp:inline distT="0" distB="0" distL="0" distR="0" wp14:anchorId="6B6FF3FC" wp14:editId="40E4CFBA">
            <wp:extent cx="2571750" cy="2216150"/>
            <wp:effectExtent l="0" t="0" r="0" b="0"/>
            <wp:docPr id="27" name="Chart 27">
              <a:extLst xmlns:a="http://schemas.openxmlformats.org/drawingml/2006/main">
                <a:ext uri="{FF2B5EF4-FFF2-40B4-BE49-F238E27FC236}">
                  <a16:creationId xmlns:a16="http://schemas.microsoft.com/office/drawing/2014/main" id="{A1A71703-2252-4723-AAD2-DDFE4E31B2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9DB200B" w14:textId="3F8B57A5" w:rsidR="004058C9" w:rsidRDefault="00F1389F" w:rsidP="00F1389F">
      <w:pPr>
        <w:rPr>
          <w:noProof/>
        </w:rPr>
      </w:pPr>
      <w:r>
        <w:rPr>
          <w:noProof/>
        </w:rPr>
        <w:drawing>
          <wp:inline distT="0" distB="0" distL="0" distR="0" wp14:anchorId="76BF7C05" wp14:editId="00BC3DAB">
            <wp:extent cx="2724150" cy="2235200"/>
            <wp:effectExtent l="0" t="0" r="0" b="0"/>
            <wp:docPr id="28" name="Chart 28">
              <a:extLst xmlns:a="http://schemas.openxmlformats.org/drawingml/2006/main">
                <a:ext uri="{FF2B5EF4-FFF2-40B4-BE49-F238E27FC236}">
                  <a16:creationId xmlns:a16="http://schemas.microsoft.com/office/drawing/2014/main" id="{03358A34-2638-45C9-9F60-2071E45BD6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14:anchorId="39F9010E" wp14:editId="551C65DF">
            <wp:extent cx="2647950" cy="2235200"/>
            <wp:effectExtent l="0" t="0" r="0" b="0"/>
            <wp:docPr id="29" name="Chart 29">
              <a:extLst xmlns:a="http://schemas.openxmlformats.org/drawingml/2006/main">
                <a:ext uri="{FF2B5EF4-FFF2-40B4-BE49-F238E27FC236}">
                  <a16:creationId xmlns:a16="http://schemas.microsoft.com/office/drawing/2014/main" id="{34D85F0D-B5E4-4901-A615-A2E7EAC7D5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FAE3E4A" w14:textId="324C2F41" w:rsidR="00F1389F" w:rsidRDefault="00F1389F" w:rsidP="00F1389F">
      <w:pPr>
        <w:jc w:val="center"/>
        <w:rPr>
          <w:noProof/>
        </w:rPr>
      </w:pPr>
      <w:r>
        <w:rPr>
          <w:noProof/>
        </w:rPr>
        <w:drawing>
          <wp:inline distT="0" distB="0" distL="0" distR="0" wp14:anchorId="2FBDA0A3" wp14:editId="3D7D0882">
            <wp:extent cx="2956560" cy="2070100"/>
            <wp:effectExtent l="0" t="0" r="0" b="0"/>
            <wp:docPr id="30" name="Chart 30">
              <a:extLst xmlns:a="http://schemas.openxmlformats.org/drawingml/2006/main">
                <a:ext uri="{FF2B5EF4-FFF2-40B4-BE49-F238E27FC236}">
                  <a16:creationId xmlns:a16="http://schemas.microsoft.com/office/drawing/2014/main" id="{795494E0-E3EA-439C-8220-880072F7F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668FA26" w14:textId="24F866A1" w:rsidR="004058C9" w:rsidRDefault="004058C9" w:rsidP="004058C9">
      <w:pPr>
        <w:spacing w:after="200" w:line="240" w:lineRule="auto"/>
        <w:jc w:val="center"/>
        <w:rPr>
          <w:rFonts w:ascii="Times New Roman" w:eastAsia="Calibri" w:hAnsi="Times New Roman"/>
          <w:b/>
          <w:iCs/>
          <w:lang w:bidi="ar-SA"/>
        </w:rPr>
      </w:pPr>
      <w:bookmarkStart w:id="182" w:name="_Toc15482614"/>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37</w:t>
      </w:r>
      <w:r w:rsidRPr="008B1036">
        <w:rPr>
          <w:b/>
          <w:bCs/>
          <w:noProof/>
        </w:rPr>
        <w:fldChar w:fldCharType="end"/>
      </w:r>
      <w:r w:rsidRPr="008B1036">
        <w:rPr>
          <w:b/>
          <w:bCs/>
        </w:rPr>
        <w:t>.</w:t>
      </w:r>
      <w:r w:rsidRPr="008B1036">
        <w:rPr>
          <w:rFonts w:ascii="Times New Roman" w:eastAsia="Calibri" w:hAnsi="Times New Roman"/>
          <w:b/>
          <w:iCs/>
          <w:lang w:bidi="ar-SA"/>
        </w:rPr>
        <w:t xml:space="preserve"> </w:t>
      </w:r>
      <w:r>
        <w:rPr>
          <w:rFonts w:ascii="Times New Roman" w:eastAsia="Calibri" w:hAnsi="Times New Roman"/>
          <w:b/>
          <w:iCs/>
          <w:lang w:bidi="ar-SA"/>
        </w:rPr>
        <w:t>Component production stream (</w:t>
      </w:r>
      <w:r w:rsidR="00F1389F">
        <w:rPr>
          <w:rFonts w:ascii="Times New Roman" w:eastAsia="Calibri" w:hAnsi="Times New Roman"/>
          <w:b/>
          <w:iCs/>
          <w:lang w:bidi="ar-SA"/>
        </w:rPr>
        <w:t>CO</w:t>
      </w:r>
      <w:r w:rsidR="00F1389F" w:rsidRPr="00F1389F">
        <w:rPr>
          <w:rFonts w:ascii="Times New Roman" w:eastAsia="Calibri" w:hAnsi="Times New Roman"/>
          <w:b/>
          <w:iCs/>
          <w:vertAlign w:val="subscript"/>
          <w:lang w:bidi="ar-SA"/>
        </w:rPr>
        <w:t>2</w:t>
      </w:r>
      <w:r w:rsidR="00F1389F">
        <w:rPr>
          <w:rFonts w:ascii="Times New Roman" w:eastAsia="Calibri" w:hAnsi="Times New Roman"/>
          <w:b/>
          <w:iCs/>
          <w:lang w:bidi="ar-SA"/>
        </w:rPr>
        <w:t>, C</w:t>
      </w:r>
      <w:r w:rsidR="00F1389F" w:rsidRPr="00F1389F">
        <w:rPr>
          <w:rFonts w:ascii="Times New Roman" w:eastAsia="Calibri" w:hAnsi="Times New Roman"/>
          <w:b/>
          <w:iCs/>
          <w:vertAlign w:val="subscript"/>
          <w:lang w:bidi="ar-SA"/>
        </w:rPr>
        <w:t>7+</w:t>
      </w:r>
      <w:r w:rsidR="00F1389F">
        <w:rPr>
          <w:rFonts w:ascii="Times New Roman" w:eastAsia="Calibri" w:hAnsi="Times New Roman"/>
          <w:b/>
          <w:iCs/>
          <w:lang w:bidi="ar-SA"/>
        </w:rPr>
        <w:t xml:space="preserve">, </w:t>
      </w:r>
      <w:r>
        <w:rPr>
          <w:rFonts w:ascii="Times New Roman" w:eastAsia="Calibri" w:hAnsi="Times New Roman"/>
          <w:b/>
          <w:iCs/>
          <w:lang w:bidi="ar-SA"/>
        </w:rPr>
        <w:t>C</w:t>
      </w:r>
      <w:r w:rsidRPr="00BB0745">
        <w:rPr>
          <w:rFonts w:ascii="Times New Roman" w:eastAsia="Calibri" w:hAnsi="Times New Roman"/>
          <w:b/>
          <w:iCs/>
          <w:vertAlign w:val="subscript"/>
          <w:lang w:bidi="ar-SA"/>
        </w:rPr>
        <w:t>1</w:t>
      </w:r>
      <w:r>
        <w:rPr>
          <w:rFonts w:ascii="Times New Roman" w:eastAsia="Calibri" w:hAnsi="Times New Roman"/>
          <w:b/>
          <w:iCs/>
          <w:lang w:bidi="ar-SA"/>
        </w:rPr>
        <w:t>, C</w:t>
      </w:r>
      <w:r>
        <w:rPr>
          <w:rFonts w:ascii="Times New Roman" w:eastAsia="Calibri" w:hAnsi="Times New Roman"/>
          <w:b/>
          <w:iCs/>
          <w:vertAlign w:val="subscript"/>
          <w:lang w:bidi="ar-SA"/>
        </w:rPr>
        <w:t>2-</w:t>
      </w:r>
      <w:r w:rsidRPr="00BB0745">
        <w:rPr>
          <w:rFonts w:ascii="Times New Roman" w:eastAsia="Calibri" w:hAnsi="Times New Roman"/>
          <w:b/>
          <w:iCs/>
          <w:lang w:bidi="ar-SA"/>
        </w:rPr>
        <w:t>C</w:t>
      </w:r>
      <w:r>
        <w:rPr>
          <w:rFonts w:ascii="Times New Roman" w:eastAsia="Calibri" w:hAnsi="Times New Roman"/>
          <w:b/>
          <w:iCs/>
          <w:vertAlign w:val="subscript"/>
          <w:lang w:bidi="ar-SA"/>
        </w:rPr>
        <w:t>4</w:t>
      </w:r>
      <w:r>
        <w:rPr>
          <w:rFonts w:ascii="Times New Roman" w:eastAsia="Calibri" w:hAnsi="Times New Roman"/>
          <w:b/>
          <w:iCs/>
          <w:lang w:bidi="ar-SA"/>
        </w:rPr>
        <w:t>, and C</w:t>
      </w:r>
      <w:r w:rsidRPr="00BB0745">
        <w:rPr>
          <w:rFonts w:ascii="Times New Roman" w:eastAsia="Calibri" w:hAnsi="Times New Roman"/>
          <w:b/>
          <w:iCs/>
          <w:vertAlign w:val="subscript"/>
          <w:lang w:bidi="ar-SA"/>
        </w:rPr>
        <w:t>5</w:t>
      </w:r>
      <w:r>
        <w:rPr>
          <w:rFonts w:ascii="Times New Roman" w:eastAsia="Calibri" w:hAnsi="Times New Roman"/>
          <w:b/>
          <w:iCs/>
          <w:lang w:bidi="ar-SA"/>
        </w:rPr>
        <w:t>-C</w:t>
      </w:r>
      <w:r w:rsidRPr="00BB0745">
        <w:rPr>
          <w:rFonts w:ascii="Times New Roman" w:eastAsia="Calibri" w:hAnsi="Times New Roman"/>
          <w:b/>
          <w:iCs/>
          <w:vertAlign w:val="subscript"/>
          <w:lang w:bidi="ar-SA"/>
        </w:rPr>
        <w:t>7</w:t>
      </w:r>
      <w:r>
        <w:rPr>
          <w:rFonts w:ascii="Times New Roman" w:eastAsia="Calibri" w:hAnsi="Times New Roman"/>
          <w:b/>
          <w:iCs/>
          <w:lang w:bidi="ar-SA"/>
        </w:rPr>
        <w:t>) comparison for different reservoir quality cases with</w:t>
      </w:r>
      <w:r w:rsidR="00F1389F">
        <w:rPr>
          <w:rFonts w:ascii="Times New Roman" w:eastAsia="Calibri" w:hAnsi="Times New Roman"/>
          <w:b/>
          <w:iCs/>
          <w:lang w:bidi="ar-SA"/>
        </w:rPr>
        <w:t>out</w:t>
      </w:r>
      <w:r>
        <w:rPr>
          <w:rFonts w:ascii="Times New Roman" w:eastAsia="Calibri" w:hAnsi="Times New Roman"/>
          <w:b/>
          <w:iCs/>
          <w:lang w:bidi="ar-SA"/>
        </w:rPr>
        <w:t xml:space="preserve"> diffusion effect.</w:t>
      </w:r>
      <w:bookmarkEnd w:id="182"/>
    </w:p>
    <w:p w14:paraId="4ED4C054" w14:textId="69384862" w:rsidR="000A272D" w:rsidRDefault="000A272D" w:rsidP="00283C0C"/>
    <w:p w14:paraId="2F3DD1F6" w14:textId="7912D4BB" w:rsidR="005344FB" w:rsidRDefault="005344FB" w:rsidP="00283C0C">
      <w:r>
        <w:rPr>
          <w:noProof/>
        </w:rPr>
        <w:lastRenderedPageBreak/>
        <w:drawing>
          <wp:inline distT="0" distB="0" distL="0" distR="0" wp14:anchorId="2ED8EA3A" wp14:editId="340B67A6">
            <wp:extent cx="5340794" cy="43878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53342" cy="4398159"/>
                    </a:xfrm>
                    <a:prstGeom prst="rect">
                      <a:avLst/>
                    </a:prstGeom>
                    <a:noFill/>
                  </pic:spPr>
                </pic:pic>
              </a:graphicData>
            </a:graphic>
          </wp:inline>
        </w:drawing>
      </w:r>
    </w:p>
    <w:p w14:paraId="3372D997" w14:textId="17D43520" w:rsidR="005344FB" w:rsidRDefault="005344FB" w:rsidP="005344FB">
      <w:pPr>
        <w:spacing w:after="200" w:line="240" w:lineRule="auto"/>
        <w:jc w:val="center"/>
        <w:rPr>
          <w:rFonts w:ascii="Times New Roman" w:hAnsi="Times New Roman"/>
          <w:b/>
          <w:bCs/>
          <w:iCs/>
          <w:szCs w:val="28"/>
        </w:rPr>
      </w:pPr>
      <w:bookmarkStart w:id="183" w:name="_Toc15482615"/>
      <w:r w:rsidRPr="008B1036">
        <w:rPr>
          <w:b/>
          <w:bCs/>
        </w:rPr>
        <w:t xml:space="preserve">Figure </w:t>
      </w:r>
      <w:r w:rsidRPr="008B1036">
        <w:rPr>
          <w:b/>
          <w:bCs/>
        </w:rPr>
        <w:fldChar w:fldCharType="begin"/>
      </w:r>
      <w:r w:rsidRPr="008B1036">
        <w:rPr>
          <w:b/>
          <w:bCs/>
        </w:rPr>
        <w:instrText xml:space="preserve"> SEQ Figure \* ARABIC </w:instrText>
      </w:r>
      <w:r w:rsidRPr="008B1036">
        <w:rPr>
          <w:b/>
          <w:bCs/>
        </w:rPr>
        <w:fldChar w:fldCharType="separate"/>
      </w:r>
      <w:r w:rsidR="001F42C5">
        <w:rPr>
          <w:b/>
          <w:bCs/>
          <w:noProof/>
        </w:rPr>
        <w:t>38</w:t>
      </w:r>
      <w:r w:rsidRPr="008B1036">
        <w:rPr>
          <w:b/>
          <w:bCs/>
          <w:noProof/>
        </w:rPr>
        <w:fldChar w:fldCharType="end"/>
      </w:r>
      <w:r w:rsidRPr="008B1036">
        <w:rPr>
          <w:b/>
          <w:bCs/>
        </w:rPr>
        <w:t>.</w:t>
      </w:r>
      <w:r w:rsidRPr="008B1036">
        <w:rPr>
          <w:rFonts w:ascii="Times New Roman" w:eastAsia="Calibri" w:hAnsi="Times New Roman"/>
          <w:b/>
          <w:iCs/>
          <w:lang w:bidi="ar-SA"/>
        </w:rPr>
        <w:t xml:space="preserve"> </w:t>
      </w:r>
      <w:r>
        <w:rPr>
          <w:rFonts w:ascii="Times New Roman" w:eastAsia="Calibri" w:hAnsi="Times New Roman"/>
          <w:b/>
          <w:iCs/>
          <w:lang w:bidi="ar-SA"/>
        </w:rPr>
        <w:t>Pressure variation around the near wellbore regions through CO</w:t>
      </w:r>
      <w:r w:rsidRPr="005344FB">
        <w:rPr>
          <w:rFonts w:ascii="Times New Roman" w:eastAsia="Calibri" w:hAnsi="Times New Roman"/>
          <w:b/>
          <w:iCs/>
          <w:vertAlign w:val="subscript"/>
          <w:lang w:bidi="ar-SA"/>
        </w:rPr>
        <w:t>2</w:t>
      </w:r>
      <w:r>
        <w:rPr>
          <w:rFonts w:ascii="Times New Roman" w:eastAsia="Calibri" w:hAnsi="Times New Roman"/>
          <w:b/>
          <w:iCs/>
          <w:lang w:bidi="ar-SA"/>
        </w:rPr>
        <w:t xml:space="preserve"> huff-</w:t>
      </w:r>
      <w:r w:rsidRPr="00D340F6">
        <w:rPr>
          <w:rFonts w:ascii="Times New Roman" w:hAnsi="Times New Roman"/>
          <w:b/>
          <w:bCs/>
          <w:iCs/>
          <w:szCs w:val="28"/>
        </w:rPr>
        <w:t>n-puff cycles</w:t>
      </w:r>
      <w:bookmarkEnd w:id="183"/>
    </w:p>
    <w:p w14:paraId="636F5DD5" w14:textId="31670D72" w:rsidR="00D340F6" w:rsidRDefault="00D340F6" w:rsidP="005344FB">
      <w:pPr>
        <w:spacing w:after="200" w:line="240" w:lineRule="auto"/>
        <w:jc w:val="center"/>
        <w:rPr>
          <w:rFonts w:ascii="Times New Roman" w:hAnsi="Times New Roman"/>
          <w:b/>
          <w:bCs/>
          <w:iCs/>
          <w:szCs w:val="28"/>
        </w:rPr>
      </w:pPr>
    </w:p>
    <w:p w14:paraId="597B9BD0" w14:textId="76156CC0" w:rsidR="006E60BB" w:rsidRDefault="006E60BB" w:rsidP="005344FB">
      <w:pPr>
        <w:spacing w:after="200" w:line="240" w:lineRule="auto"/>
        <w:jc w:val="center"/>
        <w:rPr>
          <w:rFonts w:ascii="Times New Roman" w:hAnsi="Times New Roman"/>
          <w:b/>
          <w:bCs/>
          <w:iCs/>
          <w:szCs w:val="28"/>
        </w:rPr>
      </w:pPr>
    </w:p>
    <w:p w14:paraId="2EF9FB0F" w14:textId="47214B49" w:rsidR="006E60BB" w:rsidRDefault="006E60BB" w:rsidP="005344FB">
      <w:pPr>
        <w:spacing w:after="200" w:line="240" w:lineRule="auto"/>
        <w:jc w:val="center"/>
        <w:rPr>
          <w:rFonts w:ascii="Times New Roman" w:hAnsi="Times New Roman"/>
          <w:b/>
          <w:bCs/>
          <w:iCs/>
          <w:szCs w:val="28"/>
        </w:rPr>
      </w:pPr>
    </w:p>
    <w:p w14:paraId="63520B61" w14:textId="5D8B7C9A" w:rsidR="006E60BB" w:rsidRDefault="006E60BB" w:rsidP="005344FB">
      <w:pPr>
        <w:spacing w:after="200" w:line="240" w:lineRule="auto"/>
        <w:jc w:val="center"/>
        <w:rPr>
          <w:rFonts w:ascii="Times New Roman" w:hAnsi="Times New Roman"/>
          <w:b/>
          <w:bCs/>
          <w:iCs/>
          <w:szCs w:val="28"/>
        </w:rPr>
      </w:pPr>
    </w:p>
    <w:p w14:paraId="4B37FD28" w14:textId="3DF7BFDF" w:rsidR="006E60BB" w:rsidRDefault="006E60BB" w:rsidP="005344FB">
      <w:pPr>
        <w:spacing w:after="200" w:line="240" w:lineRule="auto"/>
        <w:jc w:val="center"/>
        <w:rPr>
          <w:rFonts w:ascii="Times New Roman" w:hAnsi="Times New Roman"/>
          <w:b/>
          <w:bCs/>
          <w:iCs/>
          <w:szCs w:val="28"/>
        </w:rPr>
      </w:pPr>
    </w:p>
    <w:p w14:paraId="6488ADC5" w14:textId="6A7F3DA6" w:rsidR="006E60BB" w:rsidRDefault="006E60BB" w:rsidP="005344FB">
      <w:pPr>
        <w:spacing w:after="200" w:line="240" w:lineRule="auto"/>
        <w:jc w:val="center"/>
        <w:rPr>
          <w:rFonts w:ascii="Times New Roman" w:hAnsi="Times New Roman"/>
          <w:b/>
          <w:bCs/>
          <w:iCs/>
          <w:szCs w:val="28"/>
        </w:rPr>
      </w:pPr>
    </w:p>
    <w:p w14:paraId="2E6CF667" w14:textId="253592E1" w:rsidR="006E60BB" w:rsidRDefault="006E60BB" w:rsidP="005344FB">
      <w:pPr>
        <w:spacing w:after="200" w:line="240" w:lineRule="auto"/>
        <w:jc w:val="center"/>
        <w:rPr>
          <w:rFonts w:ascii="Times New Roman" w:hAnsi="Times New Roman"/>
          <w:b/>
          <w:bCs/>
          <w:iCs/>
          <w:szCs w:val="28"/>
        </w:rPr>
      </w:pPr>
    </w:p>
    <w:p w14:paraId="135083D4" w14:textId="12DE1770" w:rsidR="006E60BB" w:rsidRDefault="006E60BB" w:rsidP="005344FB">
      <w:pPr>
        <w:spacing w:after="200" w:line="240" w:lineRule="auto"/>
        <w:jc w:val="center"/>
        <w:rPr>
          <w:rFonts w:ascii="Times New Roman" w:hAnsi="Times New Roman"/>
          <w:b/>
          <w:bCs/>
          <w:iCs/>
          <w:szCs w:val="28"/>
        </w:rPr>
      </w:pPr>
    </w:p>
    <w:p w14:paraId="6D35D8BC" w14:textId="77777777" w:rsidR="006E60BB" w:rsidRDefault="006E60BB" w:rsidP="005344FB">
      <w:pPr>
        <w:spacing w:after="200" w:line="240" w:lineRule="auto"/>
        <w:jc w:val="center"/>
        <w:rPr>
          <w:rFonts w:ascii="Times New Roman" w:hAnsi="Times New Roman"/>
          <w:b/>
          <w:bCs/>
          <w:iCs/>
          <w:szCs w:val="28"/>
        </w:rPr>
      </w:pPr>
    </w:p>
    <w:p w14:paraId="418A22CC" w14:textId="350063E2" w:rsidR="00664F93" w:rsidRPr="00664F93" w:rsidRDefault="00577E6F" w:rsidP="00401BA8">
      <w:pPr>
        <w:pStyle w:val="Heading2"/>
      </w:pPr>
      <w:bookmarkStart w:id="184" w:name="_Toc15482563"/>
      <w:r>
        <w:lastRenderedPageBreak/>
        <w:t xml:space="preserve">A2. </w:t>
      </w:r>
      <w:r w:rsidR="00D340F6" w:rsidRPr="00742473">
        <w:t>Minimum Miscibility Pressure</w:t>
      </w:r>
      <w:r w:rsidR="00650F59" w:rsidRPr="00742473">
        <w:t xml:space="preserve"> (MMP)</w:t>
      </w:r>
      <w:r w:rsidR="00D340F6" w:rsidRPr="00742473">
        <w:t xml:space="preserve"> </w:t>
      </w:r>
      <w:r w:rsidR="00650F59" w:rsidRPr="00742473">
        <w:t>Correlations</w:t>
      </w:r>
      <w:bookmarkEnd w:id="184"/>
    </w:p>
    <w:p w14:paraId="2C703C25" w14:textId="7BD75E48" w:rsidR="006E60BB" w:rsidRPr="00373FEA" w:rsidRDefault="006E60BB" w:rsidP="006E60BB">
      <w:pPr>
        <w:spacing w:after="200" w:line="240" w:lineRule="auto"/>
        <w:rPr>
          <w:rFonts w:ascii="Times New Roman" w:hAnsi="Times New Roman"/>
          <w:b/>
          <w:bCs/>
          <w:iCs/>
          <w:szCs w:val="28"/>
        </w:rPr>
      </w:pPr>
      <w:r w:rsidRPr="00373FEA">
        <w:rPr>
          <w:rFonts w:ascii="Times New Roman" w:hAnsi="Times New Roman"/>
          <w:b/>
          <w:bCs/>
          <w:iCs/>
          <w:szCs w:val="28"/>
        </w:rPr>
        <w:t>Metcalfe correlation:</w:t>
      </w:r>
    </w:p>
    <w:p w14:paraId="68C01FE5" w14:textId="50E37558" w:rsidR="006E60BB" w:rsidRPr="00401BA8" w:rsidRDefault="00401BA8" w:rsidP="006E60BB">
      <w:pPr>
        <w:spacing w:after="200" w:line="240" w:lineRule="auto"/>
        <w:rPr>
          <w:rFonts w:ascii="Times New Roman" w:hAnsi="Times New Roman"/>
          <w:bCs/>
          <w:iCs/>
          <w:szCs w:val="28"/>
        </w:rPr>
      </w:pPr>
      <m:oMathPara>
        <m:oMathParaPr>
          <m:jc m:val="left"/>
        </m:oMathParaPr>
        <m:oMath>
          <m:r>
            <w:rPr>
              <w:rFonts w:ascii="Cambria Math" w:hAnsi="Cambria Math"/>
              <w:szCs w:val="28"/>
            </w:rPr>
            <m:t>MMP = 1833.717 + 2.2518055T + 0.01800674</m:t>
          </m:r>
          <m:sSup>
            <m:sSupPr>
              <m:ctrlPr>
                <w:rPr>
                  <w:rFonts w:ascii="Cambria Math" w:hAnsi="Cambria Math"/>
                  <w:bCs/>
                  <w:i/>
                  <w:iCs/>
                  <w:szCs w:val="28"/>
                </w:rPr>
              </m:ctrlPr>
            </m:sSupPr>
            <m:e>
              <m:r>
                <w:rPr>
                  <w:rFonts w:ascii="Cambria Math" w:hAnsi="Cambria Math"/>
                  <w:szCs w:val="28"/>
                </w:rPr>
                <m:t>T</m:t>
              </m:r>
            </m:e>
            <m:sup>
              <m:r>
                <w:rPr>
                  <w:rFonts w:ascii="Cambria Math" w:hAnsi="Cambria Math"/>
                  <w:szCs w:val="28"/>
                </w:rPr>
                <m:t>2</m:t>
              </m:r>
            </m:sup>
          </m:sSup>
          <m:r>
            <w:rPr>
              <w:rFonts w:ascii="Cambria Math" w:hAnsi="Cambria Math"/>
              <w:szCs w:val="28"/>
            </w:rPr>
            <m:t xml:space="preserve"> – </m:t>
          </m:r>
          <m:f>
            <m:fPr>
              <m:ctrlPr>
                <w:rPr>
                  <w:rFonts w:ascii="Cambria Math" w:hAnsi="Cambria Math"/>
                  <w:bCs/>
                  <w:i/>
                  <w:iCs/>
                  <w:szCs w:val="28"/>
                </w:rPr>
              </m:ctrlPr>
            </m:fPr>
            <m:num>
              <m:r>
                <w:rPr>
                  <w:rFonts w:ascii="Cambria Math" w:hAnsi="Cambria Math"/>
                  <w:szCs w:val="28"/>
                </w:rPr>
                <m:t>103949.93</m:t>
              </m:r>
            </m:num>
            <m:den>
              <m:r>
                <w:rPr>
                  <w:rFonts w:ascii="Cambria Math" w:hAnsi="Cambria Math"/>
                  <w:szCs w:val="28"/>
                </w:rPr>
                <m:t>T</m:t>
              </m:r>
            </m:den>
          </m:f>
        </m:oMath>
      </m:oMathPara>
    </w:p>
    <w:p w14:paraId="750DC5F5" w14:textId="044D54E0" w:rsidR="006E60BB" w:rsidRPr="006E60BB" w:rsidRDefault="006E60BB" w:rsidP="006E60BB">
      <w:pPr>
        <w:spacing w:after="200" w:line="240" w:lineRule="auto"/>
        <w:ind w:firstLine="1260"/>
        <w:rPr>
          <w:rFonts w:ascii="Times New Roman" w:hAnsi="Times New Roman"/>
          <w:iCs/>
          <w:szCs w:val="28"/>
        </w:rPr>
      </w:pPr>
      <w:r w:rsidRPr="00664F93">
        <w:rPr>
          <w:rFonts w:ascii="Times New Roman" w:hAnsi="Times New Roman"/>
          <w:iCs/>
          <w:szCs w:val="28"/>
        </w:rPr>
        <w:t>Where</w:t>
      </w:r>
      <w:r>
        <w:rPr>
          <w:rFonts w:ascii="Times New Roman" w:hAnsi="Times New Roman"/>
          <w:iCs/>
          <w:szCs w:val="28"/>
        </w:rPr>
        <w:t>:</w:t>
      </w:r>
      <w:r>
        <w:rPr>
          <w:rFonts w:ascii="Times New Roman" w:hAnsi="Times New Roman"/>
          <w:iCs/>
          <w:szCs w:val="28"/>
        </w:rPr>
        <w:tab/>
        <w:t xml:space="preserve"> </w:t>
      </w:r>
      <m:oMath>
        <m:r>
          <w:rPr>
            <w:rFonts w:ascii="Cambria Math" w:hAnsi="Cambria Math"/>
            <w:szCs w:val="28"/>
          </w:rPr>
          <m:t>T</m:t>
        </m:r>
      </m:oMath>
      <w:r>
        <w:rPr>
          <w:rFonts w:ascii="Times New Roman" w:hAnsi="Times New Roman"/>
          <w:iCs/>
          <w:szCs w:val="28"/>
        </w:rPr>
        <w:t xml:space="preserve">: reservoir temperature in </w:t>
      </w:r>
      <w:r>
        <w:rPr>
          <w:rFonts w:ascii="Times New Roman" w:hAnsi="Times New Roman"/>
          <w:iCs/>
          <w:szCs w:val="28"/>
          <w:vertAlign w:val="superscript"/>
        </w:rPr>
        <w:t>0</w:t>
      </w:r>
      <w:r>
        <w:rPr>
          <w:rFonts w:ascii="Times New Roman" w:hAnsi="Times New Roman"/>
          <w:iCs/>
          <w:szCs w:val="28"/>
        </w:rPr>
        <w:t xml:space="preserve">F </w:t>
      </w:r>
    </w:p>
    <w:p w14:paraId="653BF9F4" w14:textId="5E72CC20" w:rsidR="00664F93" w:rsidRPr="00664F93" w:rsidRDefault="00664F93" w:rsidP="00664F93">
      <w:pPr>
        <w:spacing w:after="200" w:line="240" w:lineRule="auto"/>
        <w:rPr>
          <w:rFonts w:ascii="Times New Roman" w:hAnsi="Times New Roman"/>
          <w:iCs/>
          <w:szCs w:val="28"/>
        </w:rPr>
      </w:pPr>
      <w:r w:rsidRPr="00373FEA">
        <w:rPr>
          <w:rFonts w:ascii="Times New Roman" w:hAnsi="Times New Roman"/>
          <w:b/>
          <w:bCs/>
          <w:iCs/>
          <w:szCs w:val="28"/>
        </w:rPr>
        <w:t>Cronquist correlation</w:t>
      </w:r>
      <w:r>
        <w:rPr>
          <w:rFonts w:ascii="Times New Roman" w:hAnsi="Times New Roman"/>
          <w:iCs/>
          <w:szCs w:val="28"/>
        </w:rPr>
        <w:t>:</w:t>
      </w:r>
    </w:p>
    <w:p w14:paraId="7021D4F4" w14:textId="6D99295E" w:rsidR="00D340F6" w:rsidRPr="00401BA8" w:rsidRDefault="00401BA8" w:rsidP="005344FB">
      <w:pPr>
        <w:spacing w:after="200" w:line="240" w:lineRule="auto"/>
        <w:jc w:val="center"/>
        <w:rPr>
          <w:rFonts w:ascii="Times New Roman" w:hAnsi="Times New Roman"/>
          <w:bCs/>
          <w:iCs/>
          <w:szCs w:val="28"/>
        </w:rPr>
      </w:pPr>
      <m:oMathPara>
        <m:oMathParaPr>
          <m:jc m:val="left"/>
        </m:oMathParaPr>
        <m:oMath>
          <m:r>
            <w:rPr>
              <w:rFonts w:ascii="Cambria Math" w:hAnsi="Cambria Math"/>
              <w:szCs w:val="28"/>
            </w:rPr>
            <m:t>MMP = 15.988</m:t>
          </m:r>
          <m:sSup>
            <m:sSupPr>
              <m:ctrlPr>
                <w:rPr>
                  <w:rFonts w:ascii="Cambria Math" w:hAnsi="Cambria Math"/>
                  <w:bCs/>
                  <w:i/>
                  <w:iCs/>
                  <w:szCs w:val="28"/>
                </w:rPr>
              </m:ctrlPr>
            </m:sSupPr>
            <m:e>
              <m:r>
                <w:rPr>
                  <w:rFonts w:ascii="Cambria Math" w:hAnsi="Cambria Math"/>
                  <w:szCs w:val="28"/>
                </w:rPr>
                <m:t>T</m:t>
              </m:r>
            </m:e>
            <m:sup>
              <m:r>
                <w:rPr>
                  <w:rFonts w:ascii="Cambria Math" w:hAnsi="Cambria Math"/>
                  <w:szCs w:val="28"/>
                </w:rPr>
                <m:t>0.744206+0.0011038</m:t>
              </m:r>
              <m:sSub>
                <m:sSubPr>
                  <m:ctrlPr>
                    <w:rPr>
                      <w:rFonts w:ascii="Cambria Math" w:hAnsi="Cambria Math"/>
                      <w:bCs/>
                      <w:i/>
                      <w:iCs/>
                      <w:szCs w:val="28"/>
                    </w:rPr>
                  </m:ctrlPr>
                </m:sSubPr>
                <m:e>
                  <m:r>
                    <w:rPr>
                      <w:rFonts w:ascii="Cambria Math" w:hAnsi="Cambria Math"/>
                      <w:szCs w:val="28"/>
                    </w:rPr>
                    <m:t>M</m:t>
                  </m:r>
                </m:e>
                <m:sub>
                  <m:r>
                    <w:rPr>
                      <w:rFonts w:ascii="Cambria Math" w:hAnsi="Cambria Math"/>
                      <w:szCs w:val="28"/>
                    </w:rPr>
                    <m:t>C5+</m:t>
                  </m:r>
                </m:sub>
              </m:sSub>
              <m:r>
                <w:rPr>
                  <w:rFonts w:ascii="Cambria Math" w:hAnsi="Cambria Math"/>
                  <w:szCs w:val="28"/>
                </w:rPr>
                <m:t>+0.0015279</m:t>
              </m:r>
              <m:sSub>
                <m:sSubPr>
                  <m:ctrlPr>
                    <w:rPr>
                      <w:rFonts w:ascii="Cambria Math" w:hAnsi="Cambria Math"/>
                      <w:bCs/>
                      <w:i/>
                      <w:iCs/>
                      <w:szCs w:val="28"/>
                    </w:rPr>
                  </m:ctrlPr>
                </m:sSubPr>
                <m:e>
                  <m:r>
                    <w:rPr>
                      <w:rFonts w:ascii="Cambria Math" w:hAnsi="Cambria Math"/>
                      <w:szCs w:val="28"/>
                    </w:rPr>
                    <m:t>C</m:t>
                  </m:r>
                </m:e>
                <m:sub>
                  <m:r>
                    <w:rPr>
                      <w:rFonts w:ascii="Cambria Math" w:hAnsi="Cambria Math"/>
                      <w:szCs w:val="28"/>
                    </w:rPr>
                    <m:t>1</m:t>
                  </m:r>
                </m:sub>
              </m:sSub>
            </m:sup>
          </m:sSup>
        </m:oMath>
      </m:oMathPara>
    </w:p>
    <w:p w14:paraId="44781522" w14:textId="66DF799B" w:rsidR="00664F93" w:rsidRDefault="00664F93" w:rsidP="00A25926">
      <w:pPr>
        <w:spacing w:after="200" w:line="240" w:lineRule="auto"/>
        <w:ind w:firstLine="1260"/>
        <w:rPr>
          <w:rFonts w:ascii="Times New Roman" w:hAnsi="Times New Roman"/>
          <w:iCs/>
          <w:szCs w:val="28"/>
        </w:rPr>
      </w:pPr>
      <w:r w:rsidRPr="00664F93">
        <w:rPr>
          <w:rFonts w:ascii="Times New Roman" w:hAnsi="Times New Roman"/>
          <w:iCs/>
          <w:szCs w:val="28"/>
        </w:rPr>
        <w:t>Where</w:t>
      </w:r>
      <w:r>
        <w:rPr>
          <w:rFonts w:ascii="Times New Roman" w:hAnsi="Times New Roman"/>
          <w:iCs/>
          <w:szCs w:val="28"/>
        </w:rPr>
        <w:t>:</w:t>
      </w:r>
      <w:r w:rsidR="00A25926">
        <w:rPr>
          <w:rFonts w:ascii="Times New Roman" w:hAnsi="Times New Roman"/>
          <w:iCs/>
          <w:szCs w:val="28"/>
        </w:rPr>
        <w:tab/>
        <w:t xml:space="preserve"> </w:t>
      </w:r>
      <m:oMath>
        <m:r>
          <w:rPr>
            <w:rFonts w:ascii="Cambria Math" w:hAnsi="Cambria Math"/>
            <w:szCs w:val="28"/>
          </w:rPr>
          <m:t>T</m:t>
        </m:r>
      </m:oMath>
      <w:r w:rsidR="0016249B">
        <w:rPr>
          <w:rFonts w:ascii="Times New Roman" w:hAnsi="Times New Roman"/>
          <w:iCs/>
          <w:szCs w:val="28"/>
        </w:rPr>
        <w:t>:</w:t>
      </w:r>
      <w:r w:rsidR="00A25926">
        <w:rPr>
          <w:rFonts w:ascii="Times New Roman" w:hAnsi="Times New Roman"/>
          <w:iCs/>
          <w:szCs w:val="28"/>
        </w:rPr>
        <w:t xml:space="preserve"> reservoir temperature in</w:t>
      </w:r>
      <w:r w:rsidR="0041366F">
        <w:rPr>
          <w:rFonts w:ascii="Times New Roman" w:hAnsi="Times New Roman"/>
          <w:iCs/>
          <w:szCs w:val="28"/>
        </w:rPr>
        <w:t xml:space="preserve"> </w:t>
      </w:r>
      <w:r w:rsidR="0041366F">
        <w:rPr>
          <w:rFonts w:ascii="Times New Roman" w:hAnsi="Times New Roman"/>
          <w:iCs/>
          <w:szCs w:val="28"/>
          <w:vertAlign w:val="superscript"/>
        </w:rPr>
        <w:t>0</w:t>
      </w:r>
      <w:r w:rsidR="0041366F">
        <w:rPr>
          <w:rFonts w:ascii="Times New Roman" w:hAnsi="Times New Roman"/>
          <w:iCs/>
          <w:szCs w:val="28"/>
        </w:rPr>
        <w:t>F</w:t>
      </w:r>
      <w:r w:rsidR="00A25926">
        <w:rPr>
          <w:rFonts w:ascii="Times New Roman" w:hAnsi="Times New Roman"/>
          <w:iCs/>
          <w:szCs w:val="28"/>
        </w:rPr>
        <w:t xml:space="preserve"> </w:t>
      </w:r>
    </w:p>
    <w:p w14:paraId="17046069" w14:textId="2BE06052" w:rsidR="00A25926" w:rsidRDefault="00A25926" w:rsidP="00A25926">
      <w:pPr>
        <w:spacing w:after="200" w:line="240" w:lineRule="auto"/>
        <w:ind w:firstLine="1260"/>
        <w:rPr>
          <w:rFonts w:ascii="Times New Roman" w:hAnsi="Times New Roman"/>
          <w:iCs/>
          <w:szCs w:val="28"/>
        </w:rPr>
      </w:pPr>
      <w:r>
        <w:rPr>
          <w:rFonts w:ascii="Times New Roman" w:hAnsi="Times New Roman"/>
          <w:iCs/>
          <w:szCs w:val="28"/>
        </w:rPr>
        <w:tab/>
      </w:r>
      <w:r>
        <w:rPr>
          <w:rFonts w:ascii="Times New Roman" w:hAnsi="Times New Roman"/>
          <w:iCs/>
          <w:szCs w:val="28"/>
        </w:rPr>
        <w:tab/>
        <w:t xml:space="preserve"> </w:t>
      </w:r>
      <m:oMath>
        <m:sSub>
          <m:sSubPr>
            <m:ctrlPr>
              <w:rPr>
                <w:rFonts w:ascii="Cambria Math" w:hAnsi="Cambria Math"/>
                <w:i/>
                <w:iCs/>
                <w:szCs w:val="28"/>
              </w:rPr>
            </m:ctrlPr>
          </m:sSubPr>
          <m:e>
            <m:r>
              <w:rPr>
                <w:rFonts w:ascii="Cambria Math" w:hAnsi="Cambria Math"/>
                <w:szCs w:val="28"/>
              </w:rPr>
              <m:t>M</m:t>
            </m:r>
          </m:e>
          <m:sub>
            <m:r>
              <w:rPr>
                <w:rFonts w:ascii="Cambria Math" w:hAnsi="Cambria Math"/>
                <w:szCs w:val="28"/>
              </w:rPr>
              <m:t>C5+</m:t>
            </m:r>
          </m:sub>
        </m:sSub>
      </m:oMath>
      <w:r>
        <w:rPr>
          <w:rFonts w:ascii="Times New Roman" w:hAnsi="Times New Roman"/>
          <w:iCs/>
          <w:szCs w:val="28"/>
        </w:rPr>
        <w:t>:</w:t>
      </w:r>
      <w:r w:rsidR="0041366F">
        <w:rPr>
          <w:rFonts w:ascii="Times New Roman" w:hAnsi="Times New Roman"/>
          <w:iCs/>
          <w:szCs w:val="28"/>
        </w:rPr>
        <w:t xml:space="preserve"> molecular weight of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5+</m:t>
            </m:r>
          </m:sub>
        </m:sSub>
      </m:oMath>
      <w:r w:rsidR="0016249B">
        <w:rPr>
          <w:rFonts w:ascii="Times New Roman" w:hAnsi="Times New Roman"/>
          <w:iCs/>
          <w:szCs w:val="28"/>
        </w:rPr>
        <w:t xml:space="preserve"> components</w:t>
      </w:r>
    </w:p>
    <w:p w14:paraId="27B9A0DD" w14:textId="2238D5DA" w:rsidR="00A25926" w:rsidRDefault="00A25926" w:rsidP="00A25926">
      <w:pPr>
        <w:spacing w:after="200" w:line="240" w:lineRule="auto"/>
        <w:ind w:firstLine="1260"/>
        <w:rPr>
          <w:rFonts w:ascii="Times New Roman" w:hAnsi="Times New Roman"/>
          <w:iCs/>
          <w:szCs w:val="28"/>
        </w:rPr>
      </w:pPr>
      <w:r>
        <w:rPr>
          <w:rFonts w:ascii="Times New Roman" w:hAnsi="Times New Roman"/>
          <w:iCs/>
          <w:szCs w:val="28"/>
        </w:rPr>
        <w:tab/>
      </w:r>
      <w:r>
        <w:rPr>
          <w:rFonts w:ascii="Times New Roman" w:hAnsi="Times New Roman"/>
          <w:iCs/>
          <w:szCs w:val="28"/>
        </w:rPr>
        <w:tab/>
        <w:t xml:space="preserve">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1</m:t>
            </m:r>
          </m:sub>
        </m:sSub>
      </m:oMath>
      <w:r>
        <w:rPr>
          <w:rFonts w:ascii="Times New Roman" w:hAnsi="Times New Roman"/>
          <w:iCs/>
          <w:szCs w:val="28"/>
        </w:rPr>
        <w:t>:</w:t>
      </w:r>
      <w:r w:rsidR="0016249B">
        <w:rPr>
          <w:rFonts w:ascii="Times New Roman" w:hAnsi="Times New Roman"/>
          <w:iCs/>
          <w:szCs w:val="28"/>
        </w:rPr>
        <w:t xml:space="preserve"> mole percentage of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1</m:t>
            </m:r>
          </m:sub>
        </m:sSub>
      </m:oMath>
      <w:r w:rsidR="0016249B">
        <w:rPr>
          <w:rFonts w:ascii="Times New Roman" w:hAnsi="Times New Roman"/>
          <w:iCs/>
          <w:szCs w:val="28"/>
        </w:rPr>
        <w:t xml:space="preserve"> component</w:t>
      </w:r>
    </w:p>
    <w:p w14:paraId="59D63B4B" w14:textId="16E5F0BB" w:rsidR="00664F93" w:rsidRPr="00373FEA" w:rsidRDefault="00664F93" w:rsidP="00664F93">
      <w:pPr>
        <w:spacing w:after="200" w:line="240" w:lineRule="auto"/>
        <w:rPr>
          <w:rFonts w:ascii="Times New Roman" w:hAnsi="Times New Roman"/>
          <w:b/>
          <w:bCs/>
          <w:iCs/>
          <w:szCs w:val="28"/>
        </w:rPr>
      </w:pPr>
      <w:proofErr w:type="spellStart"/>
      <w:r w:rsidRPr="00373FEA">
        <w:rPr>
          <w:rFonts w:ascii="Times New Roman" w:hAnsi="Times New Roman"/>
          <w:b/>
          <w:bCs/>
          <w:iCs/>
          <w:szCs w:val="28"/>
        </w:rPr>
        <w:t>Glaso</w:t>
      </w:r>
      <w:proofErr w:type="spellEnd"/>
      <w:r w:rsidRPr="00373FEA">
        <w:rPr>
          <w:rFonts w:ascii="Times New Roman" w:hAnsi="Times New Roman"/>
          <w:b/>
          <w:bCs/>
          <w:iCs/>
          <w:szCs w:val="28"/>
        </w:rPr>
        <w:t xml:space="preserve"> correlation:</w:t>
      </w:r>
    </w:p>
    <w:p w14:paraId="58CDF8F8" w14:textId="0565A5C2" w:rsidR="007C3197" w:rsidRPr="00401BA8" w:rsidRDefault="00401BA8" w:rsidP="00664F93">
      <w:pPr>
        <w:spacing w:after="200" w:line="240" w:lineRule="auto"/>
        <w:rPr>
          <w:rFonts w:ascii="Times New Roman" w:hAnsi="Times New Roman"/>
          <w:bCs/>
          <w:iCs/>
          <w:szCs w:val="28"/>
        </w:rPr>
      </w:pPr>
      <m:oMath>
        <m:r>
          <w:rPr>
            <w:rFonts w:ascii="Cambria Math" w:hAnsi="Cambria Math"/>
            <w:szCs w:val="28"/>
          </w:rPr>
          <m:t>MMP = 810 – 3.404</m:t>
        </m:r>
        <m:sSub>
          <m:sSubPr>
            <m:ctrlPr>
              <w:rPr>
                <w:rFonts w:ascii="Cambria Math" w:hAnsi="Cambria Math"/>
                <w:bCs/>
                <w:i/>
                <w:iCs/>
                <w:szCs w:val="28"/>
              </w:rPr>
            </m:ctrlPr>
          </m:sSubPr>
          <m:e>
            <m:r>
              <w:rPr>
                <w:rFonts w:ascii="Cambria Math" w:hAnsi="Cambria Math"/>
                <w:szCs w:val="28"/>
              </w:rPr>
              <m:t>M</m:t>
            </m:r>
          </m:e>
          <m:sub>
            <m:r>
              <w:rPr>
                <w:rFonts w:ascii="Cambria Math" w:hAnsi="Cambria Math"/>
                <w:szCs w:val="28"/>
              </w:rPr>
              <m:t>C7+</m:t>
            </m:r>
          </m:sub>
        </m:sSub>
        <m:r>
          <w:rPr>
            <w:rFonts w:ascii="Cambria Math" w:hAnsi="Cambria Math"/>
            <w:szCs w:val="28"/>
          </w:rPr>
          <m:t>+1.7×</m:t>
        </m:r>
        <m:sSup>
          <m:sSupPr>
            <m:ctrlPr>
              <w:rPr>
                <w:rFonts w:ascii="Cambria Math" w:hAnsi="Cambria Math"/>
                <w:bCs/>
                <w:i/>
                <w:iCs/>
                <w:szCs w:val="28"/>
              </w:rPr>
            </m:ctrlPr>
          </m:sSupPr>
          <m:e>
            <m:r>
              <w:rPr>
                <w:rFonts w:ascii="Cambria Math" w:hAnsi="Cambria Math"/>
                <w:szCs w:val="28"/>
              </w:rPr>
              <m:t>10</m:t>
            </m:r>
          </m:e>
          <m:sup>
            <m:r>
              <w:rPr>
                <w:rFonts w:ascii="Cambria Math" w:hAnsi="Cambria Math"/>
                <w:szCs w:val="28"/>
              </w:rPr>
              <m:t>-9</m:t>
            </m:r>
          </m:sup>
        </m:sSup>
        <m:sSubSup>
          <m:sSubSupPr>
            <m:ctrlPr>
              <w:rPr>
                <w:rFonts w:ascii="Cambria Math" w:hAnsi="Cambria Math"/>
                <w:bCs/>
                <w:i/>
                <w:iCs/>
                <w:szCs w:val="28"/>
              </w:rPr>
            </m:ctrlPr>
          </m:sSubSupPr>
          <m:e>
            <m:r>
              <w:rPr>
                <w:rFonts w:ascii="Cambria Math" w:hAnsi="Cambria Math"/>
                <w:szCs w:val="28"/>
              </w:rPr>
              <m:t>M</m:t>
            </m:r>
          </m:e>
          <m:sub>
            <m:r>
              <w:rPr>
                <w:rFonts w:ascii="Cambria Math" w:hAnsi="Cambria Math"/>
                <w:szCs w:val="28"/>
              </w:rPr>
              <m:t>C7+</m:t>
            </m:r>
          </m:sub>
          <m:sup>
            <m:r>
              <w:rPr>
                <w:rFonts w:ascii="Cambria Math" w:hAnsi="Cambria Math"/>
                <w:szCs w:val="28"/>
              </w:rPr>
              <m:t>3.73</m:t>
            </m:r>
          </m:sup>
        </m:sSubSup>
        <m:sSup>
          <m:sSupPr>
            <m:ctrlPr>
              <w:rPr>
                <w:rFonts w:ascii="Cambria Math" w:hAnsi="Cambria Math"/>
                <w:bCs/>
                <w:i/>
                <w:iCs/>
                <w:szCs w:val="28"/>
              </w:rPr>
            </m:ctrlPr>
          </m:sSupPr>
          <m:e>
            <m:r>
              <w:rPr>
                <w:rFonts w:ascii="Cambria Math" w:hAnsi="Cambria Math"/>
                <w:szCs w:val="28"/>
              </w:rPr>
              <m:t>e</m:t>
            </m:r>
          </m:e>
          <m:sup>
            <m:r>
              <w:rPr>
                <w:rFonts w:ascii="Cambria Math" w:hAnsi="Cambria Math"/>
                <w:szCs w:val="28"/>
              </w:rPr>
              <m:t>786.8</m:t>
            </m:r>
            <m:sSubSup>
              <m:sSubSupPr>
                <m:ctrlPr>
                  <w:rPr>
                    <w:rFonts w:ascii="Cambria Math" w:hAnsi="Cambria Math"/>
                    <w:bCs/>
                    <w:i/>
                    <w:iCs/>
                    <w:szCs w:val="28"/>
                  </w:rPr>
                </m:ctrlPr>
              </m:sSubSupPr>
              <m:e>
                <m:r>
                  <w:rPr>
                    <w:rFonts w:ascii="Cambria Math" w:hAnsi="Cambria Math"/>
                    <w:szCs w:val="28"/>
                  </w:rPr>
                  <m:t>M</m:t>
                </m:r>
              </m:e>
              <m:sub>
                <m:r>
                  <w:rPr>
                    <w:rFonts w:ascii="Cambria Math" w:hAnsi="Cambria Math"/>
                    <w:szCs w:val="28"/>
                  </w:rPr>
                  <m:t>C7+</m:t>
                </m:r>
              </m:sub>
              <m:sup>
                <m:r>
                  <w:rPr>
                    <w:rFonts w:ascii="Cambria Math" w:hAnsi="Cambria Math"/>
                    <w:szCs w:val="28"/>
                  </w:rPr>
                  <m:t>-1.058</m:t>
                </m:r>
              </m:sup>
            </m:sSubSup>
          </m:sup>
        </m:sSup>
        <m:r>
          <w:rPr>
            <w:rFonts w:ascii="Cambria Math" w:hAnsi="Cambria Math"/>
            <w:szCs w:val="28"/>
          </w:rPr>
          <m:t>T</m:t>
        </m:r>
      </m:oMath>
      <w:r w:rsidR="007C3197" w:rsidRPr="00401BA8">
        <w:rPr>
          <w:rFonts w:ascii="Times New Roman" w:hAnsi="Times New Roman"/>
          <w:bCs/>
          <w:iCs/>
          <w:szCs w:val="28"/>
        </w:rPr>
        <w:t xml:space="preserve">       where </w:t>
      </w:r>
      <m:oMath>
        <m:sSub>
          <m:sSubPr>
            <m:ctrlPr>
              <w:rPr>
                <w:rFonts w:ascii="Cambria Math" w:hAnsi="Cambria Math"/>
                <w:bCs/>
                <w:i/>
                <w:iCs/>
                <w:szCs w:val="28"/>
              </w:rPr>
            </m:ctrlPr>
          </m:sSubPr>
          <m:e>
            <m:r>
              <w:rPr>
                <w:rFonts w:ascii="Cambria Math" w:hAnsi="Cambria Math"/>
                <w:szCs w:val="28"/>
              </w:rPr>
              <m:t>C</m:t>
            </m:r>
          </m:e>
          <m:sub>
            <m:r>
              <w:rPr>
                <w:rFonts w:ascii="Cambria Math" w:hAnsi="Cambria Math"/>
                <w:szCs w:val="28"/>
              </w:rPr>
              <m:t>2-6</m:t>
            </m:r>
          </m:sub>
        </m:sSub>
        <m:r>
          <w:rPr>
            <w:rFonts w:ascii="Cambria Math" w:hAnsi="Cambria Math"/>
            <w:szCs w:val="28"/>
          </w:rPr>
          <m:t>&gt;18%</m:t>
        </m:r>
      </m:oMath>
    </w:p>
    <w:p w14:paraId="07C0BBB8" w14:textId="40295025" w:rsidR="007C3197" w:rsidRPr="00401BA8" w:rsidRDefault="00401BA8" w:rsidP="00664F93">
      <w:pPr>
        <w:spacing w:after="200" w:line="240" w:lineRule="auto"/>
        <w:rPr>
          <w:rFonts w:ascii="Times New Roman" w:hAnsi="Times New Roman"/>
          <w:bCs/>
          <w:iCs/>
          <w:szCs w:val="28"/>
        </w:rPr>
      </w:pPr>
      <m:oMath>
        <m:r>
          <w:rPr>
            <w:rFonts w:ascii="Cambria Math" w:hAnsi="Cambria Math"/>
            <w:szCs w:val="28"/>
          </w:rPr>
          <m:t>MMP = 2947.9 – 3.404</m:t>
        </m:r>
        <m:sSub>
          <m:sSubPr>
            <m:ctrlPr>
              <w:rPr>
                <w:rFonts w:ascii="Cambria Math" w:hAnsi="Cambria Math"/>
                <w:bCs/>
                <w:i/>
                <w:iCs/>
                <w:szCs w:val="28"/>
              </w:rPr>
            </m:ctrlPr>
          </m:sSubPr>
          <m:e>
            <m:r>
              <w:rPr>
                <w:rFonts w:ascii="Cambria Math" w:hAnsi="Cambria Math"/>
                <w:szCs w:val="28"/>
              </w:rPr>
              <m:t>M</m:t>
            </m:r>
          </m:e>
          <m:sub>
            <m:r>
              <w:rPr>
                <w:rFonts w:ascii="Cambria Math" w:hAnsi="Cambria Math"/>
                <w:szCs w:val="28"/>
              </w:rPr>
              <m:t>C7+</m:t>
            </m:r>
          </m:sub>
        </m:sSub>
        <m:r>
          <w:rPr>
            <w:rFonts w:ascii="Cambria Math" w:hAnsi="Cambria Math"/>
            <w:szCs w:val="28"/>
          </w:rPr>
          <m:t>+1.7×</m:t>
        </m:r>
        <m:sSup>
          <m:sSupPr>
            <m:ctrlPr>
              <w:rPr>
                <w:rFonts w:ascii="Cambria Math" w:hAnsi="Cambria Math"/>
                <w:bCs/>
                <w:i/>
                <w:iCs/>
                <w:szCs w:val="28"/>
              </w:rPr>
            </m:ctrlPr>
          </m:sSupPr>
          <m:e>
            <m:r>
              <w:rPr>
                <w:rFonts w:ascii="Cambria Math" w:hAnsi="Cambria Math"/>
                <w:szCs w:val="28"/>
              </w:rPr>
              <m:t>10</m:t>
            </m:r>
          </m:e>
          <m:sup>
            <m:r>
              <w:rPr>
                <w:rFonts w:ascii="Cambria Math" w:hAnsi="Cambria Math"/>
                <w:szCs w:val="28"/>
              </w:rPr>
              <m:t>-9</m:t>
            </m:r>
          </m:sup>
        </m:sSup>
        <m:sSubSup>
          <m:sSubSupPr>
            <m:ctrlPr>
              <w:rPr>
                <w:rFonts w:ascii="Cambria Math" w:hAnsi="Cambria Math"/>
                <w:bCs/>
                <w:i/>
                <w:iCs/>
                <w:szCs w:val="28"/>
              </w:rPr>
            </m:ctrlPr>
          </m:sSubSupPr>
          <m:e>
            <m:r>
              <w:rPr>
                <w:rFonts w:ascii="Cambria Math" w:hAnsi="Cambria Math"/>
                <w:szCs w:val="28"/>
              </w:rPr>
              <m:t>M</m:t>
            </m:r>
          </m:e>
          <m:sub>
            <m:r>
              <w:rPr>
                <w:rFonts w:ascii="Cambria Math" w:hAnsi="Cambria Math"/>
                <w:szCs w:val="28"/>
              </w:rPr>
              <m:t>C7+</m:t>
            </m:r>
          </m:sub>
          <m:sup>
            <m:r>
              <w:rPr>
                <w:rFonts w:ascii="Cambria Math" w:hAnsi="Cambria Math"/>
                <w:szCs w:val="28"/>
              </w:rPr>
              <m:t>3.73</m:t>
            </m:r>
          </m:sup>
        </m:sSubSup>
        <m:sSup>
          <m:sSupPr>
            <m:ctrlPr>
              <w:rPr>
                <w:rFonts w:ascii="Cambria Math" w:hAnsi="Cambria Math"/>
                <w:bCs/>
                <w:i/>
                <w:iCs/>
                <w:szCs w:val="28"/>
              </w:rPr>
            </m:ctrlPr>
          </m:sSupPr>
          <m:e>
            <m:r>
              <w:rPr>
                <w:rFonts w:ascii="Cambria Math" w:hAnsi="Cambria Math"/>
                <w:szCs w:val="28"/>
              </w:rPr>
              <m:t>e</m:t>
            </m:r>
          </m:e>
          <m:sup>
            <m:r>
              <w:rPr>
                <w:rFonts w:ascii="Cambria Math" w:hAnsi="Cambria Math"/>
                <w:szCs w:val="28"/>
              </w:rPr>
              <m:t>786.8</m:t>
            </m:r>
            <m:sSubSup>
              <m:sSubSupPr>
                <m:ctrlPr>
                  <w:rPr>
                    <w:rFonts w:ascii="Cambria Math" w:hAnsi="Cambria Math"/>
                    <w:bCs/>
                    <w:i/>
                    <w:iCs/>
                    <w:szCs w:val="28"/>
                  </w:rPr>
                </m:ctrlPr>
              </m:sSubSupPr>
              <m:e>
                <m:r>
                  <w:rPr>
                    <w:rFonts w:ascii="Cambria Math" w:hAnsi="Cambria Math"/>
                    <w:szCs w:val="28"/>
                  </w:rPr>
                  <m:t>M</m:t>
                </m:r>
              </m:e>
              <m:sub>
                <m:r>
                  <w:rPr>
                    <w:rFonts w:ascii="Cambria Math" w:hAnsi="Cambria Math"/>
                    <w:szCs w:val="28"/>
                  </w:rPr>
                  <m:t>C7+</m:t>
                </m:r>
              </m:sub>
              <m:sup>
                <m:r>
                  <w:rPr>
                    <w:rFonts w:ascii="Cambria Math" w:hAnsi="Cambria Math"/>
                    <w:szCs w:val="28"/>
                  </w:rPr>
                  <m:t>-1.058</m:t>
                </m:r>
              </m:sup>
            </m:sSubSup>
          </m:sup>
        </m:sSup>
        <m:r>
          <w:rPr>
            <w:rFonts w:ascii="Cambria Math" w:hAnsi="Cambria Math"/>
            <w:szCs w:val="28"/>
          </w:rPr>
          <m:t>T-121.2</m:t>
        </m:r>
        <m:sSub>
          <m:sSubPr>
            <m:ctrlPr>
              <w:rPr>
                <w:rFonts w:ascii="Cambria Math" w:hAnsi="Cambria Math"/>
                <w:bCs/>
                <w:i/>
                <w:iCs/>
                <w:szCs w:val="28"/>
              </w:rPr>
            </m:ctrlPr>
          </m:sSubPr>
          <m:e>
            <m:r>
              <w:rPr>
                <w:rFonts w:ascii="Cambria Math" w:hAnsi="Cambria Math"/>
                <w:szCs w:val="28"/>
              </w:rPr>
              <m:t>C</m:t>
            </m:r>
          </m:e>
          <m:sub>
            <m:r>
              <w:rPr>
                <w:rFonts w:ascii="Cambria Math" w:hAnsi="Cambria Math"/>
                <w:szCs w:val="28"/>
              </w:rPr>
              <m:t>2-6</m:t>
            </m:r>
          </m:sub>
        </m:sSub>
      </m:oMath>
      <w:r w:rsidR="007C3197" w:rsidRPr="00401BA8">
        <w:rPr>
          <w:rFonts w:ascii="Times New Roman" w:hAnsi="Times New Roman"/>
          <w:bCs/>
          <w:iCs/>
          <w:szCs w:val="28"/>
        </w:rPr>
        <w:t xml:space="preserve"> </w:t>
      </w:r>
    </w:p>
    <w:p w14:paraId="3329D55E" w14:textId="29D00ED6" w:rsidR="00664F93" w:rsidRPr="00401BA8" w:rsidRDefault="007C3197" w:rsidP="00664F93">
      <w:pPr>
        <w:spacing w:after="200" w:line="240" w:lineRule="auto"/>
        <w:rPr>
          <w:rFonts w:ascii="Times New Roman" w:hAnsi="Times New Roman"/>
          <w:bCs/>
          <w:iCs/>
          <w:szCs w:val="28"/>
        </w:rPr>
      </w:pPr>
      <w:r w:rsidRPr="00401BA8">
        <w:rPr>
          <w:rFonts w:ascii="Times New Roman" w:hAnsi="Times New Roman"/>
          <w:bCs/>
          <w:iCs/>
          <w:szCs w:val="28"/>
        </w:rPr>
        <w:t xml:space="preserve">where </w:t>
      </w:r>
      <m:oMath>
        <m:sSub>
          <m:sSubPr>
            <m:ctrlPr>
              <w:rPr>
                <w:rFonts w:ascii="Cambria Math" w:hAnsi="Cambria Math"/>
                <w:bCs/>
                <w:i/>
                <w:iCs/>
                <w:szCs w:val="28"/>
              </w:rPr>
            </m:ctrlPr>
          </m:sSubPr>
          <m:e>
            <m:r>
              <w:rPr>
                <w:rFonts w:ascii="Cambria Math" w:hAnsi="Cambria Math"/>
                <w:szCs w:val="28"/>
              </w:rPr>
              <m:t>C</m:t>
            </m:r>
          </m:e>
          <m:sub>
            <m:r>
              <w:rPr>
                <w:rFonts w:ascii="Cambria Math" w:hAnsi="Cambria Math"/>
                <w:szCs w:val="28"/>
              </w:rPr>
              <m:t>2-6</m:t>
            </m:r>
          </m:sub>
        </m:sSub>
        <m:r>
          <w:rPr>
            <w:rFonts w:ascii="Cambria Math" w:hAnsi="Cambria Math"/>
            <w:szCs w:val="28"/>
          </w:rPr>
          <m:t>&lt;18%</m:t>
        </m:r>
      </m:oMath>
    </w:p>
    <w:p w14:paraId="7FB2421E" w14:textId="77777777" w:rsidR="006E60BB" w:rsidRDefault="006E60BB" w:rsidP="006E60BB">
      <w:pPr>
        <w:spacing w:after="200" w:line="240" w:lineRule="auto"/>
        <w:ind w:firstLine="1260"/>
        <w:rPr>
          <w:rFonts w:ascii="Times New Roman" w:hAnsi="Times New Roman"/>
          <w:iCs/>
          <w:szCs w:val="28"/>
        </w:rPr>
      </w:pPr>
      <w:r w:rsidRPr="00664F93">
        <w:rPr>
          <w:rFonts w:ascii="Times New Roman" w:hAnsi="Times New Roman"/>
          <w:iCs/>
          <w:szCs w:val="28"/>
        </w:rPr>
        <w:t>Where</w:t>
      </w:r>
      <w:r>
        <w:rPr>
          <w:rFonts w:ascii="Times New Roman" w:hAnsi="Times New Roman"/>
          <w:iCs/>
          <w:szCs w:val="28"/>
        </w:rPr>
        <w:t>:</w:t>
      </w:r>
      <w:r>
        <w:rPr>
          <w:rFonts w:ascii="Times New Roman" w:hAnsi="Times New Roman"/>
          <w:iCs/>
          <w:szCs w:val="28"/>
        </w:rPr>
        <w:tab/>
        <w:t xml:space="preserve"> </w:t>
      </w:r>
      <m:oMath>
        <m:r>
          <w:rPr>
            <w:rFonts w:ascii="Cambria Math" w:hAnsi="Cambria Math"/>
            <w:szCs w:val="28"/>
          </w:rPr>
          <m:t>T</m:t>
        </m:r>
      </m:oMath>
      <w:r>
        <w:rPr>
          <w:rFonts w:ascii="Times New Roman" w:hAnsi="Times New Roman"/>
          <w:iCs/>
          <w:szCs w:val="28"/>
        </w:rPr>
        <w:t xml:space="preserve">: reservoir temperature in </w:t>
      </w:r>
      <w:r>
        <w:rPr>
          <w:rFonts w:ascii="Times New Roman" w:hAnsi="Times New Roman"/>
          <w:iCs/>
          <w:szCs w:val="28"/>
          <w:vertAlign w:val="superscript"/>
        </w:rPr>
        <w:t>0</w:t>
      </w:r>
      <w:r>
        <w:rPr>
          <w:rFonts w:ascii="Times New Roman" w:hAnsi="Times New Roman"/>
          <w:iCs/>
          <w:szCs w:val="28"/>
        </w:rPr>
        <w:t xml:space="preserve">F </w:t>
      </w:r>
    </w:p>
    <w:p w14:paraId="749F762D" w14:textId="10F4C9FC" w:rsidR="006E60BB" w:rsidRDefault="006E60BB" w:rsidP="006E60BB">
      <w:pPr>
        <w:spacing w:after="200" w:line="240" w:lineRule="auto"/>
        <w:ind w:firstLine="1260"/>
        <w:rPr>
          <w:rFonts w:ascii="Times New Roman" w:hAnsi="Times New Roman"/>
          <w:iCs/>
          <w:szCs w:val="28"/>
        </w:rPr>
      </w:pPr>
      <w:r>
        <w:rPr>
          <w:rFonts w:ascii="Times New Roman" w:hAnsi="Times New Roman"/>
          <w:iCs/>
          <w:szCs w:val="28"/>
        </w:rPr>
        <w:tab/>
      </w:r>
      <w:r>
        <w:rPr>
          <w:rFonts w:ascii="Times New Roman" w:hAnsi="Times New Roman"/>
          <w:iCs/>
          <w:szCs w:val="28"/>
        </w:rPr>
        <w:tab/>
        <w:t xml:space="preserve"> </w:t>
      </w:r>
      <m:oMath>
        <m:sSub>
          <m:sSubPr>
            <m:ctrlPr>
              <w:rPr>
                <w:rFonts w:ascii="Cambria Math" w:hAnsi="Cambria Math"/>
                <w:i/>
                <w:iCs/>
                <w:szCs w:val="28"/>
              </w:rPr>
            </m:ctrlPr>
          </m:sSubPr>
          <m:e>
            <m:r>
              <w:rPr>
                <w:rFonts w:ascii="Cambria Math" w:hAnsi="Cambria Math"/>
                <w:szCs w:val="28"/>
              </w:rPr>
              <m:t>M</m:t>
            </m:r>
          </m:e>
          <m:sub>
            <m:r>
              <w:rPr>
                <w:rFonts w:ascii="Cambria Math" w:hAnsi="Cambria Math"/>
                <w:szCs w:val="28"/>
              </w:rPr>
              <m:t>C7+</m:t>
            </m:r>
          </m:sub>
        </m:sSub>
      </m:oMath>
      <w:r>
        <w:rPr>
          <w:rFonts w:ascii="Times New Roman" w:hAnsi="Times New Roman"/>
          <w:iCs/>
          <w:szCs w:val="28"/>
        </w:rPr>
        <w:t xml:space="preserve">: molecular weight of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5+</m:t>
            </m:r>
          </m:sub>
        </m:sSub>
      </m:oMath>
      <w:r>
        <w:rPr>
          <w:rFonts w:ascii="Times New Roman" w:hAnsi="Times New Roman"/>
          <w:iCs/>
          <w:szCs w:val="28"/>
        </w:rPr>
        <w:t xml:space="preserve"> components</w:t>
      </w:r>
    </w:p>
    <w:p w14:paraId="3A12D641" w14:textId="564C338E" w:rsidR="006E60BB" w:rsidRPr="00A620C4" w:rsidRDefault="006E60BB" w:rsidP="00A620C4">
      <w:pPr>
        <w:spacing w:after="200" w:line="240" w:lineRule="auto"/>
        <w:ind w:firstLine="1260"/>
        <w:rPr>
          <w:rFonts w:ascii="Times New Roman" w:hAnsi="Times New Roman"/>
          <w:iCs/>
          <w:szCs w:val="28"/>
        </w:rPr>
      </w:pPr>
      <w:r>
        <w:rPr>
          <w:rFonts w:ascii="Times New Roman" w:hAnsi="Times New Roman"/>
          <w:iCs/>
          <w:szCs w:val="28"/>
        </w:rPr>
        <w:tab/>
      </w:r>
      <w:r>
        <w:rPr>
          <w:rFonts w:ascii="Times New Roman" w:hAnsi="Times New Roman"/>
          <w:iCs/>
          <w:szCs w:val="28"/>
        </w:rPr>
        <w:tab/>
        <w:t xml:space="preserve">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2-6</m:t>
            </m:r>
          </m:sub>
        </m:sSub>
      </m:oMath>
      <w:r>
        <w:rPr>
          <w:rFonts w:ascii="Times New Roman" w:hAnsi="Times New Roman"/>
          <w:iCs/>
          <w:szCs w:val="28"/>
        </w:rPr>
        <w:t xml:space="preserve">: mole percentage of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2-6</m:t>
            </m:r>
          </m:sub>
        </m:sSub>
      </m:oMath>
      <w:r>
        <w:rPr>
          <w:rFonts w:ascii="Times New Roman" w:hAnsi="Times New Roman"/>
          <w:iCs/>
          <w:szCs w:val="28"/>
        </w:rPr>
        <w:t xml:space="preserve"> component</w:t>
      </w:r>
    </w:p>
    <w:p w14:paraId="232E5D7A" w14:textId="2296C092" w:rsidR="00D340F6" w:rsidRPr="00373FEA" w:rsidRDefault="00373FEA" w:rsidP="00373FEA">
      <w:pPr>
        <w:spacing w:after="200" w:line="240" w:lineRule="auto"/>
        <w:rPr>
          <w:b/>
          <w:bCs/>
          <w:noProof/>
        </w:rPr>
      </w:pPr>
      <w:r w:rsidRPr="00373FEA">
        <w:rPr>
          <w:b/>
          <w:bCs/>
          <w:noProof/>
        </w:rPr>
        <w:t>Yuan et al. correlation:</w:t>
      </w:r>
    </w:p>
    <w:p w14:paraId="463C70FB" w14:textId="73817E43" w:rsidR="00B61529" w:rsidRPr="00401BA8" w:rsidRDefault="00401BA8" w:rsidP="00B61529">
      <w:pPr>
        <w:spacing w:after="200" w:line="240" w:lineRule="auto"/>
        <w:rPr>
          <w:bCs/>
          <w:iCs/>
          <w:noProof/>
          <w:szCs w:val="28"/>
        </w:rPr>
      </w:pPr>
      <m:oMathPara>
        <m:oMathParaPr>
          <m:jc m:val="left"/>
        </m:oMathParaPr>
        <m:oMath>
          <m:r>
            <w:rPr>
              <w:rFonts w:ascii="Cambria Math" w:hAnsi="Cambria Math"/>
              <w:szCs w:val="28"/>
            </w:rPr>
            <m:t xml:space="preserve">MMP = </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1</m:t>
              </m:r>
            </m:sub>
          </m:sSub>
          <m:r>
            <w:rPr>
              <w:rFonts w:ascii="Cambria Math" w:hAnsi="Cambria Math"/>
              <w:szCs w:val="28"/>
            </w:rPr>
            <m:t>+</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2</m:t>
              </m:r>
            </m:sub>
          </m:sSub>
          <m:sSub>
            <m:sSubPr>
              <m:ctrlPr>
                <w:rPr>
                  <w:rFonts w:ascii="Cambria Math" w:hAnsi="Cambria Math"/>
                  <w:bCs/>
                  <w:i/>
                  <w:iCs/>
                  <w:szCs w:val="28"/>
                </w:rPr>
              </m:ctrlPr>
            </m:sSubPr>
            <m:e>
              <m:r>
                <w:rPr>
                  <w:rFonts w:ascii="Cambria Math" w:hAnsi="Cambria Math"/>
                  <w:szCs w:val="28"/>
                </w:rPr>
                <m:t>M</m:t>
              </m:r>
            </m:e>
            <m:sub>
              <m:r>
                <w:rPr>
                  <w:rFonts w:ascii="Cambria Math" w:hAnsi="Cambria Math"/>
                  <w:szCs w:val="28"/>
                </w:rPr>
                <m:t>C7+</m:t>
              </m:r>
            </m:sub>
          </m:sSub>
          <m:r>
            <w:rPr>
              <w:rFonts w:ascii="Cambria Math" w:hAnsi="Cambria Math"/>
              <w:szCs w:val="28"/>
            </w:rPr>
            <m:t>+</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3</m:t>
              </m:r>
            </m:sub>
          </m:sSub>
          <m:sSub>
            <m:sSubPr>
              <m:ctrlPr>
                <w:rPr>
                  <w:rFonts w:ascii="Cambria Math" w:hAnsi="Cambria Math"/>
                  <w:bCs/>
                  <w:i/>
                  <w:iCs/>
                  <w:szCs w:val="28"/>
                </w:rPr>
              </m:ctrlPr>
            </m:sSubPr>
            <m:e>
              <m:r>
                <w:rPr>
                  <w:rFonts w:ascii="Cambria Math" w:hAnsi="Cambria Math"/>
                  <w:szCs w:val="28"/>
                </w:rPr>
                <m:t>C</m:t>
              </m:r>
            </m:e>
            <m:sub>
              <m:r>
                <w:rPr>
                  <w:rFonts w:ascii="Cambria Math" w:hAnsi="Cambria Math"/>
                  <w:szCs w:val="28"/>
                </w:rPr>
                <m:t>2-6</m:t>
              </m:r>
            </m:sub>
          </m:sSub>
          <m:r>
            <w:rPr>
              <w:rFonts w:ascii="Cambria Math" w:hAnsi="Cambria Math"/>
              <w:szCs w:val="28"/>
            </w:rPr>
            <m:t>+</m:t>
          </m:r>
          <m:d>
            <m:dPr>
              <m:ctrlPr>
                <w:rPr>
                  <w:rFonts w:ascii="Cambria Math" w:hAnsi="Cambria Math"/>
                  <w:bCs/>
                  <w:i/>
                  <w:iCs/>
                  <w:szCs w:val="28"/>
                </w:rPr>
              </m:ctrlPr>
            </m:dPr>
            <m:e>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4</m:t>
                  </m:r>
                </m:sub>
              </m:sSub>
              <m:r>
                <w:rPr>
                  <w:rFonts w:ascii="Cambria Math" w:hAnsi="Cambria Math"/>
                  <w:szCs w:val="28"/>
                </w:rPr>
                <m:t>+</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5</m:t>
                  </m:r>
                </m:sub>
              </m:sSub>
              <m:sSub>
                <m:sSubPr>
                  <m:ctrlPr>
                    <w:rPr>
                      <w:rFonts w:ascii="Cambria Math" w:hAnsi="Cambria Math"/>
                      <w:bCs/>
                      <w:i/>
                      <w:iCs/>
                      <w:szCs w:val="28"/>
                    </w:rPr>
                  </m:ctrlPr>
                </m:sSubPr>
                <m:e>
                  <m:r>
                    <w:rPr>
                      <w:rFonts w:ascii="Cambria Math" w:hAnsi="Cambria Math"/>
                      <w:szCs w:val="28"/>
                    </w:rPr>
                    <m:t>M</m:t>
                  </m:r>
                </m:e>
                <m:sub>
                  <m:r>
                    <w:rPr>
                      <w:rFonts w:ascii="Cambria Math" w:hAnsi="Cambria Math"/>
                      <w:szCs w:val="28"/>
                    </w:rPr>
                    <m:t>C7+</m:t>
                  </m:r>
                </m:sub>
              </m:sSub>
              <m:r>
                <w:rPr>
                  <w:rFonts w:ascii="Cambria Math" w:hAnsi="Cambria Math"/>
                  <w:szCs w:val="28"/>
                </w:rPr>
                <m:t>+</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6</m:t>
                  </m:r>
                </m:sub>
              </m:sSub>
              <m:f>
                <m:fPr>
                  <m:ctrlPr>
                    <w:rPr>
                      <w:rFonts w:ascii="Cambria Math" w:hAnsi="Cambria Math"/>
                      <w:bCs/>
                      <w:i/>
                      <w:iCs/>
                      <w:szCs w:val="28"/>
                    </w:rPr>
                  </m:ctrlPr>
                </m:fPr>
                <m:num>
                  <m:sSub>
                    <m:sSubPr>
                      <m:ctrlPr>
                        <w:rPr>
                          <w:rFonts w:ascii="Cambria Math" w:hAnsi="Cambria Math"/>
                          <w:bCs/>
                          <w:i/>
                          <w:iCs/>
                          <w:szCs w:val="28"/>
                        </w:rPr>
                      </m:ctrlPr>
                    </m:sSubPr>
                    <m:e>
                      <m:r>
                        <w:rPr>
                          <w:rFonts w:ascii="Cambria Math" w:hAnsi="Cambria Math"/>
                          <w:szCs w:val="28"/>
                        </w:rPr>
                        <m:t>C</m:t>
                      </m:r>
                    </m:e>
                    <m:sub>
                      <m:r>
                        <w:rPr>
                          <w:rFonts w:ascii="Cambria Math" w:hAnsi="Cambria Math"/>
                          <w:szCs w:val="28"/>
                        </w:rPr>
                        <m:t>2-6</m:t>
                      </m:r>
                    </m:sub>
                  </m:sSub>
                </m:num>
                <m:den>
                  <m:sSub>
                    <m:sSubPr>
                      <m:ctrlPr>
                        <w:rPr>
                          <w:rFonts w:ascii="Cambria Math" w:hAnsi="Cambria Math"/>
                          <w:bCs/>
                          <w:i/>
                          <w:iCs/>
                          <w:szCs w:val="28"/>
                        </w:rPr>
                      </m:ctrlPr>
                    </m:sSubPr>
                    <m:e>
                      <m:r>
                        <w:rPr>
                          <w:rFonts w:ascii="Cambria Math" w:hAnsi="Cambria Math"/>
                          <w:szCs w:val="28"/>
                        </w:rPr>
                        <m:t>M</m:t>
                      </m:r>
                    </m:e>
                    <m:sub>
                      <m:r>
                        <w:rPr>
                          <w:rFonts w:ascii="Cambria Math" w:hAnsi="Cambria Math"/>
                          <w:szCs w:val="28"/>
                        </w:rPr>
                        <m:t>C7+</m:t>
                      </m:r>
                    </m:sub>
                  </m:sSub>
                </m:den>
              </m:f>
            </m:e>
          </m:d>
          <m:r>
            <w:rPr>
              <w:rFonts w:ascii="Cambria Math" w:hAnsi="Cambria Math"/>
              <w:szCs w:val="28"/>
            </w:rPr>
            <m:t>T +</m:t>
          </m:r>
          <m:d>
            <m:dPr>
              <m:ctrlPr>
                <w:rPr>
                  <w:rFonts w:ascii="Cambria Math" w:hAnsi="Cambria Math"/>
                  <w:bCs/>
                  <w:i/>
                  <w:iCs/>
                  <w:szCs w:val="28"/>
                </w:rPr>
              </m:ctrlPr>
            </m:dPr>
            <m:e>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7</m:t>
                  </m:r>
                </m:sub>
              </m:sSub>
              <m:r>
                <w:rPr>
                  <w:rFonts w:ascii="Cambria Math" w:hAnsi="Cambria Math"/>
                  <w:szCs w:val="28"/>
                </w:rPr>
                <m:t>+</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8</m:t>
                  </m:r>
                </m:sub>
              </m:sSub>
              <m:sSub>
                <m:sSubPr>
                  <m:ctrlPr>
                    <w:rPr>
                      <w:rFonts w:ascii="Cambria Math" w:hAnsi="Cambria Math"/>
                      <w:bCs/>
                      <w:i/>
                      <w:iCs/>
                      <w:szCs w:val="28"/>
                    </w:rPr>
                  </m:ctrlPr>
                </m:sSubPr>
                <m:e>
                  <m:r>
                    <w:rPr>
                      <w:rFonts w:ascii="Cambria Math" w:hAnsi="Cambria Math"/>
                      <w:szCs w:val="28"/>
                    </w:rPr>
                    <m:t>M</m:t>
                  </m:r>
                </m:e>
                <m:sub>
                  <m:r>
                    <w:rPr>
                      <w:rFonts w:ascii="Cambria Math" w:hAnsi="Cambria Math"/>
                      <w:szCs w:val="28"/>
                    </w:rPr>
                    <m:t>C7+</m:t>
                  </m:r>
                </m:sub>
              </m:sSub>
              <m:r>
                <w:rPr>
                  <w:rFonts w:ascii="Cambria Math" w:hAnsi="Cambria Math"/>
                  <w:szCs w:val="28"/>
                </w:rPr>
                <m:t>+</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9</m:t>
                  </m:r>
                </m:sub>
              </m:sSub>
              <m:sSubSup>
                <m:sSubSupPr>
                  <m:ctrlPr>
                    <w:rPr>
                      <w:rFonts w:ascii="Cambria Math" w:hAnsi="Cambria Math"/>
                      <w:bCs/>
                      <w:i/>
                      <w:iCs/>
                      <w:szCs w:val="28"/>
                    </w:rPr>
                  </m:ctrlPr>
                </m:sSubSupPr>
                <m:e>
                  <m:r>
                    <w:rPr>
                      <w:rFonts w:ascii="Cambria Math" w:hAnsi="Cambria Math"/>
                      <w:szCs w:val="28"/>
                    </w:rPr>
                    <m:t>M</m:t>
                  </m:r>
                </m:e>
                <m:sub>
                  <m:r>
                    <w:rPr>
                      <w:rFonts w:ascii="Cambria Math" w:hAnsi="Cambria Math"/>
                      <w:szCs w:val="28"/>
                    </w:rPr>
                    <m:t>C7+</m:t>
                  </m:r>
                </m:sub>
                <m:sup>
                  <m:r>
                    <w:rPr>
                      <w:rFonts w:ascii="Cambria Math" w:hAnsi="Cambria Math"/>
                      <w:szCs w:val="28"/>
                    </w:rPr>
                    <m:t>2</m:t>
                  </m:r>
                </m:sup>
              </m:sSubSup>
              <m:r>
                <w:rPr>
                  <w:rFonts w:ascii="Cambria Math" w:hAnsi="Cambria Math"/>
                  <w:szCs w:val="28"/>
                </w:rPr>
                <m:t>+</m:t>
              </m:r>
              <m:sSub>
                <m:sSubPr>
                  <m:ctrlPr>
                    <w:rPr>
                      <w:rFonts w:ascii="Cambria Math" w:hAnsi="Cambria Math"/>
                      <w:bCs/>
                      <w:i/>
                      <w:iCs/>
                      <w:szCs w:val="28"/>
                    </w:rPr>
                  </m:ctrlPr>
                </m:sSubPr>
                <m:e>
                  <m:r>
                    <w:rPr>
                      <w:rFonts w:ascii="Cambria Math" w:hAnsi="Cambria Math"/>
                      <w:szCs w:val="28"/>
                    </w:rPr>
                    <m:t>a</m:t>
                  </m:r>
                </m:e>
                <m:sub>
                  <m:r>
                    <w:rPr>
                      <w:rFonts w:ascii="Cambria Math" w:hAnsi="Cambria Math"/>
                      <w:szCs w:val="28"/>
                    </w:rPr>
                    <m:t>10</m:t>
                  </m:r>
                </m:sub>
              </m:sSub>
              <m:sSub>
                <m:sSubPr>
                  <m:ctrlPr>
                    <w:rPr>
                      <w:rFonts w:ascii="Cambria Math" w:hAnsi="Cambria Math"/>
                      <w:bCs/>
                      <w:i/>
                      <w:iCs/>
                      <w:szCs w:val="28"/>
                    </w:rPr>
                  </m:ctrlPr>
                </m:sSubPr>
                <m:e>
                  <m:r>
                    <w:rPr>
                      <w:rFonts w:ascii="Cambria Math" w:hAnsi="Cambria Math"/>
                      <w:szCs w:val="28"/>
                    </w:rPr>
                    <m:t>C</m:t>
                  </m:r>
                </m:e>
                <m:sub>
                  <m:r>
                    <w:rPr>
                      <w:rFonts w:ascii="Cambria Math" w:hAnsi="Cambria Math"/>
                      <w:szCs w:val="28"/>
                    </w:rPr>
                    <m:t>2-6</m:t>
                  </m:r>
                </m:sub>
              </m:sSub>
            </m:e>
          </m:d>
          <m:sSup>
            <m:sSupPr>
              <m:ctrlPr>
                <w:rPr>
                  <w:rFonts w:ascii="Cambria Math" w:hAnsi="Cambria Math"/>
                  <w:bCs/>
                  <w:i/>
                  <w:iCs/>
                  <w:szCs w:val="28"/>
                </w:rPr>
              </m:ctrlPr>
            </m:sSupPr>
            <m:e>
              <m:r>
                <w:rPr>
                  <w:rFonts w:ascii="Cambria Math" w:hAnsi="Cambria Math"/>
                  <w:szCs w:val="28"/>
                </w:rPr>
                <m:t>T</m:t>
              </m:r>
            </m:e>
            <m:sup>
              <m:r>
                <w:rPr>
                  <w:rFonts w:ascii="Cambria Math" w:hAnsi="Cambria Math"/>
                  <w:szCs w:val="28"/>
                </w:rPr>
                <m:t>2</m:t>
              </m:r>
            </m:sup>
          </m:sSup>
        </m:oMath>
      </m:oMathPara>
    </w:p>
    <w:p w14:paraId="0C453D6D" w14:textId="26B783F9" w:rsidR="006E60BB" w:rsidRPr="00401BA8" w:rsidRDefault="006E60BB" w:rsidP="006E60BB">
      <w:pPr>
        <w:spacing w:after="200" w:line="240" w:lineRule="auto"/>
        <w:ind w:firstLine="1260"/>
        <w:rPr>
          <w:rFonts w:ascii="Times New Roman" w:hAnsi="Times New Roman"/>
          <w:bCs/>
          <w:iCs/>
          <w:szCs w:val="28"/>
        </w:rPr>
      </w:pPr>
      <w:r w:rsidRPr="00401BA8">
        <w:rPr>
          <w:rFonts w:ascii="Times New Roman" w:hAnsi="Times New Roman"/>
          <w:bCs/>
          <w:iCs/>
          <w:szCs w:val="28"/>
        </w:rPr>
        <w:t>Where:</w:t>
      </w:r>
      <w:r w:rsidRPr="00401BA8">
        <w:rPr>
          <w:rFonts w:ascii="Times New Roman" w:hAnsi="Times New Roman"/>
          <w:bCs/>
          <w:iCs/>
          <w:szCs w:val="28"/>
        </w:rPr>
        <w:tab/>
        <w:t xml:space="preserve"> </w:t>
      </w:r>
      <m:oMath>
        <m:r>
          <w:rPr>
            <w:rFonts w:ascii="Cambria Math" w:hAnsi="Cambria Math"/>
            <w:szCs w:val="28"/>
          </w:rPr>
          <m:t>T</m:t>
        </m:r>
      </m:oMath>
      <w:r w:rsidRPr="00401BA8">
        <w:rPr>
          <w:rFonts w:ascii="Times New Roman" w:hAnsi="Times New Roman"/>
          <w:bCs/>
          <w:iCs/>
          <w:szCs w:val="28"/>
        </w:rPr>
        <w:t xml:space="preserve">: reservoir temperature in </w:t>
      </w:r>
      <w:r w:rsidRPr="00401BA8">
        <w:rPr>
          <w:rFonts w:ascii="Times New Roman" w:hAnsi="Times New Roman"/>
          <w:bCs/>
          <w:iCs/>
          <w:szCs w:val="28"/>
          <w:vertAlign w:val="superscript"/>
        </w:rPr>
        <w:t>0</w:t>
      </w:r>
      <w:r w:rsidRPr="00401BA8">
        <w:rPr>
          <w:rFonts w:ascii="Times New Roman" w:hAnsi="Times New Roman"/>
          <w:bCs/>
          <w:iCs/>
          <w:szCs w:val="28"/>
        </w:rPr>
        <w:t xml:space="preserve">F </w:t>
      </w:r>
    </w:p>
    <w:p w14:paraId="575248ED" w14:textId="5B916CB5" w:rsidR="006E60BB" w:rsidRDefault="006E60BB" w:rsidP="006E60BB">
      <w:pPr>
        <w:spacing w:after="200" w:line="240" w:lineRule="auto"/>
        <w:ind w:firstLine="1260"/>
        <w:rPr>
          <w:rFonts w:ascii="Times New Roman" w:hAnsi="Times New Roman"/>
          <w:iCs/>
          <w:szCs w:val="28"/>
        </w:rPr>
      </w:pPr>
      <w:r>
        <w:rPr>
          <w:rFonts w:ascii="Times New Roman" w:hAnsi="Times New Roman"/>
          <w:iCs/>
          <w:szCs w:val="28"/>
        </w:rPr>
        <w:tab/>
      </w:r>
      <w:r>
        <w:rPr>
          <w:rFonts w:ascii="Times New Roman" w:hAnsi="Times New Roman"/>
          <w:iCs/>
          <w:szCs w:val="28"/>
        </w:rPr>
        <w:tab/>
        <w:t xml:space="preserve"> </w:t>
      </w:r>
      <m:oMath>
        <m:sSub>
          <m:sSubPr>
            <m:ctrlPr>
              <w:rPr>
                <w:rFonts w:ascii="Cambria Math" w:hAnsi="Cambria Math"/>
                <w:i/>
                <w:iCs/>
                <w:szCs w:val="28"/>
              </w:rPr>
            </m:ctrlPr>
          </m:sSubPr>
          <m:e>
            <m:r>
              <w:rPr>
                <w:rFonts w:ascii="Cambria Math" w:hAnsi="Cambria Math"/>
                <w:szCs w:val="28"/>
              </w:rPr>
              <m:t>M</m:t>
            </m:r>
          </m:e>
          <m:sub>
            <m:r>
              <w:rPr>
                <w:rFonts w:ascii="Cambria Math" w:hAnsi="Cambria Math"/>
                <w:szCs w:val="28"/>
              </w:rPr>
              <m:t>C7+</m:t>
            </m:r>
          </m:sub>
        </m:sSub>
      </m:oMath>
      <w:r>
        <w:rPr>
          <w:rFonts w:ascii="Times New Roman" w:hAnsi="Times New Roman"/>
          <w:iCs/>
          <w:szCs w:val="28"/>
        </w:rPr>
        <w:t xml:space="preserve">: molecular weight of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7+</m:t>
            </m:r>
          </m:sub>
        </m:sSub>
      </m:oMath>
      <w:r>
        <w:rPr>
          <w:rFonts w:ascii="Times New Roman" w:hAnsi="Times New Roman"/>
          <w:iCs/>
          <w:szCs w:val="28"/>
        </w:rPr>
        <w:t xml:space="preserve"> components</w:t>
      </w:r>
    </w:p>
    <w:p w14:paraId="3BB79112" w14:textId="58877362" w:rsidR="006E60BB" w:rsidRPr="000321EF" w:rsidRDefault="006E60BB" w:rsidP="000321EF">
      <w:pPr>
        <w:spacing w:after="200" w:line="240" w:lineRule="auto"/>
        <w:ind w:firstLine="1260"/>
        <w:rPr>
          <w:rFonts w:ascii="Times New Roman" w:hAnsi="Times New Roman"/>
          <w:iCs/>
          <w:szCs w:val="28"/>
        </w:rPr>
      </w:pPr>
      <w:r>
        <w:rPr>
          <w:rFonts w:ascii="Times New Roman" w:hAnsi="Times New Roman"/>
          <w:iCs/>
          <w:szCs w:val="28"/>
        </w:rPr>
        <w:tab/>
      </w:r>
      <w:r>
        <w:rPr>
          <w:rFonts w:ascii="Times New Roman" w:hAnsi="Times New Roman"/>
          <w:iCs/>
          <w:szCs w:val="28"/>
        </w:rPr>
        <w:tab/>
        <w:t xml:space="preserve">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2-6</m:t>
            </m:r>
          </m:sub>
        </m:sSub>
      </m:oMath>
      <w:r>
        <w:rPr>
          <w:rFonts w:ascii="Times New Roman" w:hAnsi="Times New Roman"/>
          <w:iCs/>
          <w:szCs w:val="28"/>
        </w:rPr>
        <w:t xml:space="preserve">: mole percentage of </w:t>
      </w:r>
      <m:oMath>
        <m:sSub>
          <m:sSubPr>
            <m:ctrlPr>
              <w:rPr>
                <w:rFonts w:ascii="Cambria Math" w:hAnsi="Cambria Math"/>
                <w:i/>
                <w:iCs/>
                <w:szCs w:val="28"/>
              </w:rPr>
            </m:ctrlPr>
          </m:sSubPr>
          <m:e>
            <m:r>
              <w:rPr>
                <w:rFonts w:ascii="Cambria Math" w:hAnsi="Cambria Math"/>
                <w:szCs w:val="28"/>
              </w:rPr>
              <m:t>C</m:t>
            </m:r>
          </m:e>
          <m:sub>
            <m:r>
              <w:rPr>
                <w:rFonts w:ascii="Cambria Math" w:hAnsi="Cambria Math"/>
                <w:szCs w:val="28"/>
              </w:rPr>
              <m:t>2-6</m:t>
            </m:r>
          </m:sub>
        </m:sSub>
      </m:oMath>
      <w:r>
        <w:rPr>
          <w:rFonts w:ascii="Times New Roman" w:hAnsi="Times New Roman"/>
          <w:iCs/>
          <w:szCs w:val="28"/>
        </w:rPr>
        <w:t xml:space="preserve"> component</w:t>
      </w:r>
      <w:r w:rsidR="000321EF">
        <w:rPr>
          <w:rFonts w:ascii="Times New Roman" w:hAnsi="Times New Roman"/>
          <w:iCs/>
          <w:szCs w:val="28"/>
        </w:rPr>
        <w:t>s</w:t>
      </w:r>
    </w:p>
    <w:p w14:paraId="32748B17" w14:textId="52E45E3D"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1</m:t>
              </m:r>
            </m:sub>
          </m:sSub>
          <m:r>
            <w:rPr>
              <w:rFonts w:ascii="Cambria Math" w:hAnsi="Cambria Math"/>
              <w:noProof/>
              <w:szCs w:val="28"/>
            </w:rPr>
            <m:t>=-1.4634E+03</m:t>
          </m:r>
        </m:oMath>
      </m:oMathPara>
    </w:p>
    <w:p w14:paraId="1E1EE6FA" w14:textId="4544869D"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2</m:t>
              </m:r>
            </m:sub>
          </m:sSub>
          <m:r>
            <w:rPr>
              <w:rFonts w:ascii="Cambria Math" w:hAnsi="Cambria Math"/>
              <w:noProof/>
              <w:szCs w:val="28"/>
            </w:rPr>
            <m:t>=0.6612E+01</m:t>
          </m:r>
        </m:oMath>
      </m:oMathPara>
    </w:p>
    <w:p w14:paraId="0CADBF4C" w14:textId="52AAD7EB"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3</m:t>
              </m:r>
            </m:sub>
          </m:sSub>
          <m:r>
            <w:rPr>
              <w:rFonts w:ascii="Cambria Math" w:hAnsi="Cambria Math"/>
              <w:noProof/>
              <w:szCs w:val="28"/>
            </w:rPr>
            <m:t>=-4.4979E+01</m:t>
          </m:r>
        </m:oMath>
      </m:oMathPara>
    </w:p>
    <w:p w14:paraId="7F2A3619" w14:textId="529A06DC"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4</m:t>
              </m:r>
            </m:sub>
          </m:sSub>
          <m:r>
            <w:rPr>
              <w:rFonts w:ascii="Cambria Math" w:hAnsi="Cambria Math"/>
              <w:noProof/>
              <w:szCs w:val="28"/>
            </w:rPr>
            <m:t>=0.2139E+01</m:t>
          </m:r>
        </m:oMath>
      </m:oMathPara>
    </w:p>
    <w:p w14:paraId="7D2DF809" w14:textId="5D94AE69"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5</m:t>
              </m:r>
            </m:sub>
          </m:sSub>
          <m:r>
            <w:rPr>
              <w:rFonts w:ascii="Cambria Math" w:hAnsi="Cambria Math"/>
              <w:noProof/>
              <w:szCs w:val="28"/>
            </w:rPr>
            <m:t>=1.1667E-01</m:t>
          </m:r>
        </m:oMath>
      </m:oMathPara>
    </w:p>
    <w:p w14:paraId="20FE8277" w14:textId="7CC7148C"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6</m:t>
              </m:r>
            </m:sub>
          </m:sSub>
          <m:r>
            <w:rPr>
              <w:rFonts w:ascii="Cambria Math" w:hAnsi="Cambria Math"/>
              <w:noProof/>
              <w:szCs w:val="28"/>
            </w:rPr>
            <m:t>=8.1661E+03</m:t>
          </m:r>
        </m:oMath>
      </m:oMathPara>
    </w:p>
    <w:p w14:paraId="2E20DD4D" w14:textId="66398851"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7</m:t>
              </m:r>
            </m:sub>
          </m:sSub>
          <m:r>
            <w:rPr>
              <w:rFonts w:ascii="Cambria Math" w:hAnsi="Cambria Math"/>
              <w:noProof/>
              <w:szCs w:val="28"/>
            </w:rPr>
            <m:t>=-1.2258E-01</m:t>
          </m:r>
        </m:oMath>
      </m:oMathPara>
    </w:p>
    <w:p w14:paraId="482F8243" w14:textId="303DA9EF"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8</m:t>
              </m:r>
            </m:sub>
          </m:sSub>
          <m:r>
            <w:rPr>
              <w:rFonts w:ascii="Cambria Math" w:hAnsi="Cambria Math"/>
              <w:noProof/>
              <w:szCs w:val="28"/>
            </w:rPr>
            <m:t>=-1.2883E-03</m:t>
          </m:r>
        </m:oMath>
      </m:oMathPara>
    </w:p>
    <w:p w14:paraId="48AD0C4B" w14:textId="5551A495" w:rsidR="00650F59" w:rsidRPr="00650F59"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9</m:t>
              </m:r>
            </m:sub>
          </m:sSub>
          <m:r>
            <w:rPr>
              <w:rFonts w:ascii="Cambria Math" w:hAnsi="Cambria Math"/>
              <w:noProof/>
              <w:szCs w:val="28"/>
            </w:rPr>
            <m:t>=-4.0152E-06</m:t>
          </m:r>
        </m:oMath>
      </m:oMathPara>
    </w:p>
    <w:p w14:paraId="30DCDABE" w14:textId="2DCE575E" w:rsidR="00650F59" w:rsidRPr="00A620C4" w:rsidRDefault="005C35FC" w:rsidP="000321EF">
      <w:pPr>
        <w:spacing w:after="200" w:line="240" w:lineRule="auto"/>
        <w:ind w:left="2250"/>
        <w:rPr>
          <w:iCs/>
          <w:noProof/>
          <w:szCs w:val="28"/>
        </w:rPr>
      </w:pPr>
      <m:oMathPara>
        <m:oMathParaPr>
          <m:jc m:val="left"/>
        </m:oMathParaPr>
        <m:oMath>
          <m:sSub>
            <m:sSubPr>
              <m:ctrlPr>
                <w:rPr>
                  <w:rFonts w:ascii="Cambria Math" w:hAnsi="Cambria Math"/>
                  <w:i/>
                  <w:iCs/>
                  <w:noProof/>
                  <w:szCs w:val="28"/>
                </w:rPr>
              </m:ctrlPr>
            </m:sSubPr>
            <m:e>
              <m:r>
                <w:rPr>
                  <w:rFonts w:ascii="Cambria Math" w:hAnsi="Cambria Math"/>
                  <w:noProof/>
                  <w:szCs w:val="28"/>
                </w:rPr>
                <m:t>a</m:t>
              </m:r>
            </m:e>
            <m:sub>
              <m:r>
                <w:rPr>
                  <w:rFonts w:ascii="Cambria Math" w:hAnsi="Cambria Math"/>
                  <w:noProof/>
                  <w:szCs w:val="28"/>
                </w:rPr>
                <m:t>10</m:t>
              </m:r>
            </m:sub>
          </m:sSub>
          <m:r>
            <w:rPr>
              <w:rFonts w:ascii="Cambria Math" w:hAnsi="Cambria Math"/>
              <w:noProof/>
              <w:szCs w:val="28"/>
            </w:rPr>
            <m:t>=-9.2577E-04</m:t>
          </m:r>
        </m:oMath>
      </m:oMathPara>
    </w:p>
    <w:p w14:paraId="5FFA6AD7" w14:textId="24E1B511" w:rsidR="00A620C4" w:rsidRDefault="00A620C4" w:rsidP="000321EF">
      <w:pPr>
        <w:spacing w:after="200" w:line="240" w:lineRule="auto"/>
        <w:ind w:left="2250"/>
        <w:rPr>
          <w:iCs/>
          <w:noProof/>
          <w:szCs w:val="28"/>
        </w:rPr>
      </w:pPr>
    </w:p>
    <w:p w14:paraId="01EC036E" w14:textId="77777777" w:rsidR="00A620C4" w:rsidRPr="00650F59" w:rsidRDefault="00A620C4" w:rsidP="000321EF">
      <w:pPr>
        <w:spacing w:after="200" w:line="240" w:lineRule="auto"/>
        <w:ind w:left="2250"/>
        <w:rPr>
          <w:iCs/>
          <w:noProof/>
          <w:szCs w:val="28"/>
        </w:rPr>
      </w:pPr>
    </w:p>
    <w:p w14:paraId="3040686C" w14:textId="77777777" w:rsidR="00650F59" w:rsidRPr="00650F59" w:rsidRDefault="00650F59" w:rsidP="000321EF">
      <w:pPr>
        <w:spacing w:after="200" w:line="240" w:lineRule="auto"/>
        <w:ind w:left="2250"/>
        <w:rPr>
          <w:iCs/>
          <w:noProof/>
          <w:szCs w:val="28"/>
        </w:rPr>
      </w:pPr>
    </w:p>
    <w:p w14:paraId="7A62EBF6" w14:textId="77777777" w:rsidR="00650F59" w:rsidRPr="00650F59" w:rsidRDefault="00650F59" w:rsidP="00B61529">
      <w:pPr>
        <w:spacing w:after="200" w:line="240" w:lineRule="auto"/>
        <w:rPr>
          <w:iCs/>
          <w:noProof/>
          <w:szCs w:val="28"/>
        </w:rPr>
      </w:pPr>
    </w:p>
    <w:p w14:paraId="3CB6585F" w14:textId="5A42A17B" w:rsidR="00B61529" w:rsidRDefault="00B61529" w:rsidP="005344FB">
      <w:pPr>
        <w:spacing w:after="200" w:line="240" w:lineRule="auto"/>
        <w:jc w:val="center"/>
        <w:rPr>
          <w:noProof/>
        </w:rPr>
      </w:pPr>
    </w:p>
    <w:p w14:paraId="413295DE" w14:textId="1DBCF92A" w:rsidR="00B61529" w:rsidRPr="00D340F6" w:rsidRDefault="00B61529" w:rsidP="005344FB">
      <w:pPr>
        <w:spacing w:after="200" w:line="240" w:lineRule="auto"/>
        <w:jc w:val="center"/>
        <w:rPr>
          <w:rFonts w:ascii="Times New Roman" w:hAnsi="Times New Roman"/>
          <w:b/>
          <w:bCs/>
          <w:iCs/>
          <w:szCs w:val="28"/>
        </w:rPr>
      </w:pPr>
    </w:p>
    <w:sectPr w:rsidR="00B61529" w:rsidRPr="00D340F6" w:rsidSect="00765A37">
      <w:type w:val="continuous"/>
      <w:pgSz w:w="12240" w:h="15840" w:code="1"/>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C5A44" w14:textId="77777777" w:rsidR="005C35FC" w:rsidRDefault="005C35FC" w:rsidP="008E1C26">
      <w:pPr>
        <w:spacing w:line="240" w:lineRule="auto"/>
      </w:pPr>
      <w:r>
        <w:separator/>
      </w:r>
    </w:p>
  </w:endnote>
  <w:endnote w:type="continuationSeparator" w:id="0">
    <w:p w14:paraId="029D3480" w14:textId="77777777" w:rsidR="005C35FC" w:rsidRDefault="005C35F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75F72" w14:textId="2250C70C" w:rsidR="00DB697D" w:rsidRDefault="00DB697D">
    <w:pPr>
      <w:pStyle w:val="Footer"/>
    </w:pPr>
  </w:p>
  <w:p w14:paraId="3058D688" w14:textId="1FCE8E57" w:rsidR="00DB697D" w:rsidRDefault="00DB697D" w:rsidP="008E1C2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0A0A8" w14:textId="77777777" w:rsidR="00DB697D" w:rsidRPr="00714D05" w:rsidRDefault="00DB697D" w:rsidP="008E1C26">
    <w:pPr>
      <w:pStyle w:val="Footer"/>
      <w:jc w:val="center"/>
      <w:rPr>
        <w:rFonts w:asciiTheme="majorHAnsi" w:hAnsiTheme="majorHAnsi" w:cstheme="majorHAnsi"/>
      </w:rPr>
    </w:pPr>
    <w:r w:rsidRPr="00714D05">
      <w:rPr>
        <w:rFonts w:asciiTheme="majorHAnsi" w:hAnsiTheme="majorHAnsi" w:cstheme="majorHAnsi"/>
      </w:rPr>
      <w:fldChar w:fldCharType="begin"/>
    </w:r>
    <w:r w:rsidRPr="00714D05">
      <w:rPr>
        <w:rFonts w:asciiTheme="majorHAnsi" w:hAnsiTheme="majorHAnsi" w:cstheme="majorHAnsi"/>
      </w:rPr>
      <w:instrText xml:space="preserve"> PAGE   \* MERGEFORMAT </w:instrText>
    </w:r>
    <w:r w:rsidRPr="00714D05">
      <w:rPr>
        <w:rFonts w:asciiTheme="majorHAnsi" w:hAnsiTheme="majorHAnsi" w:cstheme="majorHAnsi"/>
      </w:rPr>
      <w:fldChar w:fldCharType="separate"/>
    </w:r>
    <w:r w:rsidRPr="00714D05">
      <w:rPr>
        <w:rFonts w:asciiTheme="majorHAnsi" w:hAnsiTheme="majorHAnsi" w:cstheme="majorHAnsi"/>
        <w:noProof/>
      </w:rPr>
      <w:t>1</w:t>
    </w:r>
    <w:r w:rsidRPr="00714D05">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A2B14" w14:textId="77777777" w:rsidR="005C35FC" w:rsidRDefault="005C35FC" w:rsidP="008E1C26">
      <w:pPr>
        <w:spacing w:line="240" w:lineRule="auto"/>
      </w:pPr>
      <w:r>
        <w:separator/>
      </w:r>
    </w:p>
  </w:footnote>
  <w:footnote w:type="continuationSeparator" w:id="0">
    <w:p w14:paraId="3A736B14" w14:textId="77777777" w:rsidR="005C35FC" w:rsidRDefault="005C35FC"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4D6AD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972FE2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19E332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8444E4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5D4B06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354B02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70CA7E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DA688F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6A4207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44A0E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CEC1BF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0D33F7"/>
    <w:multiLevelType w:val="hybridMultilevel"/>
    <w:tmpl w:val="8A94EC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363F4E74"/>
    <w:multiLevelType w:val="hybridMultilevel"/>
    <w:tmpl w:val="DAF0B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445DF"/>
    <w:multiLevelType w:val="hybridMultilevel"/>
    <w:tmpl w:val="83C0D6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B282F"/>
    <w:multiLevelType w:val="hybridMultilevel"/>
    <w:tmpl w:val="7C0C7E7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15:restartNumberingAfterBreak="0">
    <w:nsid w:val="66EA6CFF"/>
    <w:multiLevelType w:val="hybridMultilevel"/>
    <w:tmpl w:val="8CDEA9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6335361"/>
    <w:multiLevelType w:val="hybridMultilevel"/>
    <w:tmpl w:val="E47E70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1"/>
  </w:num>
  <w:num w:numId="3">
    <w:abstractNumId w:val="14"/>
  </w:num>
  <w:num w:numId="4">
    <w:abstractNumId w:val="18"/>
  </w:num>
  <w:num w:numId="5">
    <w:abstractNumId w:val="17"/>
  </w:num>
  <w:num w:numId="6">
    <w:abstractNumId w:val="19"/>
  </w:num>
  <w:num w:numId="7">
    <w:abstractNumId w:val="24"/>
  </w:num>
  <w:num w:numId="8">
    <w:abstractNumId w:val="15"/>
  </w:num>
  <w:num w:numId="9">
    <w:abstractNumId w:val="20"/>
  </w:num>
  <w:num w:numId="10">
    <w:abstractNumId w:val="0"/>
  </w:num>
  <w:num w:numId="11">
    <w:abstractNumId w:val="21"/>
  </w:num>
  <w:num w:numId="12">
    <w:abstractNumId w:val="16"/>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0"/>
  </w:num>
  <w:num w:numId="23">
    <w:abstractNumId w:val="13"/>
  </w:num>
  <w:num w:numId="24">
    <w:abstractNumId w:val="2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05DA"/>
    <w:rsid w:val="00002C5A"/>
    <w:rsid w:val="00012F89"/>
    <w:rsid w:val="00015689"/>
    <w:rsid w:val="00017232"/>
    <w:rsid w:val="000174BF"/>
    <w:rsid w:val="00020A0F"/>
    <w:rsid w:val="00021EC8"/>
    <w:rsid w:val="0002418C"/>
    <w:rsid w:val="000257FD"/>
    <w:rsid w:val="00025A12"/>
    <w:rsid w:val="00025FB2"/>
    <w:rsid w:val="000321EF"/>
    <w:rsid w:val="00034B24"/>
    <w:rsid w:val="000359DC"/>
    <w:rsid w:val="00036C35"/>
    <w:rsid w:val="00037DBB"/>
    <w:rsid w:val="00040BB9"/>
    <w:rsid w:val="00041638"/>
    <w:rsid w:val="00042915"/>
    <w:rsid w:val="00043E9A"/>
    <w:rsid w:val="00045D24"/>
    <w:rsid w:val="00046B44"/>
    <w:rsid w:val="00047C89"/>
    <w:rsid w:val="00047E74"/>
    <w:rsid w:val="000526B2"/>
    <w:rsid w:val="0005386C"/>
    <w:rsid w:val="00055173"/>
    <w:rsid w:val="00062807"/>
    <w:rsid w:val="0006462F"/>
    <w:rsid w:val="0006765E"/>
    <w:rsid w:val="00076B36"/>
    <w:rsid w:val="00077F0A"/>
    <w:rsid w:val="0008176F"/>
    <w:rsid w:val="000844F6"/>
    <w:rsid w:val="00087275"/>
    <w:rsid w:val="0009151A"/>
    <w:rsid w:val="00092DF8"/>
    <w:rsid w:val="0009477D"/>
    <w:rsid w:val="00095CC7"/>
    <w:rsid w:val="00096CD8"/>
    <w:rsid w:val="00097403"/>
    <w:rsid w:val="000A272D"/>
    <w:rsid w:val="000A338E"/>
    <w:rsid w:val="000A7794"/>
    <w:rsid w:val="000B1CF3"/>
    <w:rsid w:val="000B205A"/>
    <w:rsid w:val="000B20E0"/>
    <w:rsid w:val="000C18E6"/>
    <w:rsid w:val="000C24B8"/>
    <w:rsid w:val="000C7918"/>
    <w:rsid w:val="000D0CE4"/>
    <w:rsid w:val="000D1C05"/>
    <w:rsid w:val="000D28CD"/>
    <w:rsid w:val="000D2BF5"/>
    <w:rsid w:val="000D44F3"/>
    <w:rsid w:val="000E09C5"/>
    <w:rsid w:val="000F3C7B"/>
    <w:rsid w:val="000F4939"/>
    <w:rsid w:val="000F56FF"/>
    <w:rsid w:val="00102829"/>
    <w:rsid w:val="00105BBB"/>
    <w:rsid w:val="00106C6E"/>
    <w:rsid w:val="00106C83"/>
    <w:rsid w:val="00111915"/>
    <w:rsid w:val="00116A8B"/>
    <w:rsid w:val="0012107F"/>
    <w:rsid w:val="00123078"/>
    <w:rsid w:val="00123271"/>
    <w:rsid w:val="001262F0"/>
    <w:rsid w:val="00127D5B"/>
    <w:rsid w:val="0013146F"/>
    <w:rsid w:val="001315CA"/>
    <w:rsid w:val="00131A5F"/>
    <w:rsid w:val="001370D3"/>
    <w:rsid w:val="00144B35"/>
    <w:rsid w:val="00144C14"/>
    <w:rsid w:val="00145B43"/>
    <w:rsid w:val="0014674C"/>
    <w:rsid w:val="00146AEA"/>
    <w:rsid w:val="00147847"/>
    <w:rsid w:val="00147892"/>
    <w:rsid w:val="00151398"/>
    <w:rsid w:val="001516A8"/>
    <w:rsid w:val="00153414"/>
    <w:rsid w:val="00155AC7"/>
    <w:rsid w:val="00155DF2"/>
    <w:rsid w:val="0015650B"/>
    <w:rsid w:val="001568B3"/>
    <w:rsid w:val="001574F5"/>
    <w:rsid w:val="0016249B"/>
    <w:rsid w:val="00167012"/>
    <w:rsid w:val="00172240"/>
    <w:rsid w:val="00173288"/>
    <w:rsid w:val="00174266"/>
    <w:rsid w:val="00177997"/>
    <w:rsid w:val="00177E36"/>
    <w:rsid w:val="00180428"/>
    <w:rsid w:val="00184EE5"/>
    <w:rsid w:val="00187691"/>
    <w:rsid w:val="0019431E"/>
    <w:rsid w:val="00194A46"/>
    <w:rsid w:val="001A2CEE"/>
    <w:rsid w:val="001A47F1"/>
    <w:rsid w:val="001A4B8C"/>
    <w:rsid w:val="001A6BA2"/>
    <w:rsid w:val="001A77F2"/>
    <w:rsid w:val="001A7C5B"/>
    <w:rsid w:val="001B0776"/>
    <w:rsid w:val="001B12EF"/>
    <w:rsid w:val="001B3735"/>
    <w:rsid w:val="001B4B06"/>
    <w:rsid w:val="001C2261"/>
    <w:rsid w:val="001C3B63"/>
    <w:rsid w:val="001C41A0"/>
    <w:rsid w:val="001C43A6"/>
    <w:rsid w:val="001C62DD"/>
    <w:rsid w:val="001C7CD9"/>
    <w:rsid w:val="001D0527"/>
    <w:rsid w:val="001D110D"/>
    <w:rsid w:val="001D482B"/>
    <w:rsid w:val="001D6477"/>
    <w:rsid w:val="001E0DE2"/>
    <w:rsid w:val="001E2404"/>
    <w:rsid w:val="001E296D"/>
    <w:rsid w:val="001E3CF6"/>
    <w:rsid w:val="001E4449"/>
    <w:rsid w:val="001E494F"/>
    <w:rsid w:val="001E5792"/>
    <w:rsid w:val="001E5FED"/>
    <w:rsid w:val="001E775C"/>
    <w:rsid w:val="001E77F7"/>
    <w:rsid w:val="001F42C5"/>
    <w:rsid w:val="001F7507"/>
    <w:rsid w:val="002029D6"/>
    <w:rsid w:val="0020354A"/>
    <w:rsid w:val="002132A5"/>
    <w:rsid w:val="0021338C"/>
    <w:rsid w:val="002147D8"/>
    <w:rsid w:val="00215091"/>
    <w:rsid w:val="0022384A"/>
    <w:rsid w:val="0022435A"/>
    <w:rsid w:val="00224D94"/>
    <w:rsid w:val="002253B1"/>
    <w:rsid w:val="00232207"/>
    <w:rsid w:val="0023375C"/>
    <w:rsid w:val="002412E8"/>
    <w:rsid w:val="00241FF2"/>
    <w:rsid w:val="00242498"/>
    <w:rsid w:val="00242CE5"/>
    <w:rsid w:val="0025076E"/>
    <w:rsid w:val="00251BBE"/>
    <w:rsid w:val="00252FA3"/>
    <w:rsid w:val="002540B3"/>
    <w:rsid w:val="0025549B"/>
    <w:rsid w:val="002557A0"/>
    <w:rsid w:val="00257662"/>
    <w:rsid w:val="00257A9D"/>
    <w:rsid w:val="0026096B"/>
    <w:rsid w:val="00260F9A"/>
    <w:rsid w:val="002621B4"/>
    <w:rsid w:val="0026530A"/>
    <w:rsid w:val="00271625"/>
    <w:rsid w:val="00271ED6"/>
    <w:rsid w:val="002723A2"/>
    <w:rsid w:val="00272821"/>
    <w:rsid w:val="00272CAD"/>
    <w:rsid w:val="002730A1"/>
    <w:rsid w:val="00283C0C"/>
    <w:rsid w:val="002855B0"/>
    <w:rsid w:val="00287A68"/>
    <w:rsid w:val="0029081B"/>
    <w:rsid w:val="00295611"/>
    <w:rsid w:val="00296486"/>
    <w:rsid w:val="002973F2"/>
    <w:rsid w:val="002B3A1D"/>
    <w:rsid w:val="002B4489"/>
    <w:rsid w:val="002B6C44"/>
    <w:rsid w:val="002B7245"/>
    <w:rsid w:val="002C0D64"/>
    <w:rsid w:val="002C708F"/>
    <w:rsid w:val="002C71D0"/>
    <w:rsid w:val="002D23BA"/>
    <w:rsid w:val="002D5865"/>
    <w:rsid w:val="002D5971"/>
    <w:rsid w:val="002D6E20"/>
    <w:rsid w:val="002D7A0D"/>
    <w:rsid w:val="002E157F"/>
    <w:rsid w:val="002E1828"/>
    <w:rsid w:val="002E2B1E"/>
    <w:rsid w:val="002E5E44"/>
    <w:rsid w:val="002F02F0"/>
    <w:rsid w:val="002F03F6"/>
    <w:rsid w:val="002F18D0"/>
    <w:rsid w:val="002F424D"/>
    <w:rsid w:val="002F7039"/>
    <w:rsid w:val="002F70C1"/>
    <w:rsid w:val="00301A5F"/>
    <w:rsid w:val="00304842"/>
    <w:rsid w:val="00304E9E"/>
    <w:rsid w:val="003058C3"/>
    <w:rsid w:val="0030639F"/>
    <w:rsid w:val="00306FF7"/>
    <w:rsid w:val="0030767B"/>
    <w:rsid w:val="00307E16"/>
    <w:rsid w:val="00310EDD"/>
    <w:rsid w:val="00314F3F"/>
    <w:rsid w:val="00315010"/>
    <w:rsid w:val="003213E2"/>
    <w:rsid w:val="003218D0"/>
    <w:rsid w:val="003240AA"/>
    <w:rsid w:val="003254A5"/>
    <w:rsid w:val="003255CD"/>
    <w:rsid w:val="0032570F"/>
    <w:rsid w:val="00327DC9"/>
    <w:rsid w:val="00333414"/>
    <w:rsid w:val="00340E98"/>
    <w:rsid w:val="00342CCF"/>
    <w:rsid w:val="00343673"/>
    <w:rsid w:val="003450B1"/>
    <w:rsid w:val="00346646"/>
    <w:rsid w:val="00347333"/>
    <w:rsid w:val="00347B51"/>
    <w:rsid w:val="00351A20"/>
    <w:rsid w:val="00351AEC"/>
    <w:rsid w:val="003537B6"/>
    <w:rsid w:val="003635D6"/>
    <w:rsid w:val="00365464"/>
    <w:rsid w:val="003664B1"/>
    <w:rsid w:val="00371872"/>
    <w:rsid w:val="0037334D"/>
    <w:rsid w:val="00373FEA"/>
    <w:rsid w:val="00376EEF"/>
    <w:rsid w:val="003835B1"/>
    <w:rsid w:val="00384063"/>
    <w:rsid w:val="00385E9D"/>
    <w:rsid w:val="00386E26"/>
    <w:rsid w:val="00392CDB"/>
    <w:rsid w:val="00393159"/>
    <w:rsid w:val="003954AA"/>
    <w:rsid w:val="0039582F"/>
    <w:rsid w:val="00396207"/>
    <w:rsid w:val="00397ACF"/>
    <w:rsid w:val="003A060D"/>
    <w:rsid w:val="003A1A98"/>
    <w:rsid w:val="003A1BDF"/>
    <w:rsid w:val="003A377C"/>
    <w:rsid w:val="003A40DD"/>
    <w:rsid w:val="003A6EF0"/>
    <w:rsid w:val="003B616D"/>
    <w:rsid w:val="003B6695"/>
    <w:rsid w:val="003B73A8"/>
    <w:rsid w:val="003B763D"/>
    <w:rsid w:val="003C22BB"/>
    <w:rsid w:val="003C529B"/>
    <w:rsid w:val="003C5CAF"/>
    <w:rsid w:val="003C6A91"/>
    <w:rsid w:val="003D1F52"/>
    <w:rsid w:val="003D2CB9"/>
    <w:rsid w:val="003D30E3"/>
    <w:rsid w:val="003D4CC2"/>
    <w:rsid w:val="003E1F92"/>
    <w:rsid w:val="003E22B5"/>
    <w:rsid w:val="003E37E5"/>
    <w:rsid w:val="003E5B8F"/>
    <w:rsid w:val="003E6868"/>
    <w:rsid w:val="003F1757"/>
    <w:rsid w:val="003F4182"/>
    <w:rsid w:val="003F7053"/>
    <w:rsid w:val="00401BA8"/>
    <w:rsid w:val="00403D0D"/>
    <w:rsid w:val="004058C9"/>
    <w:rsid w:val="004111A0"/>
    <w:rsid w:val="00412C86"/>
    <w:rsid w:val="004135C5"/>
    <w:rsid w:val="0041366F"/>
    <w:rsid w:val="00416E5A"/>
    <w:rsid w:val="0041769D"/>
    <w:rsid w:val="00420CDA"/>
    <w:rsid w:val="0042316E"/>
    <w:rsid w:val="0042471B"/>
    <w:rsid w:val="004278CD"/>
    <w:rsid w:val="00431885"/>
    <w:rsid w:val="0043200C"/>
    <w:rsid w:val="00434064"/>
    <w:rsid w:val="00437745"/>
    <w:rsid w:val="00437C9D"/>
    <w:rsid w:val="004414AC"/>
    <w:rsid w:val="004431F8"/>
    <w:rsid w:val="00444FEE"/>
    <w:rsid w:val="00445135"/>
    <w:rsid w:val="004502C6"/>
    <w:rsid w:val="00452016"/>
    <w:rsid w:val="00456427"/>
    <w:rsid w:val="00461AA9"/>
    <w:rsid w:val="004628CA"/>
    <w:rsid w:val="00463377"/>
    <w:rsid w:val="004677CE"/>
    <w:rsid w:val="00472819"/>
    <w:rsid w:val="00472B7F"/>
    <w:rsid w:val="00473130"/>
    <w:rsid w:val="00475F95"/>
    <w:rsid w:val="00476781"/>
    <w:rsid w:val="004865F5"/>
    <w:rsid w:val="00490624"/>
    <w:rsid w:val="004918D0"/>
    <w:rsid w:val="0049485F"/>
    <w:rsid w:val="00496490"/>
    <w:rsid w:val="004A2EBA"/>
    <w:rsid w:val="004A5461"/>
    <w:rsid w:val="004B3A92"/>
    <w:rsid w:val="004B42B1"/>
    <w:rsid w:val="004B55DC"/>
    <w:rsid w:val="004B57E3"/>
    <w:rsid w:val="004B772D"/>
    <w:rsid w:val="004C1FEF"/>
    <w:rsid w:val="004C2C13"/>
    <w:rsid w:val="004C3326"/>
    <w:rsid w:val="004C41D6"/>
    <w:rsid w:val="004C4257"/>
    <w:rsid w:val="004C44F3"/>
    <w:rsid w:val="004C4DD9"/>
    <w:rsid w:val="004C526B"/>
    <w:rsid w:val="004D3E11"/>
    <w:rsid w:val="004D74BB"/>
    <w:rsid w:val="004D7CBA"/>
    <w:rsid w:val="004E21B0"/>
    <w:rsid w:val="004E2282"/>
    <w:rsid w:val="004E746E"/>
    <w:rsid w:val="004F2865"/>
    <w:rsid w:val="00501EC2"/>
    <w:rsid w:val="0050467B"/>
    <w:rsid w:val="00507E2C"/>
    <w:rsid w:val="005122E9"/>
    <w:rsid w:val="00514FD3"/>
    <w:rsid w:val="0051641A"/>
    <w:rsid w:val="00516F05"/>
    <w:rsid w:val="00523308"/>
    <w:rsid w:val="00525C98"/>
    <w:rsid w:val="0053028C"/>
    <w:rsid w:val="00530DB4"/>
    <w:rsid w:val="00533E7D"/>
    <w:rsid w:val="005344FB"/>
    <w:rsid w:val="005354E8"/>
    <w:rsid w:val="00537482"/>
    <w:rsid w:val="005411AD"/>
    <w:rsid w:val="00543C42"/>
    <w:rsid w:val="005453F2"/>
    <w:rsid w:val="00554D6F"/>
    <w:rsid w:val="005715FA"/>
    <w:rsid w:val="00573973"/>
    <w:rsid w:val="00575389"/>
    <w:rsid w:val="0057775C"/>
    <w:rsid w:val="00577E6F"/>
    <w:rsid w:val="00581935"/>
    <w:rsid w:val="00582EBC"/>
    <w:rsid w:val="00584E69"/>
    <w:rsid w:val="005864A7"/>
    <w:rsid w:val="005867D1"/>
    <w:rsid w:val="00590240"/>
    <w:rsid w:val="00591FBE"/>
    <w:rsid w:val="005946E0"/>
    <w:rsid w:val="00596960"/>
    <w:rsid w:val="005A2B79"/>
    <w:rsid w:val="005A36D5"/>
    <w:rsid w:val="005A6B6C"/>
    <w:rsid w:val="005B0705"/>
    <w:rsid w:val="005B5804"/>
    <w:rsid w:val="005C169C"/>
    <w:rsid w:val="005C35FC"/>
    <w:rsid w:val="005C67D8"/>
    <w:rsid w:val="005D5E0E"/>
    <w:rsid w:val="005D6115"/>
    <w:rsid w:val="005D6574"/>
    <w:rsid w:val="005E34C6"/>
    <w:rsid w:val="005E422D"/>
    <w:rsid w:val="005E5295"/>
    <w:rsid w:val="005E67BF"/>
    <w:rsid w:val="005E7A50"/>
    <w:rsid w:val="005F062B"/>
    <w:rsid w:val="005F064A"/>
    <w:rsid w:val="005F2FAD"/>
    <w:rsid w:val="005F5B8B"/>
    <w:rsid w:val="006002E6"/>
    <w:rsid w:val="00603508"/>
    <w:rsid w:val="006074ED"/>
    <w:rsid w:val="006118CD"/>
    <w:rsid w:val="00614E50"/>
    <w:rsid w:val="0061520A"/>
    <w:rsid w:val="0061577A"/>
    <w:rsid w:val="00616198"/>
    <w:rsid w:val="006166F9"/>
    <w:rsid w:val="00616A57"/>
    <w:rsid w:val="00620672"/>
    <w:rsid w:val="00624B79"/>
    <w:rsid w:val="00625587"/>
    <w:rsid w:val="006273C0"/>
    <w:rsid w:val="006274EF"/>
    <w:rsid w:val="006315C8"/>
    <w:rsid w:val="00631E2C"/>
    <w:rsid w:val="0063313B"/>
    <w:rsid w:val="00633C74"/>
    <w:rsid w:val="00635B80"/>
    <w:rsid w:val="00636F22"/>
    <w:rsid w:val="006412C0"/>
    <w:rsid w:val="006459A1"/>
    <w:rsid w:val="00645A8F"/>
    <w:rsid w:val="00645EAA"/>
    <w:rsid w:val="006501B8"/>
    <w:rsid w:val="00650F59"/>
    <w:rsid w:val="006524F8"/>
    <w:rsid w:val="00653C73"/>
    <w:rsid w:val="00660B74"/>
    <w:rsid w:val="00660F59"/>
    <w:rsid w:val="00661C13"/>
    <w:rsid w:val="00663EC9"/>
    <w:rsid w:val="00664F93"/>
    <w:rsid w:val="00682FA9"/>
    <w:rsid w:val="00683C1F"/>
    <w:rsid w:val="00684652"/>
    <w:rsid w:val="00686BD9"/>
    <w:rsid w:val="00693600"/>
    <w:rsid w:val="0069415A"/>
    <w:rsid w:val="00694353"/>
    <w:rsid w:val="00695995"/>
    <w:rsid w:val="0069764A"/>
    <w:rsid w:val="006A07F5"/>
    <w:rsid w:val="006A0DBE"/>
    <w:rsid w:val="006A144A"/>
    <w:rsid w:val="006A16BA"/>
    <w:rsid w:val="006A6340"/>
    <w:rsid w:val="006A6C73"/>
    <w:rsid w:val="006B1245"/>
    <w:rsid w:val="006B1D41"/>
    <w:rsid w:val="006B5145"/>
    <w:rsid w:val="006B5591"/>
    <w:rsid w:val="006B5C7A"/>
    <w:rsid w:val="006C15DA"/>
    <w:rsid w:val="006C6B9C"/>
    <w:rsid w:val="006D1D3D"/>
    <w:rsid w:val="006D21B9"/>
    <w:rsid w:val="006D3CA1"/>
    <w:rsid w:val="006D462E"/>
    <w:rsid w:val="006D49A5"/>
    <w:rsid w:val="006D729A"/>
    <w:rsid w:val="006E0334"/>
    <w:rsid w:val="006E0E8F"/>
    <w:rsid w:val="006E3332"/>
    <w:rsid w:val="006E60BB"/>
    <w:rsid w:val="006F10CE"/>
    <w:rsid w:val="006F3313"/>
    <w:rsid w:val="006F73C4"/>
    <w:rsid w:val="006F7E97"/>
    <w:rsid w:val="0070017B"/>
    <w:rsid w:val="007042B5"/>
    <w:rsid w:val="00705086"/>
    <w:rsid w:val="007054AC"/>
    <w:rsid w:val="0070653E"/>
    <w:rsid w:val="00706C67"/>
    <w:rsid w:val="00707052"/>
    <w:rsid w:val="00707ECB"/>
    <w:rsid w:val="00711591"/>
    <w:rsid w:val="007128AF"/>
    <w:rsid w:val="00713220"/>
    <w:rsid w:val="00714D05"/>
    <w:rsid w:val="00716C05"/>
    <w:rsid w:val="00721C17"/>
    <w:rsid w:val="00722483"/>
    <w:rsid w:val="00722E8A"/>
    <w:rsid w:val="00723B30"/>
    <w:rsid w:val="0072731A"/>
    <w:rsid w:val="00727C9D"/>
    <w:rsid w:val="00730F0A"/>
    <w:rsid w:val="00731A56"/>
    <w:rsid w:val="007324A4"/>
    <w:rsid w:val="00734359"/>
    <w:rsid w:val="0073435C"/>
    <w:rsid w:val="0073670C"/>
    <w:rsid w:val="00736C0D"/>
    <w:rsid w:val="00740322"/>
    <w:rsid w:val="00742473"/>
    <w:rsid w:val="00743724"/>
    <w:rsid w:val="00743ADE"/>
    <w:rsid w:val="00745AF4"/>
    <w:rsid w:val="00746D79"/>
    <w:rsid w:val="00746E03"/>
    <w:rsid w:val="00746E16"/>
    <w:rsid w:val="00747624"/>
    <w:rsid w:val="007478E4"/>
    <w:rsid w:val="007510EC"/>
    <w:rsid w:val="00752FDC"/>
    <w:rsid w:val="0075364A"/>
    <w:rsid w:val="0075480F"/>
    <w:rsid w:val="00755761"/>
    <w:rsid w:val="007559B1"/>
    <w:rsid w:val="00756F8E"/>
    <w:rsid w:val="00761FDB"/>
    <w:rsid w:val="00765A37"/>
    <w:rsid w:val="00766EE2"/>
    <w:rsid w:val="00766FF1"/>
    <w:rsid w:val="007739FB"/>
    <w:rsid w:val="0077463A"/>
    <w:rsid w:val="00775701"/>
    <w:rsid w:val="007776BE"/>
    <w:rsid w:val="00777E64"/>
    <w:rsid w:val="007849A2"/>
    <w:rsid w:val="0078679A"/>
    <w:rsid w:val="007A08CE"/>
    <w:rsid w:val="007A2833"/>
    <w:rsid w:val="007A36BD"/>
    <w:rsid w:val="007A3C32"/>
    <w:rsid w:val="007A5F9D"/>
    <w:rsid w:val="007B3298"/>
    <w:rsid w:val="007B35CA"/>
    <w:rsid w:val="007B3623"/>
    <w:rsid w:val="007C3197"/>
    <w:rsid w:val="007C7E18"/>
    <w:rsid w:val="007D2F3A"/>
    <w:rsid w:val="007D67F6"/>
    <w:rsid w:val="007E02A1"/>
    <w:rsid w:val="007E1417"/>
    <w:rsid w:val="007E19BB"/>
    <w:rsid w:val="007E1AC9"/>
    <w:rsid w:val="007E1E3A"/>
    <w:rsid w:val="007E24FF"/>
    <w:rsid w:val="007E266E"/>
    <w:rsid w:val="007E39F9"/>
    <w:rsid w:val="007E5847"/>
    <w:rsid w:val="007E6AF2"/>
    <w:rsid w:val="007F2648"/>
    <w:rsid w:val="007F27D3"/>
    <w:rsid w:val="007F34DF"/>
    <w:rsid w:val="007F360E"/>
    <w:rsid w:val="007F3E82"/>
    <w:rsid w:val="007F562B"/>
    <w:rsid w:val="007F7A84"/>
    <w:rsid w:val="0080114B"/>
    <w:rsid w:val="00801B8B"/>
    <w:rsid w:val="00803996"/>
    <w:rsid w:val="0080459D"/>
    <w:rsid w:val="00805276"/>
    <w:rsid w:val="00807339"/>
    <w:rsid w:val="00813426"/>
    <w:rsid w:val="00813DBC"/>
    <w:rsid w:val="00821167"/>
    <w:rsid w:val="008223F8"/>
    <w:rsid w:val="00822A52"/>
    <w:rsid w:val="00824F0E"/>
    <w:rsid w:val="00825D11"/>
    <w:rsid w:val="00832641"/>
    <w:rsid w:val="008400A9"/>
    <w:rsid w:val="00844477"/>
    <w:rsid w:val="00845372"/>
    <w:rsid w:val="0084600F"/>
    <w:rsid w:val="008506EB"/>
    <w:rsid w:val="00850B2D"/>
    <w:rsid w:val="00851B65"/>
    <w:rsid w:val="00851C56"/>
    <w:rsid w:val="008534EA"/>
    <w:rsid w:val="0085493C"/>
    <w:rsid w:val="00855700"/>
    <w:rsid w:val="00855B4E"/>
    <w:rsid w:val="00856081"/>
    <w:rsid w:val="00857336"/>
    <w:rsid w:val="00860BCD"/>
    <w:rsid w:val="008632FE"/>
    <w:rsid w:val="008635A8"/>
    <w:rsid w:val="0086523C"/>
    <w:rsid w:val="008659BB"/>
    <w:rsid w:val="008661A5"/>
    <w:rsid w:val="0087052A"/>
    <w:rsid w:val="00872485"/>
    <w:rsid w:val="0087351B"/>
    <w:rsid w:val="0087461F"/>
    <w:rsid w:val="00874F74"/>
    <w:rsid w:val="008822D5"/>
    <w:rsid w:val="008833D7"/>
    <w:rsid w:val="00883D88"/>
    <w:rsid w:val="00887E8F"/>
    <w:rsid w:val="00890710"/>
    <w:rsid w:val="00891313"/>
    <w:rsid w:val="00893E7B"/>
    <w:rsid w:val="00896254"/>
    <w:rsid w:val="008968B8"/>
    <w:rsid w:val="00896C8F"/>
    <w:rsid w:val="00896EA0"/>
    <w:rsid w:val="00897B21"/>
    <w:rsid w:val="00897D4C"/>
    <w:rsid w:val="008A078D"/>
    <w:rsid w:val="008A0993"/>
    <w:rsid w:val="008A1092"/>
    <w:rsid w:val="008A172A"/>
    <w:rsid w:val="008A4233"/>
    <w:rsid w:val="008A47FB"/>
    <w:rsid w:val="008A4F22"/>
    <w:rsid w:val="008B1036"/>
    <w:rsid w:val="008B149F"/>
    <w:rsid w:val="008B3F6E"/>
    <w:rsid w:val="008B68F0"/>
    <w:rsid w:val="008C0884"/>
    <w:rsid w:val="008C3D13"/>
    <w:rsid w:val="008C55AE"/>
    <w:rsid w:val="008C721B"/>
    <w:rsid w:val="008C7FDE"/>
    <w:rsid w:val="008D02AF"/>
    <w:rsid w:val="008D4090"/>
    <w:rsid w:val="008E07F1"/>
    <w:rsid w:val="008E1041"/>
    <w:rsid w:val="008E123C"/>
    <w:rsid w:val="008E1C26"/>
    <w:rsid w:val="008E1CF0"/>
    <w:rsid w:val="008E28EE"/>
    <w:rsid w:val="008E47E3"/>
    <w:rsid w:val="008E514D"/>
    <w:rsid w:val="008E6D87"/>
    <w:rsid w:val="008F1822"/>
    <w:rsid w:val="008F1CAB"/>
    <w:rsid w:val="008F2240"/>
    <w:rsid w:val="008F38B4"/>
    <w:rsid w:val="008F690C"/>
    <w:rsid w:val="008F6DD2"/>
    <w:rsid w:val="008F717E"/>
    <w:rsid w:val="008F71FC"/>
    <w:rsid w:val="00900462"/>
    <w:rsid w:val="009014C3"/>
    <w:rsid w:val="00903F22"/>
    <w:rsid w:val="009040D5"/>
    <w:rsid w:val="00905E17"/>
    <w:rsid w:val="00910B56"/>
    <w:rsid w:val="00911CA3"/>
    <w:rsid w:val="00914197"/>
    <w:rsid w:val="00917D6C"/>
    <w:rsid w:val="009245C5"/>
    <w:rsid w:val="00927233"/>
    <w:rsid w:val="00927847"/>
    <w:rsid w:val="00933A7F"/>
    <w:rsid w:val="00935435"/>
    <w:rsid w:val="009378AB"/>
    <w:rsid w:val="009403FE"/>
    <w:rsid w:val="00941CCD"/>
    <w:rsid w:val="00942F1C"/>
    <w:rsid w:val="00946539"/>
    <w:rsid w:val="0094676C"/>
    <w:rsid w:val="009501BE"/>
    <w:rsid w:val="0095021C"/>
    <w:rsid w:val="00955E6E"/>
    <w:rsid w:val="00960814"/>
    <w:rsid w:val="00961636"/>
    <w:rsid w:val="00961FA0"/>
    <w:rsid w:val="00963A10"/>
    <w:rsid w:val="00963FE2"/>
    <w:rsid w:val="00965EE8"/>
    <w:rsid w:val="00966D1A"/>
    <w:rsid w:val="009671ED"/>
    <w:rsid w:val="00967D2D"/>
    <w:rsid w:val="009809D1"/>
    <w:rsid w:val="00980B96"/>
    <w:rsid w:val="009816C1"/>
    <w:rsid w:val="00981B1B"/>
    <w:rsid w:val="00981F35"/>
    <w:rsid w:val="00982551"/>
    <w:rsid w:val="00985F28"/>
    <w:rsid w:val="00992C28"/>
    <w:rsid w:val="00995149"/>
    <w:rsid w:val="0099692A"/>
    <w:rsid w:val="009A0450"/>
    <w:rsid w:val="009A078A"/>
    <w:rsid w:val="009A17D2"/>
    <w:rsid w:val="009A61F3"/>
    <w:rsid w:val="009B0234"/>
    <w:rsid w:val="009B1B2F"/>
    <w:rsid w:val="009B49FC"/>
    <w:rsid w:val="009C0471"/>
    <w:rsid w:val="009C289E"/>
    <w:rsid w:val="009C4FEF"/>
    <w:rsid w:val="009C5775"/>
    <w:rsid w:val="009C5F17"/>
    <w:rsid w:val="009D08E7"/>
    <w:rsid w:val="009D18B1"/>
    <w:rsid w:val="009D1ADC"/>
    <w:rsid w:val="009D6260"/>
    <w:rsid w:val="009D659A"/>
    <w:rsid w:val="009E1E48"/>
    <w:rsid w:val="009E7170"/>
    <w:rsid w:val="009E7944"/>
    <w:rsid w:val="009F0A3F"/>
    <w:rsid w:val="009F19C4"/>
    <w:rsid w:val="009F1A46"/>
    <w:rsid w:val="009F5AEB"/>
    <w:rsid w:val="009F7D2D"/>
    <w:rsid w:val="009F7F89"/>
    <w:rsid w:val="00A0094B"/>
    <w:rsid w:val="00A0286D"/>
    <w:rsid w:val="00A0774D"/>
    <w:rsid w:val="00A07FBA"/>
    <w:rsid w:val="00A16F60"/>
    <w:rsid w:val="00A21A63"/>
    <w:rsid w:val="00A23A05"/>
    <w:rsid w:val="00A25926"/>
    <w:rsid w:val="00A27F0C"/>
    <w:rsid w:val="00A336B0"/>
    <w:rsid w:val="00A33A4D"/>
    <w:rsid w:val="00A366B9"/>
    <w:rsid w:val="00A415DE"/>
    <w:rsid w:val="00A449EB"/>
    <w:rsid w:val="00A44B0C"/>
    <w:rsid w:val="00A45A3D"/>
    <w:rsid w:val="00A460F3"/>
    <w:rsid w:val="00A47B62"/>
    <w:rsid w:val="00A47D72"/>
    <w:rsid w:val="00A50007"/>
    <w:rsid w:val="00A52B44"/>
    <w:rsid w:val="00A55A34"/>
    <w:rsid w:val="00A5626C"/>
    <w:rsid w:val="00A620C4"/>
    <w:rsid w:val="00A630B9"/>
    <w:rsid w:val="00A643A6"/>
    <w:rsid w:val="00A6488F"/>
    <w:rsid w:val="00A65523"/>
    <w:rsid w:val="00A66F72"/>
    <w:rsid w:val="00A66FAA"/>
    <w:rsid w:val="00A7048A"/>
    <w:rsid w:val="00A76D67"/>
    <w:rsid w:val="00A773AA"/>
    <w:rsid w:val="00A855A1"/>
    <w:rsid w:val="00A862D2"/>
    <w:rsid w:val="00A87795"/>
    <w:rsid w:val="00A901EF"/>
    <w:rsid w:val="00A90647"/>
    <w:rsid w:val="00A91EB9"/>
    <w:rsid w:val="00A95F00"/>
    <w:rsid w:val="00A96143"/>
    <w:rsid w:val="00AA08AE"/>
    <w:rsid w:val="00AA0B13"/>
    <w:rsid w:val="00AA1B3B"/>
    <w:rsid w:val="00AA32DF"/>
    <w:rsid w:val="00AA4AED"/>
    <w:rsid w:val="00AA69D2"/>
    <w:rsid w:val="00AB36A3"/>
    <w:rsid w:val="00AB4716"/>
    <w:rsid w:val="00AC2191"/>
    <w:rsid w:val="00AC2347"/>
    <w:rsid w:val="00AC5E50"/>
    <w:rsid w:val="00AC61F2"/>
    <w:rsid w:val="00AC639C"/>
    <w:rsid w:val="00AD3647"/>
    <w:rsid w:val="00AD51A9"/>
    <w:rsid w:val="00AD61CA"/>
    <w:rsid w:val="00AD6A48"/>
    <w:rsid w:val="00AE225A"/>
    <w:rsid w:val="00AE3BAC"/>
    <w:rsid w:val="00AE4861"/>
    <w:rsid w:val="00AE7A6E"/>
    <w:rsid w:val="00AF05DE"/>
    <w:rsid w:val="00AF0BB2"/>
    <w:rsid w:val="00AF0DF4"/>
    <w:rsid w:val="00AF6C29"/>
    <w:rsid w:val="00AF6CD5"/>
    <w:rsid w:val="00B00D12"/>
    <w:rsid w:val="00B01C93"/>
    <w:rsid w:val="00B02FB0"/>
    <w:rsid w:val="00B04B50"/>
    <w:rsid w:val="00B07D4B"/>
    <w:rsid w:val="00B101B8"/>
    <w:rsid w:val="00B108FA"/>
    <w:rsid w:val="00B10E97"/>
    <w:rsid w:val="00B117D9"/>
    <w:rsid w:val="00B13AC0"/>
    <w:rsid w:val="00B141E2"/>
    <w:rsid w:val="00B20D42"/>
    <w:rsid w:val="00B20FC0"/>
    <w:rsid w:val="00B2219A"/>
    <w:rsid w:val="00B242CA"/>
    <w:rsid w:val="00B25272"/>
    <w:rsid w:val="00B261A2"/>
    <w:rsid w:val="00B26394"/>
    <w:rsid w:val="00B36426"/>
    <w:rsid w:val="00B4171A"/>
    <w:rsid w:val="00B46E3B"/>
    <w:rsid w:val="00B50C27"/>
    <w:rsid w:val="00B50FC6"/>
    <w:rsid w:val="00B510A5"/>
    <w:rsid w:val="00B5487C"/>
    <w:rsid w:val="00B60542"/>
    <w:rsid w:val="00B61529"/>
    <w:rsid w:val="00B617D0"/>
    <w:rsid w:val="00B658E1"/>
    <w:rsid w:val="00B70D7E"/>
    <w:rsid w:val="00B76B86"/>
    <w:rsid w:val="00B76CF7"/>
    <w:rsid w:val="00B807AA"/>
    <w:rsid w:val="00B83570"/>
    <w:rsid w:val="00B83802"/>
    <w:rsid w:val="00B84BC3"/>
    <w:rsid w:val="00B87D5B"/>
    <w:rsid w:val="00B90BB0"/>
    <w:rsid w:val="00B91E22"/>
    <w:rsid w:val="00B9273A"/>
    <w:rsid w:val="00B93ECE"/>
    <w:rsid w:val="00BA1A3A"/>
    <w:rsid w:val="00BA30A1"/>
    <w:rsid w:val="00BB0745"/>
    <w:rsid w:val="00BB2DDE"/>
    <w:rsid w:val="00BB3F72"/>
    <w:rsid w:val="00BB586C"/>
    <w:rsid w:val="00BB5B44"/>
    <w:rsid w:val="00BB678C"/>
    <w:rsid w:val="00BB6897"/>
    <w:rsid w:val="00BB6E35"/>
    <w:rsid w:val="00BB7028"/>
    <w:rsid w:val="00BC354B"/>
    <w:rsid w:val="00BC454E"/>
    <w:rsid w:val="00BC4558"/>
    <w:rsid w:val="00BC6AD6"/>
    <w:rsid w:val="00BD1142"/>
    <w:rsid w:val="00BD2769"/>
    <w:rsid w:val="00BD3C7C"/>
    <w:rsid w:val="00BD45C8"/>
    <w:rsid w:val="00BD6CA1"/>
    <w:rsid w:val="00BE0BE0"/>
    <w:rsid w:val="00BE1107"/>
    <w:rsid w:val="00BE15D4"/>
    <w:rsid w:val="00BE23F6"/>
    <w:rsid w:val="00BE2D14"/>
    <w:rsid w:val="00BE372C"/>
    <w:rsid w:val="00BF24F3"/>
    <w:rsid w:val="00BF4B37"/>
    <w:rsid w:val="00BF6080"/>
    <w:rsid w:val="00BF687D"/>
    <w:rsid w:val="00C04D7D"/>
    <w:rsid w:val="00C145FA"/>
    <w:rsid w:val="00C16C66"/>
    <w:rsid w:val="00C17CF8"/>
    <w:rsid w:val="00C22403"/>
    <w:rsid w:val="00C23266"/>
    <w:rsid w:val="00C25B79"/>
    <w:rsid w:val="00C26DB7"/>
    <w:rsid w:val="00C275AD"/>
    <w:rsid w:val="00C302AD"/>
    <w:rsid w:val="00C30CCE"/>
    <w:rsid w:val="00C324FA"/>
    <w:rsid w:val="00C33FC5"/>
    <w:rsid w:val="00C34296"/>
    <w:rsid w:val="00C36E0C"/>
    <w:rsid w:val="00C36E17"/>
    <w:rsid w:val="00C3745C"/>
    <w:rsid w:val="00C378FA"/>
    <w:rsid w:val="00C4062A"/>
    <w:rsid w:val="00C41B54"/>
    <w:rsid w:val="00C43C68"/>
    <w:rsid w:val="00C43D10"/>
    <w:rsid w:val="00C4480F"/>
    <w:rsid w:val="00C4759C"/>
    <w:rsid w:val="00C50EC2"/>
    <w:rsid w:val="00C532E8"/>
    <w:rsid w:val="00C60083"/>
    <w:rsid w:val="00C603C1"/>
    <w:rsid w:val="00C621FC"/>
    <w:rsid w:val="00C63C23"/>
    <w:rsid w:val="00C662A1"/>
    <w:rsid w:val="00C673FF"/>
    <w:rsid w:val="00C7616E"/>
    <w:rsid w:val="00C82831"/>
    <w:rsid w:val="00C82F3E"/>
    <w:rsid w:val="00C8326D"/>
    <w:rsid w:val="00C84952"/>
    <w:rsid w:val="00C87B3D"/>
    <w:rsid w:val="00C9194F"/>
    <w:rsid w:val="00C92079"/>
    <w:rsid w:val="00C9306C"/>
    <w:rsid w:val="00C94492"/>
    <w:rsid w:val="00C958E2"/>
    <w:rsid w:val="00C9595F"/>
    <w:rsid w:val="00CA1A6E"/>
    <w:rsid w:val="00CA41C6"/>
    <w:rsid w:val="00CA4598"/>
    <w:rsid w:val="00CA5B36"/>
    <w:rsid w:val="00CA69EF"/>
    <w:rsid w:val="00CA6CCC"/>
    <w:rsid w:val="00CB38AF"/>
    <w:rsid w:val="00CB3ED9"/>
    <w:rsid w:val="00CB446B"/>
    <w:rsid w:val="00CB7655"/>
    <w:rsid w:val="00CB78E6"/>
    <w:rsid w:val="00CC19F3"/>
    <w:rsid w:val="00CC225A"/>
    <w:rsid w:val="00CC2F81"/>
    <w:rsid w:val="00CC3F92"/>
    <w:rsid w:val="00CC6E47"/>
    <w:rsid w:val="00CD0846"/>
    <w:rsid w:val="00CD0DF8"/>
    <w:rsid w:val="00CD3138"/>
    <w:rsid w:val="00CD5D1A"/>
    <w:rsid w:val="00CD64E0"/>
    <w:rsid w:val="00CD7216"/>
    <w:rsid w:val="00CE1629"/>
    <w:rsid w:val="00CE5DDB"/>
    <w:rsid w:val="00CE5F44"/>
    <w:rsid w:val="00CE636D"/>
    <w:rsid w:val="00CE6378"/>
    <w:rsid w:val="00CF59A7"/>
    <w:rsid w:val="00D0245D"/>
    <w:rsid w:val="00D04705"/>
    <w:rsid w:val="00D11A34"/>
    <w:rsid w:val="00D1301C"/>
    <w:rsid w:val="00D1395C"/>
    <w:rsid w:val="00D20944"/>
    <w:rsid w:val="00D230AF"/>
    <w:rsid w:val="00D230ED"/>
    <w:rsid w:val="00D2324F"/>
    <w:rsid w:val="00D23514"/>
    <w:rsid w:val="00D26375"/>
    <w:rsid w:val="00D317DD"/>
    <w:rsid w:val="00D32747"/>
    <w:rsid w:val="00D33202"/>
    <w:rsid w:val="00D332B1"/>
    <w:rsid w:val="00D340F6"/>
    <w:rsid w:val="00D34D7E"/>
    <w:rsid w:val="00D379A0"/>
    <w:rsid w:val="00D402C5"/>
    <w:rsid w:val="00D417E2"/>
    <w:rsid w:val="00D418C5"/>
    <w:rsid w:val="00D44B89"/>
    <w:rsid w:val="00D50B5C"/>
    <w:rsid w:val="00D52350"/>
    <w:rsid w:val="00D54101"/>
    <w:rsid w:val="00D60756"/>
    <w:rsid w:val="00D63CF9"/>
    <w:rsid w:val="00D70D24"/>
    <w:rsid w:val="00D72088"/>
    <w:rsid w:val="00D73103"/>
    <w:rsid w:val="00D73637"/>
    <w:rsid w:val="00D7736E"/>
    <w:rsid w:val="00D800EE"/>
    <w:rsid w:val="00D81E80"/>
    <w:rsid w:val="00D82498"/>
    <w:rsid w:val="00D875F1"/>
    <w:rsid w:val="00D92442"/>
    <w:rsid w:val="00D93C80"/>
    <w:rsid w:val="00D9566E"/>
    <w:rsid w:val="00DA0169"/>
    <w:rsid w:val="00DA0C4B"/>
    <w:rsid w:val="00DA10D5"/>
    <w:rsid w:val="00DA1971"/>
    <w:rsid w:val="00DA2289"/>
    <w:rsid w:val="00DA2487"/>
    <w:rsid w:val="00DA261D"/>
    <w:rsid w:val="00DA2763"/>
    <w:rsid w:val="00DA7948"/>
    <w:rsid w:val="00DB075F"/>
    <w:rsid w:val="00DB3273"/>
    <w:rsid w:val="00DB4E16"/>
    <w:rsid w:val="00DB65D2"/>
    <w:rsid w:val="00DB664C"/>
    <w:rsid w:val="00DB697D"/>
    <w:rsid w:val="00DC19DA"/>
    <w:rsid w:val="00DC2CC8"/>
    <w:rsid w:val="00DC3CA0"/>
    <w:rsid w:val="00DC42F4"/>
    <w:rsid w:val="00DC4A01"/>
    <w:rsid w:val="00DC5024"/>
    <w:rsid w:val="00DC6100"/>
    <w:rsid w:val="00DD184F"/>
    <w:rsid w:val="00DD2B39"/>
    <w:rsid w:val="00DD48F0"/>
    <w:rsid w:val="00DD5405"/>
    <w:rsid w:val="00DD6695"/>
    <w:rsid w:val="00DD6B01"/>
    <w:rsid w:val="00DD7478"/>
    <w:rsid w:val="00DE121B"/>
    <w:rsid w:val="00DE136A"/>
    <w:rsid w:val="00DE1EF7"/>
    <w:rsid w:val="00DE50F8"/>
    <w:rsid w:val="00DF2DE3"/>
    <w:rsid w:val="00DF4129"/>
    <w:rsid w:val="00DF51CE"/>
    <w:rsid w:val="00DF6EB6"/>
    <w:rsid w:val="00DF7412"/>
    <w:rsid w:val="00E04842"/>
    <w:rsid w:val="00E0501B"/>
    <w:rsid w:val="00E0562E"/>
    <w:rsid w:val="00E11051"/>
    <w:rsid w:val="00E112B8"/>
    <w:rsid w:val="00E11E37"/>
    <w:rsid w:val="00E13792"/>
    <w:rsid w:val="00E1637B"/>
    <w:rsid w:val="00E16A82"/>
    <w:rsid w:val="00E20B9A"/>
    <w:rsid w:val="00E221C1"/>
    <w:rsid w:val="00E23365"/>
    <w:rsid w:val="00E252B0"/>
    <w:rsid w:val="00E3130C"/>
    <w:rsid w:val="00E314DE"/>
    <w:rsid w:val="00E43608"/>
    <w:rsid w:val="00E44315"/>
    <w:rsid w:val="00E453E8"/>
    <w:rsid w:val="00E46741"/>
    <w:rsid w:val="00E4785F"/>
    <w:rsid w:val="00E53D7E"/>
    <w:rsid w:val="00E54ED3"/>
    <w:rsid w:val="00E55AF1"/>
    <w:rsid w:val="00E6062A"/>
    <w:rsid w:val="00E606BA"/>
    <w:rsid w:val="00E6138D"/>
    <w:rsid w:val="00E63288"/>
    <w:rsid w:val="00E653AD"/>
    <w:rsid w:val="00E66B30"/>
    <w:rsid w:val="00E70109"/>
    <w:rsid w:val="00E70B50"/>
    <w:rsid w:val="00E7297C"/>
    <w:rsid w:val="00E74C82"/>
    <w:rsid w:val="00E75058"/>
    <w:rsid w:val="00E77477"/>
    <w:rsid w:val="00E81EF5"/>
    <w:rsid w:val="00E826FE"/>
    <w:rsid w:val="00E83915"/>
    <w:rsid w:val="00E86337"/>
    <w:rsid w:val="00E877CA"/>
    <w:rsid w:val="00E915E0"/>
    <w:rsid w:val="00E9265C"/>
    <w:rsid w:val="00E929B7"/>
    <w:rsid w:val="00E92FD8"/>
    <w:rsid w:val="00E948D0"/>
    <w:rsid w:val="00E94974"/>
    <w:rsid w:val="00EA063B"/>
    <w:rsid w:val="00EA5A45"/>
    <w:rsid w:val="00EA7E4F"/>
    <w:rsid w:val="00EB04ED"/>
    <w:rsid w:val="00EB22F9"/>
    <w:rsid w:val="00EB2DF1"/>
    <w:rsid w:val="00EB572C"/>
    <w:rsid w:val="00EB6164"/>
    <w:rsid w:val="00EC1B0D"/>
    <w:rsid w:val="00ED0EA5"/>
    <w:rsid w:val="00ED2230"/>
    <w:rsid w:val="00ED30A8"/>
    <w:rsid w:val="00ED7950"/>
    <w:rsid w:val="00EE0B5B"/>
    <w:rsid w:val="00EE2777"/>
    <w:rsid w:val="00EE3797"/>
    <w:rsid w:val="00EE4613"/>
    <w:rsid w:val="00EF2445"/>
    <w:rsid w:val="00EF52C7"/>
    <w:rsid w:val="00F04525"/>
    <w:rsid w:val="00F05E86"/>
    <w:rsid w:val="00F061D4"/>
    <w:rsid w:val="00F06F2B"/>
    <w:rsid w:val="00F07118"/>
    <w:rsid w:val="00F11CED"/>
    <w:rsid w:val="00F1389F"/>
    <w:rsid w:val="00F158DF"/>
    <w:rsid w:val="00F17DFE"/>
    <w:rsid w:val="00F20E5E"/>
    <w:rsid w:val="00F27248"/>
    <w:rsid w:val="00F345EE"/>
    <w:rsid w:val="00F377C1"/>
    <w:rsid w:val="00F379FB"/>
    <w:rsid w:val="00F46A49"/>
    <w:rsid w:val="00F60040"/>
    <w:rsid w:val="00F6021C"/>
    <w:rsid w:val="00F6455D"/>
    <w:rsid w:val="00F64CC7"/>
    <w:rsid w:val="00F653DC"/>
    <w:rsid w:val="00F71A2A"/>
    <w:rsid w:val="00F72263"/>
    <w:rsid w:val="00F73066"/>
    <w:rsid w:val="00F75803"/>
    <w:rsid w:val="00F7625D"/>
    <w:rsid w:val="00F81191"/>
    <w:rsid w:val="00F81808"/>
    <w:rsid w:val="00F82A19"/>
    <w:rsid w:val="00F86920"/>
    <w:rsid w:val="00F879C4"/>
    <w:rsid w:val="00F87ECB"/>
    <w:rsid w:val="00F90B2B"/>
    <w:rsid w:val="00F91261"/>
    <w:rsid w:val="00F9644F"/>
    <w:rsid w:val="00FA0A9D"/>
    <w:rsid w:val="00FA0AF0"/>
    <w:rsid w:val="00FA0F95"/>
    <w:rsid w:val="00FA2216"/>
    <w:rsid w:val="00FA2425"/>
    <w:rsid w:val="00FA4138"/>
    <w:rsid w:val="00FA7455"/>
    <w:rsid w:val="00FB7241"/>
    <w:rsid w:val="00FC00DF"/>
    <w:rsid w:val="00FC03CA"/>
    <w:rsid w:val="00FC39B5"/>
    <w:rsid w:val="00FC5D6F"/>
    <w:rsid w:val="00FC6A58"/>
    <w:rsid w:val="00FD24B5"/>
    <w:rsid w:val="00FD36F7"/>
    <w:rsid w:val="00FD6D7B"/>
    <w:rsid w:val="00FD7D86"/>
    <w:rsid w:val="00FE2876"/>
    <w:rsid w:val="00FE2B20"/>
    <w:rsid w:val="00FE35EF"/>
    <w:rsid w:val="00FF293F"/>
    <w:rsid w:val="00FF32E9"/>
    <w:rsid w:val="00FF3495"/>
    <w:rsid w:val="00FF3ABC"/>
    <w:rsid w:val="00FF3D30"/>
    <w:rsid w:val="00FF4156"/>
    <w:rsid w:val="00FF5B1D"/>
    <w:rsid w:val="00FF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2213F"/>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2A5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A0AF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01BA8"/>
    <w:pPr>
      <w:keepNext/>
      <w:spacing w:after="120" w:line="480" w:lineRule="auto"/>
      <w:jc w:val="center"/>
      <w:outlineLvl w:val="1"/>
    </w:pPr>
    <w:rPr>
      <w:b/>
      <w:sz w:val="24"/>
      <w:szCs w:val="28"/>
      <w:lang w:bidi="en-US"/>
    </w:rPr>
  </w:style>
  <w:style w:type="paragraph" w:styleId="Heading3">
    <w:name w:val="heading 3"/>
    <w:next w:val="Normal"/>
    <w:link w:val="Heading3Char"/>
    <w:autoRedefine/>
    <w:uiPriority w:val="9"/>
    <w:unhideWhenUsed/>
    <w:qFormat/>
    <w:rsid w:val="00E70109"/>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AF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01BA8"/>
    <w:rPr>
      <w:b/>
      <w:sz w:val="24"/>
      <w:szCs w:val="28"/>
      <w:lang w:bidi="en-US"/>
    </w:rPr>
  </w:style>
  <w:style w:type="character" w:customStyle="1" w:styleId="Heading3Char">
    <w:name w:val="Heading 3 Char"/>
    <w:basedOn w:val="DefaultParagraphFont"/>
    <w:link w:val="Heading3"/>
    <w:uiPriority w:val="9"/>
    <w:rsid w:val="00E70109"/>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uiPriority w:val="35"/>
    <w:unhideWhenUsed/>
    <w:qFormat/>
    <w:rsid w:val="00FA0AF0"/>
    <w:pPr>
      <w:spacing w:after="240" w:line="240" w:lineRule="auto"/>
      <w:jc w:val="center"/>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C42F4"/>
    <w:pPr>
      <w:tabs>
        <w:tab w:val="right" w:leader="dot" w:pos="9270"/>
      </w:tabs>
      <w:ind w:left="720" w:hanging="720"/>
    </w:pPr>
  </w:style>
  <w:style w:type="paragraph" w:styleId="TOC2">
    <w:name w:val="toc 2"/>
    <w:basedOn w:val="Normal"/>
    <w:next w:val="Normal"/>
    <w:autoRedefine/>
    <w:uiPriority w:val="39"/>
    <w:unhideWhenUsed/>
    <w:rsid w:val="00DB697D"/>
    <w:pPr>
      <w:tabs>
        <w:tab w:val="right" w:leader="dot" w:pos="9360"/>
      </w:tabs>
      <w:ind w:left="1080" w:hanging="720"/>
    </w:pPr>
    <w:rPr>
      <w:noProof/>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DocumentMap">
    <w:name w:val="Document Map"/>
    <w:basedOn w:val="Normal"/>
    <w:link w:val="DocumentMapChar"/>
    <w:uiPriority w:val="99"/>
    <w:semiHidden/>
    <w:unhideWhenUsed/>
    <w:rsid w:val="007E266E"/>
    <w:pPr>
      <w:spacing w:line="240" w:lineRule="auto"/>
    </w:pPr>
    <w:rPr>
      <w:rFonts w:ascii="Times New Roman" w:hAnsi="Times New Roman"/>
    </w:rPr>
  </w:style>
  <w:style w:type="character" w:customStyle="1" w:styleId="DocumentMapChar">
    <w:name w:val="Document Map Char"/>
    <w:basedOn w:val="DefaultParagraphFont"/>
    <w:link w:val="DocumentMap"/>
    <w:uiPriority w:val="99"/>
    <w:semiHidden/>
    <w:rsid w:val="007E266E"/>
    <w:rPr>
      <w:sz w:val="24"/>
      <w:szCs w:val="24"/>
      <w:lang w:bidi="en-US"/>
    </w:rPr>
  </w:style>
  <w:style w:type="paragraph" w:customStyle="1" w:styleId="para">
    <w:name w:val="para"/>
    <w:basedOn w:val="Normal"/>
    <w:next w:val="para1"/>
    <w:qFormat/>
    <w:rsid w:val="006315C8"/>
    <w:pPr>
      <w:suppressAutoHyphens/>
      <w:overflowPunct w:val="0"/>
      <w:autoSpaceDE w:val="0"/>
      <w:autoSpaceDN w:val="0"/>
      <w:adjustRightInd w:val="0"/>
      <w:spacing w:line="240" w:lineRule="auto"/>
      <w:jc w:val="both"/>
      <w:textAlignment w:val="baseline"/>
    </w:pPr>
    <w:rPr>
      <w:rFonts w:ascii="Times New Roman" w:hAnsi="Times New Roman"/>
      <w:szCs w:val="20"/>
      <w:lang w:bidi="ar-SA"/>
    </w:rPr>
  </w:style>
  <w:style w:type="paragraph" w:customStyle="1" w:styleId="para1">
    <w:name w:val="para1"/>
    <w:basedOn w:val="para"/>
    <w:rsid w:val="006315C8"/>
    <w:pPr>
      <w:ind w:firstLine="288"/>
    </w:pPr>
  </w:style>
  <w:style w:type="paragraph" w:customStyle="1" w:styleId="FigCaption">
    <w:name w:val="FigCaption"/>
    <w:basedOn w:val="Normal"/>
    <w:rsid w:val="006315C8"/>
    <w:pPr>
      <w:widowControl w:val="0"/>
      <w:suppressAutoHyphens/>
      <w:overflowPunct w:val="0"/>
      <w:autoSpaceDE w:val="0"/>
      <w:autoSpaceDN w:val="0"/>
      <w:adjustRightInd w:val="0"/>
      <w:spacing w:before="120" w:after="120" w:line="240" w:lineRule="auto"/>
      <w:jc w:val="center"/>
      <w:textAlignment w:val="baseline"/>
    </w:pPr>
    <w:rPr>
      <w:rFonts w:ascii="Arial" w:hAnsi="Arial"/>
      <w:b/>
      <w:sz w:val="16"/>
      <w:szCs w:val="20"/>
      <w:lang w:bidi="ar-SA"/>
    </w:rPr>
  </w:style>
  <w:style w:type="paragraph" w:customStyle="1" w:styleId="Equation">
    <w:name w:val="Equation"/>
    <w:basedOn w:val="para1"/>
    <w:next w:val="para"/>
    <w:rsid w:val="006315C8"/>
    <w:pPr>
      <w:spacing w:before="100" w:after="100"/>
    </w:pPr>
  </w:style>
  <w:style w:type="paragraph" w:styleId="NormalWeb">
    <w:name w:val="Normal (Web)"/>
    <w:basedOn w:val="Normal"/>
    <w:uiPriority w:val="99"/>
    <w:unhideWhenUsed/>
    <w:rsid w:val="00590240"/>
    <w:pPr>
      <w:spacing w:before="100" w:beforeAutospacing="1" w:after="100" w:afterAutospacing="1" w:line="240" w:lineRule="auto"/>
    </w:pPr>
    <w:rPr>
      <w:rFonts w:ascii="Times New Roman" w:eastAsiaTheme="minorEastAsia" w:hAnsi="Times New Roman"/>
      <w:lang w:bidi="ar-SA"/>
    </w:rPr>
  </w:style>
  <w:style w:type="paragraph" w:customStyle="1" w:styleId="Figure">
    <w:name w:val="Figure"/>
    <w:basedOn w:val="para"/>
    <w:next w:val="FigCaption"/>
    <w:qFormat/>
    <w:rsid w:val="00590240"/>
    <w:pPr>
      <w:jc w:val="center"/>
    </w:pPr>
  </w:style>
  <w:style w:type="paragraph" w:customStyle="1" w:styleId="Head1">
    <w:name w:val="Head1"/>
    <w:basedOn w:val="Normal"/>
    <w:next w:val="para"/>
    <w:qFormat/>
    <w:rsid w:val="005F064A"/>
    <w:pPr>
      <w:keepNext/>
      <w:widowControl w:val="0"/>
      <w:suppressAutoHyphens/>
      <w:overflowPunct w:val="0"/>
      <w:autoSpaceDE w:val="0"/>
      <w:autoSpaceDN w:val="0"/>
      <w:adjustRightInd w:val="0"/>
      <w:spacing w:line="240" w:lineRule="auto"/>
      <w:textAlignment w:val="baseline"/>
      <w:outlineLvl w:val="0"/>
    </w:pPr>
    <w:rPr>
      <w:rFonts w:ascii="Arial" w:hAnsi="Arial"/>
      <w:b/>
      <w:sz w:val="28"/>
      <w:szCs w:val="20"/>
      <w:lang w:bidi="ar-SA"/>
    </w:rPr>
  </w:style>
  <w:style w:type="paragraph" w:styleId="Revision">
    <w:name w:val="Revision"/>
    <w:hidden/>
    <w:uiPriority w:val="99"/>
    <w:semiHidden/>
    <w:rsid w:val="00C7616E"/>
    <w:rPr>
      <w:rFonts w:asciiTheme="minorHAnsi" w:hAnsiTheme="minorHAnsi"/>
      <w:sz w:val="24"/>
      <w:szCs w:val="24"/>
      <w:lang w:bidi="en-US"/>
    </w:rPr>
  </w:style>
  <w:style w:type="paragraph" w:customStyle="1" w:styleId="NormalwFirstLine">
    <w:name w:val="Normal w FirstLine"/>
    <w:basedOn w:val="Normal"/>
    <w:qFormat/>
    <w:rsid w:val="00434064"/>
    <w:pPr>
      <w:ind w:firstLine="720"/>
    </w:pPr>
  </w:style>
  <w:style w:type="paragraph" w:styleId="NormalIndent">
    <w:name w:val="Normal Indent"/>
    <w:basedOn w:val="Normal"/>
    <w:uiPriority w:val="99"/>
    <w:unhideWhenUsed/>
    <w:rsid w:val="00434064"/>
    <w:pPr>
      <w:ind w:left="720"/>
    </w:pPr>
  </w:style>
  <w:style w:type="paragraph" w:customStyle="1" w:styleId="NormalReferences">
    <w:name w:val="Normal References"/>
    <w:basedOn w:val="Normal"/>
    <w:qFormat/>
    <w:rsid w:val="000C7918"/>
    <w:pPr>
      <w:spacing w:after="240" w:line="240" w:lineRule="auto"/>
      <w:ind w:left="720" w:hanging="720"/>
    </w:pPr>
  </w:style>
  <w:style w:type="paragraph" w:customStyle="1" w:styleId="TableofFigureshangingindent">
    <w:name w:val="Table of Figures: hanging indent"/>
    <w:basedOn w:val="TableofFigures"/>
    <w:qFormat/>
    <w:rsid w:val="00AF6C29"/>
    <w:pPr>
      <w:tabs>
        <w:tab w:val="right" w:leader="dot" w:pos="8486"/>
      </w:tabs>
      <w:ind w:left="720" w:hanging="720"/>
    </w:pPr>
    <w:rPr>
      <w:noProof/>
    </w:rPr>
  </w:style>
  <w:style w:type="character" w:styleId="UnresolvedMention">
    <w:name w:val="Unresolved Mention"/>
    <w:basedOn w:val="DefaultParagraphFont"/>
    <w:uiPriority w:val="99"/>
    <w:rsid w:val="00F72263"/>
    <w:rPr>
      <w:color w:val="808080"/>
      <w:shd w:val="clear" w:color="auto" w:fill="E6E6E6"/>
    </w:rPr>
  </w:style>
  <w:style w:type="table" w:customStyle="1" w:styleId="TableGrid1">
    <w:name w:val="Table Grid1"/>
    <w:basedOn w:val="TableNormal"/>
    <w:next w:val="TableGrid"/>
    <w:uiPriority w:val="59"/>
    <w:rsid w:val="00F71A2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E21B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63CF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D669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0046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929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49EB"/>
    <w:rPr>
      <w:sz w:val="16"/>
      <w:szCs w:val="16"/>
    </w:rPr>
  </w:style>
  <w:style w:type="paragraph" w:styleId="CommentText">
    <w:name w:val="annotation text"/>
    <w:basedOn w:val="Normal"/>
    <w:link w:val="CommentTextChar"/>
    <w:uiPriority w:val="99"/>
    <w:semiHidden/>
    <w:unhideWhenUsed/>
    <w:rsid w:val="00A449EB"/>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A449EB"/>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03267">
      <w:bodyDiv w:val="1"/>
      <w:marLeft w:val="0"/>
      <w:marRight w:val="0"/>
      <w:marTop w:val="0"/>
      <w:marBottom w:val="0"/>
      <w:divBdr>
        <w:top w:val="none" w:sz="0" w:space="0" w:color="auto"/>
        <w:left w:val="none" w:sz="0" w:space="0" w:color="auto"/>
        <w:bottom w:val="none" w:sz="0" w:space="0" w:color="auto"/>
        <w:right w:val="none" w:sz="0" w:space="0" w:color="auto"/>
      </w:divBdr>
    </w:div>
    <w:div w:id="197743183">
      <w:bodyDiv w:val="1"/>
      <w:marLeft w:val="0"/>
      <w:marRight w:val="0"/>
      <w:marTop w:val="0"/>
      <w:marBottom w:val="0"/>
      <w:divBdr>
        <w:top w:val="none" w:sz="0" w:space="0" w:color="auto"/>
        <w:left w:val="none" w:sz="0" w:space="0" w:color="auto"/>
        <w:bottom w:val="none" w:sz="0" w:space="0" w:color="auto"/>
        <w:right w:val="none" w:sz="0" w:space="0" w:color="auto"/>
      </w:divBdr>
    </w:div>
    <w:div w:id="205263487">
      <w:bodyDiv w:val="1"/>
      <w:marLeft w:val="0"/>
      <w:marRight w:val="0"/>
      <w:marTop w:val="0"/>
      <w:marBottom w:val="0"/>
      <w:divBdr>
        <w:top w:val="none" w:sz="0" w:space="0" w:color="auto"/>
        <w:left w:val="none" w:sz="0" w:space="0" w:color="auto"/>
        <w:bottom w:val="none" w:sz="0" w:space="0" w:color="auto"/>
        <w:right w:val="none" w:sz="0" w:space="0" w:color="auto"/>
      </w:divBdr>
    </w:div>
    <w:div w:id="718826577">
      <w:bodyDiv w:val="1"/>
      <w:marLeft w:val="0"/>
      <w:marRight w:val="0"/>
      <w:marTop w:val="0"/>
      <w:marBottom w:val="0"/>
      <w:divBdr>
        <w:top w:val="none" w:sz="0" w:space="0" w:color="auto"/>
        <w:left w:val="none" w:sz="0" w:space="0" w:color="auto"/>
        <w:bottom w:val="none" w:sz="0" w:space="0" w:color="auto"/>
        <w:right w:val="none" w:sz="0" w:space="0" w:color="auto"/>
      </w:divBdr>
    </w:div>
    <w:div w:id="972640372">
      <w:bodyDiv w:val="1"/>
      <w:marLeft w:val="0"/>
      <w:marRight w:val="0"/>
      <w:marTop w:val="0"/>
      <w:marBottom w:val="0"/>
      <w:divBdr>
        <w:top w:val="none" w:sz="0" w:space="0" w:color="auto"/>
        <w:left w:val="none" w:sz="0" w:space="0" w:color="auto"/>
        <w:bottom w:val="none" w:sz="0" w:space="0" w:color="auto"/>
        <w:right w:val="none" w:sz="0" w:space="0" w:color="auto"/>
      </w:divBdr>
    </w:div>
    <w:div w:id="1605383594">
      <w:bodyDiv w:val="1"/>
      <w:marLeft w:val="0"/>
      <w:marRight w:val="0"/>
      <w:marTop w:val="0"/>
      <w:marBottom w:val="0"/>
      <w:divBdr>
        <w:top w:val="none" w:sz="0" w:space="0" w:color="auto"/>
        <w:left w:val="none" w:sz="0" w:space="0" w:color="auto"/>
        <w:bottom w:val="none" w:sz="0" w:space="0" w:color="auto"/>
        <w:right w:val="none" w:sz="0" w:space="0" w:color="auto"/>
      </w:divBdr>
    </w:div>
    <w:div w:id="180519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0.png"/><Relationship Id="rId21" Type="http://schemas.openxmlformats.org/officeDocument/2006/relationships/image" Target="media/image12.png"/><Relationship Id="rId34" Type="http://schemas.openxmlformats.org/officeDocument/2006/relationships/chart" Target="charts/chart8.xml"/><Relationship Id="rId42" Type="http://schemas.openxmlformats.org/officeDocument/2006/relationships/chart" Target="charts/chart11.xml"/><Relationship Id="rId47" Type="http://schemas.openxmlformats.org/officeDocument/2006/relationships/chart" Target="charts/chart16.xml"/><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chart" Target="charts/chart23.xm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chart" Target="charts/chart6.xm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chart" Target="charts/chart14.xml"/><Relationship Id="rId53" Type="http://schemas.openxmlformats.org/officeDocument/2006/relationships/image" Target="media/image28.png"/><Relationship Id="rId58" Type="http://schemas.openxmlformats.org/officeDocument/2006/relationships/chart" Target="charts/chart18.xml"/><Relationship Id="rId66"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1.xml"/><Relationship Id="rId28" Type="http://schemas.openxmlformats.org/officeDocument/2006/relationships/image" Target="media/image17.png"/><Relationship Id="rId36" Type="http://schemas.openxmlformats.org/officeDocument/2006/relationships/chart" Target="charts/chart10.xml"/><Relationship Id="rId49" Type="http://schemas.openxmlformats.org/officeDocument/2006/relationships/image" Target="media/image24.png"/><Relationship Id="rId57" Type="http://schemas.openxmlformats.org/officeDocument/2006/relationships/chart" Target="charts/chart17.xml"/><Relationship Id="rId61" Type="http://schemas.openxmlformats.org/officeDocument/2006/relationships/chart" Target="charts/chart2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chart" Target="charts/chart5.xml"/><Relationship Id="rId44" Type="http://schemas.openxmlformats.org/officeDocument/2006/relationships/chart" Target="charts/chart13.xml"/><Relationship Id="rId52" Type="http://schemas.openxmlformats.org/officeDocument/2006/relationships/image" Target="media/image27.png"/><Relationship Id="rId60" Type="http://schemas.openxmlformats.org/officeDocument/2006/relationships/chart" Target="charts/chart20.xml"/><Relationship Id="rId65" Type="http://schemas.openxmlformats.org/officeDocument/2006/relationships/chart" Target="charts/chart2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2.xml"/><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chart" Target="charts/chart24.xm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2.xml"/><Relationship Id="rId33" Type="http://schemas.openxmlformats.org/officeDocument/2006/relationships/chart" Target="charts/chart7.xml"/><Relationship Id="rId38" Type="http://schemas.openxmlformats.org/officeDocument/2006/relationships/image" Target="media/image19.png"/><Relationship Id="rId46" Type="http://schemas.openxmlformats.org/officeDocument/2006/relationships/chart" Target="charts/chart15.xml"/><Relationship Id="rId59" Type="http://schemas.openxmlformats.org/officeDocument/2006/relationships/chart" Target="charts/chart19.xml"/><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2.png"/><Relationship Id="rId54" Type="http://schemas.openxmlformats.org/officeDocument/2006/relationships/image" Target="media/image29.png"/><Relationship Id="rId62" Type="http://schemas.openxmlformats.org/officeDocument/2006/relationships/chart" Target="charts/chart2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Diffusion\Analysis\Plotting_Diff_noDiff_Exteded.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3.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0.xlsx"/></Relationships>
</file>

<file path=word/charts/_rels/chart21.xml.rels><?xml version="1.0" encoding="UTF-8" standalone="yes"?>
<Relationships xmlns="http://schemas.openxmlformats.org/package/2006/relationships"><Relationship Id="rId3" Type="http://schemas.openxmlformats.org/officeDocument/2006/relationships/oleObject" Target="file:///C:\0_Thesis\Analysis\ProdStreamLowMidHigh_Extended.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4.xlsx"/></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ymzapataa_ou_edu/Documents/Compositional%20Variation/Diffusion.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ymzapataa_ou_edu/Documents/Compositional%20Variation/Diffusion.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ymzapataa_ou_edu/Documents/Compositional%20Variation/Diffusion.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ymzapataa_ou_edu/Documents/Compositional%20Variation/Diffusion.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3.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69560535702266"/>
          <c:y val="4.394751840800129E-2"/>
          <c:w val="0.83453647620970473"/>
          <c:h val="0.84727105499125643"/>
        </c:manualLayout>
      </c:layout>
      <c:scatterChart>
        <c:scatterStyle val="smoothMarker"/>
        <c:varyColors val="0"/>
        <c:ser>
          <c:idx val="0"/>
          <c:order val="0"/>
          <c:tx>
            <c:strRef>
              <c:f>Sheet1!$E$5</c:f>
              <c:strCache>
                <c:ptCount val="1"/>
                <c:pt idx="0">
                  <c:v>Pressure_Dew</c:v>
                </c:pt>
              </c:strCache>
            </c:strRef>
          </c:tx>
          <c:spPr>
            <a:ln w="22225" cap="rnd">
              <a:solidFill>
                <a:srgbClr val="FF0000"/>
              </a:solidFill>
              <a:round/>
            </a:ln>
            <a:effectLst/>
          </c:spPr>
          <c:marker>
            <c:symbol val="none"/>
          </c:marker>
          <c:xVal>
            <c:numRef>
              <c:f>Sheet1!$D$6:$D$27</c:f>
              <c:numCache>
                <c:formatCode>General</c:formatCode>
                <c:ptCount val="22"/>
                <c:pt idx="0">
                  <c:v>703.31726000000003</c:v>
                </c:pt>
                <c:pt idx="1">
                  <c:v>714.33411000000001</c:v>
                </c:pt>
                <c:pt idx="2">
                  <c:v>723.03161999999998</c:v>
                </c:pt>
                <c:pt idx="3">
                  <c:v>752.71911999999998</c:v>
                </c:pt>
                <c:pt idx="4">
                  <c:v>768.95447000000001</c:v>
                </c:pt>
                <c:pt idx="5">
                  <c:v>778.01838999999995</c:v>
                </c:pt>
                <c:pt idx="6">
                  <c:v>783.41354999999999</c:v>
                </c:pt>
                <c:pt idx="7">
                  <c:v>786.46910000000003</c:v>
                </c:pt>
                <c:pt idx="8">
                  <c:v>787.92398000000003</c:v>
                </c:pt>
                <c:pt idx="9">
                  <c:v>788.28461000000004</c:v>
                </c:pt>
                <c:pt idx="10">
                  <c:v>787.99941000000001</c:v>
                </c:pt>
                <c:pt idx="11">
                  <c:v>787.37666999999999</c:v>
                </c:pt>
                <c:pt idx="12">
                  <c:v>786.29196999999999</c:v>
                </c:pt>
                <c:pt idx="13">
                  <c:v>784.50960999999995</c:v>
                </c:pt>
                <c:pt idx="14">
                  <c:v>781.99713999999994</c:v>
                </c:pt>
                <c:pt idx="15">
                  <c:v>778.7287</c:v>
                </c:pt>
                <c:pt idx="16">
                  <c:v>774.67274999999995</c:v>
                </c:pt>
                <c:pt idx="17">
                  <c:v>769.81267000000003</c:v>
                </c:pt>
                <c:pt idx="18">
                  <c:v>764.13825999999995</c:v>
                </c:pt>
                <c:pt idx="19">
                  <c:v>757.57072000000005</c:v>
                </c:pt>
                <c:pt idx="20">
                  <c:v>750.72824000000003</c:v>
                </c:pt>
                <c:pt idx="21">
                  <c:v>750.09835999999996</c:v>
                </c:pt>
              </c:numCache>
            </c:numRef>
          </c:xVal>
          <c:yVal>
            <c:numRef>
              <c:f>Sheet1!$E$6:$E$27</c:f>
              <c:numCache>
                <c:formatCode>General</c:formatCode>
                <c:ptCount val="22"/>
                <c:pt idx="0">
                  <c:v>46.250283000000003</c:v>
                </c:pt>
                <c:pt idx="1">
                  <c:v>60.683942000000002</c:v>
                </c:pt>
                <c:pt idx="2">
                  <c:v>75.117602000000005</c:v>
                </c:pt>
                <c:pt idx="3">
                  <c:v>155.71897999999999</c:v>
                </c:pt>
                <c:pt idx="4">
                  <c:v>241.03487000000001</c:v>
                </c:pt>
                <c:pt idx="5">
                  <c:v>320.07186000000002</c:v>
                </c:pt>
                <c:pt idx="6">
                  <c:v>396.21904000000001</c:v>
                </c:pt>
                <c:pt idx="7">
                  <c:v>468.85217999999998</c:v>
                </c:pt>
                <c:pt idx="8">
                  <c:v>536.99992999999995</c:v>
                </c:pt>
                <c:pt idx="9">
                  <c:v>598.77706999999998</c:v>
                </c:pt>
                <c:pt idx="10">
                  <c:v>649.44638999999995</c:v>
                </c:pt>
                <c:pt idx="11">
                  <c:v>693.31272999999999</c:v>
                </c:pt>
                <c:pt idx="12">
                  <c:v>742.86566000000005</c:v>
                </c:pt>
                <c:pt idx="13">
                  <c:v>802.09753000000001</c:v>
                </c:pt>
                <c:pt idx="14">
                  <c:v>867.07817</c:v>
                </c:pt>
                <c:pt idx="15">
                  <c:v>936.34479999999996</c:v>
                </c:pt>
                <c:pt idx="16">
                  <c:v>1009.3352</c:v>
                </c:pt>
                <c:pt idx="17">
                  <c:v>1085.4898000000001</c:v>
                </c:pt>
                <c:pt idx="18">
                  <c:v>1164.3329000000001</c:v>
                </c:pt>
                <c:pt idx="19">
                  <c:v>1246.2997</c:v>
                </c:pt>
                <c:pt idx="20">
                  <c:v>1323.9057</c:v>
                </c:pt>
                <c:pt idx="21">
                  <c:v>1330.846</c:v>
                </c:pt>
              </c:numCache>
            </c:numRef>
          </c:yVal>
          <c:smooth val="1"/>
          <c:extLst>
            <c:ext xmlns:c16="http://schemas.microsoft.com/office/drawing/2014/chart" uri="{C3380CC4-5D6E-409C-BE32-E72D297353CC}">
              <c16:uniqueId val="{00000000-2611-41A2-9C3B-817330A22243}"/>
            </c:ext>
          </c:extLst>
        </c:ser>
        <c:ser>
          <c:idx val="1"/>
          <c:order val="1"/>
          <c:tx>
            <c:strRef>
              <c:f>Sheet1!$G$5</c:f>
              <c:strCache>
                <c:ptCount val="1"/>
                <c:pt idx="0">
                  <c:v>Pressure_Bubble</c:v>
                </c:pt>
              </c:strCache>
            </c:strRef>
          </c:tx>
          <c:spPr>
            <a:ln w="25400" cap="rnd">
              <a:solidFill>
                <a:schemeClr val="accent6">
                  <a:lumMod val="50000"/>
                </a:schemeClr>
              </a:solidFill>
              <a:round/>
            </a:ln>
            <a:effectLst/>
          </c:spPr>
          <c:marker>
            <c:symbol val="none"/>
          </c:marker>
          <c:xVal>
            <c:numRef>
              <c:f>Sheet1!$F$6:$F$64</c:f>
              <c:numCache>
                <c:formatCode>General</c:formatCode>
                <c:ptCount val="59"/>
                <c:pt idx="0">
                  <c:v>256.66798</c:v>
                </c:pt>
                <c:pt idx="1">
                  <c:v>263.33596</c:v>
                </c:pt>
                <c:pt idx="2">
                  <c:v>270.00393000000003</c:v>
                </c:pt>
                <c:pt idx="3">
                  <c:v>276.67191000000003</c:v>
                </c:pt>
                <c:pt idx="4">
                  <c:v>283.33989000000003</c:v>
                </c:pt>
                <c:pt idx="5">
                  <c:v>291.95344</c:v>
                </c:pt>
                <c:pt idx="6">
                  <c:v>300.59007000000003</c:v>
                </c:pt>
                <c:pt idx="7">
                  <c:v>309.05016999999998</c:v>
                </c:pt>
                <c:pt idx="8">
                  <c:v>317.46145999999999</c:v>
                </c:pt>
                <c:pt idx="9">
                  <c:v>325.8578</c:v>
                </c:pt>
                <c:pt idx="10">
                  <c:v>334.25121999999999</c:v>
                </c:pt>
                <c:pt idx="11">
                  <c:v>342.64794999999998</c:v>
                </c:pt>
                <c:pt idx="12">
                  <c:v>351.05549000000002</c:v>
                </c:pt>
                <c:pt idx="13">
                  <c:v>359.47996000000001</c:v>
                </c:pt>
                <c:pt idx="14">
                  <c:v>367.92381</c:v>
                </c:pt>
                <c:pt idx="15">
                  <c:v>376.39100999999999</c:v>
                </c:pt>
                <c:pt idx="16">
                  <c:v>384.88378999999998</c:v>
                </c:pt>
                <c:pt idx="17">
                  <c:v>393.40424999999999</c:v>
                </c:pt>
                <c:pt idx="18">
                  <c:v>401.95357999999999</c:v>
                </c:pt>
                <c:pt idx="19">
                  <c:v>410.53318999999999</c:v>
                </c:pt>
                <c:pt idx="20">
                  <c:v>419.14397000000002</c:v>
                </c:pt>
                <c:pt idx="21">
                  <c:v>427.78663</c:v>
                </c:pt>
                <c:pt idx="22">
                  <c:v>436.46167000000003</c:v>
                </c:pt>
                <c:pt idx="23">
                  <c:v>445.16944000000001</c:v>
                </c:pt>
                <c:pt idx="24">
                  <c:v>453.9101</c:v>
                </c:pt>
                <c:pt idx="25">
                  <c:v>462.68365999999997</c:v>
                </c:pt>
                <c:pt idx="26">
                  <c:v>471.48998999999998</c:v>
                </c:pt>
                <c:pt idx="27">
                  <c:v>480.32879000000003</c:v>
                </c:pt>
                <c:pt idx="28">
                  <c:v>489.19959999999998</c:v>
                </c:pt>
                <c:pt idx="29">
                  <c:v>498.10178999999999</c:v>
                </c:pt>
                <c:pt idx="30">
                  <c:v>507.03456999999997</c:v>
                </c:pt>
                <c:pt idx="31">
                  <c:v>515.99694</c:v>
                </c:pt>
                <c:pt idx="32">
                  <c:v>524.98770999999999</c:v>
                </c:pt>
                <c:pt idx="33">
                  <c:v>534.00549999999998</c:v>
                </c:pt>
                <c:pt idx="34">
                  <c:v>543.04864999999995</c:v>
                </c:pt>
                <c:pt idx="35">
                  <c:v>552.11530000000005</c:v>
                </c:pt>
                <c:pt idx="36">
                  <c:v>561.20330999999999</c:v>
                </c:pt>
                <c:pt idx="37">
                  <c:v>570.31028000000003</c:v>
                </c:pt>
                <c:pt idx="38">
                  <c:v>579.43349000000001</c:v>
                </c:pt>
                <c:pt idx="39">
                  <c:v>588.56993999999997</c:v>
                </c:pt>
                <c:pt idx="40">
                  <c:v>597.71628999999996</c:v>
                </c:pt>
                <c:pt idx="41">
                  <c:v>606.86883</c:v>
                </c:pt>
                <c:pt idx="42">
                  <c:v>616.02350000000001</c:v>
                </c:pt>
                <c:pt idx="43">
                  <c:v>625.17583999999999</c:v>
                </c:pt>
                <c:pt idx="44">
                  <c:v>634.32092</c:v>
                </c:pt>
                <c:pt idx="45">
                  <c:v>643.45336999999995</c:v>
                </c:pt>
                <c:pt idx="46">
                  <c:v>652.56727000000001</c:v>
                </c:pt>
                <c:pt idx="47">
                  <c:v>661.65611999999999</c:v>
                </c:pt>
                <c:pt idx="48">
                  <c:v>670.71275000000003</c:v>
                </c:pt>
                <c:pt idx="49">
                  <c:v>679.72920999999997</c:v>
                </c:pt>
                <c:pt idx="50">
                  <c:v>688.69671000000005</c:v>
                </c:pt>
                <c:pt idx="51">
                  <c:v>697.60537999999997</c:v>
                </c:pt>
                <c:pt idx="52">
                  <c:v>706.44413999999995</c:v>
                </c:pt>
                <c:pt idx="53">
                  <c:v>715.20039999999995</c:v>
                </c:pt>
                <c:pt idx="54">
                  <c:v>723.85969999999998</c:v>
                </c:pt>
                <c:pt idx="55">
                  <c:v>732.40530000000001</c:v>
                </c:pt>
                <c:pt idx="56">
                  <c:v>740.81726000000003</c:v>
                </c:pt>
                <c:pt idx="57">
                  <c:v>749.07069000000001</c:v>
                </c:pt>
                <c:pt idx="58">
                  <c:v>750.09835999999996</c:v>
                </c:pt>
              </c:numCache>
            </c:numRef>
          </c:xVal>
          <c:yVal>
            <c:numRef>
              <c:f>Sheet1!$G$6:$G$64</c:f>
              <c:numCache>
                <c:formatCode>General</c:formatCode>
                <c:ptCount val="59"/>
                <c:pt idx="0">
                  <c:v>1117.1538</c:v>
                </c:pt>
                <c:pt idx="1">
                  <c:v>1200.6378</c:v>
                </c:pt>
                <c:pt idx="2">
                  <c:v>1282.4324999999999</c:v>
                </c:pt>
                <c:pt idx="3">
                  <c:v>1362.1523</c:v>
                </c:pt>
                <c:pt idx="4">
                  <c:v>1439.5002999999999</c:v>
                </c:pt>
                <c:pt idx="5">
                  <c:v>1535.5530000000001</c:v>
                </c:pt>
                <c:pt idx="6">
                  <c:v>1627.1886999999999</c:v>
                </c:pt>
                <c:pt idx="7">
                  <c:v>1712.2284</c:v>
                </c:pt>
                <c:pt idx="8">
                  <c:v>1792.0342000000001</c:v>
                </c:pt>
                <c:pt idx="9">
                  <c:v>1866.9568999999999</c:v>
                </c:pt>
                <c:pt idx="10">
                  <c:v>1937.1324</c:v>
                </c:pt>
                <c:pt idx="11">
                  <c:v>2002.6642999999999</c:v>
                </c:pt>
                <c:pt idx="12">
                  <c:v>2063.6808999999998</c:v>
                </c:pt>
                <c:pt idx="13">
                  <c:v>2120.2957000000001</c:v>
                </c:pt>
                <c:pt idx="14">
                  <c:v>2172.6060000000002</c:v>
                </c:pt>
                <c:pt idx="15">
                  <c:v>2220.7203</c:v>
                </c:pt>
                <c:pt idx="16">
                  <c:v>2264.7383</c:v>
                </c:pt>
                <c:pt idx="17">
                  <c:v>2304.7579999999998</c:v>
                </c:pt>
                <c:pt idx="18">
                  <c:v>2340.8735999999999</c:v>
                </c:pt>
                <c:pt idx="19">
                  <c:v>2373.1790000000001</c:v>
                </c:pt>
                <c:pt idx="20">
                  <c:v>2401.7649000000001</c:v>
                </c:pt>
                <c:pt idx="21">
                  <c:v>2426.7190999999998</c:v>
                </c:pt>
                <c:pt idx="22">
                  <c:v>2448.127</c:v>
                </c:pt>
                <c:pt idx="23">
                  <c:v>2466.0711000000001</c:v>
                </c:pt>
                <c:pt idx="24">
                  <c:v>2480.6309000000001</c:v>
                </c:pt>
                <c:pt idx="25">
                  <c:v>2491.8827000000001</c:v>
                </c:pt>
                <c:pt idx="26">
                  <c:v>2499.8998999999999</c:v>
                </c:pt>
                <c:pt idx="27">
                  <c:v>2504.7521999999999</c:v>
                </c:pt>
                <c:pt idx="28">
                  <c:v>2506.5061999999998</c:v>
                </c:pt>
                <c:pt idx="29">
                  <c:v>2505.2249000000002</c:v>
                </c:pt>
                <c:pt idx="30">
                  <c:v>2500.9675999999999</c:v>
                </c:pt>
                <c:pt idx="31">
                  <c:v>2493.79</c:v>
                </c:pt>
                <c:pt idx="32">
                  <c:v>2483.7440999999999</c:v>
                </c:pt>
                <c:pt idx="33">
                  <c:v>2470.8779</c:v>
                </c:pt>
                <c:pt idx="34">
                  <c:v>2455.2354999999998</c:v>
                </c:pt>
                <c:pt idx="35">
                  <c:v>2436.857</c:v>
                </c:pt>
                <c:pt idx="36">
                  <c:v>2415.7782000000002</c:v>
                </c:pt>
                <c:pt idx="37">
                  <c:v>2392.0306</c:v>
                </c:pt>
                <c:pt idx="38">
                  <c:v>2365.6414</c:v>
                </c:pt>
                <c:pt idx="39">
                  <c:v>2336.6327000000001</c:v>
                </c:pt>
                <c:pt idx="40">
                  <c:v>2305.0221000000001</c:v>
                </c:pt>
                <c:pt idx="41">
                  <c:v>2270.8213999999998</c:v>
                </c:pt>
                <c:pt idx="42">
                  <c:v>2234.0367999999999</c:v>
                </c:pt>
                <c:pt idx="43">
                  <c:v>2194.6684</c:v>
                </c:pt>
                <c:pt idx="44">
                  <c:v>2152.7087000000001</c:v>
                </c:pt>
                <c:pt idx="45">
                  <c:v>2108.1426999999999</c:v>
                </c:pt>
                <c:pt idx="46">
                  <c:v>2060.9459000000002</c:v>
                </c:pt>
                <c:pt idx="47">
                  <c:v>2011.0827999999999</c:v>
                </c:pt>
                <c:pt idx="48">
                  <c:v>1958.5053</c:v>
                </c:pt>
                <c:pt idx="49">
                  <c:v>1903.1491000000001</c:v>
                </c:pt>
                <c:pt idx="50">
                  <c:v>1844.9304</c:v>
                </c:pt>
                <c:pt idx="51">
                  <c:v>1783.7402</c:v>
                </c:pt>
                <c:pt idx="52">
                  <c:v>1719.4365</c:v>
                </c:pt>
                <c:pt idx="53">
                  <c:v>1651.8334</c:v>
                </c:pt>
                <c:pt idx="54">
                  <c:v>1580.6840999999999</c:v>
                </c:pt>
                <c:pt idx="55">
                  <c:v>1505.6536000000001</c:v>
                </c:pt>
                <c:pt idx="56">
                  <c:v>1426.2706000000001</c:v>
                </c:pt>
                <c:pt idx="57">
                  <c:v>1341.8232</c:v>
                </c:pt>
                <c:pt idx="58">
                  <c:v>1330.846</c:v>
                </c:pt>
              </c:numCache>
            </c:numRef>
          </c:yVal>
          <c:smooth val="1"/>
          <c:extLst>
            <c:ext xmlns:c16="http://schemas.microsoft.com/office/drawing/2014/chart" uri="{C3380CC4-5D6E-409C-BE32-E72D297353CC}">
              <c16:uniqueId val="{00000001-2611-41A2-9C3B-817330A22243}"/>
            </c:ext>
          </c:extLst>
        </c:ser>
        <c:ser>
          <c:idx val="2"/>
          <c:order val="2"/>
          <c:tx>
            <c:strRef>
              <c:f>Sheet1!$C$5</c:f>
              <c:strCache>
                <c:ptCount val="1"/>
                <c:pt idx="0">
                  <c:v>Pressure_Critical</c:v>
                </c:pt>
              </c:strCache>
            </c:strRef>
          </c:tx>
          <c:spPr>
            <a:ln w="19050" cap="rnd">
              <a:solidFill>
                <a:schemeClr val="accent3"/>
              </a:solidFill>
              <a:round/>
            </a:ln>
            <a:effectLst/>
          </c:spPr>
          <c:marker>
            <c:symbol val="circle"/>
            <c:size val="5"/>
            <c:spPr>
              <a:solidFill>
                <a:schemeClr val="accent3"/>
              </a:solidFill>
              <a:ln w="25400">
                <a:solidFill>
                  <a:schemeClr val="tx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2611-41A2-9C3B-817330A2224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Sheet1!$B$6</c:f>
              <c:numCache>
                <c:formatCode>0</c:formatCode>
                <c:ptCount val="1"/>
                <c:pt idx="0">
                  <c:v>750.09835999999996</c:v>
                </c:pt>
              </c:numCache>
            </c:numRef>
          </c:xVal>
          <c:yVal>
            <c:numRef>
              <c:f>Sheet1!$C$6</c:f>
              <c:numCache>
                <c:formatCode>0</c:formatCode>
                <c:ptCount val="1"/>
                <c:pt idx="0">
                  <c:v>1330.846</c:v>
                </c:pt>
              </c:numCache>
            </c:numRef>
          </c:yVal>
          <c:smooth val="1"/>
          <c:extLst>
            <c:ext xmlns:c16="http://schemas.microsoft.com/office/drawing/2014/chart" uri="{C3380CC4-5D6E-409C-BE32-E72D297353CC}">
              <c16:uniqueId val="{00000003-2611-41A2-9C3B-817330A22243}"/>
            </c:ext>
          </c:extLst>
        </c:ser>
        <c:ser>
          <c:idx val="3"/>
          <c:order val="3"/>
          <c:tx>
            <c:strRef>
              <c:f>Sheet1!$O$5</c:f>
              <c:strCache>
                <c:ptCount val="1"/>
                <c:pt idx="0">
                  <c:v>m_Pressure_Dew</c:v>
                </c:pt>
              </c:strCache>
            </c:strRef>
          </c:tx>
          <c:spPr>
            <a:ln w="28575" cap="rnd">
              <a:solidFill>
                <a:srgbClr val="FF0000">
                  <a:alpha val="42000"/>
                </a:srgbClr>
              </a:solidFill>
              <a:round/>
            </a:ln>
            <a:effectLst/>
          </c:spPr>
          <c:marker>
            <c:symbol val="none"/>
          </c:marker>
          <c:xVal>
            <c:numRef>
              <c:f>Sheet1!$N$6:$N$24</c:f>
              <c:numCache>
                <c:formatCode>General</c:formatCode>
                <c:ptCount val="19"/>
                <c:pt idx="0">
                  <c:v>570.76720999999998</c:v>
                </c:pt>
                <c:pt idx="1">
                  <c:v>581.32019000000003</c:v>
                </c:pt>
                <c:pt idx="2">
                  <c:v>590.24963000000002</c:v>
                </c:pt>
                <c:pt idx="3">
                  <c:v>629.56237999999996</c:v>
                </c:pt>
                <c:pt idx="4">
                  <c:v>653.5675</c:v>
                </c:pt>
                <c:pt idx="5">
                  <c:v>668.87512000000004</c:v>
                </c:pt>
                <c:pt idx="6">
                  <c:v>679.86162999999999</c:v>
                </c:pt>
                <c:pt idx="7">
                  <c:v>687.85266000000001</c:v>
                </c:pt>
                <c:pt idx="8">
                  <c:v>693.55812000000003</c:v>
                </c:pt>
                <c:pt idx="9">
                  <c:v>697.48909000000003</c:v>
                </c:pt>
                <c:pt idx="10">
                  <c:v>699.99887000000001</c:v>
                </c:pt>
                <c:pt idx="11">
                  <c:v>701.36915999999997</c:v>
                </c:pt>
                <c:pt idx="12">
                  <c:v>701.85044000000005</c:v>
                </c:pt>
                <c:pt idx="13">
                  <c:v>701.70737999999994</c:v>
                </c:pt>
                <c:pt idx="14">
                  <c:v>701.23770999999999</c:v>
                </c:pt>
                <c:pt idx="15">
                  <c:v>700.43028000000004</c:v>
                </c:pt>
                <c:pt idx="16">
                  <c:v>698.98707000000002</c:v>
                </c:pt>
                <c:pt idx="17">
                  <c:v>696.86401000000001</c:v>
                </c:pt>
                <c:pt idx="18">
                  <c:v>696.74208999999996</c:v>
                </c:pt>
              </c:numCache>
            </c:numRef>
          </c:xVal>
          <c:yVal>
            <c:numRef>
              <c:f>Sheet1!$O$6:$O$24</c:f>
              <c:numCache>
                <c:formatCode>General</c:formatCode>
                <c:ptCount val="19"/>
                <c:pt idx="0">
                  <c:v>42.461249000000002</c:v>
                </c:pt>
                <c:pt idx="1">
                  <c:v>53.105874</c:v>
                </c:pt>
                <c:pt idx="2">
                  <c:v>63.750498999999998</c:v>
                </c:pt>
                <c:pt idx="3">
                  <c:v>136.9374</c:v>
                </c:pt>
                <c:pt idx="4">
                  <c:v>213.90008</c:v>
                </c:pt>
                <c:pt idx="5">
                  <c:v>287.00486999999998</c:v>
                </c:pt>
                <c:pt idx="6">
                  <c:v>358.88497999999998</c:v>
                </c:pt>
                <c:pt idx="7">
                  <c:v>429.96402999999998</c:v>
                </c:pt>
                <c:pt idx="8">
                  <c:v>499.28847999999999</c:v>
                </c:pt>
                <c:pt idx="9">
                  <c:v>566.56101999999998</c:v>
                </c:pt>
                <c:pt idx="10">
                  <c:v>631.21135000000004</c:v>
                </c:pt>
                <c:pt idx="11">
                  <c:v>692.45983999999999</c:v>
                </c:pt>
                <c:pt idx="12">
                  <c:v>749.03643</c:v>
                </c:pt>
                <c:pt idx="13">
                  <c:v>798.06002999999998</c:v>
                </c:pt>
                <c:pt idx="14">
                  <c:v>837.57762000000002</c:v>
                </c:pt>
                <c:pt idx="15">
                  <c:v>878.72807</c:v>
                </c:pt>
                <c:pt idx="16">
                  <c:v>930.16985</c:v>
                </c:pt>
                <c:pt idx="17">
                  <c:v>986.95199000000002</c:v>
                </c:pt>
                <c:pt idx="18">
                  <c:v>989.83289000000002</c:v>
                </c:pt>
              </c:numCache>
            </c:numRef>
          </c:yVal>
          <c:smooth val="1"/>
          <c:extLst>
            <c:ext xmlns:c16="http://schemas.microsoft.com/office/drawing/2014/chart" uri="{C3380CC4-5D6E-409C-BE32-E72D297353CC}">
              <c16:uniqueId val="{00000004-2611-41A2-9C3B-817330A22243}"/>
            </c:ext>
          </c:extLst>
        </c:ser>
        <c:ser>
          <c:idx val="4"/>
          <c:order val="4"/>
          <c:tx>
            <c:strRef>
              <c:f>Sheet1!$Q$5</c:f>
              <c:strCache>
                <c:ptCount val="1"/>
                <c:pt idx="0">
                  <c:v>m_Pressure_Bubble</c:v>
                </c:pt>
              </c:strCache>
            </c:strRef>
          </c:tx>
          <c:spPr>
            <a:ln w="34925" cap="rnd">
              <a:solidFill>
                <a:schemeClr val="accent6">
                  <a:lumMod val="20000"/>
                  <a:lumOff val="80000"/>
                </a:schemeClr>
              </a:solidFill>
              <a:round/>
            </a:ln>
            <a:effectLst/>
          </c:spPr>
          <c:marker>
            <c:symbol val="none"/>
          </c:marker>
          <c:xVal>
            <c:numRef>
              <c:f>Sheet1!$P$6:$P$73</c:f>
              <c:numCache>
                <c:formatCode>General</c:formatCode>
                <c:ptCount val="68"/>
                <c:pt idx="0">
                  <c:v>107.08618</c:v>
                </c:pt>
                <c:pt idx="1">
                  <c:v>134.11255</c:v>
                </c:pt>
                <c:pt idx="2">
                  <c:v>146.74682999999999</c:v>
                </c:pt>
                <c:pt idx="3">
                  <c:v>155.86547999999999</c:v>
                </c:pt>
                <c:pt idx="4">
                  <c:v>163.11645999999999</c:v>
                </c:pt>
                <c:pt idx="5">
                  <c:v>169.37866</c:v>
                </c:pt>
                <c:pt idx="6">
                  <c:v>174.98168999999999</c:v>
                </c:pt>
                <c:pt idx="7">
                  <c:v>179.92554000000001</c:v>
                </c:pt>
                <c:pt idx="8">
                  <c:v>187.58867000000001</c:v>
                </c:pt>
                <c:pt idx="9">
                  <c:v>195.85894999999999</c:v>
                </c:pt>
                <c:pt idx="10">
                  <c:v>203.79055</c:v>
                </c:pt>
                <c:pt idx="11">
                  <c:v>211.76022</c:v>
                </c:pt>
                <c:pt idx="12">
                  <c:v>219.86021</c:v>
                </c:pt>
                <c:pt idx="13">
                  <c:v>228.14634000000001</c:v>
                </c:pt>
                <c:pt idx="14">
                  <c:v>236.7295</c:v>
                </c:pt>
                <c:pt idx="15">
                  <c:v>245.82265000000001</c:v>
                </c:pt>
                <c:pt idx="16">
                  <c:v>256.08181000000002</c:v>
                </c:pt>
                <c:pt idx="17">
                  <c:v>266.57871</c:v>
                </c:pt>
                <c:pt idx="18">
                  <c:v>275.88116000000002</c:v>
                </c:pt>
                <c:pt idx="19">
                  <c:v>284.70848000000001</c:v>
                </c:pt>
                <c:pt idx="20">
                  <c:v>293.37774000000002</c:v>
                </c:pt>
                <c:pt idx="21">
                  <c:v>301.96159</c:v>
                </c:pt>
                <c:pt idx="22">
                  <c:v>310.48998999999998</c:v>
                </c:pt>
                <c:pt idx="23">
                  <c:v>318.98723999999999</c:v>
                </c:pt>
                <c:pt idx="24">
                  <c:v>327.47003000000001</c:v>
                </c:pt>
                <c:pt idx="25">
                  <c:v>335.94974999999999</c:v>
                </c:pt>
                <c:pt idx="26">
                  <c:v>344.43457999999998</c:v>
                </c:pt>
                <c:pt idx="27">
                  <c:v>352.93063000000001</c:v>
                </c:pt>
                <c:pt idx="28">
                  <c:v>361.44254000000001</c:v>
                </c:pt>
                <c:pt idx="29">
                  <c:v>369.97390999999999</c:v>
                </c:pt>
                <c:pt idx="30">
                  <c:v>378.52760999999998</c:v>
                </c:pt>
                <c:pt idx="31">
                  <c:v>387.10590999999999</c:v>
                </c:pt>
                <c:pt idx="32">
                  <c:v>395.71066000000002</c:v>
                </c:pt>
                <c:pt idx="33">
                  <c:v>404.34338000000002</c:v>
                </c:pt>
                <c:pt idx="34">
                  <c:v>413.00529999999998</c:v>
                </c:pt>
                <c:pt idx="35">
                  <c:v>421.69745</c:v>
                </c:pt>
                <c:pt idx="36">
                  <c:v>430.42065000000002</c:v>
                </c:pt>
                <c:pt idx="37">
                  <c:v>439.17558000000002</c:v>
                </c:pt>
                <c:pt idx="38">
                  <c:v>447.96273000000002</c:v>
                </c:pt>
                <c:pt idx="39">
                  <c:v>456.78248000000002</c:v>
                </c:pt>
                <c:pt idx="40">
                  <c:v>465.63504</c:v>
                </c:pt>
                <c:pt idx="41">
                  <c:v>474.52046999999999</c:v>
                </c:pt>
                <c:pt idx="42">
                  <c:v>483.43866000000003</c:v>
                </c:pt>
                <c:pt idx="43">
                  <c:v>492.38929999999999</c:v>
                </c:pt>
                <c:pt idx="44">
                  <c:v>501.37187</c:v>
                </c:pt>
                <c:pt idx="45">
                  <c:v>510.38558</c:v>
                </c:pt>
                <c:pt idx="46">
                  <c:v>519.42930000000001</c:v>
                </c:pt>
                <c:pt idx="47">
                  <c:v>528.50154999999995</c:v>
                </c:pt>
                <c:pt idx="48">
                  <c:v>537.60036000000002</c:v>
                </c:pt>
                <c:pt idx="49">
                  <c:v>546.72317999999996</c:v>
                </c:pt>
                <c:pt idx="50">
                  <c:v>555.86676</c:v>
                </c:pt>
                <c:pt idx="51">
                  <c:v>565.02697000000001</c:v>
                </c:pt>
                <c:pt idx="52">
                  <c:v>574.19862999999998</c:v>
                </c:pt>
                <c:pt idx="53">
                  <c:v>583.37525000000005</c:v>
                </c:pt>
                <c:pt idx="54">
                  <c:v>592.54876999999999</c:v>
                </c:pt>
                <c:pt idx="55">
                  <c:v>601.70920999999998</c:v>
                </c:pt>
                <c:pt idx="56">
                  <c:v>610.84438999999998</c:v>
                </c:pt>
                <c:pt idx="57">
                  <c:v>619.93942000000004</c:v>
                </c:pt>
                <c:pt idx="58">
                  <c:v>628.97636999999997</c:v>
                </c:pt>
                <c:pt idx="59">
                  <c:v>637.93379000000004</c:v>
                </c:pt>
                <c:pt idx="60">
                  <c:v>646.78624000000002</c:v>
                </c:pt>
                <c:pt idx="61">
                  <c:v>655.50364000000002</c:v>
                </c:pt>
                <c:pt idx="62">
                  <c:v>664.05047000000002</c:v>
                </c:pt>
                <c:pt idx="63">
                  <c:v>672.38421000000005</c:v>
                </c:pt>
                <c:pt idx="64">
                  <c:v>680.45245999999997</c:v>
                </c:pt>
                <c:pt idx="65">
                  <c:v>688.18673999999999</c:v>
                </c:pt>
                <c:pt idx="66">
                  <c:v>695.48747000000003</c:v>
                </c:pt>
                <c:pt idx="67">
                  <c:v>696.74208999999996</c:v>
                </c:pt>
              </c:numCache>
            </c:numRef>
          </c:xVal>
          <c:yVal>
            <c:numRef>
              <c:f>Sheet1!$Q$6:$Q$73</c:f>
              <c:numCache>
                <c:formatCode>General</c:formatCode>
                <c:ptCount val="68"/>
                <c:pt idx="0">
                  <c:v>7.34795</c:v>
                </c:pt>
                <c:pt idx="1">
                  <c:v>44.087699999999998</c:v>
                </c:pt>
                <c:pt idx="2">
                  <c:v>80.827449999999999</c:v>
                </c:pt>
                <c:pt idx="3">
                  <c:v>117.5672</c:v>
                </c:pt>
                <c:pt idx="4">
                  <c:v>154.30695</c:v>
                </c:pt>
                <c:pt idx="5">
                  <c:v>191.04669999999999</c:v>
                </c:pt>
                <c:pt idx="6">
                  <c:v>227.78645</c:v>
                </c:pt>
                <c:pt idx="7">
                  <c:v>264.52620000000002</c:v>
                </c:pt>
                <c:pt idx="8">
                  <c:v>326.89316000000002</c:v>
                </c:pt>
                <c:pt idx="9">
                  <c:v>403.23374999999999</c:v>
                </c:pt>
                <c:pt idx="10">
                  <c:v>484.42361</c:v>
                </c:pt>
                <c:pt idx="11">
                  <c:v>573.01234999999997</c:v>
                </c:pt>
                <c:pt idx="12">
                  <c:v>669.00509</c:v>
                </c:pt>
                <c:pt idx="13">
                  <c:v>771.79540999999995</c:v>
                </c:pt>
                <c:pt idx="14">
                  <c:v>881.23518999999999</c:v>
                </c:pt>
                <c:pt idx="15">
                  <c:v>998.29092000000003</c:v>
                </c:pt>
                <c:pt idx="16">
                  <c:v>1129.2119</c:v>
                </c:pt>
                <c:pt idx="17">
                  <c:v>1259.5469000000001</c:v>
                </c:pt>
                <c:pt idx="18">
                  <c:v>1370.5245</c:v>
                </c:pt>
                <c:pt idx="19">
                  <c:v>1471.0577000000001</c:v>
                </c:pt>
                <c:pt idx="20">
                  <c:v>1564.7682</c:v>
                </c:pt>
                <c:pt idx="21">
                  <c:v>1652.3453999999999</c:v>
                </c:pt>
                <c:pt idx="22">
                  <c:v>1734.0473999999999</c:v>
                </c:pt>
                <c:pt idx="23">
                  <c:v>1810.1018999999999</c:v>
                </c:pt>
                <c:pt idx="24">
                  <c:v>1880.6790000000001</c:v>
                </c:pt>
                <c:pt idx="25">
                  <c:v>1945.9143999999999</c:v>
                </c:pt>
                <c:pt idx="26">
                  <c:v>2005.9275</c:v>
                </c:pt>
                <c:pt idx="27">
                  <c:v>2060.8290999999999</c:v>
                </c:pt>
                <c:pt idx="28">
                  <c:v>2110.7256000000002</c:v>
                </c:pt>
                <c:pt idx="29">
                  <c:v>2155.7206000000001</c:v>
                </c:pt>
                <c:pt idx="30">
                  <c:v>2195.9160999999999</c:v>
                </c:pt>
                <c:pt idx="31">
                  <c:v>2231.4126999999999</c:v>
                </c:pt>
                <c:pt idx="32">
                  <c:v>2262.3096999999998</c:v>
                </c:pt>
                <c:pt idx="33">
                  <c:v>2288.7055</c:v>
                </c:pt>
                <c:pt idx="34">
                  <c:v>2310.6966000000002</c:v>
                </c:pt>
                <c:pt idx="35">
                  <c:v>2328.3784000000001</c:v>
                </c:pt>
                <c:pt idx="36">
                  <c:v>2341.8443000000002</c:v>
                </c:pt>
                <c:pt idx="37">
                  <c:v>2351.1857</c:v>
                </c:pt>
                <c:pt idx="38">
                  <c:v>2356.4919</c:v>
                </c:pt>
                <c:pt idx="39">
                  <c:v>2357.8497000000002</c:v>
                </c:pt>
                <c:pt idx="40">
                  <c:v>2355.3434000000002</c:v>
                </c:pt>
                <c:pt idx="41">
                  <c:v>2349.0542</c:v>
                </c:pt>
                <c:pt idx="42">
                  <c:v>2339.0605999999998</c:v>
                </c:pt>
                <c:pt idx="43">
                  <c:v>2325.4371999999998</c:v>
                </c:pt>
                <c:pt idx="44">
                  <c:v>2308.2555000000002</c:v>
                </c:pt>
                <c:pt idx="45">
                  <c:v>2287.5826999999999</c:v>
                </c:pt>
                <c:pt idx="46">
                  <c:v>2263.4816999999998</c:v>
                </c:pt>
                <c:pt idx="47">
                  <c:v>2236.0109000000002</c:v>
                </c:pt>
                <c:pt idx="48">
                  <c:v>2205.2231999999999</c:v>
                </c:pt>
                <c:pt idx="49">
                  <c:v>2171.1657</c:v>
                </c:pt>
                <c:pt idx="50">
                  <c:v>2133.8791999999999</c:v>
                </c:pt>
                <c:pt idx="51">
                  <c:v>2093.3968</c:v>
                </c:pt>
                <c:pt idx="52">
                  <c:v>2049.7429999999999</c:v>
                </c:pt>
                <c:pt idx="53">
                  <c:v>2002.9319</c:v>
                </c:pt>
                <c:pt idx="54">
                  <c:v>1952.9652000000001</c:v>
                </c:pt>
                <c:pt idx="55">
                  <c:v>1899.8284000000001</c:v>
                </c:pt>
                <c:pt idx="56">
                  <c:v>1843.4861000000001</c:v>
                </c:pt>
                <c:pt idx="57">
                  <c:v>1783.8743999999999</c:v>
                </c:pt>
                <c:pt idx="58">
                  <c:v>1720.8885</c:v>
                </c:pt>
                <c:pt idx="59">
                  <c:v>1654.3634999999999</c:v>
                </c:pt>
                <c:pt idx="60">
                  <c:v>1584.0422000000001</c:v>
                </c:pt>
                <c:pt idx="61">
                  <c:v>1509.5201999999999</c:v>
                </c:pt>
                <c:pt idx="62">
                  <c:v>1430.1459</c:v>
                </c:pt>
                <c:pt idx="63">
                  <c:v>1344.8241</c:v>
                </c:pt>
                <c:pt idx="64">
                  <c:v>1251.5734</c:v>
                </c:pt>
                <c:pt idx="65">
                  <c:v>1146.3004000000001</c:v>
                </c:pt>
                <c:pt idx="66">
                  <c:v>1017.7933</c:v>
                </c:pt>
                <c:pt idx="67">
                  <c:v>989.83289000000002</c:v>
                </c:pt>
              </c:numCache>
            </c:numRef>
          </c:yVal>
          <c:smooth val="1"/>
          <c:extLst>
            <c:ext xmlns:c16="http://schemas.microsoft.com/office/drawing/2014/chart" uri="{C3380CC4-5D6E-409C-BE32-E72D297353CC}">
              <c16:uniqueId val="{00000005-2611-41A2-9C3B-817330A22243}"/>
            </c:ext>
          </c:extLst>
        </c:ser>
        <c:ser>
          <c:idx val="5"/>
          <c:order val="5"/>
          <c:tx>
            <c:strRef>
              <c:f>Sheet1!$M$5</c:f>
              <c:strCache>
                <c:ptCount val="1"/>
                <c:pt idx="0">
                  <c:v>m_Pressure_Critical</c:v>
                </c:pt>
              </c:strCache>
            </c:strRef>
          </c:tx>
          <c:spPr>
            <a:ln w="19050" cap="rnd">
              <a:solidFill>
                <a:schemeClr val="accent6"/>
              </a:solidFill>
              <a:round/>
            </a:ln>
            <a:effectLst/>
          </c:spPr>
          <c:marker>
            <c:symbol val="circle"/>
            <c:size val="5"/>
            <c:spPr>
              <a:solidFill>
                <a:schemeClr val="tx1"/>
              </a:solidFill>
              <a:ln w="22225">
                <a:solidFill>
                  <a:schemeClr val="tx1"/>
                </a:solidFill>
              </a:ln>
              <a:effectLst/>
            </c:spPr>
          </c:marker>
          <c:xVal>
            <c:numRef>
              <c:f>Sheet1!$L$6</c:f>
              <c:numCache>
                <c:formatCode>0</c:formatCode>
                <c:ptCount val="1"/>
                <c:pt idx="0">
                  <c:v>696.74208999999996</c:v>
                </c:pt>
              </c:numCache>
            </c:numRef>
          </c:xVal>
          <c:yVal>
            <c:numRef>
              <c:f>Sheet1!$M$6</c:f>
              <c:numCache>
                <c:formatCode>0</c:formatCode>
                <c:ptCount val="1"/>
                <c:pt idx="0">
                  <c:v>989.83289000000002</c:v>
                </c:pt>
              </c:numCache>
            </c:numRef>
          </c:yVal>
          <c:smooth val="1"/>
          <c:extLst>
            <c:ext xmlns:c16="http://schemas.microsoft.com/office/drawing/2014/chart" uri="{C3380CC4-5D6E-409C-BE32-E72D297353CC}">
              <c16:uniqueId val="{00000006-2611-41A2-9C3B-817330A22243}"/>
            </c:ext>
          </c:extLst>
        </c:ser>
        <c:ser>
          <c:idx val="6"/>
          <c:order val="6"/>
          <c:tx>
            <c:strRef>
              <c:f>Sheet1!$AD$5</c:f>
              <c:strCache>
                <c:ptCount val="1"/>
                <c:pt idx="0">
                  <c:v>w_Pressure_Dew</c:v>
                </c:pt>
              </c:strCache>
            </c:strRef>
          </c:tx>
          <c:spPr>
            <a:ln w="22225" cap="rnd">
              <a:solidFill>
                <a:srgbClr val="FF0000">
                  <a:alpha val="44000"/>
                </a:srgbClr>
              </a:solidFill>
              <a:round/>
            </a:ln>
            <a:effectLst/>
          </c:spPr>
          <c:marker>
            <c:symbol val="none"/>
          </c:marker>
          <c:xVal>
            <c:numRef>
              <c:f>Sheet1!$AC$6:$AC$26</c:f>
              <c:numCache>
                <c:formatCode>General</c:formatCode>
                <c:ptCount val="21"/>
                <c:pt idx="0">
                  <c:v>594.88831000000005</c:v>
                </c:pt>
                <c:pt idx="1">
                  <c:v>605.20934999999997</c:v>
                </c:pt>
                <c:pt idx="2">
                  <c:v>614.02283</c:v>
                </c:pt>
                <c:pt idx="3">
                  <c:v>653.91540999999995</c:v>
                </c:pt>
                <c:pt idx="4">
                  <c:v>677.92052999999999</c:v>
                </c:pt>
                <c:pt idx="5">
                  <c:v>693.22815000000003</c:v>
                </c:pt>
                <c:pt idx="6">
                  <c:v>704.08906999999999</c:v>
                </c:pt>
                <c:pt idx="7">
                  <c:v>711.86361999999997</c:v>
                </c:pt>
                <c:pt idx="8">
                  <c:v>717.32538999999997</c:v>
                </c:pt>
                <c:pt idx="9">
                  <c:v>720.99854000000005</c:v>
                </c:pt>
                <c:pt idx="10">
                  <c:v>723.24991999999997</c:v>
                </c:pt>
                <c:pt idx="11">
                  <c:v>724.37626</c:v>
                </c:pt>
                <c:pt idx="12">
                  <c:v>724.64652000000001</c:v>
                </c:pt>
                <c:pt idx="13">
                  <c:v>724.3682</c:v>
                </c:pt>
                <c:pt idx="14">
                  <c:v>723.76499999999999</c:v>
                </c:pt>
                <c:pt idx="15">
                  <c:v>722.69254999999998</c:v>
                </c:pt>
                <c:pt idx="16">
                  <c:v>720.95439999999996</c:v>
                </c:pt>
                <c:pt idx="17">
                  <c:v>720.39733000000001</c:v>
                </c:pt>
                <c:pt idx="18">
                  <c:v>720.11590000000001</c:v>
                </c:pt>
                <c:pt idx="19">
                  <c:v>719.77936</c:v>
                </c:pt>
              </c:numCache>
            </c:numRef>
          </c:xVal>
          <c:yVal>
            <c:numRef>
              <c:f>Sheet1!$AD$6:$AD$26</c:f>
              <c:numCache>
                <c:formatCode>General</c:formatCode>
                <c:ptCount val="21"/>
                <c:pt idx="0">
                  <c:v>41.884625</c:v>
                </c:pt>
                <c:pt idx="1">
                  <c:v>51.952626000000002</c:v>
                </c:pt>
                <c:pt idx="2">
                  <c:v>62.020626999999998</c:v>
                </c:pt>
                <c:pt idx="3">
                  <c:v>133.55454</c:v>
                </c:pt>
                <c:pt idx="4">
                  <c:v>208.48115999999999</c:v>
                </c:pt>
                <c:pt idx="5">
                  <c:v>279.63556</c:v>
                </c:pt>
                <c:pt idx="6">
                  <c:v>349.71159999999998</c:v>
                </c:pt>
                <c:pt idx="7">
                  <c:v>418.76411999999999</c:v>
                </c:pt>
                <c:pt idx="8">
                  <c:v>486.06317000000001</c:v>
                </c:pt>
                <c:pt idx="9">
                  <c:v>551.27946999999995</c:v>
                </c:pt>
                <c:pt idx="10">
                  <c:v>613.79546000000005</c:v>
                </c:pt>
                <c:pt idx="11">
                  <c:v>672.75215000000003</c:v>
                </c:pt>
                <c:pt idx="12">
                  <c:v>726.64058</c:v>
                </c:pt>
                <c:pt idx="13">
                  <c:v>771.19905000000006</c:v>
                </c:pt>
                <c:pt idx="14">
                  <c:v>810.82506999999998</c:v>
                </c:pt>
                <c:pt idx="15">
                  <c:v>856.02575999999999</c:v>
                </c:pt>
                <c:pt idx="16">
                  <c:v>908.76126999999997</c:v>
                </c:pt>
                <c:pt idx="17">
                  <c:v>923.05151000000001</c:v>
                </c:pt>
                <c:pt idx="18">
                  <c:v>929.94413999999995</c:v>
                </c:pt>
                <c:pt idx="19">
                  <c:v>937.93673999999999</c:v>
                </c:pt>
              </c:numCache>
            </c:numRef>
          </c:yVal>
          <c:smooth val="1"/>
          <c:extLst>
            <c:ext xmlns:c16="http://schemas.microsoft.com/office/drawing/2014/chart" uri="{C3380CC4-5D6E-409C-BE32-E72D297353CC}">
              <c16:uniqueId val="{00000007-2611-41A2-9C3B-817330A22243}"/>
            </c:ext>
          </c:extLst>
        </c:ser>
        <c:ser>
          <c:idx val="7"/>
          <c:order val="7"/>
          <c:tx>
            <c:strRef>
              <c:f>Sheet1!$AF$5</c:f>
              <c:strCache>
                <c:ptCount val="1"/>
                <c:pt idx="0">
                  <c:v>w_Pressure_Bubble</c:v>
                </c:pt>
              </c:strCache>
            </c:strRef>
          </c:tx>
          <c:spPr>
            <a:ln w="22225" cap="rnd">
              <a:solidFill>
                <a:schemeClr val="accent6">
                  <a:lumMod val="75000"/>
                  <a:alpha val="46000"/>
                </a:schemeClr>
              </a:solidFill>
              <a:round/>
            </a:ln>
            <a:effectLst/>
          </c:spPr>
          <c:marker>
            <c:symbol val="none"/>
          </c:marker>
          <c:xVal>
            <c:numRef>
              <c:f>Sheet1!$AE$6:$AE$89</c:f>
              <c:numCache>
                <c:formatCode>General</c:formatCode>
                <c:ptCount val="84"/>
                <c:pt idx="0">
                  <c:v>107.19604</c:v>
                </c:pt>
                <c:pt idx="1">
                  <c:v>134.22241</c:v>
                </c:pt>
                <c:pt idx="2">
                  <c:v>146.85668999999999</c:v>
                </c:pt>
                <c:pt idx="3">
                  <c:v>155.97533999999999</c:v>
                </c:pt>
                <c:pt idx="4">
                  <c:v>163.33618000000001</c:v>
                </c:pt>
                <c:pt idx="5">
                  <c:v>169.59838999999999</c:v>
                </c:pt>
                <c:pt idx="6">
                  <c:v>175.20142000000001</c:v>
                </c:pt>
                <c:pt idx="7">
                  <c:v>180.25513000000001</c:v>
                </c:pt>
                <c:pt idx="8">
                  <c:v>188.19502</c:v>
                </c:pt>
                <c:pt idx="9">
                  <c:v>196.32096000000001</c:v>
                </c:pt>
                <c:pt idx="10">
                  <c:v>204.37245999999999</c:v>
                </c:pt>
                <c:pt idx="11">
                  <c:v>212.45265000000001</c:v>
                </c:pt>
                <c:pt idx="12">
                  <c:v>220.65755999999999</c:v>
                </c:pt>
                <c:pt idx="13">
                  <c:v>229.06461999999999</c:v>
                </c:pt>
                <c:pt idx="14">
                  <c:v>237.79330999999999</c:v>
                </c:pt>
                <c:pt idx="15">
                  <c:v>247.07445000000001</c:v>
                </c:pt>
                <c:pt idx="16">
                  <c:v>257.68101999999999</c:v>
                </c:pt>
                <c:pt idx="17">
                  <c:v>268.1721</c:v>
                </c:pt>
                <c:pt idx="18">
                  <c:v>277.55340999999999</c:v>
                </c:pt>
                <c:pt idx="19">
                  <c:v>286.49684000000002</c:v>
                </c:pt>
                <c:pt idx="20">
                  <c:v>295.28775000000002</c:v>
                </c:pt>
                <c:pt idx="21">
                  <c:v>303.99365999999998</c:v>
                </c:pt>
                <c:pt idx="22">
                  <c:v>312.64555000000001</c:v>
                </c:pt>
                <c:pt idx="23">
                  <c:v>321.26690000000002</c:v>
                </c:pt>
                <c:pt idx="24">
                  <c:v>329.87407999999999</c:v>
                </c:pt>
                <c:pt idx="25">
                  <c:v>338.47838999999999</c:v>
                </c:pt>
                <c:pt idx="26">
                  <c:v>347.08794</c:v>
                </c:pt>
                <c:pt idx="27">
                  <c:v>355.70873999999998</c:v>
                </c:pt>
                <c:pt idx="28">
                  <c:v>364.34537999999998</c:v>
                </c:pt>
                <c:pt idx="29">
                  <c:v>373.00143000000003</c:v>
                </c:pt>
                <c:pt idx="30">
                  <c:v>381.67968999999999</c:v>
                </c:pt>
                <c:pt idx="31">
                  <c:v>390.38245000000001</c:v>
                </c:pt>
                <c:pt idx="32">
                  <c:v>399.11155000000002</c:v>
                </c:pt>
                <c:pt idx="33">
                  <c:v>407.86851999999999</c:v>
                </c:pt>
                <c:pt idx="34">
                  <c:v>416.65462000000002</c:v>
                </c:pt>
                <c:pt idx="35">
                  <c:v>425.47093000000001</c:v>
                </c:pt>
                <c:pt idx="36">
                  <c:v>434.31832000000003</c:v>
                </c:pt>
                <c:pt idx="37">
                  <c:v>443.19754</c:v>
                </c:pt>
                <c:pt idx="38">
                  <c:v>452.10919999999999</c:v>
                </c:pt>
                <c:pt idx="39">
                  <c:v>461.05378000000002</c:v>
                </c:pt>
                <c:pt idx="40">
                  <c:v>470.03165000000001</c:v>
                </c:pt>
                <c:pt idx="41">
                  <c:v>479.04304000000002</c:v>
                </c:pt>
                <c:pt idx="42">
                  <c:v>488.08807000000002</c:v>
                </c:pt>
                <c:pt idx="43">
                  <c:v>497.16667999999999</c:v>
                </c:pt>
                <c:pt idx="44">
                  <c:v>506.27866999999998</c:v>
                </c:pt>
                <c:pt idx="45">
                  <c:v>515.42363</c:v>
                </c:pt>
                <c:pt idx="46">
                  <c:v>524.60091</c:v>
                </c:pt>
                <c:pt idx="47">
                  <c:v>533.80957000000001</c:v>
                </c:pt>
                <c:pt idx="48">
                  <c:v>543.04835000000003</c:v>
                </c:pt>
                <c:pt idx="49">
                  <c:v>552.31551999999999</c:v>
                </c:pt>
                <c:pt idx="50">
                  <c:v>561.60884999999996</c:v>
                </c:pt>
                <c:pt idx="51">
                  <c:v>570.92544999999996</c:v>
                </c:pt>
                <c:pt idx="52">
                  <c:v>580.26161999999999</c:v>
                </c:pt>
                <c:pt idx="53">
                  <c:v>589.61270000000002</c:v>
                </c:pt>
                <c:pt idx="54">
                  <c:v>598.97276999999997</c:v>
                </c:pt>
                <c:pt idx="55">
                  <c:v>608.33444999999995</c:v>
                </c:pt>
                <c:pt idx="56">
                  <c:v>617.68858</c:v>
                </c:pt>
                <c:pt idx="57">
                  <c:v>627.02380000000005</c:v>
                </c:pt>
                <c:pt idx="58">
                  <c:v>636.32622000000003</c:v>
                </c:pt>
                <c:pt idx="59">
                  <c:v>645.57898</c:v>
                </c:pt>
                <c:pt idx="60">
                  <c:v>654.76172999999994</c:v>
                </c:pt>
                <c:pt idx="61">
                  <c:v>663.85028</c:v>
                </c:pt>
                <c:pt idx="62">
                  <c:v>672.81596000000002</c:v>
                </c:pt>
                <c:pt idx="63">
                  <c:v>681.62499000000003</c:v>
                </c:pt>
                <c:pt idx="64">
                  <c:v>690.23739999999998</c:v>
                </c:pt>
                <c:pt idx="65">
                  <c:v>698.60496999999998</c:v>
                </c:pt>
                <c:pt idx="66">
                  <c:v>706.66708000000006</c:v>
                </c:pt>
                <c:pt idx="67">
                  <c:v>714.34148000000005</c:v>
                </c:pt>
                <c:pt idx="68">
                  <c:v>716.44177000000002</c:v>
                </c:pt>
                <c:pt idx="69">
                  <c:v>718.17615999999998</c:v>
                </c:pt>
                <c:pt idx="70">
                  <c:v>719.63175999999999</c:v>
                </c:pt>
                <c:pt idx="71">
                  <c:v>719.77936</c:v>
                </c:pt>
              </c:numCache>
            </c:numRef>
          </c:xVal>
          <c:yVal>
            <c:numRef>
              <c:f>Sheet1!$AF$6:$AF$89</c:f>
              <c:numCache>
                <c:formatCode>General</c:formatCode>
                <c:ptCount val="84"/>
                <c:pt idx="0">
                  <c:v>7.34795</c:v>
                </c:pt>
                <c:pt idx="1">
                  <c:v>44.087699999999998</c:v>
                </c:pt>
                <c:pt idx="2">
                  <c:v>80.827449999999999</c:v>
                </c:pt>
                <c:pt idx="3">
                  <c:v>117.5672</c:v>
                </c:pt>
                <c:pt idx="4">
                  <c:v>154.30695</c:v>
                </c:pt>
                <c:pt idx="5">
                  <c:v>191.04669999999999</c:v>
                </c:pt>
                <c:pt idx="6">
                  <c:v>227.78645</c:v>
                </c:pt>
                <c:pt idx="7">
                  <c:v>264.52620000000002</c:v>
                </c:pt>
                <c:pt idx="8">
                  <c:v>329.55777999999998</c:v>
                </c:pt>
                <c:pt idx="9">
                  <c:v>404.39021000000002</c:v>
                </c:pt>
                <c:pt idx="10">
                  <c:v>486.42216999999999</c:v>
                </c:pt>
                <c:pt idx="11">
                  <c:v>575.71982000000003</c:v>
                </c:pt>
                <c:pt idx="12">
                  <c:v>672.23782000000006</c:v>
                </c:pt>
                <c:pt idx="13">
                  <c:v>775.57349999999997</c:v>
                </c:pt>
                <c:pt idx="14">
                  <c:v>885.66191000000003</c:v>
                </c:pt>
                <c:pt idx="15">
                  <c:v>1003.6664</c:v>
                </c:pt>
                <c:pt idx="16">
                  <c:v>1137.1527000000001</c:v>
                </c:pt>
                <c:pt idx="17">
                  <c:v>1265.5074</c:v>
                </c:pt>
                <c:pt idx="18">
                  <c:v>1375.8083999999999</c:v>
                </c:pt>
                <c:pt idx="19">
                  <c:v>1476.2367999999999</c:v>
                </c:pt>
                <c:pt idx="20">
                  <c:v>1569.9872</c:v>
                </c:pt>
                <c:pt idx="21">
                  <c:v>1657.6922999999999</c:v>
                </c:pt>
                <c:pt idx="22">
                  <c:v>1739.6206</c:v>
                </c:pt>
                <c:pt idx="23">
                  <c:v>1815.9899</c:v>
                </c:pt>
                <c:pt idx="24">
                  <c:v>1886.9661000000001</c:v>
                </c:pt>
                <c:pt idx="25">
                  <c:v>1952.682</c:v>
                </c:pt>
                <c:pt idx="26">
                  <c:v>2013.2537</c:v>
                </c:pt>
                <c:pt idx="27">
                  <c:v>2068.7883999999999</c:v>
                </c:pt>
                <c:pt idx="28">
                  <c:v>2119.3886000000002</c:v>
                </c:pt>
                <c:pt idx="29">
                  <c:v>2165.1541999999999</c:v>
                </c:pt>
                <c:pt idx="30">
                  <c:v>2206.1833000000001</c:v>
                </c:pt>
                <c:pt idx="31">
                  <c:v>2242.5726</c:v>
                </c:pt>
                <c:pt idx="32">
                  <c:v>2274.4180999999999</c:v>
                </c:pt>
                <c:pt idx="33">
                  <c:v>2301.8143</c:v>
                </c:pt>
                <c:pt idx="34">
                  <c:v>2324.8548000000001</c:v>
                </c:pt>
                <c:pt idx="35">
                  <c:v>2343.6318999999999</c:v>
                </c:pt>
                <c:pt idx="36">
                  <c:v>2358.2363999999998</c:v>
                </c:pt>
                <c:pt idx="37">
                  <c:v>2368.7574</c:v>
                </c:pt>
                <c:pt idx="38">
                  <c:v>2375.2822999999999</c:v>
                </c:pt>
                <c:pt idx="39">
                  <c:v>2377.8964999999998</c:v>
                </c:pt>
                <c:pt idx="40">
                  <c:v>2376.6833999999999</c:v>
                </c:pt>
                <c:pt idx="41">
                  <c:v>2371.7237</c:v>
                </c:pt>
                <c:pt idx="42">
                  <c:v>2363.0961000000002</c:v>
                </c:pt>
                <c:pt idx="43">
                  <c:v>2350.8761</c:v>
                </c:pt>
                <c:pt idx="44">
                  <c:v>2335.1365000000001</c:v>
                </c:pt>
                <c:pt idx="45">
                  <c:v>2315.9470000000001</c:v>
                </c:pt>
                <c:pt idx="46">
                  <c:v>2293.3737000000001</c:v>
                </c:pt>
                <c:pt idx="47">
                  <c:v>2267.4791</c:v>
                </c:pt>
                <c:pt idx="48">
                  <c:v>2238.3217</c:v>
                </c:pt>
                <c:pt idx="49">
                  <c:v>2205.9553999999998</c:v>
                </c:pt>
                <c:pt idx="50">
                  <c:v>2170.4292999999998</c:v>
                </c:pt>
                <c:pt idx="51">
                  <c:v>2131.7873</c:v>
                </c:pt>
                <c:pt idx="52">
                  <c:v>2090.0668000000001</c:v>
                </c:pt>
                <c:pt idx="53">
                  <c:v>2045.2983999999999</c:v>
                </c:pt>
                <c:pt idx="54">
                  <c:v>1997.5043000000001</c:v>
                </c:pt>
                <c:pt idx="55">
                  <c:v>1946.6971000000001</c:v>
                </c:pt>
                <c:pt idx="56">
                  <c:v>1892.8766000000001</c:v>
                </c:pt>
                <c:pt idx="57">
                  <c:v>1836.0269000000001</c:v>
                </c:pt>
                <c:pt idx="58">
                  <c:v>1776.1103000000001</c:v>
                </c:pt>
                <c:pt idx="59">
                  <c:v>1713.0581999999999</c:v>
                </c:pt>
                <c:pt idx="60">
                  <c:v>1646.7574999999999</c:v>
                </c:pt>
                <c:pt idx="61">
                  <c:v>1577.0261</c:v>
                </c:pt>
                <c:pt idx="62">
                  <c:v>1503.5736999999999</c:v>
                </c:pt>
                <c:pt idx="63">
                  <c:v>1425.9314999999999</c:v>
                </c:pt>
                <c:pt idx="64">
                  <c:v>1343.3210999999999</c:v>
                </c:pt>
                <c:pt idx="65">
                  <c:v>1254.3798999999999</c:v>
                </c:pt>
                <c:pt idx="66">
                  <c:v>1156.4912999999999</c:v>
                </c:pt>
                <c:pt idx="67">
                  <c:v>1043.6229000000001</c:v>
                </c:pt>
                <c:pt idx="68">
                  <c:v>1006.7383</c:v>
                </c:pt>
                <c:pt idx="69">
                  <c:v>972.97999000000004</c:v>
                </c:pt>
                <c:pt idx="70">
                  <c:v>941.20459000000005</c:v>
                </c:pt>
                <c:pt idx="71">
                  <c:v>937.93673999999999</c:v>
                </c:pt>
              </c:numCache>
            </c:numRef>
          </c:yVal>
          <c:smooth val="1"/>
          <c:extLst>
            <c:ext xmlns:c16="http://schemas.microsoft.com/office/drawing/2014/chart" uri="{C3380CC4-5D6E-409C-BE32-E72D297353CC}">
              <c16:uniqueId val="{00000008-2611-41A2-9C3B-817330A22243}"/>
            </c:ext>
          </c:extLst>
        </c:ser>
        <c:ser>
          <c:idx val="8"/>
          <c:order val="8"/>
          <c:tx>
            <c:strRef>
              <c:f>Sheet1!$AB$5</c:f>
              <c:strCache>
                <c:ptCount val="1"/>
                <c:pt idx="0">
                  <c:v>w_Pressure_Critical</c:v>
                </c:pt>
              </c:strCache>
            </c:strRef>
          </c:tx>
          <c:spPr>
            <a:ln w="19050" cap="rnd">
              <a:solidFill>
                <a:schemeClr val="accent3">
                  <a:lumMod val="60000"/>
                </a:schemeClr>
              </a:solidFill>
              <a:round/>
            </a:ln>
            <a:effectLst/>
          </c:spPr>
          <c:marker>
            <c:symbol val="circle"/>
            <c:size val="5"/>
            <c:spPr>
              <a:solidFill>
                <a:schemeClr val="tx1"/>
              </a:solidFill>
              <a:ln w="25400">
                <a:solidFill>
                  <a:schemeClr val="accent3">
                    <a:lumMod val="60000"/>
                  </a:schemeClr>
                </a:solidFill>
              </a:ln>
              <a:effectLst/>
            </c:spPr>
          </c:marker>
          <c:xVal>
            <c:numRef>
              <c:f>Sheet1!$AA$6</c:f>
              <c:numCache>
                <c:formatCode>0</c:formatCode>
                <c:ptCount val="1"/>
                <c:pt idx="0">
                  <c:v>719.77936</c:v>
                </c:pt>
              </c:numCache>
            </c:numRef>
          </c:xVal>
          <c:yVal>
            <c:numRef>
              <c:f>Sheet1!$AB$6</c:f>
              <c:numCache>
                <c:formatCode>0</c:formatCode>
                <c:ptCount val="1"/>
                <c:pt idx="0">
                  <c:v>937.93673999999999</c:v>
                </c:pt>
              </c:numCache>
            </c:numRef>
          </c:yVal>
          <c:smooth val="1"/>
          <c:extLst>
            <c:ext xmlns:c16="http://schemas.microsoft.com/office/drawing/2014/chart" uri="{C3380CC4-5D6E-409C-BE32-E72D297353CC}">
              <c16:uniqueId val="{00000009-2611-41A2-9C3B-817330A22243}"/>
            </c:ext>
          </c:extLst>
        </c:ser>
        <c:ser>
          <c:idx val="9"/>
          <c:order val="9"/>
          <c:tx>
            <c:strRef>
              <c:f>Sheet1!$AT$5</c:f>
              <c:strCache>
                <c:ptCount val="1"/>
                <c:pt idx="0">
                  <c:v>fr_Pressure_Dew</c:v>
                </c:pt>
              </c:strCache>
            </c:strRef>
          </c:tx>
          <c:spPr>
            <a:ln w="19050" cap="rnd">
              <a:solidFill>
                <a:srgbClr val="FF0000">
                  <a:alpha val="56000"/>
                </a:srgbClr>
              </a:solidFill>
              <a:prstDash val="sysDash"/>
              <a:round/>
            </a:ln>
            <a:effectLst/>
          </c:spPr>
          <c:marker>
            <c:symbol val="none"/>
          </c:marker>
          <c:xVal>
            <c:numRef>
              <c:f>Sheet1!$AS$6:$AS$26</c:f>
              <c:numCache>
                <c:formatCode>General</c:formatCode>
                <c:ptCount val="21"/>
                <c:pt idx="0">
                  <c:v>540.26793999999995</c:v>
                </c:pt>
                <c:pt idx="1">
                  <c:v>551.05286000000001</c:v>
                </c:pt>
                <c:pt idx="2">
                  <c:v>560.09826999999996</c:v>
                </c:pt>
                <c:pt idx="3">
                  <c:v>598.48328000000004</c:v>
                </c:pt>
                <c:pt idx="4">
                  <c:v>622.14049999999997</c:v>
                </c:pt>
                <c:pt idx="5">
                  <c:v>637.45523000000003</c:v>
                </c:pt>
                <c:pt idx="6">
                  <c:v>648.50411999999994</c:v>
                </c:pt>
                <c:pt idx="7">
                  <c:v>656.64995999999996</c:v>
                </c:pt>
                <c:pt idx="8">
                  <c:v>662.59514000000001</c:v>
                </c:pt>
                <c:pt idx="9">
                  <c:v>666.80366000000004</c:v>
                </c:pt>
                <c:pt idx="10">
                  <c:v>669.61051999999995</c:v>
                </c:pt>
                <c:pt idx="11">
                  <c:v>671.27823999999998</c:v>
                </c:pt>
                <c:pt idx="12">
                  <c:v>672.03467000000001</c:v>
                </c:pt>
                <c:pt idx="13">
                  <c:v>672.10671000000002</c:v>
                </c:pt>
                <c:pt idx="14">
                  <c:v>671.82149000000004</c:v>
                </c:pt>
                <c:pt idx="15">
                  <c:v>671.31122000000005</c:v>
                </c:pt>
                <c:pt idx="16">
                  <c:v>670.27958000000001</c:v>
                </c:pt>
                <c:pt idx="17">
                  <c:v>668.62701000000004</c:v>
                </c:pt>
                <c:pt idx="18">
                  <c:v>667.53724</c:v>
                </c:pt>
                <c:pt idx="19">
                  <c:v>666.93155000000002</c:v>
                </c:pt>
                <c:pt idx="20">
                  <c:v>666.49788000000001</c:v>
                </c:pt>
              </c:numCache>
            </c:numRef>
          </c:xVal>
          <c:yVal>
            <c:numRef>
              <c:f>Sheet1!$AT$6:$AT$26</c:f>
              <c:numCache>
                <c:formatCode>General</c:formatCode>
                <c:ptCount val="21"/>
                <c:pt idx="0">
                  <c:v>43.321711999999998</c:v>
                </c:pt>
                <c:pt idx="1">
                  <c:v>54.826801000000003</c:v>
                </c:pt>
                <c:pt idx="2">
                  <c:v>66.331889000000004</c:v>
                </c:pt>
                <c:pt idx="3">
                  <c:v>141.89784</c:v>
                </c:pt>
                <c:pt idx="4">
                  <c:v>221.68902</c:v>
                </c:pt>
                <c:pt idx="5">
                  <c:v>297.33882999999997</c:v>
                </c:pt>
                <c:pt idx="6">
                  <c:v>371.95182999999997</c:v>
                </c:pt>
                <c:pt idx="7">
                  <c:v>445.55086</c:v>
                </c:pt>
                <c:pt idx="8">
                  <c:v>517.6114</c:v>
                </c:pt>
                <c:pt idx="9">
                  <c:v>587.64841999999999</c:v>
                </c:pt>
                <c:pt idx="10">
                  <c:v>655.13910999999996</c:v>
                </c:pt>
                <c:pt idx="11">
                  <c:v>719.39094999999998</c:v>
                </c:pt>
                <c:pt idx="12">
                  <c:v>779.34951000000001</c:v>
                </c:pt>
                <c:pt idx="13">
                  <c:v>833.00545</c:v>
                </c:pt>
                <c:pt idx="14">
                  <c:v>871.99284999999998</c:v>
                </c:pt>
                <c:pt idx="15">
                  <c:v>908.32956999999999</c:v>
                </c:pt>
                <c:pt idx="16">
                  <c:v>956.73092999999994</c:v>
                </c:pt>
                <c:pt idx="17">
                  <c:v>1012.0804000000001</c:v>
                </c:pt>
                <c:pt idx="18">
                  <c:v>1041.845</c:v>
                </c:pt>
                <c:pt idx="19">
                  <c:v>1056.9553000000001</c:v>
                </c:pt>
                <c:pt idx="20">
                  <c:v>1067.2746</c:v>
                </c:pt>
              </c:numCache>
            </c:numRef>
          </c:yVal>
          <c:smooth val="1"/>
          <c:extLst>
            <c:ext xmlns:c16="http://schemas.microsoft.com/office/drawing/2014/chart" uri="{C3380CC4-5D6E-409C-BE32-E72D297353CC}">
              <c16:uniqueId val="{0000000A-2611-41A2-9C3B-817330A22243}"/>
            </c:ext>
          </c:extLst>
        </c:ser>
        <c:ser>
          <c:idx val="10"/>
          <c:order val="10"/>
          <c:tx>
            <c:strRef>
              <c:f>Sheet1!$AV$5</c:f>
              <c:strCache>
                <c:ptCount val="1"/>
                <c:pt idx="0">
                  <c:v>fr_Pressure_Bubble</c:v>
                </c:pt>
              </c:strCache>
            </c:strRef>
          </c:tx>
          <c:spPr>
            <a:ln w="22225" cap="rnd">
              <a:solidFill>
                <a:schemeClr val="accent6">
                  <a:lumMod val="40000"/>
                  <a:lumOff val="60000"/>
                </a:schemeClr>
              </a:solidFill>
              <a:prstDash val="sysDash"/>
              <a:round/>
            </a:ln>
            <a:effectLst/>
          </c:spPr>
          <c:marker>
            <c:symbol val="none"/>
          </c:marker>
          <c:xVal>
            <c:numRef>
              <c:f>Sheet1!$AU$6:$AU$82</c:f>
              <c:numCache>
                <c:formatCode>General</c:formatCode>
                <c:ptCount val="77"/>
                <c:pt idx="0">
                  <c:v>106.86646</c:v>
                </c:pt>
                <c:pt idx="1">
                  <c:v>133.67310000000001</c:v>
                </c:pt>
                <c:pt idx="2">
                  <c:v>146.19750999999999</c:v>
                </c:pt>
                <c:pt idx="3">
                  <c:v>155.2063</c:v>
                </c:pt>
                <c:pt idx="4">
                  <c:v>162.56713999999999</c:v>
                </c:pt>
                <c:pt idx="5">
                  <c:v>168.71948</c:v>
                </c:pt>
                <c:pt idx="6">
                  <c:v>174.21265</c:v>
                </c:pt>
                <c:pt idx="7">
                  <c:v>179.15648999999999</c:v>
                </c:pt>
                <c:pt idx="8">
                  <c:v>186.87138999999999</c:v>
                </c:pt>
                <c:pt idx="9">
                  <c:v>194.84417999999999</c:v>
                </c:pt>
                <c:pt idx="10">
                  <c:v>202.66522000000001</c:v>
                </c:pt>
                <c:pt idx="11">
                  <c:v>210.50846999999999</c:v>
                </c:pt>
                <c:pt idx="12">
                  <c:v>218.46261000000001</c:v>
                </c:pt>
                <c:pt idx="13">
                  <c:v>226.59424000000001</c:v>
                </c:pt>
                <c:pt idx="14">
                  <c:v>235.01337000000001</c:v>
                </c:pt>
                <c:pt idx="15">
                  <c:v>243.92975999999999</c:v>
                </c:pt>
                <c:pt idx="16">
                  <c:v>253.99698000000001</c:v>
                </c:pt>
                <c:pt idx="17">
                  <c:v>264.20037000000002</c:v>
                </c:pt>
                <c:pt idx="18">
                  <c:v>273.28958</c:v>
                </c:pt>
                <c:pt idx="19">
                  <c:v>281.93446999999998</c:v>
                </c:pt>
                <c:pt idx="20">
                  <c:v>290.42838</c:v>
                </c:pt>
                <c:pt idx="21">
                  <c:v>298.84078</c:v>
                </c:pt>
                <c:pt idx="22">
                  <c:v>307.20159000000001</c:v>
                </c:pt>
                <c:pt idx="23">
                  <c:v>315.53366999999997</c:v>
                </c:pt>
                <c:pt idx="24">
                  <c:v>323.85305</c:v>
                </c:pt>
                <c:pt idx="25">
                  <c:v>332.17066</c:v>
                </c:pt>
                <c:pt idx="26">
                  <c:v>340.49435</c:v>
                </c:pt>
                <c:pt idx="27">
                  <c:v>348.82995</c:v>
                </c:pt>
                <c:pt idx="28">
                  <c:v>357.18189000000001</c:v>
                </c:pt>
                <c:pt idx="29">
                  <c:v>365.55360000000002</c:v>
                </c:pt>
                <c:pt idx="30">
                  <c:v>373.94776000000002</c:v>
                </c:pt>
                <c:pt idx="31">
                  <c:v>382.36649999999997</c:v>
                </c:pt>
                <c:pt idx="32">
                  <c:v>390.81153</c:v>
                </c:pt>
                <c:pt idx="33">
                  <c:v>399.28422</c:v>
                </c:pt>
                <c:pt idx="34">
                  <c:v>407.78564999999998</c:v>
                </c:pt>
                <c:pt idx="35">
                  <c:v>416.31666999999999</c:v>
                </c:pt>
                <c:pt idx="36">
                  <c:v>424.87794000000002</c:v>
                </c:pt>
                <c:pt idx="37">
                  <c:v>433.4699</c:v>
                </c:pt>
                <c:pt idx="38">
                  <c:v>442.09282999999999</c:v>
                </c:pt>
                <c:pt idx="39">
                  <c:v>450.74682999999999</c:v>
                </c:pt>
                <c:pt idx="40">
                  <c:v>459.43180000000001</c:v>
                </c:pt>
                <c:pt idx="41">
                  <c:v>468.14742999999999</c:v>
                </c:pt>
                <c:pt idx="42">
                  <c:v>476.89319</c:v>
                </c:pt>
                <c:pt idx="43">
                  <c:v>485.66825</c:v>
                </c:pt>
                <c:pt idx="44">
                  <c:v>494.47147999999999</c:v>
                </c:pt>
                <c:pt idx="45">
                  <c:v>503.30135999999999</c:v>
                </c:pt>
                <c:pt idx="46">
                  <c:v>512.15590999999995</c:v>
                </c:pt>
                <c:pt idx="47">
                  <c:v>521.03260999999998</c:v>
                </c:pt>
                <c:pt idx="48">
                  <c:v>529.92822000000001</c:v>
                </c:pt>
                <c:pt idx="49">
                  <c:v>538.83870000000002</c:v>
                </c:pt>
                <c:pt idx="50">
                  <c:v>547.75901999999996</c:v>
                </c:pt>
                <c:pt idx="51">
                  <c:v>556.68289000000004</c:v>
                </c:pt>
                <c:pt idx="52">
                  <c:v>565.60258999999996</c:v>
                </c:pt>
                <c:pt idx="53">
                  <c:v>574.50864000000001</c:v>
                </c:pt>
                <c:pt idx="54">
                  <c:v>583.38945000000001</c:v>
                </c:pt>
                <c:pt idx="55">
                  <c:v>592.23104999999998</c:v>
                </c:pt>
                <c:pt idx="56">
                  <c:v>601.01658999999995</c:v>
                </c:pt>
                <c:pt idx="57">
                  <c:v>609.72595999999999</c:v>
                </c:pt>
                <c:pt idx="58">
                  <c:v>618.33533</c:v>
                </c:pt>
                <c:pt idx="59">
                  <c:v>626.81652999999994</c:v>
                </c:pt>
                <c:pt idx="60">
                  <c:v>635.13610000000006</c:v>
                </c:pt>
                <c:pt idx="61">
                  <c:v>643.25382999999999</c:v>
                </c:pt>
                <c:pt idx="62">
                  <c:v>651.11985000000004</c:v>
                </c:pt>
                <c:pt idx="63">
                  <c:v>658.66855999999996</c:v>
                </c:pt>
                <c:pt idx="64">
                  <c:v>665.80416000000002</c:v>
                </c:pt>
                <c:pt idx="65">
                  <c:v>666.49788000000001</c:v>
                </c:pt>
              </c:numCache>
            </c:numRef>
          </c:xVal>
          <c:yVal>
            <c:numRef>
              <c:f>Sheet1!$AV$6:$AV$82</c:f>
              <c:numCache>
                <c:formatCode>General</c:formatCode>
                <c:ptCount val="77"/>
                <c:pt idx="0">
                  <c:v>7.34795</c:v>
                </c:pt>
                <c:pt idx="1">
                  <c:v>44.087699999999998</c:v>
                </c:pt>
                <c:pt idx="2">
                  <c:v>80.827449999999999</c:v>
                </c:pt>
                <c:pt idx="3">
                  <c:v>117.5672</c:v>
                </c:pt>
                <c:pt idx="4">
                  <c:v>154.30695</c:v>
                </c:pt>
                <c:pt idx="5">
                  <c:v>191.04669999999999</c:v>
                </c:pt>
                <c:pt idx="6">
                  <c:v>227.78645</c:v>
                </c:pt>
                <c:pt idx="7">
                  <c:v>264.52620000000002</c:v>
                </c:pt>
                <c:pt idx="8">
                  <c:v>328.59438</c:v>
                </c:pt>
                <c:pt idx="9">
                  <c:v>403.29885999999999</c:v>
                </c:pt>
                <c:pt idx="10">
                  <c:v>484.55790999999999</c:v>
                </c:pt>
                <c:pt idx="11">
                  <c:v>573.15236000000004</c:v>
                </c:pt>
                <c:pt idx="12">
                  <c:v>669.02993000000004</c:v>
                </c:pt>
                <c:pt idx="13">
                  <c:v>771.69323999999995</c:v>
                </c:pt>
                <c:pt idx="14">
                  <c:v>880.97343999999998</c:v>
                </c:pt>
                <c:pt idx="15">
                  <c:v>997.80471999999997</c:v>
                </c:pt>
                <c:pt idx="16">
                  <c:v>1128.4839999999999</c:v>
                </c:pt>
                <c:pt idx="17">
                  <c:v>1257.2414000000001</c:v>
                </c:pt>
                <c:pt idx="18">
                  <c:v>1367.3474000000001</c:v>
                </c:pt>
                <c:pt idx="19">
                  <c:v>1467.2143000000001</c:v>
                </c:pt>
                <c:pt idx="20">
                  <c:v>1560.2317</c:v>
                </c:pt>
                <c:pt idx="21">
                  <c:v>1647.0695000000001</c:v>
                </c:pt>
                <c:pt idx="22">
                  <c:v>1727.9919</c:v>
                </c:pt>
                <c:pt idx="23">
                  <c:v>1803.2181</c:v>
                </c:pt>
                <c:pt idx="24">
                  <c:v>1872.9177</c:v>
                </c:pt>
                <c:pt idx="25">
                  <c:v>1937.2279000000001</c:v>
                </c:pt>
                <c:pt idx="26">
                  <c:v>1996.2697000000001</c:v>
                </c:pt>
                <c:pt idx="27">
                  <c:v>2050.1563000000001</c:v>
                </c:pt>
                <c:pt idx="28">
                  <c:v>2098.9967999999999</c:v>
                </c:pt>
                <c:pt idx="29">
                  <c:v>2142.8973999999998</c:v>
                </c:pt>
                <c:pt idx="30">
                  <c:v>2181.9625999999998</c:v>
                </c:pt>
                <c:pt idx="31">
                  <c:v>2216.2952</c:v>
                </c:pt>
                <c:pt idx="32">
                  <c:v>2245.9967000000001</c:v>
                </c:pt>
                <c:pt idx="33">
                  <c:v>2271.1667000000002</c:v>
                </c:pt>
                <c:pt idx="34">
                  <c:v>2291.9032999999999</c:v>
                </c:pt>
                <c:pt idx="35">
                  <c:v>2308.3022000000001</c:v>
                </c:pt>
                <c:pt idx="36">
                  <c:v>2320.4569000000001</c:v>
                </c:pt>
                <c:pt idx="37">
                  <c:v>2328.4585000000002</c:v>
                </c:pt>
                <c:pt idx="38">
                  <c:v>2332.395</c:v>
                </c:pt>
                <c:pt idx="39">
                  <c:v>2332.3514</c:v>
                </c:pt>
                <c:pt idx="40">
                  <c:v>2328.4092000000001</c:v>
                </c:pt>
                <c:pt idx="41">
                  <c:v>2320.6462000000001</c:v>
                </c:pt>
                <c:pt idx="42">
                  <c:v>2309.1361000000002</c:v>
                </c:pt>
                <c:pt idx="43">
                  <c:v>2293.9481000000001</c:v>
                </c:pt>
                <c:pt idx="44">
                  <c:v>2275.1464000000001</c:v>
                </c:pt>
                <c:pt idx="45">
                  <c:v>2252.7901000000002</c:v>
                </c:pt>
                <c:pt idx="46">
                  <c:v>2226.9319</c:v>
                </c:pt>
                <c:pt idx="47">
                  <c:v>2197.6179999999999</c:v>
                </c:pt>
                <c:pt idx="48">
                  <c:v>2164.8867</c:v>
                </c:pt>
                <c:pt idx="49">
                  <c:v>2128.7678999999998</c:v>
                </c:pt>
                <c:pt idx="50">
                  <c:v>2089.2809999999999</c:v>
                </c:pt>
                <c:pt idx="51">
                  <c:v>2046.4335000000001</c:v>
                </c:pt>
                <c:pt idx="52">
                  <c:v>2000.2179000000001</c:v>
                </c:pt>
                <c:pt idx="53">
                  <c:v>1950.6079</c:v>
                </c:pt>
                <c:pt idx="54">
                  <c:v>1897.5535</c:v>
                </c:pt>
                <c:pt idx="55">
                  <c:v>1840.9713999999999</c:v>
                </c:pt>
                <c:pt idx="56">
                  <c:v>1780.7331999999999</c:v>
                </c:pt>
                <c:pt idx="57">
                  <c:v>1716.6442999999999</c:v>
                </c:pt>
                <c:pt idx="58">
                  <c:v>1648.41</c:v>
                </c:pt>
                <c:pt idx="59">
                  <c:v>1575.579</c:v>
                </c:pt>
                <c:pt idx="60">
                  <c:v>1497.4393</c:v>
                </c:pt>
                <c:pt idx="61">
                  <c:v>1412.8145</c:v>
                </c:pt>
                <c:pt idx="62">
                  <c:v>1319.606</c:v>
                </c:pt>
                <c:pt idx="63">
                  <c:v>1213.529</c:v>
                </c:pt>
                <c:pt idx="64">
                  <c:v>1083.0260000000001</c:v>
                </c:pt>
                <c:pt idx="65">
                  <c:v>1067.2746</c:v>
                </c:pt>
              </c:numCache>
            </c:numRef>
          </c:yVal>
          <c:smooth val="1"/>
          <c:extLst>
            <c:ext xmlns:c16="http://schemas.microsoft.com/office/drawing/2014/chart" uri="{C3380CC4-5D6E-409C-BE32-E72D297353CC}">
              <c16:uniqueId val="{0000000B-2611-41A2-9C3B-817330A22243}"/>
            </c:ext>
          </c:extLst>
        </c:ser>
        <c:ser>
          <c:idx val="11"/>
          <c:order val="11"/>
          <c:tx>
            <c:strRef>
              <c:f>Sheet1!$AR$5</c:f>
              <c:strCache>
                <c:ptCount val="1"/>
                <c:pt idx="0">
                  <c:v>fr_Pressure_Critical</c:v>
                </c:pt>
              </c:strCache>
            </c:strRef>
          </c:tx>
          <c:spPr>
            <a:ln w="19050" cap="rnd">
              <a:solidFill>
                <a:schemeClr val="accent6">
                  <a:lumMod val="60000"/>
                </a:schemeClr>
              </a:solidFill>
              <a:round/>
            </a:ln>
            <a:effectLst/>
          </c:spPr>
          <c:marker>
            <c:symbol val="circle"/>
            <c:size val="5"/>
            <c:spPr>
              <a:solidFill>
                <a:schemeClr val="tx1"/>
              </a:solidFill>
              <a:ln w="25400">
                <a:solidFill>
                  <a:schemeClr val="accent6">
                    <a:lumMod val="60000"/>
                  </a:schemeClr>
                </a:solidFill>
              </a:ln>
              <a:effectLst/>
            </c:spPr>
          </c:marker>
          <c:xVal>
            <c:numRef>
              <c:f>Sheet1!$AQ$6</c:f>
              <c:numCache>
                <c:formatCode>0</c:formatCode>
                <c:ptCount val="1"/>
                <c:pt idx="0">
                  <c:v>666.49788000000001</c:v>
                </c:pt>
              </c:numCache>
            </c:numRef>
          </c:xVal>
          <c:yVal>
            <c:numRef>
              <c:f>Sheet1!$AR$6</c:f>
              <c:numCache>
                <c:formatCode>0</c:formatCode>
                <c:ptCount val="1"/>
                <c:pt idx="0">
                  <c:v>1067.2746</c:v>
                </c:pt>
              </c:numCache>
            </c:numRef>
          </c:yVal>
          <c:smooth val="1"/>
          <c:extLst>
            <c:ext xmlns:c16="http://schemas.microsoft.com/office/drawing/2014/chart" uri="{C3380CC4-5D6E-409C-BE32-E72D297353CC}">
              <c16:uniqueId val="{0000000C-2611-41A2-9C3B-817330A22243}"/>
            </c:ext>
          </c:extLst>
        </c:ser>
        <c:dLbls>
          <c:showLegendKey val="0"/>
          <c:showVal val="0"/>
          <c:showCatName val="0"/>
          <c:showSerName val="0"/>
          <c:showPercent val="0"/>
          <c:showBubbleSize val="0"/>
        </c:dLbls>
        <c:axId val="1201323744"/>
        <c:axId val="1083389232"/>
      </c:scatterChart>
      <c:valAx>
        <c:axId val="1201323744"/>
        <c:scaling>
          <c:orientation val="minMax"/>
          <c:min val="25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r>
                  <a:rPr lang="en-US" sz="1200">
                    <a:solidFill>
                      <a:schemeClr val="tx1"/>
                    </a:solidFill>
                    <a:latin typeface="Arial" panose="020B0604020202020204" pitchFamily="34" charset="0"/>
                    <a:cs typeface="Arial" panose="020B0604020202020204" pitchFamily="34" charset="0"/>
                  </a:rPr>
                  <a:t>Temperature (K)</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3389232"/>
        <c:crosses val="autoZero"/>
        <c:crossBetween val="midCat"/>
      </c:valAx>
      <c:valAx>
        <c:axId val="1083389232"/>
        <c:scaling>
          <c:orientation val="minMax"/>
          <c:max val="30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r>
                  <a:rPr lang="en-US" sz="1200">
                    <a:solidFill>
                      <a:schemeClr val="tx1"/>
                    </a:solidFill>
                    <a:latin typeface="Arial" panose="020B0604020202020204" pitchFamily="34" charset="0"/>
                    <a:cs typeface="Arial" panose="020B0604020202020204" pitchFamily="34" charset="0"/>
                  </a:rPr>
                  <a:t>Pressure (psia)</a:t>
                </a:r>
              </a:p>
            </c:rich>
          </c:tx>
          <c:layout>
            <c:manualLayout>
              <c:xMode val="edge"/>
              <c:yMode val="edge"/>
              <c:x val="5.6265562958476333E-3"/>
              <c:y val="0.3409403290130224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013237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861193420258301"/>
          <c:y val="9.0071930821765636E-2"/>
          <c:w val="0.64754115796075096"/>
          <c:h val="0.58400383169399539"/>
        </c:manualLayout>
      </c:layout>
      <c:scatterChart>
        <c:scatterStyle val="lineMarker"/>
        <c:varyColors val="0"/>
        <c:ser>
          <c:idx val="0"/>
          <c:order val="0"/>
          <c:tx>
            <c:strRef>
              <c:f>Sheet1!$H$3:$H$4</c:f>
              <c:strCache>
                <c:ptCount val="2"/>
                <c:pt idx="0">
                  <c:v>BC</c:v>
                </c:pt>
                <c:pt idx="1">
                  <c:v>Without Diffusion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Sheet1!$F$5:$F$2197</c:f>
              <c:numCache>
                <c:formatCode>General</c:formatCode>
                <c:ptCount val="219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numCache>
            </c:numRef>
          </c:xVal>
          <c:yVal>
            <c:numRef>
              <c:f>Sheet1!$H$5:$H$2197</c:f>
              <c:numCache>
                <c:formatCode>General</c:formatCode>
                <c:ptCount val="2193"/>
                <c:pt idx="0">
                  <c:v>1000</c:v>
                </c:pt>
                <c:pt idx="1">
                  <c:v>1000</c:v>
                </c:pt>
                <c:pt idx="2">
                  <c:v>1000</c:v>
                </c:pt>
                <c:pt idx="3">
                  <c:v>1000</c:v>
                </c:pt>
                <c:pt idx="4">
                  <c:v>1000</c:v>
                </c:pt>
                <c:pt idx="5">
                  <c:v>1000</c:v>
                </c:pt>
                <c:pt idx="6">
                  <c:v>1000</c:v>
                </c:pt>
                <c:pt idx="7">
                  <c:v>1000</c:v>
                </c:pt>
                <c:pt idx="8">
                  <c:v>1000</c:v>
                </c:pt>
                <c:pt idx="9">
                  <c:v>1000</c:v>
                </c:pt>
                <c:pt idx="10">
                  <c:v>1000</c:v>
                </c:pt>
                <c:pt idx="11">
                  <c:v>1000</c:v>
                </c:pt>
                <c:pt idx="12">
                  <c:v>1000</c:v>
                </c:pt>
                <c:pt idx="13">
                  <c:v>1000</c:v>
                </c:pt>
                <c:pt idx="14">
                  <c:v>1000</c:v>
                </c:pt>
                <c:pt idx="15">
                  <c:v>1000</c:v>
                </c:pt>
                <c:pt idx="16">
                  <c:v>1000</c:v>
                </c:pt>
                <c:pt idx="17">
                  <c:v>1000</c:v>
                </c:pt>
                <c:pt idx="18">
                  <c:v>1000</c:v>
                </c:pt>
                <c:pt idx="19">
                  <c:v>1000</c:v>
                </c:pt>
                <c:pt idx="20">
                  <c:v>1000</c:v>
                </c:pt>
                <c:pt idx="21">
                  <c:v>1000</c:v>
                </c:pt>
                <c:pt idx="22">
                  <c:v>1000</c:v>
                </c:pt>
                <c:pt idx="23">
                  <c:v>1000</c:v>
                </c:pt>
                <c:pt idx="24">
                  <c:v>1000</c:v>
                </c:pt>
                <c:pt idx="25">
                  <c:v>1000</c:v>
                </c:pt>
                <c:pt idx="26">
                  <c:v>1000</c:v>
                </c:pt>
                <c:pt idx="27">
                  <c:v>1000</c:v>
                </c:pt>
                <c:pt idx="28">
                  <c:v>1000</c:v>
                </c:pt>
                <c:pt idx="29">
                  <c:v>1000</c:v>
                </c:pt>
                <c:pt idx="30">
                  <c:v>1000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1000</c:v>
                </c:pt>
                <c:pt idx="182">
                  <c:v>1000</c:v>
                </c:pt>
                <c:pt idx="183">
                  <c:v>1000</c:v>
                </c:pt>
                <c:pt idx="184">
                  <c:v>1000</c:v>
                </c:pt>
                <c:pt idx="185">
                  <c:v>1000</c:v>
                </c:pt>
                <c:pt idx="186">
                  <c:v>1000</c:v>
                </c:pt>
                <c:pt idx="187">
                  <c:v>1000</c:v>
                </c:pt>
                <c:pt idx="188">
                  <c:v>1000</c:v>
                </c:pt>
                <c:pt idx="189">
                  <c:v>1000</c:v>
                </c:pt>
                <c:pt idx="190">
                  <c:v>1000</c:v>
                </c:pt>
                <c:pt idx="191">
                  <c:v>1000</c:v>
                </c:pt>
                <c:pt idx="192">
                  <c:v>1000</c:v>
                </c:pt>
                <c:pt idx="193">
                  <c:v>1000</c:v>
                </c:pt>
                <c:pt idx="194">
                  <c:v>1000</c:v>
                </c:pt>
                <c:pt idx="195">
                  <c:v>1000</c:v>
                </c:pt>
                <c:pt idx="196">
                  <c:v>1000</c:v>
                </c:pt>
                <c:pt idx="197">
                  <c:v>1000</c:v>
                </c:pt>
                <c:pt idx="198">
                  <c:v>1000</c:v>
                </c:pt>
                <c:pt idx="199">
                  <c:v>1000</c:v>
                </c:pt>
                <c:pt idx="200">
                  <c:v>1000</c:v>
                </c:pt>
                <c:pt idx="201">
                  <c:v>1000</c:v>
                </c:pt>
                <c:pt idx="202">
                  <c:v>1000</c:v>
                </c:pt>
                <c:pt idx="203">
                  <c:v>1000</c:v>
                </c:pt>
                <c:pt idx="204">
                  <c:v>1000</c:v>
                </c:pt>
                <c:pt idx="205">
                  <c:v>1000</c:v>
                </c:pt>
                <c:pt idx="206">
                  <c:v>1000</c:v>
                </c:pt>
                <c:pt idx="207">
                  <c:v>1000</c:v>
                </c:pt>
                <c:pt idx="208">
                  <c:v>1000</c:v>
                </c:pt>
                <c:pt idx="209">
                  <c:v>1000</c:v>
                </c:pt>
                <c:pt idx="210">
                  <c:v>1000</c:v>
                </c:pt>
                <c:pt idx="211">
                  <c:v>1000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1000</c:v>
                </c:pt>
                <c:pt idx="335">
                  <c:v>1000</c:v>
                </c:pt>
                <c:pt idx="336">
                  <c:v>1000</c:v>
                </c:pt>
                <c:pt idx="337">
                  <c:v>1000</c:v>
                </c:pt>
                <c:pt idx="338">
                  <c:v>1000</c:v>
                </c:pt>
                <c:pt idx="339">
                  <c:v>1000</c:v>
                </c:pt>
                <c:pt idx="340">
                  <c:v>1000</c:v>
                </c:pt>
                <c:pt idx="341">
                  <c:v>1000</c:v>
                </c:pt>
                <c:pt idx="342">
                  <c:v>1000</c:v>
                </c:pt>
                <c:pt idx="343">
                  <c:v>1000</c:v>
                </c:pt>
                <c:pt idx="344">
                  <c:v>1000</c:v>
                </c:pt>
                <c:pt idx="345">
                  <c:v>1000</c:v>
                </c:pt>
                <c:pt idx="346">
                  <c:v>1000</c:v>
                </c:pt>
                <c:pt idx="347">
                  <c:v>1000</c:v>
                </c:pt>
                <c:pt idx="348">
                  <c:v>1000</c:v>
                </c:pt>
                <c:pt idx="349">
                  <c:v>1000</c:v>
                </c:pt>
                <c:pt idx="350">
                  <c:v>1000</c:v>
                </c:pt>
                <c:pt idx="351">
                  <c:v>1000</c:v>
                </c:pt>
                <c:pt idx="352">
                  <c:v>1000</c:v>
                </c:pt>
                <c:pt idx="353">
                  <c:v>1000</c:v>
                </c:pt>
                <c:pt idx="354">
                  <c:v>1000</c:v>
                </c:pt>
                <c:pt idx="355">
                  <c:v>1000</c:v>
                </c:pt>
                <c:pt idx="356">
                  <c:v>1000</c:v>
                </c:pt>
                <c:pt idx="357">
                  <c:v>1000</c:v>
                </c:pt>
                <c:pt idx="358">
                  <c:v>1000</c:v>
                </c:pt>
                <c:pt idx="359">
                  <c:v>1000</c:v>
                </c:pt>
                <c:pt idx="360">
                  <c:v>1000</c:v>
                </c:pt>
                <c:pt idx="361">
                  <c:v>1000</c:v>
                </c:pt>
                <c:pt idx="362">
                  <c:v>1000</c:v>
                </c:pt>
                <c:pt idx="363">
                  <c:v>1000</c:v>
                </c:pt>
                <c:pt idx="364">
                  <c:v>1000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1000</c:v>
                </c:pt>
                <c:pt idx="487">
                  <c:v>1000</c:v>
                </c:pt>
                <c:pt idx="488">
                  <c:v>1000</c:v>
                </c:pt>
                <c:pt idx="489">
                  <c:v>1000</c:v>
                </c:pt>
                <c:pt idx="490">
                  <c:v>1000</c:v>
                </c:pt>
                <c:pt idx="491">
                  <c:v>1000</c:v>
                </c:pt>
                <c:pt idx="492">
                  <c:v>1000</c:v>
                </c:pt>
                <c:pt idx="493">
                  <c:v>1000</c:v>
                </c:pt>
                <c:pt idx="494">
                  <c:v>1000</c:v>
                </c:pt>
                <c:pt idx="495">
                  <c:v>1000</c:v>
                </c:pt>
                <c:pt idx="496">
                  <c:v>1000</c:v>
                </c:pt>
                <c:pt idx="497">
                  <c:v>1000</c:v>
                </c:pt>
                <c:pt idx="498">
                  <c:v>1000</c:v>
                </c:pt>
                <c:pt idx="499">
                  <c:v>1000</c:v>
                </c:pt>
                <c:pt idx="500">
                  <c:v>1000</c:v>
                </c:pt>
                <c:pt idx="501">
                  <c:v>1000</c:v>
                </c:pt>
                <c:pt idx="502">
                  <c:v>1000</c:v>
                </c:pt>
                <c:pt idx="503">
                  <c:v>1000</c:v>
                </c:pt>
                <c:pt idx="504">
                  <c:v>1000</c:v>
                </c:pt>
                <c:pt idx="505">
                  <c:v>1000</c:v>
                </c:pt>
                <c:pt idx="506">
                  <c:v>1000</c:v>
                </c:pt>
                <c:pt idx="507">
                  <c:v>1000</c:v>
                </c:pt>
                <c:pt idx="508">
                  <c:v>1000</c:v>
                </c:pt>
                <c:pt idx="509">
                  <c:v>1000</c:v>
                </c:pt>
                <c:pt idx="510">
                  <c:v>1000</c:v>
                </c:pt>
                <c:pt idx="511">
                  <c:v>1000</c:v>
                </c:pt>
                <c:pt idx="512">
                  <c:v>1000</c:v>
                </c:pt>
                <c:pt idx="513">
                  <c:v>1000</c:v>
                </c:pt>
                <c:pt idx="514">
                  <c:v>1000</c:v>
                </c:pt>
                <c:pt idx="515">
                  <c:v>1000</c:v>
                </c:pt>
                <c:pt idx="516">
                  <c:v>1000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1000</c:v>
                </c:pt>
                <c:pt idx="640">
                  <c:v>1000</c:v>
                </c:pt>
                <c:pt idx="641">
                  <c:v>1000</c:v>
                </c:pt>
                <c:pt idx="642">
                  <c:v>1000</c:v>
                </c:pt>
                <c:pt idx="643">
                  <c:v>1000</c:v>
                </c:pt>
                <c:pt idx="644">
                  <c:v>1000</c:v>
                </c:pt>
                <c:pt idx="645">
                  <c:v>1000</c:v>
                </c:pt>
                <c:pt idx="646">
                  <c:v>1000</c:v>
                </c:pt>
                <c:pt idx="647">
                  <c:v>1000</c:v>
                </c:pt>
                <c:pt idx="648">
                  <c:v>1000</c:v>
                </c:pt>
                <c:pt idx="649">
                  <c:v>1000</c:v>
                </c:pt>
                <c:pt idx="650">
                  <c:v>1000</c:v>
                </c:pt>
                <c:pt idx="651">
                  <c:v>1000</c:v>
                </c:pt>
                <c:pt idx="652">
                  <c:v>1000</c:v>
                </c:pt>
                <c:pt idx="653">
                  <c:v>1000</c:v>
                </c:pt>
                <c:pt idx="654">
                  <c:v>1000</c:v>
                </c:pt>
                <c:pt idx="655">
                  <c:v>1000</c:v>
                </c:pt>
                <c:pt idx="656">
                  <c:v>1000</c:v>
                </c:pt>
                <c:pt idx="657">
                  <c:v>1000</c:v>
                </c:pt>
                <c:pt idx="658">
                  <c:v>1000</c:v>
                </c:pt>
                <c:pt idx="659">
                  <c:v>1000</c:v>
                </c:pt>
                <c:pt idx="660">
                  <c:v>1000</c:v>
                </c:pt>
                <c:pt idx="661">
                  <c:v>1000</c:v>
                </c:pt>
                <c:pt idx="662">
                  <c:v>1000</c:v>
                </c:pt>
                <c:pt idx="663">
                  <c:v>1000</c:v>
                </c:pt>
                <c:pt idx="664">
                  <c:v>1000</c:v>
                </c:pt>
                <c:pt idx="665">
                  <c:v>1000</c:v>
                </c:pt>
                <c:pt idx="666">
                  <c:v>1000</c:v>
                </c:pt>
                <c:pt idx="667">
                  <c:v>1000</c:v>
                </c:pt>
                <c:pt idx="668">
                  <c:v>1000</c:v>
                </c:pt>
                <c:pt idx="669">
                  <c:v>1000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1000</c:v>
                </c:pt>
                <c:pt idx="791">
                  <c:v>1000</c:v>
                </c:pt>
                <c:pt idx="792">
                  <c:v>1000</c:v>
                </c:pt>
                <c:pt idx="793">
                  <c:v>1000</c:v>
                </c:pt>
                <c:pt idx="794">
                  <c:v>1000</c:v>
                </c:pt>
                <c:pt idx="795">
                  <c:v>1000</c:v>
                </c:pt>
                <c:pt idx="796">
                  <c:v>1000</c:v>
                </c:pt>
                <c:pt idx="797">
                  <c:v>1000</c:v>
                </c:pt>
                <c:pt idx="798">
                  <c:v>1000</c:v>
                </c:pt>
                <c:pt idx="799">
                  <c:v>1000</c:v>
                </c:pt>
                <c:pt idx="800">
                  <c:v>1000</c:v>
                </c:pt>
                <c:pt idx="801">
                  <c:v>1000</c:v>
                </c:pt>
                <c:pt idx="802">
                  <c:v>1000</c:v>
                </c:pt>
                <c:pt idx="803">
                  <c:v>1000</c:v>
                </c:pt>
                <c:pt idx="804">
                  <c:v>1000</c:v>
                </c:pt>
                <c:pt idx="805">
                  <c:v>1000</c:v>
                </c:pt>
                <c:pt idx="806">
                  <c:v>1000</c:v>
                </c:pt>
                <c:pt idx="807">
                  <c:v>1000</c:v>
                </c:pt>
                <c:pt idx="808">
                  <c:v>1000</c:v>
                </c:pt>
                <c:pt idx="809">
                  <c:v>1000</c:v>
                </c:pt>
                <c:pt idx="810">
                  <c:v>1000</c:v>
                </c:pt>
                <c:pt idx="811">
                  <c:v>1000</c:v>
                </c:pt>
                <c:pt idx="812">
                  <c:v>1000</c:v>
                </c:pt>
                <c:pt idx="813">
                  <c:v>1000</c:v>
                </c:pt>
                <c:pt idx="814">
                  <c:v>1000</c:v>
                </c:pt>
                <c:pt idx="815">
                  <c:v>1000</c:v>
                </c:pt>
                <c:pt idx="816">
                  <c:v>1000</c:v>
                </c:pt>
                <c:pt idx="817">
                  <c:v>1000</c:v>
                </c:pt>
                <c:pt idx="818">
                  <c:v>1000</c:v>
                </c:pt>
                <c:pt idx="819">
                  <c:v>1000</c:v>
                </c:pt>
                <c:pt idx="820">
                  <c:v>1000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1000</c:v>
                </c:pt>
                <c:pt idx="944">
                  <c:v>1000</c:v>
                </c:pt>
                <c:pt idx="945">
                  <c:v>1000</c:v>
                </c:pt>
                <c:pt idx="946">
                  <c:v>1000</c:v>
                </c:pt>
                <c:pt idx="947">
                  <c:v>1000</c:v>
                </c:pt>
                <c:pt idx="948">
                  <c:v>1000</c:v>
                </c:pt>
                <c:pt idx="949">
                  <c:v>1000</c:v>
                </c:pt>
                <c:pt idx="950">
                  <c:v>1000</c:v>
                </c:pt>
                <c:pt idx="951">
                  <c:v>1000</c:v>
                </c:pt>
                <c:pt idx="952">
                  <c:v>1000</c:v>
                </c:pt>
                <c:pt idx="953">
                  <c:v>1000</c:v>
                </c:pt>
                <c:pt idx="954">
                  <c:v>1000</c:v>
                </c:pt>
                <c:pt idx="955">
                  <c:v>1000</c:v>
                </c:pt>
                <c:pt idx="956">
                  <c:v>1000</c:v>
                </c:pt>
                <c:pt idx="957">
                  <c:v>1000</c:v>
                </c:pt>
                <c:pt idx="958">
                  <c:v>1000</c:v>
                </c:pt>
                <c:pt idx="959">
                  <c:v>1000</c:v>
                </c:pt>
                <c:pt idx="960">
                  <c:v>1000</c:v>
                </c:pt>
                <c:pt idx="961">
                  <c:v>1000</c:v>
                </c:pt>
                <c:pt idx="962">
                  <c:v>1000</c:v>
                </c:pt>
                <c:pt idx="963">
                  <c:v>1000</c:v>
                </c:pt>
                <c:pt idx="964">
                  <c:v>1000</c:v>
                </c:pt>
                <c:pt idx="965">
                  <c:v>1000</c:v>
                </c:pt>
                <c:pt idx="966">
                  <c:v>1000</c:v>
                </c:pt>
                <c:pt idx="967">
                  <c:v>1000</c:v>
                </c:pt>
                <c:pt idx="968">
                  <c:v>1000</c:v>
                </c:pt>
                <c:pt idx="969">
                  <c:v>1000</c:v>
                </c:pt>
                <c:pt idx="970">
                  <c:v>1000</c:v>
                </c:pt>
                <c:pt idx="971">
                  <c:v>1000</c:v>
                </c:pt>
                <c:pt idx="972">
                  <c:v>1000</c:v>
                </c:pt>
                <c:pt idx="973">
                  <c:v>1000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1000</c:v>
                </c:pt>
                <c:pt idx="1097">
                  <c:v>1000</c:v>
                </c:pt>
                <c:pt idx="1098">
                  <c:v>1000</c:v>
                </c:pt>
                <c:pt idx="1099">
                  <c:v>1000</c:v>
                </c:pt>
                <c:pt idx="1100">
                  <c:v>1000</c:v>
                </c:pt>
                <c:pt idx="1101">
                  <c:v>1000</c:v>
                </c:pt>
                <c:pt idx="1102">
                  <c:v>1000</c:v>
                </c:pt>
                <c:pt idx="1103">
                  <c:v>1000</c:v>
                </c:pt>
                <c:pt idx="1104">
                  <c:v>1000</c:v>
                </c:pt>
                <c:pt idx="1105">
                  <c:v>1000</c:v>
                </c:pt>
                <c:pt idx="1106">
                  <c:v>1000</c:v>
                </c:pt>
                <c:pt idx="1107">
                  <c:v>1000</c:v>
                </c:pt>
                <c:pt idx="1108">
                  <c:v>1000</c:v>
                </c:pt>
                <c:pt idx="1109">
                  <c:v>1000</c:v>
                </c:pt>
                <c:pt idx="1110">
                  <c:v>1000</c:v>
                </c:pt>
                <c:pt idx="1111">
                  <c:v>1000</c:v>
                </c:pt>
                <c:pt idx="1112">
                  <c:v>1000</c:v>
                </c:pt>
                <c:pt idx="1113">
                  <c:v>1000</c:v>
                </c:pt>
                <c:pt idx="1114">
                  <c:v>1000</c:v>
                </c:pt>
                <c:pt idx="1115">
                  <c:v>1000</c:v>
                </c:pt>
                <c:pt idx="1116">
                  <c:v>1000</c:v>
                </c:pt>
                <c:pt idx="1117">
                  <c:v>1000</c:v>
                </c:pt>
                <c:pt idx="1118">
                  <c:v>1000</c:v>
                </c:pt>
                <c:pt idx="1119">
                  <c:v>1000</c:v>
                </c:pt>
                <c:pt idx="1120">
                  <c:v>1000</c:v>
                </c:pt>
                <c:pt idx="1121">
                  <c:v>1000</c:v>
                </c:pt>
                <c:pt idx="1122">
                  <c:v>1000</c:v>
                </c:pt>
                <c:pt idx="1123">
                  <c:v>1000</c:v>
                </c:pt>
                <c:pt idx="1124">
                  <c:v>1000</c:v>
                </c:pt>
                <c:pt idx="1125">
                  <c:v>1000</c:v>
                </c:pt>
                <c:pt idx="1126">
                  <c:v>1000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1000</c:v>
                </c:pt>
                <c:pt idx="1278">
                  <c:v>1000</c:v>
                </c:pt>
                <c:pt idx="1279">
                  <c:v>1000</c:v>
                </c:pt>
                <c:pt idx="1280">
                  <c:v>1000</c:v>
                </c:pt>
                <c:pt idx="1281">
                  <c:v>1000</c:v>
                </c:pt>
                <c:pt idx="1282">
                  <c:v>1000</c:v>
                </c:pt>
                <c:pt idx="1283">
                  <c:v>1000</c:v>
                </c:pt>
                <c:pt idx="1284">
                  <c:v>1000</c:v>
                </c:pt>
                <c:pt idx="1285">
                  <c:v>1000</c:v>
                </c:pt>
                <c:pt idx="1286">
                  <c:v>1000</c:v>
                </c:pt>
                <c:pt idx="1287">
                  <c:v>1000</c:v>
                </c:pt>
                <c:pt idx="1288">
                  <c:v>1000</c:v>
                </c:pt>
                <c:pt idx="1289">
                  <c:v>1000</c:v>
                </c:pt>
                <c:pt idx="1290">
                  <c:v>1000</c:v>
                </c:pt>
                <c:pt idx="1291">
                  <c:v>1000</c:v>
                </c:pt>
                <c:pt idx="1292">
                  <c:v>1000</c:v>
                </c:pt>
                <c:pt idx="1293">
                  <c:v>1000</c:v>
                </c:pt>
                <c:pt idx="1294">
                  <c:v>1000</c:v>
                </c:pt>
                <c:pt idx="1295">
                  <c:v>1000</c:v>
                </c:pt>
                <c:pt idx="1296">
                  <c:v>1000</c:v>
                </c:pt>
                <c:pt idx="1297">
                  <c:v>1000</c:v>
                </c:pt>
                <c:pt idx="1298">
                  <c:v>1000</c:v>
                </c:pt>
                <c:pt idx="1299">
                  <c:v>1000</c:v>
                </c:pt>
                <c:pt idx="1300">
                  <c:v>1000</c:v>
                </c:pt>
                <c:pt idx="1301">
                  <c:v>1000</c:v>
                </c:pt>
                <c:pt idx="1302">
                  <c:v>1000</c:v>
                </c:pt>
                <c:pt idx="1303">
                  <c:v>1000</c:v>
                </c:pt>
                <c:pt idx="1304">
                  <c:v>1000</c:v>
                </c:pt>
                <c:pt idx="1305">
                  <c:v>1000</c:v>
                </c:pt>
                <c:pt idx="1306">
                  <c:v>1000</c:v>
                </c:pt>
                <c:pt idx="1307">
                  <c:v>1000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1000</c:v>
                </c:pt>
                <c:pt idx="1431">
                  <c:v>1000</c:v>
                </c:pt>
                <c:pt idx="1432">
                  <c:v>1000</c:v>
                </c:pt>
                <c:pt idx="1433">
                  <c:v>1000</c:v>
                </c:pt>
                <c:pt idx="1434">
                  <c:v>1000</c:v>
                </c:pt>
                <c:pt idx="1435">
                  <c:v>1000</c:v>
                </c:pt>
                <c:pt idx="1436">
                  <c:v>1000</c:v>
                </c:pt>
                <c:pt idx="1437">
                  <c:v>1000</c:v>
                </c:pt>
                <c:pt idx="1438">
                  <c:v>1000</c:v>
                </c:pt>
                <c:pt idx="1439">
                  <c:v>1000</c:v>
                </c:pt>
                <c:pt idx="1440">
                  <c:v>1000</c:v>
                </c:pt>
                <c:pt idx="1441">
                  <c:v>1000</c:v>
                </c:pt>
                <c:pt idx="1442">
                  <c:v>1000</c:v>
                </c:pt>
                <c:pt idx="1443">
                  <c:v>1000</c:v>
                </c:pt>
                <c:pt idx="1444">
                  <c:v>1000</c:v>
                </c:pt>
                <c:pt idx="1445">
                  <c:v>1000</c:v>
                </c:pt>
                <c:pt idx="1446">
                  <c:v>1000</c:v>
                </c:pt>
                <c:pt idx="1447">
                  <c:v>1000</c:v>
                </c:pt>
                <c:pt idx="1448">
                  <c:v>1000</c:v>
                </c:pt>
                <c:pt idx="1449">
                  <c:v>1000</c:v>
                </c:pt>
                <c:pt idx="1450">
                  <c:v>1000</c:v>
                </c:pt>
                <c:pt idx="1451">
                  <c:v>1000</c:v>
                </c:pt>
                <c:pt idx="1452">
                  <c:v>1000</c:v>
                </c:pt>
                <c:pt idx="1453">
                  <c:v>1000</c:v>
                </c:pt>
                <c:pt idx="1454">
                  <c:v>1000</c:v>
                </c:pt>
                <c:pt idx="1455">
                  <c:v>1000</c:v>
                </c:pt>
                <c:pt idx="1456">
                  <c:v>1000</c:v>
                </c:pt>
                <c:pt idx="1457">
                  <c:v>1000</c:v>
                </c:pt>
                <c:pt idx="1458">
                  <c:v>1000</c:v>
                </c:pt>
                <c:pt idx="1459">
                  <c:v>1000</c:v>
                </c:pt>
                <c:pt idx="1460">
                  <c:v>1000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1000</c:v>
                </c:pt>
                <c:pt idx="1583">
                  <c:v>1000</c:v>
                </c:pt>
                <c:pt idx="1584">
                  <c:v>1000</c:v>
                </c:pt>
                <c:pt idx="1585">
                  <c:v>1000</c:v>
                </c:pt>
                <c:pt idx="1586">
                  <c:v>1000</c:v>
                </c:pt>
                <c:pt idx="1587">
                  <c:v>1000</c:v>
                </c:pt>
                <c:pt idx="1588">
                  <c:v>1000</c:v>
                </c:pt>
                <c:pt idx="1589">
                  <c:v>1000</c:v>
                </c:pt>
                <c:pt idx="1590">
                  <c:v>1000</c:v>
                </c:pt>
                <c:pt idx="1591">
                  <c:v>1000</c:v>
                </c:pt>
                <c:pt idx="1592">
                  <c:v>1000</c:v>
                </c:pt>
                <c:pt idx="1593">
                  <c:v>1000</c:v>
                </c:pt>
                <c:pt idx="1594">
                  <c:v>1000</c:v>
                </c:pt>
                <c:pt idx="1595">
                  <c:v>1000</c:v>
                </c:pt>
                <c:pt idx="1596">
                  <c:v>1000</c:v>
                </c:pt>
                <c:pt idx="1597">
                  <c:v>1000</c:v>
                </c:pt>
                <c:pt idx="1598">
                  <c:v>1000</c:v>
                </c:pt>
                <c:pt idx="1599">
                  <c:v>1000</c:v>
                </c:pt>
                <c:pt idx="1600">
                  <c:v>1000</c:v>
                </c:pt>
                <c:pt idx="1601">
                  <c:v>1000</c:v>
                </c:pt>
                <c:pt idx="1602">
                  <c:v>1000</c:v>
                </c:pt>
                <c:pt idx="1603">
                  <c:v>1000</c:v>
                </c:pt>
                <c:pt idx="1604">
                  <c:v>1000</c:v>
                </c:pt>
                <c:pt idx="1605">
                  <c:v>1000</c:v>
                </c:pt>
                <c:pt idx="1606">
                  <c:v>1000</c:v>
                </c:pt>
                <c:pt idx="1607">
                  <c:v>1000</c:v>
                </c:pt>
                <c:pt idx="1608">
                  <c:v>1000</c:v>
                </c:pt>
                <c:pt idx="1609">
                  <c:v>1000</c:v>
                </c:pt>
                <c:pt idx="1610">
                  <c:v>1000</c:v>
                </c:pt>
                <c:pt idx="1611">
                  <c:v>1000</c:v>
                </c:pt>
                <c:pt idx="1612">
                  <c:v>1000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1000</c:v>
                </c:pt>
                <c:pt idx="1736">
                  <c:v>1000</c:v>
                </c:pt>
                <c:pt idx="1737">
                  <c:v>1000</c:v>
                </c:pt>
                <c:pt idx="1738">
                  <c:v>1000</c:v>
                </c:pt>
                <c:pt idx="1739">
                  <c:v>1000</c:v>
                </c:pt>
                <c:pt idx="1740">
                  <c:v>1000</c:v>
                </c:pt>
                <c:pt idx="1741">
                  <c:v>1000</c:v>
                </c:pt>
                <c:pt idx="1742">
                  <c:v>1000</c:v>
                </c:pt>
                <c:pt idx="1743">
                  <c:v>1000</c:v>
                </c:pt>
                <c:pt idx="1744">
                  <c:v>1000</c:v>
                </c:pt>
                <c:pt idx="1745">
                  <c:v>1000</c:v>
                </c:pt>
                <c:pt idx="1746">
                  <c:v>1000</c:v>
                </c:pt>
                <c:pt idx="1747">
                  <c:v>1000</c:v>
                </c:pt>
                <c:pt idx="1748">
                  <c:v>1000</c:v>
                </c:pt>
                <c:pt idx="1749">
                  <c:v>1000</c:v>
                </c:pt>
                <c:pt idx="1750">
                  <c:v>1000</c:v>
                </c:pt>
                <c:pt idx="1751">
                  <c:v>1000</c:v>
                </c:pt>
                <c:pt idx="1752">
                  <c:v>1000</c:v>
                </c:pt>
                <c:pt idx="1753">
                  <c:v>1000</c:v>
                </c:pt>
                <c:pt idx="1754">
                  <c:v>1000</c:v>
                </c:pt>
                <c:pt idx="1755">
                  <c:v>1000</c:v>
                </c:pt>
                <c:pt idx="1756">
                  <c:v>1000</c:v>
                </c:pt>
                <c:pt idx="1757">
                  <c:v>1000</c:v>
                </c:pt>
                <c:pt idx="1758">
                  <c:v>1000</c:v>
                </c:pt>
                <c:pt idx="1759">
                  <c:v>1000</c:v>
                </c:pt>
                <c:pt idx="1760">
                  <c:v>1000</c:v>
                </c:pt>
                <c:pt idx="1761">
                  <c:v>1000</c:v>
                </c:pt>
                <c:pt idx="1762">
                  <c:v>1000</c:v>
                </c:pt>
                <c:pt idx="1763">
                  <c:v>1000</c:v>
                </c:pt>
                <c:pt idx="1764">
                  <c:v>1000</c:v>
                </c:pt>
                <c:pt idx="1765">
                  <c:v>1000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1000</c:v>
                </c:pt>
                <c:pt idx="1887">
                  <c:v>1000</c:v>
                </c:pt>
                <c:pt idx="1888">
                  <c:v>1000</c:v>
                </c:pt>
                <c:pt idx="1889">
                  <c:v>1000</c:v>
                </c:pt>
                <c:pt idx="1890">
                  <c:v>1000</c:v>
                </c:pt>
                <c:pt idx="1891">
                  <c:v>1000</c:v>
                </c:pt>
                <c:pt idx="1892">
                  <c:v>1000</c:v>
                </c:pt>
                <c:pt idx="1893">
                  <c:v>1000</c:v>
                </c:pt>
                <c:pt idx="1894">
                  <c:v>1000</c:v>
                </c:pt>
                <c:pt idx="1895">
                  <c:v>1000</c:v>
                </c:pt>
                <c:pt idx="1896">
                  <c:v>1000</c:v>
                </c:pt>
                <c:pt idx="1897">
                  <c:v>1000</c:v>
                </c:pt>
                <c:pt idx="1898">
                  <c:v>1000</c:v>
                </c:pt>
                <c:pt idx="1899">
                  <c:v>1000</c:v>
                </c:pt>
                <c:pt idx="1900">
                  <c:v>1000</c:v>
                </c:pt>
                <c:pt idx="1901">
                  <c:v>1000</c:v>
                </c:pt>
                <c:pt idx="1902">
                  <c:v>1000</c:v>
                </c:pt>
                <c:pt idx="1903">
                  <c:v>1000</c:v>
                </c:pt>
                <c:pt idx="1904">
                  <c:v>1000</c:v>
                </c:pt>
                <c:pt idx="1905">
                  <c:v>1000</c:v>
                </c:pt>
                <c:pt idx="1906">
                  <c:v>1000</c:v>
                </c:pt>
                <c:pt idx="1907">
                  <c:v>1000</c:v>
                </c:pt>
                <c:pt idx="1908">
                  <c:v>1000</c:v>
                </c:pt>
                <c:pt idx="1909">
                  <c:v>1000</c:v>
                </c:pt>
                <c:pt idx="1910">
                  <c:v>1000</c:v>
                </c:pt>
                <c:pt idx="1911">
                  <c:v>1000</c:v>
                </c:pt>
                <c:pt idx="1912">
                  <c:v>1000</c:v>
                </c:pt>
                <c:pt idx="1913">
                  <c:v>1000</c:v>
                </c:pt>
                <c:pt idx="1914">
                  <c:v>1000</c:v>
                </c:pt>
                <c:pt idx="1915">
                  <c:v>1000</c:v>
                </c:pt>
                <c:pt idx="1916">
                  <c:v>1000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1000</c:v>
                </c:pt>
                <c:pt idx="2040">
                  <c:v>1000</c:v>
                </c:pt>
                <c:pt idx="2041">
                  <c:v>1000</c:v>
                </c:pt>
                <c:pt idx="2042">
                  <c:v>1000</c:v>
                </c:pt>
                <c:pt idx="2043">
                  <c:v>1000</c:v>
                </c:pt>
                <c:pt idx="2044">
                  <c:v>1000</c:v>
                </c:pt>
                <c:pt idx="2045">
                  <c:v>1000</c:v>
                </c:pt>
                <c:pt idx="2046">
                  <c:v>1000</c:v>
                </c:pt>
                <c:pt idx="2047">
                  <c:v>1000</c:v>
                </c:pt>
                <c:pt idx="2048">
                  <c:v>1000</c:v>
                </c:pt>
                <c:pt idx="2049">
                  <c:v>1000</c:v>
                </c:pt>
                <c:pt idx="2050">
                  <c:v>1000</c:v>
                </c:pt>
                <c:pt idx="2051">
                  <c:v>1000</c:v>
                </c:pt>
                <c:pt idx="2052">
                  <c:v>1000</c:v>
                </c:pt>
                <c:pt idx="2053">
                  <c:v>1000</c:v>
                </c:pt>
                <c:pt idx="2054">
                  <c:v>1000</c:v>
                </c:pt>
                <c:pt idx="2055">
                  <c:v>1000</c:v>
                </c:pt>
                <c:pt idx="2056">
                  <c:v>1000</c:v>
                </c:pt>
                <c:pt idx="2057">
                  <c:v>1000</c:v>
                </c:pt>
                <c:pt idx="2058">
                  <c:v>1000</c:v>
                </c:pt>
                <c:pt idx="2059">
                  <c:v>1000</c:v>
                </c:pt>
                <c:pt idx="2060">
                  <c:v>1000</c:v>
                </c:pt>
                <c:pt idx="2061">
                  <c:v>1000</c:v>
                </c:pt>
                <c:pt idx="2062">
                  <c:v>1000</c:v>
                </c:pt>
                <c:pt idx="2063">
                  <c:v>1000</c:v>
                </c:pt>
                <c:pt idx="2064">
                  <c:v>1000</c:v>
                </c:pt>
                <c:pt idx="2065">
                  <c:v>1000</c:v>
                </c:pt>
                <c:pt idx="2066">
                  <c:v>1000</c:v>
                </c:pt>
                <c:pt idx="2067">
                  <c:v>1000</c:v>
                </c:pt>
                <c:pt idx="2068">
                  <c:v>1000</c:v>
                </c:pt>
                <c:pt idx="2069">
                  <c:v>1000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numCache>
            </c:numRef>
          </c:yVal>
          <c:smooth val="0"/>
          <c:extLst>
            <c:ext xmlns:c16="http://schemas.microsoft.com/office/drawing/2014/chart" uri="{C3380CC4-5D6E-409C-BE32-E72D297353CC}">
              <c16:uniqueId val="{00000000-6E90-47DF-B97D-1D6C2A6D1187}"/>
            </c:ext>
          </c:extLst>
        </c:ser>
        <c:ser>
          <c:idx val="1"/>
          <c:order val="1"/>
          <c:tx>
            <c:strRef>
              <c:f>Sheet1!$I$3:$I$4</c:f>
              <c:strCache>
                <c:ptCount val="2"/>
                <c:pt idx="0">
                  <c:v>BC</c:v>
                </c:pt>
                <c:pt idx="1">
                  <c:v>Diffusion</c:v>
                </c:pt>
              </c:strCache>
            </c:strRef>
          </c:tx>
          <c:spPr>
            <a:ln w="12700" cap="rnd">
              <a:solidFill>
                <a:schemeClr val="accent2"/>
              </a:solidFill>
              <a:round/>
            </a:ln>
            <a:effectLst/>
          </c:spPr>
          <c:marker>
            <c:symbol val="circle"/>
            <c:size val="3"/>
            <c:spPr>
              <a:solidFill>
                <a:schemeClr val="accent2"/>
              </a:solidFill>
              <a:ln w="6350">
                <a:solidFill>
                  <a:schemeClr val="accent2"/>
                </a:solidFill>
              </a:ln>
              <a:effectLst/>
            </c:spPr>
          </c:marker>
          <c:dPt>
            <c:idx val="1283"/>
            <c:marker>
              <c:symbol val="circle"/>
              <c:size val="2"/>
              <c:spPr>
                <a:solidFill>
                  <a:schemeClr val="accent2"/>
                </a:solidFill>
                <a:ln w="6350">
                  <a:solidFill>
                    <a:schemeClr val="accent2"/>
                  </a:solidFill>
                </a:ln>
                <a:effectLst/>
              </c:spPr>
            </c:marker>
            <c:bubble3D val="0"/>
            <c:extLst>
              <c:ext xmlns:c16="http://schemas.microsoft.com/office/drawing/2014/chart" uri="{C3380CC4-5D6E-409C-BE32-E72D297353CC}">
                <c16:uniqueId val="{00000000-7F6E-4715-926A-81F0E18FECCF}"/>
              </c:ext>
            </c:extLst>
          </c:dPt>
          <c:xVal>
            <c:numRef>
              <c:f>Sheet1!$F$5:$F$2197</c:f>
              <c:numCache>
                <c:formatCode>General</c:formatCode>
                <c:ptCount val="219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numCache>
            </c:numRef>
          </c:xVal>
          <c:yVal>
            <c:numRef>
              <c:f>Sheet1!$I$5:$I$2197</c:f>
              <c:numCache>
                <c:formatCode>General</c:formatCode>
                <c:ptCount val="2193"/>
                <c:pt idx="0">
                  <c:v>1000</c:v>
                </c:pt>
                <c:pt idx="1">
                  <c:v>1000</c:v>
                </c:pt>
                <c:pt idx="2">
                  <c:v>1000</c:v>
                </c:pt>
                <c:pt idx="3">
                  <c:v>1000</c:v>
                </c:pt>
                <c:pt idx="4">
                  <c:v>1000</c:v>
                </c:pt>
                <c:pt idx="5">
                  <c:v>1000</c:v>
                </c:pt>
                <c:pt idx="6">
                  <c:v>1000</c:v>
                </c:pt>
                <c:pt idx="7">
                  <c:v>1000</c:v>
                </c:pt>
                <c:pt idx="8">
                  <c:v>1000</c:v>
                </c:pt>
                <c:pt idx="9">
                  <c:v>1000</c:v>
                </c:pt>
                <c:pt idx="10">
                  <c:v>1000</c:v>
                </c:pt>
                <c:pt idx="11">
                  <c:v>1000</c:v>
                </c:pt>
                <c:pt idx="12">
                  <c:v>1000</c:v>
                </c:pt>
                <c:pt idx="13">
                  <c:v>1000</c:v>
                </c:pt>
                <c:pt idx="14">
                  <c:v>1000</c:v>
                </c:pt>
                <c:pt idx="15">
                  <c:v>1000</c:v>
                </c:pt>
                <c:pt idx="16">
                  <c:v>1000</c:v>
                </c:pt>
                <c:pt idx="17">
                  <c:v>1000</c:v>
                </c:pt>
                <c:pt idx="18">
                  <c:v>1000</c:v>
                </c:pt>
                <c:pt idx="19">
                  <c:v>1000</c:v>
                </c:pt>
                <c:pt idx="20">
                  <c:v>1000</c:v>
                </c:pt>
                <c:pt idx="21">
                  <c:v>1000</c:v>
                </c:pt>
                <c:pt idx="22">
                  <c:v>1000</c:v>
                </c:pt>
                <c:pt idx="23">
                  <c:v>1000</c:v>
                </c:pt>
                <c:pt idx="24">
                  <c:v>1000</c:v>
                </c:pt>
                <c:pt idx="25">
                  <c:v>1000</c:v>
                </c:pt>
                <c:pt idx="26">
                  <c:v>1000</c:v>
                </c:pt>
                <c:pt idx="27">
                  <c:v>1000</c:v>
                </c:pt>
                <c:pt idx="28">
                  <c:v>1000</c:v>
                </c:pt>
                <c:pt idx="29">
                  <c:v>1000</c:v>
                </c:pt>
                <c:pt idx="30">
                  <c:v>1000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1000</c:v>
                </c:pt>
                <c:pt idx="182">
                  <c:v>1000</c:v>
                </c:pt>
                <c:pt idx="183">
                  <c:v>1000</c:v>
                </c:pt>
                <c:pt idx="184">
                  <c:v>1000</c:v>
                </c:pt>
                <c:pt idx="185">
                  <c:v>1000</c:v>
                </c:pt>
                <c:pt idx="186">
                  <c:v>1000</c:v>
                </c:pt>
                <c:pt idx="187">
                  <c:v>1000</c:v>
                </c:pt>
                <c:pt idx="188">
                  <c:v>1000</c:v>
                </c:pt>
                <c:pt idx="189">
                  <c:v>1000</c:v>
                </c:pt>
                <c:pt idx="190">
                  <c:v>1000</c:v>
                </c:pt>
                <c:pt idx="191">
                  <c:v>1000</c:v>
                </c:pt>
                <c:pt idx="192">
                  <c:v>1000</c:v>
                </c:pt>
                <c:pt idx="193">
                  <c:v>1000</c:v>
                </c:pt>
                <c:pt idx="194">
                  <c:v>1000</c:v>
                </c:pt>
                <c:pt idx="195">
                  <c:v>1000</c:v>
                </c:pt>
                <c:pt idx="196">
                  <c:v>1000</c:v>
                </c:pt>
                <c:pt idx="197">
                  <c:v>1000</c:v>
                </c:pt>
                <c:pt idx="198">
                  <c:v>1000</c:v>
                </c:pt>
                <c:pt idx="199">
                  <c:v>1000</c:v>
                </c:pt>
                <c:pt idx="200">
                  <c:v>1000</c:v>
                </c:pt>
                <c:pt idx="201">
                  <c:v>1000</c:v>
                </c:pt>
                <c:pt idx="202">
                  <c:v>1000</c:v>
                </c:pt>
                <c:pt idx="203">
                  <c:v>1000</c:v>
                </c:pt>
                <c:pt idx="204">
                  <c:v>1000</c:v>
                </c:pt>
                <c:pt idx="205">
                  <c:v>1000</c:v>
                </c:pt>
                <c:pt idx="206">
                  <c:v>1000</c:v>
                </c:pt>
                <c:pt idx="207">
                  <c:v>1000</c:v>
                </c:pt>
                <c:pt idx="208">
                  <c:v>1000</c:v>
                </c:pt>
                <c:pt idx="209">
                  <c:v>1000</c:v>
                </c:pt>
                <c:pt idx="210">
                  <c:v>1000</c:v>
                </c:pt>
                <c:pt idx="211">
                  <c:v>1000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1000</c:v>
                </c:pt>
                <c:pt idx="335">
                  <c:v>1000</c:v>
                </c:pt>
                <c:pt idx="336">
                  <c:v>1000</c:v>
                </c:pt>
                <c:pt idx="337">
                  <c:v>1000</c:v>
                </c:pt>
                <c:pt idx="338">
                  <c:v>1000</c:v>
                </c:pt>
                <c:pt idx="339">
                  <c:v>1000</c:v>
                </c:pt>
                <c:pt idx="340">
                  <c:v>1000</c:v>
                </c:pt>
                <c:pt idx="341">
                  <c:v>1000</c:v>
                </c:pt>
                <c:pt idx="342">
                  <c:v>1000</c:v>
                </c:pt>
                <c:pt idx="343">
                  <c:v>1000</c:v>
                </c:pt>
                <c:pt idx="344">
                  <c:v>1000</c:v>
                </c:pt>
                <c:pt idx="345">
                  <c:v>1000</c:v>
                </c:pt>
                <c:pt idx="346">
                  <c:v>1000</c:v>
                </c:pt>
                <c:pt idx="347">
                  <c:v>1000</c:v>
                </c:pt>
                <c:pt idx="348">
                  <c:v>1000</c:v>
                </c:pt>
                <c:pt idx="349">
                  <c:v>1000</c:v>
                </c:pt>
                <c:pt idx="350">
                  <c:v>1000</c:v>
                </c:pt>
                <c:pt idx="351">
                  <c:v>1000</c:v>
                </c:pt>
                <c:pt idx="352">
                  <c:v>1000</c:v>
                </c:pt>
                <c:pt idx="353">
                  <c:v>1000</c:v>
                </c:pt>
                <c:pt idx="354">
                  <c:v>1000</c:v>
                </c:pt>
                <c:pt idx="355">
                  <c:v>1000</c:v>
                </c:pt>
                <c:pt idx="356">
                  <c:v>1000</c:v>
                </c:pt>
                <c:pt idx="357">
                  <c:v>1000</c:v>
                </c:pt>
                <c:pt idx="358">
                  <c:v>1000</c:v>
                </c:pt>
                <c:pt idx="359">
                  <c:v>1000</c:v>
                </c:pt>
                <c:pt idx="360">
                  <c:v>1000</c:v>
                </c:pt>
                <c:pt idx="361">
                  <c:v>1000</c:v>
                </c:pt>
                <c:pt idx="362">
                  <c:v>1000</c:v>
                </c:pt>
                <c:pt idx="363">
                  <c:v>1000</c:v>
                </c:pt>
                <c:pt idx="364">
                  <c:v>1000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1000</c:v>
                </c:pt>
                <c:pt idx="487">
                  <c:v>1000</c:v>
                </c:pt>
                <c:pt idx="488">
                  <c:v>1000</c:v>
                </c:pt>
                <c:pt idx="489">
                  <c:v>1000</c:v>
                </c:pt>
                <c:pt idx="490">
                  <c:v>1000</c:v>
                </c:pt>
                <c:pt idx="491">
                  <c:v>1000</c:v>
                </c:pt>
                <c:pt idx="492">
                  <c:v>1000</c:v>
                </c:pt>
                <c:pt idx="493">
                  <c:v>1000</c:v>
                </c:pt>
                <c:pt idx="494">
                  <c:v>1000</c:v>
                </c:pt>
                <c:pt idx="495">
                  <c:v>1000</c:v>
                </c:pt>
                <c:pt idx="496">
                  <c:v>1000</c:v>
                </c:pt>
                <c:pt idx="497">
                  <c:v>1000</c:v>
                </c:pt>
                <c:pt idx="498">
                  <c:v>1000</c:v>
                </c:pt>
                <c:pt idx="499">
                  <c:v>1000</c:v>
                </c:pt>
                <c:pt idx="500">
                  <c:v>1000</c:v>
                </c:pt>
                <c:pt idx="501">
                  <c:v>1000</c:v>
                </c:pt>
                <c:pt idx="502">
                  <c:v>1000</c:v>
                </c:pt>
                <c:pt idx="503">
                  <c:v>1000</c:v>
                </c:pt>
                <c:pt idx="504">
                  <c:v>1000</c:v>
                </c:pt>
                <c:pt idx="505">
                  <c:v>1000</c:v>
                </c:pt>
                <c:pt idx="506">
                  <c:v>1000</c:v>
                </c:pt>
                <c:pt idx="507">
                  <c:v>1000</c:v>
                </c:pt>
                <c:pt idx="508">
                  <c:v>1000</c:v>
                </c:pt>
                <c:pt idx="509">
                  <c:v>1000</c:v>
                </c:pt>
                <c:pt idx="510">
                  <c:v>1000</c:v>
                </c:pt>
                <c:pt idx="511">
                  <c:v>1000</c:v>
                </c:pt>
                <c:pt idx="512">
                  <c:v>1000</c:v>
                </c:pt>
                <c:pt idx="513">
                  <c:v>1000</c:v>
                </c:pt>
                <c:pt idx="514">
                  <c:v>1000</c:v>
                </c:pt>
                <c:pt idx="515">
                  <c:v>1000</c:v>
                </c:pt>
                <c:pt idx="516">
                  <c:v>1000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1000</c:v>
                </c:pt>
                <c:pt idx="640">
                  <c:v>1000</c:v>
                </c:pt>
                <c:pt idx="641">
                  <c:v>1000</c:v>
                </c:pt>
                <c:pt idx="642">
                  <c:v>1000</c:v>
                </c:pt>
                <c:pt idx="643">
                  <c:v>1000</c:v>
                </c:pt>
                <c:pt idx="644">
                  <c:v>1000</c:v>
                </c:pt>
                <c:pt idx="645">
                  <c:v>1000</c:v>
                </c:pt>
                <c:pt idx="646">
                  <c:v>1000</c:v>
                </c:pt>
                <c:pt idx="647">
                  <c:v>1000</c:v>
                </c:pt>
                <c:pt idx="648">
                  <c:v>1000</c:v>
                </c:pt>
                <c:pt idx="649">
                  <c:v>1000</c:v>
                </c:pt>
                <c:pt idx="650">
                  <c:v>1000</c:v>
                </c:pt>
                <c:pt idx="651">
                  <c:v>1000</c:v>
                </c:pt>
                <c:pt idx="652">
                  <c:v>1000</c:v>
                </c:pt>
                <c:pt idx="653">
                  <c:v>1000</c:v>
                </c:pt>
                <c:pt idx="654">
                  <c:v>1000</c:v>
                </c:pt>
                <c:pt idx="655">
                  <c:v>1000</c:v>
                </c:pt>
                <c:pt idx="656">
                  <c:v>1000</c:v>
                </c:pt>
                <c:pt idx="657">
                  <c:v>1000</c:v>
                </c:pt>
                <c:pt idx="658">
                  <c:v>1000</c:v>
                </c:pt>
                <c:pt idx="659">
                  <c:v>1000</c:v>
                </c:pt>
                <c:pt idx="660">
                  <c:v>1000</c:v>
                </c:pt>
                <c:pt idx="661">
                  <c:v>1000</c:v>
                </c:pt>
                <c:pt idx="662">
                  <c:v>1000</c:v>
                </c:pt>
                <c:pt idx="663">
                  <c:v>1000</c:v>
                </c:pt>
                <c:pt idx="664">
                  <c:v>1000</c:v>
                </c:pt>
                <c:pt idx="665">
                  <c:v>1000</c:v>
                </c:pt>
                <c:pt idx="666">
                  <c:v>1000</c:v>
                </c:pt>
                <c:pt idx="667">
                  <c:v>1000</c:v>
                </c:pt>
                <c:pt idx="668">
                  <c:v>1000</c:v>
                </c:pt>
                <c:pt idx="669">
                  <c:v>1000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1000</c:v>
                </c:pt>
                <c:pt idx="791">
                  <c:v>1000</c:v>
                </c:pt>
                <c:pt idx="792">
                  <c:v>1000</c:v>
                </c:pt>
                <c:pt idx="793">
                  <c:v>1000</c:v>
                </c:pt>
                <c:pt idx="794">
                  <c:v>1000</c:v>
                </c:pt>
                <c:pt idx="795">
                  <c:v>1000</c:v>
                </c:pt>
                <c:pt idx="796">
                  <c:v>1000</c:v>
                </c:pt>
                <c:pt idx="797">
                  <c:v>1000</c:v>
                </c:pt>
                <c:pt idx="798">
                  <c:v>1000</c:v>
                </c:pt>
                <c:pt idx="799">
                  <c:v>1000</c:v>
                </c:pt>
                <c:pt idx="800">
                  <c:v>1000</c:v>
                </c:pt>
                <c:pt idx="801">
                  <c:v>1000</c:v>
                </c:pt>
                <c:pt idx="802">
                  <c:v>1000</c:v>
                </c:pt>
                <c:pt idx="803">
                  <c:v>1000</c:v>
                </c:pt>
                <c:pt idx="804">
                  <c:v>1000</c:v>
                </c:pt>
                <c:pt idx="805">
                  <c:v>1000</c:v>
                </c:pt>
                <c:pt idx="806">
                  <c:v>1000</c:v>
                </c:pt>
                <c:pt idx="807">
                  <c:v>1000</c:v>
                </c:pt>
                <c:pt idx="808">
                  <c:v>1000</c:v>
                </c:pt>
                <c:pt idx="809">
                  <c:v>1000</c:v>
                </c:pt>
                <c:pt idx="810">
                  <c:v>1000</c:v>
                </c:pt>
                <c:pt idx="811">
                  <c:v>1000</c:v>
                </c:pt>
                <c:pt idx="812">
                  <c:v>1000</c:v>
                </c:pt>
                <c:pt idx="813">
                  <c:v>1000</c:v>
                </c:pt>
                <c:pt idx="814">
                  <c:v>1000</c:v>
                </c:pt>
                <c:pt idx="815">
                  <c:v>1000</c:v>
                </c:pt>
                <c:pt idx="816">
                  <c:v>1000</c:v>
                </c:pt>
                <c:pt idx="817">
                  <c:v>1000</c:v>
                </c:pt>
                <c:pt idx="818">
                  <c:v>1000</c:v>
                </c:pt>
                <c:pt idx="819">
                  <c:v>1000</c:v>
                </c:pt>
                <c:pt idx="820">
                  <c:v>1000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1000</c:v>
                </c:pt>
                <c:pt idx="944">
                  <c:v>1000</c:v>
                </c:pt>
                <c:pt idx="945">
                  <c:v>1000</c:v>
                </c:pt>
                <c:pt idx="946">
                  <c:v>1000</c:v>
                </c:pt>
                <c:pt idx="947">
                  <c:v>1000</c:v>
                </c:pt>
                <c:pt idx="948">
                  <c:v>1000</c:v>
                </c:pt>
                <c:pt idx="949">
                  <c:v>1000</c:v>
                </c:pt>
                <c:pt idx="950">
                  <c:v>1000</c:v>
                </c:pt>
                <c:pt idx="951">
                  <c:v>1000</c:v>
                </c:pt>
                <c:pt idx="952">
                  <c:v>1000</c:v>
                </c:pt>
                <c:pt idx="953">
                  <c:v>1000</c:v>
                </c:pt>
                <c:pt idx="954">
                  <c:v>1000</c:v>
                </c:pt>
                <c:pt idx="955">
                  <c:v>1000</c:v>
                </c:pt>
                <c:pt idx="956">
                  <c:v>1000</c:v>
                </c:pt>
                <c:pt idx="957">
                  <c:v>1000</c:v>
                </c:pt>
                <c:pt idx="958">
                  <c:v>1000</c:v>
                </c:pt>
                <c:pt idx="959">
                  <c:v>1000</c:v>
                </c:pt>
                <c:pt idx="960">
                  <c:v>1000</c:v>
                </c:pt>
                <c:pt idx="961">
                  <c:v>1000</c:v>
                </c:pt>
                <c:pt idx="962">
                  <c:v>1000</c:v>
                </c:pt>
                <c:pt idx="963">
                  <c:v>1000</c:v>
                </c:pt>
                <c:pt idx="964">
                  <c:v>1000</c:v>
                </c:pt>
                <c:pt idx="965">
                  <c:v>1000</c:v>
                </c:pt>
                <c:pt idx="966">
                  <c:v>1000</c:v>
                </c:pt>
                <c:pt idx="967">
                  <c:v>1000</c:v>
                </c:pt>
                <c:pt idx="968">
                  <c:v>1000</c:v>
                </c:pt>
                <c:pt idx="969">
                  <c:v>1000</c:v>
                </c:pt>
                <c:pt idx="970">
                  <c:v>1000</c:v>
                </c:pt>
                <c:pt idx="971">
                  <c:v>1000</c:v>
                </c:pt>
                <c:pt idx="972">
                  <c:v>1000</c:v>
                </c:pt>
                <c:pt idx="973">
                  <c:v>1000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1000</c:v>
                </c:pt>
                <c:pt idx="1097">
                  <c:v>1000</c:v>
                </c:pt>
                <c:pt idx="1098">
                  <c:v>1000</c:v>
                </c:pt>
                <c:pt idx="1099">
                  <c:v>1000</c:v>
                </c:pt>
                <c:pt idx="1100">
                  <c:v>1000</c:v>
                </c:pt>
                <c:pt idx="1101">
                  <c:v>1000</c:v>
                </c:pt>
                <c:pt idx="1102">
                  <c:v>1000</c:v>
                </c:pt>
                <c:pt idx="1103">
                  <c:v>1000</c:v>
                </c:pt>
                <c:pt idx="1104">
                  <c:v>1000</c:v>
                </c:pt>
                <c:pt idx="1105">
                  <c:v>1000</c:v>
                </c:pt>
                <c:pt idx="1106">
                  <c:v>1000</c:v>
                </c:pt>
                <c:pt idx="1107">
                  <c:v>1000</c:v>
                </c:pt>
                <c:pt idx="1108">
                  <c:v>1000</c:v>
                </c:pt>
                <c:pt idx="1109">
                  <c:v>1000</c:v>
                </c:pt>
                <c:pt idx="1110">
                  <c:v>1000</c:v>
                </c:pt>
                <c:pt idx="1111">
                  <c:v>1000</c:v>
                </c:pt>
                <c:pt idx="1112">
                  <c:v>1000</c:v>
                </c:pt>
                <c:pt idx="1113">
                  <c:v>1000</c:v>
                </c:pt>
                <c:pt idx="1114">
                  <c:v>1000</c:v>
                </c:pt>
                <c:pt idx="1115">
                  <c:v>1000</c:v>
                </c:pt>
                <c:pt idx="1116">
                  <c:v>1000</c:v>
                </c:pt>
                <c:pt idx="1117">
                  <c:v>1000</c:v>
                </c:pt>
                <c:pt idx="1118">
                  <c:v>1000</c:v>
                </c:pt>
                <c:pt idx="1119">
                  <c:v>1000</c:v>
                </c:pt>
                <c:pt idx="1120">
                  <c:v>1000</c:v>
                </c:pt>
                <c:pt idx="1121">
                  <c:v>1000</c:v>
                </c:pt>
                <c:pt idx="1122">
                  <c:v>1000</c:v>
                </c:pt>
                <c:pt idx="1123">
                  <c:v>1000</c:v>
                </c:pt>
                <c:pt idx="1124">
                  <c:v>1000</c:v>
                </c:pt>
                <c:pt idx="1125">
                  <c:v>1000</c:v>
                </c:pt>
                <c:pt idx="1126">
                  <c:v>1000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1000</c:v>
                </c:pt>
                <c:pt idx="1278">
                  <c:v>1000</c:v>
                </c:pt>
                <c:pt idx="1279">
                  <c:v>1000</c:v>
                </c:pt>
                <c:pt idx="1280">
                  <c:v>1000</c:v>
                </c:pt>
                <c:pt idx="1281">
                  <c:v>1000</c:v>
                </c:pt>
                <c:pt idx="1282">
                  <c:v>1000</c:v>
                </c:pt>
                <c:pt idx="1283">
                  <c:v>1000</c:v>
                </c:pt>
                <c:pt idx="1284">
                  <c:v>1000</c:v>
                </c:pt>
                <c:pt idx="1285">
                  <c:v>1000</c:v>
                </c:pt>
                <c:pt idx="1286">
                  <c:v>1000</c:v>
                </c:pt>
                <c:pt idx="1287">
                  <c:v>1000</c:v>
                </c:pt>
                <c:pt idx="1288">
                  <c:v>1000</c:v>
                </c:pt>
                <c:pt idx="1289">
                  <c:v>1000</c:v>
                </c:pt>
                <c:pt idx="1290">
                  <c:v>1000</c:v>
                </c:pt>
                <c:pt idx="1291">
                  <c:v>1000</c:v>
                </c:pt>
                <c:pt idx="1292">
                  <c:v>1000</c:v>
                </c:pt>
                <c:pt idx="1293">
                  <c:v>1000</c:v>
                </c:pt>
                <c:pt idx="1294">
                  <c:v>1000</c:v>
                </c:pt>
                <c:pt idx="1295">
                  <c:v>1000</c:v>
                </c:pt>
                <c:pt idx="1296">
                  <c:v>1000</c:v>
                </c:pt>
                <c:pt idx="1297">
                  <c:v>1000</c:v>
                </c:pt>
                <c:pt idx="1298">
                  <c:v>1000</c:v>
                </c:pt>
                <c:pt idx="1299">
                  <c:v>1000</c:v>
                </c:pt>
                <c:pt idx="1300">
                  <c:v>1000</c:v>
                </c:pt>
                <c:pt idx="1301">
                  <c:v>1000</c:v>
                </c:pt>
                <c:pt idx="1302">
                  <c:v>1000</c:v>
                </c:pt>
                <c:pt idx="1303">
                  <c:v>1000</c:v>
                </c:pt>
                <c:pt idx="1304">
                  <c:v>1000</c:v>
                </c:pt>
                <c:pt idx="1305">
                  <c:v>1000</c:v>
                </c:pt>
                <c:pt idx="1306">
                  <c:v>1000</c:v>
                </c:pt>
                <c:pt idx="1307">
                  <c:v>1000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1000</c:v>
                </c:pt>
                <c:pt idx="1431">
                  <c:v>1000</c:v>
                </c:pt>
                <c:pt idx="1432">
                  <c:v>1000</c:v>
                </c:pt>
                <c:pt idx="1433">
                  <c:v>1000</c:v>
                </c:pt>
                <c:pt idx="1434">
                  <c:v>1000</c:v>
                </c:pt>
                <c:pt idx="1435">
                  <c:v>1000</c:v>
                </c:pt>
                <c:pt idx="1436">
                  <c:v>1000</c:v>
                </c:pt>
                <c:pt idx="1437">
                  <c:v>1000</c:v>
                </c:pt>
                <c:pt idx="1438">
                  <c:v>1000</c:v>
                </c:pt>
                <c:pt idx="1439">
                  <c:v>1000</c:v>
                </c:pt>
                <c:pt idx="1440">
                  <c:v>1000</c:v>
                </c:pt>
                <c:pt idx="1441">
                  <c:v>1000</c:v>
                </c:pt>
                <c:pt idx="1442">
                  <c:v>1000</c:v>
                </c:pt>
                <c:pt idx="1443">
                  <c:v>1000</c:v>
                </c:pt>
                <c:pt idx="1444">
                  <c:v>1000</c:v>
                </c:pt>
                <c:pt idx="1445">
                  <c:v>1000</c:v>
                </c:pt>
                <c:pt idx="1446">
                  <c:v>1000</c:v>
                </c:pt>
                <c:pt idx="1447">
                  <c:v>1000</c:v>
                </c:pt>
                <c:pt idx="1448">
                  <c:v>1000</c:v>
                </c:pt>
                <c:pt idx="1449">
                  <c:v>1000</c:v>
                </c:pt>
                <c:pt idx="1450">
                  <c:v>1000</c:v>
                </c:pt>
                <c:pt idx="1451">
                  <c:v>1000</c:v>
                </c:pt>
                <c:pt idx="1452">
                  <c:v>1000</c:v>
                </c:pt>
                <c:pt idx="1453">
                  <c:v>1000</c:v>
                </c:pt>
                <c:pt idx="1454">
                  <c:v>1000</c:v>
                </c:pt>
                <c:pt idx="1455">
                  <c:v>1000</c:v>
                </c:pt>
                <c:pt idx="1456">
                  <c:v>1000</c:v>
                </c:pt>
                <c:pt idx="1457">
                  <c:v>1000</c:v>
                </c:pt>
                <c:pt idx="1458">
                  <c:v>1000</c:v>
                </c:pt>
                <c:pt idx="1459">
                  <c:v>1000</c:v>
                </c:pt>
                <c:pt idx="1460">
                  <c:v>1000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1000</c:v>
                </c:pt>
                <c:pt idx="1583">
                  <c:v>1000</c:v>
                </c:pt>
                <c:pt idx="1584">
                  <c:v>1000</c:v>
                </c:pt>
                <c:pt idx="1585">
                  <c:v>1000</c:v>
                </c:pt>
                <c:pt idx="1586">
                  <c:v>1000</c:v>
                </c:pt>
                <c:pt idx="1587">
                  <c:v>1000</c:v>
                </c:pt>
                <c:pt idx="1588">
                  <c:v>1000</c:v>
                </c:pt>
                <c:pt idx="1589">
                  <c:v>1000</c:v>
                </c:pt>
                <c:pt idx="1590">
                  <c:v>1000</c:v>
                </c:pt>
                <c:pt idx="1591">
                  <c:v>1000</c:v>
                </c:pt>
                <c:pt idx="1592">
                  <c:v>1000</c:v>
                </c:pt>
                <c:pt idx="1593">
                  <c:v>1000</c:v>
                </c:pt>
                <c:pt idx="1594">
                  <c:v>1000</c:v>
                </c:pt>
                <c:pt idx="1595">
                  <c:v>1000</c:v>
                </c:pt>
                <c:pt idx="1596">
                  <c:v>1000</c:v>
                </c:pt>
                <c:pt idx="1597">
                  <c:v>1000</c:v>
                </c:pt>
                <c:pt idx="1598">
                  <c:v>1000</c:v>
                </c:pt>
                <c:pt idx="1599">
                  <c:v>1000</c:v>
                </c:pt>
                <c:pt idx="1600">
                  <c:v>1000</c:v>
                </c:pt>
                <c:pt idx="1601">
                  <c:v>1000</c:v>
                </c:pt>
                <c:pt idx="1602">
                  <c:v>1000</c:v>
                </c:pt>
                <c:pt idx="1603">
                  <c:v>1000</c:v>
                </c:pt>
                <c:pt idx="1604">
                  <c:v>1000</c:v>
                </c:pt>
                <c:pt idx="1605">
                  <c:v>1000</c:v>
                </c:pt>
                <c:pt idx="1606">
                  <c:v>1000</c:v>
                </c:pt>
                <c:pt idx="1607">
                  <c:v>1000</c:v>
                </c:pt>
                <c:pt idx="1608">
                  <c:v>1000</c:v>
                </c:pt>
                <c:pt idx="1609">
                  <c:v>1000</c:v>
                </c:pt>
                <c:pt idx="1610">
                  <c:v>1000</c:v>
                </c:pt>
                <c:pt idx="1611">
                  <c:v>1000</c:v>
                </c:pt>
                <c:pt idx="1612">
                  <c:v>1000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1000</c:v>
                </c:pt>
                <c:pt idx="1736">
                  <c:v>1000</c:v>
                </c:pt>
                <c:pt idx="1737">
                  <c:v>1000</c:v>
                </c:pt>
                <c:pt idx="1738">
                  <c:v>1000</c:v>
                </c:pt>
                <c:pt idx="1739">
                  <c:v>1000</c:v>
                </c:pt>
                <c:pt idx="1740">
                  <c:v>1000</c:v>
                </c:pt>
                <c:pt idx="1741">
                  <c:v>1000</c:v>
                </c:pt>
                <c:pt idx="1742">
                  <c:v>1000</c:v>
                </c:pt>
                <c:pt idx="1743">
                  <c:v>1000</c:v>
                </c:pt>
                <c:pt idx="1744">
                  <c:v>1000</c:v>
                </c:pt>
                <c:pt idx="1745">
                  <c:v>1000</c:v>
                </c:pt>
                <c:pt idx="1746">
                  <c:v>1000</c:v>
                </c:pt>
                <c:pt idx="1747">
                  <c:v>1000</c:v>
                </c:pt>
                <c:pt idx="1748">
                  <c:v>1000</c:v>
                </c:pt>
                <c:pt idx="1749">
                  <c:v>1000</c:v>
                </c:pt>
                <c:pt idx="1750">
                  <c:v>1000</c:v>
                </c:pt>
                <c:pt idx="1751">
                  <c:v>1000</c:v>
                </c:pt>
                <c:pt idx="1752">
                  <c:v>1000</c:v>
                </c:pt>
                <c:pt idx="1753">
                  <c:v>1000</c:v>
                </c:pt>
                <c:pt idx="1754">
                  <c:v>1000</c:v>
                </c:pt>
                <c:pt idx="1755">
                  <c:v>1000</c:v>
                </c:pt>
                <c:pt idx="1756">
                  <c:v>1000</c:v>
                </c:pt>
                <c:pt idx="1757">
                  <c:v>1000</c:v>
                </c:pt>
                <c:pt idx="1758">
                  <c:v>1000</c:v>
                </c:pt>
                <c:pt idx="1759">
                  <c:v>1000</c:v>
                </c:pt>
                <c:pt idx="1760">
                  <c:v>1000</c:v>
                </c:pt>
                <c:pt idx="1761">
                  <c:v>1000</c:v>
                </c:pt>
                <c:pt idx="1762">
                  <c:v>1000</c:v>
                </c:pt>
                <c:pt idx="1763">
                  <c:v>1000</c:v>
                </c:pt>
                <c:pt idx="1764">
                  <c:v>1000</c:v>
                </c:pt>
                <c:pt idx="1765">
                  <c:v>1000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1000</c:v>
                </c:pt>
                <c:pt idx="1887">
                  <c:v>1000</c:v>
                </c:pt>
                <c:pt idx="1888">
                  <c:v>1000</c:v>
                </c:pt>
                <c:pt idx="1889">
                  <c:v>1000</c:v>
                </c:pt>
                <c:pt idx="1890">
                  <c:v>1000</c:v>
                </c:pt>
                <c:pt idx="1891">
                  <c:v>1000</c:v>
                </c:pt>
                <c:pt idx="1892">
                  <c:v>1000</c:v>
                </c:pt>
                <c:pt idx="1893">
                  <c:v>1000</c:v>
                </c:pt>
                <c:pt idx="1894">
                  <c:v>1000</c:v>
                </c:pt>
                <c:pt idx="1895">
                  <c:v>1000</c:v>
                </c:pt>
                <c:pt idx="1896">
                  <c:v>1000</c:v>
                </c:pt>
                <c:pt idx="1897">
                  <c:v>1000</c:v>
                </c:pt>
                <c:pt idx="1898">
                  <c:v>1000</c:v>
                </c:pt>
                <c:pt idx="1899">
                  <c:v>1000</c:v>
                </c:pt>
                <c:pt idx="1900">
                  <c:v>1000</c:v>
                </c:pt>
                <c:pt idx="1901">
                  <c:v>1000</c:v>
                </c:pt>
                <c:pt idx="1902">
                  <c:v>1000</c:v>
                </c:pt>
                <c:pt idx="1903">
                  <c:v>1000</c:v>
                </c:pt>
                <c:pt idx="1904">
                  <c:v>1000</c:v>
                </c:pt>
                <c:pt idx="1905">
                  <c:v>1000</c:v>
                </c:pt>
                <c:pt idx="1906">
                  <c:v>1000</c:v>
                </c:pt>
                <c:pt idx="1907">
                  <c:v>1000</c:v>
                </c:pt>
                <c:pt idx="1908">
                  <c:v>1000</c:v>
                </c:pt>
                <c:pt idx="1909">
                  <c:v>1000</c:v>
                </c:pt>
                <c:pt idx="1910">
                  <c:v>1000</c:v>
                </c:pt>
                <c:pt idx="1911">
                  <c:v>1000</c:v>
                </c:pt>
                <c:pt idx="1912">
                  <c:v>1000</c:v>
                </c:pt>
                <c:pt idx="1913">
                  <c:v>1000</c:v>
                </c:pt>
                <c:pt idx="1914">
                  <c:v>1000</c:v>
                </c:pt>
                <c:pt idx="1915">
                  <c:v>1000</c:v>
                </c:pt>
                <c:pt idx="1916">
                  <c:v>1000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1000</c:v>
                </c:pt>
                <c:pt idx="2040">
                  <c:v>1000</c:v>
                </c:pt>
                <c:pt idx="2041">
                  <c:v>1000</c:v>
                </c:pt>
                <c:pt idx="2042">
                  <c:v>1000</c:v>
                </c:pt>
                <c:pt idx="2043">
                  <c:v>1000</c:v>
                </c:pt>
                <c:pt idx="2044">
                  <c:v>1000</c:v>
                </c:pt>
                <c:pt idx="2045">
                  <c:v>1000</c:v>
                </c:pt>
                <c:pt idx="2046">
                  <c:v>1000</c:v>
                </c:pt>
                <c:pt idx="2047">
                  <c:v>1000</c:v>
                </c:pt>
                <c:pt idx="2048">
                  <c:v>1000</c:v>
                </c:pt>
                <c:pt idx="2049">
                  <c:v>1000</c:v>
                </c:pt>
                <c:pt idx="2050">
                  <c:v>1000</c:v>
                </c:pt>
                <c:pt idx="2051">
                  <c:v>1000</c:v>
                </c:pt>
                <c:pt idx="2052">
                  <c:v>1000</c:v>
                </c:pt>
                <c:pt idx="2053">
                  <c:v>1000</c:v>
                </c:pt>
                <c:pt idx="2054">
                  <c:v>1000</c:v>
                </c:pt>
                <c:pt idx="2055">
                  <c:v>1000</c:v>
                </c:pt>
                <c:pt idx="2056">
                  <c:v>1000</c:v>
                </c:pt>
                <c:pt idx="2057">
                  <c:v>1000</c:v>
                </c:pt>
                <c:pt idx="2058">
                  <c:v>1000</c:v>
                </c:pt>
                <c:pt idx="2059">
                  <c:v>1000</c:v>
                </c:pt>
                <c:pt idx="2060">
                  <c:v>1000</c:v>
                </c:pt>
                <c:pt idx="2061">
                  <c:v>1000</c:v>
                </c:pt>
                <c:pt idx="2062">
                  <c:v>1000</c:v>
                </c:pt>
                <c:pt idx="2063">
                  <c:v>1000</c:v>
                </c:pt>
                <c:pt idx="2064">
                  <c:v>1000</c:v>
                </c:pt>
                <c:pt idx="2065">
                  <c:v>1000</c:v>
                </c:pt>
                <c:pt idx="2066">
                  <c:v>1000</c:v>
                </c:pt>
                <c:pt idx="2067">
                  <c:v>1000</c:v>
                </c:pt>
                <c:pt idx="2068">
                  <c:v>1000</c:v>
                </c:pt>
                <c:pt idx="2069">
                  <c:v>1000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numCache>
            </c:numRef>
          </c:yVal>
          <c:smooth val="0"/>
          <c:extLst>
            <c:ext xmlns:c16="http://schemas.microsoft.com/office/drawing/2014/chart" uri="{C3380CC4-5D6E-409C-BE32-E72D297353CC}">
              <c16:uniqueId val="{00000001-6E90-47DF-B97D-1D6C2A6D1187}"/>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Days</a:t>
                </a:r>
              </a:p>
            </c:rich>
          </c:tx>
          <c:layout>
            <c:manualLayout>
              <c:xMode val="edge"/>
              <c:yMode val="edge"/>
              <c:x val="0.83457230438446117"/>
              <c:y val="0.78596065011844207"/>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Gas Injection Rate (mscf/d)</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300"/>
      </c:valAx>
      <c:spPr>
        <a:noFill/>
        <a:ln>
          <a:noFill/>
        </a:ln>
        <a:effectLst/>
      </c:spPr>
    </c:plotArea>
    <c:legend>
      <c:legendPos val="b"/>
      <c:layout>
        <c:manualLayout>
          <c:xMode val="edge"/>
          <c:yMode val="edge"/>
          <c:x val="0.158043000359611"/>
          <c:y val="0.81603991311430901"/>
          <c:w val="0.51445750000406798"/>
          <c:h val="0.1470142740778092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961048933414986"/>
          <c:y val="6.5262533372886386E-2"/>
          <c:w val="0.65920964069233701"/>
          <c:h val="0.77902115543180961"/>
        </c:manualLayout>
      </c:layout>
      <c:scatterChart>
        <c:scatterStyle val="lineMarker"/>
        <c:varyColors val="0"/>
        <c:ser>
          <c:idx val="0"/>
          <c:order val="0"/>
          <c:tx>
            <c:strRef>
              <c:f>'All Cases'!$AJ$3</c:f>
              <c:strCache>
                <c:ptCount val="1"/>
                <c:pt idx="0">
                  <c:v>Case 1</c:v>
                </c:pt>
              </c:strCache>
            </c:strRef>
          </c:tx>
          <c:spPr>
            <a:ln w="12700" cap="rnd">
              <a:solidFill>
                <a:srgbClr val="C00000"/>
              </a:solidFill>
              <a:round/>
            </a:ln>
            <a:effectLst/>
          </c:spPr>
          <c:marker>
            <c:symbol val="none"/>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Cases'!$AJ$5:$AJ$53</c:f>
              <c:numCache>
                <c:formatCode>General</c:formatCode>
                <c:ptCount val="49"/>
                <c:pt idx="13">
                  <c:v>0</c:v>
                </c:pt>
                <c:pt idx="14">
                  <c:v>1.03167385532288E-5</c:v>
                </c:pt>
                <c:pt idx="15">
                  <c:v>390.06417846679699</c:v>
                </c:pt>
                <c:pt idx="16">
                  <c:v>339.18658447265602</c:v>
                </c:pt>
                <c:pt idx="17">
                  <c:v>317.28692626953102</c:v>
                </c:pt>
                <c:pt idx="18">
                  <c:v>0</c:v>
                </c:pt>
                <c:pt idx="19">
                  <c:v>8.1478747233632004E-6</c:v>
                </c:pt>
                <c:pt idx="20">
                  <c:v>345.84136962890602</c:v>
                </c:pt>
                <c:pt idx="21">
                  <c:v>305.95840454101602</c:v>
                </c:pt>
                <c:pt idx="22">
                  <c:v>290.22146606445301</c:v>
                </c:pt>
                <c:pt idx="23">
                  <c:v>0</c:v>
                </c:pt>
                <c:pt idx="24">
                  <c:v>1.08795420601382E-5</c:v>
                </c:pt>
                <c:pt idx="25">
                  <c:v>319.04922485351602</c:v>
                </c:pt>
                <c:pt idx="26">
                  <c:v>287.1650390625</c:v>
                </c:pt>
                <c:pt idx="27">
                  <c:v>272.87115478515602</c:v>
                </c:pt>
                <c:pt idx="28">
                  <c:v>0</c:v>
                </c:pt>
                <c:pt idx="29">
                  <c:v>1.3760572073806501E-5</c:v>
                </c:pt>
                <c:pt idx="30">
                  <c:v>300.63961791992199</c:v>
                </c:pt>
                <c:pt idx="31">
                  <c:v>271.05734252929699</c:v>
                </c:pt>
                <c:pt idx="32">
                  <c:v>258.07562255859398</c:v>
                </c:pt>
                <c:pt idx="33">
                  <c:v>0</c:v>
                </c:pt>
                <c:pt idx="34">
                  <c:v>1.6143943867064101E-5</c:v>
                </c:pt>
                <c:pt idx="35">
                  <c:v>282.33526611328102</c:v>
                </c:pt>
                <c:pt idx="36">
                  <c:v>257.427490234375</c:v>
                </c:pt>
                <c:pt idx="37">
                  <c:v>245.71946716308599</c:v>
                </c:pt>
                <c:pt idx="38">
                  <c:v>0</c:v>
                </c:pt>
                <c:pt idx="39">
                  <c:v>2.0272582332836501E-5</c:v>
                </c:pt>
                <c:pt idx="40">
                  <c:v>265.98623657226602</c:v>
                </c:pt>
                <c:pt idx="41">
                  <c:v>245.14405822753901</c:v>
                </c:pt>
                <c:pt idx="42">
                  <c:v>235.18173217773401</c:v>
                </c:pt>
                <c:pt idx="43">
                  <c:v>0</c:v>
                </c:pt>
                <c:pt idx="44">
                  <c:v>1.8666600226424601E-5</c:v>
                </c:pt>
                <c:pt idx="45">
                  <c:v>255.37661743164099</c:v>
                </c:pt>
                <c:pt idx="46">
                  <c:v>236.20782470703099</c:v>
                </c:pt>
                <c:pt idx="47">
                  <c:v>226.57205200195301</c:v>
                </c:pt>
                <c:pt idx="48">
                  <c:v>0</c:v>
                </c:pt>
              </c:numCache>
            </c:numRef>
          </c:yVal>
          <c:smooth val="0"/>
          <c:extLst>
            <c:ext xmlns:c16="http://schemas.microsoft.com/office/drawing/2014/chart" uri="{C3380CC4-5D6E-409C-BE32-E72D297353CC}">
              <c16:uniqueId val="{00000000-D6F5-4585-9CF2-8BF26FB39993}"/>
            </c:ext>
          </c:extLst>
        </c:ser>
        <c:ser>
          <c:idx val="1"/>
          <c:order val="1"/>
          <c:tx>
            <c:strRef>
              <c:f>'All Cases'!$AK$3</c:f>
              <c:strCache>
                <c:ptCount val="1"/>
                <c:pt idx="0">
                  <c:v>Case 2</c:v>
                </c:pt>
              </c:strCache>
            </c:strRef>
          </c:tx>
          <c:spPr>
            <a:ln w="15875" cap="rnd">
              <a:solidFill>
                <a:srgbClr val="C00000"/>
              </a:solidFill>
              <a:round/>
            </a:ln>
            <a:effectLst/>
          </c:spPr>
          <c:marker>
            <c:symbol val="triangle"/>
            <c:size val="3"/>
            <c:spPr>
              <a:solidFill>
                <a:srgbClr val="C00000"/>
              </a:solidFill>
              <a:ln w="9525">
                <a:solidFill>
                  <a:srgbClr val="C00000"/>
                </a:solidFill>
                <a:round/>
              </a:ln>
              <a:effectLst/>
            </c:spPr>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Cases'!$AK$5:$AK$53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7.0344103733077605E-5</c:v>
                </c:pt>
                <c:pt idx="15">
                  <c:v>374.02703857421898</c:v>
                </c:pt>
                <c:pt idx="16">
                  <c:v>343.28771972656301</c:v>
                </c:pt>
                <c:pt idx="17">
                  <c:v>325.33581542968801</c:v>
                </c:pt>
                <c:pt idx="18">
                  <c:v>0</c:v>
                </c:pt>
                <c:pt idx="19">
                  <c:v>7.8560166002716896E-5</c:v>
                </c:pt>
                <c:pt idx="20">
                  <c:v>348.83248901367199</c:v>
                </c:pt>
                <c:pt idx="21">
                  <c:v>322.23739624023398</c:v>
                </c:pt>
                <c:pt idx="22">
                  <c:v>307.54421997070301</c:v>
                </c:pt>
                <c:pt idx="23">
                  <c:v>0</c:v>
                </c:pt>
                <c:pt idx="24">
                  <c:v>6.05996719968971E-5</c:v>
                </c:pt>
                <c:pt idx="25">
                  <c:v>334.72293090820301</c:v>
                </c:pt>
                <c:pt idx="26">
                  <c:v>309.41500854492199</c:v>
                </c:pt>
                <c:pt idx="27">
                  <c:v>295.09323120117199</c:v>
                </c:pt>
                <c:pt idx="28">
                  <c:v>0</c:v>
                </c:pt>
                <c:pt idx="29">
                  <c:v>5.4259671742329401E-5</c:v>
                </c:pt>
                <c:pt idx="30">
                  <c:v>323.77770996093801</c:v>
                </c:pt>
                <c:pt idx="31">
                  <c:v>297.37219238281301</c:v>
                </c:pt>
                <c:pt idx="32">
                  <c:v>283.91656494140602</c:v>
                </c:pt>
                <c:pt idx="33">
                  <c:v>0</c:v>
                </c:pt>
                <c:pt idx="34">
                  <c:v>4.9182377551915097E-5</c:v>
                </c:pt>
                <c:pt idx="35">
                  <c:v>310.69949340820301</c:v>
                </c:pt>
                <c:pt idx="36">
                  <c:v>286.74197387695301</c:v>
                </c:pt>
                <c:pt idx="37">
                  <c:v>274.44744873046898</c:v>
                </c:pt>
                <c:pt idx="38">
                  <c:v>0</c:v>
                </c:pt>
                <c:pt idx="39">
                  <c:v>3.8444781239377301E-5</c:v>
                </c:pt>
                <c:pt idx="40">
                  <c:v>295.25662231445301</c:v>
                </c:pt>
                <c:pt idx="41">
                  <c:v>275.40512084960898</c:v>
                </c:pt>
                <c:pt idx="42">
                  <c:v>264.27624511718801</c:v>
                </c:pt>
                <c:pt idx="43">
                  <c:v>0</c:v>
                </c:pt>
                <c:pt idx="44">
                  <c:v>2.4671648134244599E-5</c:v>
                </c:pt>
                <c:pt idx="45">
                  <c:v>283.33782958984398</c:v>
                </c:pt>
                <c:pt idx="46">
                  <c:v>266.36044311523398</c:v>
                </c:pt>
                <c:pt idx="47">
                  <c:v>255.80165100097699</c:v>
                </c:pt>
                <c:pt idx="48">
                  <c:v>0</c:v>
                </c:pt>
              </c:numCache>
            </c:numRef>
          </c:yVal>
          <c:smooth val="0"/>
          <c:extLst>
            <c:ext xmlns:c16="http://schemas.microsoft.com/office/drawing/2014/chart" uri="{C3380CC4-5D6E-409C-BE32-E72D297353CC}">
              <c16:uniqueId val="{00000001-D6F5-4585-9CF2-8BF26FB39993}"/>
            </c:ext>
          </c:extLst>
        </c:ser>
        <c:ser>
          <c:idx val="2"/>
          <c:order val="2"/>
          <c:tx>
            <c:strRef>
              <c:f>'All Cases'!$AL$3</c:f>
              <c:strCache>
                <c:ptCount val="1"/>
                <c:pt idx="0">
                  <c:v>Case 5</c:v>
                </c:pt>
              </c:strCache>
            </c:strRef>
          </c:tx>
          <c:spPr>
            <a:ln w="15875" cap="rnd">
              <a:solidFill>
                <a:schemeClr val="tx1">
                  <a:lumMod val="95000"/>
                  <a:lumOff val="5000"/>
                </a:schemeClr>
              </a:solidFill>
              <a:round/>
            </a:ln>
            <a:effectLst/>
          </c:spPr>
          <c:marker>
            <c:symbol val="none"/>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Cases'!$AL$5:$AL$53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8.1965245044557395E-6</c:v>
                </c:pt>
                <c:pt idx="15">
                  <c:v>383.40310668945301</c:v>
                </c:pt>
                <c:pt idx="16">
                  <c:v>330.71975708007801</c:v>
                </c:pt>
                <c:pt idx="17">
                  <c:v>308.14031982421898</c:v>
                </c:pt>
                <c:pt idx="18">
                  <c:v>0</c:v>
                </c:pt>
                <c:pt idx="19">
                  <c:v>6.8533668127201997E-6</c:v>
                </c:pt>
                <c:pt idx="20">
                  <c:v>331.75308227539102</c:v>
                </c:pt>
                <c:pt idx="21">
                  <c:v>293.94088745117199</c:v>
                </c:pt>
                <c:pt idx="22">
                  <c:v>277.40158081054699</c:v>
                </c:pt>
                <c:pt idx="23">
                  <c:v>0</c:v>
                </c:pt>
                <c:pt idx="24">
                  <c:v>8.6986465248628503E-6</c:v>
                </c:pt>
                <c:pt idx="25">
                  <c:v>299.39440917968801</c:v>
                </c:pt>
                <c:pt idx="26">
                  <c:v>270.27288818359398</c:v>
                </c:pt>
                <c:pt idx="27">
                  <c:v>255.65605163574199</c:v>
                </c:pt>
                <c:pt idx="28">
                  <c:v>0</c:v>
                </c:pt>
                <c:pt idx="29">
                  <c:v>1.0298886991222399E-5</c:v>
                </c:pt>
                <c:pt idx="30">
                  <c:v>275.44378662109398</c:v>
                </c:pt>
                <c:pt idx="31">
                  <c:v>250.77850341796901</c:v>
                </c:pt>
                <c:pt idx="32">
                  <c:v>238.43238830566401</c:v>
                </c:pt>
                <c:pt idx="33">
                  <c:v>0</c:v>
                </c:pt>
                <c:pt idx="34">
                  <c:v>1.14313061203575E-5</c:v>
                </c:pt>
                <c:pt idx="35">
                  <c:v>257.43463134765602</c:v>
                </c:pt>
                <c:pt idx="36">
                  <c:v>236.32466125488301</c:v>
                </c:pt>
                <c:pt idx="37">
                  <c:v>225.22978210449199</c:v>
                </c:pt>
                <c:pt idx="38">
                  <c:v>0</c:v>
                </c:pt>
                <c:pt idx="39">
                  <c:v>1.1755494597309701E-5</c:v>
                </c:pt>
                <c:pt idx="40">
                  <c:v>241.61666870117199</c:v>
                </c:pt>
                <c:pt idx="41">
                  <c:v>224.11462402343801</c:v>
                </c:pt>
                <c:pt idx="42">
                  <c:v>214.90686035156301</c:v>
                </c:pt>
                <c:pt idx="43">
                  <c:v>0</c:v>
                </c:pt>
                <c:pt idx="44">
                  <c:v>9.7612419267534295E-6</c:v>
                </c:pt>
                <c:pt idx="45">
                  <c:v>231.56793212890599</c:v>
                </c:pt>
                <c:pt idx="46">
                  <c:v>215.04106140136699</c:v>
                </c:pt>
                <c:pt idx="47">
                  <c:v>206.338790893555</c:v>
                </c:pt>
                <c:pt idx="48">
                  <c:v>0</c:v>
                </c:pt>
              </c:numCache>
            </c:numRef>
          </c:yVal>
          <c:smooth val="0"/>
          <c:extLst>
            <c:ext xmlns:c16="http://schemas.microsoft.com/office/drawing/2014/chart" uri="{C3380CC4-5D6E-409C-BE32-E72D297353CC}">
              <c16:uniqueId val="{00000002-D6F5-4585-9CF2-8BF26FB39993}"/>
            </c:ext>
          </c:extLst>
        </c:ser>
        <c:ser>
          <c:idx val="3"/>
          <c:order val="3"/>
          <c:tx>
            <c:strRef>
              <c:f>'All Cases'!$AM$3</c:f>
              <c:strCache>
                <c:ptCount val="1"/>
                <c:pt idx="0">
                  <c:v>Case 6</c:v>
                </c:pt>
              </c:strCache>
            </c:strRef>
          </c:tx>
          <c:spPr>
            <a:ln w="15875" cap="rnd">
              <a:solidFill>
                <a:schemeClr val="tx1">
                  <a:lumMod val="95000"/>
                  <a:lumOff val="5000"/>
                </a:schemeClr>
              </a:solidFill>
              <a:round/>
            </a:ln>
            <a:effectLst/>
          </c:spPr>
          <c:marker>
            <c:symbol val="triangle"/>
            <c:size val="4"/>
            <c:spPr>
              <a:solidFill>
                <a:schemeClr val="tx1">
                  <a:lumMod val="95000"/>
                  <a:lumOff val="5000"/>
                </a:schemeClr>
              </a:solidFill>
              <a:ln w="9525">
                <a:solidFill>
                  <a:schemeClr val="tx1">
                    <a:lumMod val="95000"/>
                    <a:lumOff val="5000"/>
                  </a:schemeClr>
                </a:solidFill>
                <a:round/>
              </a:ln>
              <a:effectLst/>
            </c:spPr>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Cases'!$AM$5:$AM$53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4.2465773731237298E-5</c:v>
                </c:pt>
                <c:pt idx="15">
                  <c:v>372.65966796875</c:v>
                </c:pt>
                <c:pt idx="16">
                  <c:v>336.41455078125</c:v>
                </c:pt>
                <c:pt idx="17">
                  <c:v>316.192626953125</c:v>
                </c:pt>
                <c:pt idx="18">
                  <c:v>0</c:v>
                </c:pt>
                <c:pt idx="19">
                  <c:v>3.0930645152693601E-5</c:v>
                </c:pt>
                <c:pt idx="20">
                  <c:v>338.30032348632801</c:v>
                </c:pt>
                <c:pt idx="21">
                  <c:v>308.10461425781301</c:v>
                </c:pt>
                <c:pt idx="22">
                  <c:v>291.39031982421898</c:v>
                </c:pt>
                <c:pt idx="23">
                  <c:v>0</c:v>
                </c:pt>
                <c:pt idx="24">
                  <c:v>3.0434437576332099E-5</c:v>
                </c:pt>
                <c:pt idx="25">
                  <c:v>316.79632568359398</c:v>
                </c:pt>
                <c:pt idx="26">
                  <c:v>289.66778564453102</c:v>
                </c:pt>
                <c:pt idx="27">
                  <c:v>274.74099731445301</c:v>
                </c:pt>
                <c:pt idx="28">
                  <c:v>0</c:v>
                </c:pt>
                <c:pt idx="29">
                  <c:v>2.8081671189284E-5</c:v>
                </c:pt>
                <c:pt idx="30">
                  <c:v>300.07907104492199</c:v>
                </c:pt>
                <c:pt idx="31">
                  <c:v>274.11727905273398</c:v>
                </c:pt>
                <c:pt idx="32">
                  <c:v>260.93402099609398</c:v>
                </c:pt>
                <c:pt idx="33">
                  <c:v>0</c:v>
                </c:pt>
                <c:pt idx="34">
                  <c:v>1.8262944649905E-5</c:v>
                </c:pt>
                <c:pt idx="35">
                  <c:v>279.65026855468801</c:v>
                </c:pt>
                <c:pt idx="36">
                  <c:v>260.33273315429699</c:v>
                </c:pt>
                <c:pt idx="37">
                  <c:v>249.33554077148401</c:v>
                </c:pt>
                <c:pt idx="38">
                  <c:v>0</c:v>
                </c:pt>
                <c:pt idx="39">
                  <c:v>1.12591633296688E-5</c:v>
                </c:pt>
                <c:pt idx="40">
                  <c:v>261.84051513671898</c:v>
                </c:pt>
                <c:pt idx="41">
                  <c:v>247.68879699707</c:v>
                </c:pt>
                <c:pt idx="42">
                  <c:v>238.20721435546901</c:v>
                </c:pt>
                <c:pt idx="43">
                  <c:v>0</c:v>
                </c:pt>
                <c:pt idx="44">
                  <c:v>7.91898946772562E-6</c:v>
                </c:pt>
                <c:pt idx="45">
                  <c:v>249.73857116699199</c:v>
                </c:pt>
                <c:pt idx="46">
                  <c:v>237.28189086914099</c:v>
                </c:pt>
                <c:pt idx="47">
                  <c:v>228.25350952148401</c:v>
                </c:pt>
                <c:pt idx="48">
                  <c:v>0</c:v>
                </c:pt>
              </c:numCache>
            </c:numRef>
          </c:yVal>
          <c:smooth val="0"/>
          <c:extLst>
            <c:ext xmlns:c16="http://schemas.microsoft.com/office/drawing/2014/chart" uri="{C3380CC4-5D6E-409C-BE32-E72D297353CC}">
              <c16:uniqueId val="{00000003-D6F5-4585-9CF2-8BF26FB39993}"/>
            </c:ext>
          </c:extLst>
        </c:ser>
        <c:ser>
          <c:idx val="4"/>
          <c:order val="4"/>
          <c:tx>
            <c:strRef>
              <c:f>'All Cases'!$AN$3</c:f>
              <c:strCache>
                <c:ptCount val="1"/>
                <c:pt idx="0">
                  <c:v>Case 9</c:v>
                </c:pt>
              </c:strCache>
            </c:strRef>
          </c:tx>
          <c:spPr>
            <a:ln w="12700" cap="rnd">
              <a:solidFill>
                <a:schemeClr val="accent6"/>
              </a:solidFill>
              <a:round/>
            </a:ln>
            <a:effectLst/>
          </c:spPr>
          <c:marker>
            <c:symbol val="none"/>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Cases'!$AN$5:$AN$53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1.0160884812648899E-5</c:v>
                </c:pt>
                <c:pt idx="15">
                  <c:v>387.19717407226602</c:v>
                </c:pt>
                <c:pt idx="16">
                  <c:v>335.84713745117199</c:v>
                </c:pt>
                <c:pt idx="17">
                  <c:v>314.51504516601602</c:v>
                </c:pt>
                <c:pt idx="18">
                  <c:v>0</c:v>
                </c:pt>
                <c:pt idx="19">
                  <c:v>8.2322685557301207E-6</c:v>
                </c:pt>
                <c:pt idx="20">
                  <c:v>345.65856933593801</c:v>
                </c:pt>
                <c:pt idx="21">
                  <c:v>305.66787719726602</c:v>
                </c:pt>
                <c:pt idx="22">
                  <c:v>291.11093139648398</c:v>
                </c:pt>
                <c:pt idx="23">
                  <c:v>0</c:v>
                </c:pt>
                <c:pt idx="24">
                  <c:v>1.0462440513947499E-5</c:v>
                </c:pt>
                <c:pt idx="25">
                  <c:v>324.29824829101602</c:v>
                </c:pt>
                <c:pt idx="26">
                  <c:v>290.23355102539102</c:v>
                </c:pt>
                <c:pt idx="27">
                  <c:v>276.69616699218801</c:v>
                </c:pt>
                <c:pt idx="28">
                  <c:v>0</c:v>
                </c:pt>
                <c:pt idx="29">
                  <c:v>1.3040449630352701E-5</c:v>
                </c:pt>
                <c:pt idx="30">
                  <c:v>310.11114501953102</c:v>
                </c:pt>
                <c:pt idx="31">
                  <c:v>276.813720703125</c:v>
                </c:pt>
                <c:pt idx="32">
                  <c:v>264.10931396484398</c:v>
                </c:pt>
                <c:pt idx="33">
                  <c:v>0</c:v>
                </c:pt>
                <c:pt idx="34">
                  <c:v>1.5134452951315299E-5</c:v>
                </c:pt>
                <c:pt idx="35">
                  <c:v>294.700439453125</c:v>
                </c:pt>
                <c:pt idx="36">
                  <c:v>265.10168457031301</c:v>
                </c:pt>
                <c:pt idx="37">
                  <c:v>252.99397277832</c:v>
                </c:pt>
                <c:pt idx="38">
                  <c:v>0</c:v>
                </c:pt>
                <c:pt idx="39">
                  <c:v>1.8136941434931901E-5</c:v>
                </c:pt>
                <c:pt idx="40">
                  <c:v>278.99597167968801</c:v>
                </c:pt>
                <c:pt idx="41">
                  <c:v>253.44389343261699</c:v>
                </c:pt>
                <c:pt idx="42">
                  <c:v>242.86566162109401</c:v>
                </c:pt>
                <c:pt idx="43">
                  <c:v>0</c:v>
                </c:pt>
                <c:pt idx="44">
                  <c:v>1.7961850971914801E-5</c:v>
                </c:pt>
                <c:pt idx="45">
                  <c:v>270.31790161132801</c:v>
                </c:pt>
                <c:pt idx="46">
                  <c:v>245.63067626953099</c:v>
                </c:pt>
                <c:pt idx="47">
                  <c:v>234.70460510253901</c:v>
                </c:pt>
                <c:pt idx="48">
                  <c:v>0</c:v>
                </c:pt>
              </c:numCache>
            </c:numRef>
          </c:yVal>
          <c:smooth val="0"/>
          <c:extLst>
            <c:ext xmlns:c16="http://schemas.microsoft.com/office/drawing/2014/chart" uri="{C3380CC4-5D6E-409C-BE32-E72D297353CC}">
              <c16:uniqueId val="{00000004-D6F5-4585-9CF2-8BF26FB39993}"/>
            </c:ext>
          </c:extLst>
        </c:ser>
        <c:ser>
          <c:idx val="5"/>
          <c:order val="5"/>
          <c:tx>
            <c:strRef>
              <c:f>'All Cases'!$AO$3</c:f>
              <c:strCache>
                <c:ptCount val="1"/>
                <c:pt idx="0">
                  <c:v>Case 10</c:v>
                </c:pt>
              </c:strCache>
            </c:strRef>
          </c:tx>
          <c:spPr>
            <a:ln w="9525" cap="rnd">
              <a:solidFill>
                <a:schemeClr val="accent6"/>
              </a:solidFill>
              <a:round/>
            </a:ln>
            <a:effectLst/>
          </c:spPr>
          <c:marker>
            <c:symbol val="triangle"/>
            <c:size val="3"/>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2700">
                <a:solidFill>
                  <a:schemeClr val="accent6"/>
                </a:solidFill>
                <a:round/>
              </a:ln>
              <a:effectLst/>
            </c:spPr>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Cases'!$AO$5:$AO$53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7.1327354817185605E-5</c:v>
                </c:pt>
                <c:pt idx="15">
                  <c:v>390.00183105468801</c:v>
                </c:pt>
                <c:pt idx="16">
                  <c:v>338.14651489257801</c:v>
                </c:pt>
                <c:pt idx="17">
                  <c:v>318.67892456054699</c:v>
                </c:pt>
                <c:pt idx="18">
                  <c:v>0</c:v>
                </c:pt>
                <c:pt idx="19">
                  <c:v>7.8140437835827497E-5</c:v>
                </c:pt>
                <c:pt idx="20">
                  <c:v>355.12533569335898</c:v>
                </c:pt>
                <c:pt idx="21">
                  <c:v>330.48794555664102</c:v>
                </c:pt>
                <c:pt idx="22">
                  <c:v>309.92050170898398</c:v>
                </c:pt>
                <c:pt idx="23">
                  <c:v>0</c:v>
                </c:pt>
                <c:pt idx="24">
                  <c:v>6.3643470639362904E-5</c:v>
                </c:pt>
                <c:pt idx="25">
                  <c:v>339.61016845703102</c:v>
                </c:pt>
                <c:pt idx="26">
                  <c:v>314.21441650390602</c:v>
                </c:pt>
                <c:pt idx="27">
                  <c:v>298.98123168945301</c:v>
                </c:pt>
                <c:pt idx="28">
                  <c:v>0</c:v>
                </c:pt>
                <c:pt idx="29">
                  <c:v>5.7153843954438398E-5</c:v>
                </c:pt>
                <c:pt idx="30">
                  <c:v>331.54925537109398</c:v>
                </c:pt>
                <c:pt idx="31">
                  <c:v>305.18719482421898</c:v>
                </c:pt>
                <c:pt idx="32">
                  <c:v>289.57205200195301</c:v>
                </c:pt>
                <c:pt idx="33">
                  <c:v>0</c:v>
                </c:pt>
                <c:pt idx="34">
                  <c:v>5.2904069889336797E-5</c:v>
                </c:pt>
                <c:pt idx="35">
                  <c:v>316.04107666015602</c:v>
                </c:pt>
                <c:pt idx="36">
                  <c:v>290.73605346679699</c:v>
                </c:pt>
                <c:pt idx="37">
                  <c:v>277.29595947265602</c:v>
                </c:pt>
                <c:pt idx="38">
                  <c:v>0</c:v>
                </c:pt>
                <c:pt idx="39">
                  <c:v>5.0326689233770601E-5</c:v>
                </c:pt>
                <c:pt idx="40">
                  <c:v>302.542236328125</c:v>
                </c:pt>
                <c:pt idx="41">
                  <c:v>279.85659790039102</c:v>
                </c:pt>
                <c:pt idx="42">
                  <c:v>269.35702514648398</c:v>
                </c:pt>
                <c:pt idx="43">
                  <c:v>0</c:v>
                </c:pt>
                <c:pt idx="44">
                  <c:v>4.3452226236695397E-5</c:v>
                </c:pt>
                <c:pt idx="45">
                  <c:v>294.989501953125</c:v>
                </c:pt>
                <c:pt idx="46">
                  <c:v>273.27197265625</c:v>
                </c:pt>
                <c:pt idx="47">
                  <c:v>262.99365234375</c:v>
                </c:pt>
                <c:pt idx="48">
                  <c:v>0</c:v>
                </c:pt>
              </c:numCache>
            </c:numRef>
          </c:yVal>
          <c:smooth val="0"/>
          <c:extLst>
            <c:ext xmlns:c16="http://schemas.microsoft.com/office/drawing/2014/chart" uri="{C3380CC4-5D6E-409C-BE32-E72D297353CC}">
              <c16:uniqueId val="{00000005-D6F5-4585-9CF2-8BF26FB39993}"/>
            </c:ext>
          </c:extLst>
        </c:ser>
        <c:dLbls>
          <c:showLegendKey val="0"/>
          <c:showVal val="0"/>
          <c:showCatName val="0"/>
          <c:showSerName val="0"/>
          <c:showPercent val="0"/>
          <c:showBubbleSize val="0"/>
        </c:dLbls>
        <c:axId val="89515616"/>
        <c:axId val="1921948400"/>
      </c:scatterChart>
      <c:valAx>
        <c:axId val="89515616"/>
        <c:scaling>
          <c:orientation val="minMax"/>
          <c:max val="12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b="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400"/>
      </c:valAx>
      <c:valAx>
        <c:axId val="1921948400"/>
        <c:scaling>
          <c:orientation val="minMax"/>
          <c:min val="2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b="0">
                    <a:solidFill>
                      <a:sysClr val="windowText" lastClr="000000"/>
                    </a:solidFill>
                    <a:latin typeface="Arial" panose="020B0604020202020204" pitchFamily="34" charset="0"/>
                    <a:cs typeface="Arial" panose="020B0604020202020204" pitchFamily="34" charset="0"/>
                  </a:rPr>
                  <a:t>Oil Production Rate (bbl/ d)</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50"/>
      </c:valAx>
      <c:spPr>
        <a:noFill/>
        <a:ln>
          <a:noFill/>
        </a:ln>
        <a:effectLst/>
      </c:spPr>
    </c:plotArea>
    <c:legend>
      <c:legendPos val="b"/>
      <c:layout>
        <c:manualLayout>
          <c:xMode val="edge"/>
          <c:yMode val="edge"/>
          <c:x val="0.34551514795300237"/>
          <c:y val="5.7404868295349167E-2"/>
          <c:w val="0.50778509416397599"/>
          <c:h val="0.1517632025827562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147031384110162"/>
          <c:y val="6.5437239738251038E-2"/>
          <c:w val="0.53895622644325858"/>
          <c:h val="0.78061240262873144"/>
        </c:manualLayout>
      </c:layout>
      <c:scatterChart>
        <c:scatterStyle val="lineMarker"/>
        <c:varyColors val="0"/>
        <c:ser>
          <c:idx val="0"/>
          <c:order val="0"/>
          <c:tx>
            <c:strRef>
              <c:f>'All Cases'!$AJ$3</c:f>
              <c:strCache>
                <c:ptCount val="1"/>
                <c:pt idx="0">
                  <c:v>Case 1</c:v>
                </c:pt>
              </c:strCache>
            </c:strRef>
          </c:tx>
          <c:spPr>
            <a:ln w="12700" cap="rnd">
              <a:solidFill>
                <a:srgbClr val="C00000"/>
              </a:solidFill>
              <a:round/>
            </a:ln>
            <a:effectLst/>
          </c:spPr>
          <c:marker>
            <c:symbol val="none"/>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Cases'!$AA$5:$AA$53</c:f>
              <c:numCache>
                <c:formatCode>General</c:formatCode>
                <c:ptCount val="49"/>
                <c:pt idx="13">
                  <c:v>0</c:v>
                </c:pt>
                <c:pt idx="14">
                  <c:v>2.2208642621990299E-4</c:v>
                </c:pt>
                <c:pt idx="15">
                  <c:v>14234.1240234375</c:v>
                </c:pt>
                <c:pt idx="16">
                  <c:v>24807.25390625</c:v>
                </c:pt>
                <c:pt idx="17">
                  <c:v>34785.6015625</c:v>
                </c:pt>
                <c:pt idx="18">
                  <c:v>34785.6015625</c:v>
                </c:pt>
                <c:pt idx="19">
                  <c:v>34785.6015625</c:v>
                </c:pt>
                <c:pt idx="20">
                  <c:v>47257.19921875</c:v>
                </c:pt>
                <c:pt idx="21">
                  <c:v>56739.46875</c:v>
                </c:pt>
                <c:pt idx="22">
                  <c:v>65837.828125</c:v>
                </c:pt>
                <c:pt idx="23">
                  <c:v>65837.828125</c:v>
                </c:pt>
                <c:pt idx="24">
                  <c:v>65837.828125</c:v>
                </c:pt>
                <c:pt idx="25">
                  <c:v>77162.5078125</c:v>
                </c:pt>
                <c:pt idx="26">
                  <c:v>85732.84375</c:v>
                </c:pt>
                <c:pt idx="27">
                  <c:v>94285.0390625</c:v>
                </c:pt>
                <c:pt idx="28">
                  <c:v>94285.0390625</c:v>
                </c:pt>
                <c:pt idx="29">
                  <c:v>94285.0390625</c:v>
                </c:pt>
                <c:pt idx="30">
                  <c:v>104405.53125</c:v>
                </c:pt>
                <c:pt idx="31">
                  <c:v>113050.0078125</c:v>
                </c:pt>
                <c:pt idx="32">
                  <c:v>121136.1796875</c:v>
                </c:pt>
                <c:pt idx="33">
                  <c:v>121136.1796875</c:v>
                </c:pt>
                <c:pt idx="34">
                  <c:v>121136.1796875</c:v>
                </c:pt>
                <c:pt idx="35">
                  <c:v>130442.171875</c:v>
                </c:pt>
                <c:pt idx="36">
                  <c:v>138631.1875</c:v>
                </c:pt>
                <c:pt idx="37">
                  <c:v>146326.671875</c:v>
                </c:pt>
                <c:pt idx="38">
                  <c:v>146326.671875</c:v>
                </c:pt>
                <c:pt idx="39">
                  <c:v>146326.671875</c:v>
                </c:pt>
                <c:pt idx="40">
                  <c:v>154921.8125</c:v>
                </c:pt>
                <c:pt idx="41">
                  <c:v>162696.703125</c:v>
                </c:pt>
                <c:pt idx="42">
                  <c:v>169817.5</c:v>
                </c:pt>
                <c:pt idx="43">
                  <c:v>169817.5</c:v>
                </c:pt>
                <c:pt idx="44">
                  <c:v>169817.5</c:v>
                </c:pt>
                <c:pt idx="45">
                  <c:v>177946.5</c:v>
                </c:pt>
                <c:pt idx="46">
                  <c:v>185432.671875</c:v>
                </c:pt>
                <c:pt idx="47">
                  <c:v>192293.3125</c:v>
                </c:pt>
                <c:pt idx="48">
                  <c:v>192293.3125</c:v>
                </c:pt>
              </c:numCache>
            </c:numRef>
          </c:yVal>
          <c:smooth val="0"/>
          <c:extLst>
            <c:ext xmlns:c16="http://schemas.microsoft.com/office/drawing/2014/chart" uri="{C3380CC4-5D6E-409C-BE32-E72D297353CC}">
              <c16:uniqueId val="{00000000-1FB6-47D6-9BE9-0C13C854018E}"/>
            </c:ext>
          </c:extLst>
        </c:ser>
        <c:ser>
          <c:idx val="1"/>
          <c:order val="1"/>
          <c:tx>
            <c:strRef>
              <c:f>'All Cases'!$AK$3</c:f>
              <c:strCache>
                <c:ptCount val="1"/>
                <c:pt idx="0">
                  <c:v>Case 2</c:v>
                </c:pt>
              </c:strCache>
            </c:strRef>
          </c:tx>
          <c:spPr>
            <a:ln w="15875" cap="rnd">
              <a:solidFill>
                <a:srgbClr val="C00000"/>
              </a:solidFill>
              <a:round/>
            </a:ln>
            <a:effectLst/>
          </c:spPr>
          <c:marker>
            <c:symbol val="triangle"/>
            <c:size val="3"/>
            <c:spPr>
              <a:solidFill>
                <a:srgbClr val="C00000"/>
              </a:solidFill>
              <a:ln w="9525">
                <a:solidFill>
                  <a:srgbClr val="C00000"/>
                </a:solidFill>
                <a:round/>
              </a:ln>
              <a:effectLst/>
            </c:spPr>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Cases'!$AB$5:$AB$53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1.2045877519995E-3</c:v>
                </c:pt>
                <c:pt idx="15">
                  <c:v>12994.0654296875</c:v>
                </c:pt>
                <c:pt idx="16">
                  <c:v>23481.224609375</c:v>
                </c:pt>
                <c:pt idx="17">
                  <c:v>33691.42578125</c:v>
                </c:pt>
                <c:pt idx="18">
                  <c:v>33691.42578125</c:v>
                </c:pt>
                <c:pt idx="19">
                  <c:v>33691.4296875</c:v>
                </c:pt>
                <c:pt idx="20">
                  <c:v>45971.76171875</c:v>
                </c:pt>
                <c:pt idx="21">
                  <c:v>55800.77734375</c:v>
                </c:pt>
                <c:pt idx="22">
                  <c:v>65334.6484375</c:v>
                </c:pt>
                <c:pt idx="23">
                  <c:v>65334.6484375</c:v>
                </c:pt>
                <c:pt idx="24">
                  <c:v>65334.6484375</c:v>
                </c:pt>
                <c:pt idx="25">
                  <c:v>77127.71875</c:v>
                </c:pt>
                <c:pt idx="26">
                  <c:v>86246.6640625</c:v>
                </c:pt>
                <c:pt idx="27">
                  <c:v>95394.5546875</c:v>
                </c:pt>
                <c:pt idx="28">
                  <c:v>95394.5546875</c:v>
                </c:pt>
                <c:pt idx="29">
                  <c:v>95394.5546875</c:v>
                </c:pt>
                <c:pt idx="30">
                  <c:v>106385.203125</c:v>
                </c:pt>
                <c:pt idx="31">
                  <c:v>115756.4765625</c:v>
                </c:pt>
                <c:pt idx="32">
                  <c:v>124557.890625</c:v>
                </c:pt>
                <c:pt idx="33">
                  <c:v>124557.890625</c:v>
                </c:pt>
                <c:pt idx="34">
                  <c:v>124557.890625</c:v>
                </c:pt>
                <c:pt idx="35">
                  <c:v>134932.40625</c:v>
                </c:pt>
                <c:pt idx="36">
                  <c:v>143968.171875</c:v>
                </c:pt>
                <c:pt idx="37">
                  <c:v>152476.03125</c:v>
                </c:pt>
                <c:pt idx="38">
                  <c:v>152476.03125</c:v>
                </c:pt>
                <c:pt idx="39">
                  <c:v>152476.03125</c:v>
                </c:pt>
                <c:pt idx="40">
                  <c:v>162038.421875</c:v>
                </c:pt>
                <c:pt idx="41">
                  <c:v>170745.78125</c:v>
                </c:pt>
                <c:pt idx="42">
                  <c:v>178751.0625</c:v>
                </c:pt>
                <c:pt idx="43">
                  <c:v>178751.0625</c:v>
                </c:pt>
                <c:pt idx="44">
                  <c:v>178751.0625</c:v>
                </c:pt>
                <c:pt idx="45">
                  <c:v>187591.296875</c:v>
                </c:pt>
                <c:pt idx="46">
                  <c:v>195954.828125</c:v>
                </c:pt>
                <c:pt idx="47">
                  <c:v>203628.875</c:v>
                </c:pt>
                <c:pt idx="48">
                  <c:v>203628.875</c:v>
                </c:pt>
              </c:numCache>
            </c:numRef>
          </c:yVal>
          <c:smooth val="0"/>
          <c:extLst>
            <c:ext xmlns:c16="http://schemas.microsoft.com/office/drawing/2014/chart" uri="{C3380CC4-5D6E-409C-BE32-E72D297353CC}">
              <c16:uniqueId val="{00000001-1FB6-47D6-9BE9-0C13C854018E}"/>
            </c:ext>
          </c:extLst>
        </c:ser>
        <c:ser>
          <c:idx val="2"/>
          <c:order val="2"/>
          <c:tx>
            <c:strRef>
              <c:f>'All Cases'!$AL$3</c:f>
              <c:strCache>
                <c:ptCount val="1"/>
                <c:pt idx="0">
                  <c:v>Case 5</c:v>
                </c:pt>
              </c:strCache>
            </c:strRef>
          </c:tx>
          <c:spPr>
            <a:ln w="15875" cap="rnd">
              <a:solidFill>
                <a:schemeClr val="tx1">
                  <a:lumMod val="95000"/>
                  <a:lumOff val="5000"/>
                </a:schemeClr>
              </a:solidFill>
              <a:round/>
            </a:ln>
            <a:effectLst/>
          </c:spPr>
          <c:marker>
            <c:symbol val="none"/>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Cases'!$AC$5:$AC$53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1.6823041369207201E-4</c:v>
                </c:pt>
                <c:pt idx="15">
                  <c:v>13609.2099609375</c:v>
                </c:pt>
                <c:pt idx="16">
                  <c:v>23942.865234375</c:v>
                </c:pt>
                <c:pt idx="17">
                  <c:v>33643.05859375</c:v>
                </c:pt>
                <c:pt idx="18">
                  <c:v>33643.05859375</c:v>
                </c:pt>
                <c:pt idx="19">
                  <c:v>33643.05859375</c:v>
                </c:pt>
                <c:pt idx="20">
                  <c:v>45094.1328125</c:v>
                </c:pt>
                <c:pt idx="21">
                  <c:v>54205.86328125</c:v>
                </c:pt>
                <c:pt idx="22">
                  <c:v>62914.58984375</c:v>
                </c:pt>
                <c:pt idx="23">
                  <c:v>62914.58984375</c:v>
                </c:pt>
                <c:pt idx="24">
                  <c:v>62914.58984375</c:v>
                </c:pt>
                <c:pt idx="25">
                  <c:v>72858.3125</c:v>
                </c:pt>
                <c:pt idx="26">
                  <c:v>80925.8203125</c:v>
                </c:pt>
                <c:pt idx="27">
                  <c:v>88948.6953125</c:v>
                </c:pt>
                <c:pt idx="28">
                  <c:v>88948.6953125</c:v>
                </c:pt>
                <c:pt idx="29">
                  <c:v>88948.6953125</c:v>
                </c:pt>
                <c:pt idx="30">
                  <c:v>97374.8828125</c:v>
                </c:pt>
                <c:pt idx="31">
                  <c:v>105359.3984375</c:v>
                </c:pt>
                <c:pt idx="32">
                  <c:v>112834.296875</c:v>
                </c:pt>
                <c:pt idx="33">
                  <c:v>112834.296875</c:v>
                </c:pt>
                <c:pt idx="34">
                  <c:v>112834.296875</c:v>
                </c:pt>
                <c:pt idx="35">
                  <c:v>120417.796875</c:v>
                </c:pt>
                <c:pt idx="36">
                  <c:v>127927.578125</c:v>
                </c:pt>
                <c:pt idx="37">
                  <c:v>134984.75</c:v>
                </c:pt>
                <c:pt idx="38">
                  <c:v>134984.75</c:v>
                </c:pt>
                <c:pt idx="39">
                  <c:v>134984.75</c:v>
                </c:pt>
                <c:pt idx="40">
                  <c:v>141815.484375</c:v>
                </c:pt>
                <c:pt idx="41">
                  <c:v>148874.890625</c:v>
                </c:pt>
                <c:pt idx="42">
                  <c:v>155322.09375</c:v>
                </c:pt>
                <c:pt idx="43">
                  <c:v>155322.09375</c:v>
                </c:pt>
                <c:pt idx="44">
                  <c:v>155322.09375</c:v>
                </c:pt>
                <c:pt idx="45">
                  <c:v>161579.40625</c:v>
                </c:pt>
                <c:pt idx="46">
                  <c:v>168389.96875</c:v>
                </c:pt>
                <c:pt idx="47">
                  <c:v>174637.828125</c:v>
                </c:pt>
                <c:pt idx="48">
                  <c:v>174637.828125</c:v>
                </c:pt>
              </c:numCache>
            </c:numRef>
          </c:yVal>
          <c:smooth val="0"/>
          <c:extLst>
            <c:ext xmlns:c16="http://schemas.microsoft.com/office/drawing/2014/chart" uri="{C3380CC4-5D6E-409C-BE32-E72D297353CC}">
              <c16:uniqueId val="{00000002-1FB6-47D6-9BE9-0C13C854018E}"/>
            </c:ext>
          </c:extLst>
        </c:ser>
        <c:ser>
          <c:idx val="3"/>
          <c:order val="3"/>
          <c:tx>
            <c:strRef>
              <c:f>'All Cases'!$AM$3</c:f>
              <c:strCache>
                <c:ptCount val="1"/>
                <c:pt idx="0">
                  <c:v>Case 6</c:v>
                </c:pt>
              </c:strCache>
            </c:strRef>
          </c:tx>
          <c:spPr>
            <a:ln w="15875" cap="rnd">
              <a:solidFill>
                <a:schemeClr val="tx1">
                  <a:lumMod val="95000"/>
                  <a:lumOff val="5000"/>
                </a:schemeClr>
              </a:solidFill>
              <a:round/>
            </a:ln>
            <a:effectLst/>
          </c:spPr>
          <c:marker>
            <c:symbol val="triangle"/>
            <c:size val="3"/>
            <c:spPr>
              <a:solidFill>
                <a:schemeClr val="tx1">
                  <a:lumMod val="95000"/>
                  <a:lumOff val="5000"/>
                </a:schemeClr>
              </a:solidFill>
              <a:ln w="9525">
                <a:solidFill>
                  <a:schemeClr val="tx1">
                    <a:lumMod val="95000"/>
                    <a:lumOff val="5000"/>
                  </a:schemeClr>
                </a:solidFill>
                <a:round/>
              </a:ln>
              <a:effectLst/>
            </c:spPr>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Cases'!$AD$5:$AD$53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5.9670087648555604E-4</c:v>
                </c:pt>
                <c:pt idx="15">
                  <c:v>13206.4345703125</c:v>
                </c:pt>
                <c:pt idx="16">
                  <c:v>23517.89453125</c:v>
                </c:pt>
                <c:pt idx="17">
                  <c:v>33459.3125</c:v>
                </c:pt>
                <c:pt idx="18">
                  <c:v>33459.3125</c:v>
                </c:pt>
                <c:pt idx="19">
                  <c:v>33459.3125</c:v>
                </c:pt>
                <c:pt idx="20">
                  <c:v>45311.28125</c:v>
                </c:pt>
                <c:pt idx="21">
                  <c:v>54734.8671875</c:v>
                </c:pt>
                <c:pt idx="22">
                  <c:v>63883.75</c:v>
                </c:pt>
                <c:pt idx="23">
                  <c:v>63883.75</c:v>
                </c:pt>
                <c:pt idx="24">
                  <c:v>63883.75</c:v>
                </c:pt>
                <c:pt idx="25">
                  <c:v>74775.3515625</c:v>
                </c:pt>
                <c:pt idx="26">
                  <c:v>83327.8125</c:v>
                </c:pt>
                <c:pt idx="27">
                  <c:v>91844.78125</c:v>
                </c:pt>
                <c:pt idx="28">
                  <c:v>91844.78125</c:v>
                </c:pt>
                <c:pt idx="29">
                  <c:v>91844.78125</c:v>
                </c:pt>
                <c:pt idx="30">
                  <c:v>101411.5234375</c:v>
                </c:pt>
                <c:pt idx="31">
                  <c:v>110070.9609375</c:v>
                </c:pt>
                <c:pt idx="32">
                  <c:v>118159.9140625</c:v>
                </c:pt>
                <c:pt idx="33">
                  <c:v>118159.9140625</c:v>
                </c:pt>
                <c:pt idx="34">
                  <c:v>118159.9140625</c:v>
                </c:pt>
                <c:pt idx="35">
                  <c:v>126628.875</c:v>
                </c:pt>
                <c:pt idx="36">
                  <c:v>134821.421875</c:v>
                </c:pt>
                <c:pt idx="37">
                  <c:v>142550.828125</c:v>
                </c:pt>
                <c:pt idx="38">
                  <c:v>142550.828125</c:v>
                </c:pt>
                <c:pt idx="39">
                  <c:v>142550.828125</c:v>
                </c:pt>
                <c:pt idx="40">
                  <c:v>149978.265625</c:v>
                </c:pt>
                <c:pt idx="41">
                  <c:v>157752.78125</c:v>
                </c:pt>
                <c:pt idx="42">
                  <c:v>164899</c:v>
                </c:pt>
                <c:pt idx="43">
                  <c:v>164899</c:v>
                </c:pt>
                <c:pt idx="44">
                  <c:v>164899</c:v>
                </c:pt>
                <c:pt idx="45">
                  <c:v>171585.015625</c:v>
                </c:pt>
                <c:pt idx="46">
                  <c:v>179058.703125</c:v>
                </c:pt>
                <c:pt idx="47">
                  <c:v>185970.46875</c:v>
                </c:pt>
                <c:pt idx="48">
                  <c:v>185970.46875</c:v>
                </c:pt>
              </c:numCache>
            </c:numRef>
          </c:yVal>
          <c:smooth val="0"/>
          <c:extLst>
            <c:ext xmlns:c16="http://schemas.microsoft.com/office/drawing/2014/chart" uri="{C3380CC4-5D6E-409C-BE32-E72D297353CC}">
              <c16:uniqueId val="{00000003-1FB6-47D6-9BE9-0C13C854018E}"/>
            </c:ext>
          </c:extLst>
        </c:ser>
        <c:ser>
          <c:idx val="4"/>
          <c:order val="4"/>
          <c:tx>
            <c:strRef>
              <c:f>'All Cases'!$AN$3</c:f>
              <c:strCache>
                <c:ptCount val="1"/>
                <c:pt idx="0">
                  <c:v>Case 9</c:v>
                </c:pt>
              </c:strCache>
            </c:strRef>
          </c:tx>
          <c:spPr>
            <a:ln w="12700" cap="rnd">
              <a:solidFill>
                <a:schemeClr val="accent6"/>
              </a:solidFill>
              <a:round/>
            </a:ln>
            <a:effectLst/>
          </c:spPr>
          <c:marker>
            <c:symbol val="none"/>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Cases'!$AE$5:$AE$53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2.3565886658616399E-4</c:v>
                </c:pt>
                <c:pt idx="15">
                  <c:v>14123.7333984375</c:v>
                </c:pt>
                <c:pt idx="16">
                  <c:v>24597.162109375</c:v>
                </c:pt>
                <c:pt idx="17">
                  <c:v>34483.546875</c:v>
                </c:pt>
                <c:pt idx="18">
                  <c:v>34483.546875</c:v>
                </c:pt>
                <c:pt idx="19">
                  <c:v>34483.55078125</c:v>
                </c:pt>
                <c:pt idx="20">
                  <c:v>47171.13671875</c:v>
                </c:pt>
                <c:pt idx="21">
                  <c:v>56635.43359375</c:v>
                </c:pt>
                <c:pt idx="22">
                  <c:v>65751.546875</c:v>
                </c:pt>
                <c:pt idx="23">
                  <c:v>65751.546875</c:v>
                </c:pt>
                <c:pt idx="24">
                  <c:v>65751.546875</c:v>
                </c:pt>
                <c:pt idx="25">
                  <c:v>77535.3125</c:v>
                </c:pt>
                <c:pt idx="26">
                  <c:v>86201.609375</c:v>
                </c:pt>
                <c:pt idx="27">
                  <c:v>94865.3359375</c:v>
                </c:pt>
                <c:pt idx="28">
                  <c:v>94865.3359375</c:v>
                </c:pt>
                <c:pt idx="29">
                  <c:v>94865.3359375</c:v>
                </c:pt>
                <c:pt idx="30">
                  <c:v>105602.5234375</c:v>
                </c:pt>
                <c:pt idx="31">
                  <c:v>114442.1875</c:v>
                </c:pt>
                <c:pt idx="32">
                  <c:v>122710.921875</c:v>
                </c:pt>
                <c:pt idx="33">
                  <c:v>122710.921875</c:v>
                </c:pt>
                <c:pt idx="34">
                  <c:v>122710.921875</c:v>
                </c:pt>
                <c:pt idx="35">
                  <c:v>132757.765625</c:v>
                </c:pt>
                <c:pt idx="36">
                  <c:v>141214.90625</c:v>
                </c:pt>
                <c:pt idx="37">
                  <c:v>149135.75</c:v>
                </c:pt>
                <c:pt idx="38">
                  <c:v>149135.75</c:v>
                </c:pt>
                <c:pt idx="39">
                  <c:v>149135.75</c:v>
                </c:pt>
                <c:pt idx="40">
                  <c:v>158482.171875</c:v>
                </c:pt>
                <c:pt idx="41">
                  <c:v>166542.609375</c:v>
                </c:pt>
                <c:pt idx="42">
                  <c:v>173895.59375</c:v>
                </c:pt>
                <c:pt idx="43">
                  <c:v>173895.59375</c:v>
                </c:pt>
                <c:pt idx="44">
                  <c:v>173895.59375</c:v>
                </c:pt>
                <c:pt idx="45">
                  <c:v>182793.96875</c:v>
                </c:pt>
                <c:pt idx="46">
                  <c:v>190615.109375</c:v>
                </c:pt>
                <c:pt idx="47">
                  <c:v>197725.734375</c:v>
                </c:pt>
                <c:pt idx="48">
                  <c:v>197725.734375</c:v>
                </c:pt>
              </c:numCache>
            </c:numRef>
          </c:yVal>
          <c:smooth val="0"/>
          <c:extLst>
            <c:ext xmlns:c16="http://schemas.microsoft.com/office/drawing/2014/chart" uri="{C3380CC4-5D6E-409C-BE32-E72D297353CC}">
              <c16:uniqueId val="{00000004-1FB6-47D6-9BE9-0C13C854018E}"/>
            </c:ext>
          </c:extLst>
        </c:ser>
        <c:ser>
          <c:idx val="5"/>
          <c:order val="5"/>
          <c:tx>
            <c:strRef>
              <c:f>'All Cases'!$AO$3</c:f>
              <c:strCache>
                <c:ptCount val="1"/>
                <c:pt idx="0">
                  <c:v>Case 10</c:v>
                </c:pt>
              </c:strCache>
            </c:strRef>
          </c:tx>
          <c:spPr>
            <a:ln w="9525" cap="rnd">
              <a:solidFill>
                <a:schemeClr val="accent6"/>
              </a:solidFill>
              <a:round/>
            </a:ln>
            <a:effectLst/>
          </c:spPr>
          <c:marker>
            <c:symbol val="triangle"/>
            <c:size val="3"/>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2700">
                <a:solidFill>
                  <a:schemeClr val="accent6"/>
                </a:solidFill>
                <a:round/>
              </a:ln>
              <a:effectLst/>
            </c:spPr>
          </c:marker>
          <c:xVal>
            <c:numRef>
              <c:f>'All Cases'!$A$5:$A$53</c:f>
              <c:numCache>
                <c:formatCode>0</c:formatCode>
                <c:ptCount val="49"/>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numCache>
            </c:numRef>
          </c:xVal>
          <c:yVal>
            <c:numRef>
              <c:f>'All Cases'!$AF$5:$AF$53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1.2160097248852301E-3</c:v>
                </c:pt>
                <c:pt idx="15">
                  <c:v>15501.28125</c:v>
                </c:pt>
                <c:pt idx="16">
                  <c:v>25651.755859375</c:v>
                </c:pt>
                <c:pt idx="17">
                  <c:v>35630.587890625</c:v>
                </c:pt>
                <c:pt idx="18">
                  <c:v>35630.587890625</c:v>
                </c:pt>
                <c:pt idx="19">
                  <c:v>35630.587890625</c:v>
                </c:pt>
                <c:pt idx="20">
                  <c:v>47650.46484375</c:v>
                </c:pt>
                <c:pt idx="21">
                  <c:v>56284.6640625</c:v>
                </c:pt>
                <c:pt idx="22">
                  <c:v>66792.49609375</c:v>
                </c:pt>
                <c:pt idx="23">
                  <c:v>66792.49609375</c:v>
                </c:pt>
                <c:pt idx="24">
                  <c:v>66792.49609375</c:v>
                </c:pt>
                <c:pt idx="25">
                  <c:v>78452.125</c:v>
                </c:pt>
                <c:pt idx="26">
                  <c:v>87460.0546875</c:v>
                </c:pt>
                <c:pt idx="27">
                  <c:v>97657.3203125</c:v>
                </c:pt>
                <c:pt idx="28">
                  <c:v>97657.3203125</c:v>
                </c:pt>
                <c:pt idx="29">
                  <c:v>97657.3203125</c:v>
                </c:pt>
                <c:pt idx="30">
                  <c:v>108655.28125</c:v>
                </c:pt>
                <c:pt idx="31">
                  <c:v>118008.390625</c:v>
                </c:pt>
                <c:pt idx="32">
                  <c:v>128861.125</c:v>
                </c:pt>
                <c:pt idx="33">
                  <c:v>128861.125</c:v>
                </c:pt>
                <c:pt idx="34">
                  <c:v>128861.125</c:v>
                </c:pt>
                <c:pt idx="35">
                  <c:v>136513.28125</c:v>
                </c:pt>
                <c:pt idx="36">
                  <c:v>144609.828125</c:v>
                </c:pt>
                <c:pt idx="37">
                  <c:v>155206.015625</c:v>
                </c:pt>
                <c:pt idx="38">
                  <c:v>155206.015625</c:v>
                </c:pt>
                <c:pt idx="39">
                  <c:v>154206.015625</c:v>
                </c:pt>
                <c:pt idx="40">
                  <c:v>165367.96875</c:v>
                </c:pt>
                <c:pt idx="41">
                  <c:v>174178.28125</c:v>
                </c:pt>
                <c:pt idx="42">
                  <c:v>182259</c:v>
                </c:pt>
                <c:pt idx="43">
                  <c:v>182259</c:v>
                </c:pt>
                <c:pt idx="44">
                  <c:v>182259</c:v>
                </c:pt>
                <c:pt idx="45">
                  <c:v>192065.125</c:v>
                </c:pt>
                <c:pt idx="46">
                  <c:v>200668.09375</c:v>
                </c:pt>
                <c:pt idx="47">
                  <c:v>209557.90625</c:v>
                </c:pt>
                <c:pt idx="48">
                  <c:v>209557.90625</c:v>
                </c:pt>
              </c:numCache>
            </c:numRef>
          </c:yVal>
          <c:smooth val="0"/>
          <c:extLst>
            <c:ext xmlns:c16="http://schemas.microsoft.com/office/drawing/2014/chart" uri="{C3380CC4-5D6E-409C-BE32-E72D297353CC}">
              <c16:uniqueId val="{00000005-1FB6-47D6-9BE9-0C13C854018E}"/>
            </c:ext>
          </c:extLst>
        </c:ser>
        <c:dLbls>
          <c:showLegendKey val="0"/>
          <c:showVal val="0"/>
          <c:showCatName val="0"/>
          <c:showSerName val="0"/>
          <c:showPercent val="0"/>
          <c:showBubbleSize val="0"/>
        </c:dLbls>
        <c:axId val="89515616"/>
        <c:axId val="1921948400"/>
      </c:scatterChart>
      <c:valAx>
        <c:axId val="89515616"/>
        <c:scaling>
          <c:orientation val="minMax"/>
          <c:max val="1200"/>
          <c:min val="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b="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400"/>
      </c:valAx>
      <c:valAx>
        <c:axId val="1921948400"/>
        <c:scaling>
          <c:orientation val="minMax"/>
          <c:min val="750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b="0">
                    <a:solidFill>
                      <a:sysClr val="windowText" lastClr="000000"/>
                    </a:solidFill>
                    <a:latin typeface="Arial" panose="020B0604020202020204" pitchFamily="34" charset="0"/>
                    <a:cs typeface="Arial" panose="020B0604020202020204" pitchFamily="34" charset="0"/>
                  </a:rPr>
                  <a:t>Cumulative Oil Production (bbls)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30000"/>
      </c:valAx>
      <c:spPr>
        <a:noFill/>
        <a:ln>
          <a:noFill/>
        </a:ln>
        <a:effectLst/>
      </c:spPr>
    </c:plotArea>
    <c:legend>
      <c:legendPos val="b"/>
      <c:layout>
        <c:manualLayout>
          <c:xMode val="edge"/>
          <c:yMode val="edge"/>
          <c:x val="0.50119043176474987"/>
          <c:y val="0.63537405087897625"/>
          <c:w val="0.49749934694182185"/>
          <c:h val="0.1531503089181074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310109582605679"/>
          <c:y val="3.4489365778884847E-2"/>
          <c:w val="0.52383794438146591"/>
          <c:h val="0.79952958452540701"/>
        </c:manualLayout>
      </c:layout>
      <c:scatterChart>
        <c:scatterStyle val="lineMarker"/>
        <c:varyColors val="0"/>
        <c:ser>
          <c:idx val="1"/>
          <c:order val="0"/>
          <c:tx>
            <c:strRef>
              <c:f>'LOWMIDHIGH(sameDC) (2)'!$Q$3:$Q$4</c:f>
              <c:strCache>
                <c:ptCount val="2"/>
                <c:pt idx="0">
                  <c:v>Case 2</c:v>
                </c:pt>
              </c:strCache>
            </c:strRef>
          </c:tx>
          <c:spPr>
            <a:ln w="19050" cap="rnd">
              <a:solidFill>
                <a:srgbClr val="00B0F0"/>
              </a:solidFill>
              <a:round/>
            </a:ln>
            <a:effectLst/>
          </c:spPr>
          <c:marker>
            <c:symbol val="circle"/>
            <c:size val="4"/>
            <c:spPr>
              <a:solidFill>
                <a:srgbClr val="00B0F0"/>
              </a:solidFill>
              <a:ln w="9525">
                <a:solidFill>
                  <a:srgbClr val="00B0F0"/>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(2)'!$Q$5:$Q$53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5.9249540790915498E-3</c:v>
                </c:pt>
                <c:pt idx="15">
                  <c:v>7863.49462890625</c:v>
                </c:pt>
                <c:pt idx="16">
                  <c:v>11667.970703125</c:v>
                </c:pt>
                <c:pt idx="17">
                  <c:v>15090.1103515625</c:v>
                </c:pt>
                <c:pt idx="18">
                  <c:v>15090.1103515625</c:v>
                </c:pt>
                <c:pt idx="19">
                  <c:v>15090.1162109375</c:v>
                </c:pt>
                <c:pt idx="20">
                  <c:v>29343.326171875</c:v>
                </c:pt>
                <c:pt idx="21">
                  <c:v>35704.0234375</c:v>
                </c:pt>
                <c:pt idx="22">
                  <c:v>41366.6875</c:v>
                </c:pt>
                <c:pt idx="23">
                  <c:v>41366.6875</c:v>
                </c:pt>
                <c:pt idx="24">
                  <c:v>41366.6953125</c:v>
                </c:pt>
                <c:pt idx="25">
                  <c:v>60266.41796875</c:v>
                </c:pt>
                <c:pt idx="26">
                  <c:v>68544.71875</c:v>
                </c:pt>
                <c:pt idx="27">
                  <c:v>76025.828125</c:v>
                </c:pt>
                <c:pt idx="28">
                  <c:v>76025.828125</c:v>
                </c:pt>
                <c:pt idx="29">
                  <c:v>76025.8359375</c:v>
                </c:pt>
                <c:pt idx="30">
                  <c:v>98912.2421875</c:v>
                </c:pt>
                <c:pt idx="31">
                  <c:v>109762.1015625</c:v>
                </c:pt>
                <c:pt idx="32">
                  <c:v>118734.5234375</c:v>
                </c:pt>
                <c:pt idx="33">
                  <c:v>118734.5234375</c:v>
                </c:pt>
                <c:pt idx="34">
                  <c:v>118734.53125</c:v>
                </c:pt>
                <c:pt idx="35">
                  <c:v>146003.671875</c:v>
                </c:pt>
                <c:pt idx="36">
                  <c:v>158666.953125</c:v>
                </c:pt>
                <c:pt idx="37">
                  <c:v>168876.265625</c:v>
                </c:pt>
                <c:pt idx="38">
                  <c:v>168876.265625</c:v>
                </c:pt>
                <c:pt idx="39">
                  <c:v>168876.28125</c:v>
                </c:pt>
                <c:pt idx="40">
                  <c:v>200886.203125</c:v>
                </c:pt>
                <c:pt idx="41">
                  <c:v>215062.03125</c:v>
                </c:pt>
                <c:pt idx="42">
                  <c:v>226010.609375</c:v>
                </c:pt>
                <c:pt idx="43">
                  <c:v>226010.609375</c:v>
                </c:pt>
                <c:pt idx="44">
                  <c:v>226010.625</c:v>
                </c:pt>
                <c:pt idx="45">
                  <c:v>263967.125</c:v>
                </c:pt>
                <c:pt idx="46">
                  <c:v>279463.375</c:v>
                </c:pt>
                <c:pt idx="47">
                  <c:v>291123.4375</c:v>
                </c:pt>
                <c:pt idx="48">
                  <c:v>291123.4375</c:v>
                </c:pt>
              </c:numCache>
            </c:numRef>
          </c:yVal>
          <c:smooth val="0"/>
          <c:extLst>
            <c:ext xmlns:c16="http://schemas.microsoft.com/office/drawing/2014/chart" uri="{C3380CC4-5D6E-409C-BE32-E72D297353CC}">
              <c16:uniqueId val="{00000000-FA54-41E1-A98B-56CD26C1E17A}"/>
            </c:ext>
          </c:extLst>
        </c:ser>
        <c:ser>
          <c:idx val="0"/>
          <c:order val="1"/>
          <c:tx>
            <c:strRef>
              <c:f>'LOWMIDHIGH(sameDC) (2)'!$P$3:$P$4</c:f>
              <c:strCache>
                <c:ptCount val="2"/>
                <c:pt idx="0">
                  <c:v>Case 6</c:v>
                </c:pt>
              </c:strCache>
            </c:strRef>
          </c:tx>
          <c:spPr>
            <a:ln w="19050" cap="rnd">
              <a:solidFill>
                <a:schemeClr val="accent4"/>
              </a:solidFill>
              <a:round/>
            </a:ln>
            <a:effectLst/>
          </c:spPr>
          <c:marker>
            <c:symbol val="circle"/>
            <c:size val="4"/>
            <c:spPr>
              <a:solidFill>
                <a:schemeClr val="accent4"/>
              </a:solidFill>
              <a:ln w="9525">
                <a:solidFill>
                  <a:schemeClr val="accent4"/>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(2)'!$P$5:$P$53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5.9559643268585196E-3</c:v>
                </c:pt>
                <c:pt idx="15">
                  <c:v>11738.1025390625</c:v>
                </c:pt>
                <c:pt idx="16">
                  <c:v>15773.9423828125</c:v>
                </c:pt>
                <c:pt idx="17">
                  <c:v>19281.736328125</c:v>
                </c:pt>
                <c:pt idx="18">
                  <c:v>19281.736328125</c:v>
                </c:pt>
                <c:pt idx="19">
                  <c:v>19281.744140625</c:v>
                </c:pt>
                <c:pt idx="20">
                  <c:v>37689.90625</c:v>
                </c:pt>
                <c:pt idx="21">
                  <c:v>44189.80859375</c:v>
                </c:pt>
                <c:pt idx="22">
                  <c:v>49907.73828125</c:v>
                </c:pt>
                <c:pt idx="23">
                  <c:v>49907.73828125</c:v>
                </c:pt>
                <c:pt idx="24">
                  <c:v>49907.74609375</c:v>
                </c:pt>
                <c:pt idx="25">
                  <c:v>71641.9765625</c:v>
                </c:pt>
                <c:pt idx="26">
                  <c:v>79902.4453125</c:v>
                </c:pt>
                <c:pt idx="27">
                  <c:v>87480.75</c:v>
                </c:pt>
                <c:pt idx="28">
                  <c:v>87480.75</c:v>
                </c:pt>
                <c:pt idx="29">
                  <c:v>87480.7578125</c:v>
                </c:pt>
                <c:pt idx="30">
                  <c:v>112070.4609375</c:v>
                </c:pt>
                <c:pt idx="31">
                  <c:v>122708.59375</c:v>
                </c:pt>
                <c:pt idx="32">
                  <c:v>131606.734375</c:v>
                </c:pt>
                <c:pt idx="33">
                  <c:v>131606.734375</c:v>
                </c:pt>
                <c:pt idx="34">
                  <c:v>131606.75</c:v>
                </c:pt>
                <c:pt idx="35">
                  <c:v>160655.71875</c:v>
                </c:pt>
                <c:pt idx="36">
                  <c:v>172782.375</c:v>
                </c:pt>
                <c:pt idx="37">
                  <c:v>182815.625</c:v>
                </c:pt>
                <c:pt idx="38">
                  <c:v>182815.625</c:v>
                </c:pt>
                <c:pt idx="39">
                  <c:v>182815.625</c:v>
                </c:pt>
                <c:pt idx="40">
                  <c:v>215465.421875</c:v>
                </c:pt>
                <c:pt idx="41">
                  <c:v>228504.71875</c:v>
                </c:pt>
                <c:pt idx="42">
                  <c:v>239008.6875</c:v>
                </c:pt>
                <c:pt idx="43">
                  <c:v>239008.6875</c:v>
                </c:pt>
                <c:pt idx="44">
                  <c:v>239008.6875</c:v>
                </c:pt>
                <c:pt idx="45">
                  <c:v>275035.84375</c:v>
                </c:pt>
                <c:pt idx="46">
                  <c:v>289249.59375</c:v>
                </c:pt>
                <c:pt idx="47">
                  <c:v>300777.53125</c:v>
                </c:pt>
                <c:pt idx="48">
                  <c:v>300777.53125</c:v>
                </c:pt>
              </c:numCache>
            </c:numRef>
          </c:yVal>
          <c:smooth val="0"/>
          <c:extLst>
            <c:ext xmlns:c16="http://schemas.microsoft.com/office/drawing/2014/chart" uri="{C3380CC4-5D6E-409C-BE32-E72D297353CC}">
              <c16:uniqueId val="{00000001-FA54-41E1-A98B-56CD26C1E17A}"/>
            </c:ext>
          </c:extLst>
        </c:ser>
        <c:ser>
          <c:idx val="2"/>
          <c:order val="2"/>
          <c:tx>
            <c:strRef>
              <c:f>'LOWMIDHIGH(sameDC) (2)'!$R$3:$R$4</c:f>
              <c:strCache>
                <c:ptCount val="2"/>
                <c:pt idx="0">
                  <c:v>Case 10</c:v>
                </c:pt>
              </c:strCache>
            </c:strRef>
          </c:tx>
          <c:spPr>
            <a:ln w="19050" cap="rnd">
              <a:solidFill>
                <a:schemeClr val="accent6">
                  <a:lumMod val="50000"/>
                </a:schemeClr>
              </a:solidFill>
              <a:round/>
            </a:ln>
            <a:effectLst/>
          </c:spPr>
          <c:marker>
            <c:symbol val="circle"/>
            <c:size val="4"/>
            <c:spPr>
              <a:solidFill>
                <a:schemeClr val="accent6">
                  <a:lumMod val="75000"/>
                </a:schemeClr>
              </a:solidFill>
              <a:ln w="9525">
                <a:solidFill>
                  <a:schemeClr val="accent6">
                    <a:lumMod val="50000"/>
                  </a:schemeClr>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(2)'!$R$5:$R$53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5.29730273410678E-3</c:v>
                </c:pt>
                <c:pt idx="15">
                  <c:v>6362.263671875</c:v>
                </c:pt>
                <c:pt idx="16">
                  <c:v>9880.4716796875</c:v>
                </c:pt>
                <c:pt idx="17">
                  <c:v>13073.791015625</c:v>
                </c:pt>
                <c:pt idx="18">
                  <c:v>13073.791015625</c:v>
                </c:pt>
                <c:pt idx="19">
                  <c:v>13073.796875</c:v>
                </c:pt>
                <c:pt idx="20">
                  <c:v>24773.076171875</c:v>
                </c:pt>
                <c:pt idx="21">
                  <c:v>30755.45703125</c:v>
                </c:pt>
                <c:pt idx="22">
                  <c:v>36293.17578125</c:v>
                </c:pt>
                <c:pt idx="23">
                  <c:v>36293.17578125</c:v>
                </c:pt>
                <c:pt idx="24">
                  <c:v>36293.18359375</c:v>
                </c:pt>
                <c:pt idx="25">
                  <c:v>52819.5546875</c:v>
                </c:pt>
                <c:pt idx="26">
                  <c:v>60435.9453125</c:v>
                </c:pt>
                <c:pt idx="27">
                  <c:v>67713.7109375</c:v>
                </c:pt>
                <c:pt idx="28">
                  <c:v>67713.7109375</c:v>
                </c:pt>
                <c:pt idx="29">
                  <c:v>67713.71875</c:v>
                </c:pt>
                <c:pt idx="30">
                  <c:v>88149.1953125</c:v>
                </c:pt>
                <c:pt idx="31">
                  <c:v>97886.7265625</c:v>
                </c:pt>
                <c:pt idx="32">
                  <c:v>106375.453125</c:v>
                </c:pt>
                <c:pt idx="33">
                  <c:v>106375.453125</c:v>
                </c:pt>
                <c:pt idx="34">
                  <c:v>106375.4609375</c:v>
                </c:pt>
                <c:pt idx="35">
                  <c:v>130566.625</c:v>
                </c:pt>
                <c:pt idx="36">
                  <c:v>141794.109375</c:v>
                </c:pt>
                <c:pt idx="37">
                  <c:v>151402.84375</c:v>
                </c:pt>
                <c:pt idx="38">
                  <c:v>151402.84375</c:v>
                </c:pt>
                <c:pt idx="39">
                  <c:v>151402.84375</c:v>
                </c:pt>
                <c:pt idx="40">
                  <c:v>179035.328125</c:v>
                </c:pt>
                <c:pt idx="41">
                  <c:v>191464.8125</c:v>
                </c:pt>
                <c:pt idx="42">
                  <c:v>201607.25</c:v>
                </c:pt>
                <c:pt idx="43">
                  <c:v>201607.25</c:v>
                </c:pt>
                <c:pt idx="44">
                  <c:v>201607.25</c:v>
                </c:pt>
                <c:pt idx="45">
                  <c:v>233704.890625</c:v>
                </c:pt>
                <c:pt idx="46">
                  <c:v>247652.609375</c:v>
                </c:pt>
                <c:pt idx="47">
                  <c:v>258888.09375</c:v>
                </c:pt>
                <c:pt idx="48">
                  <c:v>258888.09375</c:v>
                </c:pt>
              </c:numCache>
            </c:numRef>
          </c:yVal>
          <c:smooth val="0"/>
          <c:extLst>
            <c:ext xmlns:c16="http://schemas.microsoft.com/office/drawing/2014/chart" uri="{C3380CC4-5D6E-409C-BE32-E72D297353CC}">
              <c16:uniqueId val="{00000002-FA54-41E1-A98B-56CD26C1E17A}"/>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layout>
            <c:manualLayout>
              <c:xMode val="edge"/>
              <c:yMode val="edge"/>
              <c:x val="0.73600580083131628"/>
              <c:y val="0.9067524115755627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CO</a:t>
                </a:r>
                <a:r>
                  <a:rPr lang="en-US" sz="1000" baseline="-25000">
                    <a:solidFill>
                      <a:sysClr val="windowText" lastClr="000000"/>
                    </a:solidFill>
                    <a:latin typeface="Arial" panose="020B0604020202020204" pitchFamily="34" charset="0"/>
                    <a:cs typeface="Arial" panose="020B0604020202020204" pitchFamily="34" charset="0"/>
                  </a:rPr>
                  <a:t>2</a:t>
                </a:r>
                <a:r>
                  <a:rPr lang="en-US" sz="1000">
                    <a:solidFill>
                      <a:sysClr val="windowText" lastClr="000000"/>
                    </a:solidFill>
                    <a:latin typeface="Arial" panose="020B0604020202020204" pitchFamily="34" charset="0"/>
                    <a:cs typeface="Arial" panose="020B0604020202020204" pitchFamily="34" charset="0"/>
                  </a:rPr>
                  <a:t> Cum. production</a:t>
                </a:r>
              </a:p>
              <a:p>
                <a:pPr>
                  <a:defRPr>
                    <a:solidFill>
                      <a:sysClr val="windowText" lastClr="000000"/>
                    </a:solidFill>
                    <a:latin typeface="Arial" panose="020B0604020202020204" pitchFamily="34" charset="0"/>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 (lb-mole)</a:t>
                </a:r>
              </a:p>
            </c:rich>
          </c:tx>
          <c:layout>
            <c:manualLayout>
              <c:xMode val="edge"/>
              <c:yMode val="edge"/>
              <c:x val="2.939376211313198E-2"/>
              <c:y val="0.129193978772852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b"/>
      <c:layout>
        <c:manualLayout>
          <c:xMode val="edge"/>
          <c:yMode val="edge"/>
          <c:x val="0.64955180390586775"/>
          <c:y val="0.61777424401754344"/>
          <c:w val="0.28012949743149812"/>
          <c:h val="0.1788631809166664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488600893035314"/>
          <c:y val="3.1783930234527136E-2"/>
          <c:w val="0.53066618823309719"/>
          <c:h val="0.80884370004034134"/>
        </c:manualLayout>
      </c:layout>
      <c:scatterChart>
        <c:scatterStyle val="lineMarker"/>
        <c:varyColors val="0"/>
        <c:ser>
          <c:idx val="1"/>
          <c:order val="0"/>
          <c:tx>
            <c:strRef>
              <c:f>'LOWMIDHIGH(sameDC) (2)'!$N$3:$N$4</c:f>
              <c:strCache>
                <c:ptCount val="2"/>
                <c:pt idx="0">
                  <c:v>Case 2</c:v>
                </c:pt>
              </c:strCache>
            </c:strRef>
          </c:tx>
          <c:spPr>
            <a:ln w="19050" cap="rnd">
              <a:solidFill>
                <a:srgbClr val="00B0F0"/>
              </a:solidFill>
              <a:round/>
            </a:ln>
            <a:effectLst/>
          </c:spPr>
          <c:marker>
            <c:symbol val="diamond"/>
            <c:size val="5"/>
            <c:spPr>
              <a:solidFill>
                <a:srgbClr val="00B0F0"/>
              </a:solidFill>
              <a:ln w="9525">
                <a:solidFill>
                  <a:srgbClr val="00B0F0"/>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(2)'!$N$5:$N$53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1.63585715927184E-3</c:v>
                </c:pt>
                <c:pt idx="15">
                  <c:v>15627.7724609375</c:v>
                </c:pt>
                <c:pt idx="16">
                  <c:v>28236.0703125</c:v>
                </c:pt>
                <c:pt idx="17">
                  <c:v>40512.01171875</c:v>
                </c:pt>
                <c:pt idx="18">
                  <c:v>40512.01171875</c:v>
                </c:pt>
                <c:pt idx="19">
                  <c:v>40512.01171875</c:v>
                </c:pt>
                <c:pt idx="20">
                  <c:v>55288.27734375</c:v>
                </c:pt>
                <c:pt idx="21">
                  <c:v>67108.1328125</c:v>
                </c:pt>
                <c:pt idx="22">
                  <c:v>78573.4765625</c:v>
                </c:pt>
                <c:pt idx="23">
                  <c:v>78573.4765625</c:v>
                </c:pt>
                <c:pt idx="24">
                  <c:v>78573.4765625</c:v>
                </c:pt>
                <c:pt idx="25">
                  <c:v>92768.875</c:v>
                </c:pt>
                <c:pt idx="26">
                  <c:v>103737.421875</c:v>
                </c:pt>
                <c:pt idx="27">
                  <c:v>114740.6875</c:v>
                </c:pt>
                <c:pt idx="28">
                  <c:v>114740.6875</c:v>
                </c:pt>
                <c:pt idx="29">
                  <c:v>114740.6875</c:v>
                </c:pt>
                <c:pt idx="30">
                  <c:v>127975.4921875</c:v>
                </c:pt>
                <c:pt idx="31">
                  <c:v>139250.171875</c:v>
                </c:pt>
                <c:pt idx="32">
                  <c:v>149838.5</c:v>
                </c:pt>
                <c:pt idx="33">
                  <c:v>149838.5</c:v>
                </c:pt>
                <c:pt idx="34">
                  <c:v>149838.5</c:v>
                </c:pt>
                <c:pt idx="35">
                  <c:v>162336.640625</c:v>
                </c:pt>
                <c:pt idx="36">
                  <c:v>173210.125</c:v>
                </c:pt>
                <c:pt idx="37">
                  <c:v>183446.765625</c:v>
                </c:pt>
                <c:pt idx="38">
                  <c:v>183446.765625</c:v>
                </c:pt>
                <c:pt idx="39">
                  <c:v>183446.765625</c:v>
                </c:pt>
                <c:pt idx="40">
                  <c:v>194972.953125</c:v>
                </c:pt>
                <c:pt idx="41">
                  <c:v>205453.609375</c:v>
                </c:pt>
                <c:pt idx="42">
                  <c:v>215086.703125</c:v>
                </c:pt>
                <c:pt idx="43">
                  <c:v>215086.703125</c:v>
                </c:pt>
                <c:pt idx="44">
                  <c:v>215086.703125</c:v>
                </c:pt>
                <c:pt idx="45">
                  <c:v>225748.9375</c:v>
                </c:pt>
                <c:pt idx="46">
                  <c:v>235817.859375</c:v>
                </c:pt>
                <c:pt idx="47">
                  <c:v>245053.234375</c:v>
                </c:pt>
                <c:pt idx="48">
                  <c:v>245053.234375</c:v>
                </c:pt>
              </c:numCache>
            </c:numRef>
          </c:yVal>
          <c:smooth val="0"/>
          <c:extLst>
            <c:ext xmlns:c16="http://schemas.microsoft.com/office/drawing/2014/chart" uri="{C3380CC4-5D6E-409C-BE32-E72D297353CC}">
              <c16:uniqueId val="{00000000-4777-4243-BA99-94D012880325}"/>
            </c:ext>
          </c:extLst>
        </c:ser>
        <c:ser>
          <c:idx val="0"/>
          <c:order val="1"/>
          <c:tx>
            <c:strRef>
              <c:f>'LOWMIDHIGH(sameDC) (2)'!$M$3:$M$4</c:f>
              <c:strCache>
                <c:ptCount val="2"/>
                <c:pt idx="0">
                  <c:v>Case 6</c:v>
                </c:pt>
              </c:strCache>
            </c:strRef>
          </c:tx>
          <c:spPr>
            <a:ln w="19050" cap="rnd">
              <a:solidFill>
                <a:schemeClr val="accent4"/>
              </a:solidFill>
              <a:round/>
            </a:ln>
            <a:effectLst/>
          </c:spPr>
          <c:marker>
            <c:symbol val="diamond"/>
            <c:size val="5"/>
            <c:spPr>
              <a:solidFill>
                <a:schemeClr val="accent4"/>
              </a:solidFill>
              <a:ln w="9525">
                <a:solidFill>
                  <a:schemeClr val="accent4"/>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(2)'!$M$5:$M$53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9.4222259940579501E-4</c:v>
                </c:pt>
                <c:pt idx="15">
                  <c:v>15679.2705078125</c:v>
                </c:pt>
                <c:pt idx="16">
                  <c:v>28089.291015625</c:v>
                </c:pt>
                <c:pt idx="17">
                  <c:v>40085.91796875</c:v>
                </c:pt>
                <c:pt idx="18">
                  <c:v>40085.91796875</c:v>
                </c:pt>
                <c:pt idx="19">
                  <c:v>40085.91796875</c:v>
                </c:pt>
                <c:pt idx="20">
                  <c:v>54408.8828125</c:v>
                </c:pt>
                <c:pt idx="21">
                  <c:v>65879.6875</c:v>
                </c:pt>
                <c:pt idx="22">
                  <c:v>76970.0546875</c:v>
                </c:pt>
                <c:pt idx="23">
                  <c:v>76970.0546875</c:v>
                </c:pt>
                <c:pt idx="24">
                  <c:v>76970.0546875</c:v>
                </c:pt>
                <c:pt idx="25">
                  <c:v>90229.8359375</c:v>
                </c:pt>
                <c:pt idx="26">
                  <c:v>100655.2734375</c:v>
                </c:pt>
                <c:pt idx="27">
                  <c:v>111141.1171875</c:v>
                </c:pt>
                <c:pt idx="28">
                  <c:v>111141.1171875</c:v>
                </c:pt>
                <c:pt idx="29">
                  <c:v>111141.1171875</c:v>
                </c:pt>
                <c:pt idx="30">
                  <c:v>122993.40625</c:v>
                </c:pt>
                <c:pt idx="31">
                  <c:v>133536.578125</c:v>
                </c:pt>
                <c:pt idx="32">
                  <c:v>143417.75</c:v>
                </c:pt>
                <c:pt idx="33">
                  <c:v>143417.75</c:v>
                </c:pt>
                <c:pt idx="34">
                  <c:v>143417.75</c:v>
                </c:pt>
                <c:pt idx="35">
                  <c:v>153850.453125</c:v>
                </c:pt>
                <c:pt idx="36">
                  <c:v>163896.296875</c:v>
                </c:pt>
                <c:pt idx="37">
                  <c:v>173350.234375</c:v>
                </c:pt>
                <c:pt idx="38">
                  <c:v>173350.234375</c:v>
                </c:pt>
                <c:pt idx="39">
                  <c:v>173350.234375</c:v>
                </c:pt>
                <c:pt idx="40">
                  <c:v>182499.109375</c:v>
                </c:pt>
                <c:pt idx="41">
                  <c:v>192023.71875</c:v>
                </c:pt>
                <c:pt idx="42">
                  <c:v>200735.421875</c:v>
                </c:pt>
                <c:pt idx="43">
                  <c:v>200735.421875</c:v>
                </c:pt>
                <c:pt idx="44">
                  <c:v>200735.421875</c:v>
                </c:pt>
                <c:pt idx="45">
                  <c:v>208971.859375</c:v>
                </c:pt>
                <c:pt idx="46">
                  <c:v>218071.03125</c:v>
                </c:pt>
                <c:pt idx="47">
                  <c:v>226395.796875</c:v>
                </c:pt>
                <c:pt idx="48">
                  <c:v>226395.796875</c:v>
                </c:pt>
              </c:numCache>
            </c:numRef>
          </c:yVal>
          <c:smooth val="0"/>
          <c:extLst>
            <c:ext xmlns:c16="http://schemas.microsoft.com/office/drawing/2014/chart" uri="{C3380CC4-5D6E-409C-BE32-E72D297353CC}">
              <c16:uniqueId val="{00000001-4777-4243-BA99-94D012880325}"/>
            </c:ext>
          </c:extLst>
        </c:ser>
        <c:ser>
          <c:idx val="2"/>
          <c:order val="2"/>
          <c:tx>
            <c:strRef>
              <c:f>'LOWMIDHIGH(sameDC) (2)'!$O$3:$O$4</c:f>
              <c:strCache>
                <c:ptCount val="2"/>
                <c:pt idx="0">
                  <c:v>Case 10</c:v>
                </c:pt>
              </c:strCache>
            </c:strRef>
          </c:tx>
          <c:spPr>
            <a:ln w="19050" cap="rnd">
              <a:solidFill>
                <a:schemeClr val="accent6">
                  <a:lumMod val="50000"/>
                </a:schemeClr>
              </a:solidFill>
              <a:round/>
            </a:ln>
            <a:effectLst/>
          </c:spPr>
          <c:marker>
            <c:symbol val="diamond"/>
            <c:size val="5"/>
            <c:spPr>
              <a:solidFill>
                <a:schemeClr val="accent6">
                  <a:lumMod val="50000"/>
                </a:schemeClr>
              </a:solidFill>
              <a:ln w="9525">
                <a:solidFill>
                  <a:schemeClr val="accent6"/>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(2)'!$O$5:$O$53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1.80171965621412E-3</c:v>
                </c:pt>
                <c:pt idx="15">
                  <c:v>14835.7919921875</c:v>
                </c:pt>
                <c:pt idx="16">
                  <c:v>27026.439453125</c:v>
                </c:pt>
                <c:pt idx="17">
                  <c:v>38950.56640625</c:v>
                </c:pt>
                <c:pt idx="18">
                  <c:v>38950.56640625</c:v>
                </c:pt>
                <c:pt idx="19">
                  <c:v>38950.5703125</c:v>
                </c:pt>
                <c:pt idx="20">
                  <c:v>53286.34765625</c:v>
                </c:pt>
                <c:pt idx="21">
                  <c:v>64945.21484375</c:v>
                </c:pt>
                <c:pt idx="22">
                  <c:v>76454.78125</c:v>
                </c:pt>
                <c:pt idx="23">
                  <c:v>76454.78125</c:v>
                </c:pt>
                <c:pt idx="24">
                  <c:v>76454.7890625</c:v>
                </c:pt>
                <c:pt idx="25">
                  <c:v>90425.5625</c:v>
                </c:pt>
                <c:pt idx="26">
                  <c:v>101358.8359375</c:v>
                </c:pt>
                <c:pt idx="27">
                  <c:v>112523.8828125</c:v>
                </c:pt>
                <c:pt idx="28">
                  <c:v>112523.8828125</c:v>
                </c:pt>
                <c:pt idx="29">
                  <c:v>112523.890625</c:v>
                </c:pt>
                <c:pt idx="30">
                  <c:v>125759.2734375</c:v>
                </c:pt>
                <c:pt idx="31">
                  <c:v>137116.765625</c:v>
                </c:pt>
                <c:pt idx="32">
                  <c:v>151877.125</c:v>
                </c:pt>
                <c:pt idx="33">
                  <c:v>151877.125</c:v>
                </c:pt>
                <c:pt idx="34">
                  <c:v>151877.125</c:v>
                </c:pt>
                <c:pt idx="35">
                  <c:v>164732.890625</c:v>
                </c:pt>
                <c:pt idx="36">
                  <c:v>176795.6875</c:v>
                </c:pt>
                <c:pt idx="37">
                  <c:v>185260.359375</c:v>
                </c:pt>
                <c:pt idx="38">
                  <c:v>185260.359375</c:v>
                </c:pt>
                <c:pt idx="39">
                  <c:v>185260.359375</c:v>
                </c:pt>
                <c:pt idx="40">
                  <c:v>198537.5</c:v>
                </c:pt>
                <c:pt idx="41">
                  <c:v>209273.9375</c:v>
                </c:pt>
                <c:pt idx="42">
                  <c:v>220122.40625</c:v>
                </c:pt>
                <c:pt idx="43">
                  <c:v>220122.40625</c:v>
                </c:pt>
                <c:pt idx="44">
                  <c:v>220122.40625</c:v>
                </c:pt>
                <c:pt idx="45">
                  <c:v>234068.53125</c:v>
                </c:pt>
                <c:pt idx="46">
                  <c:v>247581.203125</c:v>
                </c:pt>
                <c:pt idx="47">
                  <c:v>257256.75</c:v>
                </c:pt>
                <c:pt idx="48">
                  <c:v>257256.75</c:v>
                </c:pt>
              </c:numCache>
            </c:numRef>
          </c:yVal>
          <c:smooth val="0"/>
          <c:extLst>
            <c:ext xmlns:c16="http://schemas.microsoft.com/office/drawing/2014/chart" uri="{C3380CC4-5D6E-409C-BE32-E72D297353CC}">
              <c16:uniqueId val="{00000002-4777-4243-BA99-94D012880325}"/>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C</a:t>
                </a:r>
                <a:r>
                  <a:rPr lang="en-US" sz="1000" baseline="-25000">
                    <a:solidFill>
                      <a:sysClr val="windowText" lastClr="000000"/>
                    </a:solidFill>
                    <a:latin typeface="Arial" panose="020B0604020202020204" pitchFamily="34" charset="0"/>
                    <a:cs typeface="Arial" panose="020B0604020202020204" pitchFamily="34" charset="0"/>
                  </a:rPr>
                  <a:t>7+</a:t>
                </a:r>
                <a:r>
                  <a:rPr lang="en-US" sz="1000">
                    <a:solidFill>
                      <a:sysClr val="windowText" lastClr="000000"/>
                    </a:solidFill>
                    <a:latin typeface="Arial" panose="020B0604020202020204" pitchFamily="34" charset="0"/>
                    <a:cs typeface="Arial" panose="020B0604020202020204" pitchFamily="34" charset="0"/>
                  </a:rPr>
                  <a:t> Cum.</a:t>
                </a:r>
                <a:r>
                  <a:rPr lang="en-US" sz="1000" baseline="0">
                    <a:solidFill>
                      <a:sysClr val="windowText" lastClr="000000"/>
                    </a:solidFill>
                    <a:latin typeface="Arial" panose="020B0604020202020204" pitchFamily="34" charset="0"/>
                    <a:cs typeface="Arial" panose="020B0604020202020204" pitchFamily="34" charset="0"/>
                  </a:rPr>
                  <a:t> </a:t>
                </a:r>
                <a:r>
                  <a:rPr lang="en-US" sz="1000">
                    <a:solidFill>
                      <a:sysClr val="windowText" lastClr="000000"/>
                    </a:solidFill>
                    <a:latin typeface="Arial" panose="020B0604020202020204" pitchFamily="34" charset="0"/>
                    <a:cs typeface="Arial" panose="020B0604020202020204" pitchFamily="34" charset="0"/>
                  </a:rPr>
                  <a:t> production</a:t>
                </a:r>
              </a:p>
              <a:p>
                <a:pPr>
                  <a:defRPr>
                    <a:solidFill>
                      <a:sysClr val="windowText" lastClr="000000"/>
                    </a:solidFill>
                    <a:latin typeface="Arial" panose="020B0604020202020204" pitchFamily="34" charset="0"/>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b"/>
      <c:layout>
        <c:manualLayout>
          <c:xMode val="edge"/>
          <c:yMode val="edge"/>
          <c:x val="0.54755879881441227"/>
          <c:y val="0.61448749172008144"/>
          <c:w val="0.39779102827212864"/>
          <c:h val="0.1704587448390583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060013120262255"/>
          <c:y val="4.1454682494818165E-2"/>
          <c:w val="0.59382752987833098"/>
          <c:h val="0.83334535133362697"/>
        </c:manualLayout>
      </c:layout>
      <c:scatterChart>
        <c:scatterStyle val="lineMarker"/>
        <c:varyColors val="0"/>
        <c:ser>
          <c:idx val="0"/>
          <c:order val="0"/>
          <c:tx>
            <c:strRef>
              <c:f>BC!$S$3:$S$4</c:f>
              <c:strCache>
                <c:ptCount val="2"/>
                <c:pt idx="0">
                  <c:v>Case 1</c:v>
                </c:pt>
              </c:strCache>
            </c:strRef>
          </c:tx>
          <c:spPr>
            <a:ln w="19050" cap="rnd">
              <a:solidFill>
                <a:srgbClr val="002060"/>
              </a:solidFill>
              <a:round/>
            </a:ln>
            <a:effectLst/>
          </c:spPr>
          <c:marker>
            <c:symbol val="circle"/>
            <c:size val="4"/>
            <c:spPr>
              <a:solidFill>
                <a:schemeClr val="accent1"/>
              </a:solidFill>
              <a:ln w="9525">
                <a:solidFill>
                  <a:srgbClr val="002060"/>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BC!$S$5:$S$89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7.1625239215791199E-3</c:v>
                </c:pt>
                <c:pt idx="15">
                  <c:v>56585.48828125</c:v>
                </c:pt>
                <c:pt idx="16">
                  <c:v>66545.578125</c:v>
                </c:pt>
                <c:pt idx="17">
                  <c:v>70734.6171875</c:v>
                </c:pt>
                <c:pt idx="18">
                  <c:v>70734.6171875</c:v>
                </c:pt>
                <c:pt idx="19">
                  <c:v>70734.625</c:v>
                </c:pt>
                <c:pt idx="20">
                  <c:v>122026.3828125</c:v>
                </c:pt>
                <c:pt idx="21">
                  <c:v>130537.8359375</c:v>
                </c:pt>
                <c:pt idx="22">
                  <c:v>134030.328125</c:v>
                </c:pt>
                <c:pt idx="23">
                  <c:v>134030.328125</c:v>
                </c:pt>
                <c:pt idx="24">
                  <c:v>134030.328125</c:v>
                </c:pt>
                <c:pt idx="25">
                  <c:v>182718.71875</c:v>
                </c:pt>
                <c:pt idx="26">
                  <c:v>191430.625</c:v>
                </c:pt>
                <c:pt idx="27">
                  <c:v>195401.15625</c:v>
                </c:pt>
                <c:pt idx="28">
                  <c:v>195401.15625</c:v>
                </c:pt>
                <c:pt idx="29">
                  <c:v>195401.15625</c:v>
                </c:pt>
                <c:pt idx="30">
                  <c:v>242561.015625</c:v>
                </c:pt>
                <c:pt idx="31">
                  <c:v>252398.578125</c:v>
                </c:pt>
                <c:pt idx="32">
                  <c:v>256834.640625</c:v>
                </c:pt>
                <c:pt idx="33">
                  <c:v>256834.640625</c:v>
                </c:pt>
                <c:pt idx="34">
                  <c:v>256834.65625</c:v>
                </c:pt>
                <c:pt idx="35">
                  <c:v>303170.5625</c:v>
                </c:pt>
                <c:pt idx="36">
                  <c:v>313597.3125</c:v>
                </c:pt>
                <c:pt idx="37">
                  <c:v>318490.25</c:v>
                </c:pt>
                <c:pt idx="38">
                  <c:v>318490.25</c:v>
                </c:pt>
                <c:pt idx="39">
                  <c:v>318490.25</c:v>
                </c:pt>
                <c:pt idx="40">
                  <c:v>361994.84375</c:v>
                </c:pt>
                <c:pt idx="41">
                  <c:v>371885.5625</c:v>
                </c:pt>
                <c:pt idx="42">
                  <c:v>376617.375</c:v>
                </c:pt>
                <c:pt idx="43">
                  <c:v>376617.375</c:v>
                </c:pt>
                <c:pt idx="44">
                  <c:v>376617.375</c:v>
                </c:pt>
                <c:pt idx="45">
                  <c:v>422961.25</c:v>
                </c:pt>
                <c:pt idx="46">
                  <c:v>434226.5625</c:v>
                </c:pt>
                <c:pt idx="47">
                  <c:v>439853.0625</c:v>
                </c:pt>
                <c:pt idx="48">
                  <c:v>439853.0625</c:v>
                </c:pt>
                <c:pt idx="49" formatCode="General">
                  <c:v>439853.0625</c:v>
                </c:pt>
                <c:pt idx="50" formatCode="General">
                  <c:v>483849.6875</c:v>
                </c:pt>
                <c:pt idx="51" formatCode="General">
                  <c:v>496657.75</c:v>
                </c:pt>
                <c:pt idx="52" formatCode="General">
                  <c:v>502917.5625</c:v>
                </c:pt>
                <c:pt idx="53" formatCode="General">
                  <c:v>502917.5625</c:v>
                </c:pt>
                <c:pt idx="54" formatCode="General">
                  <c:v>502917.5625</c:v>
                </c:pt>
                <c:pt idx="55" formatCode="General">
                  <c:v>547571.8125</c:v>
                </c:pt>
                <c:pt idx="56" formatCode="General">
                  <c:v>559799.25</c:v>
                </c:pt>
                <c:pt idx="57" formatCode="General">
                  <c:v>566264.375</c:v>
                </c:pt>
                <c:pt idx="58" formatCode="General">
                  <c:v>566264.375</c:v>
                </c:pt>
                <c:pt idx="59" formatCode="General">
                  <c:v>566264.375</c:v>
                </c:pt>
                <c:pt idx="60" formatCode="General">
                  <c:v>609907.5</c:v>
                </c:pt>
                <c:pt idx="61" formatCode="General">
                  <c:v>622637.4375</c:v>
                </c:pt>
                <c:pt idx="62" formatCode="General">
                  <c:v>629158.6875</c:v>
                </c:pt>
                <c:pt idx="63" formatCode="General">
                  <c:v>629158.6875</c:v>
                </c:pt>
                <c:pt idx="64" formatCode="General">
                  <c:v>629158.6875</c:v>
                </c:pt>
                <c:pt idx="65" formatCode="General">
                  <c:v>673113.6875</c:v>
                </c:pt>
                <c:pt idx="66" formatCode="General">
                  <c:v>686122.3125</c:v>
                </c:pt>
                <c:pt idx="67" formatCode="General">
                  <c:v>693743.5</c:v>
                </c:pt>
                <c:pt idx="68" formatCode="General">
                  <c:v>693743.5</c:v>
                </c:pt>
                <c:pt idx="69" formatCode="General">
                  <c:v>693743.5</c:v>
                </c:pt>
                <c:pt idx="70" formatCode="General">
                  <c:v>738271.9375</c:v>
                </c:pt>
                <c:pt idx="71" formatCode="General">
                  <c:v>751792.625</c:v>
                </c:pt>
                <c:pt idx="72" formatCode="General">
                  <c:v>759813.5625</c:v>
                </c:pt>
                <c:pt idx="73" formatCode="General">
                  <c:v>759813.5625</c:v>
                </c:pt>
                <c:pt idx="74" formatCode="General">
                  <c:v>759813.5625</c:v>
                </c:pt>
                <c:pt idx="75" formatCode="General">
                  <c:v>804981.875</c:v>
                </c:pt>
                <c:pt idx="76" formatCode="General">
                  <c:v>818806.75</c:v>
                </c:pt>
                <c:pt idx="77" formatCode="General">
                  <c:v>827113.625</c:v>
                </c:pt>
                <c:pt idx="78" formatCode="General">
                  <c:v>827113.625</c:v>
                </c:pt>
                <c:pt idx="79" formatCode="General">
                  <c:v>827113.625</c:v>
                </c:pt>
                <c:pt idx="80" formatCode="General">
                  <c:v>871515.9375</c:v>
                </c:pt>
                <c:pt idx="81" formatCode="General">
                  <c:v>885497.25</c:v>
                </c:pt>
                <c:pt idx="82" formatCode="General">
                  <c:v>893893.1875</c:v>
                </c:pt>
                <c:pt idx="83" formatCode="General">
                  <c:v>893893.1875</c:v>
                </c:pt>
                <c:pt idx="84" formatCode="General">
                  <c:v>893893.25</c:v>
                </c:pt>
              </c:numCache>
            </c:numRef>
          </c:yVal>
          <c:smooth val="0"/>
          <c:extLst>
            <c:ext xmlns:c16="http://schemas.microsoft.com/office/drawing/2014/chart" uri="{C3380CC4-5D6E-409C-BE32-E72D297353CC}">
              <c16:uniqueId val="{00000000-4D49-4EB3-8CD5-7C055F6F80E0}"/>
            </c:ext>
          </c:extLst>
        </c:ser>
        <c:ser>
          <c:idx val="2"/>
          <c:order val="1"/>
          <c:tx>
            <c:strRef>
              <c:f>BC!$U$3:$U$4</c:f>
              <c:strCache>
                <c:ptCount val="2"/>
                <c:pt idx="0">
                  <c:v>Case 2</c:v>
                </c:pt>
              </c:strCache>
            </c:strRef>
          </c:tx>
          <c:spPr>
            <a:ln w="19050" cap="rnd">
              <a:solidFill>
                <a:srgbClr val="C00000"/>
              </a:solidFill>
              <a:round/>
            </a:ln>
            <a:effectLst/>
          </c:spPr>
          <c:marker>
            <c:symbol val="circle"/>
            <c:size val="3"/>
            <c:spPr>
              <a:solidFill>
                <a:srgbClr val="C00000"/>
              </a:solidFill>
              <a:ln w="9525">
                <a:solidFill>
                  <a:srgbClr val="C00000"/>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BC!$U$5:$U$89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5.9249540790915498E-3</c:v>
                </c:pt>
                <c:pt idx="15">
                  <c:v>7863.49462890625</c:v>
                </c:pt>
                <c:pt idx="16">
                  <c:v>11667.970703125</c:v>
                </c:pt>
                <c:pt idx="17">
                  <c:v>15090.1103515625</c:v>
                </c:pt>
                <c:pt idx="18">
                  <c:v>15090.1103515625</c:v>
                </c:pt>
                <c:pt idx="19">
                  <c:v>15090.1162109375</c:v>
                </c:pt>
                <c:pt idx="20">
                  <c:v>29343.326171875</c:v>
                </c:pt>
                <c:pt idx="21">
                  <c:v>35704.0234375</c:v>
                </c:pt>
                <c:pt idx="22">
                  <c:v>41366.6875</c:v>
                </c:pt>
                <c:pt idx="23">
                  <c:v>41366.6875</c:v>
                </c:pt>
                <c:pt idx="24">
                  <c:v>41366.6953125</c:v>
                </c:pt>
                <c:pt idx="25">
                  <c:v>60266.41796875</c:v>
                </c:pt>
                <c:pt idx="26">
                  <c:v>68544.71875</c:v>
                </c:pt>
                <c:pt idx="27">
                  <c:v>76025.828125</c:v>
                </c:pt>
                <c:pt idx="28">
                  <c:v>76025.828125</c:v>
                </c:pt>
                <c:pt idx="29">
                  <c:v>76025.8359375</c:v>
                </c:pt>
                <c:pt idx="30">
                  <c:v>98912.2421875</c:v>
                </c:pt>
                <c:pt idx="31">
                  <c:v>109762.1015625</c:v>
                </c:pt>
                <c:pt idx="32">
                  <c:v>118734.5234375</c:v>
                </c:pt>
                <c:pt idx="33">
                  <c:v>118734.5234375</c:v>
                </c:pt>
                <c:pt idx="34">
                  <c:v>118734.53125</c:v>
                </c:pt>
                <c:pt idx="35">
                  <c:v>146003.671875</c:v>
                </c:pt>
                <c:pt idx="36">
                  <c:v>158666.953125</c:v>
                </c:pt>
                <c:pt idx="37">
                  <c:v>168876.265625</c:v>
                </c:pt>
                <c:pt idx="38">
                  <c:v>168876.265625</c:v>
                </c:pt>
                <c:pt idx="39">
                  <c:v>168876.28125</c:v>
                </c:pt>
                <c:pt idx="40">
                  <c:v>200886.203125</c:v>
                </c:pt>
                <c:pt idx="41">
                  <c:v>215062.03125</c:v>
                </c:pt>
                <c:pt idx="42">
                  <c:v>226010.609375</c:v>
                </c:pt>
                <c:pt idx="43">
                  <c:v>226010.609375</c:v>
                </c:pt>
                <c:pt idx="44">
                  <c:v>226010.625</c:v>
                </c:pt>
                <c:pt idx="45">
                  <c:v>263967.125</c:v>
                </c:pt>
                <c:pt idx="46">
                  <c:v>279463.375</c:v>
                </c:pt>
                <c:pt idx="47">
                  <c:v>291123.4375</c:v>
                </c:pt>
                <c:pt idx="48">
                  <c:v>291123.4375</c:v>
                </c:pt>
                <c:pt idx="49" formatCode="General">
                  <c:v>291123.4375</c:v>
                </c:pt>
                <c:pt idx="50" formatCode="General">
                  <c:v>330263.09375</c:v>
                </c:pt>
                <c:pt idx="51" formatCode="General">
                  <c:v>347475.3125</c:v>
                </c:pt>
                <c:pt idx="52" formatCode="General">
                  <c:v>360321.46875</c:v>
                </c:pt>
                <c:pt idx="53" formatCode="General">
                  <c:v>360321.46875</c:v>
                </c:pt>
                <c:pt idx="54" formatCode="General">
                  <c:v>360321.46875</c:v>
                </c:pt>
                <c:pt idx="55" formatCode="General">
                  <c:v>402115.9375</c:v>
                </c:pt>
                <c:pt idx="56" formatCode="General">
                  <c:v>419463.9375</c:v>
                </c:pt>
                <c:pt idx="57" formatCode="General">
                  <c:v>432598</c:v>
                </c:pt>
                <c:pt idx="58" formatCode="General">
                  <c:v>432598</c:v>
                </c:pt>
                <c:pt idx="59" formatCode="General">
                  <c:v>432598</c:v>
                </c:pt>
                <c:pt idx="60" formatCode="General">
                  <c:v>474723.5</c:v>
                </c:pt>
                <c:pt idx="61" formatCode="General">
                  <c:v>492272.03125</c:v>
                </c:pt>
                <c:pt idx="62" formatCode="General">
                  <c:v>504870.5625</c:v>
                </c:pt>
                <c:pt idx="63" formatCode="General">
                  <c:v>504870.5625</c:v>
                </c:pt>
                <c:pt idx="64" formatCode="General">
                  <c:v>504870.5625</c:v>
                </c:pt>
                <c:pt idx="65" formatCode="General">
                  <c:v>547827.75</c:v>
                </c:pt>
                <c:pt idx="66" formatCode="General">
                  <c:v>564813.875</c:v>
                </c:pt>
                <c:pt idx="67" formatCode="General">
                  <c:v>578563.375</c:v>
                </c:pt>
                <c:pt idx="68" formatCode="General">
                  <c:v>578563.375</c:v>
                </c:pt>
                <c:pt idx="69" formatCode="General">
                  <c:v>578563.375</c:v>
                </c:pt>
                <c:pt idx="70" formatCode="General">
                  <c:v>622513.4375</c:v>
                </c:pt>
                <c:pt idx="71" formatCode="General">
                  <c:v>639764.125</c:v>
                </c:pt>
                <c:pt idx="72" formatCode="General">
                  <c:v>653865.1875</c:v>
                </c:pt>
                <c:pt idx="73" formatCode="General">
                  <c:v>653865.1875</c:v>
                </c:pt>
                <c:pt idx="74" formatCode="General">
                  <c:v>653865.1875</c:v>
                </c:pt>
                <c:pt idx="75" formatCode="General">
                  <c:v>698461.5625</c:v>
                </c:pt>
                <c:pt idx="76" formatCode="General">
                  <c:v>715709.5</c:v>
                </c:pt>
                <c:pt idx="77" formatCode="General">
                  <c:v>729935</c:v>
                </c:pt>
                <c:pt idx="78" formatCode="General">
                  <c:v>729935</c:v>
                </c:pt>
                <c:pt idx="79" formatCode="General">
                  <c:v>729935</c:v>
                </c:pt>
                <c:pt idx="80" formatCode="General">
                  <c:v>774242.5</c:v>
                </c:pt>
                <c:pt idx="81" formatCode="General">
                  <c:v>791504.5</c:v>
                </c:pt>
                <c:pt idx="82" formatCode="General">
                  <c:v>805803.0625</c:v>
                </c:pt>
                <c:pt idx="83" formatCode="General">
                  <c:v>805803.0625</c:v>
                </c:pt>
                <c:pt idx="84" formatCode="General">
                  <c:v>805803.0625</c:v>
                </c:pt>
              </c:numCache>
            </c:numRef>
          </c:yVal>
          <c:smooth val="0"/>
          <c:extLst>
            <c:ext xmlns:c16="http://schemas.microsoft.com/office/drawing/2014/chart" uri="{C3380CC4-5D6E-409C-BE32-E72D297353CC}">
              <c16:uniqueId val="{00000001-4D49-4EB3-8CD5-7C055F6F80E0}"/>
            </c:ext>
          </c:extLst>
        </c:ser>
        <c:ser>
          <c:idx val="1"/>
          <c:order val="2"/>
          <c:tx>
            <c:strRef>
              <c:f>BC!$T$3:$T$4</c:f>
              <c:strCache>
                <c:ptCount val="2"/>
                <c:pt idx="0">
                  <c:v>Case 3</c:v>
                </c:pt>
              </c:strCache>
            </c:strRef>
          </c:tx>
          <c:spPr>
            <a:ln w="19050" cap="rnd">
              <a:solidFill>
                <a:schemeClr val="accent2"/>
              </a:solidFill>
              <a:round/>
            </a:ln>
            <a:effectLst/>
          </c:spPr>
          <c:marker>
            <c:symbol val="circle"/>
            <c:size val="4"/>
            <c:spPr>
              <a:solidFill>
                <a:schemeClr val="accent2"/>
              </a:solidFill>
              <a:ln w="9525">
                <a:solidFill>
                  <a:schemeClr val="accent2"/>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BC!$T$5:$T$89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6.1830282211303702E-3</c:v>
                </c:pt>
                <c:pt idx="15">
                  <c:v>9026.8173828125</c:v>
                </c:pt>
                <c:pt idx="16">
                  <c:v>12201.869140625</c:v>
                </c:pt>
                <c:pt idx="17">
                  <c:v>14935.6103515625</c:v>
                </c:pt>
                <c:pt idx="18">
                  <c:v>14935.6103515625</c:v>
                </c:pt>
                <c:pt idx="19">
                  <c:v>14935.6162109375</c:v>
                </c:pt>
                <c:pt idx="20">
                  <c:v>30361.400390625</c:v>
                </c:pt>
                <c:pt idx="21">
                  <c:v>35705.9375</c:v>
                </c:pt>
                <c:pt idx="22">
                  <c:v>40462.5625</c:v>
                </c:pt>
                <c:pt idx="23">
                  <c:v>40462.5625</c:v>
                </c:pt>
                <c:pt idx="24">
                  <c:v>40462.5703125</c:v>
                </c:pt>
                <c:pt idx="25">
                  <c:v>59816.50390625</c:v>
                </c:pt>
                <c:pt idx="26">
                  <c:v>66968.0625</c:v>
                </c:pt>
                <c:pt idx="27">
                  <c:v>73394.8515625</c:v>
                </c:pt>
                <c:pt idx="28">
                  <c:v>73394.8515625</c:v>
                </c:pt>
                <c:pt idx="29">
                  <c:v>73394.859375</c:v>
                </c:pt>
                <c:pt idx="30">
                  <c:v>96535.7734375</c:v>
                </c:pt>
                <c:pt idx="31">
                  <c:v>105983.296875</c:v>
                </c:pt>
                <c:pt idx="32">
                  <c:v>113657.78125</c:v>
                </c:pt>
                <c:pt idx="33">
                  <c:v>113657.78125</c:v>
                </c:pt>
                <c:pt idx="34">
                  <c:v>113657.7890625</c:v>
                </c:pt>
                <c:pt idx="35">
                  <c:v>140986</c:v>
                </c:pt>
                <c:pt idx="36">
                  <c:v>152263.28125</c:v>
                </c:pt>
                <c:pt idx="37">
                  <c:v>161295.296875</c:v>
                </c:pt>
                <c:pt idx="38">
                  <c:v>161295.296875</c:v>
                </c:pt>
                <c:pt idx="39">
                  <c:v>161295.3125</c:v>
                </c:pt>
                <c:pt idx="40">
                  <c:v>192975.015625</c:v>
                </c:pt>
                <c:pt idx="41">
                  <c:v>205495.21875</c:v>
                </c:pt>
                <c:pt idx="42">
                  <c:v>214976.59375</c:v>
                </c:pt>
                <c:pt idx="43">
                  <c:v>214976.59375</c:v>
                </c:pt>
                <c:pt idx="44">
                  <c:v>214976.609375</c:v>
                </c:pt>
                <c:pt idx="45">
                  <c:v>252669.625</c:v>
                </c:pt>
                <c:pt idx="46">
                  <c:v>266693.90625</c:v>
                </c:pt>
                <c:pt idx="47">
                  <c:v>277179.375</c:v>
                </c:pt>
                <c:pt idx="48">
                  <c:v>277179.375</c:v>
                </c:pt>
                <c:pt idx="49" formatCode="General">
                  <c:v>277179.40625</c:v>
                </c:pt>
                <c:pt idx="50" formatCode="General">
                  <c:v>317160.28125</c:v>
                </c:pt>
                <c:pt idx="51" formatCode="General">
                  <c:v>332916.40625</c:v>
                </c:pt>
                <c:pt idx="52" formatCode="General">
                  <c:v>344316.53125</c:v>
                </c:pt>
                <c:pt idx="53" formatCode="General">
                  <c:v>344316.53125</c:v>
                </c:pt>
                <c:pt idx="54" formatCode="General">
                  <c:v>344316.53125</c:v>
                </c:pt>
                <c:pt idx="55" formatCode="General">
                  <c:v>386883.8125</c:v>
                </c:pt>
                <c:pt idx="56" formatCode="General">
                  <c:v>403059.4375</c:v>
                </c:pt>
                <c:pt idx="57" formatCode="General">
                  <c:v>415177.84375</c:v>
                </c:pt>
                <c:pt idx="58" formatCode="General">
                  <c:v>415177.84375</c:v>
                </c:pt>
                <c:pt idx="59" formatCode="General">
                  <c:v>415177.84375</c:v>
                </c:pt>
                <c:pt idx="60" formatCode="General">
                  <c:v>457462.25</c:v>
                </c:pt>
                <c:pt idx="61" formatCode="General">
                  <c:v>474003.21875</c:v>
                </c:pt>
                <c:pt idx="62" formatCode="General">
                  <c:v>485761.625</c:v>
                </c:pt>
                <c:pt idx="63" formatCode="General">
                  <c:v>485761.625</c:v>
                </c:pt>
                <c:pt idx="64" formatCode="General">
                  <c:v>485761.625</c:v>
                </c:pt>
                <c:pt idx="65" formatCode="General">
                  <c:v>528717.3125</c:v>
                </c:pt>
                <c:pt idx="66" formatCode="General">
                  <c:v>545058.4375</c:v>
                </c:pt>
                <c:pt idx="67" formatCode="General">
                  <c:v>558285.4375</c:v>
                </c:pt>
                <c:pt idx="68" formatCode="General">
                  <c:v>558285.4375</c:v>
                </c:pt>
                <c:pt idx="69" formatCode="General">
                  <c:v>558285.4375</c:v>
                </c:pt>
                <c:pt idx="70" formatCode="General">
                  <c:v>602048</c:v>
                </c:pt>
                <c:pt idx="71" formatCode="General">
                  <c:v>618511.8125</c:v>
                </c:pt>
                <c:pt idx="72" formatCode="General">
                  <c:v>631847.1875</c:v>
                </c:pt>
                <c:pt idx="73" formatCode="General">
                  <c:v>631847.1875</c:v>
                </c:pt>
                <c:pt idx="74" formatCode="General">
                  <c:v>631847.1875</c:v>
                </c:pt>
                <c:pt idx="75" formatCode="General">
                  <c:v>676342.6875</c:v>
                </c:pt>
                <c:pt idx="76" formatCode="General">
                  <c:v>692953.625</c:v>
                </c:pt>
                <c:pt idx="77" formatCode="General">
                  <c:v>706485.0625</c:v>
                </c:pt>
                <c:pt idx="78" formatCode="General">
                  <c:v>706485.0625</c:v>
                </c:pt>
                <c:pt idx="79" formatCode="General">
                  <c:v>706485.0625</c:v>
                </c:pt>
                <c:pt idx="80" formatCode="General">
                  <c:v>750744.0625</c:v>
                </c:pt>
                <c:pt idx="81" formatCode="General">
                  <c:v>767374.9375</c:v>
                </c:pt>
                <c:pt idx="82" formatCode="General">
                  <c:v>781055.75</c:v>
                </c:pt>
                <c:pt idx="83" formatCode="General">
                  <c:v>781055.75</c:v>
                </c:pt>
                <c:pt idx="84" formatCode="General">
                  <c:v>781055.8125</c:v>
                </c:pt>
              </c:numCache>
            </c:numRef>
          </c:yVal>
          <c:smooth val="0"/>
          <c:extLst>
            <c:ext xmlns:c16="http://schemas.microsoft.com/office/drawing/2014/chart" uri="{C3380CC4-5D6E-409C-BE32-E72D297353CC}">
              <c16:uniqueId val="{00000002-4D49-4EB3-8CD5-7C055F6F80E0}"/>
            </c:ext>
          </c:extLst>
        </c:ser>
        <c:ser>
          <c:idx val="3"/>
          <c:order val="3"/>
          <c:tx>
            <c:strRef>
              <c:f>BC!$V$3:$V$4</c:f>
              <c:strCache>
                <c:ptCount val="2"/>
                <c:pt idx="0">
                  <c:v>Case 4</c:v>
                </c:pt>
              </c:strCache>
            </c:strRef>
          </c:tx>
          <c:spPr>
            <a:ln w="19050" cap="rnd">
              <a:solidFill>
                <a:schemeClr val="accent4"/>
              </a:solidFill>
              <a:round/>
            </a:ln>
            <a:effectLst/>
          </c:spPr>
          <c:marker>
            <c:symbol val="circle"/>
            <c:size val="4"/>
            <c:spPr>
              <a:solidFill>
                <a:schemeClr val="accent4"/>
              </a:solidFill>
              <a:ln w="9525">
                <a:solidFill>
                  <a:schemeClr val="accent4"/>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BC!$V$5:$V$89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5.6535578332841396E-3</c:v>
                </c:pt>
                <c:pt idx="15">
                  <c:v>8381.841796875</c:v>
                </c:pt>
                <c:pt idx="16">
                  <c:v>13416.2470703125</c:v>
                </c:pt>
                <c:pt idx="17">
                  <c:v>17878.990234375</c:v>
                </c:pt>
                <c:pt idx="18">
                  <c:v>17878.990234375</c:v>
                </c:pt>
                <c:pt idx="19">
                  <c:v>17878.99609375</c:v>
                </c:pt>
                <c:pt idx="20">
                  <c:v>32373.431640625</c:v>
                </c:pt>
                <c:pt idx="21">
                  <c:v>40540.94921875</c:v>
                </c:pt>
                <c:pt idx="22">
                  <c:v>47805.7421875</c:v>
                </c:pt>
                <c:pt idx="23">
                  <c:v>47805.7421875</c:v>
                </c:pt>
                <c:pt idx="24">
                  <c:v>47805.74609375</c:v>
                </c:pt>
                <c:pt idx="25">
                  <c:v>67402.3671875</c:v>
                </c:pt>
                <c:pt idx="26">
                  <c:v>77674.1484375</c:v>
                </c:pt>
                <c:pt idx="27">
                  <c:v>87185.515625</c:v>
                </c:pt>
                <c:pt idx="28">
                  <c:v>87185.515625</c:v>
                </c:pt>
                <c:pt idx="29">
                  <c:v>87185.5234375</c:v>
                </c:pt>
                <c:pt idx="30">
                  <c:v>110969.3046875</c:v>
                </c:pt>
                <c:pt idx="31">
                  <c:v>124008.28125</c:v>
                </c:pt>
                <c:pt idx="32">
                  <c:v>134750.09375</c:v>
                </c:pt>
                <c:pt idx="33">
                  <c:v>134750.09375</c:v>
                </c:pt>
                <c:pt idx="34">
                  <c:v>134750.109375</c:v>
                </c:pt>
                <c:pt idx="35">
                  <c:v>163171.640625</c:v>
                </c:pt>
                <c:pt idx="36">
                  <c:v>178201.796875</c:v>
                </c:pt>
                <c:pt idx="37">
                  <c:v>190384.1875</c:v>
                </c:pt>
                <c:pt idx="38">
                  <c:v>190384.1875</c:v>
                </c:pt>
                <c:pt idx="39">
                  <c:v>190384.203125</c:v>
                </c:pt>
                <c:pt idx="40">
                  <c:v>223616.53125</c:v>
                </c:pt>
                <c:pt idx="41">
                  <c:v>239667.625</c:v>
                </c:pt>
                <c:pt idx="42">
                  <c:v>251849.21875</c:v>
                </c:pt>
                <c:pt idx="43">
                  <c:v>251849.21875</c:v>
                </c:pt>
                <c:pt idx="44">
                  <c:v>251849.234375</c:v>
                </c:pt>
                <c:pt idx="45">
                  <c:v>290401.9375</c:v>
                </c:pt>
                <c:pt idx="46">
                  <c:v>308110.90625</c:v>
                </c:pt>
                <c:pt idx="47">
                  <c:v>321426</c:v>
                </c:pt>
                <c:pt idx="48">
                  <c:v>321426</c:v>
                </c:pt>
                <c:pt idx="49" formatCode="General">
                  <c:v>321426.03125</c:v>
                </c:pt>
                <c:pt idx="50" formatCode="General">
                  <c:v>359691.625</c:v>
                </c:pt>
                <c:pt idx="51" formatCode="General">
                  <c:v>378560.75</c:v>
                </c:pt>
                <c:pt idx="52" formatCode="General">
                  <c:v>392611.90625</c:v>
                </c:pt>
                <c:pt idx="53" formatCode="General">
                  <c:v>392611.90625</c:v>
                </c:pt>
                <c:pt idx="54" formatCode="General">
                  <c:v>392611.90625</c:v>
                </c:pt>
                <c:pt idx="55" formatCode="General">
                  <c:v>434124.25</c:v>
                </c:pt>
                <c:pt idx="56" formatCode="General">
                  <c:v>452786.53125</c:v>
                </c:pt>
                <c:pt idx="57" formatCode="General">
                  <c:v>466916.0625</c:v>
                </c:pt>
                <c:pt idx="58" formatCode="General">
                  <c:v>466916.0625</c:v>
                </c:pt>
                <c:pt idx="59" formatCode="General">
                  <c:v>466916.09375</c:v>
                </c:pt>
                <c:pt idx="60" formatCode="General">
                  <c:v>509131.6875</c:v>
                </c:pt>
                <c:pt idx="61" formatCode="General">
                  <c:v>527706.5</c:v>
                </c:pt>
                <c:pt idx="62" formatCode="General">
                  <c:v>541073.5625</c:v>
                </c:pt>
                <c:pt idx="63" formatCode="General">
                  <c:v>541073.5625</c:v>
                </c:pt>
                <c:pt idx="64" formatCode="General">
                  <c:v>541073.5625</c:v>
                </c:pt>
                <c:pt idx="65" formatCode="General">
                  <c:v>584104.8125</c:v>
                </c:pt>
                <c:pt idx="66" formatCode="General">
                  <c:v>602191.25</c:v>
                </c:pt>
                <c:pt idx="67" formatCode="General">
                  <c:v>616939.625</c:v>
                </c:pt>
                <c:pt idx="68" formatCode="General">
                  <c:v>616939.625</c:v>
                </c:pt>
                <c:pt idx="69" formatCode="General">
                  <c:v>616939.625</c:v>
                </c:pt>
                <c:pt idx="70" formatCode="General">
                  <c:v>660725.625</c:v>
                </c:pt>
                <c:pt idx="71" formatCode="General">
                  <c:v>678631.375</c:v>
                </c:pt>
                <c:pt idx="72" formatCode="General">
                  <c:v>693314.625</c:v>
                </c:pt>
                <c:pt idx="73" formatCode="General">
                  <c:v>693314.625</c:v>
                </c:pt>
                <c:pt idx="74" formatCode="General">
                  <c:v>693314.625</c:v>
                </c:pt>
                <c:pt idx="75" formatCode="General">
                  <c:v>737620.9375</c:v>
                </c:pt>
                <c:pt idx="76" formatCode="General">
                  <c:v>755523</c:v>
                </c:pt>
                <c:pt idx="77" formatCode="General">
                  <c:v>770313.25</c:v>
                </c:pt>
                <c:pt idx="78" formatCode="General">
                  <c:v>770313.25</c:v>
                </c:pt>
                <c:pt idx="79" formatCode="General">
                  <c:v>770313.3125</c:v>
                </c:pt>
                <c:pt idx="80" formatCode="General">
                  <c:v>814278.375</c:v>
                </c:pt>
                <c:pt idx="81" formatCode="General">
                  <c:v>831859.5</c:v>
                </c:pt>
                <c:pt idx="82" formatCode="General">
                  <c:v>846347.4375</c:v>
                </c:pt>
                <c:pt idx="83" formatCode="General">
                  <c:v>846347.4375</c:v>
                </c:pt>
                <c:pt idx="84" formatCode="General">
                  <c:v>846347.4375</c:v>
                </c:pt>
              </c:numCache>
            </c:numRef>
          </c:yVal>
          <c:smooth val="0"/>
          <c:extLst>
            <c:ext xmlns:c16="http://schemas.microsoft.com/office/drawing/2014/chart" uri="{C3380CC4-5D6E-409C-BE32-E72D297353CC}">
              <c16:uniqueId val="{00000003-4D49-4EB3-8CD5-7C055F6F80E0}"/>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minorUnit val="3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dirty="0">
                    <a:solidFill>
                      <a:sysClr val="windowText" lastClr="000000"/>
                    </a:solidFill>
                    <a:latin typeface="Arial" panose="020B0604020202020204" pitchFamily="34" charset="0"/>
                    <a:cs typeface="Arial" panose="020B0604020202020204" pitchFamily="34" charset="0"/>
                  </a:rPr>
                  <a:t>CO</a:t>
                </a:r>
                <a:r>
                  <a:rPr lang="en-US" sz="1000" baseline="-25000" dirty="0">
                    <a:solidFill>
                      <a:sysClr val="windowText" lastClr="000000"/>
                    </a:solidFill>
                    <a:latin typeface="Arial" panose="020B0604020202020204" pitchFamily="34" charset="0"/>
                    <a:cs typeface="Arial" panose="020B0604020202020204" pitchFamily="34" charset="0"/>
                  </a:rPr>
                  <a:t>2</a:t>
                </a:r>
                <a:r>
                  <a:rPr lang="en-US" sz="1000" dirty="0">
                    <a:solidFill>
                      <a:sysClr val="windowText" lastClr="000000"/>
                    </a:solidFill>
                    <a:latin typeface="Arial" panose="020B0604020202020204" pitchFamily="34" charset="0"/>
                    <a:cs typeface="Arial" panose="020B0604020202020204" pitchFamily="34" charset="0"/>
                  </a:rPr>
                  <a:t> Cum. Production</a:t>
                </a:r>
              </a:p>
              <a:p>
                <a:pPr>
                  <a:defRPr>
                    <a:solidFill>
                      <a:sysClr val="windowText" lastClr="000000"/>
                    </a:solidFill>
                    <a:latin typeface="Arial" panose="020B0604020202020204" pitchFamily="34" charset="0"/>
                    <a:cs typeface="Arial" panose="020B0604020202020204" pitchFamily="34" charset="0"/>
                  </a:defRPr>
                </a:pPr>
                <a:r>
                  <a:rPr lang="en-US" sz="1000" dirty="0">
                    <a:solidFill>
                      <a:sysClr val="windowText" lastClr="000000"/>
                    </a:solidFill>
                    <a:latin typeface="Arial" panose="020B0604020202020204" pitchFamily="34" charset="0"/>
                    <a:cs typeface="Arial" panose="020B0604020202020204" pitchFamily="34" charset="0"/>
                  </a:rPr>
                  <a:t> (</a:t>
                </a:r>
                <a:r>
                  <a:rPr lang="en-US" sz="1000" dirty="0" err="1">
                    <a:solidFill>
                      <a:sysClr val="windowText" lastClr="000000"/>
                    </a:solidFill>
                    <a:latin typeface="Arial" panose="020B0604020202020204" pitchFamily="34" charset="0"/>
                    <a:cs typeface="Arial" panose="020B0604020202020204" pitchFamily="34" charset="0"/>
                  </a:rPr>
                  <a:t>lb</a:t>
                </a:r>
                <a:r>
                  <a:rPr lang="en-US" sz="1000" dirty="0">
                    <a:solidFill>
                      <a:sysClr val="windowText" lastClr="000000"/>
                    </a:solidFill>
                    <a:latin typeface="Arial" panose="020B0604020202020204" pitchFamily="34" charset="0"/>
                    <a:cs typeface="Arial" panose="020B0604020202020204" pitchFamily="34" charset="0"/>
                  </a:rPr>
                  <a:t>-mole)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b"/>
      <c:layout>
        <c:manualLayout>
          <c:xMode val="edge"/>
          <c:yMode val="edge"/>
          <c:x val="0.33763192275027459"/>
          <c:y val="9.1955740720919762E-2"/>
          <c:w val="0.31122159255909659"/>
          <c:h val="0.2213206293558009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718129798992518"/>
          <c:y val="5.4917623564653018E-2"/>
          <c:w val="0.53627073211593235"/>
          <c:h val="0.80796993486148716"/>
        </c:manualLayout>
      </c:layout>
      <c:scatterChart>
        <c:scatterStyle val="lineMarker"/>
        <c:varyColors val="0"/>
        <c:ser>
          <c:idx val="0"/>
          <c:order val="0"/>
          <c:tx>
            <c:strRef>
              <c:f>BC!$O$3:$O$4</c:f>
              <c:strCache>
                <c:ptCount val="2"/>
                <c:pt idx="0">
                  <c:v>Case 1</c:v>
                </c:pt>
              </c:strCache>
            </c:strRef>
          </c:tx>
          <c:spPr>
            <a:ln w="19050" cap="rnd">
              <a:solidFill>
                <a:srgbClr val="002060"/>
              </a:solidFill>
              <a:round/>
            </a:ln>
            <a:effectLst/>
          </c:spPr>
          <c:marker>
            <c:symbol val="circle"/>
            <c:size val="5"/>
            <c:spPr>
              <a:solidFill>
                <a:schemeClr val="accent1"/>
              </a:solidFill>
              <a:ln w="9525">
                <a:solidFill>
                  <a:srgbClr val="002060"/>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BC!$O$5:$O$89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2.7072636294178703E-4</c:v>
                </c:pt>
                <c:pt idx="15">
                  <c:v>17134.00390625</c:v>
                </c:pt>
                <c:pt idx="16">
                  <c:v>29864.451171875</c:v>
                </c:pt>
                <c:pt idx="17">
                  <c:v>41869.06640625</c:v>
                </c:pt>
                <c:pt idx="18">
                  <c:v>41869.06640625</c:v>
                </c:pt>
                <c:pt idx="19">
                  <c:v>41869.06640625</c:v>
                </c:pt>
                <c:pt idx="20">
                  <c:v>56912.171875</c:v>
                </c:pt>
                <c:pt idx="21">
                  <c:v>68323.6015625</c:v>
                </c:pt>
                <c:pt idx="22">
                  <c:v>79266.953125</c:v>
                </c:pt>
                <c:pt idx="23">
                  <c:v>79266.953125</c:v>
                </c:pt>
                <c:pt idx="24">
                  <c:v>79266.953125</c:v>
                </c:pt>
                <c:pt idx="25">
                  <c:v>92926.6484375</c:v>
                </c:pt>
                <c:pt idx="26">
                  <c:v>103241.3203125</c:v>
                </c:pt>
                <c:pt idx="27">
                  <c:v>113528.3828125</c:v>
                </c:pt>
                <c:pt idx="28">
                  <c:v>113528.3828125</c:v>
                </c:pt>
                <c:pt idx="29">
                  <c:v>113528.3828125</c:v>
                </c:pt>
                <c:pt idx="30">
                  <c:v>125744.5078125</c:v>
                </c:pt>
                <c:pt idx="31">
                  <c:v>136135.03125</c:v>
                </c:pt>
                <c:pt idx="32">
                  <c:v>145861.125</c:v>
                </c:pt>
                <c:pt idx="33">
                  <c:v>145861.125</c:v>
                </c:pt>
                <c:pt idx="34">
                  <c:v>145861.125</c:v>
                </c:pt>
                <c:pt idx="35">
                  <c:v>157109.5</c:v>
                </c:pt>
                <c:pt idx="36">
                  <c:v>166973.96875</c:v>
                </c:pt>
                <c:pt idx="37">
                  <c:v>176233.09375</c:v>
                </c:pt>
                <c:pt idx="38">
                  <c:v>176233.09375</c:v>
                </c:pt>
                <c:pt idx="39">
                  <c:v>176233.09375</c:v>
                </c:pt>
                <c:pt idx="40">
                  <c:v>186613.28125</c:v>
                </c:pt>
                <c:pt idx="41">
                  <c:v>195971.578125</c:v>
                </c:pt>
                <c:pt idx="42">
                  <c:v>204538.203125</c:v>
                </c:pt>
                <c:pt idx="43">
                  <c:v>204538.203125</c:v>
                </c:pt>
                <c:pt idx="44">
                  <c:v>204538.203125</c:v>
                </c:pt>
                <c:pt idx="45">
                  <c:v>214347.390625</c:v>
                </c:pt>
                <c:pt idx="46">
                  <c:v>223359.53125</c:v>
                </c:pt>
                <c:pt idx="47">
                  <c:v>231614.40625</c:v>
                </c:pt>
                <c:pt idx="48">
                  <c:v>231614.40625</c:v>
                </c:pt>
                <c:pt idx="49" formatCode="General">
                  <c:v>231614.40625</c:v>
                </c:pt>
                <c:pt idx="50" formatCode="General">
                  <c:v>240300.578125</c:v>
                </c:pt>
                <c:pt idx="51" formatCode="General">
                  <c:v>249031.921875</c:v>
                </c:pt>
                <c:pt idx="52" formatCode="General">
                  <c:v>257012.046875</c:v>
                </c:pt>
                <c:pt idx="53" formatCode="General">
                  <c:v>257012.046875</c:v>
                </c:pt>
                <c:pt idx="54" formatCode="General">
                  <c:v>257012.046875</c:v>
                </c:pt>
                <c:pt idx="55" formatCode="General">
                  <c:v>266050.25</c:v>
                </c:pt>
                <c:pt idx="56" formatCode="General">
                  <c:v>274407.75</c:v>
                </c:pt>
                <c:pt idx="57" formatCode="General">
                  <c:v>282108.15625</c:v>
                </c:pt>
                <c:pt idx="58" formatCode="General">
                  <c:v>282108.15625</c:v>
                </c:pt>
                <c:pt idx="59" formatCode="General">
                  <c:v>282108.15625</c:v>
                </c:pt>
                <c:pt idx="60" formatCode="General">
                  <c:v>290592.75</c:v>
                </c:pt>
                <c:pt idx="61" formatCode="General">
                  <c:v>298664.25</c:v>
                </c:pt>
                <c:pt idx="62" formatCode="General">
                  <c:v>305633.6875</c:v>
                </c:pt>
                <c:pt idx="63" formatCode="General">
                  <c:v>305633.6875</c:v>
                </c:pt>
                <c:pt idx="64" formatCode="General">
                  <c:v>305633.6875</c:v>
                </c:pt>
                <c:pt idx="65" formatCode="General">
                  <c:v>313629.3125</c:v>
                </c:pt>
                <c:pt idx="66" formatCode="General">
                  <c:v>321201.375</c:v>
                </c:pt>
                <c:pt idx="67" formatCode="General">
                  <c:v>328686.25</c:v>
                </c:pt>
                <c:pt idx="68" formatCode="General">
                  <c:v>328686.25</c:v>
                </c:pt>
                <c:pt idx="69" formatCode="General">
                  <c:v>328686.25</c:v>
                </c:pt>
                <c:pt idx="70" formatCode="General">
                  <c:v>336255.65625</c:v>
                </c:pt>
                <c:pt idx="71" formatCode="General">
                  <c:v>343595</c:v>
                </c:pt>
                <c:pt idx="72" formatCode="General">
                  <c:v>350869.625</c:v>
                </c:pt>
                <c:pt idx="73" formatCode="General">
                  <c:v>350869.625</c:v>
                </c:pt>
                <c:pt idx="74" formatCode="General">
                  <c:v>350869.625</c:v>
                </c:pt>
                <c:pt idx="75" formatCode="General">
                  <c:v>358096.34375</c:v>
                </c:pt>
                <c:pt idx="76" formatCode="General">
                  <c:v>365228.34375</c:v>
                </c:pt>
                <c:pt idx="77" formatCode="General">
                  <c:v>372318.75</c:v>
                </c:pt>
                <c:pt idx="78" formatCode="General">
                  <c:v>372318.75</c:v>
                </c:pt>
                <c:pt idx="79" formatCode="General">
                  <c:v>372318.75</c:v>
                </c:pt>
                <c:pt idx="80" formatCode="General">
                  <c:v>379255.8125</c:v>
                </c:pt>
                <c:pt idx="81" formatCode="General">
                  <c:v>386199.53125</c:v>
                </c:pt>
                <c:pt idx="82" formatCode="General">
                  <c:v>393125.4375</c:v>
                </c:pt>
                <c:pt idx="83" formatCode="General">
                  <c:v>393125.4375</c:v>
                </c:pt>
                <c:pt idx="84" formatCode="General">
                  <c:v>393125.4375</c:v>
                </c:pt>
              </c:numCache>
            </c:numRef>
          </c:yVal>
          <c:smooth val="0"/>
          <c:extLst>
            <c:ext xmlns:c16="http://schemas.microsoft.com/office/drawing/2014/chart" uri="{C3380CC4-5D6E-409C-BE32-E72D297353CC}">
              <c16:uniqueId val="{00000000-D140-4118-83FA-8FEAF38CABD3}"/>
            </c:ext>
          </c:extLst>
        </c:ser>
        <c:ser>
          <c:idx val="2"/>
          <c:order val="1"/>
          <c:tx>
            <c:strRef>
              <c:f>BC!$Q$3:$Q$4</c:f>
              <c:strCache>
                <c:ptCount val="2"/>
                <c:pt idx="0">
                  <c:v>Case 2</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BC!$Q$5:$Q$89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1.63585715927184E-3</c:v>
                </c:pt>
                <c:pt idx="15">
                  <c:v>15627.7724609375</c:v>
                </c:pt>
                <c:pt idx="16">
                  <c:v>28236.0703125</c:v>
                </c:pt>
                <c:pt idx="17">
                  <c:v>40512.01171875</c:v>
                </c:pt>
                <c:pt idx="18">
                  <c:v>40512.01171875</c:v>
                </c:pt>
                <c:pt idx="19">
                  <c:v>40512.01171875</c:v>
                </c:pt>
                <c:pt idx="20">
                  <c:v>55288.27734375</c:v>
                </c:pt>
                <c:pt idx="21">
                  <c:v>67108.1328125</c:v>
                </c:pt>
                <c:pt idx="22">
                  <c:v>78573.4765625</c:v>
                </c:pt>
                <c:pt idx="23">
                  <c:v>78573.4765625</c:v>
                </c:pt>
                <c:pt idx="24">
                  <c:v>78573.4765625</c:v>
                </c:pt>
                <c:pt idx="25">
                  <c:v>92768.875</c:v>
                </c:pt>
                <c:pt idx="26">
                  <c:v>103737.421875</c:v>
                </c:pt>
                <c:pt idx="27">
                  <c:v>114740.6875</c:v>
                </c:pt>
                <c:pt idx="28">
                  <c:v>114740.6875</c:v>
                </c:pt>
                <c:pt idx="29">
                  <c:v>114740.6875</c:v>
                </c:pt>
                <c:pt idx="30">
                  <c:v>127975.4921875</c:v>
                </c:pt>
                <c:pt idx="31">
                  <c:v>139250.171875</c:v>
                </c:pt>
                <c:pt idx="32">
                  <c:v>149838.5</c:v>
                </c:pt>
                <c:pt idx="33">
                  <c:v>149838.5</c:v>
                </c:pt>
                <c:pt idx="34">
                  <c:v>149838.5</c:v>
                </c:pt>
                <c:pt idx="35">
                  <c:v>162336.640625</c:v>
                </c:pt>
                <c:pt idx="36">
                  <c:v>173210.125</c:v>
                </c:pt>
                <c:pt idx="37">
                  <c:v>183446.765625</c:v>
                </c:pt>
                <c:pt idx="38">
                  <c:v>183446.765625</c:v>
                </c:pt>
                <c:pt idx="39">
                  <c:v>183446.765625</c:v>
                </c:pt>
                <c:pt idx="40">
                  <c:v>194972.953125</c:v>
                </c:pt>
                <c:pt idx="41">
                  <c:v>205453.609375</c:v>
                </c:pt>
                <c:pt idx="42">
                  <c:v>215086.703125</c:v>
                </c:pt>
                <c:pt idx="43">
                  <c:v>215086.703125</c:v>
                </c:pt>
                <c:pt idx="44">
                  <c:v>215086.703125</c:v>
                </c:pt>
                <c:pt idx="45">
                  <c:v>225748.9375</c:v>
                </c:pt>
                <c:pt idx="46">
                  <c:v>235817.859375</c:v>
                </c:pt>
                <c:pt idx="47">
                  <c:v>245053.234375</c:v>
                </c:pt>
                <c:pt idx="48">
                  <c:v>245053.234375</c:v>
                </c:pt>
                <c:pt idx="49" formatCode="General">
                  <c:v>245053.234375</c:v>
                </c:pt>
                <c:pt idx="50" formatCode="General">
                  <c:v>254320.5</c:v>
                </c:pt>
                <c:pt idx="51" formatCode="General">
                  <c:v>264098.53125</c:v>
                </c:pt>
                <c:pt idx="52" formatCode="General">
                  <c:v>273099.03125</c:v>
                </c:pt>
                <c:pt idx="53" formatCode="General">
                  <c:v>273099.03125</c:v>
                </c:pt>
                <c:pt idx="54" formatCode="General">
                  <c:v>273099.03125</c:v>
                </c:pt>
                <c:pt idx="55" formatCode="General">
                  <c:v>282636.4375</c:v>
                </c:pt>
                <c:pt idx="56" formatCode="General">
                  <c:v>291995.5625</c:v>
                </c:pt>
                <c:pt idx="57" formatCode="General">
                  <c:v>300627.34375</c:v>
                </c:pt>
                <c:pt idx="58" formatCode="General">
                  <c:v>300627.34375</c:v>
                </c:pt>
                <c:pt idx="59" formatCode="General">
                  <c:v>300627.34375</c:v>
                </c:pt>
                <c:pt idx="60" formatCode="General">
                  <c:v>309455.8125</c:v>
                </c:pt>
                <c:pt idx="61" formatCode="General">
                  <c:v>318403.84375</c:v>
                </c:pt>
                <c:pt idx="62" formatCode="General">
                  <c:v>326144.09375</c:v>
                </c:pt>
                <c:pt idx="63" formatCode="General">
                  <c:v>326144.09375</c:v>
                </c:pt>
                <c:pt idx="64" formatCode="General">
                  <c:v>326144.09375</c:v>
                </c:pt>
                <c:pt idx="65" formatCode="General">
                  <c:v>334340.03125</c:v>
                </c:pt>
                <c:pt idx="66" formatCode="General">
                  <c:v>342590.125</c:v>
                </c:pt>
                <c:pt idx="67" formatCode="General">
                  <c:v>350745.5</c:v>
                </c:pt>
                <c:pt idx="68" formatCode="General">
                  <c:v>350745.5</c:v>
                </c:pt>
                <c:pt idx="69" formatCode="General">
                  <c:v>350745.5</c:v>
                </c:pt>
                <c:pt idx="70" formatCode="General">
                  <c:v>358337.46875</c:v>
                </c:pt>
                <c:pt idx="71" formatCode="General">
                  <c:v>366259.5</c:v>
                </c:pt>
                <c:pt idx="72" formatCode="General">
                  <c:v>374159.65625</c:v>
                </c:pt>
                <c:pt idx="73" formatCode="General">
                  <c:v>374159.65625</c:v>
                </c:pt>
                <c:pt idx="74" formatCode="General">
                  <c:v>374159.65625</c:v>
                </c:pt>
                <c:pt idx="75" formatCode="General">
                  <c:v>381242.40625</c:v>
                </c:pt>
                <c:pt idx="76" formatCode="General">
                  <c:v>388850.5625</c:v>
                </c:pt>
                <c:pt idx="77" formatCode="General">
                  <c:v>396469.1875</c:v>
                </c:pt>
                <c:pt idx="78" formatCode="General">
                  <c:v>396469.1875</c:v>
                </c:pt>
                <c:pt idx="79" formatCode="General">
                  <c:v>396469.1875</c:v>
                </c:pt>
                <c:pt idx="80" formatCode="General">
                  <c:v>403179.6875</c:v>
                </c:pt>
                <c:pt idx="81" formatCode="General">
                  <c:v>410520.3125</c:v>
                </c:pt>
                <c:pt idx="82" formatCode="General">
                  <c:v>417890.34375</c:v>
                </c:pt>
                <c:pt idx="83" formatCode="General">
                  <c:v>417890.34375</c:v>
                </c:pt>
                <c:pt idx="84" formatCode="General">
                  <c:v>417890.34375</c:v>
                </c:pt>
              </c:numCache>
            </c:numRef>
          </c:yVal>
          <c:smooth val="0"/>
          <c:extLst>
            <c:ext xmlns:c16="http://schemas.microsoft.com/office/drawing/2014/chart" uri="{C3380CC4-5D6E-409C-BE32-E72D297353CC}">
              <c16:uniqueId val="{00000001-D140-4118-83FA-8FEAF38CABD3}"/>
            </c:ext>
          </c:extLst>
        </c:ser>
        <c:ser>
          <c:idx val="1"/>
          <c:order val="2"/>
          <c:tx>
            <c:strRef>
              <c:f>BC!$P$3:$P$4</c:f>
              <c:strCache>
                <c:ptCount val="2"/>
                <c:pt idx="0">
                  <c:v>Case 3</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BC!$P$5:$P$89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1.3036492746323299E-3</c:v>
                </c:pt>
                <c:pt idx="15">
                  <c:v>15932.33984375</c:v>
                </c:pt>
                <c:pt idx="16">
                  <c:v>28563.236328125</c:v>
                </c:pt>
                <c:pt idx="17">
                  <c:v>40779.78515625</c:v>
                </c:pt>
                <c:pt idx="18">
                  <c:v>40779.78515625</c:v>
                </c:pt>
                <c:pt idx="19">
                  <c:v>40779.7890625</c:v>
                </c:pt>
                <c:pt idx="20">
                  <c:v>55621.9375</c:v>
                </c:pt>
                <c:pt idx="21">
                  <c:v>67354.2421875</c:v>
                </c:pt>
                <c:pt idx="22">
                  <c:v>78831.546875</c:v>
                </c:pt>
                <c:pt idx="23">
                  <c:v>78831.546875</c:v>
                </c:pt>
                <c:pt idx="24">
                  <c:v>78831.546875</c:v>
                </c:pt>
                <c:pt idx="25">
                  <c:v>92984.75</c:v>
                </c:pt>
                <c:pt idx="26">
                  <c:v>103847.703125</c:v>
                </c:pt>
                <c:pt idx="27">
                  <c:v>114831.8515625</c:v>
                </c:pt>
                <c:pt idx="28">
                  <c:v>114831.8515625</c:v>
                </c:pt>
                <c:pt idx="29">
                  <c:v>114831.8515625</c:v>
                </c:pt>
                <c:pt idx="30">
                  <c:v>127984.4921875</c:v>
                </c:pt>
                <c:pt idx="31">
                  <c:v>139123.09375</c:v>
                </c:pt>
                <c:pt idx="32">
                  <c:v>149578.53125</c:v>
                </c:pt>
                <c:pt idx="33">
                  <c:v>149578.53125</c:v>
                </c:pt>
                <c:pt idx="34">
                  <c:v>149578.53125</c:v>
                </c:pt>
                <c:pt idx="35">
                  <c:v>161961.234375</c:v>
                </c:pt>
                <c:pt idx="36">
                  <c:v>172727.15625</c:v>
                </c:pt>
                <c:pt idx="37">
                  <c:v>182890.046875</c:v>
                </c:pt>
                <c:pt idx="38">
                  <c:v>182890.046875</c:v>
                </c:pt>
                <c:pt idx="39">
                  <c:v>182890.046875</c:v>
                </c:pt>
                <c:pt idx="40">
                  <c:v>194228.109375</c:v>
                </c:pt>
                <c:pt idx="41">
                  <c:v>204500.3125</c:v>
                </c:pt>
                <c:pt idx="42">
                  <c:v>213924.1875</c:v>
                </c:pt>
                <c:pt idx="43">
                  <c:v>213924.1875</c:v>
                </c:pt>
                <c:pt idx="44">
                  <c:v>213924.1875</c:v>
                </c:pt>
                <c:pt idx="45">
                  <c:v>224447.65625</c:v>
                </c:pt>
                <c:pt idx="46">
                  <c:v>234388.734375</c:v>
                </c:pt>
                <c:pt idx="47">
                  <c:v>243528.734375</c:v>
                </c:pt>
                <c:pt idx="48">
                  <c:v>243528.734375</c:v>
                </c:pt>
                <c:pt idx="49" formatCode="General">
                  <c:v>243528.734375</c:v>
                </c:pt>
                <c:pt idx="50" formatCode="General">
                  <c:v>252681.96875</c:v>
                </c:pt>
                <c:pt idx="51" formatCode="General">
                  <c:v>262331.21875</c:v>
                </c:pt>
                <c:pt idx="52" formatCode="General">
                  <c:v>271185.4375</c:v>
                </c:pt>
                <c:pt idx="53" formatCode="General">
                  <c:v>271185.4375</c:v>
                </c:pt>
                <c:pt idx="54" formatCode="General">
                  <c:v>271185.46875</c:v>
                </c:pt>
                <c:pt idx="55" formatCode="General">
                  <c:v>280644.09375</c:v>
                </c:pt>
                <c:pt idx="56" formatCode="General">
                  <c:v>289932.375</c:v>
                </c:pt>
                <c:pt idx="57" formatCode="General">
                  <c:v>298530</c:v>
                </c:pt>
                <c:pt idx="58" formatCode="General">
                  <c:v>298530</c:v>
                </c:pt>
                <c:pt idx="59" formatCode="General">
                  <c:v>298530</c:v>
                </c:pt>
                <c:pt idx="60" formatCode="General">
                  <c:v>307323.75</c:v>
                </c:pt>
                <c:pt idx="61" formatCode="General">
                  <c:v>316254.78125</c:v>
                </c:pt>
                <c:pt idx="62" formatCode="General">
                  <c:v>323996.28125</c:v>
                </c:pt>
                <c:pt idx="63" formatCode="General">
                  <c:v>323996.28125</c:v>
                </c:pt>
                <c:pt idx="64" formatCode="General">
                  <c:v>323996.28125</c:v>
                </c:pt>
                <c:pt idx="65" formatCode="General">
                  <c:v>332207.21875</c:v>
                </c:pt>
                <c:pt idx="66" formatCode="General">
                  <c:v>340508.8125</c:v>
                </c:pt>
                <c:pt idx="67" formatCode="General">
                  <c:v>348753.71875</c:v>
                </c:pt>
                <c:pt idx="68" formatCode="General">
                  <c:v>348753.71875</c:v>
                </c:pt>
                <c:pt idx="69" formatCode="General">
                  <c:v>348753.71875</c:v>
                </c:pt>
                <c:pt idx="70" formatCode="General">
                  <c:v>356374.15625</c:v>
                </c:pt>
                <c:pt idx="71" formatCode="General">
                  <c:v>364325.4375</c:v>
                </c:pt>
                <c:pt idx="72" formatCode="General">
                  <c:v>372262.21875</c:v>
                </c:pt>
                <c:pt idx="73" formatCode="General">
                  <c:v>372262.21875</c:v>
                </c:pt>
                <c:pt idx="74" formatCode="General">
                  <c:v>372262.21875</c:v>
                </c:pt>
                <c:pt idx="75" formatCode="General">
                  <c:v>379389.6875</c:v>
                </c:pt>
                <c:pt idx="76" formatCode="General">
                  <c:v>387037.15625</c:v>
                </c:pt>
                <c:pt idx="77" formatCode="General">
                  <c:v>394701.28125</c:v>
                </c:pt>
                <c:pt idx="78" formatCode="General">
                  <c:v>394701.28125</c:v>
                </c:pt>
                <c:pt idx="79" formatCode="General">
                  <c:v>394701.28125</c:v>
                </c:pt>
                <c:pt idx="80" formatCode="General">
                  <c:v>401472.4375</c:v>
                </c:pt>
                <c:pt idx="81" formatCode="General">
                  <c:v>408859.65625</c:v>
                </c:pt>
                <c:pt idx="82" formatCode="General">
                  <c:v>416282.59375</c:v>
                </c:pt>
                <c:pt idx="83" formatCode="General">
                  <c:v>416282.59375</c:v>
                </c:pt>
                <c:pt idx="84" formatCode="General">
                  <c:v>416282.59375</c:v>
                </c:pt>
              </c:numCache>
            </c:numRef>
          </c:yVal>
          <c:smooth val="0"/>
          <c:extLst>
            <c:ext xmlns:c16="http://schemas.microsoft.com/office/drawing/2014/chart" uri="{C3380CC4-5D6E-409C-BE32-E72D297353CC}">
              <c16:uniqueId val="{00000002-D140-4118-83FA-8FEAF38CABD3}"/>
            </c:ext>
          </c:extLst>
        </c:ser>
        <c:ser>
          <c:idx val="3"/>
          <c:order val="3"/>
          <c:tx>
            <c:strRef>
              <c:f>BC!$R$3:$R$4</c:f>
              <c:strCache>
                <c:ptCount val="2"/>
                <c:pt idx="0">
                  <c:v>Case 4</c:v>
                </c:pt>
              </c:strCache>
            </c:strRef>
          </c:tx>
          <c:spPr>
            <a:ln w="19050" cap="rnd">
              <a:solidFill>
                <a:schemeClr val="accent4"/>
              </a:solidFill>
              <a:round/>
            </a:ln>
            <a:effectLst/>
          </c:spPr>
          <c:marker>
            <c:symbol val="circle"/>
            <c:size val="4"/>
            <c:spPr>
              <a:solidFill>
                <a:schemeClr val="accent4"/>
              </a:solidFill>
              <a:ln w="9525">
                <a:solidFill>
                  <a:schemeClr val="accent4"/>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BC!$R$5:$R$89</c:f>
              <c:numCache>
                <c:formatCode>_(* #,##0_);_(* \(#,##0\);_(* "-"??_);_(@_)</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1.9059544429183E-3</c:v>
                </c:pt>
                <c:pt idx="15">
                  <c:v>15469.240234375</c:v>
                </c:pt>
                <c:pt idx="16">
                  <c:v>28106.556640625</c:v>
                </c:pt>
                <c:pt idx="17">
                  <c:v>40306.34375</c:v>
                </c:pt>
                <c:pt idx="18">
                  <c:v>40306.34375</c:v>
                </c:pt>
                <c:pt idx="19">
                  <c:v>40306.34765625</c:v>
                </c:pt>
                <c:pt idx="20">
                  <c:v>55073.94921875</c:v>
                </c:pt>
                <c:pt idx="21">
                  <c:v>67019.734375</c:v>
                </c:pt>
                <c:pt idx="22">
                  <c:v>78598.296875</c:v>
                </c:pt>
                <c:pt idx="23">
                  <c:v>78598.296875</c:v>
                </c:pt>
                <c:pt idx="24">
                  <c:v>78598.296875</c:v>
                </c:pt>
                <c:pt idx="25">
                  <c:v>92810.28125</c:v>
                </c:pt>
                <c:pt idx="26">
                  <c:v>103939.7578125</c:v>
                </c:pt>
                <c:pt idx="27">
                  <c:v>115190.71875</c:v>
                </c:pt>
                <c:pt idx="28">
                  <c:v>115190.71875</c:v>
                </c:pt>
                <c:pt idx="29">
                  <c:v>115190.71875</c:v>
                </c:pt>
                <c:pt idx="30">
                  <c:v>128464.921875</c:v>
                </c:pt>
                <c:pt idx="31">
                  <c:v>139902.90625</c:v>
                </c:pt>
                <c:pt idx="32">
                  <c:v>150637.515625</c:v>
                </c:pt>
                <c:pt idx="33">
                  <c:v>150637.515625</c:v>
                </c:pt>
                <c:pt idx="34">
                  <c:v>150637.515625</c:v>
                </c:pt>
                <c:pt idx="35">
                  <c:v>163254.25</c:v>
                </c:pt>
                <c:pt idx="36">
                  <c:v>174340.296875</c:v>
                </c:pt>
                <c:pt idx="37">
                  <c:v>184790.359375</c:v>
                </c:pt>
                <c:pt idx="38">
                  <c:v>184790.359375</c:v>
                </c:pt>
                <c:pt idx="39">
                  <c:v>184790.359375</c:v>
                </c:pt>
                <c:pt idx="40">
                  <c:v>196399.671875</c:v>
                </c:pt>
                <c:pt idx="41">
                  <c:v>206944.5</c:v>
                </c:pt>
                <c:pt idx="42">
                  <c:v>216552.46875</c:v>
                </c:pt>
                <c:pt idx="43">
                  <c:v>216552.46875</c:v>
                </c:pt>
                <c:pt idx="44">
                  <c:v>216552.46875</c:v>
                </c:pt>
                <c:pt idx="45">
                  <c:v>227343.015625</c:v>
                </c:pt>
                <c:pt idx="46">
                  <c:v>237529.375</c:v>
                </c:pt>
                <c:pt idx="47">
                  <c:v>246851.640625</c:v>
                </c:pt>
                <c:pt idx="48">
                  <c:v>246851.640625</c:v>
                </c:pt>
                <c:pt idx="49" formatCode="General">
                  <c:v>246851.640625</c:v>
                </c:pt>
                <c:pt idx="50" formatCode="General">
                  <c:v>256154.484375</c:v>
                </c:pt>
                <c:pt idx="51" formatCode="General">
                  <c:v>265949.125</c:v>
                </c:pt>
                <c:pt idx="52" formatCode="General">
                  <c:v>274914.21875</c:v>
                </c:pt>
                <c:pt idx="53" formatCode="General">
                  <c:v>274914.21875</c:v>
                </c:pt>
                <c:pt idx="54" formatCode="General">
                  <c:v>274914.21875</c:v>
                </c:pt>
                <c:pt idx="55" formatCode="General">
                  <c:v>284420.375</c:v>
                </c:pt>
                <c:pt idx="56" formatCode="General">
                  <c:v>293724.625</c:v>
                </c:pt>
                <c:pt idx="57" formatCode="General">
                  <c:v>302278.03125</c:v>
                </c:pt>
                <c:pt idx="58" formatCode="General">
                  <c:v>302278.03125</c:v>
                </c:pt>
                <c:pt idx="59" formatCode="General">
                  <c:v>302278.03125</c:v>
                </c:pt>
                <c:pt idx="60" formatCode="General">
                  <c:v>311030.03125</c:v>
                </c:pt>
                <c:pt idx="61" formatCode="General">
                  <c:v>319869.5625</c:v>
                </c:pt>
                <c:pt idx="62" formatCode="General">
                  <c:v>327504.75</c:v>
                </c:pt>
                <c:pt idx="63" formatCode="General">
                  <c:v>327504.75</c:v>
                </c:pt>
                <c:pt idx="64" formatCode="General">
                  <c:v>327504.75</c:v>
                </c:pt>
                <c:pt idx="65" formatCode="General">
                  <c:v>335584.5</c:v>
                </c:pt>
                <c:pt idx="66" formatCode="General">
                  <c:v>343750.125</c:v>
                </c:pt>
                <c:pt idx="67" formatCode="General">
                  <c:v>351840.9375</c:v>
                </c:pt>
                <c:pt idx="68" formatCode="General">
                  <c:v>351840.9375</c:v>
                </c:pt>
                <c:pt idx="69" formatCode="General">
                  <c:v>351840.9375</c:v>
                </c:pt>
                <c:pt idx="70" formatCode="General">
                  <c:v>359299.71875</c:v>
                </c:pt>
                <c:pt idx="71" formatCode="General">
                  <c:v>367092.46875</c:v>
                </c:pt>
                <c:pt idx="72" formatCode="General">
                  <c:v>374860.96875</c:v>
                </c:pt>
                <c:pt idx="73" formatCode="General">
                  <c:v>374860.96875</c:v>
                </c:pt>
                <c:pt idx="74" formatCode="General">
                  <c:v>374860.96875</c:v>
                </c:pt>
                <c:pt idx="75" formatCode="General">
                  <c:v>381828.1875</c:v>
                </c:pt>
                <c:pt idx="76" formatCode="General">
                  <c:v>389314.4375</c:v>
                </c:pt>
                <c:pt idx="77" formatCode="General">
                  <c:v>396804.46875</c:v>
                </c:pt>
                <c:pt idx="78" formatCode="General">
                  <c:v>396804.46875</c:v>
                </c:pt>
                <c:pt idx="79" formatCode="General">
                  <c:v>396804.46875</c:v>
                </c:pt>
                <c:pt idx="80" formatCode="General">
                  <c:v>403416.09375</c:v>
                </c:pt>
                <c:pt idx="81" formatCode="General">
                  <c:v>410613.40625</c:v>
                </c:pt>
                <c:pt idx="82" formatCode="General">
                  <c:v>417816.34375</c:v>
                </c:pt>
                <c:pt idx="83" formatCode="General">
                  <c:v>417816.34375</c:v>
                </c:pt>
                <c:pt idx="84" formatCode="General">
                  <c:v>417816.34375</c:v>
                </c:pt>
              </c:numCache>
            </c:numRef>
          </c:yVal>
          <c:smooth val="0"/>
          <c:extLst>
            <c:ext xmlns:c16="http://schemas.microsoft.com/office/drawing/2014/chart" uri="{C3380CC4-5D6E-409C-BE32-E72D297353CC}">
              <c16:uniqueId val="{00000003-D140-4118-83FA-8FEAF38CABD3}"/>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C</a:t>
                </a:r>
                <a:r>
                  <a:rPr lang="en-US" sz="1000" baseline="-25000">
                    <a:solidFill>
                      <a:sysClr val="windowText" lastClr="000000"/>
                    </a:solidFill>
                    <a:latin typeface="Arial" panose="020B0604020202020204" pitchFamily="34" charset="0"/>
                    <a:cs typeface="Arial" panose="020B0604020202020204" pitchFamily="34" charset="0"/>
                  </a:rPr>
                  <a:t>7+</a:t>
                </a:r>
                <a:r>
                  <a:rPr lang="en-US" sz="1000">
                    <a:solidFill>
                      <a:sysClr val="windowText" lastClr="000000"/>
                    </a:solidFill>
                    <a:latin typeface="Arial" panose="020B0604020202020204" pitchFamily="34" charset="0"/>
                    <a:cs typeface="Arial" panose="020B0604020202020204" pitchFamily="34" charset="0"/>
                  </a:rPr>
                  <a:t> Cum. Production</a:t>
                </a:r>
              </a:p>
              <a:p>
                <a:pPr>
                  <a:defRPr>
                    <a:solidFill>
                      <a:sysClr val="windowText" lastClr="000000"/>
                    </a:solidFill>
                    <a:latin typeface="Arial" panose="020B0604020202020204" pitchFamily="34" charset="0"/>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b"/>
      <c:layout>
        <c:manualLayout>
          <c:xMode val="edge"/>
          <c:yMode val="edge"/>
          <c:x val="0.57619272608853611"/>
          <c:y val="0.59361430295501627"/>
          <c:w val="0.31816266444955255"/>
          <c:h val="0.1917077140195218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0617687619556"/>
          <c:y val="5.6326703995587674E-2"/>
          <c:w val="0.85624990732090689"/>
          <c:h val="0.74020955124790389"/>
        </c:manualLayout>
      </c:layout>
      <c:scatterChart>
        <c:scatterStyle val="lineMarker"/>
        <c:varyColors val="0"/>
        <c:ser>
          <c:idx val="0"/>
          <c:order val="0"/>
          <c:tx>
            <c:strRef>
              <c:f>'Sheet1 (2)'!$H$4</c:f>
              <c:strCache>
                <c:ptCount val="1"/>
                <c:pt idx="0">
                  <c:v>Base case_No Diffusion</c:v>
                </c:pt>
              </c:strCache>
            </c:strRef>
          </c:tx>
          <c:spPr>
            <a:ln w="19050" cap="rnd">
              <a:solidFill>
                <a:schemeClr val="accent1">
                  <a:alpha val="60000"/>
                </a:schemeClr>
              </a:solidFill>
              <a:round/>
            </a:ln>
            <a:effectLst/>
          </c:spPr>
          <c:marker>
            <c:symbol val="circle"/>
            <c:size val="6"/>
            <c:spPr>
              <a:solidFill>
                <a:schemeClr val="lt1"/>
              </a:solidFill>
              <a:ln w="38100">
                <a:solidFill>
                  <a:schemeClr val="accent1">
                    <a:alpha val="60000"/>
                  </a:schemeClr>
                </a:solidFill>
              </a:ln>
              <a:effectLst/>
            </c:spPr>
          </c:marker>
          <c:xVal>
            <c:numRef>
              <c:f>'Sheet1 (2)'!$A$5:$A$89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'Sheet1 (2)'!$H$5:$H$89</c:f>
              <c:numCache>
                <c:formatCode>0%</c:formatCode>
                <c:ptCount val="8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0.99999991231542718</c:v>
                </c:pt>
                <c:pt idx="15">
                  <c:v>0.30727290794853024</c:v>
                </c:pt>
                <c:pt idx="16">
                  <c:v>0.1853401601079756</c:v>
                </c:pt>
                <c:pt idx="17">
                  <c:v>0.13405738538254849</c:v>
                </c:pt>
                <c:pt idx="18">
                  <c:v>0.55993081206728379</c:v>
                </c:pt>
                <c:pt idx="19">
                  <c:v>0.55993076346250348</c:v>
                </c:pt>
                <c:pt idx="20">
                  <c:v>0.24082361189121784</c:v>
                </c:pt>
                <c:pt idx="21">
                  <c:v>0.18787035627498408</c:v>
                </c:pt>
                <c:pt idx="22">
                  <c:v>0.16614212387725388</c:v>
                </c:pt>
                <c:pt idx="23">
                  <c:v>0.4410402925533648</c:v>
                </c:pt>
                <c:pt idx="24">
                  <c:v>0.4410402925533648</c:v>
                </c:pt>
                <c:pt idx="25">
                  <c:v>0.23799036377592978</c:v>
                </c:pt>
                <c:pt idx="26">
                  <c:v>0.2016582541935299</c:v>
                </c:pt>
                <c:pt idx="27">
                  <c:v>0.18509956171731745</c:v>
                </c:pt>
                <c:pt idx="28">
                  <c:v>0.38714097487408522</c:v>
                </c:pt>
                <c:pt idx="29">
                  <c:v>0.38714097487408522</c:v>
                </c:pt>
                <c:pt idx="30">
                  <c:v>0.23922810682196624</c:v>
                </c:pt>
                <c:pt idx="31">
                  <c:v>0.20837343288313043</c:v>
                </c:pt>
                <c:pt idx="32">
                  <c:v>0.19446010201384276</c:v>
                </c:pt>
                <c:pt idx="33">
                  <c:v>0.35450118073374903</c:v>
                </c:pt>
                <c:pt idx="34">
                  <c:v>0.35450114146366057</c:v>
                </c:pt>
                <c:pt idx="35">
                  <c:v>0.23804577274384114</c:v>
                </c:pt>
                <c:pt idx="36">
                  <c:v>0.2118403714887534</c:v>
                </c:pt>
                <c:pt idx="37">
                  <c:v>0.19954302183487604</c:v>
                </c:pt>
                <c:pt idx="38">
                  <c:v>0.32475416244293825</c:v>
                </c:pt>
                <c:pt idx="39">
                  <c:v>0.32475416244293825</c:v>
                </c:pt>
                <c:pt idx="40">
                  <c:v>0.23251807093213545</c:v>
                </c:pt>
                <c:pt idx="41">
                  <c:v>0.21154830288936149</c:v>
                </c:pt>
                <c:pt idx="42">
                  <c:v>0.20151616942616923</c:v>
                </c:pt>
                <c:pt idx="43">
                  <c:v>0.31938761264893922</c:v>
                </c:pt>
                <c:pt idx="44">
                  <c:v>0.31938761264893922</c:v>
                </c:pt>
                <c:pt idx="45">
                  <c:v>0.2356362578346555</c:v>
                </c:pt>
                <c:pt idx="46">
                  <c:v>0.21527790013838419</c:v>
                </c:pt>
                <c:pt idx="47">
                  <c:v>0.2051098466930785</c:v>
                </c:pt>
                <c:pt idx="48">
                  <c:v>0.30735707523581596</c:v>
                </c:pt>
                <c:pt idx="49">
                  <c:v>0.30735707523581596</c:v>
                </c:pt>
                <c:pt idx="50">
                  <c:v>0.23807495896146802</c:v>
                </c:pt>
                <c:pt idx="51">
                  <c:v>0.21790591928230818</c:v>
                </c:pt>
                <c:pt idx="52">
                  <c:v>0.20804850277636902</c:v>
                </c:pt>
                <c:pt idx="53">
                  <c:v>0.2983077008267252</c:v>
                </c:pt>
                <c:pt idx="54">
                  <c:v>0.2983077008267252</c:v>
                </c:pt>
                <c:pt idx="55">
                  <c:v>0.23600416305683827</c:v>
                </c:pt>
                <c:pt idx="56">
                  <c:v>0.21894391427625903</c:v>
                </c:pt>
                <c:pt idx="57">
                  <c:v>0.20992349271225247</c:v>
                </c:pt>
                <c:pt idx="58">
                  <c:v>0.29075641882416192</c:v>
                </c:pt>
                <c:pt idx="59">
                  <c:v>0.29075641882416192</c:v>
                </c:pt>
                <c:pt idx="60">
                  <c:v>0.23609360118053963</c:v>
                </c:pt>
                <c:pt idx="61">
                  <c:v>0.22014941175374655</c:v>
                </c:pt>
                <c:pt idx="62">
                  <c:v>0.2119815754780795</c:v>
                </c:pt>
                <c:pt idx="63">
                  <c:v>0.28512102332577893</c:v>
                </c:pt>
                <c:pt idx="64">
                  <c:v>0.28512102332577893</c:v>
                </c:pt>
                <c:pt idx="65">
                  <c:v>0.2351773349622365</c:v>
                </c:pt>
                <c:pt idx="66">
                  <c:v>0.22039633819194446</c:v>
                </c:pt>
                <c:pt idx="67">
                  <c:v>0.21173679517157987</c:v>
                </c:pt>
                <c:pt idx="68">
                  <c:v>0.27868514116458998</c:v>
                </c:pt>
                <c:pt idx="69">
                  <c:v>0.27868514116458998</c:v>
                </c:pt>
                <c:pt idx="70">
                  <c:v>0.2323870156910196</c:v>
                </c:pt>
                <c:pt idx="71">
                  <c:v>0.21832897724392758</c:v>
                </c:pt>
                <c:pt idx="72">
                  <c:v>0.20998926465485085</c:v>
                </c:pt>
                <c:pt idx="73">
                  <c:v>0.27183355253566527</c:v>
                </c:pt>
                <c:pt idx="74">
                  <c:v>0.27183355253566527</c:v>
                </c:pt>
                <c:pt idx="75">
                  <c:v>0.22854655257363982</c:v>
                </c:pt>
                <c:pt idx="76">
                  <c:v>0.21529749963193415</c:v>
                </c:pt>
                <c:pt idx="77">
                  <c:v>0.20733661559825345</c:v>
                </c:pt>
                <c:pt idx="78">
                  <c:v>0.26315799437244075</c:v>
                </c:pt>
                <c:pt idx="79">
                  <c:v>0.26315799437244075</c:v>
                </c:pt>
                <c:pt idx="80">
                  <c:v>0.22360177379029078</c:v>
                </c:pt>
                <c:pt idx="81">
                  <c:v>0.21114638914612457</c:v>
                </c:pt>
                <c:pt idx="82">
                  <c:v>0.20366678871441407</c:v>
                </c:pt>
                <c:pt idx="83">
                  <c:v>0.25605714355266629</c:v>
                </c:pt>
                <c:pt idx="84">
                  <c:v>0.25605709153702377</c:v>
                </c:pt>
              </c:numCache>
            </c:numRef>
          </c:yVal>
          <c:smooth val="0"/>
          <c:extLst>
            <c:ext xmlns:c16="http://schemas.microsoft.com/office/drawing/2014/chart" uri="{C3380CC4-5D6E-409C-BE32-E72D297353CC}">
              <c16:uniqueId val="{00000000-2470-4C1A-A7BF-0C96307AA226}"/>
            </c:ext>
          </c:extLst>
        </c:ser>
        <c:ser>
          <c:idx val="1"/>
          <c:order val="1"/>
          <c:tx>
            <c:strRef>
              <c:f>'Sheet1 (2)'!$I$4</c:f>
              <c:strCache>
                <c:ptCount val="1"/>
                <c:pt idx="0">
                  <c:v>Base case_Diffusion</c:v>
                </c:pt>
              </c:strCache>
            </c:strRef>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f>'Sheet1 (2)'!$A$5:$A$89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'Sheet1 (2)'!$I$5:$I$89</c:f>
              <c:numCache>
                <c:formatCode>0%</c:formatCode>
                <c:ptCount val="85"/>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0.99999992746592214</c:v>
                </c:pt>
                <c:pt idx="15">
                  <c:v>0.90373405031746334</c:v>
                </c:pt>
                <c:pt idx="16">
                  <c:v>0.85715914696814965</c:v>
                </c:pt>
                <c:pt idx="17">
                  <c:v>0.81526485711995778</c:v>
                </c:pt>
                <c:pt idx="18">
                  <c:v>0.90611820813811228</c:v>
                </c:pt>
                <c:pt idx="19">
                  <c:v>0.90611817168452702</c:v>
                </c:pt>
                <c:pt idx="20">
                  <c:v>0.81744308185803238</c:v>
                </c:pt>
                <c:pt idx="21">
                  <c:v>0.77787056430344392</c:v>
                </c:pt>
                <c:pt idx="22">
                  <c:v>0.74264079881373224</c:v>
                </c:pt>
                <c:pt idx="23">
                  <c:v>0.82748448156097965</c:v>
                </c:pt>
                <c:pt idx="24">
                  <c:v>0.82748444897975137</c:v>
                </c:pt>
                <c:pt idx="25">
                  <c:v>0.7486650982063382</c:v>
                </c:pt>
                <c:pt idx="26">
                  <c:v>0.71414129566422047</c:v>
                </c:pt>
                <c:pt idx="27">
                  <c:v>0.6829420979443851</c:v>
                </c:pt>
                <c:pt idx="28">
                  <c:v>0.76155148821399132</c:v>
                </c:pt>
                <c:pt idx="29">
                  <c:v>0.76155146371075277</c:v>
                </c:pt>
                <c:pt idx="30">
                  <c:v>0.68977020666913458</c:v>
                </c:pt>
                <c:pt idx="31">
                  <c:v>0.65574055010554522</c:v>
                </c:pt>
                <c:pt idx="32">
                  <c:v>0.6275993157911709</c:v>
                </c:pt>
                <c:pt idx="33">
                  <c:v>0.70158622490121025</c:v>
                </c:pt>
                <c:pt idx="34">
                  <c:v>0.701586205266166</c:v>
                </c:pt>
                <c:pt idx="35">
                  <c:v>0.63305106517365983</c:v>
                </c:pt>
                <c:pt idx="36">
                  <c:v>0.60122462199987325</c:v>
                </c:pt>
                <c:pt idx="37">
                  <c:v>0.57556570329547518</c:v>
                </c:pt>
                <c:pt idx="38">
                  <c:v>0.64195765670860583</c:v>
                </c:pt>
                <c:pt idx="39">
                  <c:v>0.64195762358132413</c:v>
                </c:pt>
                <c:pt idx="40">
                  <c:v>0.5740919149556426</c:v>
                </c:pt>
                <c:pt idx="41">
                  <c:v>0.54403708930452588</c:v>
                </c:pt>
                <c:pt idx="42">
                  <c:v>0.52082450491277588</c:v>
                </c:pt>
                <c:pt idx="43">
                  <c:v>0.5915599475106883</c:v>
                </c:pt>
                <c:pt idx="44">
                  <c:v>0.59155991927362528</c:v>
                </c:pt>
                <c:pt idx="45">
                  <c:v>0.52296599399205657</c:v>
                </c:pt>
                <c:pt idx="46">
                  <c:v>0.49496160437118769</c:v>
                </c:pt>
                <c:pt idx="47">
                  <c:v>0.47388986551477519</c:v>
                </c:pt>
                <c:pt idx="48">
                  <c:v>0.54156374842245614</c:v>
                </c:pt>
                <c:pt idx="49">
                  <c:v>0.54156374842245614</c:v>
                </c:pt>
                <c:pt idx="50">
                  <c:v>0.4799299704849323</c:v>
                </c:pt>
                <c:pt idx="51">
                  <c:v>0.45282564280577481</c:v>
                </c:pt>
                <c:pt idx="52">
                  <c:v>0.43259661635224705</c:v>
                </c:pt>
                <c:pt idx="53">
                  <c:v>0.49726392812404757</c:v>
                </c:pt>
                <c:pt idx="54">
                  <c:v>0.49726392812404757</c:v>
                </c:pt>
                <c:pt idx="55">
                  <c:v>0.43895048063947484</c:v>
                </c:pt>
                <c:pt idx="56">
                  <c:v>0.41474580195307886</c:v>
                </c:pt>
                <c:pt idx="57">
                  <c:v>0.39642059082444481</c:v>
                </c:pt>
                <c:pt idx="58">
                  <c:v>0.45817295193697255</c:v>
                </c:pt>
                <c:pt idx="59">
                  <c:v>0.45817295193697255</c:v>
                </c:pt>
                <c:pt idx="60">
                  <c:v>0.40541095277567485</c:v>
                </c:pt>
                <c:pt idx="61">
                  <c:v>0.38343149636341844</c:v>
                </c:pt>
                <c:pt idx="62">
                  <c:v>0.36765189267334752</c:v>
                </c:pt>
                <c:pt idx="63">
                  <c:v>0.42634289529231312</c:v>
                </c:pt>
                <c:pt idx="64">
                  <c:v>0.42634289529231312</c:v>
                </c:pt>
                <c:pt idx="65">
                  <c:v>0.37753296728698355</c:v>
                </c:pt>
                <c:pt idx="66">
                  <c:v>0.35823255246491148</c:v>
                </c:pt>
                <c:pt idx="67">
                  <c:v>0.3426097395163385</c:v>
                </c:pt>
                <c:pt idx="68">
                  <c:v>0.39844285508193822</c:v>
                </c:pt>
                <c:pt idx="69">
                  <c:v>0.39844285508193822</c:v>
                </c:pt>
                <c:pt idx="70">
                  <c:v>0.35274609089172249</c:v>
                </c:pt>
                <c:pt idx="71">
                  <c:v>0.33480981153360773</c:v>
                </c:pt>
                <c:pt idx="72">
                  <c:v>0.32014833231741791</c:v>
                </c:pt>
                <c:pt idx="73">
                  <c:v>0.37336905498778045</c:v>
                </c:pt>
                <c:pt idx="74">
                  <c:v>0.37336905498778045</c:v>
                </c:pt>
                <c:pt idx="75">
                  <c:v>0.33063017066635553</c:v>
                </c:pt>
                <c:pt idx="76">
                  <c:v>0.31410062974300318</c:v>
                </c:pt>
                <c:pt idx="77">
                  <c:v>0.30046763829662598</c:v>
                </c:pt>
                <c:pt idx="78">
                  <c:v>0.34973049273882717</c:v>
                </c:pt>
                <c:pt idx="79">
                  <c:v>0.34973049273882717</c:v>
                </c:pt>
                <c:pt idx="80">
                  <c:v>0.31025873677018007</c:v>
                </c:pt>
                <c:pt idx="81">
                  <c:v>0.29488072059840814</c:v>
                </c:pt>
                <c:pt idx="82">
                  <c:v>0.2821427107873728</c:v>
                </c:pt>
                <c:pt idx="83">
                  <c:v>0.32937017483393743</c:v>
                </c:pt>
                <c:pt idx="84">
                  <c:v>0.32937017483393743</c:v>
                </c:pt>
              </c:numCache>
            </c:numRef>
          </c:yVal>
          <c:smooth val="0"/>
          <c:extLst>
            <c:ext xmlns:c16="http://schemas.microsoft.com/office/drawing/2014/chart" uri="{C3380CC4-5D6E-409C-BE32-E72D297353CC}">
              <c16:uniqueId val="{00000001-2470-4C1A-A7BF-0C96307AA226}"/>
            </c:ext>
          </c:extLst>
        </c:ser>
        <c:dLbls>
          <c:showLegendKey val="0"/>
          <c:showVal val="0"/>
          <c:showCatName val="0"/>
          <c:showSerName val="0"/>
          <c:showPercent val="0"/>
          <c:showBubbleSize val="0"/>
        </c:dLbls>
        <c:axId val="2031288431"/>
        <c:axId val="2140146703"/>
      </c:scatterChart>
      <c:valAx>
        <c:axId val="2031288431"/>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n-US">
                    <a:solidFill>
                      <a:sysClr val="windowText" lastClr="000000"/>
                    </a:solidFill>
                  </a:rPr>
                  <a:t>days</a:t>
                </a:r>
              </a:p>
            </c:rich>
          </c:tx>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title>
        <c:numFmt formatCode="0" sourceLinked="1"/>
        <c:majorTickMark val="in"/>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40146703"/>
        <c:crossesAt val="0"/>
        <c:crossBetween val="midCat"/>
        <c:majorUnit val="300"/>
      </c:valAx>
      <c:valAx>
        <c:axId val="2140146703"/>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solidFill>
                    <a:latin typeface="Arial" panose="020B0604020202020204" pitchFamily="34" charset="0"/>
                    <a:ea typeface="+mn-ea"/>
                    <a:cs typeface="Arial" panose="020B0604020202020204" pitchFamily="34" charset="0"/>
                  </a:defRPr>
                </a:pPr>
                <a:r>
                  <a:rPr lang="en-US">
                    <a:solidFill>
                      <a:schemeClr val="tx1"/>
                    </a:solidFill>
                    <a:latin typeface="Arial" panose="020B0604020202020204" pitchFamily="34" charset="0"/>
                    <a:cs typeface="Arial" panose="020B0604020202020204" pitchFamily="34" charset="0"/>
                  </a:rPr>
                  <a:t>CO2 Retention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1288431"/>
        <c:crosses val="autoZero"/>
        <c:crossBetween val="midCat"/>
      </c:valAx>
      <c:spPr>
        <a:noFill/>
        <a:ln>
          <a:solidFill>
            <a:schemeClr val="bg1">
              <a:lumMod val="5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46011811023622"/>
          <c:y val="5.5837563451776651E-2"/>
          <c:w val="0.58534881889763779"/>
          <c:h val="0.7739640451570059"/>
        </c:manualLayout>
      </c:layout>
      <c:scatterChart>
        <c:scatterStyle val="lineMarker"/>
        <c:varyColors val="0"/>
        <c:ser>
          <c:idx val="1"/>
          <c:order val="0"/>
          <c:tx>
            <c:strRef>
              <c:f>'LOWMIDHIGH(sameDC) (2)'!$N$3:$N$4</c:f>
              <c:strCache>
                <c:ptCount val="2"/>
                <c:pt idx="0">
                  <c:v>Case 2</c:v>
                </c:pt>
              </c:strCache>
            </c:strRef>
          </c:tx>
          <c:spPr>
            <a:ln w="19050" cap="rnd">
              <a:solidFill>
                <a:srgbClr val="00B0F0"/>
              </a:solidFill>
              <a:round/>
            </a:ln>
            <a:effectLst/>
          </c:spPr>
          <c:marker>
            <c:symbol val="circle"/>
            <c:size val="5"/>
            <c:spPr>
              <a:solidFill>
                <a:srgbClr val="00B0F0"/>
              </a:solidFill>
              <a:ln w="9525">
                <a:solidFill>
                  <a:srgbClr val="00B0F0"/>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(2)'!$E$5:$E$53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1.92090484779328E-3</c:v>
                </c:pt>
                <c:pt idx="15">
                  <c:v>12291.861328125</c:v>
                </c:pt>
                <c:pt idx="16">
                  <c:v>21009.9140625</c:v>
                </c:pt>
                <c:pt idx="17">
                  <c:v>29435.619140625</c:v>
                </c:pt>
                <c:pt idx="18">
                  <c:v>29435.619140625</c:v>
                </c:pt>
                <c:pt idx="19">
                  <c:v>29435.62109375</c:v>
                </c:pt>
                <c:pt idx="20">
                  <c:v>40930.296875</c:v>
                </c:pt>
                <c:pt idx="21">
                  <c:v>48649.6796875</c:v>
                </c:pt>
                <c:pt idx="22">
                  <c:v>56102.7734375</c:v>
                </c:pt>
                <c:pt idx="23">
                  <c:v>56102.7734375</c:v>
                </c:pt>
                <c:pt idx="24">
                  <c:v>56102.77734375</c:v>
                </c:pt>
                <c:pt idx="25">
                  <c:v>67071.734375</c:v>
                </c:pt>
                <c:pt idx="26">
                  <c:v>73993.65625</c:v>
                </c:pt>
                <c:pt idx="27">
                  <c:v>80874.421875</c:v>
                </c:pt>
                <c:pt idx="28">
                  <c:v>80874.421875</c:v>
                </c:pt>
                <c:pt idx="29">
                  <c:v>80874.4296875</c:v>
                </c:pt>
                <c:pt idx="30">
                  <c:v>91103.5546875</c:v>
                </c:pt>
                <c:pt idx="31">
                  <c:v>98091.5703125</c:v>
                </c:pt>
                <c:pt idx="32">
                  <c:v>104531.453125</c:v>
                </c:pt>
                <c:pt idx="33">
                  <c:v>104531.453125</c:v>
                </c:pt>
                <c:pt idx="34">
                  <c:v>104531.453125</c:v>
                </c:pt>
                <c:pt idx="35">
                  <c:v>114391.9375</c:v>
                </c:pt>
                <c:pt idx="36">
                  <c:v>121006.3359375</c:v>
                </c:pt>
                <c:pt idx="37">
                  <c:v>127037.6484375</c:v>
                </c:pt>
                <c:pt idx="38">
                  <c:v>127037.6484375</c:v>
                </c:pt>
                <c:pt idx="39">
                  <c:v>127037.6484375</c:v>
                </c:pt>
                <c:pt idx="40">
                  <c:v>136677.3125</c:v>
                </c:pt>
                <c:pt idx="41">
                  <c:v>142904.984375</c:v>
                </c:pt>
                <c:pt idx="42">
                  <c:v>148404.28125</c:v>
                </c:pt>
                <c:pt idx="43">
                  <c:v>148404.28125</c:v>
                </c:pt>
                <c:pt idx="44">
                  <c:v>148404.28125</c:v>
                </c:pt>
                <c:pt idx="45">
                  <c:v>158038.703125</c:v>
                </c:pt>
                <c:pt idx="46">
                  <c:v>163902.90625</c:v>
                </c:pt>
                <c:pt idx="47">
                  <c:v>169023.625</c:v>
                </c:pt>
                <c:pt idx="48">
                  <c:v>169023.625</c:v>
                </c:pt>
              </c:numCache>
            </c:numRef>
          </c:yVal>
          <c:smooth val="0"/>
          <c:extLst>
            <c:ext xmlns:c16="http://schemas.microsoft.com/office/drawing/2014/chart" uri="{C3380CC4-5D6E-409C-BE32-E72D297353CC}">
              <c16:uniqueId val="{00000000-9821-460F-8F84-ABEAF61DD6EF}"/>
            </c:ext>
          </c:extLst>
        </c:ser>
        <c:ser>
          <c:idx val="0"/>
          <c:order val="1"/>
          <c:tx>
            <c:strRef>
              <c:f>'LOWMIDHIGH(sameDC) (2)'!$M$3:$M$4</c:f>
              <c:strCache>
                <c:ptCount val="2"/>
                <c:pt idx="0">
                  <c:v>Case 6</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(2)'!$D$5:$D$53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1.24355731531978E-3</c:v>
                </c:pt>
                <c:pt idx="15">
                  <c:v>13625.2275390625</c:v>
                </c:pt>
                <c:pt idx="16">
                  <c:v>22307.861328125</c:v>
                </c:pt>
                <c:pt idx="17">
                  <c:v>30550.275390625</c:v>
                </c:pt>
                <c:pt idx="18">
                  <c:v>30550.275390625</c:v>
                </c:pt>
                <c:pt idx="19">
                  <c:v>30550.275390625</c:v>
                </c:pt>
                <c:pt idx="20">
                  <c:v>42685.515625</c:v>
                </c:pt>
                <c:pt idx="21">
                  <c:v>50201.71875</c:v>
                </c:pt>
                <c:pt idx="22">
                  <c:v>57348.69921875</c:v>
                </c:pt>
                <c:pt idx="23">
                  <c:v>57348.69921875</c:v>
                </c:pt>
                <c:pt idx="24">
                  <c:v>57348.703125</c:v>
                </c:pt>
                <c:pt idx="25">
                  <c:v>68525.65625</c:v>
                </c:pt>
                <c:pt idx="26">
                  <c:v>75117.6484375</c:v>
                </c:pt>
                <c:pt idx="27">
                  <c:v>81604.375</c:v>
                </c:pt>
                <c:pt idx="28">
                  <c:v>81604.375</c:v>
                </c:pt>
                <c:pt idx="29">
                  <c:v>81604.375</c:v>
                </c:pt>
                <c:pt idx="30">
                  <c:v>92037.53125</c:v>
                </c:pt>
                <c:pt idx="31">
                  <c:v>98467.8125</c:v>
                </c:pt>
                <c:pt idx="32">
                  <c:v>104323.53125</c:v>
                </c:pt>
                <c:pt idx="33">
                  <c:v>104323.53125</c:v>
                </c:pt>
                <c:pt idx="34">
                  <c:v>104323.53125</c:v>
                </c:pt>
                <c:pt idx="35">
                  <c:v>114643.25</c:v>
                </c:pt>
                <c:pt idx="36">
                  <c:v>120496.2265625</c:v>
                </c:pt>
                <c:pt idx="37">
                  <c:v>125828.1484375</c:v>
                </c:pt>
                <c:pt idx="38">
                  <c:v>125828.1484375</c:v>
                </c:pt>
                <c:pt idx="39">
                  <c:v>125828.15625</c:v>
                </c:pt>
                <c:pt idx="40">
                  <c:v>135784.328125</c:v>
                </c:pt>
                <c:pt idx="41">
                  <c:v>141043.46875</c:v>
                </c:pt>
                <c:pt idx="42">
                  <c:v>145754.34375</c:v>
                </c:pt>
                <c:pt idx="43">
                  <c:v>145754.34375</c:v>
                </c:pt>
                <c:pt idx="44">
                  <c:v>145754.34375</c:v>
                </c:pt>
                <c:pt idx="45">
                  <c:v>155911.4375</c:v>
                </c:pt>
                <c:pt idx="46">
                  <c:v>160708.875</c:v>
                </c:pt>
                <c:pt idx="47">
                  <c:v>165071.359375</c:v>
                </c:pt>
                <c:pt idx="48">
                  <c:v>165071.359375</c:v>
                </c:pt>
              </c:numCache>
            </c:numRef>
          </c:yVal>
          <c:smooth val="0"/>
          <c:extLst>
            <c:ext xmlns:c16="http://schemas.microsoft.com/office/drawing/2014/chart" uri="{C3380CC4-5D6E-409C-BE32-E72D297353CC}">
              <c16:uniqueId val="{00000001-9821-460F-8F84-ABEAF61DD6EF}"/>
            </c:ext>
          </c:extLst>
        </c:ser>
        <c:ser>
          <c:idx val="2"/>
          <c:order val="2"/>
          <c:tx>
            <c:strRef>
              <c:f>'LOWMIDHIGH(sameDC) (2)'!$O$3:$O$4</c:f>
              <c:strCache>
                <c:ptCount val="2"/>
                <c:pt idx="0">
                  <c:v>Case 10</c:v>
                </c:pt>
              </c:strCache>
            </c:strRef>
          </c:tx>
          <c:spPr>
            <a:ln w="19050" cap="rnd">
              <a:solidFill>
                <a:schemeClr val="accent6">
                  <a:lumMod val="50000"/>
                </a:schemeClr>
              </a:solidFill>
              <a:round/>
            </a:ln>
            <a:effectLst/>
          </c:spPr>
          <c:marker>
            <c:symbol val="circle"/>
            <c:size val="5"/>
            <c:spPr>
              <a:solidFill>
                <a:schemeClr val="accent6">
                  <a:lumMod val="50000"/>
                </a:schemeClr>
              </a:solidFill>
              <a:ln w="9525">
                <a:solidFill>
                  <a:schemeClr val="accent6"/>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(2)'!$F$5:$F$53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2.0026629790663702E-3</c:v>
                </c:pt>
                <c:pt idx="15">
                  <c:v>11056.6640625</c:v>
                </c:pt>
                <c:pt idx="16">
                  <c:v>19441.984375</c:v>
                </c:pt>
                <c:pt idx="17">
                  <c:v>27640.666015625</c:v>
                </c:pt>
                <c:pt idx="18">
                  <c:v>27640.666015625</c:v>
                </c:pt>
                <c:pt idx="19">
                  <c:v>27640.66796875</c:v>
                </c:pt>
                <c:pt idx="20">
                  <c:v>38306.90625</c:v>
                </c:pt>
                <c:pt idx="21">
                  <c:v>45940.80859375</c:v>
                </c:pt>
                <c:pt idx="22">
                  <c:v>53454.0390625</c:v>
                </c:pt>
                <c:pt idx="23">
                  <c:v>53454.0390625</c:v>
                </c:pt>
                <c:pt idx="24">
                  <c:v>53454.0390625</c:v>
                </c:pt>
                <c:pt idx="25">
                  <c:v>63850.1328125</c:v>
                </c:pt>
                <c:pt idx="26">
                  <c:v>70755.890625</c:v>
                </c:pt>
                <c:pt idx="27">
                  <c:v>77782.5234375</c:v>
                </c:pt>
                <c:pt idx="28">
                  <c:v>77782.5234375</c:v>
                </c:pt>
                <c:pt idx="29">
                  <c:v>77782.5234375</c:v>
                </c:pt>
                <c:pt idx="30">
                  <c:v>87643.71875</c:v>
                </c:pt>
                <c:pt idx="31">
                  <c:v>94651.5625</c:v>
                </c:pt>
                <c:pt idx="32">
                  <c:v>101261.78125</c:v>
                </c:pt>
                <c:pt idx="33">
                  <c:v>101261.78125</c:v>
                </c:pt>
                <c:pt idx="34">
                  <c:v>101261.78125</c:v>
                </c:pt>
                <c:pt idx="35">
                  <c:v>110842.90625</c:v>
                </c:pt>
                <c:pt idx="36">
                  <c:v>117580.40625</c:v>
                </c:pt>
                <c:pt idx="37">
                  <c:v>123870.0546875</c:v>
                </c:pt>
                <c:pt idx="38">
                  <c:v>123870.0546875</c:v>
                </c:pt>
                <c:pt idx="39">
                  <c:v>123870.0546875</c:v>
                </c:pt>
                <c:pt idx="40">
                  <c:v>133169.796875</c:v>
                </c:pt>
                <c:pt idx="41">
                  <c:v>139610.640625</c:v>
                </c:pt>
                <c:pt idx="42">
                  <c:v>145395.8125</c:v>
                </c:pt>
                <c:pt idx="43">
                  <c:v>145395.8125</c:v>
                </c:pt>
                <c:pt idx="44">
                  <c:v>145395.8125</c:v>
                </c:pt>
                <c:pt idx="45">
                  <c:v>154722.9375</c:v>
                </c:pt>
                <c:pt idx="46">
                  <c:v>160962.109375</c:v>
                </c:pt>
                <c:pt idx="47">
                  <c:v>166518.9375</c:v>
                </c:pt>
                <c:pt idx="48">
                  <c:v>166518.9375</c:v>
                </c:pt>
              </c:numCache>
            </c:numRef>
          </c:yVal>
          <c:smooth val="0"/>
          <c:extLst>
            <c:ext xmlns:c16="http://schemas.microsoft.com/office/drawing/2014/chart" uri="{C3380CC4-5D6E-409C-BE32-E72D297353CC}">
              <c16:uniqueId val="{00000002-9821-460F-8F84-ABEAF61DD6EF}"/>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a:t>
                </a:r>
                <a:r>
                  <a:rPr lang="en-US" sz="1050" baseline="-25000">
                    <a:solidFill>
                      <a:sysClr val="windowText" lastClr="000000"/>
                    </a:solidFill>
                    <a:latin typeface="Arial" panose="020B0604020202020204" pitchFamily="34" charset="0"/>
                    <a:cs typeface="Arial" panose="020B0604020202020204" pitchFamily="34" charset="0"/>
                  </a:rPr>
                  <a:t>1</a:t>
                </a:r>
                <a:r>
                  <a:rPr lang="en-US" sz="1050">
                    <a:solidFill>
                      <a:sysClr val="windowText" lastClr="000000"/>
                    </a:solidFill>
                    <a:latin typeface="Arial" panose="020B0604020202020204" pitchFamily="34" charset="0"/>
                    <a:cs typeface="Arial" panose="020B0604020202020204" pitchFamily="34" charset="0"/>
                  </a:rPr>
                  <a:t>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30000"/>
      </c:valAx>
      <c:spPr>
        <a:noFill/>
        <a:ln>
          <a:noFill/>
        </a:ln>
        <a:effectLst/>
      </c:spPr>
    </c:plotArea>
    <c:legend>
      <c:legendPos val="b"/>
      <c:layout>
        <c:manualLayout>
          <c:xMode val="edge"/>
          <c:yMode val="edge"/>
          <c:x val="0.53764803149606299"/>
          <c:y val="0.53938166993085268"/>
          <c:w val="0.45470354330708651"/>
          <c:h val="0.1715534579261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982813259453674"/>
          <c:y val="3.3126670824648333E-2"/>
          <c:w val="0.60111013901040145"/>
          <c:h val="0.81245371355607576"/>
        </c:manualLayout>
      </c:layout>
      <c:scatterChart>
        <c:scatterStyle val="lineMarker"/>
        <c:varyColors val="0"/>
        <c:ser>
          <c:idx val="1"/>
          <c:order val="0"/>
          <c:tx>
            <c:strRef>
              <c:f>'LOWMIDHIGH(sameDC) (2)'!$N$3:$N$4</c:f>
              <c:strCache>
                <c:ptCount val="2"/>
                <c:pt idx="0">
                  <c:v>Case 2</c:v>
                </c:pt>
              </c:strCache>
            </c:strRef>
          </c:tx>
          <c:spPr>
            <a:ln w="19050" cap="rnd">
              <a:solidFill>
                <a:srgbClr val="00B0F0"/>
              </a:solidFill>
              <a:round/>
            </a:ln>
            <a:effectLst/>
          </c:spPr>
          <c:marker>
            <c:symbol val="circle"/>
            <c:size val="5"/>
            <c:spPr>
              <a:solidFill>
                <a:srgbClr val="00B0F0"/>
              </a:solidFill>
              <a:ln w="9525">
                <a:solidFill>
                  <a:srgbClr val="00B0F0"/>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(2)'!$H$5:$H$53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3.4137433976866299E-4</c:v>
                </c:pt>
                <c:pt idx="15">
                  <c:v>3068.42041015625</c:v>
                </c:pt>
                <c:pt idx="16">
                  <c:v>5384.453125</c:v>
                </c:pt>
                <c:pt idx="17">
                  <c:v>7595.7880859375</c:v>
                </c:pt>
                <c:pt idx="18">
                  <c:v>7595.7880859375</c:v>
                </c:pt>
                <c:pt idx="19">
                  <c:v>7595.7880859375</c:v>
                </c:pt>
                <c:pt idx="20">
                  <c:v>10501.2392578125</c:v>
                </c:pt>
                <c:pt idx="21">
                  <c:v>12639.5263671875</c:v>
                </c:pt>
                <c:pt idx="22">
                  <c:v>14671.2861328125</c:v>
                </c:pt>
                <c:pt idx="23">
                  <c:v>14671.2861328125</c:v>
                </c:pt>
                <c:pt idx="24">
                  <c:v>14671.287109375</c:v>
                </c:pt>
                <c:pt idx="25">
                  <c:v>17459.15625</c:v>
                </c:pt>
                <c:pt idx="26">
                  <c:v>19428.8515625</c:v>
                </c:pt>
                <c:pt idx="27">
                  <c:v>21360.48828125</c:v>
                </c:pt>
                <c:pt idx="28">
                  <c:v>21360.48828125</c:v>
                </c:pt>
                <c:pt idx="29">
                  <c:v>21360.48828125</c:v>
                </c:pt>
                <c:pt idx="30">
                  <c:v>23948.8046875</c:v>
                </c:pt>
                <c:pt idx="31">
                  <c:v>25964.15234375</c:v>
                </c:pt>
                <c:pt idx="32">
                  <c:v>27810.89453125</c:v>
                </c:pt>
                <c:pt idx="33">
                  <c:v>27810.89453125</c:v>
                </c:pt>
                <c:pt idx="34">
                  <c:v>27810.89453125</c:v>
                </c:pt>
                <c:pt idx="35">
                  <c:v>30246.974609375</c:v>
                </c:pt>
                <c:pt idx="36">
                  <c:v>32177.1875</c:v>
                </c:pt>
                <c:pt idx="37">
                  <c:v>33948.859375</c:v>
                </c:pt>
                <c:pt idx="38">
                  <c:v>33948.859375</c:v>
                </c:pt>
                <c:pt idx="39">
                  <c:v>33948.859375</c:v>
                </c:pt>
                <c:pt idx="40">
                  <c:v>36182.75390625</c:v>
                </c:pt>
                <c:pt idx="41">
                  <c:v>38019.50390625</c:v>
                </c:pt>
                <c:pt idx="42">
                  <c:v>39674.69921875</c:v>
                </c:pt>
                <c:pt idx="43">
                  <c:v>39674.69921875</c:v>
                </c:pt>
                <c:pt idx="44">
                  <c:v>39674.69921875</c:v>
                </c:pt>
                <c:pt idx="45">
                  <c:v>41744.5546875</c:v>
                </c:pt>
                <c:pt idx="46">
                  <c:v>43493.703125</c:v>
                </c:pt>
                <c:pt idx="47">
                  <c:v>45074.4375</c:v>
                </c:pt>
                <c:pt idx="48">
                  <c:v>45074.4375</c:v>
                </c:pt>
              </c:numCache>
            </c:numRef>
          </c:yVal>
          <c:smooth val="0"/>
          <c:extLst>
            <c:ext xmlns:c16="http://schemas.microsoft.com/office/drawing/2014/chart" uri="{C3380CC4-5D6E-409C-BE32-E72D297353CC}">
              <c16:uniqueId val="{00000000-A00A-431D-846A-F2B4DB01A1A7}"/>
            </c:ext>
          </c:extLst>
        </c:ser>
        <c:ser>
          <c:idx val="0"/>
          <c:order val="1"/>
          <c:tx>
            <c:strRef>
              <c:f>'LOWMIDHIGH(sameDC) (2)'!$M$3:$M$4</c:f>
              <c:strCache>
                <c:ptCount val="2"/>
                <c:pt idx="0">
                  <c:v>Case 6</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(2)'!$G$5:$G$53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2.0108405442442699E-4</c:v>
                </c:pt>
                <c:pt idx="15">
                  <c:v>3119.90991210938</c:v>
                </c:pt>
                <c:pt idx="16">
                  <c:v>5411.4248046875</c:v>
                </c:pt>
                <c:pt idx="17">
                  <c:v>7578.5654296875</c:v>
                </c:pt>
                <c:pt idx="18">
                  <c:v>7578.5654296875</c:v>
                </c:pt>
                <c:pt idx="19">
                  <c:v>7578.5654296875</c:v>
                </c:pt>
                <c:pt idx="20">
                  <c:v>10423.03515625</c:v>
                </c:pt>
                <c:pt idx="21">
                  <c:v>12507.4345703125</c:v>
                </c:pt>
                <c:pt idx="22">
                  <c:v>14475.2294921875</c:v>
                </c:pt>
                <c:pt idx="23">
                  <c:v>14475.2294921875</c:v>
                </c:pt>
                <c:pt idx="24">
                  <c:v>14475.2294921875</c:v>
                </c:pt>
                <c:pt idx="25">
                  <c:v>17098.708984375</c:v>
                </c:pt>
                <c:pt idx="26">
                  <c:v>18976.529296875</c:v>
                </c:pt>
                <c:pt idx="27">
                  <c:v>20823.658203125</c:v>
                </c:pt>
                <c:pt idx="28">
                  <c:v>20823.658203125</c:v>
                </c:pt>
                <c:pt idx="29">
                  <c:v>20823.66015625</c:v>
                </c:pt>
                <c:pt idx="30">
                  <c:v>23188.01171875</c:v>
                </c:pt>
                <c:pt idx="31">
                  <c:v>25062.994140625</c:v>
                </c:pt>
                <c:pt idx="32">
                  <c:v>26782.75390625</c:v>
                </c:pt>
                <c:pt idx="33">
                  <c:v>26782.75390625</c:v>
                </c:pt>
                <c:pt idx="34">
                  <c:v>26782.75390625</c:v>
                </c:pt>
                <c:pt idx="35">
                  <c:v>28905.806640625</c:v>
                </c:pt>
                <c:pt idx="36">
                  <c:v>30648.353515625</c:v>
                </c:pt>
                <c:pt idx="37">
                  <c:v>32270.259765625</c:v>
                </c:pt>
                <c:pt idx="38">
                  <c:v>32270.259765625</c:v>
                </c:pt>
                <c:pt idx="39">
                  <c:v>32270.259765625</c:v>
                </c:pt>
                <c:pt idx="40">
                  <c:v>34143.4140625</c:v>
                </c:pt>
                <c:pt idx="41">
                  <c:v>35743.00390625</c:v>
                </c:pt>
                <c:pt idx="42">
                  <c:v>37217.1875</c:v>
                </c:pt>
                <c:pt idx="43">
                  <c:v>37217.1875</c:v>
                </c:pt>
                <c:pt idx="44">
                  <c:v>37217.1875</c:v>
                </c:pt>
                <c:pt idx="45">
                  <c:v>38978.91796875</c:v>
                </c:pt>
                <c:pt idx="46">
                  <c:v>40462.4609375</c:v>
                </c:pt>
                <c:pt idx="47">
                  <c:v>41857.671875</c:v>
                </c:pt>
                <c:pt idx="48">
                  <c:v>41857.671875</c:v>
                </c:pt>
              </c:numCache>
            </c:numRef>
          </c:yVal>
          <c:smooth val="0"/>
          <c:extLst>
            <c:ext xmlns:c16="http://schemas.microsoft.com/office/drawing/2014/chart" uri="{C3380CC4-5D6E-409C-BE32-E72D297353CC}">
              <c16:uniqueId val="{00000001-A00A-431D-846A-F2B4DB01A1A7}"/>
            </c:ext>
          </c:extLst>
        </c:ser>
        <c:ser>
          <c:idx val="2"/>
          <c:order val="2"/>
          <c:tx>
            <c:strRef>
              <c:f>'LOWMIDHIGH(sameDC) (2)'!$O$3:$O$4</c:f>
              <c:strCache>
                <c:ptCount val="2"/>
                <c:pt idx="0">
                  <c:v>Case 10</c:v>
                </c:pt>
              </c:strCache>
            </c:strRef>
          </c:tx>
          <c:spPr>
            <a:ln w="19050" cap="rnd">
              <a:solidFill>
                <a:schemeClr val="accent6">
                  <a:lumMod val="50000"/>
                </a:schemeClr>
              </a:solidFill>
              <a:round/>
            </a:ln>
            <a:effectLst/>
          </c:spPr>
          <c:marker>
            <c:symbol val="circle"/>
            <c:size val="5"/>
            <c:spPr>
              <a:solidFill>
                <a:schemeClr val="accent6">
                  <a:lumMod val="50000"/>
                </a:schemeClr>
              </a:solidFill>
              <a:ln w="9525">
                <a:solidFill>
                  <a:schemeClr val="accent6"/>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(2)'!$I$5:$I$53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3.7597125628963102E-4</c:v>
                </c:pt>
                <c:pt idx="15">
                  <c:v>2883.46142578125</c:v>
                </c:pt>
                <c:pt idx="16">
                  <c:v>5109.37939453125</c:v>
                </c:pt>
                <c:pt idx="17">
                  <c:v>7249.5869140625</c:v>
                </c:pt>
                <c:pt idx="18">
                  <c:v>7249.5869140625</c:v>
                </c:pt>
                <c:pt idx="19">
                  <c:v>7249.58740234375</c:v>
                </c:pt>
                <c:pt idx="20">
                  <c:v>10055.072265625</c:v>
                </c:pt>
                <c:pt idx="21">
                  <c:v>12159.337890625</c:v>
                </c:pt>
                <c:pt idx="22">
                  <c:v>14197.8505859375</c:v>
                </c:pt>
                <c:pt idx="23">
                  <c:v>14197.8505859375</c:v>
                </c:pt>
                <c:pt idx="24">
                  <c:v>14197.8515625</c:v>
                </c:pt>
                <c:pt idx="25">
                  <c:v>16940.470703125</c:v>
                </c:pt>
                <c:pt idx="26">
                  <c:v>18894.271484375</c:v>
                </c:pt>
                <c:pt idx="27">
                  <c:v>20851.119140625</c:v>
                </c:pt>
                <c:pt idx="28">
                  <c:v>20851.119140625</c:v>
                </c:pt>
                <c:pt idx="29">
                  <c:v>20851.119140625</c:v>
                </c:pt>
                <c:pt idx="30">
                  <c:v>23449.52734375</c:v>
                </c:pt>
                <c:pt idx="31">
                  <c:v>25462.833984375</c:v>
                </c:pt>
                <c:pt idx="32">
                  <c:v>27331.443359375</c:v>
                </c:pt>
                <c:pt idx="33">
                  <c:v>27331.443359375</c:v>
                </c:pt>
                <c:pt idx="34">
                  <c:v>27331.443359375</c:v>
                </c:pt>
                <c:pt idx="35">
                  <c:v>29841.376953125</c:v>
                </c:pt>
                <c:pt idx="36">
                  <c:v>31794.80859375</c:v>
                </c:pt>
                <c:pt idx="37">
                  <c:v>33599.59375</c:v>
                </c:pt>
                <c:pt idx="38">
                  <c:v>33599.59375</c:v>
                </c:pt>
                <c:pt idx="39">
                  <c:v>33599.59375</c:v>
                </c:pt>
                <c:pt idx="40">
                  <c:v>35995.07421875</c:v>
                </c:pt>
                <c:pt idx="41">
                  <c:v>37874.86328125</c:v>
                </c:pt>
                <c:pt idx="42">
                  <c:v>39561.671875</c:v>
                </c:pt>
                <c:pt idx="43">
                  <c:v>39561.671875</c:v>
                </c:pt>
                <c:pt idx="44">
                  <c:v>39561.671875</c:v>
                </c:pt>
                <c:pt idx="45">
                  <c:v>41874.12890625</c:v>
                </c:pt>
                <c:pt idx="46">
                  <c:v>43712.6640625</c:v>
                </c:pt>
                <c:pt idx="47">
                  <c:v>45365.609375</c:v>
                </c:pt>
                <c:pt idx="48">
                  <c:v>45365.609375</c:v>
                </c:pt>
              </c:numCache>
            </c:numRef>
          </c:yVal>
          <c:smooth val="0"/>
          <c:extLst>
            <c:ext xmlns:c16="http://schemas.microsoft.com/office/drawing/2014/chart" uri="{C3380CC4-5D6E-409C-BE32-E72D297353CC}">
              <c16:uniqueId val="{00000002-A00A-431D-846A-F2B4DB01A1A7}"/>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a:t>
                </a:r>
                <a:r>
                  <a:rPr lang="en-US" sz="1050" baseline="-25000">
                    <a:solidFill>
                      <a:sysClr val="windowText" lastClr="000000"/>
                    </a:solidFill>
                    <a:latin typeface="Arial" panose="020B0604020202020204" pitchFamily="34" charset="0"/>
                    <a:cs typeface="Arial" panose="020B0604020202020204" pitchFamily="34" charset="0"/>
                  </a:rPr>
                  <a:t>2</a:t>
                </a:r>
                <a:r>
                  <a:rPr lang="en-US" sz="1050">
                    <a:solidFill>
                      <a:sysClr val="windowText" lastClr="000000"/>
                    </a:solidFill>
                    <a:latin typeface="Arial" panose="020B0604020202020204" pitchFamily="34" charset="0"/>
                    <a:cs typeface="Arial" panose="020B0604020202020204" pitchFamily="34" charset="0"/>
                  </a:rPr>
                  <a:t>-C</a:t>
                </a:r>
                <a:r>
                  <a:rPr lang="en-US" sz="1050" baseline="-25000">
                    <a:solidFill>
                      <a:sysClr val="windowText" lastClr="000000"/>
                    </a:solidFill>
                    <a:latin typeface="Arial" panose="020B0604020202020204" pitchFamily="34" charset="0"/>
                    <a:cs typeface="Arial" panose="020B0604020202020204" pitchFamily="34" charset="0"/>
                  </a:rPr>
                  <a:t>4</a:t>
                </a:r>
                <a:r>
                  <a:rPr lang="en-US" sz="1050">
                    <a:solidFill>
                      <a:sysClr val="windowText" lastClr="000000"/>
                    </a:solidFill>
                    <a:latin typeface="Arial" panose="020B0604020202020204" pitchFamily="34" charset="0"/>
                    <a:cs typeface="Arial" panose="020B0604020202020204" pitchFamily="34" charset="0"/>
                  </a:rPr>
                  <a:t> 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10000"/>
      </c:valAx>
      <c:spPr>
        <a:noFill/>
        <a:ln>
          <a:noFill/>
        </a:ln>
        <a:effectLst/>
      </c:spPr>
    </c:plotArea>
    <c:legend>
      <c:legendPos val="b"/>
      <c:layout>
        <c:manualLayout>
          <c:xMode val="edge"/>
          <c:yMode val="edge"/>
          <c:x val="0.55693632740351895"/>
          <c:y val="0.5090581920503181"/>
          <c:w val="0.43921337610576455"/>
          <c:h val="0.1906415076493816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46966076036141"/>
          <c:y val="5.2313507569658517E-2"/>
          <c:w val="0.73830199278294562"/>
          <c:h val="0.78471778081311261"/>
        </c:manualLayout>
      </c:layout>
      <c:scatterChart>
        <c:scatterStyle val="lineMarker"/>
        <c:varyColors val="0"/>
        <c:ser>
          <c:idx val="3"/>
          <c:order val="0"/>
          <c:tx>
            <c:v>krw</c:v>
          </c:tx>
          <c:spPr>
            <a:ln w="28575">
              <a:solidFill>
                <a:srgbClr val="0000FF"/>
              </a:solidFill>
              <a:prstDash val="solid"/>
            </a:ln>
          </c:spPr>
          <c:marker>
            <c:symbol val="circle"/>
            <c:size val="6"/>
            <c:spPr>
              <a:noFill/>
              <a:ln w="19050">
                <a:solidFill>
                  <a:srgbClr val="0000FF"/>
                </a:solidFill>
              </a:ln>
              <a:effectLst/>
            </c:spPr>
          </c:marker>
          <c:xVal>
            <c:numRef>
              <c:f>'Rel Perm curves (2)'!$AW$7:$AW$56</c:f>
              <c:numCache>
                <c:formatCode>General</c:formatCode>
                <c:ptCount val="50"/>
                <c:pt idx="0">
                  <c:v>0</c:v>
                </c:pt>
                <c:pt idx="1">
                  <c:v>0.21612899999999999</c:v>
                </c:pt>
                <c:pt idx="2">
                  <c:v>0.23225799999999999</c:v>
                </c:pt>
                <c:pt idx="3">
                  <c:v>0.248387</c:v>
                </c:pt>
                <c:pt idx="4">
                  <c:v>0.26451599999999997</c:v>
                </c:pt>
                <c:pt idx="5">
                  <c:v>0.28064499999999998</c:v>
                </c:pt>
                <c:pt idx="6">
                  <c:v>0.29677399999999998</c:v>
                </c:pt>
                <c:pt idx="7">
                  <c:v>0.31290299999999999</c:v>
                </c:pt>
                <c:pt idx="8">
                  <c:v>0.32903199999999999</c:v>
                </c:pt>
                <c:pt idx="9">
                  <c:v>0.345161</c:v>
                </c:pt>
                <c:pt idx="10">
                  <c:v>0.36129</c:v>
                </c:pt>
                <c:pt idx="11">
                  <c:v>0.377419</c:v>
                </c:pt>
                <c:pt idx="12">
                  <c:v>0.39354800000000001</c:v>
                </c:pt>
                <c:pt idx="13">
                  <c:v>0.40967700000000001</c:v>
                </c:pt>
                <c:pt idx="14">
                  <c:v>0.42580600000000002</c:v>
                </c:pt>
                <c:pt idx="15">
                  <c:v>0.44193500000000002</c:v>
                </c:pt>
                <c:pt idx="16">
                  <c:v>0.458065</c:v>
                </c:pt>
                <c:pt idx="17">
                  <c:v>0.474194</c:v>
                </c:pt>
                <c:pt idx="18">
                  <c:v>0.49032300000000001</c:v>
                </c:pt>
                <c:pt idx="19">
                  <c:v>0.50645200000000001</c:v>
                </c:pt>
                <c:pt idx="20">
                  <c:v>0.52258099999999996</c:v>
                </c:pt>
                <c:pt idx="21">
                  <c:v>0.53871000000000002</c:v>
                </c:pt>
                <c:pt idx="22">
                  <c:v>0.55483899999999997</c:v>
                </c:pt>
                <c:pt idx="23">
                  <c:v>0.57096800000000003</c:v>
                </c:pt>
                <c:pt idx="24">
                  <c:v>0.58709699999999998</c:v>
                </c:pt>
                <c:pt idx="25">
                  <c:v>0.60322600000000004</c:v>
                </c:pt>
                <c:pt idx="26">
                  <c:v>0.61935499999999999</c:v>
                </c:pt>
                <c:pt idx="27">
                  <c:v>0.63548400000000005</c:v>
                </c:pt>
                <c:pt idx="28">
                  <c:v>0.651613</c:v>
                </c:pt>
                <c:pt idx="29">
                  <c:v>0.66774199999999995</c:v>
                </c:pt>
                <c:pt idx="30">
                  <c:v>0.68387100000000001</c:v>
                </c:pt>
                <c:pt idx="31">
                  <c:v>0.7</c:v>
                </c:pt>
                <c:pt idx="32">
                  <c:v>0.71612900000000002</c:v>
                </c:pt>
                <c:pt idx="33">
                  <c:v>0.73225799999999996</c:v>
                </c:pt>
                <c:pt idx="34">
                  <c:v>0.74838700000000002</c:v>
                </c:pt>
                <c:pt idx="35">
                  <c:v>0.76451599999999997</c:v>
                </c:pt>
                <c:pt idx="36">
                  <c:v>0.78064500000000003</c:v>
                </c:pt>
                <c:pt idx="37">
                  <c:v>0.79677399999999998</c:v>
                </c:pt>
                <c:pt idx="38">
                  <c:v>0.81290300000000004</c:v>
                </c:pt>
                <c:pt idx="39">
                  <c:v>0.82903199999999999</c:v>
                </c:pt>
                <c:pt idx="40">
                  <c:v>0.84516100000000005</c:v>
                </c:pt>
                <c:pt idx="41">
                  <c:v>0.86129</c:v>
                </c:pt>
                <c:pt idx="42">
                  <c:v>0.87741899999999995</c:v>
                </c:pt>
                <c:pt idx="43">
                  <c:v>0.89354800000000001</c:v>
                </c:pt>
                <c:pt idx="44">
                  <c:v>0.90967699999999996</c:v>
                </c:pt>
                <c:pt idx="45">
                  <c:v>0.92580600000000002</c:v>
                </c:pt>
                <c:pt idx="46">
                  <c:v>0.94193499999999997</c:v>
                </c:pt>
                <c:pt idx="47">
                  <c:v>0.95806500000000006</c:v>
                </c:pt>
                <c:pt idx="48">
                  <c:v>0.974194</c:v>
                </c:pt>
                <c:pt idx="49">
                  <c:v>1</c:v>
                </c:pt>
              </c:numCache>
            </c:numRef>
          </c:xVal>
          <c:yVal>
            <c:numRef>
              <c:f>'Rel Perm curves (2)'!$AX$7:$AX$56</c:f>
              <c:numCache>
                <c:formatCode>General</c:formatCode>
                <c:ptCount val="50"/>
                <c:pt idx="0">
                  <c:v>3.90625E-3</c:v>
                </c:pt>
                <c:pt idx="1">
                  <c:v>1.6522273984623655E-7</c:v>
                </c:pt>
                <c:pt idx="2">
                  <c:v>2.6435638375397942E-6</c:v>
                </c:pt>
                <c:pt idx="3">
                  <c:v>1.338304192754522E-5</c:v>
                </c:pt>
                <c:pt idx="4">
                  <c:v>4.2297021400636707E-5</c:v>
                </c:pt>
                <c:pt idx="5">
                  <c:v>1.0326421240389825E-4</c:v>
                </c:pt>
                <c:pt idx="6">
                  <c:v>2.1412867084072353E-4</c:v>
                </c:pt>
                <c:pt idx="7">
                  <c:v>3.9669979837081594E-4</c:v>
                </c:pt>
                <c:pt idx="8">
                  <c:v>6.7675234241018818E-4</c:v>
                </c:pt>
                <c:pt idx="9">
                  <c:v>1.0840263961311635E-3</c:v>
                </c:pt>
                <c:pt idx="10">
                  <c:v>1.6522273984623742E-3</c:v>
                </c:pt>
                <c:pt idx="11">
                  <c:v>2.419026134088763E-3</c:v>
                </c:pt>
                <c:pt idx="12">
                  <c:v>3.4260587334515795E-3</c:v>
                </c:pt>
                <c:pt idx="13">
                  <c:v>4.7189266727483874E-3</c:v>
                </c:pt>
                <c:pt idx="14">
                  <c:v>6.3471967739330594E-3</c:v>
                </c:pt>
                <c:pt idx="15">
                  <c:v>8.3644012047157761E-3</c:v>
                </c:pt>
                <c:pt idx="16">
                  <c:v>1.0828205314455153E-2</c:v>
                </c:pt>
                <c:pt idx="17">
                  <c:v>1.379976976755309E-2</c:v>
                </c:pt>
                <c:pt idx="18">
                  <c:v>1.7344661307407892E-2</c:v>
                </c:pt>
                <c:pt idx="19">
                  <c:v>2.1532273730606892E-2</c:v>
                </c:pt>
                <c:pt idx="20">
                  <c:v>2.643596617949372E-2</c:v>
                </c:pt>
                <c:pt idx="21">
                  <c:v>3.2133063142168419E-2</c:v>
                </c:pt>
                <c:pt idx="22">
                  <c:v>3.8704854452487197E-2</c:v>
                </c:pt>
                <c:pt idx="23">
                  <c:v>4.6236595290062701E-2</c:v>
                </c:pt>
                <c:pt idx="24">
                  <c:v>5.4817506180263723E-2</c:v>
                </c:pt>
                <c:pt idx="25">
                  <c:v>6.4540772994215609E-2</c:v>
                </c:pt>
                <c:pt idx="26">
                  <c:v>7.550354694879971E-2</c:v>
                </c:pt>
                <c:pt idx="27">
                  <c:v>8.7806944606654114E-2</c:v>
                </c:pt>
                <c:pt idx="28">
                  <c:v>0.1015560478761726</c:v>
                </c:pt>
                <c:pt idx="29">
                  <c:v>0.11685990401150584</c:v>
                </c:pt>
                <c:pt idx="30">
                  <c:v>0.13383152561256068</c:v>
                </c:pt>
                <c:pt idx="31">
                  <c:v>0.15258789062499992</c:v>
                </c:pt>
                <c:pt idx="32">
                  <c:v>0.17324994234024321</c:v>
                </c:pt>
                <c:pt idx="33">
                  <c:v>0.19594258939546583</c:v>
                </c:pt>
                <c:pt idx="34">
                  <c:v>0.22079470577360033</c:v>
                </c:pt>
                <c:pt idx="35">
                  <c:v>0.24793913080333468</c:v>
                </c:pt>
                <c:pt idx="36">
                  <c:v>0.2775126691591136</c:v>
                </c:pt>
                <c:pt idx="37">
                  <c:v>0.30965609086113749</c:v>
                </c:pt>
                <c:pt idx="38">
                  <c:v>0.34451413127536445</c:v>
                </c:pt>
                <c:pt idx="39">
                  <c:v>0.38223549111350774</c:v>
                </c:pt>
                <c:pt idx="40">
                  <c:v>0.4229728364330369</c:v>
                </c:pt>
                <c:pt idx="41">
                  <c:v>0.46688279863717785</c:v>
                </c:pt>
                <c:pt idx="42">
                  <c:v>0.51412597447491415</c:v>
                </c:pt>
                <c:pt idx="43">
                  <c:v>0.56486692604098387</c:v>
                </c:pt>
                <c:pt idx="44">
                  <c:v>0.61927418077588126</c:v>
                </c:pt>
                <c:pt idx="45">
                  <c:v>0.67752023146585971</c:v>
                </c:pt>
                <c:pt idx="46">
                  <c:v>0.73978153624292542</c:v>
                </c:pt>
                <c:pt idx="47">
                  <c:v>0.80624277279089351</c:v>
                </c:pt>
                <c:pt idx="48">
                  <c:v>0.87708009888422012</c:v>
                </c:pt>
                <c:pt idx="49">
                  <c:v>1</c:v>
                </c:pt>
              </c:numCache>
            </c:numRef>
          </c:yVal>
          <c:smooth val="0"/>
          <c:extLst>
            <c:ext xmlns:c16="http://schemas.microsoft.com/office/drawing/2014/chart" uri="{C3380CC4-5D6E-409C-BE32-E72D297353CC}">
              <c16:uniqueId val="{00000000-AF9E-4F84-A2D0-E9A5932BAD63}"/>
            </c:ext>
          </c:extLst>
        </c:ser>
        <c:ser>
          <c:idx val="4"/>
          <c:order val="1"/>
          <c:tx>
            <c:v>kro</c:v>
          </c:tx>
          <c:spPr>
            <a:ln w="28575" cap="rnd">
              <a:solidFill>
                <a:srgbClr val="92D050"/>
              </a:solidFill>
              <a:prstDash val="solid"/>
              <a:round/>
            </a:ln>
            <a:effectLst/>
          </c:spPr>
          <c:marker>
            <c:symbol val="circle"/>
            <c:size val="6"/>
            <c:spPr>
              <a:noFill/>
              <a:ln w="22225">
                <a:solidFill>
                  <a:schemeClr val="accent3">
                    <a:lumMod val="75000"/>
                  </a:schemeClr>
                </a:solidFill>
              </a:ln>
            </c:spPr>
          </c:marker>
          <c:xVal>
            <c:numRef>
              <c:f>'Rel Perm curves (2)'!$AW$7:$AW$56</c:f>
              <c:numCache>
                <c:formatCode>General</c:formatCode>
                <c:ptCount val="50"/>
                <c:pt idx="0">
                  <c:v>0</c:v>
                </c:pt>
                <c:pt idx="1">
                  <c:v>0.21612899999999999</c:v>
                </c:pt>
                <c:pt idx="2">
                  <c:v>0.23225799999999999</c:v>
                </c:pt>
                <c:pt idx="3">
                  <c:v>0.248387</c:v>
                </c:pt>
                <c:pt idx="4">
                  <c:v>0.26451599999999997</c:v>
                </c:pt>
                <c:pt idx="5">
                  <c:v>0.28064499999999998</c:v>
                </c:pt>
                <c:pt idx="6">
                  <c:v>0.29677399999999998</c:v>
                </c:pt>
                <c:pt idx="7">
                  <c:v>0.31290299999999999</c:v>
                </c:pt>
                <c:pt idx="8">
                  <c:v>0.32903199999999999</c:v>
                </c:pt>
                <c:pt idx="9">
                  <c:v>0.345161</c:v>
                </c:pt>
                <c:pt idx="10">
                  <c:v>0.36129</c:v>
                </c:pt>
                <c:pt idx="11">
                  <c:v>0.377419</c:v>
                </c:pt>
                <c:pt idx="12">
                  <c:v>0.39354800000000001</c:v>
                </c:pt>
                <c:pt idx="13">
                  <c:v>0.40967700000000001</c:v>
                </c:pt>
                <c:pt idx="14">
                  <c:v>0.42580600000000002</c:v>
                </c:pt>
                <c:pt idx="15">
                  <c:v>0.44193500000000002</c:v>
                </c:pt>
                <c:pt idx="16">
                  <c:v>0.458065</c:v>
                </c:pt>
                <c:pt idx="17">
                  <c:v>0.474194</c:v>
                </c:pt>
                <c:pt idx="18">
                  <c:v>0.49032300000000001</c:v>
                </c:pt>
                <c:pt idx="19">
                  <c:v>0.50645200000000001</c:v>
                </c:pt>
                <c:pt idx="20">
                  <c:v>0.52258099999999996</c:v>
                </c:pt>
                <c:pt idx="21">
                  <c:v>0.53871000000000002</c:v>
                </c:pt>
                <c:pt idx="22">
                  <c:v>0.55483899999999997</c:v>
                </c:pt>
                <c:pt idx="23">
                  <c:v>0.57096800000000003</c:v>
                </c:pt>
                <c:pt idx="24">
                  <c:v>0.58709699999999998</c:v>
                </c:pt>
                <c:pt idx="25">
                  <c:v>0.60322600000000004</c:v>
                </c:pt>
                <c:pt idx="26">
                  <c:v>0.61935499999999999</c:v>
                </c:pt>
                <c:pt idx="27">
                  <c:v>0.63548400000000005</c:v>
                </c:pt>
                <c:pt idx="28">
                  <c:v>0.651613</c:v>
                </c:pt>
                <c:pt idx="29">
                  <c:v>0.66774199999999995</c:v>
                </c:pt>
                <c:pt idx="30">
                  <c:v>0.68387100000000001</c:v>
                </c:pt>
                <c:pt idx="31">
                  <c:v>0.7</c:v>
                </c:pt>
                <c:pt idx="32">
                  <c:v>0.71612900000000002</c:v>
                </c:pt>
                <c:pt idx="33">
                  <c:v>0.73225799999999996</c:v>
                </c:pt>
                <c:pt idx="34">
                  <c:v>0.74838700000000002</c:v>
                </c:pt>
                <c:pt idx="35">
                  <c:v>0.76451599999999997</c:v>
                </c:pt>
                <c:pt idx="36">
                  <c:v>0.78064500000000003</c:v>
                </c:pt>
                <c:pt idx="37">
                  <c:v>0.79677399999999998</c:v>
                </c:pt>
                <c:pt idx="38">
                  <c:v>0.81290300000000004</c:v>
                </c:pt>
                <c:pt idx="39">
                  <c:v>0.82903199999999999</c:v>
                </c:pt>
                <c:pt idx="40">
                  <c:v>0.84516100000000005</c:v>
                </c:pt>
                <c:pt idx="41">
                  <c:v>0.86129</c:v>
                </c:pt>
                <c:pt idx="42">
                  <c:v>0.87741899999999995</c:v>
                </c:pt>
                <c:pt idx="43">
                  <c:v>0.89354800000000001</c:v>
                </c:pt>
                <c:pt idx="44">
                  <c:v>0.90967699999999996</c:v>
                </c:pt>
                <c:pt idx="45">
                  <c:v>0.92580600000000002</c:v>
                </c:pt>
                <c:pt idx="46">
                  <c:v>0.94193499999999997</c:v>
                </c:pt>
                <c:pt idx="47">
                  <c:v>0.95806500000000006</c:v>
                </c:pt>
                <c:pt idx="48">
                  <c:v>0.974194</c:v>
                </c:pt>
                <c:pt idx="49">
                  <c:v>1</c:v>
                </c:pt>
              </c:numCache>
            </c:numRef>
          </c:xVal>
          <c:yVal>
            <c:numRef>
              <c:f>'Rel Perm curves (2)'!$AY$7:$AY$56</c:f>
              <c:numCache>
                <c:formatCode>General</c:formatCode>
                <c:ptCount val="50"/>
                <c:pt idx="0">
                  <c:v>1</c:v>
                </c:pt>
                <c:pt idx="1">
                  <c:v>0.55387337217396981</c:v>
                </c:pt>
                <c:pt idx="2">
                  <c:v>0.52463024639490585</c:v>
                </c:pt>
                <c:pt idx="3">
                  <c:v>0.49598601578687473</c:v>
                </c:pt>
                <c:pt idx="4">
                  <c:v>0.46794914846730595</c:v>
                </c:pt>
                <c:pt idx="5">
                  <c:v>0.44052854711102407</c:v>
                </c:pt>
                <c:pt idx="6">
                  <c:v>0.41373358864609405</c:v>
                </c:pt>
                <c:pt idx="7">
                  <c:v>0.38757416929174698</c:v>
                </c:pt>
                <c:pt idx="8">
                  <c:v>0.36206075590744685</c:v>
                </c:pt>
                <c:pt idx="9">
                  <c:v>0.33720444484726059</c:v>
                </c:pt>
                <c:pt idx="10">
                  <c:v>0.31301702980358509</c:v>
                </c:pt>
                <c:pt idx="11">
                  <c:v>0.28951108050155921</c:v>
                </c:pt>
                <c:pt idx="12">
                  <c:v>0.26670003460210129</c:v>
                </c:pt>
                <c:pt idx="13">
                  <c:v>0.24459830583342418</c:v>
                </c:pt>
                <c:pt idx="14">
                  <c:v>0.22322141226523806</c:v>
                </c:pt>
                <c:pt idx="15">
                  <c:v>0.20258612986658778</c:v>
                </c:pt>
                <c:pt idx="16">
                  <c:v>0.18270946987660661</c:v>
                </c:pt>
                <c:pt idx="17">
                  <c:v>0.16361378820405514</c:v>
                </c:pt>
                <c:pt idx="18">
                  <c:v>0.14531967125662781</c:v>
                </c:pt>
                <c:pt idx="19">
                  <c:v>0.12785126714455256</c:v>
                </c:pt>
                <c:pt idx="20">
                  <c:v>0.11123548155860982</c:v>
                </c:pt>
                <c:pt idx="21">
                  <c:v>9.5502566550435819E-2</c:v>
                </c:pt>
                <c:pt idx="22">
                  <c:v>8.0686905201364192E-2</c:v>
                </c:pt>
                <c:pt idx="23">
                  <c:v>6.6828085907513893E-2</c:v>
                </c:pt>
                <c:pt idx="24">
                  <c:v>5.3972421961692912E-2</c:v>
                </c:pt>
                <c:pt idx="25">
                  <c:v>4.2175189599893907E-2</c:v>
                </c:pt>
                <c:pt idx="26">
                  <c:v>3.1504098015603742E-2</c:v>
                </c:pt>
                <c:pt idx="27">
                  <c:v>2.2045047004193779E-2</c:v>
                </c:pt>
                <c:pt idx="28">
                  <c:v>1.3912624078851688E-2</c:v>
                </c:pt>
                <c:pt idx="29">
                  <c:v>7.2721534788485268E-3</c:v>
                </c:pt>
                <c:pt idx="30">
                  <c:v>2.3989160109238049E-3</c:v>
                </c:pt>
                <c:pt idx="31">
                  <c:v>1.7332112951006114E-26</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numCache>
            </c:numRef>
          </c:yVal>
          <c:smooth val="0"/>
          <c:extLst>
            <c:ext xmlns:c16="http://schemas.microsoft.com/office/drawing/2014/chart" uri="{C3380CC4-5D6E-409C-BE32-E72D297353CC}">
              <c16:uniqueId val="{00000001-AF9E-4F84-A2D0-E9A5932BAD63}"/>
            </c:ext>
          </c:extLst>
        </c:ser>
        <c:dLbls>
          <c:showLegendKey val="0"/>
          <c:showVal val="0"/>
          <c:showCatName val="0"/>
          <c:showSerName val="0"/>
          <c:showPercent val="0"/>
          <c:showBubbleSize val="0"/>
        </c:dLbls>
        <c:axId val="1165656767"/>
        <c:axId val="1"/>
      </c:scatterChart>
      <c:valAx>
        <c:axId val="1165656767"/>
        <c:scaling>
          <c:orientation val="minMax"/>
          <c:max val="1"/>
        </c:scaling>
        <c:delete val="0"/>
        <c:axPos val="b"/>
        <c:majorGridlines>
          <c:spPr>
            <a:ln w="9525" cap="flat" cmpd="sng" algn="ctr">
              <a:noFill/>
              <a:round/>
            </a:ln>
            <a:effectLst/>
          </c:spPr>
        </c:majorGridlines>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Water Saturation (Sw)</a:t>
                </a:r>
              </a:p>
            </c:rich>
          </c:tx>
          <c:overlay val="0"/>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0" vert="horz"/>
          <a:lstStyle/>
          <a:p>
            <a:pPr>
              <a:defRPr sz="1100" b="0" i="0" u="none" strike="noStrike" baseline="0">
                <a:solidFill>
                  <a:srgbClr val="333333"/>
                </a:solidFill>
                <a:latin typeface="Arial" panose="020B0604020202020204" pitchFamily="34" charset="0"/>
                <a:ea typeface="Calibri"/>
                <a:cs typeface="Arial" panose="020B0604020202020204" pitchFamily="34" charset="0"/>
              </a:defRPr>
            </a:pPr>
            <a:endParaRPr lang="en-US"/>
          </a:p>
        </c:txPr>
        <c:crossAx val="1"/>
        <c:crosses val="autoZero"/>
        <c:crossBetween val="midCat"/>
        <c:majorUnit val="0.2"/>
      </c:valAx>
      <c:valAx>
        <c:axId val="1"/>
        <c:scaling>
          <c:orientation val="minMax"/>
          <c:max val="1"/>
        </c:scaling>
        <c:delete val="0"/>
        <c:axPos val="l"/>
        <c:majorGridlines>
          <c:spPr>
            <a:ln w="9525" cap="flat" cmpd="sng" algn="ctr">
              <a:noFill/>
              <a:round/>
            </a:ln>
            <a:effectLst/>
          </c:spPr>
        </c:majorGridlines>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Relative Permeability</a:t>
                </a:r>
              </a:p>
            </c:rich>
          </c:tx>
          <c:overlay val="0"/>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65656767"/>
        <c:crosses val="autoZero"/>
        <c:crossBetween val="midCat"/>
        <c:majorUnit val="0.2"/>
      </c:valAx>
      <c:spPr>
        <a:noFill/>
        <a:ln w="25400">
          <a:solidFill>
            <a:schemeClr val="tx1"/>
          </a:solidFill>
        </a:ln>
      </c:spPr>
    </c:plotArea>
    <c:legend>
      <c:legendPos val="r"/>
      <c:layout>
        <c:manualLayout>
          <c:xMode val="edge"/>
          <c:yMode val="edge"/>
          <c:x val="0.41413933294613869"/>
          <c:y val="0.12915414591033264"/>
          <c:w val="0.30420398175741936"/>
          <c:h val="0.1962336187606642"/>
        </c:manualLayout>
      </c:layout>
      <c:overlay val="0"/>
      <c:spPr>
        <a:noFill/>
        <a:ln w="25400">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071991001124862"/>
          <c:y val="3.3126670824648333E-2"/>
          <c:w val="0.65780687570303709"/>
          <c:h val="0.72236343001027126"/>
        </c:manualLayout>
      </c:layout>
      <c:scatterChart>
        <c:scatterStyle val="lineMarker"/>
        <c:varyColors val="0"/>
        <c:ser>
          <c:idx val="1"/>
          <c:order val="0"/>
          <c:tx>
            <c:strRef>
              <c:f>'LOWMIDHIGH(sameDC) (2)'!$N$3:$N$4</c:f>
              <c:strCache>
                <c:ptCount val="2"/>
                <c:pt idx="0">
                  <c:v>Case 2</c:v>
                </c:pt>
              </c:strCache>
            </c:strRef>
          </c:tx>
          <c:spPr>
            <a:ln w="19050" cap="rnd">
              <a:solidFill>
                <a:srgbClr val="00B0F0"/>
              </a:solidFill>
              <a:round/>
            </a:ln>
            <a:effectLst/>
          </c:spPr>
          <c:marker>
            <c:symbol val="circle"/>
            <c:size val="5"/>
            <c:spPr>
              <a:solidFill>
                <a:srgbClr val="00B0F0"/>
              </a:solidFill>
              <a:ln w="9525">
                <a:solidFill>
                  <a:srgbClr val="00B0F0"/>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(2)'!$K$5:$K$53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5.7285891671199399E-5</c:v>
                </c:pt>
                <c:pt idx="15">
                  <c:v>542.99450683593795</c:v>
                </c:pt>
                <c:pt idx="16">
                  <c:v>977.12854003906295</c:v>
                </c:pt>
                <c:pt idx="17">
                  <c:v>1398.22155761719</c:v>
                </c:pt>
                <c:pt idx="18">
                  <c:v>1398.22155761719</c:v>
                </c:pt>
                <c:pt idx="19">
                  <c:v>1398.22155761719</c:v>
                </c:pt>
                <c:pt idx="20">
                  <c:v>1912.13305664063</c:v>
                </c:pt>
                <c:pt idx="21">
                  <c:v>2318.51440429688</c:v>
                </c:pt>
                <c:pt idx="22">
                  <c:v>2710.96166992188</c:v>
                </c:pt>
                <c:pt idx="23">
                  <c:v>2710.96166992188</c:v>
                </c:pt>
                <c:pt idx="24">
                  <c:v>2710.9619140625</c:v>
                </c:pt>
                <c:pt idx="25">
                  <c:v>3205.16040039063</c:v>
                </c:pt>
                <c:pt idx="26">
                  <c:v>3582.15893554688</c:v>
                </c:pt>
                <c:pt idx="27">
                  <c:v>3958.52221679688</c:v>
                </c:pt>
                <c:pt idx="28">
                  <c:v>3958.52221679688</c:v>
                </c:pt>
                <c:pt idx="29">
                  <c:v>3958.5224609375</c:v>
                </c:pt>
                <c:pt idx="30">
                  <c:v>4419.3779296875</c:v>
                </c:pt>
                <c:pt idx="31">
                  <c:v>4807.1318359375</c:v>
                </c:pt>
                <c:pt idx="32">
                  <c:v>5169.34228515625</c:v>
                </c:pt>
                <c:pt idx="33">
                  <c:v>5169.34228515625</c:v>
                </c:pt>
                <c:pt idx="34">
                  <c:v>5169.34228515625</c:v>
                </c:pt>
                <c:pt idx="35">
                  <c:v>5604.3505859375</c:v>
                </c:pt>
                <c:pt idx="36">
                  <c:v>5978.2158203125</c:v>
                </c:pt>
                <c:pt idx="37">
                  <c:v>6328.36376953125</c:v>
                </c:pt>
                <c:pt idx="38">
                  <c:v>6328.36376953125</c:v>
                </c:pt>
                <c:pt idx="39">
                  <c:v>6328.36376953125</c:v>
                </c:pt>
                <c:pt idx="40">
                  <c:v>6728.501953125</c:v>
                </c:pt>
                <c:pt idx="41">
                  <c:v>7088.15234375</c:v>
                </c:pt>
                <c:pt idx="42">
                  <c:v>7417.7255859375</c:v>
                </c:pt>
                <c:pt idx="43">
                  <c:v>7417.7255859375</c:v>
                </c:pt>
                <c:pt idx="44">
                  <c:v>7417.7255859375</c:v>
                </c:pt>
                <c:pt idx="45">
                  <c:v>7787.1171875</c:v>
                </c:pt>
                <c:pt idx="46">
                  <c:v>8132.02734375</c:v>
                </c:pt>
                <c:pt idx="47">
                  <c:v>8448.34765625</c:v>
                </c:pt>
                <c:pt idx="48">
                  <c:v>8448.34765625</c:v>
                </c:pt>
              </c:numCache>
            </c:numRef>
          </c:yVal>
          <c:smooth val="0"/>
          <c:extLst>
            <c:ext xmlns:c16="http://schemas.microsoft.com/office/drawing/2014/chart" uri="{C3380CC4-5D6E-409C-BE32-E72D297353CC}">
              <c16:uniqueId val="{00000000-86BC-4E5A-B7D4-4FC4EE136CC6}"/>
            </c:ext>
          </c:extLst>
        </c:ser>
        <c:ser>
          <c:idx val="0"/>
          <c:order val="1"/>
          <c:tx>
            <c:strRef>
              <c:f>'LOWMIDHIGH(sameDC) (2)'!$M$3:$M$4</c:f>
              <c:strCache>
                <c:ptCount val="2"/>
                <c:pt idx="0">
                  <c:v>Case 6</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(2)'!$J$5:$J$53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3.3065385650843402E-5</c:v>
                </c:pt>
                <c:pt idx="15">
                  <c:v>544.61920166015602</c:v>
                </c:pt>
                <c:pt idx="16">
                  <c:v>971.6455078125</c:v>
                </c:pt>
                <c:pt idx="17">
                  <c:v>1383.00500488281</c:v>
                </c:pt>
                <c:pt idx="18">
                  <c:v>1383.00500488281</c:v>
                </c:pt>
                <c:pt idx="19">
                  <c:v>1383.00500488281</c:v>
                </c:pt>
                <c:pt idx="20">
                  <c:v>1880.65808105469</c:v>
                </c:pt>
                <c:pt idx="21">
                  <c:v>2274.72021484375</c:v>
                </c:pt>
                <c:pt idx="22">
                  <c:v>2654.21948242188</c:v>
                </c:pt>
                <c:pt idx="23">
                  <c:v>2654.21948242188</c:v>
                </c:pt>
                <c:pt idx="24">
                  <c:v>2654.21948242188</c:v>
                </c:pt>
                <c:pt idx="25">
                  <c:v>3114.79638671875</c:v>
                </c:pt>
                <c:pt idx="26">
                  <c:v>3472.56396484375</c:v>
                </c:pt>
                <c:pt idx="27">
                  <c:v>3831.25463867188</c:v>
                </c:pt>
                <c:pt idx="28">
                  <c:v>3831.25463867188</c:v>
                </c:pt>
                <c:pt idx="29">
                  <c:v>3831.25463867188</c:v>
                </c:pt>
                <c:pt idx="30">
                  <c:v>4243.6591796875</c:v>
                </c:pt>
                <c:pt idx="31">
                  <c:v>4604.77392578125</c:v>
                </c:pt>
                <c:pt idx="32">
                  <c:v>4942.42626953125</c:v>
                </c:pt>
                <c:pt idx="33">
                  <c:v>4942.42626953125</c:v>
                </c:pt>
                <c:pt idx="34">
                  <c:v>4942.42626953125</c:v>
                </c:pt>
                <c:pt idx="35">
                  <c:v>5307.0478515625</c:v>
                </c:pt>
                <c:pt idx="36">
                  <c:v>5648.68896484375</c:v>
                </c:pt>
                <c:pt idx="37">
                  <c:v>5971.0146484375</c:v>
                </c:pt>
                <c:pt idx="38">
                  <c:v>5971.0146484375</c:v>
                </c:pt>
                <c:pt idx="39">
                  <c:v>5971.0146484375</c:v>
                </c:pt>
                <c:pt idx="40">
                  <c:v>6290.35595703125</c:v>
                </c:pt>
                <c:pt idx="41">
                  <c:v>6611.490234375</c:v>
                </c:pt>
                <c:pt idx="42">
                  <c:v>6907.93896484375</c:v>
                </c:pt>
                <c:pt idx="43">
                  <c:v>6907.93896484375</c:v>
                </c:pt>
                <c:pt idx="44">
                  <c:v>6907.93896484375</c:v>
                </c:pt>
                <c:pt idx="45">
                  <c:v>7197.28564453125</c:v>
                </c:pt>
                <c:pt idx="46">
                  <c:v>7500.79931640625</c:v>
                </c:pt>
                <c:pt idx="47">
                  <c:v>7783.59912109375</c:v>
                </c:pt>
                <c:pt idx="48">
                  <c:v>7783.59912109375</c:v>
                </c:pt>
              </c:numCache>
            </c:numRef>
          </c:yVal>
          <c:smooth val="0"/>
          <c:extLst>
            <c:ext xmlns:c16="http://schemas.microsoft.com/office/drawing/2014/chart" uri="{C3380CC4-5D6E-409C-BE32-E72D297353CC}">
              <c16:uniqueId val="{00000001-86BC-4E5A-B7D4-4FC4EE136CC6}"/>
            </c:ext>
          </c:extLst>
        </c:ser>
        <c:ser>
          <c:idx val="2"/>
          <c:order val="2"/>
          <c:tx>
            <c:strRef>
              <c:f>'LOWMIDHIGH(sameDC) (2)'!$O$3:$O$4</c:f>
              <c:strCache>
                <c:ptCount val="2"/>
                <c:pt idx="0">
                  <c:v>Case 10</c:v>
                </c:pt>
              </c:strCache>
            </c:strRef>
          </c:tx>
          <c:spPr>
            <a:ln w="19050" cap="rnd">
              <a:solidFill>
                <a:schemeClr val="accent6">
                  <a:lumMod val="50000"/>
                </a:schemeClr>
              </a:solidFill>
              <a:round/>
            </a:ln>
            <a:effectLst/>
          </c:spPr>
          <c:marker>
            <c:symbol val="circle"/>
            <c:size val="5"/>
            <c:spPr>
              <a:solidFill>
                <a:schemeClr val="accent6">
                  <a:lumMod val="50000"/>
                </a:schemeClr>
              </a:solidFill>
              <a:ln w="9525">
                <a:solidFill>
                  <a:schemeClr val="accent6"/>
                </a:solidFill>
              </a:ln>
              <a:effectLst/>
            </c:spPr>
          </c:marker>
          <c:xVal>
            <c:numRef>
              <c:f>'LOWMIDHIGH(sameDC) (2)'!$A$5:$A$53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'LOWMIDHIGH(sameDC) (2)'!$L$5:$L$53</c:f>
              <c:numCache>
                <c:formatCode>_(* #,##0_);_(* \(#,##0\);_(*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6.3104111177381101E-5</c:v>
                </c:pt>
                <c:pt idx="15">
                  <c:v>515.68200683593795</c:v>
                </c:pt>
                <c:pt idx="16">
                  <c:v>935.6455078125</c:v>
                </c:pt>
                <c:pt idx="17">
                  <c:v>1344.65710449219</c:v>
                </c:pt>
                <c:pt idx="18">
                  <c:v>1344.65710449219</c:v>
                </c:pt>
                <c:pt idx="19">
                  <c:v>1344.6572265625</c:v>
                </c:pt>
                <c:pt idx="20">
                  <c:v>1844.11975097656</c:v>
                </c:pt>
                <c:pt idx="21">
                  <c:v>2245.30224609375</c:v>
                </c:pt>
                <c:pt idx="22">
                  <c:v>2639.46850585938</c:v>
                </c:pt>
                <c:pt idx="23">
                  <c:v>2639.46850585938</c:v>
                </c:pt>
                <c:pt idx="24">
                  <c:v>2639.46850585938</c:v>
                </c:pt>
                <c:pt idx="25">
                  <c:v>3127.3203125</c:v>
                </c:pt>
                <c:pt idx="26">
                  <c:v>3503.01489257813</c:v>
                </c:pt>
                <c:pt idx="27">
                  <c:v>3884.87963867188</c:v>
                </c:pt>
                <c:pt idx="28">
                  <c:v>3884.87963867188</c:v>
                </c:pt>
                <c:pt idx="29">
                  <c:v>3884.8798828125</c:v>
                </c:pt>
                <c:pt idx="30">
                  <c:v>4347.888671875</c:v>
                </c:pt>
                <c:pt idx="31">
                  <c:v>4737.7958984375</c:v>
                </c:pt>
                <c:pt idx="32">
                  <c:v>5105.3662109375</c:v>
                </c:pt>
                <c:pt idx="33">
                  <c:v>5105.3662109375</c:v>
                </c:pt>
                <c:pt idx="34">
                  <c:v>5105.3662109375</c:v>
                </c:pt>
                <c:pt idx="35">
                  <c:v>5554.7548828125</c:v>
                </c:pt>
                <c:pt idx="36">
                  <c:v>5934.564453125</c:v>
                </c:pt>
                <c:pt idx="37">
                  <c:v>6291.8515625</c:v>
                </c:pt>
                <c:pt idx="38">
                  <c:v>6291.8515625</c:v>
                </c:pt>
                <c:pt idx="39">
                  <c:v>6291.8515625</c:v>
                </c:pt>
                <c:pt idx="40">
                  <c:v>6721.822265625</c:v>
                </c:pt>
                <c:pt idx="41">
                  <c:v>7089.89501953125</c:v>
                </c:pt>
                <c:pt idx="42">
                  <c:v>7425.91748046875</c:v>
                </c:pt>
                <c:pt idx="43">
                  <c:v>7425.91748046875</c:v>
                </c:pt>
                <c:pt idx="44">
                  <c:v>7425.91748046875</c:v>
                </c:pt>
                <c:pt idx="45">
                  <c:v>7840.8955078125</c:v>
                </c:pt>
                <c:pt idx="46">
                  <c:v>8201.4462890625</c:v>
                </c:pt>
                <c:pt idx="47">
                  <c:v>8532.0068359375</c:v>
                </c:pt>
                <c:pt idx="48">
                  <c:v>8532.0068359375</c:v>
                </c:pt>
              </c:numCache>
            </c:numRef>
          </c:yVal>
          <c:smooth val="0"/>
          <c:extLst>
            <c:ext xmlns:c16="http://schemas.microsoft.com/office/drawing/2014/chart" uri="{C3380CC4-5D6E-409C-BE32-E72D297353CC}">
              <c16:uniqueId val="{00000002-86BC-4E5A-B7D4-4FC4EE136CC6}"/>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a:t>
                </a:r>
                <a:r>
                  <a:rPr lang="en-US" sz="1050" baseline="-25000">
                    <a:solidFill>
                      <a:sysClr val="windowText" lastClr="000000"/>
                    </a:solidFill>
                    <a:latin typeface="Arial" panose="020B0604020202020204" pitchFamily="34" charset="0"/>
                    <a:cs typeface="Arial" panose="020B0604020202020204" pitchFamily="34" charset="0"/>
                  </a:rPr>
                  <a:t>5</a:t>
                </a:r>
                <a:r>
                  <a:rPr lang="en-US" sz="1050">
                    <a:solidFill>
                      <a:sysClr val="windowText" lastClr="000000"/>
                    </a:solidFill>
                    <a:latin typeface="Arial" panose="020B0604020202020204" pitchFamily="34" charset="0"/>
                    <a:cs typeface="Arial" panose="020B0604020202020204" pitchFamily="34" charset="0"/>
                  </a:rPr>
                  <a:t>-C</a:t>
                </a:r>
                <a:r>
                  <a:rPr lang="en-US" sz="1050" baseline="-25000">
                    <a:solidFill>
                      <a:sysClr val="windowText" lastClr="000000"/>
                    </a:solidFill>
                    <a:latin typeface="Arial" panose="020B0604020202020204" pitchFamily="34" charset="0"/>
                    <a:cs typeface="Arial" panose="020B0604020202020204" pitchFamily="34" charset="0"/>
                  </a:rPr>
                  <a:t>7</a:t>
                </a:r>
                <a:r>
                  <a:rPr lang="en-US" sz="1050">
                    <a:solidFill>
                      <a:sysClr val="windowText" lastClr="000000"/>
                    </a:solidFill>
                    <a:latin typeface="Arial" panose="020B0604020202020204" pitchFamily="34" charset="0"/>
                    <a:cs typeface="Arial" panose="020B0604020202020204" pitchFamily="34" charset="0"/>
                  </a:rPr>
                  <a:t> 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_(* #,##0_);_(* \(#,##0\);_(* &quot;-&quot;??_);_(@_)"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b"/>
      <c:layout>
        <c:manualLayout>
          <c:xMode val="edge"/>
          <c:yMode val="edge"/>
          <c:x val="0.56486431383577063"/>
          <c:y val="0.43328516463851119"/>
          <c:w val="0.37919959223847022"/>
          <c:h val="0.15194210808876166"/>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329627560856953"/>
          <c:y val="4.8372779051033599E-2"/>
          <c:w val="0.61885475413971436"/>
          <c:h val="0.78209943951653249"/>
        </c:manualLayout>
      </c:layout>
      <c:scatterChart>
        <c:scatterStyle val="lineMarker"/>
        <c:varyColors val="0"/>
        <c:ser>
          <c:idx val="1"/>
          <c:order val="0"/>
          <c:tx>
            <c:strRef>
              <c:f>'LOWMIDHIGH(noDC'!$Q$3:$Q$4</c:f>
              <c:strCache>
                <c:ptCount val="2"/>
                <c:pt idx="0">
                  <c:v>Case  1</c:v>
                </c:pt>
              </c:strCache>
            </c:strRef>
          </c:tx>
          <c:spPr>
            <a:ln w="19050" cap="rnd">
              <a:solidFill>
                <a:schemeClr val="bg2">
                  <a:lumMod val="50000"/>
                </a:schemeClr>
              </a:solidFill>
              <a:round/>
            </a:ln>
            <a:effectLst/>
          </c:spPr>
          <c:marker>
            <c:symbol val="circle"/>
            <c:size val="5"/>
            <c:spPr>
              <a:solidFill>
                <a:schemeClr val="bg2">
                  <a:lumMod val="50000"/>
                </a:schemeClr>
              </a:solidFill>
              <a:ln w="9525">
                <a:solidFill>
                  <a:schemeClr val="bg2">
                    <a:lumMod val="75000"/>
                  </a:schemeClr>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'LOWMIDHIGH(noDC'!$Q$5:$Q$53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7.1625239215791199E-3</c:v>
                </c:pt>
                <c:pt idx="15">
                  <c:v>56585.48828125</c:v>
                </c:pt>
                <c:pt idx="16">
                  <c:v>66545.578125</c:v>
                </c:pt>
                <c:pt idx="17">
                  <c:v>70734.6171875</c:v>
                </c:pt>
                <c:pt idx="18">
                  <c:v>70734.6171875</c:v>
                </c:pt>
                <c:pt idx="19">
                  <c:v>70734.625</c:v>
                </c:pt>
                <c:pt idx="20">
                  <c:v>122026.3828125</c:v>
                </c:pt>
                <c:pt idx="21">
                  <c:v>130537.8359375</c:v>
                </c:pt>
                <c:pt idx="22">
                  <c:v>134030.328125</c:v>
                </c:pt>
                <c:pt idx="23">
                  <c:v>134030.328125</c:v>
                </c:pt>
                <c:pt idx="24">
                  <c:v>134030.328125</c:v>
                </c:pt>
                <c:pt idx="25">
                  <c:v>182718.71875</c:v>
                </c:pt>
                <c:pt idx="26">
                  <c:v>191430.625</c:v>
                </c:pt>
                <c:pt idx="27">
                  <c:v>195401.15625</c:v>
                </c:pt>
                <c:pt idx="28">
                  <c:v>195401.15625</c:v>
                </c:pt>
                <c:pt idx="29">
                  <c:v>195401.15625</c:v>
                </c:pt>
                <c:pt idx="30">
                  <c:v>242561.015625</c:v>
                </c:pt>
                <c:pt idx="31">
                  <c:v>252398.578125</c:v>
                </c:pt>
                <c:pt idx="32">
                  <c:v>256834.640625</c:v>
                </c:pt>
                <c:pt idx="33">
                  <c:v>256834.640625</c:v>
                </c:pt>
                <c:pt idx="34">
                  <c:v>256834.65625</c:v>
                </c:pt>
                <c:pt idx="35">
                  <c:v>303170.5625</c:v>
                </c:pt>
                <c:pt idx="36">
                  <c:v>313597.3125</c:v>
                </c:pt>
                <c:pt idx="37">
                  <c:v>318490.25</c:v>
                </c:pt>
                <c:pt idx="38">
                  <c:v>318490.25</c:v>
                </c:pt>
                <c:pt idx="39">
                  <c:v>318490.25</c:v>
                </c:pt>
                <c:pt idx="40">
                  <c:v>361994.84375</c:v>
                </c:pt>
                <c:pt idx="41">
                  <c:v>371885.5625</c:v>
                </c:pt>
                <c:pt idx="42">
                  <c:v>376617.375</c:v>
                </c:pt>
                <c:pt idx="43">
                  <c:v>376617.375</c:v>
                </c:pt>
                <c:pt idx="44">
                  <c:v>376617.375</c:v>
                </c:pt>
                <c:pt idx="45">
                  <c:v>422961.25</c:v>
                </c:pt>
                <c:pt idx="46">
                  <c:v>434226.5625</c:v>
                </c:pt>
                <c:pt idx="47">
                  <c:v>439853.0625</c:v>
                </c:pt>
                <c:pt idx="48">
                  <c:v>439853.0625</c:v>
                </c:pt>
              </c:numCache>
            </c:numRef>
          </c:yVal>
          <c:smooth val="0"/>
          <c:extLst>
            <c:ext xmlns:c16="http://schemas.microsoft.com/office/drawing/2014/chart" uri="{C3380CC4-5D6E-409C-BE32-E72D297353CC}">
              <c16:uniqueId val="{00000000-C612-45B8-87BC-7E40F9FBF731}"/>
            </c:ext>
          </c:extLst>
        </c:ser>
        <c:ser>
          <c:idx val="0"/>
          <c:order val="1"/>
          <c:tx>
            <c:strRef>
              <c:f>'LOWMIDHIGH(noDC'!$P$3:$P$4</c:f>
              <c:strCache>
                <c:ptCount val="2"/>
                <c:pt idx="0">
                  <c:v>Case 5</c:v>
                </c:pt>
              </c:strCache>
            </c:strRef>
          </c:tx>
          <c:spPr>
            <a:ln w="19050" cap="rnd">
              <a:solidFill>
                <a:schemeClr val="accent1"/>
              </a:solidFill>
              <a:round/>
            </a:ln>
            <a:effectLst/>
          </c:spPr>
          <c:marker>
            <c:symbol val="circle"/>
            <c:size val="5"/>
            <c:spPr>
              <a:solidFill>
                <a:schemeClr val="accent1">
                  <a:lumMod val="75000"/>
                </a:schemeClr>
              </a:solidFill>
              <a:ln w="9525">
                <a:solidFill>
                  <a:schemeClr val="accent1"/>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'LOWMIDHIGH(noDC'!$P$5:$P$53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7.2038834914565104E-3</c:v>
                </c:pt>
                <c:pt idx="15">
                  <c:v>58193.87109375</c:v>
                </c:pt>
                <c:pt idx="16">
                  <c:v>68133.4296875</c:v>
                </c:pt>
                <c:pt idx="17">
                  <c:v>72052.7890625</c:v>
                </c:pt>
                <c:pt idx="18">
                  <c:v>72052.7890625</c:v>
                </c:pt>
                <c:pt idx="19">
                  <c:v>72052.8046875</c:v>
                </c:pt>
                <c:pt idx="20">
                  <c:v>124704.5859375</c:v>
                </c:pt>
                <c:pt idx="21">
                  <c:v>133392.828125</c:v>
                </c:pt>
                <c:pt idx="22">
                  <c:v>136935.3125</c:v>
                </c:pt>
                <c:pt idx="23">
                  <c:v>136935.3125</c:v>
                </c:pt>
                <c:pt idx="24">
                  <c:v>136935.3125</c:v>
                </c:pt>
                <c:pt idx="25">
                  <c:v>186260.453125</c:v>
                </c:pt>
                <c:pt idx="26">
                  <c:v>195307.578125</c:v>
                </c:pt>
                <c:pt idx="27">
                  <c:v>199584.03125</c:v>
                </c:pt>
                <c:pt idx="28">
                  <c:v>199584.03125</c:v>
                </c:pt>
                <c:pt idx="29">
                  <c:v>199584.03125</c:v>
                </c:pt>
                <c:pt idx="30">
                  <c:v>247009.8125</c:v>
                </c:pt>
                <c:pt idx="31">
                  <c:v>256889.53125</c:v>
                </c:pt>
                <c:pt idx="32">
                  <c:v>261666.90625</c:v>
                </c:pt>
                <c:pt idx="33">
                  <c:v>261666.90625</c:v>
                </c:pt>
                <c:pt idx="34">
                  <c:v>261666.90625</c:v>
                </c:pt>
                <c:pt idx="35">
                  <c:v>306234.0625</c:v>
                </c:pt>
                <c:pt idx="36">
                  <c:v>316830.125</c:v>
                </c:pt>
                <c:pt idx="37">
                  <c:v>322353.40625</c:v>
                </c:pt>
                <c:pt idx="38">
                  <c:v>322353.40625</c:v>
                </c:pt>
                <c:pt idx="39">
                  <c:v>322353.40625</c:v>
                </c:pt>
                <c:pt idx="40">
                  <c:v>362704.4375</c:v>
                </c:pt>
                <c:pt idx="41">
                  <c:v>372533.78125</c:v>
                </c:pt>
                <c:pt idx="42">
                  <c:v>377915.75</c:v>
                </c:pt>
                <c:pt idx="43">
                  <c:v>377915.75</c:v>
                </c:pt>
                <c:pt idx="44">
                  <c:v>377915.75</c:v>
                </c:pt>
                <c:pt idx="45">
                  <c:v>419565.59375</c:v>
                </c:pt>
                <c:pt idx="46">
                  <c:v>430263.53125</c:v>
                </c:pt>
                <c:pt idx="47">
                  <c:v>436463.5</c:v>
                </c:pt>
                <c:pt idx="48">
                  <c:v>436463.5</c:v>
                </c:pt>
              </c:numCache>
            </c:numRef>
          </c:yVal>
          <c:smooth val="0"/>
          <c:extLst>
            <c:ext xmlns:c16="http://schemas.microsoft.com/office/drawing/2014/chart" uri="{C3380CC4-5D6E-409C-BE32-E72D297353CC}">
              <c16:uniqueId val="{00000001-C612-45B8-87BC-7E40F9FBF731}"/>
            </c:ext>
          </c:extLst>
        </c:ser>
        <c:ser>
          <c:idx val="2"/>
          <c:order val="2"/>
          <c:tx>
            <c:strRef>
              <c:f>'LOWMIDHIGH(noDC'!$R$3:$R$4</c:f>
              <c:strCache>
                <c:ptCount val="2"/>
                <c:pt idx="0">
                  <c:v>Case 9</c:v>
                </c:pt>
              </c:strCache>
            </c:strRef>
          </c:tx>
          <c:spPr>
            <a:ln w="19050" cap="rnd">
              <a:solidFill>
                <a:srgbClr val="C00000"/>
              </a:solidFill>
              <a:round/>
            </a:ln>
            <a:effectLst/>
          </c:spPr>
          <c:marker>
            <c:symbol val="circle"/>
            <c:size val="3"/>
            <c:spPr>
              <a:solidFill>
                <a:srgbClr val="C00000"/>
              </a:solidFill>
              <a:ln w="9525">
                <a:solidFill>
                  <a:srgbClr val="C00000"/>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'LOWMIDHIGH(noDC'!$R$5:$R$53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7.24131288006902E-3</c:v>
                </c:pt>
                <c:pt idx="15">
                  <c:v>54932.6953125</c:v>
                </c:pt>
                <c:pt idx="16">
                  <c:v>65663.0625</c:v>
                </c:pt>
                <c:pt idx="17">
                  <c:v>70290.0625</c:v>
                </c:pt>
                <c:pt idx="18">
                  <c:v>70290.0625</c:v>
                </c:pt>
                <c:pt idx="19">
                  <c:v>70290.0703125</c:v>
                </c:pt>
                <c:pt idx="20">
                  <c:v>122112.9765625</c:v>
                </c:pt>
                <c:pt idx="21">
                  <c:v>130571.5</c:v>
                </c:pt>
                <c:pt idx="22">
                  <c:v>134035.8125</c:v>
                </c:pt>
                <c:pt idx="23">
                  <c:v>134035.8125</c:v>
                </c:pt>
                <c:pt idx="24">
                  <c:v>134035.8125</c:v>
                </c:pt>
                <c:pt idx="25">
                  <c:v>183807.21875</c:v>
                </c:pt>
                <c:pt idx="26">
                  <c:v>192222.09375</c:v>
                </c:pt>
                <c:pt idx="27">
                  <c:v>195939.40625</c:v>
                </c:pt>
                <c:pt idx="28">
                  <c:v>195939.40625</c:v>
                </c:pt>
                <c:pt idx="29">
                  <c:v>195939.40625</c:v>
                </c:pt>
                <c:pt idx="30">
                  <c:v>244404.9375</c:v>
                </c:pt>
                <c:pt idx="31">
                  <c:v>253826.53125</c:v>
                </c:pt>
                <c:pt idx="32">
                  <c:v>257844.0625</c:v>
                </c:pt>
                <c:pt idx="33">
                  <c:v>257844.0625</c:v>
                </c:pt>
                <c:pt idx="34">
                  <c:v>257844.0625</c:v>
                </c:pt>
                <c:pt idx="35">
                  <c:v>305855.21875</c:v>
                </c:pt>
                <c:pt idx="36">
                  <c:v>315646</c:v>
                </c:pt>
                <c:pt idx="37">
                  <c:v>319984.90625</c:v>
                </c:pt>
                <c:pt idx="38">
                  <c:v>319984.90625</c:v>
                </c:pt>
                <c:pt idx="39">
                  <c:v>319984.90625</c:v>
                </c:pt>
                <c:pt idx="40">
                  <c:v>365328.53125</c:v>
                </c:pt>
                <c:pt idx="41">
                  <c:v>374553.21875</c:v>
                </c:pt>
                <c:pt idx="42">
                  <c:v>378710.875</c:v>
                </c:pt>
                <c:pt idx="43">
                  <c:v>378710.875</c:v>
                </c:pt>
                <c:pt idx="44">
                  <c:v>378710.875</c:v>
                </c:pt>
                <c:pt idx="45">
                  <c:v>426839.46875</c:v>
                </c:pt>
                <c:pt idx="46">
                  <c:v>437581.21875</c:v>
                </c:pt>
                <c:pt idx="47">
                  <c:v>442542.875</c:v>
                </c:pt>
                <c:pt idx="48">
                  <c:v>442542.875</c:v>
                </c:pt>
              </c:numCache>
            </c:numRef>
          </c:yVal>
          <c:smooth val="0"/>
          <c:extLst>
            <c:ext xmlns:c16="http://schemas.microsoft.com/office/drawing/2014/chart" uri="{C3380CC4-5D6E-409C-BE32-E72D297353CC}">
              <c16:uniqueId val="{00000002-C612-45B8-87BC-7E40F9FBF731}"/>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CO</a:t>
                </a:r>
                <a:r>
                  <a:rPr lang="en-US" sz="1050" baseline="-25000">
                    <a:solidFill>
                      <a:sysClr val="windowText" lastClr="000000"/>
                    </a:solidFill>
                    <a:latin typeface="Arial" panose="020B0604020202020204" pitchFamily="34" charset="0"/>
                    <a:cs typeface="Arial" panose="020B0604020202020204" pitchFamily="34" charset="0"/>
                  </a:rPr>
                  <a:t>2</a:t>
                </a:r>
                <a:r>
                  <a:rPr lang="en-US" sz="1050">
                    <a:solidFill>
                      <a:sysClr val="windowText" lastClr="000000"/>
                    </a:solidFill>
                    <a:latin typeface="Arial" panose="020B0604020202020204" pitchFamily="34" charset="0"/>
                    <a:cs typeface="Arial" panose="020B0604020202020204" pitchFamily="34" charset="0"/>
                  </a:rPr>
                  <a:t> 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100000"/>
      </c:valAx>
      <c:spPr>
        <a:noFill/>
        <a:ln>
          <a:noFill/>
        </a:ln>
        <a:effectLst/>
      </c:spPr>
    </c:plotArea>
    <c:legend>
      <c:legendPos val="b"/>
      <c:layout>
        <c:manualLayout>
          <c:xMode val="edge"/>
          <c:yMode val="edge"/>
          <c:x val="0.58777380100214749"/>
          <c:y val="0.59173160271392589"/>
          <c:w val="0.31749004486567323"/>
          <c:h val="0.1405309276099523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244561096529599"/>
          <c:y val="3.3126670824648333E-2"/>
          <c:w val="0.60849266063964225"/>
          <c:h val="0.81405410283599933"/>
        </c:manualLayout>
      </c:layout>
      <c:scatterChart>
        <c:scatterStyle val="lineMarker"/>
        <c:varyColors val="0"/>
        <c:ser>
          <c:idx val="1"/>
          <c:order val="0"/>
          <c:tx>
            <c:strRef>
              <c:f>'LOWMIDHIGH(noDC'!$N$3:$N$4</c:f>
              <c:strCache>
                <c:ptCount val="2"/>
                <c:pt idx="0">
                  <c:v>Case  1</c:v>
                </c:pt>
              </c:strCache>
            </c:strRef>
          </c:tx>
          <c:spPr>
            <a:ln w="19050" cap="rnd">
              <a:solidFill>
                <a:schemeClr val="bg2">
                  <a:lumMod val="50000"/>
                </a:schemeClr>
              </a:solidFill>
              <a:round/>
            </a:ln>
            <a:effectLst/>
          </c:spPr>
          <c:marker>
            <c:symbol val="circle"/>
            <c:size val="5"/>
            <c:spPr>
              <a:solidFill>
                <a:schemeClr val="bg2">
                  <a:lumMod val="50000"/>
                </a:schemeClr>
              </a:solidFill>
              <a:ln w="9525">
                <a:solidFill>
                  <a:schemeClr val="bg2">
                    <a:lumMod val="75000"/>
                  </a:schemeClr>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'LOWMIDHIGH(noDC'!$N$5:$N$53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2.7072636294178703E-4</c:v>
                </c:pt>
                <c:pt idx="15">
                  <c:v>17134.00390625</c:v>
                </c:pt>
                <c:pt idx="16">
                  <c:v>29864.451171875</c:v>
                </c:pt>
                <c:pt idx="17">
                  <c:v>41869.06640625</c:v>
                </c:pt>
                <c:pt idx="18">
                  <c:v>41869.06640625</c:v>
                </c:pt>
                <c:pt idx="19">
                  <c:v>41869.06640625</c:v>
                </c:pt>
                <c:pt idx="20">
                  <c:v>56912.171875</c:v>
                </c:pt>
                <c:pt idx="21">
                  <c:v>68323.6015625</c:v>
                </c:pt>
                <c:pt idx="22">
                  <c:v>79266.953125</c:v>
                </c:pt>
                <c:pt idx="23">
                  <c:v>79266.953125</c:v>
                </c:pt>
                <c:pt idx="24">
                  <c:v>79266.953125</c:v>
                </c:pt>
                <c:pt idx="25">
                  <c:v>92926.6484375</c:v>
                </c:pt>
                <c:pt idx="26">
                  <c:v>103241.3203125</c:v>
                </c:pt>
                <c:pt idx="27">
                  <c:v>113528.3828125</c:v>
                </c:pt>
                <c:pt idx="28">
                  <c:v>113528.3828125</c:v>
                </c:pt>
                <c:pt idx="29">
                  <c:v>113528.3828125</c:v>
                </c:pt>
                <c:pt idx="30">
                  <c:v>125744.5078125</c:v>
                </c:pt>
                <c:pt idx="31">
                  <c:v>136135.03125</c:v>
                </c:pt>
                <c:pt idx="32">
                  <c:v>145861.125</c:v>
                </c:pt>
                <c:pt idx="33">
                  <c:v>145861.125</c:v>
                </c:pt>
                <c:pt idx="34">
                  <c:v>145861.125</c:v>
                </c:pt>
                <c:pt idx="35">
                  <c:v>157109.5</c:v>
                </c:pt>
                <c:pt idx="36">
                  <c:v>166973.96875</c:v>
                </c:pt>
                <c:pt idx="37">
                  <c:v>176233.09375</c:v>
                </c:pt>
                <c:pt idx="38">
                  <c:v>176233.09375</c:v>
                </c:pt>
                <c:pt idx="39">
                  <c:v>176233.09375</c:v>
                </c:pt>
                <c:pt idx="40">
                  <c:v>186613.28125</c:v>
                </c:pt>
                <c:pt idx="41">
                  <c:v>195971.578125</c:v>
                </c:pt>
                <c:pt idx="42">
                  <c:v>204538.203125</c:v>
                </c:pt>
                <c:pt idx="43">
                  <c:v>204538.203125</c:v>
                </c:pt>
                <c:pt idx="44">
                  <c:v>204538.203125</c:v>
                </c:pt>
                <c:pt idx="45">
                  <c:v>214347.390625</c:v>
                </c:pt>
                <c:pt idx="46">
                  <c:v>223359.53125</c:v>
                </c:pt>
                <c:pt idx="47">
                  <c:v>231614.40625</c:v>
                </c:pt>
                <c:pt idx="48">
                  <c:v>231614.40625</c:v>
                </c:pt>
              </c:numCache>
            </c:numRef>
          </c:yVal>
          <c:smooth val="0"/>
          <c:extLst>
            <c:ext xmlns:c16="http://schemas.microsoft.com/office/drawing/2014/chart" uri="{C3380CC4-5D6E-409C-BE32-E72D297353CC}">
              <c16:uniqueId val="{00000000-827D-449B-8071-7C4BB510AD24}"/>
            </c:ext>
          </c:extLst>
        </c:ser>
        <c:ser>
          <c:idx val="0"/>
          <c:order val="1"/>
          <c:tx>
            <c:strRef>
              <c:f>'LOWMIDHIGH(noDC'!$M$3:$M$4</c:f>
              <c:strCache>
                <c:ptCount val="2"/>
                <c:pt idx="0">
                  <c:v>Case 5</c:v>
                </c:pt>
              </c:strCache>
            </c:strRef>
          </c:tx>
          <c:spPr>
            <a:ln w="19050" cap="rnd">
              <a:solidFill>
                <a:schemeClr val="accent1"/>
              </a:solidFill>
              <a:round/>
            </a:ln>
            <a:effectLst/>
          </c:spPr>
          <c:marker>
            <c:symbol val="circle"/>
            <c:size val="5"/>
            <c:spPr>
              <a:solidFill>
                <a:schemeClr val="accent1">
                  <a:lumMod val="75000"/>
                </a:schemeClr>
              </a:solidFill>
              <a:ln w="9525">
                <a:solidFill>
                  <a:schemeClr val="accent1"/>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'LOWMIDHIGH(noDC'!$M$5:$M$53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2.0498166850302401E-4</c:v>
                </c:pt>
                <c:pt idx="15">
                  <c:v>16405.392578125</c:v>
                </c:pt>
                <c:pt idx="16">
                  <c:v>28841.220703125</c:v>
                </c:pt>
                <c:pt idx="17">
                  <c:v>40508.08203125</c:v>
                </c:pt>
                <c:pt idx="18">
                  <c:v>40508.08203125</c:v>
                </c:pt>
                <c:pt idx="19">
                  <c:v>40508.08203125</c:v>
                </c:pt>
                <c:pt idx="20">
                  <c:v>54323.484375</c:v>
                </c:pt>
                <c:pt idx="21">
                  <c:v>65288.87890625</c:v>
                </c:pt>
                <c:pt idx="22">
                  <c:v>75763.328125</c:v>
                </c:pt>
                <c:pt idx="23">
                  <c:v>75763.328125</c:v>
                </c:pt>
                <c:pt idx="24">
                  <c:v>75763.328125</c:v>
                </c:pt>
                <c:pt idx="25">
                  <c:v>87760.5</c:v>
                </c:pt>
                <c:pt idx="26">
                  <c:v>97471.1328125</c:v>
                </c:pt>
                <c:pt idx="27">
                  <c:v>107122.0390625</c:v>
                </c:pt>
                <c:pt idx="28">
                  <c:v>107122.0390625</c:v>
                </c:pt>
                <c:pt idx="29">
                  <c:v>107122.0390625</c:v>
                </c:pt>
                <c:pt idx="30">
                  <c:v>117289.203125</c:v>
                </c:pt>
                <c:pt idx="31">
                  <c:v>126901.4296875</c:v>
                </c:pt>
                <c:pt idx="32">
                  <c:v>135894.296875</c:v>
                </c:pt>
                <c:pt idx="33">
                  <c:v>135894.296875</c:v>
                </c:pt>
                <c:pt idx="34">
                  <c:v>135894.296875</c:v>
                </c:pt>
                <c:pt idx="35">
                  <c:v>145042.921875</c:v>
                </c:pt>
                <c:pt idx="36">
                  <c:v>154087.328125</c:v>
                </c:pt>
                <c:pt idx="37">
                  <c:v>162579.125</c:v>
                </c:pt>
                <c:pt idx="38">
                  <c:v>162579.125</c:v>
                </c:pt>
                <c:pt idx="39">
                  <c:v>162579.125</c:v>
                </c:pt>
                <c:pt idx="40">
                  <c:v>170845.453125</c:v>
                </c:pt>
                <c:pt idx="41">
                  <c:v>179381.0625</c:v>
                </c:pt>
                <c:pt idx="42">
                  <c:v>187196.578125</c:v>
                </c:pt>
                <c:pt idx="43">
                  <c:v>187196.578125</c:v>
                </c:pt>
                <c:pt idx="44">
                  <c:v>187196.578125</c:v>
                </c:pt>
                <c:pt idx="45">
                  <c:v>194764.578125</c:v>
                </c:pt>
                <c:pt idx="46">
                  <c:v>202931.921875</c:v>
                </c:pt>
                <c:pt idx="47">
                  <c:v>210394.875</c:v>
                </c:pt>
                <c:pt idx="48">
                  <c:v>210394.875</c:v>
                </c:pt>
              </c:numCache>
            </c:numRef>
          </c:yVal>
          <c:smooth val="0"/>
          <c:extLst>
            <c:ext xmlns:c16="http://schemas.microsoft.com/office/drawing/2014/chart" uri="{C3380CC4-5D6E-409C-BE32-E72D297353CC}">
              <c16:uniqueId val="{00000001-827D-449B-8071-7C4BB510AD24}"/>
            </c:ext>
          </c:extLst>
        </c:ser>
        <c:ser>
          <c:idx val="2"/>
          <c:order val="2"/>
          <c:tx>
            <c:strRef>
              <c:f>'LOWMIDHIGH(noDC'!$O$3:$O$4</c:f>
              <c:strCache>
                <c:ptCount val="2"/>
                <c:pt idx="0">
                  <c:v>Case 9</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'LOWMIDHIGH(noDC'!$O$5:$O$53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2.8988433768972798E-4</c:v>
                </c:pt>
                <c:pt idx="15">
                  <c:v>17032.486328125</c:v>
                </c:pt>
                <c:pt idx="16">
                  <c:v>29637.197265625</c:v>
                </c:pt>
                <c:pt idx="17">
                  <c:v>41528.796875</c:v>
                </c:pt>
                <c:pt idx="18">
                  <c:v>41528.796875</c:v>
                </c:pt>
                <c:pt idx="19">
                  <c:v>41528.796875</c:v>
                </c:pt>
                <c:pt idx="20">
                  <c:v>56830.72265625</c:v>
                </c:pt>
                <c:pt idx="21">
                  <c:v>68219.5625</c:v>
                </c:pt>
                <c:pt idx="22">
                  <c:v>79183.6328125</c:v>
                </c:pt>
                <c:pt idx="23">
                  <c:v>79183.6328125</c:v>
                </c:pt>
                <c:pt idx="24">
                  <c:v>79183.6328125</c:v>
                </c:pt>
                <c:pt idx="25">
                  <c:v>93394.71875</c:v>
                </c:pt>
                <c:pt idx="26">
                  <c:v>103824.0234375</c:v>
                </c:pt>
                <c:pt idx="27">
                  <c:v>114244.515625</c:v>
                </c:pt>
                <c:pt idx="28">
                  <c:v>114244.515625</c:v>
                </c:pt>
                <c:pt idx="29">
                  <c:v>114244.515625</c:v>
                </c:pt>
                <c:pt idx="30">
                  <c:v>127196.171875</c:v>
                </c:pt>
                <c:pt idx="31">
                  <c:v>137835.015625</c:v>
                </c:pt>
                <c:pt idx="32">
                  <c:v>147781</c:v>
                </c:pt>
                <c:pt idx="33">
                  <c:v>147781</c:v>
                </c:pt>
                <c:pt idx="34">
                  <c:v>147781</c:v>
                </c:pt>
                <c:pt idx="35">
                  <c:v>159901.109375</c:v>
                </c:pt>
                <c:pt idx="36">
                  <c:v>170080.53125</c:v>
                </c:pt>
                <c:pt idx="37">
                  <c:v>179608.703125</c:v>
                </c:pt>
                <c:pt idx="38">
                  <c:v>179608.703125</c:v>
                </c:pt>
                <c:pt idx="39">
                  <c:v>179608.703125</c:v>
                </c:pt>
                <c:pt idx="40">
                  <c:v>190883.375</c:v>
                </c:pt>
                <c:pt idx="41">
                  <c:v>200585.234375</c:v>
                </c:pt>
                <c:pt idx="42">
                  <c:v>209430.46875</c:v>
                </c:pt>
                <c:pt idx="43">
                  <c:v>209430.46875</c:v>
                </c:pt>
                <c:pt idx="44">
                  <c:v>209430.46875</c:v>
                </c:pt>
                <c:pt idx="45">
                  <c:v>220167.21875</c:v>
                </c:pt>
                <c:pt idx="46">
                  <c:v>229583.125</c:v>
                </c:pt>
                <c:pt idx="47">
                  <c:v>238138.03125</c:v>
                </c:pt>
                <c:pt idx="48">
                  <c:v>238138.03125</c:v>
                </c:pt>
              </c:numCache>
            </c:numRef>
          </c:yVal>
          <c:smooth val="0"/>
          <c:extLst>
            <c:ext xmlns:c16="http://schemas.microsoft.com/office/drawing/2014/chart" uri="{C3380CC4-5D6E-409C-BE32-E72D297353CC}">
              <c16:uniqueId val="{00000002-827D-449B-8071-7C4BB510AD24}"/>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a:t>
                </a:r>
                <a:r>
                  <a:rPr lang="en-US" sz="1050" baseline="-25000">
                    <a:solidFill>
                      <a:sysClr val="windowText" lastClr="000000"/>
                    </a:solidFill>
                    <a:latin typeface="Arial" panose="020B0604020202020204" pitchFamily="34" charset="0"/>
                    <a:cs typeface="Arial" panose="020B0604020202020204" pitchFamily="34" charset="0"/>
                  </a:rPr>
                  <a:t>7+</a:t>
                </a:r>
                <a:r>
                  <a:rPr lang="en-US" sz="1050">
                    <a:solidFill>
                      <a:sysClr val="windowText" lastClr="000000"/>
                    </a:solidFill>
                    <a:latin typeface="Arial" panose="020B0604020202020204" pitchFamily="34" charset="0"/>
                    <a:cs typeface="Arial" panose="020B0604020202020204" pitchFamily="34" charset="0"/>
                  </a:rPr>
                  <a:t> 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b"/>
      <c:layout>
        <c:manualLayout>
          <c:xMode val="edge"/>
          <c:yMode val="edge"/>
          <c:x val="0.66147953728006226"/>
          <c:y val="0.57168016605374183"/>
          <c:w val="0.27457140079712256"/>
          <c:h val="0.1360562236310718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030413156397411"/>
          <c:y val="3.3126670824648333E-2"/>
          <c:w val="0.63505717379733129"/>
          <c:h val="0.82931533959324599"/>
        </c:manualLayout>
      </c:layout>
      <c:scatterChart>
        <c:scatterStyle val="lineMarker"/>
        <c:varyColors val="0"/>
        <c:ser>
          <c:idx val="1"/>
          <c:order val="0"/>
          <c:tx>
            <c:strRef>
              <c:f>'LOWMIDHIGH(noDC'!$N$3:$N$4</c:f>
              <c:strCache>
                <c:ptCount val="2"/>
                <c:pt idx="0">
                  <c:v>Case  1</c:v>
                </c:pt>
              </c:strCache>
            </c:strRef>
          </c:tx>
          <c:spPr>
            <a:ln w="19050" cap="rnd">
              <a:solidFill>
                <a:schemeClr val="bg2">
                  <a:lumMod val="50000"/>
                </a:schemeClr>
              </a:solidFill>
              <a:round/>
            </a:ln>
            <a:effectLst/>
          </c:spPr>
          <c:marker>
            <c:symbol val="circle"/>
            <c:size val="5"/>
            <c:spPr>
              <a:solidFill>
                <a:schemeClr val="bg2">
                  <a:lumMod val="50000"/>
                </a:schemeClr>
              </a:solidFill>
              <a:ln w="9525">
                <a:solidFill>
                  <a:schemeClr val="bg2">
                    <a:lumMod val="75000"/>
                  </a:schemeClr>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'LOWMIDHIGH(noDC'!$E$5:$E$53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2.0070087339263401E-4</c:v>
                </c:pt>
                <c:pt idx="15">
                  <c:v>12759.4814453125</c:v>
                </c:pt>
                <c:pt idx="16">
                  <c:v>22169.3046875</c:v>
                </c:pt>
                <c:pt idx="17">
                  <c:v>31052.04296875</c:v>
                </c:pt>
                <c:pt idx="18">
                  <c:v>31052.04296875</c:v>
                </c:pt>
                <c:pt idx="19">
                  <c:v>31052.04296875</c:v>
                </c:pt>
                <c:pt idx="20">
                  <c:v>42347.97265625</c:v>
                </c:pt>
                <c:pt idx="21">
                  <c:v>50796.7578125</c:v>
                </c:pt>
                <c:pt idx="22">
                  <c:v>58920.13671875</c:v>
                </c:pt>
                <c:pt idx="23">
                  <c:v>58920.13671875</c:v>
                </c:pt>
                <c:pt idx="24">
                  <c:v>58920.13671875</c:v>
                </c:pt>
                <c:pt idx="25">
                  <c:v>69347.6484375</c:v>
                </c:pt>
                <c:pt idx="26">
                  <c:v>76983.3203125</c:v>
                </c:pt>
                <c:pt idx="27">
                  <c:v>84607.234375</c:v>
                </c:pt>
                <c:pt idx="28">
                  <c:v>84607.234375</c:v>
                </c:pt>
                <c:pt idx="29">
                  <c:v>84607.234375</c:v>
                </c:pt>
                <c:pt idx="30">
                  <c:v>94064.0625</c:v>
                </c:pt>
                <c:pt idx="31">
                  <c:v>101732.8046875</c:v>
                </c:pt>
                <c:pt idx="32">
                  <c:v>108935.765625</c:v>
                </c:pt>
                <c:pt idx="33">
                  <c:v>108935.765625</c:v>
                </c:pt>
                <c:pt idx="34">
                  <c:v>108935.765625</c:v>
                </c:pt>
                <c:pt idx="35">
                  <c:v>117849.078125</c:v>
                </c:pt>
                <c:pt idx="36">
                  <c:v>125096.140625</c:v>
                </c:pt>
                <c:pt idx="37">
                  <c:v>131933.953125</c:v>
                </c:pt>
                <c:pt idx="38">
                  <c:v>131933.953125</c:v>
                </c:pt>
                <c:pt idx="39">
                  <c:v>131933.953125</c:v>
                </c:pt>
                <c:pt idx="40">
                  <c:v>140227.109375</c:v>
                </c:pt>
                <c:pt idx="41">
                  <c:v>147085.71875</c:v>
                </c:pt>
                <c:pt idx="42">
                  <c:v>153411.375</c:v>
                </c:pt>
                <c:pt idx="43">
                  <c:v>153411.375</c:v>
                </c:pt>
                <c:pt idx="44">
                  <c:v>153411.375</c:v>
                </c:pt>
                <c:pt idx="45">
                  <c:v>161348.375</c:v>
                </c:pt>
                <c:pt idx="46">
                  <c:v>167928.890625</c:v>
                </c:pt>
                <c:pt idx="47">
                  <c:v>174035.25</c:v>
                </c:pt>
                <c:pt idx="48">
                  <c:v>174035.25</c:v>
                </c:pt>
              </c:numCache>
            </c:numRef>
          </c:yVal>
          <c:smooth val="0"/>
          <c:extLst>
            <c:ext xmlns:c16="http://schemas.microsoft.com/office/drawing/2014/chart" uri="{C3380CC4-5D6E-409C-BE32-E72D297353CC}">
              <c16:uniqueId val="{00000000-846D-4639-AAED-8BAD75ED0073}"/>
            </c:ext>
          </c:extLst>
        </c:ser>
        <c:ser>
          <c:idx val="0"/>
          <c:order val="1"/>
          <c:tx>
            <c:strRef>
              <c:f>'LOWMIDHIGH(noDC'!$M$3:$M$4</c:f>
              <c:strCache>
                <c:ptCount val="2"/>
                <c:pt idx="0">
                  <c:v>Case 5</c:v>
                </c:pt>
              </c:strCache>
            </c:strRef>
          </c:tx>
          <c:spPr>
            <a:ln w="19050" cap="rnd">
              <a:solidFill>
                <a:schemeClr val="accent1"/>
              </a:solidFill>
              <a:round/>
            </a:ln>
            <a:effectLst/>
          </c:spPr>
          <c:marker>
            <c:symbol val="circle"/>
            <c:size val="5"/>
            <c:spPr>
              <a:solidFill>
                <a:schemeClr val="accent1">
                  <a:lumMod val="75000"/>
                </a:schemeClr>
              </a:solidFill>
              <a:ln w="9525">
                <a:solidFill>
                  <a:schemeClr val="accent1"/>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'LOWMIDHIGH(noDC'!$D$5:$D$53</c:f>
              <c:numCache>
                <c:formatCode>_(* #,##0.00_);_(* \(#,##0.00\);_(* "-"??_);_(@_)</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1.51961561641656E-4</c:v>
                </c:pt>
                <c:pt idx="15">
                  <c:v>12284.1982421875</c:v>
                </c:pt>
                <c:pt idx="16">
                  <c:v>21484.08203125</c:v>
                </c:pt>
                <c:pt idx="17">
                  <c:v>30122.869140625</c:v>
                </c:pt>
                <c:pt idx="18">
                  <c:v>30122.869140625</c:v>
                </c:pt>
                <c:pt idx="19">
                  <c:v>30122.869140625</c:v>
                </c:pt>
                <c:pt idx="20">
                  <c:v>40565.5390625</c:v>
                </c:pt>
                <c:pt idx="21">
                  <c:v>48623.4765625</c:v>
                </c:pt>
                <c:pt idx="22">
                  <c:v>56365.5546875</c:v>
                </c:pt>
                <c:pt idx="23">
                  <c:v>56365.5546875</c:v>
                </c:pt>
                <c:pt idx="24">
                  <c:v>56365.5546875</c:v>
                </c:pt>
                <c:pt idx="25">
                  <c:v>65738.265625</c:v>
                </c:pt>
                <c:pt idx="26">
                  <c:v>72810.46875</c:v>
                </c:pt>
                <c:pt idx="27">
                  <c:v>79928.2578125</c:v>
                </c:pt>
                <c:pt idx="28">
                  <c:v>79928.2578125</c:v>
                </c:pt>
                <c:pt idx="29">
                  <c:v>79928.2578125</c:v>
                </c:pt>
                <c:pt idx="30">
                  <c:v>88309.0859375</c:v>
                </c:pt>
                <c:pt idx="31">
                  <c:v>95202.4765625</c:v>
                </c:pt>
                <c:pt idx="32">
                  <c:v>101794.046875</c:v>
                </c:pt>
                <c:pt idx="33">
                  <c:v>101794.046875</c:v>
                </c:pt>
                <c:pt idx="34">
                  <c:v>101794.046875</c:v>
                </c:pt>
                <c:pt idx="35">
                  <c:v>109771.75</c:v>
                </c:pt>
                <c:pt idx="36">
                  <c:v>116063.3671875</c:v>
                </c:pt>
                <c:pt idx="37">
                  <c:v>122228.2578125</c:v>
                </c:pt>
                <c:pt idx="38">
                  <c:v>122228.2578125</c:v>
                </c:pt>
                <c:pt idx="39">
                  <c:v>122228.2578125</c:v>
                </c:pt>
                <c:pt idx="40">
                  <c:v>129447.6015625</c:v>
                </c:pt>
                <c:pt idx="41">
                  <c:v>135318.03125</c:v>
                </c:pt>
                <c:pt idx="42">
                  <c:v>141017.3125</c:v>
                </c:pt>
                <c:pt idx="43">
                  <c:v>141017.3125</c:v>
                </c:pt>
                <c:pt idx="44">
                  <c:v>141017.3125</c:v>
                </c:pt>
                <c:pt idx="45">
                  <c:v>147906.09375</c:v>
                </c:pt>
                <c:pt idx="46">
                  <c:v>153436.578125</c:v>
                </c:pt>
                <c:pt idx="47">
                  <c:v>158912.390625</c:v>
                </c:pt>
                <c:pt idx="48">
                  <c:v>158912.390625</c:v>
                </c:pt>
              </c:numCache>
            </c:numRef>
          </c:yVal>
          <c:smooth val="0"/>
          <c:extLst>
            <c:ext xmlns:c16="http://schemas.microsoft.com/office/drawing/2014/chart" uri="{C3380CC4-5D6E-409C-BE32-E72D297353CC}">
              <c16:uniqueId val="{00000001-846D-4639-AAED-8BAD75ED0073}"/>
            </c:ext>
          </c:extLst>
        </c:ser>
        <c:ser>
          <c:idx val="2"/>
          <c:order val="2"/>
          <c:tx>
            <c:strRef>
              <c:f>'LOWMIDHIGH(noDC'!$O$3:$O$4</c:f>
              <c:strCache>
                <c:ptCount val="2"/>
                <c:pt idx="0">
                  <c:v>Case 9</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'LOWMIDHIGH(noDC'!$F$5:$F$53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2.14903498999774E-4</c:v>
                </c:pt>
                <c:pt idx="15">
                  <c:v>12645.5732421875</c:v>
                </c:pt>
                <c:pt idx="16">
                  <c:v>21970.625</c:v>
                </c:pt>
                <c:pt idx="17">
                  <c:v>30774.875</c:v>
                </c:pt>
                <c:pt idx="18">
                  <c:v>30774.875</c:v>
                </c:pt>
                <c:pt idx="19">
                  <c:v>30774.875</c:v>
                </c:pt>
                <c:pt idx="20">
                  <c:v>42255.15234375</c:v>
                </c:pt>
                <c:pt idx="21">
                  <c:v>50719.28515625</c:v>
                </c:pt>
                <c:pt idx="22">
                  <c:v>58858.9140625</c:v>
                </c:pt>
                <c:pt idx="23">
                  <c:v>58858.9140625</c:v>
                </c:pt>
                <c:pt idx="24">
                  <c:v>58858.9140625</c:v>
                </c:pt>
                <c:pt idx="25">
                  <c:v>69706.8125</c:v>
                </c:pt>
                <c:pt idx="26">
                  <c:v>77440.5546875</c:v>
                </c:pt>
                <c:pt idx="27">
                  <c:v>85163.3828125</c:v>
                </c:pt>
                <c:pt idx="28">
                  <c:v>85163.3828125</c:v>
                </c:pt>
                <c:pt idx="29">
                  <c:v>85163.390625</c:v>
                </c:pt>
                <c:pt idx="30">
                  <c:v>95072.0546875</c:v>
                </c:pt>
                <c:pt idx="31">
                  <c:v>102942.421875</c:v>
                </c:pt>
                <c:pt idx="32">
                  <c:v>110297.3046875</c:v>
                </c:pt>
                <c:pt idx="33">
                  <c:v>110297.3046875</c:v>
                </c:pt>
                <c:pt idx="34">
                  <c:v>110297.3046875</c:v>
                </c:pt>
                <c:pt idx="35">
                  <c:v>119657.7890625</c:v>
                </c:pt>
                <c:pt idx="36">
                  <c:v>127171.640625</c:v>
                </c:pt>
                <c:pt idx="37">
                  <c:v>134202.515625</c:v>
                </c:pt>
                <c:pt idx="38">
                  <c:v>134202.515625</c:v>
                </c:pt>
                <c:pt idx="39">
                  <c:v>134202.515625</c:v>
                </c:pt>
                <c:pt idx="40">
                  <c:v>143064.296875</c:v>
                </c:pt>
                <c:pt idx="41">
                  <c:v>150178.03125</c:v>
                </c:pt>
                <c:pt idx="42">
                  <c:v>156676.640625</c:v>
                </c:pt>
                <c:pt idx="43">
                  <c:v>156676.640625</c:v>
                </c:pt>
                <c:pt idx="44">
                  <c:v>156676.640625</c:v>
                </c:pt>
                <c:pt idx="45">
                  <c:v>165273.078125</c:v>
                </c:pt>
                <c:pt idx="46">
                  <c:v>172138.171875</c:v>
                </c:pt>
                <c:pt idx="47">
                  <c:v>178387.15625</c:v>
                </c:pt>
                <c:pt idx="48">
                  <c:v>178387.15625</c:v>
                </c:pt>
              </c:numCache>
            </c:numRef>
          </c:yVal>
          <c:smooth val="0"/>
          <c:extLst>
            <c:ext xmlns:c16="http://schemas.microsoft.com/office/drawing/2014/chart" uri="{C3380CC4-5D6E-409C-BE32-E72D297353CC}">
              <c16:uniqueId val="{00000002-846D-4639-AAED-8BAD75ED0073}"/>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C1 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50000"/>
      </c:valAx>
      <c:spPr>
        <a:noFill/>
        <a:ln>
          <a:noFill/>
        </a:ln>
        <a:effectLst/>
      </c:spPr>
    </c:plotArea>
    <c:legend>
      <c:legendPos val="b"/>
      <c:layout>
        <c:manualLayout>
          <c:xMode val="edge"/>
          <c:yMode val="edge"/>
          <c:x val="0.6633074537011544"/>
          <c:y val="0.56751431639226912"/>
          <c:w val="0.2558394361543968"/>
          <c:h val="0.1716504115962777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741101606903456"/>
          <c:y val="3.3126789549033642E-2"/>
          <c:w val="0.59580241318756011"/>
          <c:h val="0.82034627515940917"/>
        </c:manualLayout>
      </c:layout>
      <c:scatterChart>
        <c:scatterStyle val="lineMarker"/>
        <c:varyColors val="0"/>
        <c:ser>
          <c:idx val="1"/>
          <c:order val="0"/>
          <c:tx>
            <c:strRef>
              <c:f>'LOWMIDHIGH(noDC'!$N$3:$N$4</c:f>
              <c:strCache>
                <c:ptCount val="2"/>
                <c:pt idx="0">
                  <c:v>Case  1</c:v>
                </c:pt>
              </c:strCache>
            </c:strRef>
          </c:tx>
          <c:spPr>
            <a:ln w="19050" cap="rnd">
              <a:solidFill>
                <a:schemeClr val="bg2">
                  <a:lumMod val="50000"/>
                </a:schemeClr>
              </a:solidFill>
              <a:round/>
            </a:ln>
            <a:effectLst/>
          </c:spPr>
          <c:marker>
            <c:symbol val="circle"/>
            <c:size val="5"/>
            <c:spPr>
              <a:solidFill>
                <a:schemeClr val="bg2">
                  <a:lumMod val="50000"/>
                </a:schemeClr>
              </a:solidFill>
              <a:ln w="9525">
                <a:solidFill>
                  <a:schemeClr val="bg2">
                    <a:lumMod val="75000"/>
                  </a:schemeClr>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'LOWMIDHIGH(noDC'!$H$5:$H$53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4.8996651457855498E-5</c:v>
                </c:pt>
                <c:pt idx="15">
                  <c:v>3110.27978515625</c:v>
                </c:pt>
                <c:pt idx="16">
                  <c:v>5409.9736328125</c:v>
                </c:pt>
                <c:pt idx="17">
                  <c:v>7580.388671875</c:v>
                </c:pt>
                <c:pt idx="18">
                  <c:v>7580.388671875</c:v>
                </c:pt>
                <c:pt idx="19">
                  <c:v>7580.388671875</c:v>
                </c:pt>
                <c:pt idx="20">
                  <c:v>10324.6533203125</c:v>
                </c:pt>
                <c:pt idx="21">
                  <c:v>12387.4931640625</c:v>
                </c:pt>
                <c:pt idx="22">
                  <c:v>14369.9013671875</c:v>
                </c:pt>
                <c:pt idx="23">
                  <c:v>14369.9013671875</c:v>
                </c:pt>
                <c:pt idx="24">
                  <c:v>14369.9013671875</c:v>
                </c:pt>
                <c:pt idx="25">
                  <c:v>16890.97265625</c:v>
                </c:pt>
                <c:pt idx="26">
                  <c:v>18757.416015625</c:v>
                </c:pt>
                <c:pt idx="27">
                  <c:v>20620.443359375</c:v>
                </c:pt>
                <c:pt idx="28">
                  <c:v>20620.443359375</c:v>
                </c:pt>
                <c:pt idx="29">
                  <c:v>20620.443359375</c:v>
                </c:pt>
                <c:pt idx="30">
                  <c:v>22898.099609375</c:v>
                </c:pt>
                <c:pt idx="31">
                  <c:v>24775.20703125</c:v>
                </c:pt>
                <c:pt idx="32">
                  <c:v>26536.45703125</c:v>
                </c:pt>
                <c:pt idx="33">
                  <c:v>26536.45703125</c:v>
                </c:pt>
                <c:pt idx="34">
                  <c:v>26536.45703125</c:v>
                </c:pt>
                <c:pt idx="35">
                  <c:v>28666.818359375</c:v>
                </c:pt>
                <c:pt idx="36">
                  <c:v>30444.720703125</c:v>
                </c:pt>
                <c:pt idx="37">
                  <c:v>32119.146484375</c:v>
                </c:pt>
                <c:pt idx="38">
                  <c:v>32119.146484375</c:v>
                </c:pt>
                <c:pt idx="39">
                  <c:v>32119.146484375</c:v>
                </c:pt>
                <c:pt idx="40">
                  <c:v>34097.38671875</c:v>
                </c:pt>
                <c:pt idx="41">
                  <c:v>35783.8984375</c:v>
                </c:pt>
                <c:pt idx="42">
                  <c:v>37333.90234375</c:v>
                </c:pt>
                <c:pt idx="43">
                  <c:v>37333.90234375</c:v>
                </c:pt>
                <c:pt idx="44">
                  <c:v>37333.90234375</c:v>
                </c:pt>
                <c:pt idx="45">
                  <c:v>39222.23828125</c:v>
                </c:pt>
                <c:pt idx="46">
                  <c:v>40844.17578125</c:v>
                </c:pt>
                <c:pt idx="47">
                  <c:v>42340.19140625</c:v>
                </c:pt>
                <c:pt idx="48">
                  <c:v>42340.19140625</c:v>
                </c:pt>
              </c:numCache>
            </c:numRef>
          </c:yVal>
          <c:smooth val="0"/>
          <c:extLst>
            <c:ext xmlns:c16="http://schemas.microsoft.com/office/drawing/2014/chart" uri="{C3380CC4-5D6E-409C-BE32-E72D297353CC}">
              <c16:uniqueId val="{00000000-1740-45F8-8BDD-C1C864517AF0}"/>
            </c:ext>
          </c:extLst>
        </c:ser>
        <c:ser>
          <c:idx val="0"/>
          <c:order val="1"/>
          <c:tx>
            <c:strRef>
              <c:f>'LOWMIDHIGH(noDC'!$M$3:$M$4</c:f>
              <c:strCache>
                <c:ptCount val="2"/>
                <c:pt idx="0">
                  <c:v>Case 5</c:v>
                </c:pt>
              </c:strCache>
            </c:strRef>
          </c:tx>
          <c:spPr>
            <a:ln w="19050" cap="rnd">
              <a:solidFill>
                <a:schemeClr val="accent1"/>
              </a:solidFill>
              <a:round/>
            </a:ln>
            <a:effectLst/>
          </c:spPr>
          <c:marker>
            <c:symbol val="circle"/>
            <c:size val="5"/>
            <c:spPr>
              <a:solidFill>
                <a:schemeClr val="accent1">
                  <a:lumMod val="75000"/>
                </a:schemeClr>
              </a:solidFill>
              <a:ln w="9525">
                <a:solidFill>
                  <a:schemeClr val="accent1"/>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'LOWMIDHIGH(noDC'!$G$5:$G$53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3.7098034226801301E-5</c:v>
                </c:pt>
                <c:pt idx="15">
                  <c:v>2987.92431640625</c:v>
                </c:pt>
                <c:pt idx="16">
                  <c:v>5234.69140625</c:v>
                </c:pt>
                <c:pt idx="17">
                  <c:v>7344.48681640625</c:v>
                </c:pt>
                <c:pt idx="18">
                  <c:v>7344.48681640625</c:v>
                </c:pt>
                <c:pt idx="19">
                  <c:v>7344.48681640625</c:v>
                </c:pt>
                <c:pt idx="20">
                  <c:v>9873.619140625</c:v>
                </c:pt>
                <c:pt idx="21">
                  <c:v>11845.765625</c:v>
                </c:pt>
                <c:pt idx="22">
                  <c:v>13737.7333984375</c:v>
                </c:pt>
                <c:pt idx="23">
                  <c:v>13737.7333984375</c:v>
                </c:pt>
                <c:pt idx="24">
                  <c:v>13737.7333984375</c:v>
                </c:pt>
                <c:pt idx="25">
                  <c:v>15978.7294921875</c:v>
                </c:pt>
                <c:pt idx="26">
                  <c:v>17713.15234375</c:v>
                </c:pt>
                <c:pt idx="27">
                  <c:v>19453.7578125</c:v>
                </c:pt>
                <c:pt idx="28">
                  <c:v>19453.7578125</c:v>
                </c:pt>
                <c:pt idx="29">
                  <c:v>19453.7578125</c:v>
                </c:pt>
                <c:pt idx="30">
                  <c:v>21419.9140625</c:v>
                </c:pt>
                <c:pt idx="31">
                  <c:v>23118</c:v>
                </c:pt>
                <c:pt idx="32">
                  <c:v>24732.796875</c:v>
                </c:pt>
                <c:pt idx="33">
                  <c:v>24732.796875</c:v>
                </c:pt>
                <c:pt idx="34">
                  <c:v>24732.796875</c:v>
                </c:pt>
                <c:pt idx="35">
                  <c:v>26570.642578125</c:v>
                </c:pt>
                <c:pt idx="36">
                  <c:v>28136.634765625</c:v>
                </c:pt>
                <c:pt idx="37">
                  <c:v>29650.896484375</c:v>
                </c:pt>
                <c:pt idx="38">
                  <c:v>29650.896484375</c:v>
                </c:pt>
                <c:pt idx="39">
                  <c:v>29650.896484375</c:v>
                </c:pt>
                <c:pt idx="40">
                  <c:v>31314.189453125</c:v>
                </c:pt>
                <c:pt idx="41">
                  <c:v>32781.98828125</c:v>
                </c:pt>
                <c:pt idx="42">
                  <c:v>34177.18359375</c:v>
                </c:pt>
                <c:pt idx="43">
                  <c:v>34177.18359375</c:v>
                </c:pt>
                <c:pt idx="44">
                  <c:v>34177.18359375</c:v>
                </c:pt>
                <c:pt idx="45">
                  <c:v>35742.8046875</c:v>
                </c:pt>
                <c:pt idx="46">
                  <c:v>37131.32421875</c:v>
                </c:pt>
                <c:pt idx="47">
                  <c:v>38466.28515625</c:v>
                </c:pt>
                <c:pt idx="48">
                  <c:v>38466.28515625</c:v>
                </c:pt>
              </c:numCache>
            </c:numRef>
          </c:yVal>
          <c:smooth val="0"/>
          <c:extLst>
            <c:ext xmlns:c16="http://schemas.microsoft.com/office/drawing/2014/chart" uri="{C3380CC4-5D6E-409C-BE32-E72D297353CC}">
              <c16:uniqueId val="{00000001-1740-45F8-8BDD-C1C864517AF0}"/>
            </c:ext>
          </c:extLst>
        </c:ser>
        <c:ser>
          <c:idx val="2"/>
          <c:order val="2"/>
          <c:tx>
            <c:strRef>
              <c:f>'LOWMIDHIGH(noDC'!$O$3:$O$4</c:f>
              <c:strCache>
                <c:ptCount val="2"/>
                <c:pt idx="0">
                  <c:v>Case 9</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'LOWMIDHIGH(noDC'!$I$5:$I$53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5.2463903557509197E-5</c:v>
                </c:pt>
                <c:pt idx="15">
                  <c:v>3087.87329101563</c:v>
                </c:pt>
                <c:pt idx="16">
                  <c:v>5365.966796875</c:v>
                </c:pt>
                <c:pt idx="17">
                  <c:v>7516.52197265625</c:v>
                </c:pt>
                <c:pt idx="18">
                  <c:v>7516.52197265625</c:v>
                </c:pt>
                <c:pt idx="19">
                  <c:v>7516.5224609375</c:v>
                </c:pt>
                <c:pt idx="20">
                  <c:v>10307.33203125</c:v>
                </c:pt>
                <c:pt idx="21">
                  <c:v>12370.4365234375</c:v>
                </c:pt>
                <c:pt idx="22">
                  <c:v>14356.16796875</c:v>
                </c:pt>
                <c:pt idx="23">
                  <c:v>14356.16796875</c:v>
                </c:pt>
                <c:pt idx="24">
                  <c:v>14356.16796875</c:v>
                </c:pt>
                <c:pt idx="25">
                  <c:v>16982.328125</c:v>
                </c:pt>
                <c:pt idx="26">
                  <c:v>18870.48046875</c:v>
                </c:pt>
                <c:pt idx="27">
                  <c:v>20756.734375</c:v>
                </c:pt>
                <c:pt idx="28">
                  <c:v>20756.734375</c:v>
                </c:pt>
                <c:pt idx="29">
                  <c:v>20756.734375</c:v>
                </c:pt>
                <c:pt idx="30">
                  <c:v>23160.056640625</c:v>
                </c:pt>
                <c:pt idx="31">
                  <c:v>25083.7265625</c:v>
                </c:pt>
                <c:pt idx="32">
                  <c:v>26882.17578125</c:v>
                </c:pt>
                <c:pt idx="33">
                  <c:v>26882.17578125</c:v>
                </c:pt>
                <c:pt idx="34">
                  <c:v>26882.17578125</c:v>
                </c:pt>
                <c:pt idx="35">
                  <c:v>29146.341796875</c:v>
                </c:pt>
                <c:pt idx="36">
                  <c:v>30984.419921875</c:v>
                </c:pt>
                <c:pt idx="37">
                  <c:v>32705.3671875</c:v>
                </c:pt>
                <c:pt idx="38">
                  <c:v>32705.3671875</c:v>
                </c:pt>
                <c:pt idx="39">
                  <c:v>32705.3671875</c:v>
                </c:pt>
                <c:pt idx="40">
                  <c:v>34839.11328125</c:v>
                </c:pt>
                <c:pt idx="41">
                  <c:v>36584.4453125</c:v>
                </c:pt>
                <c:pt idx="42">
                  <c:v>38178.328125</c:v>
                </c:pt>
                <c:pt idx="43">
                  <c:v>38178.328125</c:v>
                </c:pt>
                <c:pt idx="44">
                  <c:v>38178.328125</c:v>
                </c:pt>
                <c:pt idx="45">
                  <c:v>40236.96484375</c:v>
                </c:pt>
                <c:pt idx="46">
                  <c:v>41924.9296875</c:v>
                </c:pt>
                <c:pt idx="47">
                  <c:v>43461.484375</c:v>
                </c:pt>
                <c:pt idx="48">
                  <c:v>43461.484375</c:v>
                </c:pt>
              </c:numCache>
            </c:numRef>
          </c:yVal>
          <c:smooth val="0"/>
          <c:extLst>
            <c:ext xmlns:c16="http://schemas.microsoft.com/office/drawing/2014/chart" uri="{C3380CC4-5D6E-409C-BE32-E72D297353CC}">
              <c16:uniqueId val="{00000002-1740-45F8-8BDD-C1C864517AF0}"/>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C2-C4 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10000"/>
      </c:valAx>
      <c:spPr>
        <a:noFill/>
        <a:ln>
          <a:noFill/>
        </a:ln>
        <a:effectLst/>
      </c:spPr>
    </c:plotArea>
    <c:legend>
      <c:legendPos val="b"/>
      <c:layout>
        <c:manualLayout>
          <c:xMode val="edge"/>
          <c:yMode val="edge"/>
          <c:x val="0.66594497630242255"/>
          <c:y val="0.58433160343593415"/>
          <c:w val="0.25832549708264885"/>
          <c:h val="0.1534038328314603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517601536921287"/>
          <c:y val="3.3126670824648333E-2"/>
          <c:w val="0.69605250696755694"/>
          <c:h val="0.81438819380706262"/>
        </c:manualLayout>
      </c:layout>
      <c:scatterChart>
        <c:scatterStyle val="lineMarker"/>
        <c:varyColors val="0"/>
        <c:ser>
          <c:idx val="1"/>
          <c:order val="0"/>
          <c:tx>
            <c:strRef>
              <c:f>'LOWMIDHIGH(noDC'!$N$3:$N$4</c:f>
              <c:strCache>
                <c:ptCount val="2"/>
                <c:pt idx="0">
                  <c:v>Case  1</c:v>
                </c:pt>
              </c:strCache>
            </c:strRef>
          </c:tx>
          <c:spPr>
            <a:ln w="19050" cap="rnd">
              <a:solidFill>
                <a:schemeClr val="bg2">
                  <a:lumMod val="50000"/>
                </a:schemeClr>
              </a:solidFill>
              <a:round/>
            </a:ln>
            <a:effectLst/>
          </c:spPr>
          <c:marker>
            <c:symbol val="circle"/>
            <c:size val="5"/>
            <c:spPr>
              <a:solidFill>
                <a:schemeClr val="bg2">
                  <a:lumMod val="50000"/>
                </a:schemeClr>
              </a:solidFill>
              <a:ln w="9525">
                <a:solidFill>
                  <a:schemeClr val="bg2">
                    <a:lumMod val="75000"/>
                  </a:schemeClr>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'LOWMIDHIGH(noDC'!$K$5:$K$53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9.2696363935829208E-6</c:v>
                </c:pt>
                <c:pt idx="15">
                  <c:v>587.081298828125</c:v>
                </c:pt>
                <c:pt idx="16">
                  <c:v>1022.72900390625</c:v>
                </c:pt>
                <c:pt idx="17">
                  <c:v>1433.67028808594</c:v>
                </c:pt>
                <c:pt idx="18">
                  <c:v>1433.67028808594</c:v>
                </c:pt>
                <c:pt idx="19">
                  <c:v>1433.67028808594</c:v>
                </c:pt>
                <c:pt idx="20">
                  <c:v>1949.74365234375</c:v>
                </c:pt>
                <c:pt idx="21">
                  <c:v>2340.17163085938</c:v>
                </c:pt>
                <c:pt idx="22">
                  <c:v>2714.91064453125</c:v>
                </c:pt>
                <c:pt idx="23">
                  <c:v>2714.91064453125</c:v>
                </c:pt>
                <c:pt idx="24">
                  <c:v>2714.91064453125</c:v>
                </c:pt>
                <c:pt idx="25">
                  <c:v>3185.64501953125</c:v>
                </c:pt>
                <c:pt idx="26">
                  <c:v>3538.69482421875</c:v>
                </c:pt>
                <c:pt idx="27">
                  <c:v>3891.00830078125</c:v>
                </c:pt>
                <c:pt idx="28">
                  <c:v>3891.00830078125</c:v>
                </c:pt>
                <c:pt idx="29">
                  <c:v>3891.00830078125</c:v>
                </c:pt>
                <c:pt idx="30">
                  <c:v>4314.4755859375</c:v>
                </c:pt>
                <c:pt idx="31">
                  <c:v>4670.0205078125</c:v>
                </c:pt>
                <c:pt idx="32">
                  <c:v>5003.15966796875</c:v>
                </c:pt>
                <c:pt idx="33">
                  <c:v>5003.15966796875</c:v>
                </c:pt>
                <c:pt idx="34">
                  <c:v>5003.15966796875</c:v>
                </c:pt>
                <c:pt idx="35">
                  <c:v>5396.1826171875</c:v>
                </c:pt>
                <c:pt idx="36">
                  <c:v>5733.556640625</c:v>
                </c:pt>
                <c:pt idx="37">
                  <c:v>6050.62939453125</c:v>
                </c:pt>
                <c:pt idx="38">
                  <c:v>6050.62939453125</c:v>
                </c:pt>
                <c:pt idx="39">
                  <c:v>6050.62939453125</c:v>
                </c:pt>
                <c:pt idx="40">
                  <c:v>6414.67041015625</c:v>
                </c:pt>
                <c:pt idx="41">
                  <c:v>6734.9736328125</c:v>
                </c:pt>
                <c:pt idx="42">
                  <c:v>7028.5048828125</c:v>
                </c:pt>
                <c:pt idx="43">
                  <c:v>7028.5048828125</c:v>
                </c:pt>
                <c:pt idx="44">
                  <c:v>7028.5048828125</c:v>
                </c:pt>
                <c:pt idx="45">
                  <c:v>7374.3564453125</c:v>
                </c:pt>
                <c:pt idx="46">
                  <c:v>7682.87744140625</c:v>
                </c:pt>
                <c:pt idx="47">
                  <c:v>7966.0029296875</c:v>
                </c:pt>
                <c:pt idx="48">
                  <c:v>7966.0029296875</c:v>
                </c:pt>
              </c:numCache>
            </c:numRef>
          </c:yVal>
          <c:smooth val="0"/>
          <c:extLst>
            <c:ext xmlns:c16="http://schemas.microsoft.com/office/drawing/2014/chart" uri="{C3380CC4-5D6E-409C-BE32-E72D297353CC}">
              <c16:uniqueId val="{00000000-20A3-49FF-890E-AC20AC3BF693}"/>
            </c:ext>
          </c:extLst>
        </c:ser>
        <c:ser>
          <c:idx val="0"/>
          <c:order val="1"/>
          <c:tx>
            <c:strRef>
              <c:f>'LOWMIDHIGH(noDC'!$M$3:$M$4</c:f>
              <c:strCache>
                <c:ptCount val="2"/>
                <c:pt idx="0">
                  <c:v>Case 5</c:v>
                </c:pt>
              </c:strCache>
            </c:strRef>
          </c:tx>
          <c:spPr>
            <a:ln w="19050" cap="rnd">
              <a:solidFill>
                <a:schemeClr val="accent1"/>
              </a:solidFill>
              <a:round/>
            </a:ln>
            <a:effectLst/>
          </c:spPr>
          <c:marker>
            <c:symbol val="circle"/>
            <c:size val="5"/>
            <c:spPr>
              <a:solidFill>
                <a:schemeClr val="accent1">
                  <a:lumMod val="75000"/>
                </a:schemeClr>
              </a:solidFill>
              <a:ln w="9525">
                <a:solidFill>
                  <a:schemeClr val="accent1"/>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'LOWMIDHIGH(noDC'!$J$5:$J$53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7.0185469667194403E-6</c:v>
                </c:pt>
                <c:pt idx="15">
                  <c:v>562.68371582031295</c:v>
                </c:pt>
                <c:pt idx="16">
                  <c:v>988.21398925781295</c:v>
                </c:pt>
                <c:pt idx="17">
                  <c:v>1387.59716796875</c:v>
                </c:pt>
                <c:pt idx="18">
                  <c:v>1387.59716796875</c:v>
                </c:pt>
                <c:pt idx="19">
                  <c:v>1387.59716796875</c:v>
                </c:pt>
                <c:pt idx="20">
                  <c:v>1862.08483886719</c:v>
                </c:pt>
                <c:pt idx="21">
                  <c:v>2236.67797851563</c:v>
                </c:pt>
                <c:pt idx="22">
                  <c:v>2595.09814453125</c:v>
                </c:pt>
                <c:pt idx="23">
                  <c:v>2595.09814453125</c:v>
                </c:pt>
                <c:pt idx="24">
                  <c:v>2595.09814453125</c:v>
                </c:pt>
                <c:pt idx="25">
                  <c:v>3010.03540039063</c:v>
                </c:pt>
                <c:pt idx="26">
                  <c:v>3340.63208007813</c:v>
                </c:pt>
                <c:pt idx="27">
                  <c:v>3670.626953125</c:v>
                </c:pt>
                <c:pt idx="28">
                  <c:v>3670.626953125</c:v>
                </c:pt>
                <c:pt idx="29">
                  <c:v>3670.626953125</c:v>
                </c:pt>
                <c:pt idx="30">
                  <c:v>4027.04956054688</c:v>
                </c:pt>
                <c:pt idx="31">
                  <c:v>4352.77978515625</c:v>
                </c:pt>
                <c:pt idx="32">
                  <c:v>4659.76708984375</c:v>
                </c:pt>
                <c:pt idx="33">
                  <c:v>4659.76708984375</c:v>
                </c:pt>
                <c:pt idx="34">
                  <c:v>4659.76708984375</c:v>
                </c:pt>
                <c:pt idx="35">
                  <c:v>4985.18017578125</c:v>
                </c:pt>
                <c:pt idx="36">
                  <c:v>5289.6630859375</c:v>
                </c:pt>
                <c:pt idx="37">
                  <c:v>5578.88330078125</c:v>
                </c:pt>
                <c:pt idx="38">
                  <c:v>5578.88330078125</c:v>
                </c:pt>
                <c:pt idx="39">
                  <c:v>5578.88330078125</c:v>
                </c:pt>
                <c:pt idx="40">
                  <c:v>5872.97509765625</c:v>
                </c:pt>
                <c:pt idx="41">
                  <c:v>6159.875</c:v>
                </c:pt>
                <c:pt idx="42">
                  <c:v>6426.1787109375</c:v>
                </c:pt>
                <c:pt idx="43">
                  <c:v>6426.1787109375</c:v>
                </c:pt>
                <c:pt idx="44">
                  <c:v>6426.1787109375</c:v>
                </c:pt>
                <c:pt idx="45">
                  <c:v>6697.84814453125</c:v>
                </c:pt>
                <c:pt idx="46">
                  <c:v>6971.138671875</c:v>
                </c:pt>
                <c:pt idx="47">
                  <c:v>7225.56201171875</c:v>
                </c:pt>
                <c:pt idx="48">
                  <c:v>7225.56201171875</c:v>
                </c:pt>
              </c:numCache>
            </c:numRef>
          </c:yVal>
          <c:smooth val="0"/>
          <c:extLst>
            <c:ext xmlns:c16="http://schemas.microsoft.com/office/drawing/2014/chart" uri="{C3380CC4-5D6E-409C-BE32-E72D297353CC}">
              <c16:uniqueId val="{00000001-20A3-49FF-890E-AC20AC3BF693}"/>
            </c:ext>
          </c:extLst>
        </c:ser>
        <c:ser>
          <c:idx val="2"/>
          <c:order val="2"/>
          <c:tx>
            <c:strRef>
              <c:f>'LOWMIDHIGH(noDC'!$O$3:$O$4</c:f>
              <c:strCache>
                <c:ptCount val="2"/>
                <c:pt idx="0">
                  <c:v>Case 9</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'LOWMIDHIGH(noDC'!$A$5:$A$53</c:f>
              <c:numCache>
                <c:formatCode>General</c:formatCode>
                <c:ptCount val="49"/>
                <c:pt idx="0">
                  <c:v>0</c:v>
                </c:pt>
                <c:pt idx="1">
                  <c:v>0.25</c:v>
                </c:pt>
                <c:pt idx="2">
                  <c:v>0.5</c:v>
                </c:pt>
                <c:pt idx="3">
                  <c:v>0.75</c:v>
                </c:pt>
                <c:pt idx="4">
                  <c:v>1.75</c:v>
                </c:pt>
                <c:pt idx="5">
                  <c:v>3.75</c:v>
                </c:pt>
                <c:pt idx="6">
                  <c:v>5.75</c:v>
                </c:pt>
                <c:pt idx="7">
                  <c:v>7.75</c:v>
                </c:pt>
                <c:pt idx="8">
                  <c:v>17.75</c:v>
                </c:pt>
                <c:pt idx="9">
                  <c:v>27.75</c:v>
                </c:pt>
                <c:pt idx="10">
                  <c:v>37.75</c:v>
                </c:pt>
                <c:pt idx="11">
                  <c:v>47.75</c:v>
                </c:pt>
                <c:pt idx="12">
                  <c:v>57.75</c:v>
                </c:pt>
                <c:pt idx="13">
                  <c:v>61.75</c:v>
                </c:pt>
                <c:pt idx="14">
                  <c:v>117.75</c:v>
                </c:pt>
                <c:pt idx="15">
                  <c:v>179.75</c:v>
                </c:pt>
                <c:pt idx="16">
                  <c:v>239.75</c:v>
                </c:pt>
                <c:pt idx="17">
                  <c:v>301.75</c:v>
                </c:pt>
                <c:pt idx="18">
                  <c:v>361.75</c:v>
                </c:pt>
                <c:pt idx="19">
                  <c:v>423.75</c:v>
                </c:pt>
                <c:pt idx="20">
                  <c:v>485.75</c:v>
                </c:pt>
                <c:pt idx="21">
                  <c:v>545.75</c:v>
                </c:pt>
                <c:pt idx="22">
                  <c:v>607.75</c:v>
                </c:pt>
                <c:pt idx="23">
                  <c:v>667.75</c:v>
                </c:pt>
                <c:pt idx="24">
                  <c:v>729.75</c:v>
                </c:pt>
                <c:pt idx="25">
                  <c:v>791.75</c:v>
                </c:pt>
                <c:pt idx="26">
                  <c:v>849.75</c:v>
                </c:pt>
                <c:pt idx="27">
                  <c:v>911.75</c:v>
                </c:pt>
                <c:pt idx="28">
                  <c:v>971.75</c:v>
                </c:pt>
                <c:pt idx="29">
                  <c:v>1033.75</c:v>
                </c:pt>
                <c:pt idx="30">
                  <c:v>1093.75</c:v>
                </c:pt>
                <c:pt idx="31">
                  <c:v>1155.75</c:v>
                </c:pt>
                <c:pt idx="32">
                  <c:v>1217.75</c:v>
                </c:pt>
                <c:pt idx="33">
                  <c:v>1277.75</c:v>
                </c:pt>
                <c:pt idx="34">
                  <c:v>1339.75</c:v>
                </c:pt>
                <c:pt idx="35">
                  <c:v>1399.75</c:v>
                </c:pt>
                <c:pt idx="36">
                  <c:v>1461.75</c:v>
                </c:pt>
                <c:pt idx="37">
                  <c:v>1523.75</c:v>
                </c:pt>
                <c:pt idx="38">
                  <c:v>1579.75</c:v>
                </c:pt>
                <c:pt idx="39">
                  <c:v>1641.75</c:v>
                </c:pt>
                <c:pt idx="40">
                  <c:v>1701.75</c:v>
                </c:pt>
                <c:pt idx="41">
                  <c:v>1763.75</c:v>
                </c:pt>
                <c:pt idx="42">
                  <c:v>1823.75</c:v>
                </c:pt>
                <c:pt idx="43">
                  <c:v>1885.75</c:v>
                </c:pt>
                <c:pt idx="44">
                  <c:v>1947.75</c:v>
                </c:pt>
                <c:pt idx="45">
                  <c:v>2007.75</c:v>
                </c:pt>
                <c:pt idx="46">
                  <c:v>2069.75</c:v>
                </c:pt>
                <c:pt idx="47">
                  <c:v>2129.75</c:v>
                </c:pt>
                <c:pt idx="48">
                  <c:v>2191.75</c:v>
                </c:pt>
              </c:numCache>
            </c:numRef>
          </c:xVal>
          <c:yVal>
            <c:numRef>
              <c:f>'LOWMIDHIGH(noDC'!$L$5:$L$53</c:f>
              <c:numCache>
                <c:formatCode>General</c:formatCode>
                <c:ptCount val="4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9.9256030807737295E-6</c:v>
                </c:pt>
                <c:pt idx="15">
                  <c:v>583.48162841796898</c:v>
                </c:pt>
                <c:pt idx="16">
                  <c:v>1014.87005615234</c:v>
                </c:pt>
                <c:pt idx="17">
                  <c:v>1421.96008300781</c:v>
                </c:pt>
                <c:pt idx="18">
                  <c:v>1421.96008300781</c:v>
                </c:pt>
                <c:pt idx="19">
                  <c:v>1421.96008300781</c:v>
                </c:pt>
                <c:pt idx="20">
                  <c:v>1946.82727050781</c:v>
                </c:pt>
                <c:pt idx="21">
                  <c:v>2336.70776367188</c:v>
                </c:pt>
                <c:pt idx="22">
                  <c:v>2712.13500976563</c:v>
                </c:pt>
                <c:pt idx="23">
                  <c:v>2712.13500976563</c:v>
                </c:pt>
                <c:pt idx="24">
                  <c:v>2712.13500976563</c:v>
                </c:pt>
                <c:pt idx="25">
                  <c:v>3202.07763671875</c:v>
                </c:pt>
                <c:pt idx="26">
                  <c:v>3559.09252929688</c:v>
                </c:pt>
                <c:pt idx="27">
                  <c:v>3915.89990234375</c:v>
                </c:pt>
                <c:pt idx="28">
                  <c:v>3915.89990234375</c:v>
                </c:pt>
                <c:pt idx="29">
                  <c:v>3915.89990234375</c:v>
                </c:pt>
                <c:pt idx="30">
                  <c:v>4364.2744140625</c:v>
                </c:pt>
                <c:pt idx="31">
                  <c:v>4728.3505859375</c:v>
                </c:pt>
                <c:pt idx="32">
                  <c:v>5068.84375</c:v>
                </c:pt>
                <c:pt idx="33">
                  <c:v>5068.84375</c:v>
                </c:pt>
                <c:pt idx="34">
                  <c:v>5068.84375</c:v>
                </c:pt>
                <c:pt idx="35">
                  <c:v>5490.369140625</c:v>
                </c:pt>
                <c:pt idx="36">
                  <c:v>5838.54638671875</c:v>
                </c:pt>
                <c:pt idx="37">
                  <c:v>6164.63525390625</c:v>
                </c:pt>
                <c:pt idx="38">
                  <c:v>6164.63525390625</c:v>
                </c:pt>
                <c:pt idx="39">
                  <c:v>6164.63525390625</c:v>
                </c:pt>
                <c:pt idx="40">
                  <c:v>6559.64892578125</c:v>
                </c:pt>
                <c:pt idx="41">
                  <c:v>6891.10498046875</c:v>
                </c:pt>
                <c:pt idx="42">
                  <c:v>7193.6279296875</c:v>
                </c:pt>
                <c:pt idx="43">
                  <c:v>7193.6279296875</c:v>
                </c:pt>
                <c:pt idx="44">
                  <c:v>7193.6279296875</c:v>
                </c:pt>
                <c:pt idx="45">
                  <c:v>7572.38623046875</c:v>
                </c:pt>
                <c:pt idx="46">
                  <c:v>7893.6162109375</c:v>
                </c:pt>
                <c:pt idx="47">
                  <c:v>8185.90771484375</c:v>
                </c:pt>
                <c:pt idx="48">
                  <c:v>8185.90771484375</c:v>
                </c:pt>
              </c:numCache>
            </c:numRef>
          </c:yVal>
          <c:smooth val="0"/>
          <c:extLst>
            <c:ext xmlns:c16="http://schemas.microsoft.com/office/drawing/2014/chart" uri="{C3380CC4-5D6E-409C-BE32-E72D297353CC}">
              <c16:uniqueId val="{00000002-20A3-49FF-890E-AC20AC3BF693}"/>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C5-C7 Cum. production</a:t>
                </a:r>
              </a:p>
              <a:p>
                <a:pPr>
                  <a:defRPr sz="1050">
                    <a:solidFill>
                      <a:sysClr val="windowText" lastClr="000000"/>
                    </a:solidFill>
                    <a:latin typeface="Arial" panose="020B0604020202020204" pitchFamily="34" charset="0"/>
                    <a:cs typeface="Arial" panose="020B0604020202020204" pitchFamily="34" charset="0"/>
                  </a:defRPr>
                </a:pPr>
                <a:r>
                  <a:rPr lang="en-US" sz="1050">
                    <a:solidFill>
                      <a:sysClr val="windowText" lastClr="000000"/>
                    </a:solidFill>
                    <a:latin typeface="Arial" panose="020B0604020202020204" pitchFamily="34" charset="0"/>
                    <a:cs typeface="Arial" panose="020B0604020202020204" pitchFamily="34" charset="0"/>
                  </a:rPr>
                  <a:t> (lb-mole)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3000"/>
      </c:valAx>
      <c:spPr>
        <a:noFill/>
        <a:ln>
          <a:noFill/>
        </a:ln>
        <a:effectLst/>
      </c:spPr>
    </c:plotArea>
    <c:legend>
      <c:legendPos val="b"/>
      <c:layout>
        <c:manualLayout>
          <c:xMode val="edge"/>
          <c:yMode val="edge"/>
          <c:x val="0.55025604080417789"/>
          <c:y val="0.55373122071397518"/>
          <c:w val="0.38488276916416375"/>
          <c:h val="0.14565528235350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85730573271101"/>
          <c:y val="4.2053333284717047E-2"/>
          <c:w val="0.70269925535326172"/>
          <c:h val="0.74464379148716631"/>
        </c:manualLayout>
      </c:layout>
      <c:scatterChart>
        <c:scatterStyle val="lineMarker"/>
        <c:varyColors val="0"/>
        <c:ser>
          <c:idx val="0"/>
          <c:order val="0"/>
          <c:tx>
            <c:strRef>
              <c:f>PressureSens!$O$5</c:f>
              <c:strCache>
                <c:ptCount val="1"/>
                <c:pt idx="0">
                  <c:v>CO2</c:v>
                </c:pt>
              </c:strCache>
            </c:strRef>
          </c:tx>
          <c:spPr>
            <a:ln w="19050" cap="rnd">
              <a:solidFill>
                <a:srgbClr val="FF33CC"/>
              </a:solidFill>
              <a:round/>
            </a:ln>
            <a:effectLst/>
          </c:spPr>
          <c:marker>
            <c:symbol val="diamond"/>
            <c:size val="6"/>
            <c:spPr>
              <a:solidFill>
                <a:srgbClr val="FF33CC"/>
              </a:solidFill>
              <a:ln w="9525">
                <a:solidFill>
                  <a:srgbClr val="FF33CC"/>
                </a:solidFill>
              </a:ln>
              <a:effectLst/>
            </c:spPr>
          </c:marker>
          <c:xVal>
            <c:numRef>
              <c:f>PressureSens!$N$6:$N$14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PressureSens!$O$6:$O$14</c:f>
              <c:numCache>
                <c:formatCode>General</c:formatCode>
                <c:ptCount val="9"/>
                <c:pt idx="0">
                  <c:v>4.5199999999999996</c:v>
                </c:pt>
                <c:pt idx="1">
                  <c:v>5.0199999999999996</c:v>
                </c:pt>
                <c:pt idx="2">
                  <c:v>5.75</c:v>
                </c:pt>
                <c:pt idx="3">
                  <c:v>6.46</c:v>
                </c:pt>
                <c:pt idx="4">
                  <c:v>7.54</c:v>
                </c:pt>
                <c:pt idx="5">
                  <c:v>9.0500000000000007</c:v>
                </c:pt>
                <c:pt idx="6">
                  <c:v>11.3</c:v>
                </c:pt>
                <c:pt idx="7">
                  <c:v>15.07</c:v>
                </c:pt>
                <c:pt idx="8">
                  <c:v>22.61</c:v>
                </c:pt>
              </c:numCache>
            </c:numRef>
          </c:yVal>
          <c:smooth val="0"/>
          <c:extLst>
            <c:ext xmlns:c16="http://schemas.microsoft.com/office/drawing/2014/chart" uri="{C3380CC4-5D6E-409C-BE32-E72D297353CC}">
              <c16:uniqueId val="{00000000-6E87-417E-8EA5-E13775765D60}"/>
            </c:ext>
          </c:extLst>
        </c:ser>
        <c:ser>
          <c:idx val="1"/>
          <c:order val="1"/>
          <c:tx>
            <c:strRef>
              <c:f>PressureSens!$P$5</c:f>
              <c:strCache>
                <c:ptCount val="1"/>
                <c:pt idx="0">
                  <c:v>C1</c:v>
                </c:pt>
              </c:strCache>
            </c:strRef>
          </c:tx>
          <c:spPr>
            <a:ln w="19050" cap="rnd">
              <a:solidFill>
                <a:srgbClr val="FF0000"/>
              </a:solidFill>
              <a:round/>
            </a:ln>
            <a:effectLst/>
          </c:spPr>
          <c:marker>
            <c:symbol val="triangle"/>
            <c:size val="7"/>
            <c:spPr>
              <a:solidFill>
                <a:srgbClr val="FF0000"/>
              </a:solidFill>
              <a:ln w="9525">
                <a:solidFill>
                  <a:schemeClr val="accent2"/>
                </a:solidFill>
              </a:ln>
              <a:effectLst/>
            </c:spPr>
          </c:marker>
          <c:xVal>
            <c:numRef>
              <c:f>PressureSens!$N$6:$N$14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PressureSens!$P$6:$P$14</c:f>
              <c:numCache>
                <c:formatCode>General</c:formatCode>
                <c:ptCount val="9"/>
                <c:pt idx="0">
                  <c:v>6.96</c:v>
                </c:pt>
                <c:pt idx="1">
                  <c:v>7.74</c:v>
                </c:pt>
                <c:pt idx="2">
                  <c:v>8.6999999999999993</c:v>
                </c:pt>
                <c:pt idx="3">
                  <c:v>9.9499999999999993</c:v>
                </c:pt>
                <c:pt idx="4">
                  <c:v>11.6</c:v>
                </c:pt>
                <c:pt idx="5">
                  <c:v>13.92</c:v>
                </c:pt>
                <c:pt idx="6">
                  <c:v>17.399999999999999</c:v>
                </c:pt>
                <c:pt idx="7">
                  <c:v>23.2</c:v>
                </c:pt>
                <c:pt idx="8">
                  <c:v>34.81</c:v>
                </c:pt>
              </c:numCache>
            </c:numRef>
          </c:yVal>
          <c:smooth val="0"/>
          <c:extLst>
            <c:ext xmlns:c16="http://schemas.microsoft.com/office/drawing/2014/chart" uri="{C3380CC4-5D6E-409C-BE32-E72D297353CC}">
              <c16:uniqueId val="{00000001-6E87-417E-8EA5-E13775765D60}"/>
            </c:ext>
          </c:extLst>
        </c:ser>
        <c:ser>
          <c:idx val="2"/>
          <c:order val="2"/>
          <c:tx>
            <c:strRef>
              <c:f>PressureSens!$Q$5</c:f>
              <c:strCache>
                <c:ptCount val="1"/>
                <c:pt idx="0">
                  <c:v>C2</c:v>
                </c:pt>
              </c:strCache>
            </c:strRef>
          </c:tx>
          <c:spPr>
            <a:ln w="19050" cap="rnd">
              <a:solidFill>
                <a:srgbClr val="FFC000"/>
              </a:solidFill>
              <a:round/>
            </a:ln>
            <a:effectLst/>
          </c:spPr>
          <c:marker>
            <c:symbol val="star"/>
            <c:size val="5"/>
            <c:spPr>
              <a:solidFill>
                <a:srgbClr val="FFC000"/>
              </a:solidFill>
              <a:ln w="9525">
                <a:solidFill>
                  <a:srgbClr val="FFC000"/>
                </a:solidFill>
              </a:ln>
              <a:effectLst/>
            </c:spPr>
          </c:marker>
          <c:xVal>
            <c:numRef>
              <c:f>PressureSens!$N$6:$N$14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PressureSens!$Q$6:$Q$14</c:f>
              <c:numCache>
                <c:formatCode>General</c:formatCode>
                <c:ptCount val="9"/>
                <c:pt idx="0">
                  <c:v>4.38</c:v>
                </c:pt>
                <c:pt idx="1">
                  <c:v>4.87</c:v>
                </c:pt>
                <c:pt idx="2">
                  <c:v>5.48</c:v>
                </c:pt>
                <c:pt idx="3">
                  <c:v>6.26</c:v>
                </c:pt>
                <c:pt idx="4">
                  <c:v>7.3</c:v>
                </c:pt>
                <c:pt idx="5">
                  <c:v>8.77</c:v>
                </c:pt>
                <c:pt idx="6">
                  <c:v>10.96</c:v>
                </c:pt>
                <c:pt idx="7">
                  <c:v>14.6</c:v>
                </c:pt>
                <c:pt idx="8">
                  <c:v>21.91</c:v>
                </c:pt>
              </c:numCache>
            </c:numRef>
          </c:yVal>
          <c:smooth val="0"/>
          <c:extLst>
            <c:ext xmlns:c16="http://schemas.microsoft.com/office/drawing/2014/chart" uri="{C3380CC4-5D6E-409C-BE32-E72D297353CC}">
              <c16:uniqueId val="{00000002-6E87-417E-8EA5-E13775765D60}"/>
            </c:ext>
          </c:extLst>
        </c:ser>
        <c:ser>
          <c:idx val="3"/>
          <c:order val="3"/>
          <c:tx>
            <c:strRef>
              <c:f>PressureSens!$R$5</c:f>
              <c:strCache>
                <c:ptCount val="1"/>
                <c:pt idx="0">
                  <c:v>C3</c:v>
                </c:pt>
              </c:strCache>
            </c:strRef>
          </c:tx>
          <c:spPr>
            <a:ln w="19050" cap="rnd">
              <a:solidFill>
                <a:srgbClr val="0070C0"/>
              </a:solidFill>
              <a:round/>
            </a:ln>
            <a:effectLst/>
          </c:spPr>
          <c:marker>
            <c:symbol val="triangle"/>
            <c:size val="6"/>
            <c:spPr>
              <a:solidFill>
                <a:srgbClr val="0070C0"/>
              </a:solidFill>
              <a:ln w="9525">
                <a:solidFill>
                  <a:srgbClr val="0070C0"/>
                </a:solidFill>
              </a:ln>
              <a:effectLst/>
            </c:spPr>
          </c:marker>
          <c:xVal>
            <c:numRef>
              <c:f>PressureSens!$N$6:$N$14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PressureSens!$R$6:$R$14</c:f>
              <c:numCache>
                <c:formatCode>General</c:formatCode>
                <c:ptCount val="9"/>
                <c:pt idx="0">
                  <c:v>3.47</c:v>
                </c:pt>
                <c:pt idx="1">
                  <c:v>3.86</c:v>
                </c:pt>
                <c:pt idx="2">
                  <c:v>4.34</c:v>
                </c:pt>
                <c:pt idx="3">
                  <c:v>4.96</c:v>
                </c:pt>
                <c:pt idx="4">
                  <c:v>5.78</c:v>
                </c:pt>
                <c:pt idx="5">
                  <c:v>6.94</c:v>
                </c:pt>
                <c:pt idx="6">
                  <c:v>8.68</c:v>
                </c:pt>
                <c:pt idx="7">
                  <c:v>11.16</c:v>
                </c:pt>
                <c:pt idx="8">
                  <c:v>17.350000000000001</c:v>
                </c:pt>
              </c:numCache>
            </c:numRef>
          </c:yVal>
          <c:smooth val="0"/>
          <c:extLst>
            <c:ext xmlns:c16="http://schemas.microsoft.com/office/drawing/2014/chart" uri="{C3380CC4-5D6E-409C-BE32-E72D297353CC}">
              <c16:uniqueId val="{00000003-6E87-417E-8EA5-E13775765D60}"/>
            </c:ext>
          </c:extLst>
        </c:ser>
        <c:ser>
          <c:idx val="4"/>
          <c:order val="4"/>
          <c:tx>
            <c:strRef>
              <c:f>PressureSens!$S$5</c:f>
              <c:strCache>
                <c:ptCount val="1"/>
                <c:pt idx="0">
                  <c:v>C4</c:v>
                </c:pt>
              </c:strCache>
            </c:strRef>
          </c:tx>
          <c:spPr>
            <a:ln w="19050" cap="rnd">
              <a:solidFill>
                <a:schemeClr val="accent2">
                  <a:lumMod val="75000"/>
                </a:schemeClr>
              </a:solidFill>
              <a:round/>
            </a:ln>
            <a:effectLst/>
          </c:spPr>
          <c:marker>
            <c:symbol val="diamond"/>
            <c:size val="6"/>
            <c:spPr>
              <a:solidFill>
                <a:schemeClr val="accent2">
                  <a:lumMod val="75000"/>
                </a:schemeClr>
              </a:solidFill>
              <a:ln w="9525">
                <a:solidFill>
                  <a:schemeClr val="accent2">
                    <a:lumMod val="75000"/>
                  </a:schemeClr>
                </a:solidFill>
              </a:ln>
              <a:effectLst/>
            </c:spPr>
          </c:marker>
          <c:xVal>
            <c:numRef>
              <c:f>PressureSens!$N$6:$N$14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PressureSens!$S$6:$S$14</c:f>
              <c:numCache>
                <c:formatCode>General</c:formatCode>
                <c:ptCount val="9"/>
                <c:pt idx="0">
                  <c:v>2.65</c:v>
                </c:pt>
                <c:pt idx="1">
                  <c:v>2.94</c:v>
                </c:pt>
                <c:pt idx="2">
                  <c:v>3.31</c:v>
                </c:pt>
                <c:pt idx="3">
                  <c:v>3.78</c:v>
                </c:pt>
                <c:pt idx="4">
                  <c:v>4.41</c:v>
                </c:pt>
                <c:pt idx="5">
                  <c:v>5.3</c:v>
                </c:pt>
                <c:pt idx="6">
                  <c:v>6.62</c:v>
                </c:pt>
                <c:pt idx="7">
                  <c:v>8.83</c:v>
                </c:pt>
                <c:pt idx="8">
                  <c:v>13.24</c:v>
                </c:pt>
              </c:numCache>
            </c:numRef>
          </c:yVal>
          <c:smooth val="0"/>
          <c:extLst>
            <c:ext xmlns:c16="http://schemas.microsoft.com/office/drawing/2014/chart" uri="{C3380CC4-5D6E-409C-BE32-E72D297353CC}">
              <c16:uniqueId val="{00000004-6E87-417E-8EA5-E13775765D60}"/>
            </c:ext>
          </c:extLst>
        </c:ser>
        <c:ser>
          <c:idx val="5"/>
          <c:order val="5"/>
          <c:tx>
            <c:strRef>
              <c:f>PressureSens!$T$5</c:f>
              <c:strCache>
                <c:ptCount val="1"/>
                <c:pt idx="0">
                  <c:v>C5</c:v>
                </c:pt>
              </c:strCache>
            </c:strRef>
          </c:tx>
          <c:spPr>
            <a:ln w="19050" cap="rnd">
              <a:solidFill>
                <a:schemeClr val="accent4">
                  <a:lumMod val="75000"/>
                </a:schemeClr>
              </a:solidFill>
              <a:round/>
            </a:ln>
            <a:effectLst/>
          </c:spPr>
          <c:marker>
            <c:symbol val="triangle"/>
            <c:size val="5"/>
            <c:spPr>
              <a:solidFill>
                <a:schemeClr val="accent4">
                  <a:lumMod val="75000"/>
                </a:schemeClr>
              </a:solidFill>
              <a:ln w="9525">
                <a:solidFill>
                  <a:schemeClr val="accent4">
                    <a:lumMod val="75000"/>
                  </a:schemeClr>
                </a:solidFill>
              </a:ln>
              <a:effectLst/>
            </c:spPr>
          </c:marker>
          <c:xVal>
            <c:numRef>
              <c:f>PressureSens!$N$6:$N$14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PressureSens!$T$6:$T$14</c:f>
              <c:numCache>
                <c:formatCode>General</c:formatCode>
                <c:ptCount val="9"/>
                <c:pt idx="0">
                  <c:v>2.2400000000000002</c:v>
                </c:pt>
                <c:pt idx="1">
                  <c:v>2.4900000000000002</c:v>
                </c:pt>
                <c:pt idx="2">
                  <c:v>2.8</c:v>
                </c:pt>
                <c:pt idx="3">
                  <c:v>3.2</c:v>
                </c:pt>
                <c:pt idx="4">
                  <c:v>3.74</c:v>
                </c:pt>
                <c:pt idx="5">
                  <c:v>4.4800000000000004</c:v>
                </c:pt>
                <c:pt idx="6">
                  <c:v>5.61</c:v>
                </c:pt>
                <c:pt idx="7">
                  <c:v>7.48</c:v>
                </c:pt>
                <c:pt idx="8">
                  <c:v>11.21</c:v>
                </c:pt>
              </c:numCache>
            </c:numRef>
          </c:yVal>
          <c:smooth val="0"/>
          <c:extLst>
            <c:ext xmlns:c16="http://schemas.microsoft.com/office/drawing/2014/chart" uri="{C3380CC4-5D6E-409C-BE32-E72D297353CC}">
              <c16:uniqueId val="{00000005-6E87-417E-8EA5-E13775765D60}"/>
            </c:ext>
          </c:extLst>
        </c:ser>
        <c:ser>
          <c:idx val="6"/>
          <c:order val="6"/>
          <c:tx>
            <c:strRef>
              <c:f>PressureSens!$U$5</c:f>
              <c:strCache>
                <c:ptCount val="1"/>
                <c:pt idx="0">
                  <c:v>C6</c:v>
                </c:pt>
              </c:strCache>
            </c:strRef>
          </c:tx>
          <c:spPr>
            <a:ln w="19050" cap="rnd">
              <a:solidFill>
                <a:schemeClr val="accent6">
                  <a:lumMod val="75000"/>
                </a:schemeClr>
              </a:solidFill>
              <a:round/>
            </a:ln>
            <a:effectLst/>
          </c:spPr>
          <c:marker>
            <c:symbol val="x"/>
            <c:size val="5"/>
            <c:spPr>
              <a:solidFill>
                <a:schemeClr val="accent6">
                  <a:lumMod val="75000"/>
                </a:schemeClr>
              </a:solidFill>
              <a:ln w="9525">
                <a:solidFill>
                  <a:schemeClr val="accent1">
                    <a:lumMod val="60000"/>
                  </a:schemeClr>
                </a:solidFill>
              </a:ln>
              <a:effectLst/>
            </c:spPr>
          </c:marker>
          <c:xVal>
            <c:numRef>
              <c:f>PressureSens!$N$6:$N$14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PressureSens!$U$6:$U$14</c:f>
              <c:numCache>
                <c:formatCode>General</c:formatCode>
                <c:ptCount val="9"/>
                <c:pt idx="0">
                  <c:v>1.93</c:v>
                </c:pt>
                <c:pt idx="1">
                  <c:v>2.15</c:v>
                </c:pt>
                <c:pt idx="2">
                  <c:v>2.42</c:v>
                </c:pt>
                <c:pt idx="3">
                  <c:v>2.76</c:v>
                </c:pt>
                <c:pt idx="4">
                  <c:v>3.23</c:v>
                </c:pt>
                <c:pt idx="5">
                  <c:v>3.87</c:v>
                </c:pt>
                <c:pt idx="6">
                  <c:v>4.84</c:v>
                </c:pt>
                <c:pt idx="7">
                  <c:v>6.45</c:v>
                </c:pt>
                <c:pt idx="8">
                  <c:v>9.65</c:v>
                </c:pt>
              </c:numCache>
            </c:numRef>
          </c:yVal>
          <c:smooth val="0"/>
          <c:extLst>
            <c:ext xmlns:c16="http://schemas.microsoft.com/office/drawing/2014/chart" uri="{C3380CC4-5D6E-409C-BE32-E72D297353CC}">
              <c16:uniqueId val="{00000006-6E87-417E-8EA5-E13775765D60}"/>
            </c:ext>
          </c:extLst>
        </c:ser>
        <c:dLbls>
          <c:showLegendKey val="0"/>
          <c:showVal val="0"/>
          <c:showCatName val="0"/>
          <c:showSerName val="0"/>
          <c:showPercent val="0"/>
          <c:showBubbleSize val="0"/>
        </c:dLbls>
        <c:axId val="1576736543"/>
        <c:axId val="1070787663"/>
      </c:scatterChart>
      <c:valAx>
        <c:axId val="1576736543"/>
        <c:scaling>
          <c:orientation val="maxMin"/>
          <c:max val="5000"/>
          <c:min val="1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Pressure (psia)</a:t>
                </a:r>
              </a:p>
            </c:rich>
          </c:tx>
          <c:layout>
            <c:manualLayout>
              <c:xMode val="edge"/>
              <c:yMode val="edge"/>
              <c:x val="0.34240630881034723"/>
              <c:y val="0.862809286552073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0787663"/>
        <c:crosses val="autoZero"/>
        <c:crossBetween val="midCat"/>
        <c:majorUnit val="1000"/>
      </c:valAx>
      <c:valAx>
        <c:axId val="1070787663"/>
        <c:scaling>
          <c:orientation val="minMax"/>
        </c:scaling>
        <c:delete val="0"/>
        <c:axPos val="l"/>
        <c:majorGridlines>
          <c:spPr>
            <a:ln w="9525" cap="flat" cmpd="sng" algn="ctr">
              <a:noFill/>
              <a:round/>
            </a:ln>
            <a:effectLst/>
          </c:spPr>
        </c:majorGridlines>
        <c:title>
          <c:tx>
            <c:rich>
              <a:bodyPr rot="-5400000" spcFirstLastPara="1" vertOverflow="ellipsis" vert="horz" wrap="square" anchor="t" anchorCtr="0"/>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Gas Diffusion Coefficient</a:t>
                </a:r>
              </a:p>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 (10</a:t>
                </a:r>
                <a:r>
                  <a:rPr lang="en-US" baseline="30000">
                    <a:latin typeface="Arial" panose="020B0604020202020204" pitchFamily="34" charset="0"/>
                    <a:cs typeface="Arial" panose="020B0604020202020204" pitchFamily="34" charset="0"/>
                  </a:rPr>
                  <a:t>-8</a:t>
                </a:r>
                <a:r>
                  <a:rPr lang="en-US">
                    <a:latin typeface="Arial" panose="020B0604020202020204" pitchFamily="34" charset="0"/>
                    <a:cs typeface="Arial" panose="020B0604020202020204" pitchFamily="34" charset="0"/>
                  </a:rPr>
                  <a:t> m</a:t>
                </a:r>
                <a:r>
                  <a:rPr lang="en-US" baseline="30000">
                    <a:latin typeface="Arial" panose="020B0604020202020204" pitchFamily="34" charset="0"/>
                    <a:cs typeface="Arial" panose="020B0604020202020204" pitchFamily="34" charset="0"/>
                  </a:rPr>
                  <a:t>2</a:t>
                </a:r>
                <a:r>
                  <a:rPr lang="en-US">
                    <a:latin typeface="Arial" panose="020B0604020202020204" pitchFamily="34" charset="0"/>
                    <a:cs typeface="Arial" panose="020B0604020202020204" pitchFamily="34" charset="0"/>
                  </a:rPr>
                  <a:t>/s)</a:t>
                </a:r>
              </a:p>
            </c:rich>
          </c:tx>
          <c:layout>
            <c:manualLayout>
              <c:xMode val="edge"/>
              <c:yMode val="edge"/>
              <c:x val="8.8529038356990886E-3"/>
              <c:y val="8.727568654915642E-2"/>
            </c:manualLayout>
          </c:layout>
          <c:overlay val="0"/>
          <c:spPr>
            <a:noFill/>
            <a:ln>
              <a:noFill/>
            </a:ln>
            <a:effectLst/>
          </c:spPr>
          <c:txPr>
            <a:bodyPr rot="-5400000" spcFirstLastPara="1" vertOverflow="ellipsis" vert="horz" wrap="square" anchor="t" anchorCtr="0"/>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76736543"/>
        <c:crosses val="max"/>
        <c:crossBetween val="midCat"/>
        <c:majorUnit val="10"/>
      </c:valAx>
      <c:spPr>
        <a:noFill/>
        <a:ln>
          <a:noFill/>
        </a:ln>
        <a:effectLst/>
      </c:spPr>
    </c:plotArea>
    <c:legend>
      <c:legendPos val="r"/>
      <c:layout>
        <c:manualLayout>
          <c:xMode val="edge"/>
          <c:yMode val="edge"/>
          <c:x val="0.23611893646037607"/>
          <c:y val="0.1496770359134606"/>
          <c:w val="0.50901447053631566"/>
          <c:h val="0.198645119484752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59168116513908"/>
          <c:y val="5.4991987767848277E-2"/>
          <c:w val="0.70246982225171739"/>
          <c:h val="0.73209212123306311"/>
        </c:manualLayout>
      </c:layout>
      <c:scatterChart>
        <c:scatterStyle val="lineMarker"/>
        <c:varyColors val="0"/>
        <c:ser>
          <c:idx val="0"/>
          <c:order val="0"/>
          <c:tx>
            <c:strRef>
              <c:f>PressureSens!$Y$5</c:f>
              <c:strCache>
                <c:ptCount val="1"/>
                <c:pt idx="0">
                  <c:v>CO2</c:v>
                </c:pt>
              </c:strCache>
            </c:strRef>
          </c:tx>
          <c:spPr>
            <a:ln w="19050" cap="rnd">
              <a:solidFill>
                <a:srgbClr val="FF33CC"/>
              </a:solidFill>
              <a:round/>
            </a:ln>
            <a:effectLst/>
          </c:spPr>
          <c:marker>
            <c:symbol val="diamond"/>
            <c:size val="6"/>
            <c:spPr>
              <a:solidFill>
                <a:srgbClr val="FF33CC"/>
              </a:solidFill>
              <a:ln w="9525">
                <a:solidFill>
                  <a:srgbClr val="FF33CC"/>
                </a:solidFill>
              </a:ln>
              <a:effectLst/>
            </c:spPr>
          </c:marker>
          <c:xVal>
            <c:numRef>
              <c:f>PressureSens!$X$6:$X$14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PressureSens!$Y$6:$Y$14</c:f>
              <c:numCache>
                <c:formatCode>0.00</c:formatCode>
                <c:ptCount val="9"/>
                <c:pt idx="0">
                  <c:v>0.21747079195548852</c:v>
                </c:pt>
                <c:pt idx="1">
                  <c:v>0.26374418992327125</c:v>
                </c:pt>
                <c:pt idx="2">
                  <c:v>0.32722250865896263</c:v>
                </c:pt>
                <c:pt idx="3">
                  <c:v>0.41785579041972837</c:v>
                </c:pt>
                <c:pt idx="4">
                  <c:v>0.55412277004010246</c:v>
                </c:pt>
                <c:pt idx="5">
                  <c:v>0.77372540694647451</c:v>
                </c:pt>
                <c:pt idx="6">
                  <c:v>1.1642040128589892</c:v>
                </c:pt>
                <c:pt idx="7">
                  <c:v>1.9714779253452046</c:v>
                </c:pt>
                <c:pt idx="8">
                  <c:v>4.1420469182013502</c:v>
                </c:pt>
              </c:numCache>
            </c:numRef>
          </c:yVal>
          <c:smooth val="0"/>
          <c:extLst>
            <c:ext xmlns:c16="http://schemas.microsoft.com/office/drawing/2014/chart" uri="{C3380CC4-5D6E-409C-BE32-E72D297353CC}">
              <c16:uniqueId val="{00000000-537A-45C1-9CDF-AA00F4B3A180}"/>
            </c:ext>
          </c:extLst>
        </c:ser>
        <c:ser>
          <c:idx val="1"/>
          <c:order val="1"/>
          <c:tx>
            <c:strRef>
              <c:f>PressureSens!$Z$5</c:f>
              <c:strCache>
                <c:ptCount val="1"/>
                <c:pt idx="0">
                  <c:v>C1</c:v>
                </c:pt>
              </c:strCache>
            </c:strRef>
          </c:tx>
          <c:spPr>
            <a:ln w="19050" cap="rnd">
              <a:solidFill>
                <a:srgbClr val="FF0000"/>
              </a:solidFill>
              <a:round/>
            </a:ln>
            <a:effectLst/>
          </c:spPr>
          <c:marker>
            <c:symbol val="triangle"/>
            <c:size val="7"/>
            <c:spPr>
              <a:solidFill>
                <a:srgbClr val="FF0000"/>
              </a:solidFill>
              <a:ln w="9525">
                <a:solidFill>
                  <a:schemeClr val="accent2"/>
                </a:solidFill>
              </a:ln>
              <a:effectLst/>
            </c:spPr>
          </c:marker>
          <c:xVal>
            <c:numRef>
              <c:f>PressureSens!$X$6:$X$14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PressureSens!$Z$6:$Z$14</c:f>
              <c:numCache>
                <c:formatCode>0.00</c:formatCode>
                <c:ptCount val="9"/>
                <c:pt idx="0">
                  <c:v>0.40697150911201324</c:v>
                </c:pt>
                <c:pt idx="1">
                  <c:v>0.4935668373092077</c:v>
                </c:pt>
                <c:pt idx="2">
                  <c:v>0.61235919070738398</c:v>
                </c:pt>
                <c:pt idx="3">
                  <c:v>0.78196892598393908</c:v>
                </c:pt>
                <c:pt idx="4">
                  <c:v>1.0369768644733997</c:v>
                </c:pt>
                <c:pt idx="5">
                  <c:v>1.4479378755734846</c:v>
                </c:pt>
                <c:pt idx="6">
                  <c:v>2.1786735578010883</c:v>
                </c:pt>
                <c:pt idx="7">
                  <c:v>3.6893935927863795</c:v>
                </c:pt>
                <c:pt idx="8">
                  <c:v>7.7513631598775419</c:v>
                </c:pt>
              </c:numCache>
            </c:numRef>
          </c:yVal>
          <c:smooth val="0"/>
          <c:extLst>
            <c:ext xmlns:c16="http://schemas.microsoft.com/office/drawing/2014/chart" uri="{C3380CC4-5D6E-409C-BE32-E72D297353CC}">
              <c16:uniqueId val="{00000001-537A-45C1-9CDF-AA00F4B3A180}"/>
            </c:ext>
          </c:extLst>
        </c:ser>
        <c:ser>
          <c:idx val="2"/>
          <c:order val="2"/>
          <c:tx>
            <c:strRef>
              <c:f>PressureSens!$AA$5</c:f>
              <c:strCache>
                <c:ptCount val="1"/>
                <c:pt idx="0">
                  <c:v>C2</c:v>
                </c:pt>
              </c:strCache>
            </c:strRef>
          </c:tx>
          <c:spPr>
            <a:ln w="19050" cap="rnd">
              <a:solidFill>
                <a:schemeClr val="accent4"/>
              </a:solidFill>
              <a:round/>
            </a:ln>
            <a:effectLst/>
          </c:spPr>
          <c:marker>
            <c:symbol val="star"/>
            <c:size val="5"/>
            <c:spPr>
              <a:solidFill>
                <a:srgbClr val="FFC000"/>
              </a:solidFill>
              <a:ln w="9525">
                <a:solidFill>
                  <a:srgbClr val="FFC000"/>
                </a:solidFill>
              </a:ln>
              <a:effectLst/>
            </c:spPr>
          </c:marker>
          <c:xVal>
            <c:numRef>
              <c:f>PressureSens!$X$6:$X$14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PressureSens!$AA$6:$AA$14</c:f>
              <c:numCache>
                <c:formatCode>0.00</c:formatCode>
                <c:ptCount val="9"/>
                <c:pt idx="0">
                  <c:v>0.13062835831856295</c:v>
                </c:pt>
                <c:pt idx="1">
                  <c:v>0.15842343808996598</c:v>
                </c:pt>
                <c:pt idx="2">
                  <c:v>0.19655301167869435</c:v>
                </c:pt>
                <c:pt idx="3">
                  <c:v>0.25099377909842135</c:v>
                </c:pt>
                <c:pt idx="4">
                  <c:v>0.33284537710281853</c:v>
                </c:pt>
                <c:pt idx="5">
                  <c:v>0.46475427247014817</c:v>
                </c:pt>
                <c:pt idx="6">
                  <c:v>0.69930337577829749</c:v>
                </c:pt>
                <c:pt idx="7">
                  <c:v>1.1842092564864595</c:v>
                </c:pt>
                <c:pt idx="8">
                  <c:v>2.4880067071896734</c:v>
                </c:pt>
              </c:numCache>
            </c:numRef>
          </c:yVal>
          <c:smooth val="0"/>
          <c:extLst>
            <c:ext xmlns:c16="http://schemas.microsoft.com/office/drawing/2014/chart" uri="{C3380CC4-5D6E-409C-BE32-E72D297353CC}">
              <c16:uniqueId val="{00000002-537A-45C1-9CDF-AA00F4B3A180}"/>
            </c:ext>
          </c:extLst>
        </c:ser>
        <c:ser>
          <c:idx val="3"/>
          <c:order val="3"/>
          <c:tx>
            <c:strRef>
              <c:f>PressureSens!$AB$5</c:f>
              <c:strCache>
                <c:ptCount val="1"/>
                <c:pt idx="0">
                  <c:v>C3</c:v>
                </c:pt>
              </c:strCache>
            </c:strRef>
          </c:tx>
          <c:spPr>
            <a:ln w="19050" cap="rnd">
              <a:solidFill>
                <a:srgbClr val="0070C0"/>
              </a:solidFill>
              <a:round/>
            </a:ln>
            <a:effectLst/>
          </c:spPr>
          <c:marker>
            <c:symbol val="triangle"/>
            <c:size val="6"/>
            <c:spPr>
              <a:solidFill>
                <a:srgbClr val="0070C0"/>
              </a:solidFill>
              <a:ln w="9525">
                <a:solidFill>
                  <a:srgbClr val="0070C0"/>
                </a:solidFill>
              </a:ln>
              <a:effectLst/>
            </c:spPr>
          </c:marker>
          <c:xVal>
            <c:numRef>
              <c:f>PressureSens!$X$6:$X$14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PressureSens!$AB$6:$AB$14</c:f>
              <c:numCache>
                <c:formatCode>0.00</c:formatCode>
                <c:ptCount val="9"/>
                <c:pt idx="0">
                  <c:v>5.9976441014693127E-2</c:v>
                </c:pt>
                <c:pt idx="1">
                  <c:v>7.2738217889686915E-2</c:v>
                </c:pt>
                <c:pt idx="2">
                  <c:v>9.0244953415542437E-2</c:v>
                </c:pt>
                <c:pt idx="3">
                  <c:v>0.11524077758399091</c:v>
                </c:pt>
                <c:pt idx="4">
                  <c:v>0.15282195523070932</c:v>
                </c:pt>
                <c:pt idx="5">
                  <c:v>0.21338633944365643</c:v>
                </c:pt>
                <c:pt idx="6">
                  <c:v>0.32107674174745177</c:v>
                </c:pt>
                <c:pt idx="7">
                  <c:v>0.54371544996000121</c:v>
                </c:pt>
                <c:pt idx="8">
                  <c:v>1.1423383822524631</c:v>
                </c:pt>
              </c:numCache>
            </c:numRef>
          </c:yVal>
          <c:smooth val="0"/>
          <c:extLst>
            <c:ext xmlns:c16="http://schemas.microsoft.com/office/drawing/2014/chart" uri="{C3380CC4-5D6E-409C-BE32-E72D297353CC}">
              <c16:uniqueId val="{00000003-537A-45C1-9CDF-AA00F4B3A180}"/>
            </c:ext>
          </c:extLst>
        </c:ser>
        <c:ser>
          <c:idx val="4"/>
          <c:order val="4"/>
          <c:tx>
            <c:strRef>
              <c:f>PressureSens!$AC$5</c:f>
              <c:strCache>
                <c:ptCount val="1"/>
                <c:pt idx="0">
                  <c:v>C4</c:v>
                </c:pt>
              </c:strCache>
            </c:strRef>
          </c:tx>
          <c:spPr>
            <a:ln w="19050" cap="rnd">
              <a:solidFill>
                <a:srgbClr val="C00000"/>
              </a:solidFill>
              <a:round/>
            </a:ln>
            <a:effectLst/>
          </c:spPr>
          <c:marker>
            <c:symbol val="diamond"/>
            <c:size val="6"/>
            <c:spPr>
              <a:solidFill>
                <a:schemeClr val="accent2">
                  <a:lumMod val="75000"/>
                </a:schemeClr>
              </a:solidFill>
              <a:ln w="9525">
                <a:solidFill>
                  <a:schemeClr val="accent2">
                    <a:lumMod val="75000"/>
                  </a:schemeClr>
                </a:solidFill>
              </a:ln>
              <a:effectLst/>
            </c:spPr>
          </c:marker>
          <c:xVal>
            <c:numRef>
              <c:f>PressureSens!$X$6:$X$14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PressureSens!$AC$6:$AC$14</c:f>
              <c:numCache>
                <c:formatCode>0.00</c:formatCode>
                <c:ptCount val="9"/>
                <c:pt idx="0">
                  <c:v>3.1069074453205843E-2</c:v>
                </c:pt>
                <c:pt idx="1">
                  <c:v>3.767994680869037E-2</c:v>
                </c:pt>
                <c:pt idx="2">
                  <c:v>4.6748808853241133E-2</c:v>
                </c:pt>
                <c:pt idx="3">
                  <c:v>5.9697178395850634E-2</c:v>
                </c:pt>
                <c:pt idx="4">
                  <c:v>7.9165029215124916E-2</c:v>
                </c:pt>
                <c:pt idx="5">
                  <c:v>0.11053867077321007</c:v>
                </c:pt>
                <c:pt idx="6">
                  <c:v>0.16632459388679788</c:v>
                </c:pt>
                <c:pt idx="7">
                  <c:v>0.28165618883633298</c:v>
                </c:pt>
                <c:pt idx="8">
                  <c:v>0.59175562351660294</c:v>
                </c:pt>
              </c:numCache>
            </c:numRef>
          </c:yVal>
          <c:smooth val="0"/>
          <c:extLst>
            <c:ext xmlns:c16="http://schemas.microsoft.com/office/drawing/2014/chart" uri="{C3380CC4-5D6E-409C-BE32-E72D297353CC}">
              <c16:uniqueId val="{00000004-537A-45C1-9CDF-AA00F4B3A180}"/>
            </c:ext>
          </c:extLst>
        </c:ser>
        <c:ser>
          <c:idx val="5"/>
          <c:order val="5"/>
          <c:tx>
            <c:strRef>
              <c:f>PressureSens!$AD$5</c:f>
              <c:strCache>
                <c:ptCount val="1"/>
                <c:pt idx="0">
                  <c:v>C5</c:v>
                </c:pt>
              </c:strCache>
            </c:strRef>
          </c:tx>
          <c:spPr>
            <a:ln w="19050" cap="rnd">
              <a:solidFill>
                <a:schemeClr val="accent4">
                  <a:lumMod val="75000"/>
                </a:schemeClr>
              </a:solidFill>
              <a:round/>
            </a:ln>
            <a:effectLst/>
          </c:spPr>
          <c:marker>
            <c:symbol val="triangle"/>
            <c:size val="5"/>
            <c:spPr>
              <a:solidFill>
                <a:schemeClr val="accent4">
                  <a:lumMod val="75000"/>
                </a:schemeClr>
              </a:solidFill>
              <a:ln w="9525">
                <a:solidFill>
                  <a:schemeClr val="accent4">
                    <a:lumMod val="75000"/>
                  </a:schemeClr>
                </a:solidFill>
              </a:ln>
              <a:effectLst/>
            </c:spPr>
          </c:marker>
          <c:xVal>
            <c:numRef>
              <c:f>PressureSens!$X$6:$X$14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PressureSens!$AD$6:$AD$14</c:f>
              <c:numCache>
                <c:formatCode>0.00</c:formatCode>
                <c:ptCount val="9"/>
                <c:pt idx="0">
                  <c:v>2.0442581665765427E-2</c:v>
                </c:pt>
                <c:pt idx="1">
                  <c:v>2.4792350700967528E-2</c:v>
                </c:pt>
                <c:pt idx="2">
                  <c:v>3.0759408176094856E-2</c:v>
                </c:pt>
                <c:pt idx="3">
                  <c:v>3.9279073034858995E-2</c:v>
                </c:pt>
                <c:pt idx="4">
                  <c:v>5.2088374156118764E-2</c:v>
                </c:pt>
                <c:pt idx="5">
                  <c:v>7.2731352454992085E-2</c:v>
                </c:pt>
                <c:pt idx="6">
                  <c:v>0.10943692895252299</c:v>
                </c:pt>
                <c:pt idx="7">
                  <c:v>0.18532189140770727</c:v>
                </c:pt>
                <c:pt idx="8">
                  <c:v>0.38935864272795784</c:v>
                </c:pt>
              </c:numCache>
            </c:numRef>
          </c:yVal>
          <c:smooth val="0"/>
          <c:extLst>
            <c:ext xmlns:c16="http://schemas.microsoft.com/office/drawing/2014/chart" uri="{C3380CC4-5D6E-409C-BE32-E72D297353CC}">
              <c16:uniqueId val="{00000005-537A-45C1-9CDF-AA00F4B3A180}"/>
            </c:ext>
          </c:extLst>
        </c:ser>
        <c:ser>
          <c:idx val="6"/>
          <c:order val="6"/>
          <c:tx>
            <c:strRef>
              <c:f>PressureSens!$AE$5</c:f>
              <c:strCache>
                <c:ptCount val="1"/>
                <c:pt idx="0">
                  <c:v>C6</c:v>
                </c:pt>
              </c:strCache>
            </c:strRef>
          </c:tx>
          <c:spPr>
            <a:ln w="19050" cap="rnd">
              <a:solidFill>
                <a:schemeClr val="accent1">
                  <a:lumMod val="60000"/>
                </a:schemeClr>
              </a:solidFill>
              <a:round/>
            </a:ln>
            <a:effectLst/>
          </c:spPr>
          <c:marker>
            <c:symbol val="x"/>
            <c:size val="5"/>
            <c:spPr>
              <a:solidFill>
                <a:schemeClr val="accent6">
                  <a:lumMod val="75000"/>
                </a:schemeClr>
              </a:solidFill>
              <a:ln w="9525">
                <a:solidFill>
                  <a:schemeClr val="accent1">
                    <a:lumMod val="60000"/>
                  </a:schemeClr>
                </a:solidFill>
              </a:ln>
              <a:effectLst/>
            </c:spPr>
          </c:marker>
          <c:xVal>
            <c:numRef>
              <c:f>PressureSens!$X$6:$X$14</c:f>
              <c:numCache>
                <c:formatCode>General</c:formatCode>
                <c:ptCount val="9"/>
                <c:pt idx="0">
                  <c:v>5000</c:v>
                </c:pt>
                <c:pt idx="1">
                  <c:v>4500</c:v>
                </c:pt>
                <c:pt idx="2">
                  <c:v>4000</c:v>
                </c:pt>
                <c:pt idx="3">
                  <c:v>3500</c:v>
                </c:pt>
                <c:pt idx="4">
                  <c:v>3000</c:v>
                </c:pt>
                <c:pt idx="5">
                  <c:v>2500</c:v>
                </c:pt>
                <c:pt idx="6">
                  <c:v>2000</c:v>
                </c:pt>
                <c:pt idx="7">
                  <c:v>1500</c:v>
                </c:pt>
                <c:pt idx="8">
                  <c:v>1000</c:v>
                </c:pt>
              </c:numCache>
            </c:numRef>
          </c:xVal>
          <c:yVal>
            <c:numRef>
              <c:f>PressureSens!$AE$6:$AE$14</c:f>
              <c:numCache>
                <c:formatCode>0.00</c:formatCode>
                <c:ptCount val="9"/>
                <c:pt idx="0">
                  <c:v>1.4470371841530244E-2</c:v>
                </c:pt>
                <c:pt idx="1">
                  <c:v>1.7549375090398611E-2</c:v>
                </c:pt>
                <c:pt idx="2">
                  <c:v>2.1773183114092376E-2</c:v>
                </c:pt>
                <c:pt idx="3">
                  <c:v>2.780386556346192E-2</c:v>
                </c:pt>
                <c:pt idx="4">
                  <c:v>3.687098601259621E-2</c:v>
                </c:pt>
                <c:pt idx="5">
                  <c:v>5.1483209497146562E-2</c:v>
                </c:pt>
                <c:pt idx="6">
                  <c:v>7.7465414155107909E-2</c:v>
                </c:pt>
                <c:pt idx="7">
                  <c:v>0.13118092043805485</c:v>
                </c:pt>
                <c:pt idx="8">
                  <c:v>0.27560923723359465</c:v>
                </c:pt>
              </c:numCache>
            </c:numRef>
          </c:yVal>
          <c:smooth val="0"/>
          <c:extLst>
            <c:ext xmlns:c16="http://schemas.microsoft.com/office/drawing/2014/chart" uri="{C3380CC4-5D6E-409C-BE32-E72D297353CC}">
              <c16:uniqueId val="{00000006-537A-45C1-9CDF-AA00F4B3A180}"/>
            </c:ext>
          </c:extLst>
        </c:ser>
        <c:dLbls>
          <c:showLegendKey val="0"/>
          <c:showVal val="0"/>
          <c:showCatName val="0"/>
          <c:showSerName val="0"/>
          <c:showPercent val="0"/>
          <c:showBubbleSize val="0"/>
        </c:dLbls>
        <c:axId val="1576736543"/>
        <c:axId val="1070787663"/>
      </c:scatterChart>
      <c:valAx>
        <c:axId val="1576736543"/>
        <c:scaling>
          <c:orientation val="maxMin"/>
          <c:max val="5000"/>
          <c:min val="10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Pressure (psia)</a:t>
                </a:r>
              </a:p>
            </c:rich>
          </c:tx>
          <c:layout>
            <c:manualLayout>
              <c:xMode val="edge"/>
              <c:yMode val="edge"/>
              <c:x val="0.34240630881034723"/>
              <c:y val="0.862809286552073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0787663"/>
        <c:crosses val="autoZero"/>
        <c:crossBetween val="midCat"/>
        <c:majorUnit val="1000"/>
      </c:valAx>
      <c:valAx>
        <c:axId val="107078766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Oil Diffusion Coefficient</a:t>
                </a:r>
              </a:p>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 (10</a:t>
                </a:r>
                <a:r>
                  <a:rPr lang="en-US" baseline="30000">
                    <a:latin typeface="Arial" panose="020B0604020202020204" pitchFamily="34" charset="0"/>
                    <a:cs typeface="Arial" panose="020B0604020202020204" pitchFamily="34" charset="0"/>
                  </a:rPr>
                  <a:t>-8</a:t>
                </a:r>
                <a:r>
                  <a:rPr lang="en-US">
                    <a:latin typeface="Arial" panose="020B0604020202020204" pitchFamily="34" charset="0"/>
                    <a:cs typeface="Arial" panose="020B0604020202020204" pitchFamily="34" charset="0"/>
                  </a:rPr>
                  <a:t> m</a:t>
                </a:r>
                <a:r>
                  <a:rPr lang="en-US" baseline="30000">
                    <a:latin typeface="Arial" panose="020B0604020202020204" pitchFamily="34" charset="0"/>
                    <a:cs typeface="Arial" panose="020B0604020202020204" pitchFamily="34" charset="0"/>
                  </a:rPr>
                  <a:t>2</a:t>
                </a:r>
                <a:r>
                  <a:rPr lang="en-US">
                    <a:latin typeface="Arial" panose="020B0604020202020204" pitchFamily="34" charset="0"/>
                    <a:cs typeface="Arial" panose="020B0604020202020204" pitchFamily="34" charset="0"/>
                  </a:rPr>
                  <a:t>/s)</a:t>
                </a:r>
              </a:p>
            </c:rich>
          </c:tx>
          <c:layout>
            <c:manualLayout>
              <c:xMode val="edge"/>
              <c:yMode val="edge"/>
              <c:x val="3.8439283469621929E-2"/>
              <c:y val="0.138590019911800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76736543"/>
        <c:crosses val="max"/>
        <c:crossBetween val="midCat"/>
        <c:majorUnit val="2"/>
      </c:valAx>
      <c:spPr>
        <a:noFill/>
        <a:ln>
          <a:noFill/>
        </a:ln>
        <a:effectLst/>
      </c:spPr>
    </c:plotArea>
    <c:legend>
      <c:legendPos val="r"/>
      <c:layout>
        <c:manualLayout>
          <c:xMode val="edge"/>
          <c:yMode val="edge"/>
          <c:x val="0.24478567613244792"/>
          <c:y val="0.17760671176265572"/>
          <c:w val="0.49741822517751449"/>
          <c:h val="0.199813839781272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49283913952442"/>
          <c:y val="4.4657674517142754E-2"/>
          <c:w val="0.73647251909888434"/>
          <c:h val="0.76851457756969566"/>
        </c:manualLayout>
      </c:layout>
      <c:scatterChart>
        <c:scatterStyle val="lineMarker"/>
        <c:varyColors val="0"/>
        <c:ser>
          <c:idx val="0"/>
          <c:order val="0"/>
          <c:tx>
            <c:strRef>
              <c:f>TempSens!$O$5</c:f>
              <c:strCache>
                <c:ptCount val="1"/>
                <c:pt idx="0">
                  <c:v>CO2</c:v>
                </c:pt>
              </c:strCache>
            </c:strRef>
          </c:tx>
          <c:spPr>
            <a:ln w="19050" cap="rnd">
              <a:solidFill>
                <a:srgbClr val="FF33CC"/>
              </a:solidFill>
              <a:round/>
            </a:ln>
            <a:effectLst/>
          </c:spPr>
          <c:marker>
            <c:symbol val="diamond"/>
            <c:size val="6"/>
            <c:spPr>
              <a:solidFill>
                <a:srgbClr val="FF33CC"/>
              </a:solidFill>
              <a:ln w="9525">
                <a:solidFill>
                  <a:srgbClr val="FF33CC"/>
                </a:solidFill>
              </a:ln>
              <a:effectLst/>
            </c:spPr>
          </c:marker>
          <c:xVal>
            <c:numRef>
              <c:f>TempSens!$N$6:$N$14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TempSens!$O$6:$O$14</c:f>
              <c:numCache>
                <c:formatCode>General</c:formatCode>
                <c:ptCount val="9"/>
                <c:pt idx="0">
                  <c:v>10.58</c:v>
                </c:pt>
                <c:pt idx="1">
                  <c:v>9.2899999999999991</c:v>
                </c:pt>
                <c:pt idx="2">
                  <c:v>8.0500000000000007</c:v>
                </c:pt>
                <c:pt idx="3">
                  <c:v>6.87</c:v>
                </c:pt>
                <c:pt idx="4">
                  <c:v>5.76</c:v>
                </c:pt>
                <c:pt idx="5">
                  <c:v>4.71</c:v>
                </c:pt>
                <c:pt idx="6">
                  <c:v>3.74</c:v>
                </c:pt>
                <c:pt idx="7">
                  <c:v>2.85</c:v>
                </c:pt>
                <c:pt idx="8">
                  <c:v>2.04</c:v>
                </c:pt>
              </c:numCache>
            </c:numRef>
          </c:yVal>
          <c:smooth val="0"/>
          <c:extLst>
            <c:ext xmlns:c16="http://schemas.microsoft.com/office/drawing/2014/chart" uri="{C3380CC4-5D6E-409C-BE32-E72D297353CC}">
              <c16:uniqueId val="{00000000-9366-4F87-A782-BF89CC92D9E2}"/>
            </c:ext>
          </c:extLst>
        </c:ser>
        <c:ser>
          <c:idx val="1"/>
          <c:order val="1"/>
          <c:tx>
            <c:strRef>
              <c:f>TempSens!$P$5</c:f>
              <c:strCache>
                <c:ptCount val="1"/>
                <c:pt idx="0">
                  <c:v>C1</c:v>
                </c:pt>
              </c:strCache>
            </c:strRef>
          </c:tx>
          <c:spPr>
            <a:ln w="19050" cap="rnd">
              <a:solidFill>
                <a:srgbClr val="FF0000"/>
              </a:solidFill>
              <a:round/>
            </a:ln>
            <a:effectLst/>
          </c:spPr>
          <c:marker>
            <c:symbol val="triangle"/>
            <c:size val="7"/>
            <c:spPr>
              <a:solidFill>
                <a:srgbClr val="FF0000"/>
              </a:solidFill>
              <a:ln w="9525">
                <a:solidFill>
                  <a:schemeClr val="accent2"/>
                </a:solidFill>
              </a:ln>
              <a:effectLst/>
            </c:spPr>
          </c:marker>
          <c:xVal>
            <c:numRef>
              <c:f>TempSens!$N$6:$N$14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TempSens!$P$6:$P$14</c:f>
              <c:numCache>
                <c:formatCode>General</c:formatCode>
                <c:ptCount val="9"/>
                <c:pt idx="0">
                  <c:v>16.29</c:v>
                </c:pt>
                <c:pt idx="1">
                  <c:v>14.3</c:v>
                </c:pt>
                <c:pt idx="2">
                  <c:v>12.39</c:v>
                </c:pt>
                <c:pt idx="3">
                  <c:v>10.58</c:v>
                </c:pt>
                <c:pt idx="4">
                  <c:v>8.8699999999999992</c:v>
                </c:pt>
                <c:pt idx="5">
                  <c:v>7.26</c:v>
                </c:pt>
                <c:pt idx="6">
                  <c:v>5.76</c:v>
                </c:pt>
                <c:pt idx="7">
                  <c:v>4.38</c:v>
                </c:pt>
                <c:pt idx="8">
                  <c:v>3.14</c:v>
                </c:pt>
              </c:numCache>
            </c:numRef>
          </c:yVal>
          <c:smooth val="0"/>
          <c:extLst>
            <c:ext xmlns:c16="http://schemas.microsoft.com/office/drawing/2014/chart" uri="{C3380CC4-5D6E-409C-BE32-E72D297353CC}">
              <c16:uniqueId val="{00000001-9366-4F87-A782-BF89CC92D9E2}"/>
            </c:ext>
          </c:extLst>
        </c:ser>
        <c:ser>
          <c:idx val="2"/>
          <c:order val="2"/>
          <c:tx>
            <c:strRef>
              <c:f>TempSens!$Q$5</c:f>
              <c:strCache>
                <c:ptCount val="1"/>
                <c:pt idx="0">
                  <c:v>C2</c:v>
                </c:pt>
              </c:strCache>
            </c:strRef>
          </c:tx>
          <c:spPr>
            <a:ln w="19050" cap="rnd">
              <a:solidFill>
                <a:srgbClr val="FFC000"/>
              </a:solidFill>
              <a:round/>
            </a:ln>
            <a:effectLst/>
          </c:spPr>
          <c:marker>
            <c:symbol val="star"/>
            <c:size val="5"/>
            <c:spPr>
              <a:solidFill>
                <a:srgbClr val="FFC000"/>
              </a:solidFill>
              <a:ln w="9525">
                <a:solidFill>
                  <a:srgbClr val="FFC000"/>
                </a:solidFill>
              </a:ln>
              <a:effectLst/>
            </c:spPr>
          </c:marker>
          <c:xVal>
            <c:numRef>
              <c:f>TempSens!$N$6:$N$14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TempSens!$Q$6:$Q$14</c:f>
              <c:numCache>
                <c:formatCode>General</c:formatCode>
                <c:ptCount val="9"/>
                <c:pt idx="0">
                  <c:v>10.26</c:v>
                </c:pt>
                <c:pt idx="1">
                  <c:v>9</c:v>
                </c:pt>
                <c:pt idx="2">
                  <c:v>7.8</c:v>
                </c:pt>
                <c:pt idx="3">
                  <c:v>6.66</c:v>
                </c:pt>
                <c:pt idx="4">
                  <c:v>5.58</c:v>
                </c:pt>
                <c:pt idx="5">
                  <c:v>4.57</c:v>
                </c:pt>
                <c:pt idx="6">
                  <c:v>3.63</c:v>
                </c:pt>
                <c:pt idx="7">
                  <c:v>2.76</c:v>
                </c:pt>
                <c:pt idx="8">
                  <c:v>1.97</c:v>
                </c:pt>
              </c:numCache>
            </c:numRef>
          </c:yVal>
          <c:smooth val="0"/>
          <c:extLst>
            <c:ext xmlns:c16="http://schemas.microsoft.com/office/drawing/2014/chart" uri="{C3380CC4-5D6E-409C-BE32-E72D297353CC}">
              <c16:uniqueId val="{00000002-9366-4F87-A782-BF89CC92D9E2}"/>
            </c:ext>
          </c:extLst>
        </c:ser>
        <c:ser>
          <c:idx val="3"/>
          <c:order val="3"/>
          <c:tx>
            <c:strRef>
              <c:f>TempSens!$R$5</c:f>
              <c:strCache>
                <c:ptCount val="1"/>
                <c:pt idx="0">
                  <c:v>C3</c:v>
                </c:pt>
              </c:strCache>
            </c:strRef>
          </c:tx>
          <c:spPr>
            <a:ln w="19050" cap="rnd">
              <a:solidFill>
                <a:srgbClr val="0070C0"/>
              </a:solidFill>
              <a:round/>
            </a:ln>
            <a:effectLst/>
          </c:spPr>
          <c:marker>
            <c:symbol val="triangle"/>
            <c:size val="6"/>
            <c:spPr>
              <a:solidFill>
                <a:srgbClr val="0070C0"/>
              </a:solidFill>
              <a:ln w="9525">
                <a:solidFill>
                  <a:srgbClr val="0070C0"/>
                </a:solidFill>
              </a:ln>
              <a:effectLst/>
            </c:spPr>
          </c:marker>
          <c:xVal>
            <c:numRef>
              <c:f>TempSens!$N$6:$N$14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TempSens!$R$6:$R$14</c:f>
              <c:numCache>
                <c:formatCode>General</c:formatCode>
                <c:ptCount val="9"/>
                <c:pt idx="0">
                  <c:v>8.1199999999999992</c:v>
                </c:pt>
                <c:pt idx="1">
                  <c:v>7.1269999999999998</c:v>
                </c:pt>
                <c:pt idx="2">
                  <c:v>6.1769999999999996</c:v>
                </c:pt>
                <c:pt idx="3">
                  <c:v>5.274</c:v>
                </c:pt>
                <c:pt idx="4">
                  <c:v>4.42</c:v>
                </c:pt>
                <c:pt idx="5">
                  <c:v>3.6179999999999999</c:v>
                </c:pt>
                <c:pt idx="6">
                  <c:v>2.871</c:v>
                </c:pt>
                <c:pt idx="7">
                  <c:v>2.1840000000000002</c:v>
                </c:pt>
                <c:pt idx="8">
                  <c:v>1.5629999999999999</c:v>
                </c:pt>
              </c:numCache>
            </c:numRef>
          </c:yVal>
          <c:smooth val="0"/>
          <c:extLst>
            <c:ext xmlns:c16="http://schemas.microsoft.com/office/drawing/2014/chart" uri="{C3380CC4-5D6E-409C-BE32-E72D297353CC}">
              <c16:uniqueId val="{00000003-9366-4F87-A782-BF89CC92D9E2}"/>
            </c:ext>
          </c:extLst>
        </c:ser>
        <c:ser>
          <c:idx val="4"/>
          <c:order val="4"/>
          <c:tx>
            <c:strRef>
              <c:f>TempSens!$S$5</c:f>
              <c:strCache>
                <c:ptCount val="1"/>
                <c:pt idx="0">
                  <c:v>C4</c:v>
                </c:pt>
              </c:strCache>
            </c:strRef>
          </c:tx>
          <c:spPr>
            <a:ln w="19050" cap="rnd">
              <a:solidFill>
                <a:schemeClr val="accent2">
                  <a:lumMod val="75000"/>
                </a:schemeClr>
              </a:solidFill>
              <a:round/>
            </a:ln>
            <a:effectLst/>
          </c:spPr>
          <c:marker>
            <c:symbol val="diamond"/>
            <c:size val="6"/>
            <c:spPr>
              <a:solidFill>
                <a:schemeClr val="accent2">
                  <a:lumMod val="75000"/>
                </a:schemeClr>
              </a:solidFill>
              <a:ln w="9525">
                <a:solidFill>
                  <a:schemeClr val="accent2">
                    <a:lumMod val="75000"/>
                  </a:schemeClr>
                </a:solidFill>
              </a:ln>
              <a:effectLst/>
            </c:spPr>
          </c:marker>
          <c:xVal>
            <c:numRef>
              <c:f>TempSens!$N$6:$N$14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TempSens!$S$6:$S$14</c:f>
              <c:numCache>
                <c:formatCode>General</c:formatCode>
                <c:ptCount val="9"/>
                <c:pt idx="0">
                  <c:v>6.1970000000000001</c:v>
                </c:pt>
                <c:pt idx="1">
                  <c:v>5.4390000000000001</c:v>
                </c:pt>
                <c:pt idx="2">
                  <c:v>4.7140000000000004</c:v>
                </c:pt>
                <c:pt idx="3">
                  <c:v>4.0250000000000004</c:v>
                </c:pt>
                <c:pt idx="4">
                  <c:v>3.3730000000000002</c:v>
                </c:pt>
                <c:pt idx="5">
                  <c:v>2.7610000000000001</c:v>
                </c:pt>
                <c:pt idx="6">
                  <c:v>2.1909999999999998</c:v>
                </c:pt>
                <c:pt idx="7">
                  <c:v>1.667</c:v>
                </c:pt>
                <c:pt idx="8">
                  <c:v>1.1930000000000001</c:v>
                </c:pt>
              </c:numCache>
            </c:numRef>
          </c:yVal>
          <c:smooth val="0"/>
          <c:extLst>
            <c:ext xmlns:c16="http://schemas.microsoft.com/office/drawing/2014/chart" uri="{C3380CC4-5D6E-409C-BE32-E72D297353CC}">
              <c16:uniqueId val="{00000004-9366-4F87-A782-BF89CC92D9E2}"/>
            </c:ext>
          </c:extLst>
        </c:ser>
        <c:ser>
          <c:idx val="5"/>
          <c:order val="5"/>
          <c:tx>
            <c:strRef>
              <c:f>TempSens!$T$5</c:f>
              <c:strCache>
                <c:ptCount val="1"/>
                <c:pt idx="0">
                  <c:v>C5</c:v>
                </c:pt>
              </c:strCache>
            </c:strRef>
          </c:tx>
          <c:spPr>
            <a:ln w="19050" cap="rnd">
              <a:solidFill>
                <a:schemeClr val="accent4">
                  <a:lumMod val="75000"/>
                </a:schemeClr>
              </a:solidFill>
              <a:round/>
            </a:ln>
            <a:effectLst/>
          </c:spPr>
          <c:marker>
            <c:symbol val="triangle"/>
            <c:size val="5"/>
            <c:spPr>
              <a:solidFill>
                <a:schemeClr val="accent4">
                  <a:lumMod val="75000"/>
                </a:schemeClr>
              </a:solidFill>
              <a:ln w="9525">
                <a:solidFill>
                  <a:schemeClr val="accent4">
                    <a:lumMod val="75000"/>
                  </a:schemeClr>
                </a:solidFill>
              </a:ln>
              <a:effectLst/>
            </c:spPr>
          </c:marker>
          <c:xVal>
            <c:numRef>
              <c:f>TempSens!$N$6:$N$14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TempSens!$T$6:$T$14</c:f>
              <c:numCache>
                <c:formatCode>General</c:formatCode>
                <c:ptCount val="9"/>
                <c:pt idx="0">
                  <c:v>5.2469999999999999</c:v>
                </c:pt>
                <c:pt idx="1">
                  <c:v>4.6050000000000004</c:v>
                </c:pt>
                <c:pt idx="2">
                  <c:v>3.992</c:v>
                </c:pt>
                <c:pt idx="3">
                  <c:v>3.4079999999999999</c:v>
                </c:pt>
                <c:pt idx="4">
                  <c:v>2.8559999999999999</c:v>
                </c:pt>
                <c:pt idx="5">
                  <c:v>2.3380000000000001</c:v>
                </c:pt>
                <c:pt idx="6">
                  <c:v>1.855</c:v>
                </c:pt>
                <c:pt idx="7">
                  <c:v>1.411</c:v>
                </c:pt>
                <c:pt idx="8">
                  <c:v>1.01</c:v>
                </c:pt>
              </c:numCache>
            </c:numRef>
          </c:yVal>
          <c:smooth val="0"/>
          <c:extLst>
            <c:ext xmlns:c16="http://schemas.microsoft.com/office/drawing/2014/chart" uri="{C3380CC4-5D6E-409C-BE32-E72D297353CC}">
              <c16:uniqueId val="{00000005-9366-4F87-A782-BF89CC92D9E2}"/>
            </c:ext>
          </c:extLst>
        </c:ser>
        <c:ser>
          <c:idx val="6"/>
          <c:order val="6"/>
          <c:tx>
            <c:strRef>
              <c:f>TempSens!$U$5</c:f>
              <c:strCache>
                <c:ptCount val="1"/>
                <c:pt idx="0">
                  <c:v>C6</c:v>
                </c:pt>
              </c:strCache>
            </c:strRef>
          </c:tx>
          <c:spPr>
            <a:ln w="19050" cap="rnd">
              <a:solidFill>
                <a:schemeClr val="accent6">
                  <a:lumMod val="75000"/>
                </a:schemeClr>
              </a:solidFill>
              <a:round/>
            </a:ln>
            <a:effectLst/>
          </c:spPr>
          <c:marker>
            <c:symbol val="x"/>
            <c:size val="5"/>
            <c:spPr>
              <a:solidFill>
                <a:schemeClr val="accent6">
                  <a:lumMod val="75000"/>
                </a:schemeClr>
              </a:solidFill>
              <a:ln w="9525">
                <a:solidFill>
                  <a:schemeClr val="accent1">
                    <a:lumMod val="60000"/>
                  </a:schemeClr>
                </a:solidFill>
              </a:ln>
              <a:effectLst/>
            </c:spPr>
          </c:marker>
          <c:xVal>
            <c:numRef>
              <c:f>TempSens!$N$6:$N$14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TempSens!$U$6:$U$14</c:f>
              <c:numCache>
                <c:formatCode>General</c:formatCode>
                <c:ptCount val="9"/>
                <c:pt idx="0">
                  <c:v>4.5279999999999996</c:v>
                </c:pt>
                <c:pt idx="1">
                  <c:v>3.9740000000000002</c:v>
                </c:pt>
                <c:pt idx="2">
                  <c:v>3.444</c:v>
                </c:pt>
                <c:pt idx="3">
                  <c:v>2.9409999999999998</c:v>
                </c:pt>
                <c:pt idx="4">
                  <c:v>2.4649999999999999</c:v>
                </c:pt>
                <c:pt idx="5">
                  <c:v>2.0169999999999999</c:v>
                </c:pt>
                <c:pt idx="6">
                  <c:v>1.601</c:v>
                </c:pt>
                <c:pt idx="7">
                  <c:v>1.218</c:v>
                </c:pt>
                <c:pt idx="8">
                  <c:v>0.871</c:v>
                </c:pt>
              </c:numCache>
            </c:numRef>
          </c:yVal>
          <c:smooth val="0"/>
          <c:extLst>
            <c:ext xmlns:c16="http://schemas.microsoft.com/office/drawing/2014/chart" uri="{C3380CC4-5D6E-409C-BE32-E72D297353CC}">
              <c16:uniqueId val="{00000006-9366-4F87-A782-BF89CC92D9E2}"/>
            </c:ext>
          </c:extLst>
        </c:ser>
        <c:dLbls>
          <c:showLegendKey val="0"/>
          <c:showVal val="0"/>
          <c:showCatName val="0"/>
          <c:showSerName val="0"/>
          <c:showPercent val="0"/>
          <c:showBubbleSize val="0"/>
        </c:dLbls>
        <c:axId val="1576736543"/>
        <c:axId val="1070787663"/>
      </c:scatterChart>
      <c:valAx>
        <c:axId val="1576736543"/>
        <c:scaling>
          <c:orientation val="maxMin"/>
          <c:max val="600"/>
          <c:min val="2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Temperature (K)</a:t>
                </a:r>
              </a:p>
            </c:rich>
          </c:tx>
          <c:layout>
            <c:manualLayout>
              <c:xMode val="edge"/>
              <c:yMode val="edge"/>
              <c:x val="0.40303877671419269"/>
              <c:y val="0.931286676360159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0787663"/>
        <c:crosses val="autoZero"/>
        <c:crossBetween val="midCat"/>
        <c:majorUnit val="100"/>
      </c:valAx>
      <c:valAx>
        <c:axId val="107078766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Gas Diffusion Coefficient</a:t>
                </a:r>
              </a:p>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 (10</a:t>
                </a:r>
                <a:r>
                  <a:rPr lang="en-US" baseline="30000">
                    <a:latin typeface="Arial" panose="020B0604020202020204" pitchFamily="34" charset="0"/>
                    <a:cs typeface="Arial" panose="020B0604020202020204" pitchFamily="34" charset="0"/>
                  </a:rPr>
                  <a:t>-8</a:t>
                </a:r>
                <a:r>
                  <a:rPr lang="en-US">
                    <a:latin typeface="Arial" panose="020B0604020202020204" pitchFamily="34" charset="0"/>
                    <a:cs typeface="Arial" panose="020B0604020202020204" pitchFamily="34" charset="0"/>
                  </a:rPr>
                  <a:t> m</a:t>
                </a:r>
                <a:r>
                  <a:rPr lang="en-US" baseline="30000">
                    <a:latin typeface="Arial" panose="020B0604020202020204" pitchFamily="34" charset="0"/>
                    <a:cs typeface="Arial" panose="020B0604020202020204" pitchFamily="34" charset="0"/>
                  </a:rPr>
                  <a:t>2</a:t>
                </a:r>
                <a:r>
                  <a:rPr lang="en-US">
                    <a:latin typeface="Arial" panose="020B0604020202020204" pitchFamily="34" charset="0"/>
                    <a:cs typeface="Arial" panose="020B0604020202020204" pitchFamily="34" charset="0"/>
                  </a:rPr>
                  <a:t>/s)</a:t>
                </a:r>
              </a:p>
            </c:rich>
          </c:tx>
          <c:layout>
            <c:manualLayout>
              <c:xMode val="edge"/>
              <c:yMode val="edge"/>
              <c:x val="3.9387129445545158E-3"/>
              <c:y val="0.1348629393703101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76736543"/>
        <c:crosses val="max"/>
        <c:crossBetween val="midCat"/>
        <c:majorUnit val="10"/>
      </c:valAx>
      <c:spPr>
        <a:noFill/>
        <a:ln>
          <a:noFill/>
        </a:ln>
        <a:effectLst/>
      </c:spPr>
    </c:plotArea>
    <c:legend>
      <c:legendPos val="r"/>
      <c:layout>
        <c:manualLayout>
          <c:xMode val="edge"/>
          <c:yMode val="edge"/>
          <c:x val="0.40449183782733089"/>
          <c:y val="8.4125258138669654E-2"/>
          <c:w val="0.55909740385959772"/>
          <c:h val="0.210090679599519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10704204427277"/>
          <c:y val="8.24851872178851E-2"/>
          <c:w val="0.70417842816817711"/>
          <c:h val="0.74833995750531179"/>
        </c:manualLayout>
      </c:layout>
      <c:scatterChart>
        <c:scatterStyle val="lineMarker"/>
        <c:varyColors val="0"/>
        <c:ser>
          <c:idx val="0"/>
          <c:order val="0"/>
          <c:tx>
            <c:strRef>
              <c:f>TempSens!$Y$5</c:f>
              <c:strCache>
                <c:ptCount val="1"/>
                <c:pt idx="0">
                  <c:v>CO2</c:v>
                </c:pt>
              </c:strCache>
            </c:strRef>
          </c:tx>
          <c:spPr>
            <a:ln w="19050" cap="rnd">
              <a:solidFill>
                <a:srgbClr val="FF33CC"/>
              </a:solidFill>
              <a:round/>
            </a:ln>
            <a:effectLst/>
          </c:spPr>
          <c:marker>
            <c:symbol val="diamond"/>
            <c:size val="6"/>
            <c:spPr>
              <a:solidFill>
                <a:srgbClr val="FF33CC"/>
              </a:solidFill>
              <a:ln w="9525">
                <a:solidFill>
                  <a:srgbClr val="FF33CC"/>
                </a:solidFill>
              </a:ln>
              <a:effectLst/>
            </c:spPr>
          </c:marker>
          <c:xVal>
            <c:numRef>
              <c:f>TempSens!$X$6:$X$14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TempSens!$Y$6:$Y$14</c:f>
              <c:numCache>
                <c:formatCode>0.00</c:formatCode>
                <c:ptCount val="9"/>
                <c:pt idx="0">
                  <c:v>2.1686734665913603</c:v>
                </c:pt>
                <c:pt idx="1">
                  <c:v>1.4629811030945501</c:v>
                </c:pt>
                <c:pt idx="2">
                  <c:v>0.95055709732634741</c:v>
                </c:pt>
                <c:pt idx="3">
                  <c:v>0.59016210778664968</c:v>
                </c:pt>
                <c:pt idx="4">
                  <c:v>0.34638359077051262</c:v>
                </c:pt>
                <c:pt idx="5">
                  <c:v>0.18932228691232328</c:v>
                </c:pt>
                <c:pt idx="6">
                  <c:v>9.4261525850241348E-2</c:v>
                </c:pt>
                <c:pt idx="7" formatCode="0.000">
                  <c:v>4.1316022804755992E-2</c:v>
                </c:pt>
                <c:pt idx="8" formatCode="0.000">
                  <c:v>1.5055584115589863E-2</c:v>
                </c:pt>
              </c:numCache>
            </c:numRef>
          </c:yVal>
          <c:smooth val="0"/>
          <c:extLst>
            <c:ext xmlns:c16="http://schemas.microsoft.com/office/drawing/2014/chart" uri="{C3380CC4-5D6E-409C-BE32-E72D297353CC}">
              <c16:uniqueId val="{00000000-D090-4755-9C43-1D0B09A5B047}"/>
            </c:ext>
          </c:extLst>
        </c:ser>
        <c:ser>
          <c:idx val="1"/>
          <c:order val="1"/>
          <c:tx>
            <c:strRef>
              <c:f>TempSens!$Z$5</c:f>
              <c:strCache>
                <c:ptCount val="1"/>
                <c:pt idx="0">
                  <c:v>C1</c:v>
                </c:pt>
              </c:strCache>
            </c:strRef>
          </c:tx>
          <c:spPr>
            <a:ln w="19050" cap="rnd">
              <a:solidFill>
                <a:srgbClr val="FF0000"/>
              </a:solidFill>
              <a:round/>
            </a:ln>
            <a:effectLst/>
          </c:spPr>
          <c:marker>
            <c:symbol val="triangle"/>
            <c:size val="7"/>
            <c:spPr>
              <a:solidFill>
                <a:srgbClr val="FF0000"/>
              </a:solidFill>
              <a:ln w="9525">
                <a:solidFill>
                  <a:schemeClr val="accent2"/>
                </a:solidFill>
              </a:ln>
              <a:effectLst/>
            </c:spPr>
          </c:marker>
          <c:xVal>
            <c:numRef>
              <c:f>TempSens!$X$6:$X$14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TempSens!$Z$6:$Z$14</c:f>
              <c:numCache>
                <c:formatCode>0.00</c:formatCode>
                <c:ptCount val="9"/>
                <c:pt idx="0">
                  <c:v>4.0584223082726147</c:v>
                </c:pt>
                <c:pt idx="1">
                  <c:v>2.7378004281632924</c:v>
                </c:pt>
                <c:pt idx="2">
                  <c:v>1.7788579924572954</c:v>
                </c:pt>
                <c:pt idx="3">
                  <c:v>1.1044203291254802</c:v>
                </c:pt>
                <c:pt idx="4">
                  <c:v>0.64821694628475268</c:v>
                </c:pt>
                <c:pt idx="5">
                  <c:v>0.35429482791884959</c:v>
                </c:pt>
                <c:pt idx="6">
                  <c:v>0.17639957569256273</c:v>
                </c:pt>
                <c:pt idx="7" formatCode="0.000">
                  <c:v>7.731817224815847E-2</c:v>
                </c:pt>
                <c:pt idx="8" formatCode="0.000">
                  <c:v>2.8174789510761349E-2</c:v>
                </c:pt>
              </c:numCache>
            </c:numRef>
          </c:yVal>
          <c:smooth val="0"/>
          <c:extLst>
            <c:ext xmlns:c16="http://schemas.microsoft.com/office/drawing/2014/chart" uri="{C3380CC4-5D6E-409C-BE32-E72D297353CC}">
              <c16:uniqueId val="{00000001-D090-4755-9C43-1D0B09A5B047}"/>
            </c:ext>
          </c:extLst>
        </c:ser>
        <c:ser>
          <c:idx val="2"/>
          <c:order val="2"/>
          <c:tx>
            <c:strRef>
              <c:f>TempSens!$AA$5</c:f>
              <c:strCache>
                <c:ptCount val="1"/>
                <c:pt idx="0">
                  <c:v>C2</c:v>
                </c:pt>
              </c:strCache>
            </c:strRef>
          </c:tx>
          <c:spPr>
            <a:ln w="19050" cap="rnd">
              <a:solidFill>
                <a:schemeClr val="accent4"/>
              </a:solidFill>
              <a:round/>
            </a:ln>
            <a:effectLst/>
          </c:spPr>
          <c:marker>
            <c:symbol val="star"/>
            <c:size val="5"/>
            <c:spPr>
              <a:solidFill>
                <a:srgbClr val="FFC000"/>
              </a:solidFill>
              <a:ln w="9525">
                <a:solidFill>
                  <a:srgbClr val="FFC000"/>
                </a:solidFill>
              </a:ln>
              <a:effectLst/>
            </c:spPr>
          </c:marker>
          <c:xVal>
            <c:numRef>
              <c:f>TempSens!$X$6:$X$14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TempSens!$AA$6:$AA$14</c:f>
              <c:numCache>
                <c:formatCode>0.00</c:formatCode>
                <c:ptCount val="9"/>
                <c:pt idx="0">
                  <c:v>1.3026588633927429</c:v>
                </c:pt>
                <c:pt idx="1">
                  <c:v>0.87877005472733438</c:v>
                </c:pt>
                <c:pt idx="2">
                  <c:v>0.5709719084354743</c:v>
                </c:pt>
                <c:pt idx="3">
                  <c:v>0.35449315555797428</c:v>
                </c:pt>
                <c:pt idx="4">
                  <c:v>0.2080625145288576</c:v>
                </c:pt>
                <c:pt idx="5">
                  <c:v>0.11372037279164646</c:v>
                </c:pt>
                <c:pt idx="6">
                  <c:v>5.6620147761912133E-2</c:v>
                </c:pt>
                <c:pt idx="7" formatCode="0.000">
                  <c:v>2.4817329181117068E-2</c:v>
                </c:pt>
                <c:pt idx="8" formatCode="0.000">
                  <c:v>9.0434500139635991E-3</c:v>
                </c:pt>
              </c:numCache>
            </c:numRef>
          </c:yVal>
          <c:smooth val="0"/>
          <c:extLst>
            <c:ext xmlns:c16="http://schemas.microsoft.com/office/drawing/2014/chart" uri="{C3380CC4-5D6E-409C-BE32-E72D297353CC}">
              <c16:uniqueId val="{00000002-D090-4755-9C43-1D0B09A5B047}"/>
            </c:ext>
          </c:extLst>
        </c:ser>
        <c:ser>
          <c:idx val="3"/>
          <c:order val="3"/>
          <c:tx>
            <c:strRef>
              <c:f>TempSens!$AB$5</c:f>
              <c:strCache>
                <c:ptCount val="1"/>
                <c:pt idx="0">
                  <c:v>C3</c:v>
                </c:pt>
              </c:strCache>
            </c:strRef>
          </c:tx>
          <c:spPr>
            <a:ln w="19050" cap="rnd">
              <a:solidFill>
                <a:srgbClr val="0070C0"/>
              </a:solidFill>
              <a:round/>
            </a:ln>
            <a:effectLst/>
          </c:spPr>
          <c:marker>
            <c:symbol val="triangle"/>
            <c:size val="6"/>
            <c:spPr>
              <a:solidFill>
                <a:srgbClr val="0070C0"/>
              </a:solidFill>
              <a:ln w="9525">
                <a:solidFill>
                  <a:srgbClr val="0070C0"/>
                </a:solidFill>
              </a:ln>
              <a:effectLst/>
            </c:spPr>
          </c:marker>
          <c:xVal>
            <c:numRef>
              <c:f>TempSens!$X$6:$X$14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TempSens!$AB$6:$AB$14</c:f>
              <c:numCache>
                <c:formatCode>0.00</c:formatCode>
                <c:ptCount val="9"/>
                <c:pt idx="0">
                  <c:v>0.59810016361079477</c:v>
                </c:pt>
                <c:pt idx="1">
                  <c:v>0.40347671080960751</c:v>
                </c:pt>
                <c:pt idx="2">
                  <c:v>0.26215489062347508</c:v>
                </c:pt>
                <c:pt idx="3">
                  <c:v>0.16276127257594072</c:v>
                </c:pt>
                <c:pt idx="4">
                  <c:v>9.5529403344231198E-2</c:v>
                </c:pt>
                <c:pt idx="5">
                  <c:v>5.2213342636319902E-2</c:v>
                </c:pt>
                <c:pt idx="6">
                  <c:v>2.5996460463845242E-2</c:v>
                </c:pt>
                <c:pt idx="7" formatCode="0.000">
                  <c:v>1.1394578473868589E-2</c:v>
                </c:pt>
                <c:pt idx="8" formatCode="0.000">
                  <c:v>4.1521914024907139E-3</c:v>
                </c:pt>
              </c:numCache>
            </c:numRef>
          </c:yVal>
          <c:smooth val="0"/>
          <c:extLst>
            <c:ext xmlns:c16="http://schemas.microsoft.com/office/drawing/2014/chart" uri="{C3380CC4-5D6E-409C-BE32-E72D297353CC}">
              <c16:uniqueId val="{00000003-D090-4755-9C43-1D0B09A5B047}"/>
            </c:ext>
          </c:extLst>
        </c:ser>
        <c:ser>
          <c:idx val="4"/>
          <c:order val="4"/>
          <c:tx>
            <c:strRef>
              <c:f>TempSens!$AC$5</c:f>
              <c:strCache>
                <c:ptCount val="1"/>
                <c:pt idx="0">
                  <c:v>C4</c:v>
                </c:pt>
              </c:strCache>
            </c:strRef>
          </c:tx>
          <c:spPr>
            <a:ln w="19050" cap="rnd">
              <a:solidFill>
                <a:srgbClr val="C00000"/>
              </a:solidFill>
              <a:round/>
            </a:ln>
            <a:effectLst/>
          </c:spPr>
          <c:marker>
            <c:symbol val="diamond"/>
            <c:size val="6"/>
            <c:spPr>
              <a:solidFill>
                <a:schemeClr val="accent2">
                  <a:lumMod val="75000"/>
                </a:schemeClr>
              </a:solidFill>
              <a:ln w="9525">
                <a:solidFill>
                  <a:schemeClr val="accent2">
                    <a:lumMod val="75000"/>
                  </a:schemeClr>
                </a:solidFill>
              </a:ln>
              <a:effectLst/>
            </c:spPr>
          </c:marker>
          <c:xVal>
            <c:numRef>
              <c:f>TempSens!$X$6:$X$14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TempSens!$AC$6:$AC$14</c:f>
              <c:numCache>
                <c:formatCode>0.00</c:formatCode>
                <c:ptCount val="9"/>
                <c:pt idx="0">
                  <c:v>0.30982862936375344</c:v>
                </c:pt>
                <c:pt idx="1">
                  <c:v>0.20900953368018774</c:v>
                </c:pt>
                <c:pt idx="2">
                  <c:v>0.13580181946870484</c:v>
                </c:pt>
                <c:pt idx="3">
                  <c:v>8.4313807391832377E-2</c:v>
                </c:pt>
                <c:pt idx="4">
                  <c:v>4.9486266519968097E-2</c:v>
                </c:pt>
                <c:pt idx="5">
                  <c:v>2.7047624073278306E-2</c:v>
                </c:pt>
                <c:pt idx="6">
                  <c:v>1.3466720465676874E-2</c:v>
                </c:pt>
                <c:pt idx="7" formatCode="0.000">
                  <c:v>5.9026344507636195E-3</c:v>
                </c:pt>
                <c:pt idx="8" formatCode="0.000">
                  <c:v>2.1509236234330971E-3</c:v>
                </c:pt>
              </c:numCache>
            </c:numRef>
          </c:yVal>
          <c:smooth val="0"/>
          <c:extLst>
            <c:ext xmlns:c16="http://schemas.microsoft.com/office/drawing/2014/chart" uri="{C3380CC4-5D6E-409C-BE32-E72D297353CC}">
              <c16:uniqueId val="{00000004-D090-4755-9C43-1D0B09A5B047}"/>
            </c:ext>
          </c:extLst>
        </c:ser>
        <c:ser>
          <c:idx val="5"/>
          <c:order val="5"/>
          <c:tx>
            <c:strRef>
              <c:f>TempSens!$AD$5</c:f>
              <c:strCache>
                <c:ptCount val="1"/>
                <c:pt idx="0">
                  <c:v>C5</c:v>
                </c:pt>
              </c:strCache>
            </c:strRef>
          </c:tx>
          <c:spPr>
            <a:ln w="19050" cap="rnd">
              <a:solidFill>
                <a:schemeClr val="accent4">
                  <a:lumMod val="75000"/>
                </a:schemeClr>
              </a:solidFill>
              <a:round/>
            </a:ln>
            <a:effectLst/>
          </c:spPr>
          <c:marker>
            <c:symbol val="triangle"/>
            <c:size val="5"/>
            <c:spPr>
              <a:solidFill>
                <a:schemeClr val="accent4">
                  <a:lumMod val="75000"/>
                </a:schemeClr>
              </a:solidFill>
              <a:ln w="9525">
                <a:solidFill>
                  <a:schemeClr val="accent4">
                    <a:lumMod val="75000"/>
                  </a:schemeClr>
                </a:solidFill>
              </a:ln>
              <a:effectLst/>
            </c:spPr>
          </c:marker>
          <c:xVal>
            <c:numRef>
              <c:f>TempSens!$X$6:$X$14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TempSens!$AD$6:$AD$14</c:f>
              <c:numCache>
                <c:formatCode>0.00</c:formatCode>
                <c:ptCount val="9"/>
                <c:pt idx="0">
                  <c:v>0.20385856899921778</c:v>
                </c:pt>
                <c:pt idx="1">
                  <c:v>0.13752242499582773</c:v>
                </c:pt>
                <c:pt idx="2">
                  <c:v>8.9353797424180356E-2</c:v>
                </c:pt>
                <c:pt idx="3">
                  <c:v>5.5476126131633198E-2</c:v>
                </c:pt>
                <c:pt idx="4">
                  <c:v>3.2560578725701214E-2</c:v>
                </c:pt>
                <c:pt idx="5">
                  <c:v>1.779657983747442E-2</c:v>
                </c:pt>
                <c:pt idx="6">
                  <c:v>8.8607252624877605E-3</c:v>
                </c:pt>
                <c:pt idx="7" formatCode="0.000">
                  <c:v>3.8837683106599592E-3</c:v>
                </c:pt>
                <c:pt idx="8" formatCode="0.000">
                  <c:v>1.4152475605631733E-3</c:v>
                </c:pt>
              </c:numCache>
            </c:numRef>
          </c:yVal>
          <c:smooth val="0"/>
          <c:extLst>
            <c:ext xmlns:c16="http://schemas.microsoft.com/office/drawing/2014/chart" uri="{C3380CC4-5D6E-409C-BE32-E72D297353CC}">
              <c16:uniqueId val="{00000005-D090-4755-9C43-1D0B09A5B047}"/>
            </c:ext>
          </c:extLst>
        </c:ser>
        <c:ser>
          <c:idx val="6"/>
          <c:order val="6"/>
          <c:tx>
            <c:strRef>
              <c:f>TempSens!$AE$5</c:f>
              <c:strCache>
                <c:ptCount val="1"/>
                <c:pt idx="0">
                  <c:v>C6</c:v>
                </c:pt>
              </c:strCache>
            </c:strRef>
          </c:tx>
          <c:spPr>
            <a:ln w="19050" cap="rnd">
              <a:solidFill>
                <a:schemeClr val="accent1">
                  <a:lumMod val="60000"/>
                </a:schemeClr>
              </a:solidFill>
              <a:round/>
            </a:ln>
            <a:effectLst/>
          </c:spPr>
          <c:marker>
            <c:symbol val="x"/>
            <c:size val="5"/>
            <c:spPr>
              <a:solidFill>
                <a:schemeClr val="accent6">
                  <a:lumMod val="75000"/>
                </a:schemeClr>
              </a:solidFill>
              <a:ln w="9525">
                <a:solidFill>
                  <a:schemeClr val="accent1">
                    <a:lumMod val="60000"/>
                  </a:schemeClr>
                </a:solidFill>
              </a:ln>
              <a:effectLst/>
            </c:spPr>
          </c:marker>
          <c:xVal>
            <c:numRef>
              <c:f>TempSens!$X$6:$X$14</c:f>
              <c:numCache>
                <c:formatCode>General</c:formatCode>
                <c:ptCount val="9"/>
                <c:pt idx="0">
                  <c:v>600</c:v>
                </c:pt>
                <c:pt idx="1">
                  <c:v>550</c:v>
                </c:pt>
                <c:pt idx="2">
                  <c:v>500</c:v>
                </c:pt>
                <c:pt idx="3">
                  <c:v>450</c:v>
                </c:pt>
                <c:pt idx="4">
                  <c:v>400</c:v>
                </c:pt>
                <c:pt idx="5">
                  <c:v>350</c:v>
                </c:pt>
                <c:pt idx="6">
                  <c:v>300</c:v>
                </c:pt>
                <c:pt idx="7">
                  <c:v>250</c:v>
                </c:pt>
                <c:pt idx="8">
                  <c:v>200</c:v>
                </c:pt>
              </c:numCache>
            </c:numRef>
          </c:xVal>
          <c:yVal>
            <c:numRef>
              <c:f>TempSens!$AE$6:$AE$14</c:f>
              <c:numCache>
                <c:formatCode>0.00</c:formatCode>
                <c:ptCount val="9"/>
                <c:pt idx="0">
                  <c:v>0.14430218965156713</c:v>
                </c:pt>
                <c:pt idx="1">
                  <c:v>9.7345856740353606E-2</c:v>
                </c:pt>
                <c:pt idx="2">
                  <c:v>6.3249480683057566E-2</c:v>
                </c:pt>
                <c:pt idx="3">
                  <c:v>3.9269021231145354E-2</c:v>
                </c:pt>
                <c:pt idx="4">
                  <c:v>2.3048149653493086E-2</c:v>
                </c:pt>
                <c:pt idx="5">
                  <c:v>1.2597387745159453E-2</c:v>
                </c:pt>
                <c:pt idx="6">
                  <c:v>6.2721035645200022E-3</c:v>
                </c:pt>
                <c:pt idx="7" formatCode="0.000">
                  <c:v>2.7491425750651188E-3</c:v>
                </c:pt>
                <c:pt idx="8" formatCode="0.000">
                  <c:v>1.0017892448224159E-3</c:v>
                </c:pt>
              </c:numCache>
            </c:numRef>
          </c:yVal>
          <c:smooth val="0"/>
          <c:extLst>
            <c:ext xmlns:c16="http://schemas.microsoft.com/office/drawing/2014/chart" uri="{C3380CC4-5D6E-409C-BE32-E72D297353CC}">
              <c16:uniqueId val="{00000006-D090-4755-9C43-1D0B09A5B047}"/>
            </c:ext>
          </c:extLst>
        </c:ser>
        <c:dLbls>
          <c:showLegendKey val="0"/>
          <c:showVal val="0"/>
          <c:showCatName val="0"/>
          <c:showSerName val="0"/>
          <c:showPercent val="0"/>
          <c:showBubbleSize val="0"/>
        </c:dLbls>
        <c:axId val="1576736543"/>
        <c:axId val="1070787663"/>
      </c:scatterChart>
      <c:valAx>
        <c:axId val="1576736543"/>
        <c:scaling>
          <c:orientation val="maxMin"/>
          <c:max val="600"/>
          <c:min val="2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Temperature (K)</a:t>
                </a:r>
              </a:p>
            </c:rich>
          </c:tx>
          <c:layout>
            <c:manualLayout>
              <c:xMode val="edge"/>
              <c:yMode val="edge"/>
              <c:x val="0.36953285315212364"/>
              <c:y val="0.931286676360159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70787663"/>
        <c:crosses val="autoZero"/>
        <c:crossBetween val="midCat"/>
        <c:majorUnit val="100"/>
      </c:valAx>
      <c:valAx>
        <c:axId val="107078766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Oil Diffusion Coefficient</a:t>
                </a:r>
              </a:p>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 (10</a:t>
                </a:r>
                <a:r>
                  <a:rPr lang="en-US" baseline="30000">
                    <a:latin typeface="Arial" panose="020B0604020202020204" pitchFamily="34" charset="0"/>
                    <a:cs typeface="Arial" panose="020B0604020202020204" pitchFamily="34" charset="0"/>
                  </a:rPr>
                  <a:t>-8</a:t>
                </a:r>
                <a:r>
                  <a:rPr lang="en-US">
                    <a:latin typeface="Arial" panose="020B0604020202020204" pitchFamily="34" charset="0"/>
                    <a:cs typeface="Arial" panose="020B0604020202020204" pitchFamily="34" charset="0"/>
                  </a:rPr>
                  <a:t> m</a:t>
                </a:r>
                <a:r>
                  <a:rPr lang="en-US" baseline="30000">
                    <a:latin typeface="Arial" panose="020B0604020202020204" pitchFamily="34" charset="0"/>
                    <a:cs typeface="Arial" panose="020B0604020202020204" pitchFamily="34" charset="0"/>
                  </a:rPr>
                  <a:t>2</a:t>
                </a:r>
                <a:r>
                  <a:rPr lang="en-US">
                    <a:latin typeface="Arial" panose="020B0604020202020204" pitchFamily="34" charset="0"/>
                    <a:cs typeface="Arial" panose="020B0604020202020204" pitchFamily="34" charset="0"/>
                  </a:rPr>
                  <a:t>/s)</a:t>
                </a:r>
              </a:p>
            </c:rich>
          </c:tx>
          <c:layout>
            <c:manualLayout>
              <c:xMode val="edge"/>
              <c:yMode val="edge"/>
              <c:x val="4.01826539750735E-2"/>
              <c:y val="0.125266070048498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76736543"/>
        <c:crosses val="max"/>
        <c:crossBetween val="midCat"/>
        <c:majorUnit val="2"/>
      </c:valAx>
      <c:spPr>
        <a:noFill/>
        <a:ln>
          <a:noFill/>
        </a:ln>
        <a:effectLst/>
      </c:spPr>
    </c:plotArea>
    <c:legend>
      <c:legendPos val="r"/>
      <c:layout>
        <c:manualLayout>
          <c:xMode val="edge"/>
          <c:yMode val="edge"/>
          <c:x val="0.25240881413752753"/>
          <c:y val="8.9506404714703974E-2"/>
          <c:w val="0.51238406766679834"/>
          <c:h val="0.225613512393454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96672544310336"/>
          <c:y val="7.4380429568832271E-2"/>
          <c:w val="0.69734099960477902"/>
          <c:h val="0.69242952210435804"/>
        </c:manualLayout>
      </c:layout>
      <c:scatterChart>
        <c:scatterStyle val="lineMarker"/>
        <c:varyColors val="0"/>
        <c:ser>
          <c:idx val="0"/>
          <c:order val="0"/>
          <c:tx>
            <c:strRef>
              <c:f>BC!$U$3:$U$4</c:f>
              <c:strCache>
                <c:ptCount val="2"/>
                <c:pt idx="0">
                  <c:v>BC</c:v>
                </c:pt>
                <c:pt idx="1">
                  <c:v>Without Diffusion</c:v>
                </c:pt>
              </c:strCache>
            </c:strRef>
          </c:tx>
          <c:spPr>
            <a:ln w="19050" cap="rnd">
              <a:solidFill>
                <a:schemeClr val="accent1"/>
              </a:solidFill>
              <a:round/>
            </a:ln>
            <a:effectLst/>
          </c:spPr>
          <c:marker>
            <c:symbol val="triangle"/>
            <c:size val="2"/>
            <c:spPr>
              <a:solidFill>
                <a:schemeClr val="accent1"/>
              </a:solidFill>
              <a:ln w="9525">
                <a:solidFill>
                  <a:schemeClr val="accent1"/>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BC!$U$5:$U$89</c:f>
              <c:numCache>
                <c:formatCode>General</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1.03599904832663E-5</c:v>
                </c:pt>
                <c:pt idx="15">
                  <c:v>390.37017822265602</c:v>
                </c:pt>
                <c:pt idx="16">
                  <c:v>339.33279418945301</c:v>
                </c:pt>
                <c:pt idx="17">
                  <c:v>317.35241699218801</c:v>
                </c:pt>
                <c:pt idx="18">
                  <c:v>0</c:v>
                </c:pt>
                <c:pt idx="19">
                  <c:v>8.1469788710819608E-6</c:v>
                </c:pt>
                <c:pt idx="20">
                  <c:v>345.875</c:v>
                </c:pt>
                <c:pt idx="21">
                  <c:v>305.97937011718801</c:v>
                </c:pt>
                <c:pt idx="22">
                  <c:v>290.23666381835898</c:v>
                </c:pt>
                <c:pt idx="23">
                  <c:v>0</c:v>
                </c:pt>
                <c:pt idx="24">
                  <c:v>1.08775784610771E-5</c:v>
                </c:pt>
                <c:pt idx="25">
                  <c:v>319.06387329101602</c:v>
                </c:pt>
                <c:pt idx="26">
                  <c:v>287.17611694335898</c:v>
                </c:pt>
                <c:pt idx="27">
                  <c:v>272.88088989257801</c:v>
                </c:pt>
                <c:pt idx="28">
                  <c:v>0</c:v>
                </c:pt>
                <c:pt idx="29">
                  <c:v>1.37603274197318E-5</c:v>
                </c:pt>
                <c:pt idx="30">
                  <c:v>300.08392333984398</c:v>
                </c:pt>
                <c:pt idx="31">
                  <c:v>270.96154785156301</c:v>
                </c:pt>
                <c:pt idx="32">
                  <c:v>258.06588745117199</c:v>
                </c:pt>
                <c:pt idx="33">
                  <c:v>0</c:v>
                </c:pt>
                <c:pt idx="34">
                  <c:v>1.6133582903421501E-5</c:v>
                </c:pt>
                <c:pt idx="35">
                  <c:v>282.80230712890602</c:v>
                </c:pt>
                <c:pt idx="36">
                  <c:v>257.52966308593801</c:v>
                </c:pt>
                <c:pt idx="37">
                  <c:v>245.74055480957</c:v>
                </c:pt>
                <c:pt idx="38">
                  <c:v>0</c:v>
                </c:pt>
                <c:pt idx="39">
                  <c:v>2.02607352548512E-5</c:v>
                </c:pt>
                <c:pt idx="40">
                  <c:v>266.04458618164102</c:v>
                </c:pt>
                <c:pt idx="41">
                  <c:v>245.15559387207</c:v>
                </c:pt>
                <c:pt idx="42">
                  <c:v>235.17875671386699</c:v>
                </c:pt>
                <c:pt idx="43">
                  <c:v>0</c:v>
                </c:pt>
                <c:pt idx="44">
                  <c:v>1.86599700100487E-5</c:v>
                </c:pt>
                <c:pt idx="45">
                  <c:v>255.36323547363301</c:v>
                </c:pt>
                <c:pt idx="46">
                  <c:v>236.20960998535199</c:v>
                </c:pt>
                <c:pt idx="47">
                  <c:v>226.57167053222699</c:v>
                </c:pt>
                <c:pt idx="48">
                  <c:v>0</c:v>
                </c:pt>
                <c:pt idx="49">
                  <c:v>1.9893854187102999E-5</c:v>
                </c:pt>
                <c:pt idx="50">
                  <c:v>246.29447937011699</c:v>
                </c:pt>
                <c:pt idx="51">
                  <c:v>228.12809753418</c:v>
                </c:pt>
                <c:pt idx="52">
                  <c:v>219.05505371093801</c:v>
                </c:pt>
                <c:pt idx="53">
                  <c:v>0</c:v>
                </c:pt>
                <c:pt idx="54">
                  <c:v>2.0762066924362399E-5</c:v>
                </c:pt>
                <c:pt idx="55">
                  <c:v>234.82991027832</c:v>
                </c:pt>
                <c:pt idx="56">
                  <c:v>219.63125610351599</c:v>
                </c:pt>
                <c:pt idx="57">
                  <c:v>211.494705200195</c:v>
                </c:pt>
                <c:pt idx="58">
                  <c:v>0</c:v>
                </c:pt>
                <c:pt idx="59">
                  <c:v>2.0931778635713299E-5</c:v>
                </c:pt>
                <c:pt idx="60">
                  <c:v>225.86886596679699</c:v>
                </c:pt>
                <c:pt idx="61">
                  <c:v>212.29745483398401</c:v>
                </c:pt>
                <c:pt idx="62">
                  <c:v>205.25006103515599</c:v>
                </c:pt>
                <c:pt idx="63">
                  <c:v>0</c:v>
                </c:pt>
                <c:pt idx="64">
                  <c:v>1.89547063200735E-5</c:v>
                </c:pt>
                <c:pt idx="65">
                  <c:v>217.80299377441401</c:v>
                </c:pt>
                <c:pt idx="66">
                  <c:v>206.10647583007801</c:v>
                </c:pt>
                <c:pt idx="67">
                  <c:v>199.05256652832</c:v>
                </c:pt>
                <c:pt idx="68">
                  <c:v>0</c:v>
                </c:pt>
                <c:pt idx="69">
                  <c:v>1.56075075210538E-5</c:v>
                </c:pt>
                <c:pt idx="70">
                  <c:v>210.52418518066401</c:v>
                </c:pt>
                <c:pt idx="71">
                  <c:v>199.93365478515599</c:v>
                </c:pt>
                <c:pt idx="72">
                  <c:v>193.56092834472699</c:v>
                </c:pt>
                <c:pt idx="73">
                  <c:v>0</c:v>
                </c:pt>
                <c:pt idx="74">
                  <c:v>1.43223887789645E-5</c:v>
                </c:pt>
                <c:pt idx="75">
                  <c:v>204.08757019043</c:v>
                </c:pt>
                <c:pt idx="76">
                  <c:v>194.47286987304699</c:v>
                </c:pt>
                <c:pt idx="77">
                  <c:v>188.76332092285199</c:v>
                </c:pt>
                <c:pt idx="78">
                  <c:v>0</c:v>
                </c:pt>
                <c:pt idx="79">
                  <c:v>1.3570191185863199E-5</c:v>
                </c:pt>
                <c:pt idx="80">
                  <c:v>198.19020080566401</c:v>
                </c:pt>
                <c:pt idx="81">
                  <c:v>189.54058837890599</c:v>
                </c:pt>
                <c:pt idx="82">
                  <c:v>184.50210571289099</c:v>
                </c:pt>
                <c:pt idx="83">
                  <c:v>0</c:v>
                </c:pt>
                <c:pt idx="84">
                  <c:v>1.29811969600269E-5</c:v>
                </c:pt>
              </c:numCache>
            </c:numRef>
          </c:yVal>
          <c:smooth val="0"/>
          <c:extLst>
            <c:ext xmlns:c16="http://schemas.microsoft.com/office/drawing/2014/chart" uri="{C3380CC4-5D6E-409C-BE32-E72D297353CC}">
              <c16:uniqueId val="{00000000-A32E-4AFE-92B8-99DDC792DF0F}"/>
            </c:ext>
          </c:extLst>
        </c:ser>
        <c:ser>
          <c:idx val="1"/>
          <c:order val="1"/>
          <c:tx>
            <c:strRef>
              <c:f>BC!$V$3:$V$4</c:f>
              <c:strCache>
                <c:ptCount val="2"/>
                <c:pt idx="0">
                  <c:v>BC</c:v>
                </c:pt>
                <c:pt idx="1">
                  <c:v>Diffusion</c:v>
                </c:pt>
              </c:strCache>
            </c:strRef>
          </c:tx>
          <c:spPr>
            <a:ln w="19050" cap="rnd">
              <a:solidFill>
                <a:schemeClr val="accent2"/>
              </a:solidFill>
              <a:round/>
            </a:ln>
            <a:effectLst/>
          </c:spPr>
          <c:marker>
            <c:symbol val="circle"/>
            <c:size val="2"/>
            <c:spPr>
              <a:solidFill>
                <a:schemeClr val="accent2"/>
              </a:solidFill>
              <a:ln w="9525">
                <a:solidFill>
                  <a:schemeClr val="accent2"/>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BC!$V$5:$V$89</c:f>
              <c:numCache>
                <c:formatCode>General</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7.0344103733077605E-5</c:v>
                </c:pt>
                <c:pt idx="15">
                  <c:v>374.02703857421898</c:v>
                </c:pt>
                <c:pt idx="16">
                  <c:v>343.28771972656301</c:v>
                </c:pt>
                <c:pt idx="17">
                  <c:v>325.33581542968801</c:v>
                </c:pt>
                <c:pt idx="18">
                  <c:v>0</c:v>
                </c:pt>
                <c:pt idx="19">
                  <c:v>7.8560166002716896E-5</c:v>
                </c:pt>
                <c:pt idx="20">
                  <c:v>348.83248901367199</c:v>
                </c:pt>
                <c:pt idx="21">
                  <c:v>322.23739624023398</c:v>
                </c:pt>
                <c:pt idx="22">
                  <c:v>307.54421997070301</c:v>
                </c:pt>
                <c:pt idx="23">
                  <c:v>0</c:v>
                </c:pt>
                <c:pt idx="24">
                  <c:v>6.05996719968971E-5</c:v>
                </c:pt>
                <c:pt idx="25">
                  <c:v>334.72293090820301</c:v>
                </c:pt>
                <c:pt idx="26">
                  <c:v>309.41500854492199</c:v>
                </c:pt>
                <c:pt idx="27">
                  <c:v>295.09323120117199</c:v>
                </c:pt>
                <c:pt idx="28">
                  <c:v>0</c:v>
                </c:pt>
                <c:pt idx="29">
                  <c:v>5.4259671742329401E-5</c:v>
                </c:pt>
                <c:pt idx="30">
                  <c:v>323.77770996093801</c:v>
                </c:pt>
                <c:pt idx="31">
                  <c:v>297.37219238281301</c:v>
                </c:pt>
                <c:pt idx="32">
                  <c:v>283.91656494140602</c:v>
                </c:pt>
                <c:pt idx="33">
                  <c:v>0</c:v>
                </c:pt>
                <c:pt idx="34">
                  <c:v>4.9182377551915097E-5</c:v>
                </c:pt>
                <c:pt idx="35">
                  <c:v>310.69949340820301</c:v>
                </c:pt>
                <c:pt idx="36">
                  <c:v>286.74197387695301</c:v>
                </c:pt>
                <c:pt idx="37">
                  <c:v>274.44744873046898</c:v>
                </c:pt>
                <c:pt idx="38">
                  <c:v>0</c:v>
                </c:pt>
                <c:pt idx="39">
                  <c:v>3.8444781239377301E-5</c:v>
                </c:pt>
                <c:pt idx="40">
                  <c:v>295.25662231445301</c:v>
                </c:pt>
                <c:pt idx="41">
                  <c:v>275.40512084960898</c:v>
                </c:pt>
                <c:pt idx="42">
                  <c:v>264.27624511718801</c:v>
                </c:pt>
                <c:pt idx="43">
                  <c:v>0</c:v>
                </c:pt>
                <c:pt idx="44">
                  <c:v>2.4671648134244599E-5</c:v>
                </c:pt>
                <c:pt idx="45">
                  <c:v>283.33782958984398</c:v>
                </c:pt>
                <c:pt idx="46">
                  <c:v>266.36044311523398</c:v>
                </c:pt>
                <c:pt idx="47">
                  <c:v>255.80165100097699</c:v>
                </c:pt>
                <c:pt idx="48">
                  <c:v>0</c:v>
                </c:pt>
                <c:pt idx="49">
                  <c:v>2.2556334442924701E-5</c:v>
                </c:pt>
                <c:pt idx="50">
                  <c:v>273.18026733398398</c:v>
                </c:pt>
                <c:pt idx="51">
                  <c:v>257.33239746093801</c:v>
                </c:pt>
                <c:pt idx="52">
                  <c:v>246.80584716796901</c:v>
                </c:pt>
                <c:pt idx="53">
                  <c:v>0</c:v>
                </c:pt>
                <c:pt idx="54">
                  <c:v>2.0765013687196201E-5</c:v>
                </c:pt>
                <c:pt idx="55">
                  <c:v>260.27471923828102</c:v>
                </c:pt>
                <c:pt idx="56">
                  <c:v>246.45103454589801</c:v>
                </c:pt>
                <c:pt idx="57">
                  <c:v>236.76615905761699</c:v>
                </c:pt>
                <c:pt idx="58">
                  <c:v>0</c:v>
                </c:pt>
                <c:pt idx="59">
                  <c:v>1.94202712009428E-5</c:v>
                </c:pt>
                <c:pt idx="60">
                  <c:v>248.15830993652301</c:v>
                </c:pt>
                <c:pt idx="61">
                  <c:v>235.89500427246099</c:v>
                </c:pt>
                <c:pt idx="62">
                  <c:v>227.71824645996099</c:v>
                </c:pt>
                <c:pt idx="63">
                  <c:v>0</c:v>
                </c:pt>
                <c:pt idx="64">
                  <c:v>1.7159993149107298E-5</c:v>
                </c:pt>
                <c:pt idx="65">
                  <c:v>236.26232910156301</c:v>
                </c:pt>
                <c:pt idx="66">
                  <c:v>226.19374084472699</c:v>
                </c:pt>
                <c:pt idx="67">
                  <c:v>218.53944396972699</c:v>
                </c:pt>
                <c:pt idx="68">
                  <c:v>0</c:v>
                </c:pt>
                <c:pt idx="69">
                  <c:v>1.4093988284003E-5</c:v>
                </c:pt>
                <c:pt idx="70">
                  <c:v>224.81526184082</c:v>
                </c:pt>
                <c:pt idx="71">
                  <c:v>216.61639404296901</c:v>
                </c:pt>
                <c:pt idx="72">
                  <c:v>210.17784118652301</c:v>
                </c:pt>
                <c:pt idx="73">
                  <c:v>0</c:v>
                </c:pt>
                <c:pt idx="74">
                  <c:v>1.16073806566419E-5</c:v>
                </c:pt>
                <c:pt idx="75">
                  <c:v>215.259689331055</c:v>
                </c:pt>
                <c:pt idx="76">
                  <c:v>208.31608581543</c:v>
                </c:pt>
                <c:pt idx="77">
                  <c:v>202.85755920410199</c:v>
                </c:pt>
                <c:pt idx="78">
                  <c:v>0</c:v>
                </c:pt>
                <c:pt idx="79">
                  <c:v>1.0368789844506E-5</c:v>
                </c:pt>
                <c:pt idx="80">
                  <c:v>207.25335693359401</c:v>
                </c:pt>
                <c:pt idx="81">
                  <c:v>201.119140625</c:v>
                </c:pt>
                <c:pt idx="82">
                  <c:v>196.35427856445301</c:v>
                </c:pt>
                <c:pt idx="83">
                  <c:v>0</c:v>
                </c:pt>
                <c:pt idx="84">
                  <c:v>8.7833304860396294E-6</c:v>
                </c:pt>
              </c:numCache>
            </c:numRef>
          </c:yVal>
          <c:smooth val="0"/>
          <c:extLst>
            <c:ext xmlns:c16="http://schemas.microsoft.com/office/drawing/2014/chart" uri="{C3380CC4-5D6E-409C-BE32-E72D297353CC}">
              <c16:uniqueId val="{00000001-A32E-4AFE-92B8-99DDC792DF0F}"/>
            </c:ext>
          </c:extLst>
        </c:ser>
        <c:dLbls>
          <c:showLegendKey val="0"/>
          <c:showVal val="0"/>
          <c:showCatName val="0"/>
          <c:showSerName val="0"/>
          <c:showPercent val="0"/>
          <c:showBubbleSize val="0"/>
        </c:dLbls>
        <c:axId val="89515616"/>
        <c:axId val="1921948400"/>
      </c:scatterChart>
      <c:valAx>
        <c:axId val="89515616"/>
        <c:scaling>
          <c:orientation val="minMax"/>
          <c:max val="2400"/>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layout>
            <c:manualLayout>
              <c:xMode val="edge"/>
              <c:yMode val="edge"/>
              <c:x val="0.80732134460090976"/>
              <c:y val="0.8934220630734115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Oil Production Rate (bbl/ d)</a:t>
                </a:r>
              </a:p>
            </c:rich>
          </c:tx>
          <c:layout>
            <c:manualLayout>
              <c:xMode val="edge"/>
              <c:yMode val="edge"/>
              <c:x val="3.3624546931633553E-2"/>
              <c:y val="4.801180272586764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r"/>
      <c:layout>
        <c:manualLayout>
          <c:xMode val="edge"/>
          <c:yMode val="edge"/>
          <c:x val="0.21797646915757152"/>
          <c:y val="0.8653883423496268"/>
          <c:w val="0.54071078952968721"/>
          <c:h val="0.133118568002960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473348541712657"/>
          <c:y val="6.8649227077452468E-2"/>
          <c:w val="0.62483456641967194"/>
          <c:h val="0.65739504336151511"/>
        </c:manualLayout>
      </c:layout>
      <c:scatterChart>
        <c:scatterStyle val="lineMarker"/>
        <c:varyColors val="0"/>
        <c:ser>
          <c:idx val="0"/>
          <c:order val="0"/>
          <c:tx>
            <c:strRef>
              <c:f>BC!$P$3:$P$4</c:f>
              <c:strCache>
                <c:ptCount val="2"/>
                <c:pt idx="0">
                  <c:v>BC</c:v>
                </c:pt>
                <c:pt idx="1">
                  <c:v>Without Diffusion</c:v>
                </c:pt>
              </c:strCache>
            </c:strRef>
          </c:tx>
          <c:spPr>
            <a:ln w="19050" cap="rnd">
              <a:solidFill>
                <a:schemeClr val="accent1"/>
              </a:solidFill>
              <a:round/>
            </a:ln>
            <a:effectLst/>
          </c:spPr>
          <c:marker>
            <c:symbol val="triangle"/>
            <c:size val="2"/>
            <c:spPr>
              <a:solidFill>
                <a:schemeClr val="accent1"/>
              </a:solidFill>
              <a:ln w="9525">
                <a:solidFill>
                  <a:schemeClr val="accent1"/>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BC!$P$5:$P$89</c:f>
              <c:numCache>
                <c:formatCode>General</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2.2233319759834601E-4</c:v>
                </c:pt>
                <c:pt idx="15">
                  <c:v>14207.8515625</c:v>
                </c:pt>
                <c:pt idx="16">
                  <c:v>24786.58203125</c:v>
                </c:pt>
                <c:pt idx="17">
                  <c:v>34767.453125</c:v>
                </c:pt>
                <c:pt idx="18">
                  <c:v>34767.453125</c:v>
                </c:pt>
                <c:pt idx="19">
                  <c:v>34767.453125</c:v>
                </c:pt>
                <c:pt idx="20">
                  <c:v>47240.44140625</c:v>
                </c:pt>
                <c:pt idx="21">
                  <c:v>56723.44140625</c:v>
                </c:pt>
                <c:pt idx="22">
                  <c:v>65822.3046875</c:v>
                </c:pt>
                <c:pt idx="23">
                  <c:v>65822.3046875</c:v>
                </c:pt>
                <c:pt idx="24">
                  <c:v>65822.3046875</c:v>
                </c:pt>
                <c:pt idx="25">
                  <c:v>77147.5546875</c:v>
                </c:pt>
                <c:pt idx="26">
                  <c:v>85718.234375</c:v>
                </c:pt>
                <c:pt idx="27">
                  <c:v>94270.7421875</c:v>
                </c:pt>
                <c:pt idx="28">
                  <c:v>94270.7421875</c:v>
                </c:pt>
                <c:pt idx="29">
                  <c:v>94270.7421875</c:v>
                </c:pt>
                <c:pt idx="30">
                  <c:v>104397.625</c:v>
                </c:pt>
                <c:pt idx="31">
                  <c:v>113030.3671875</c:v>
                </c:pt>
                <c:pt idx="32">
                  <c:v>121115.78125</c:v>
                </c:pt>
                <c:pt idx="33">
                  <c:v>121115.78125</c:v>
                </c:pt>
                <c:pt idx="34">
                  <c:v>121115.78125</c:v>
                </c:pt>
                <c:pt idx="35">
                  <c:v>130439.6171875</c:v>
                </c:pt>
                <c:pt idx="36">
                  <c:v>138634.296875</c:v>
                </c:pt>
                <c:pt idx="37">
                  <c:v>146330.84375</c:v>
                </c:pt>
                <c:pt idx="38">
                  <c:v>146330.84375</c:v>
                </c:pt>
                <c:pt idx="39">
                  <c:v>146330.84375</c:v>
                </c:pt>
                <c:pt idx="40">
                  <c:v>154935.484375</c:v>
                </c:pt>
                <c:pt idx="41">
                  <c:v>162709.796875</c:v>
                </c:pt>
                <c:pt idx="42">
                  <c:v>169830.5625</c:v>
                </c:pt>
                <c:pt idx="43">
                  <c:v>169830.5625</c:v>
                </c:pt>
                <c:pt idx="44">
                  <c:v>169830.578125</c:v>
                </c:pt>
                <c:pt idx="45">
                  <c:v>177959.875</c:v>
                </c:pt>
                <c:pt idx="46">
                  <c:v>185445.171875</c:v>
                </c:pt>
                <c:pt idx="47">
                  <c:v>192305.8125</c:v>
                </c:pt>
                <c:pt idx="48">
                  <c:v>192305.8125</c:v>
                </c:pt>
                <c:pt idx="49">
                  <c:v>192305.8125</c:v>
                </c:pt>
                <c:pt idx="50">
                  <c:v>199502.921875</c:v>
                </c:pt>
                <c:pt idx="51">
                  <c:v>206753.640625</c:v>
                </c:pt>
                <c:pt idx="52">
                  <c:v>213385.34375</c:v>
                </c:pt>
                <c:pt idx="53">
                  <c:v>213385.34375</c:v>
                </c:pt>
                <c:pt idx="54">
                  <c:v>213385.34375</c:v>
                </c:pt>
                <c:pt idx="55">
                  <c:v>220874.609375</c:v>
                </c:pt>
                <c:pt idx="56">
                  <c:v>227815.15625</c:v>
                </c:pt>
                <c:pt idx="57">
                  <c:v>234214.140625</c:v>
                </c:pt>
                <c:pt idx="58">
                  <c:v>234214.140625</c:v>
                </c:pt>
                <c:pt idx="59">
                  <c:v>234214.140625</c:v>
                </c:pt>
                <c:pt idx="60">
                  <c:v>241243.921875</c:v>
                </c:pt>
                <c:pt idx="61">
                  <c:v>247946.296875</c:v>
                </c:pt>
                <c:pt idx="62">
                  <c:v>253737.390625</c:v>
                </c:pt>
                <c:pt idx="63">
                  <c:v>253737.390625</c:v>
                </c:pt>
                <c:pt idx="64">
                  <c:v>253737.390625</c:v>
                </c:pt>
                <c:pt idx="65">
                  <c:v>260360.796875</c:v>
                </c:pt>
                <c:pt idx="66">
                  <c:v>266647.59375</c:v>
                </c:pt>
                <c:pt idx="67">
                  <c:v>272866.5</c:v>
                </c:pt>
                <c:pt idx="68">
                  <c:v>272866.5</c:v>
                </c:pt>
                <c:pt idx="69">
                  <c:v>272866.5</c:v>
                </c:pt>
                <c:pt idx="70">
                  <c:v>279135.6875</c:v>
                </c:pt>
                <c:pt idx="71">
                  <c:v>285228.5625</c:v>
                </c:pt>
                <c:pt idx="72">
                  <c:v>291272.40625</c:v>
                </c:pt>
                <c:pt idx="73">
                  <c:v>291272.40625</c:v>
                </c:pt>
                <c:pt idx="74">
                  <c:v>291272.40625</c:v>
                </c:pt>
                <c:pt idx="75">
                  <c:v>297256.875</c:v>
                </c:pt>
                <c:pt idx="76">
                  <c:v>303177.21875</c:v>
                </c:pt>
                <c:pt idx="77">
                  <c:v>309067.6875</c:v>
                </c:pt>
                <c:pt idx="78">
                  <c:v>309067.6875</c:v>
                </c:pt>
                <c:pt idx="79">
                  <c:v>309067.6875</c:v>
                </c:pt>
                <c:pt idx="80">
                  <c:v>314811.65625</c:v>
                </c:pt>
                <c:pt idx="81">
                  <c:v>320575.40625</c:v>
                </c:pt>
                <c:pt idx="82">
                  <c:v>326329.125</c:v>
                </c:pt>
                <c:pt idx="83">
                  <c:v>326329.125</c:v>
                </c:pt>
                <c:pt idx="84">
                  <c:v>326329.125</c:v>
                </c:pt>
              </c:numCache>
            </c:numRef>
          </c:yVal>
          <c:smooth val="0"/>
          <c:extLst>
            <c:ext xmlns:c16="http://schemas.microsoft.com/office/drawing/2014/chart" uri="{C3380CC4-5D6E-409C-BE32-E72D297353CC}">
              <c16:uniqueId val="{00000000-E2B2-4790-98B4-9455744B9E66}"/>
            </c:ext>
          </c:extLst>
        </c:ser>
        <c:ser>
          <c:idx val="1"/>
          <c:order val="1"/>
          <c:tx>
            <c:strRef>
              <c:f>BC!$Q$3:$Q$4</c:f>
              <c:strCache>
                <c:ptCount val="2"/>
                <c:pt idx="0">
                  <c:v>BC</c:v>
                </c:pt>
                <c:pt idx="1">
                  <c:v>Diffusion</c:v>
                </c:pt>
              </c:strCache>
            </c:strRef>
          </c:tx>
          <c:spPr>
            <a:ln w="19050" cap="rnd">
              <a:solidFill>
                <a:schemeClr val="accent2"/>
              </a:solidFill>
              <a:round/>
            </a:ln>
            <a:effectLst/>
          </c:spPr>
          <c:marker>
            <c:symbol val="diamond"/>
            <c:size val="3"/>
            <c:spPr>
              <a:solidFill>
                <a:schemeClr val="accent2"/>
              </a:solidFill>
              <a:ln w="9525">
                <a:solidFill>
                  <a:schemeClr val="accent2"/>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BC!$Q$5:$Q$89</c:f>
              <c:numCache>
                <c:formatCode>General</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1.2045877519995E-3</c:v>
                </c:pt>
                <c:pt idx="15">
                  <c:v>12994.0654296875</c:v>
                </c:pt>
                <c:pt idx="16">
                  <c:v>23481.224609375</c:v>
                </c:pt>
                <c:pt idx="17">
                  <c:v>33691.42578125</c:v>
                </c:pt>
                <c:pt idx="18">
                  <c:v>33691.42578125</c:v>
                </c:pt>
                <c:pt idx="19">
                  <c:v>33691.4296875</c:v>
                </c:pt>
                <c:pt idx="20">
                  <c:v>45971.76171875</c:v>
                </c:pt>
                <c:pt idx="21">
                  <c:v>55800.77734375</c:v>
                </c:pt>
                <c:pt idx="22">
                  <c:v>65334.6484375</c:v>
                </c:pt>
                <c:pt idx="23">
                  <c:v>65334.6484375</c:v>
                </c:pt>
                <c:pt idx="24">
                  <c:v>65334.6484375</c:v>
                </c:pt>
                <c:pt idx="25">
                  <c:v>77127.71875</c:v>
                </c:pt>
                <c:pt idx="26">
                  <c:v>86246.6640625</c:v>
                </c:pt>
                <c:pt idx="27">
                  <c:v>95394.5546875</c:v>
                </c:pt>
                <c:pt idx="28">
                  <c:v>95394.5546875</c:v>
                </c:pt>
                <c:pt idx="29">
                  <c:v>95394.5546875</c:v>
                </c:pt>
                <c:pt idx="30">
                  <c:v>106385.203125</c:v>
                </c:pt>
                <c:pt idx="31">
                  <c:v>115756.4765625</c:v>
                </c:pt>
                <c:pt idx="32">
                  <c:v>124557.890625</c:v>
                </c:pt>
                <c:pt idx="33">
                  <c:v>124557.890625</c:v>
                </c:pt>
                <c:pt idx="34">
                  <c:v>124557.890625</c:v>
                </c:pt>
                <c:pt idx="35">
                  <c:v>134932.40625</c:v>
                </c:pt>
                <c:pt idx="36">
                  <c:v>143968.171875</c:v>
                </c:pt>
                <c:pt idx="37">
                  <c:v>152476.03125</c:v>
                </c:pt>
                <c:pt idx="38">
                  <c:v>152476.03125</c:v>
                </c:pt>
                <c:pt idx="39">
                  <c:v>152476.03125</c:v>
                </c:pt>
                <c:pt idx="40">
                  <c:v>162038.421875</c:v>
                </c:pt>
                <c:pt idx="41">
                  <c:v>170745.78125</c:v>
                </c:pt>
                <c:pt idx="42">
                  <c:v>178751.0625</c:v>
                </c:pt>
                <c:pt idx="43">
                  <c:v>178751.0625</c:v>
                </c:pt>
                <c:pt idx="44">
                  <c:v>178751.0625</c:v>
                </c:pt>
                <c:pt idx="45">
                  <c:v>187591.296875</c:v>
                </c:pt>
                <c:pt idx="46">
                  <c:v>195954.828125</c:v>
                </c:pt>
                <c:pt idx="47">
                  <c:v>203628.875</c:v>
                </c:pt>
                <c:pt idx="48">
                  <c:v>203628.875</c:v>
                </c:pt>
                <c:pt idx="49">
                  <c:v>203628.875</c:v>
                </c:pt>
                <c:pt idx="50">
                  <c:v>211309.15625</c:v>
                </c:pt>
                <c:pt idx="51">
                  <c:v>219428.9375</c:v>
                </c:pt>
                <c:pt idx="52">
                  <c:v>226906.703125</c:v>
                </c:pt>
                <c:pt idx="53">
                  <c:v>226906.703125</c:v>
                </c:pt>
                <c:pt idx="54">
                  <c:v>226906.703125</c:v>
                </c:pt>
                <c:pt idx="55">
                  <c:v>234810.9375</c:v>
                </c:pt>
                <c:pt idx="56">
                  <c:v>242582.234375</c:v>
                </c:pt>
                <c:pt idx="57">
                  <c:v>249753.25</c:v>
                </c:pt>
                <c:pt idx="58">
                  <c:v>249753.25</c:v>
                </c:pt>
                <c:pt idx="59">
                  <c:v>249753.25</c:v>
                </c:pt>
                <c:pt idx="60">
                  <c:v>257069.28125</c:v>
                </c:pt>
                <c:pt idx="61">
                  <c:v>264498.65625</c:v>
                </c:pt>
                <c:pt idx="62">
                  <c:v>270928.59375</c:v>
                </c:pt>
                <c:pt idx="63">
                  <c:v>270928.59375</c:v>
                </c:pt>
                <c:pt idx="64">
                  <c:v>270928.59375</c:v>
                </c:pt>
                <c:pt idx="65">
                  <c:v>277719.6875</c:v>
                </c:pt>
                <c:pt idx="66">
                  <c:v>284569.25</c:v>
                </c:pt>
                <c:pt idx="67">
                  <c:v>291343.96875</c:v>
                </c:pt>
                <c:pt idx="68">
                  <c:v>291343.96875</c:v>
                </c:pt>
                <c:pt idx="69">
                  <c:v>291343.96875</c:v>
                </c:pt>
                <c:pt idx="70">
                  <c:v>297633.84375</c:v>
                </c:pt>
                <c:pt idx="71">
                  <c:v>304210.3125</c:v>
                </c:pt>
                <c:pt idx="72">
                  <c:v>310772.59375</c:v>
                </c:pt>
                <c:pt idx="73">
                  <c:v>310772.59375</c:v>
                </c:pt>
                <c:pt idx="74">
                  <c:v>310772.59375</c:v>
                </c:pt>
                <c:pt idx="75">
                  <c:v>316639.90625</c:v>
                </c:pt>
                <c:pt idx="76">
                  <c:v>322955.46875</c:v>
                </c:pt>
                <c:pt idx="77">
                  <c:v>329283.6875</c:v>
                </c:pt>
                <c:pt idx="78">
                  <c:v>329283.6875</c:v>
                </c:pt>
                <c:pt idx="79">
                  <c:v>329283.6875</c:v>
                </c:pt>
                <c:pt idx="80">
                  <c:v>334842.40625</c:v>
                </c:pt>
                <c:pt idx="81">
                  <c:v>340935.65625</c:v>
                </c:pt>
                <c:pt idx="82">
                  <c:v>347057.15625</c:v>
                </c:pt>
                <c:pt idx="83">
                  <c:v>347057.15625</c:v>
                </c:pt>
                <c:pt idx="84">
                  <c:v>347057.15625</c:v>
                </c:pt>
              </c:numCache>
            </c:numRef>
          </c:yVal>
          <c:smooth val="0"/>
          <c:extLst>
            <c:ext xmlns:c16="http://schemas.microsoft.com/office/drawing/2014/chart" uri="{C3380CC4-5D6E-409C-BE32-E72D297353CC}">
              <c16:uniqueId val="{00000001-E2B2-4790-98B4-9455744B9E66}"/>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layout>
            <c:manualLayout>
              <c:xMode val="edge"/>
              <c:yMode val="edge"/>
              <c:x val="0.79940864688822577"/>
              <c:y val="0.8536876095882205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Cum. Oil Production (bbls)</a:t>
                </a:r>
              </a:p>
            </c:rich>
          </c:tx>
          <c:layout>
            <c:manualLayout>
              <c:xMode val="edge"/>
              <c:yMode val="edge"/>
              <c:x val="4.2568744327519815E-2"/>
              <c:y val="2.718485692644123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majorUnit val="100000"/>
      </c:valAx>
      <c:spPr>
        <a:noFill/>
        <a:ln>
          <a:noFill/>
        </a:ln>
        <a:effectLst/>
      </c:spPr>
    </c:plotArea>
    <c:legend>
      <c:legendPos val="r"/>
      <c:layout>
        <c:manualLayout>
          <c:xMode val="edge"/>
          <c:yMode val="edge"/>
          <c:x val="0.17548394157416164"/>
          <c:y val="0.84541361859968844"/>
          <c:w val="0.61363659520992653"/>
          <c:h val="0.1231220258541507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09323034669518"/>
          <c:y val="9.9743154810667006E-2"/>
          <c:w val="0.69469475206659259"/>
          <c:h val="0.63746181054173612"/>
        </c:manualLayout>
      </c:layout>
      <c:scatterChart>
        <c:scatterStyle val="lineMarker"/>
        <c:varyColors val="0"/>
        <c:ser>
          <c:idx val="0"/>
          <c:order val="0"/>
          <c:tx>
            <c:strRef>
              <c:f>BC!$L$3:$L$4</c:f>
              <c:strCache>
                <c:ptCount val="2"/>
                <c:pt idx="0">
                  <c:v>BC</c:v>
                </c:pt>
                <c:pt idx="1">
                  <c:v>Without Diffusion</c:v>
                </c:pt>
              </c:strCache>
            </c:strRef>
          </c:tx>
          <c:spPr>
            <a:ln w="12700" cap="rnd">
              <a:solidFill>
                <a:schemeClr val="accent1"/>
              </a:solidFill>
              <a:round/>
            </a:ln>
            <a:effectLst/>
          </c:spPr>
          <c:marker>
            <c:symbol val="triangle"/>
            <c:size val="2"/>
            <c:spPr>
              <a:solidFill>
                <a:schemeClr val="accent1"/>
              </a:solidFill>
              <a:ln w="9525">
                <a:solidFill>
                  <a:schemeClr val="accent1"/>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BC!$L$5:$L$89</c:f>
              <c:numCache>
                <c:formatCode>General</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9.6525182723999006</c:v>
                </c:pt>
                <c:pt idx="15">
                  <c:v>1.0367006063461299</c:v>
                </c:pt>
                <c:pt idx="16">
                  <c:v>0.67524647712707497</c:v>
                </c:pt>
                <c:pt idx="17">
                  <c:v>0.54448813199996904</c:v>
                </c:pt>
                <c:pt idx="18">
                  <c:v>0</c:v>
                </c:pt>
                <c:pt idx="19">
                  <c:v>12.274488449096699</c:v>
                </c:pt>
                <c:pt idx="20">
                  <c:v>1.03385245800018</c:v>
                </c:pt>
                <c:pt idx="21">
                  <c:v>0.65869808197021495</c:v>
                </c:pt>
                <c:pt idx="22">
                  <c:v>0.53373950719833396</c:v>
                </c:pt>
                <c:pt idx="23">
                  <c:v>0</c:v>
                </c:pt>
                <c:pt idx="24">
                  <c:v>9.1932229995727504</c:v>
                </c:pt>
                <c:pt idx="25">
                  <c:v>1.0860741138458301</c:v>
                </c:pt>
                <c:pt idx="26">
                  <c:v>0.69875496625900302</c:v>
                </c:pt>
                <c:pt idx="27">
                  <c:v>0.56094682216644298</c:v>
                </c:pt>
                <c:pt idx="28">
                  <c:v>0</c:v>
                </c:pt>
                <c:pt idx="29">
                  <c:v>7.2672686576843297</c:v>
                </c:pt>
                <c:pt idx="30">
                  <c:v>1.1527798175811801</c:v>
                </c:pt>
                <c:pt idx="31">
                  <c:v>0.73829591274261497</c:v>
                </c:pt>
                <c:pt idx="32">
                  <c:v>0.590523540973663</c:v>
                </c:pt>
                <c:pt idx="33">
                  <c:v>0</c:v>
                </c:pt>
                <c:pt idx="34">
                  <c:v>6.1982512474060103</c:v>
                </c:pt>
                <c:pt idx="35">
                  <c:v>1.2206778526306199</c:v>
                </c:pt>
                <c:pt idx="36">
                  <c:v>0.77784335613250699</c:v>
                </c:pt>
                <c:pt idx="37">
                  <c:v>0.61996537446975697</c:v>
                </c:pt>
                <c:pt idx="38">
                  <c:v>0</c:v>
                </c:pt>
                <c:pt idx="39">
                  <c:v>4.9356551170349103</c:v>
                </c:pt>
                <c:pt idx="40">
                  <c:v>1.19232833385468</c:v>
                </c:pt>
                <c:pt idx="41">
                  <c:v>0.78504455089569103</c:v>
                </c:pt>
                <c:pt idx="42">
                  <c:v>0.63182330131530795</c:v>
                </c:pt>
                <c:pt idx="43">
                  <c:v>0</c:v>
                </c:pt>
                <c:pt idx="44">
                  <c:v>5.3590655326843297</c:v>
                </c:pt>
                <c:pt idx="45">
                  <c:v>1.30737841129303</c:v>
                </c:pt>
                <c:pt idx="46">
                  <c:v>0.86213690042495705</c:v>
                </c:pt>
                <c:pt idx="47">
                  <c:v>0.68616575002670299</c:v>
                </c:pt>
                <c:pt idx="48">
                  <c:v>0</c:v>
                </c:pt>
                <c:pt idx="49">
                  <c:v>5.0266780853271502</c:v>
                </c:pt>
                <c:pt idx="50">
                  <c:v>1.4375594854354901</c:v>
                </c:pt>
                <c:pt idx="51">
                  <c:v>0.92708319425582897</c:v>
                </c:pt>
                <c:pt idx="52">
                  <c:v>0.73138666152954102</c:v>
                </c:pt>
                <c:pt idx="53">
                  <c:v>0</c:v>
                </c:pt>
                <c:pt idx="54">
                  <c:v>4.8164758682251003</c:v>
                </c:pt>
                <c:pt idx="55">
                  <c:v>1.41246354579926</c:v>
                </c:pt>
                <c:pt idx="56">
                  <c:v>0.96033293008804299</c:v>
                </c:pt>
                <c:pt idx="57">
                  <c:v>0.75952798128127996</c:v>
                </c:pt>
                <c:pt idx="58">
                  <c:v>0</c:v>
                </c:pt>
                <c:pt idx="59">
                  <c:v>4.7774248123168901</c:v>
                </c:pt>
                <c:pt idx="60">
                  <c:v>1.4710435867309599</c:v>
                </c:pt>
                <c:pt idx="61">
                  <c:v>1.00606429576874</c:v>
                </c:pt>
                <c:pt idx="62">
                  <c:v>0.80640381574630704</c:v>
                </c:pt>
                <c:pt idx="63">
                  <c:v>0</c:v>
                </c:pt>
                <c:pt idx="64">
                  <c:v>5.27573442459106</c:v>
                </c:pt>
                <c:pt idx="65">
                  <c:v>1.5338758230209399</c:v>
                </c:pt>
                <c:pt idx="66">
                  <c:v>1.06857478618622</c:v>
                </c:pt>
                <c:pt idx="67">
                  <c:v>0.84038728475570701</c:v>
                </c:pt>
                <c:pt idx="68">
                  <c:v>0</c:v>
                </c:pt>
                <c:pt idx="69">
                  <c:v>6.4071731567382804</c:v>
                </c:pt>
                <c:pt idx="70">
                  <c:v>1.58840596675873</c:v>
                </c:pt>
                <c:pt idx="71">
                  <c:v>1.1212192773819001</c:v>
                </c:pt>
                <c:pt idx="72">
                  <c:v>0.87903475761413596</c:v>
                </c:pt>
                <c:pt idx="73">
                  <c:v>0</c:v>
                </c:pt>
                <c:pt idx="74">
                  <c:v>6.9820756912231401</c:v>
                </c:pt>
                <c:pt idx="75">
                  <c:v>1.63150858879089</c:v>
                </c:pt>
                <c:pt idx="76">
                  <c:v>1.1665052175521899</c:v>
                </c:pt>
                <c:pt idx="77">
                  <c:v>0.91231352090835605</c:v>
                </c:pt>
                <c:pt idx="78">
                  <c:v>0</c:v>
                </c:pt>
                <c:pt idx="79">
                  <c:v>7.3690929412841797</c:v>
                </c:pt>
                <c:pt idx="80">
                  <c:v>1.6820808649063099</c:v>
                </c:pt>
                <c:pt idx="81">
                  <c:v>1.1987327337264999</c:v>
                </c:pt>
                <c:pt idx="82">
                  <c:v>0.93292981386184703</c:v>
                </c:pt>
                <c:pt idx="83">
                  <c:v>0</c:v>
                </c:pt>
                <c:pt idx="84">
                  <c:v>7.7034502029418901</c:v>
                </c:pt>
              </c:numCache>
            </c:numRef>
          </c:yVal>
          <c:smooth val="0"/>
          <c:extLst>
            <c:ext xmlns:c16="http://schemas.microsoft.com/office/drawing/2014/chart" uri="{C3380CC4-5D6E-409C-BE32-E72D297353CC}">
              <c16:uniqueId val="{00000000-B43E-498F-9A4A-318FC0F0BABF}"/>
            </c:ext>
          </c:extLst>
        </c:ser>
        <c:ser>
          <c:idx val="1"/>
          <c:order val="1"/>
          <c:tx>
            <c:strRef>
              <c:f>BC!$M$3:$M$4</c:f>
              <c:strCache>
                <c:ptCount val="2"/>
                <c:pt idx="0">
                  <c:v>BC</c:v>
                </c:pt>
                <c:pt idx="1">
                  <c:v>Diffusion</c:v>
                </c:pt>
              </c:strCache>
            </c:strRef>
          </c:tx>
          <c:spPr>
            <a:ln w="12700" cap="rnd">
              <a:solidFill>
                <a:schemeClr val="accent2"/>
              </a:solidFill>
              <a:round/>
            </a:ln>
            <a:effectLst/>
          </c:spPr>
          <c:marker>
            <c:symbol val="diamond"/>
            <c:size val="3"/>
            <c:spPr>
              <a:solidFill>
                <a:schemeClr val="accent2"/>
              </a:solidFill>
              <a:ln w="9525">
                <a:solidFill>
                  <a:schemeClr val="accent2"/>
                </a:solidFill>
              </a:ln>
              <a:effectLst/>
            </c:spPr>
          </c:marker>
          <c:xVal>
            <c:numRef>
              <c:f>BC!$A$5:$A$89</c:f>
              <c:numCache>
                <c:formatCode>0</c:formatCode>
                <c:ptCount val="85"/>
                <c:pt idx="0">
                  <c:v>0</c:v>
                </c:pt>
                <c:pt idx="1">
                  <c:v>0.125</c:v>
                </c:pt>
                <c:pt idx="2">
                  <c:v>0.25</c:v>
                </c:pt>
                <c:pt idx="3">
                  <c:v>0.375</c:v>
                </c:pt>
                <c:pt idx="4">
                  <c:v>0.875</c:v>
                </c:pt>
                <c:pt idx="5">
                  <c:v>1.875</c:v>
                </c:pt>
                <c:pt idx="6">
                  <c:v>2.875</c:v>
                </c:pt>
                <c:pt idx="7">
                  <c:v>3.875</c:v>
                </c:pt>
                <c:pt idx="8">
                  <c:v>8.875</c:v>
                </c:pt>
                <c:pt idx="9">
                  <c:v>13.875</c:v>
                </c:pt>
                <c:pt idx="10">
                  <c:v>18.875</c:v>
                </c:pt>
                <c:pt idx="11">
                  <c:v>23.875</c:v>
                </c:pt>
                <c:pt idx="12">
                  <c:v>28.875</c:v>
                </c:pt>
                <c:pt idx="13">
                  <c:v>30.875</c:v>
                </c:pt>
                <c:pt idx="14">
                  <c:v>58.875</c:v>
                </c:pt>
                <c:pt idx="15">
                  <c:v>89.875</c:v>
                </c:pt>
                <c:pt idx="16">
                  <c:v>119.875</c:v>
                </c:pt>
                <c:pt idx="17">
                  <c:v>150.875</c:v>
                </c:pt>
                <c:pt idx="18">
                  <c:v>180.875</c:v>
                </c:pt>
                <c:pt idx="19">
                  <c:v>211.875</c:v>
                </c:pt>
                <c:pt idx="20">
                  <c:v>242.875</c:v>
                </c:pt>
                <c:pt idx="21">
                  <c:v>272.875</c:v>
                </c:pt>
                <c:pt idx="22">
                  <c:v>303.875</c:v>
                </c:pt>
                <c:pt idx="23">
                  <c:v>333.875</c:v>
                </c:pt>
                <c:pt idx="24">
                  <c:v>364.875</c:v>
                </c:pt>
                <c:pt idx="25">
                  <c:v>395.875</c:v>
                </c:pt>
                <c:pt idx="26">
                  <c:v>424.875</c:v>
                </c:pt>
                <c:pt idx="27">
                  <c:v>455.875</c:v>
                </c:pt>
                <c:pt idx="28">
                  <c:v>485.875</c:v>
                </c:pt>
                <c:pt idx="29">
                  <c:v>516.875</c:v>
                </c:pt>
                <c:pt idx="30">
                  <c:v>546.875</c:v>
                </c:pt>
                <c:pt idx="31">
                  <c:v>577.875</c:v>
                </c:pt>
                <c:pt idx="32">
                  <c:v>608.875</c:v>
                </c:pt>
                <c:pt idx="33">
                  <c:v>638.875</c:v>
                </c:pt>
                <c:pt idx="34">
                  <c:v>669.875</c:v>
                </c:pt>
                <c:pt idx="35">
                  <c:v>699.875</c:v>
                </c:pt>
                <c:pt idx="36">
                  <c:v>730.875</c:v>
                </c:pt>
                <c:pt idx="37">
                  <c:v>761.875</c:v>
                </c:pt>
                <c:pt idx="38">
                  <c:v>789.875</c:v>
                </c:pt>
                <c:pt idx="39">
                  <c:v>820.875</c:v>
                </c:pt>
                <c:pt idx="40">
                  <c:v>850.875</c:v>
                </c:pt>
                <c:pt idx="41">
                  <c:v>881.875</c:v>
                </c:pt>
                <c:pt idx="42">
                  <c:v>911.875</c:v>
                </c:pt>
                <c:pt idx="43">
                  <c:v>942.875</c:v>
                </c:pt>
                <c:pt idx="44">
                  <c:v>973.875</c:v>
                </c:pt>
                <c:pt idx="45">
                  <c:v>1003.875</c:v>
                </c:pt>
                <c:pt idx="46">
                  <c:v>1034.875</c:v>
                </c:pt>
                <c:pt idx="47">
                  <c:v>1064.875</c:v>
                </c:pt>
                <c:pt idx="48">
                  <c:v>1095.875</c:v>
                </c:pt>
                <c:pt idx="49">
                  <c:v>1126.875</c:v>
                </c:pt>
                <c:pt idx="50">
                  <c:v>1154.875</c:v>
                </c:pt>
                <c:pt idx="51">
                  <c:v>1185.875</c:v>
                </c:pt>
                <c:pt idx="52">
                  <c:v>1215.875</c:v>
                </c:pt>
                <c:pt idx="53">
                  <c:v>1246.875</c:v>
                </c:pt>
                <c:pt idx="54">
                  <c:v>1276.875</c:v>
                </c:pt>
                <c:pt idx="55">
                  <c:v>1307.875</c:v>
                </c:pt>
                <c:pt idx="56">
                  <c:v>1338.875</c:v>
                </c:pt>
                <c:pt idx="57">
                  <c:v>1368.875</c:v>
                </c:pt>
                <c:pt idx="58">
                  <c:v>1399.875</c:v>
                </c:pt>
                <c:pt idx="59">
                  <c:v>1429.875</c:v>
                </c:pt>
                <c:pt idx="60">
                  <c:v>1460.875</c:v>
                </c:pt>
                <c:pt idx="61">
                  <c:v>1491.875</c:v>
                </c:pt>
                <c:pt idx="62">
                  <c:v>1519.875</c:v>
                </c:pt>
                <c:pt idx="63">
                  <c:v>1550.875</c:v>
                </c:pt>
                <c:pt idx="64">
                  <c:v>1580.875</c:v>
                </c:pt>
                <c:pt idx="65">
                  <c:v>1611.875</c:v>
                </c:pt>
                <c:pt idx="66">
                  <c:v>1641.875</c:v>
                </c:pt>
                <c:pt idx="67">
                  <c:v>1672.875</c:v>
                </c:pt>
                <c:pt idx="68">
                  <c:v>1703.875</c:v>
                </c:pt>
                <c:pt idx="69">
                  <c:v>1733.875</c:v>
                </c:pt>
                <c:pt idx="70">
                  <c:v>1764.875</c:v>
                </c:pt>
                <c:pt idx="71">
                  <c:v>1794.875</c:v>
                </c:pt>
                <c:pt idx="72">
                  <c:v>1825.875</c:v>
                </c:pt>
                <c:pt idx="73">
                  <c:v>1856.875</c:v>
                </c:pt>
                <c:pt idx="74">
                  <c:v>1885.875</c:v>
                </c:pt>
                <c:pt idx="75">
                  <c:v>1916.875</c:v>
                </c:pt>
                <c:pt idx="76">
                  <c:v>1946.875</c:v>
                </c:pt>
                <c:pt idx="77">
                  <c:v>1977.875</c:v>
                </c:pt>
                <c:pt idx="78">
                  <c:v>2007.875</c:v>
                </c:pt>
                <c:pt idx="79">
                  <c:v>2038.875</c:v>
                </c:pt>
                <c:pt idx="80">
                  <c:v>2069.875</c:v>
                </c:pt>
                <c:pt idx="81">
                  <c:v>2099.875</c:v>
                </c:pt>
                <c:pt idx="82">
                  <c:v>2130.875</c:v>
                </c:pt>
                <c:pt idx="83">
                  <c:v>2160.875</c:v>
                </c:pt>
                <c:pt idx="84">
                  <c:v>2191.875</c:v>
                </c:pt>
              </c:numCache>
            </c:numRef>
          </c:xVal>
          <c:yVal>
            <c:numRef>
              <c:f>BC!$M$5:$M$89</c:f>
              <c:numCache>
                <c:formatCode>General</c:formatCode>
                <c:ptCount val="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1.4215832948684699</c:v>
                </c:pt>
                <c:pt idx="15">
                  <c:v>0.55632001161575295</c:v>
                </c:pt>
                <c:pt idx="16">
                  <c:v>0.52211153507232699</c:v>
                </c:pt>
                <c:pt idx="17">
                  <c:v>0.51145112514495905</c:v>
                </c:pt>
                <c:pt idx="18">
                  <c:v>0</c:v>
                </c:pt>
                <c:pt idx="19">
                  <c:v>1.27290976047516</c:v>
                </c:pt>
                <c:pt idx="20">
                  <c:v>0.65549874305725098</c:v>
                </c:pt>
                <c:pt idx="21">
                  <c:v>0.60867190361022905</c:v>
                </c:pt>
                <c:pt idx="22">
                  <c:v>0.59349006414413497</c:v>
                </c:pt>
                <c:pt idx="23">
                  <c:v>0</c:v>
                </c:pt>
                <c:pt idx="24">
                  <c:v>1.65017402172089</c:v>
                </c:pt>
                <c:pt idx="25">
                  <c:v>0.76730591058731101</c:v>
                </c:pt>
                <c:pt idx="26">
                  <c:v>0.69158285856246904</c:v>
                </c:pt>
                <c:pt idx="27">
                  <c:v>0.66623115539550803</c:v>
                </c:pt>
                <c:pt idx="28">
                  <c:v>0</c:v>
                </c:pt>
                <c:pt idx="29">
                  <c:v>1.84298956394196</c:v>
                </c:pt>
                <c:pt idx="30">
                  <c:v>0.880210101604462</c:v>
                </c:pt>
                <c:pt idx="31">
                  <c:v>0.77505427598953203</c:v>
                </c:pt>
                <c:pt idx="32">
                  <c:v>0.73435139656066895</c:v>
                </c:pt>
                <c:pt idx="33">
                  <c:v>0</c:v>
                </c:pt>
                <c:pt idx="34">
                  <c:v>2.0332486629486102</c:v>
                </c:pt>
                <c:pt idx="35">
                  <c:v>0.99920654296875</c:v>
                </c:pt>
                <c:pt idx="36">
                  <c:v>0.852053582668304</c:v>
                </c:pt>
                <c:pt idx="37">
                  <c:v>0.793537437915802</c:v>
                </c:pt>
                <c:pt idx="38">
                  <c:v>0</c:v>
                </c:pt>
                <c:pt idx="39">
                  <c:v>2.6011333465576199</c:v>
                </c:pt>
                <c:pt idx="40">
                  <c:v>1.0971405506134</c:v>
                </c:pt>
                <c:pt idx="41">
                  <c:v>0.90865838527679399</c:v>
                </c:pt>
                <c:pt idx="42">
                  <c:v>0.83183819055557295</c:v>
                </c:pt>
                <c:pt idx="43">
                  <c:v>0</c:v>
                </c:pt>
                <c:pt idx="44">
                  <c:v>4.0532355308532697</c:v>
                </c:pt>
                <c:pt idx="45">
                  <c:v>1.2118993997573899</c:v>
                </c:pt>
                <c:pt idx="46">
                  <c:v>0.99883675575256303</c:v>
                </c:pt>
                <c:pt idx="47">
                  <c:v>0.89800232648849498</c:v>
                </c:pt>
                <c:pt idx="48">
                  <c:v>0</c:v>
                </c:pt>
                <c:pt idx="49">
                  <c:v>4.4333443641662598</c:v>
                </c:pt>
                <c:pt idx="50">
                  <c:v>1.3295922279357899</c:v>
                </c:pt>
                <c:pt idx="51">
                  <c:v>1.06595194339752</c:v>
                </c:pt>
                <c:pt idx="52">
                  <c:v>0.93950551748275801</c:v>
                </c:pt>
                <c:pt idx="53">
                  <c:v>0</c:v>
                </c:pt>
                <c:pt idx="54">
                  <c:v>4.8157925605773899</c:v>
                </c:pt>
                <c:pt idx="55">
                  <c:v>1.3485969305038501</c:v>
                </c:pt>
                <c:pt idx="56">
                  <c:v>1.0973974466323899</c:v>
                </c:pt>
                <c:pt idx="57">
                  <c:v>0.97453570365905795</c:v>
                </c:pt>
                <c:pt idx="58">
                  <c:v>0</c:v>
                </c:pt>
                <c:pt idx="59">
                  <c:v>5.1492586135864196</c:v>
                </c:pt>
                <c:pt idx="60">
                  <c:v>1.38153600692749</c:v>
                </c:pt>
                <c:pt idx="61">
                  <c:v>1.1397682428360001</c:v>
                </c:pt>
                <c:pt idx="62">
                  <c:v>1.01485300064087</c:v>
                </c:pt>
                <c:pt idx="63">
                  <c:v>0</c:v>
                </c:pt>
                <c:pt idx="64">
                  <c:v>5.8275084495544398</c:v>
                </c:pt>
                <c:pt idx="65">
                  <c:v>1.4331296682357799</c:v>
                </c:pt>
                <c:pt idx="66">
                  <c:v>1.2016296386718801</c:v>
                </c:pt>
                <c:pt idx="67">
                  <c:v>1.06394791603088</c:v>
                </c:pt>
                <c:pt idx="68">
                  <c:v>0</c:v>
                </c:pt>
                <c:pt idx="69">
                  <c:v>7.0952234268188503</c:v>
                </c:pt>
                <c:pt idx="70">
                  <c:v>1.4760559797287001</c:v>
                </c:pt>
                <c:pt idx="71">
                  <c:v>1.2226929664611801</c:v>
                </c:pt>
                <c:pt idx="72">
                  <c:v>1.0704140663146999</c:v>
                </c:pt>
                <c:pt idx="73">
                  <c:v>0</c:v>
                </c:pt>
                <c:pt idx="74">
                  <c:v>8.6152086257934606</c:v>
                </c:pt>
                <c:pt idx="75">
                  <c:v>1.5073106288909901</c:v>
                </c:pt>
                <c:pt idx="76">
                  <c:v>1.2643727064132699</c:v>
                </c:pt>
                <c:pt idx="77">
                  <c:v>1.1065260171890301</c:v>
                </c:pt>
                <c:pt idx="78">
                  <c:v>0</c:v>
                </c:pt>
                <c:pt idx="79">
                  <c:v>9.6443271636962908</c:v>
                </c:pt>
                <c:pt idx="80">
                  <c:v>1.53973925113678</c:v>
                </c:pt>
                <c:pt idx="81">
                  <c:v>1.3037790060043299</c:v>
                </c:pt>
                <c:pt idx="82">
                  <c:v>1.14181280136108</c:v>
                </c:pt>
                <c:pt idx="83">
                  <c:v>0</c:v>
                </c:pt>
                <c:pt idx="84">
                  <c:v>11.3852024078369</c:v>
                </c:pt>
              </c:numCache>
            </c:numRef>
          </c:yVal>
          <c:smooth val="0"/>
          <c:extLst>
            <c:ext xmlns:c16="http://schemas.microsoft.com/office/drawing/2014/chart" uri="{C3380CC4-5D6E-409C-BE32-E72D297353CC}">
              <c16:uniqueId val="{00000001-B43E-498F-9A4A-318FC0F0BABF}"/>
            </c:ext>
          </c:extLst>
        </c:ser>
        <c:dLbls>
          <c:showLegendKey val="0"/>
          <c:showVal val="0"/>
          <c:showCatName val="0"/>
          <c:showSerName val="0"/>
          <c:showPercent val="0"/>
          <c:showBubbleSize val="0"/>
        </c:dLbls>
        <c:axId val="89515616"/>
        <c:axId val="1921948400"/>
      </c:scatterChart>
      <c:valAx>
        <c:axId val="89515616"/>
        <c:scaling>
          <c:orientation val="minMax"/>
          <c:max val="2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Days</a:t>
                </a:r>
              </a:p>
            </c:rich>
          </c:tx>
          <c:layout>
            <c:manualLayout>
              <c:xMode val="edge"/>
              <c:yMode val="edge"/>
              <c:x val="0.83504317027939079"/>
              <c:y val="0.8548655826305736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21948400"/>
        <c:crosses val="autoZero"/>
        <c:crossBetween val="midCat"/>
        <c:majorUnit val="800"/>
      </c:valAx>
      <c:valAx>
        <c:axId val="1921948400"/>
        <c:scaling>
          <c:orientation val="minMax"/>
          <c:max val="14"/>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Gas Oil Ratio (mscf/ stb)</a:t>
                </a:r>
              </a:p>
            </c:rich>
          </c:tx>
          <c:layout>
            <c:manualLayout>
              <c:xMode val="edge"/>
              <c:yMode val="edge"/>
              <c:x val="5.1017656883798619E-2"/>
              <c:y val="0.1960192928314157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515616"/>
        <c:crosses val="autoZero"/>
        <c:crossBetween val="midCat"/>
      </c:valAx>
      <c:spPr>
        <a:noFill/>
        <a:ln>
          <a:noFill/>
        </a:ln>
        <a:effectLst/>
      </c:spPr>
    </c:plotArea>
    <c:legend>
      <c:legendPos val="r"/>
      <c:layout>
        <c:manualLayout>
          <c:xMode val="edge"/>
          <c:yMode val="edge"/>
          <c:x val="0.232455233636336"/>
          <c:y val="0.83383264222149744"/>
          <c:w val="0.58414708296598061"/>
          <c:h val="0.140205232741733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0.74981</cdr:x>
      <cdr:y>0.34508</cdr:y>
    </cdr:from>
    <cdr:to>
      <cdr:x>0.9678</cdr:x>
      <cdr:y>0.39774</cdr:y>
    </cdr:to>
    <cdr:sp macro="" textlink="">
      <cdr:nvSpPr>
        <cdr:cNvPr id="2" name="Speech Bubble: Rectangle 1">
          <a:extLst xmlns:a="http://schemas.openxmlformats.org/drawingml/2006/main">
            <a:ext uri="{FF2B5EF4-FFF2-40B4-BE49-F238E27FC236}">
              <a16:creationId xmlns:a16="http://schemas.microsoft.com/office/drawing/2014/main" id="{304B184F-F08F-454E-A50F-CE2CC2633043}"/>
            </a:ext>
          </a:extLst>
        </cdr:cNvPr>
        <cdr:cNvSpPr/>
      </cdr:nvSpPr>
      <cdr:spPr>
        <a:xfrm xmlns:a="http://schemas.openxmlformats.org/drawingml/2006/main">
          <a:off x="4456600" y="1402169"/>
          <a:ext cx="1295614" cy="213980"/>
        </a:xfrm>
        <a:prstGeom xmlns:a="http://schemas.openxmlformats.org/drawingml/2006/main" prst="wedgeRectCallout">
          <a:avLst>
            <a:gd name="adj1" fmla="val -34679"/>
            <a:gd name="adj2" fmla="val 162500"/>
          </a:avLst>
        </a:prstGeom>
        <a:noFill xmlns:a="http://schemas.openxmlformats.org/drawingml/2006/main"/>
        <a:ln xmlns:a="http://schemas.openxmlformats.org/drawingml/2006/main">
          <a:solidFill>
            <a:schemeClr val="bg1">
              <a:lumMod val="8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000">
              <a:solidFill>
                <a:schemeClr val="tx1"/>
              </a:solidFill>
              <a:latin typeface="Arial" panose="020B0604020202020204" pitchFamily="34" charset="0"/>
              <a:cs typeface="Arial" panose="020B0604020202020204" pitchFamily="34" charset="0"/>
            </a:rPr>
            <a:t>full components</a:t>
          </a:r>
        </a:p>
      </cdr:txBody>
    </cdr:sp>
  </cdr:relSizeAnchor>
  <cdr:relSizeAnchor xmlns:cdr="http://schemas.openxmlformats.org/drawingml/2006/chartDrawing">
    <cdr:from>
      <cdr:x>0.26476</cdr:x>
      <cdr:y>0.42983</cdr:y>
    </cdr:from>
    <cdr:to>
      <cdr:x>0.54558</cdr:x>
      <cdr:y>0.48409</cdr:y>
    </cdr:to>
    <cdr:sp macro="" textlink="">
      <cdr:nvSpPr>
        <cdr:cNvPr id="3" name="Speech Bubble: Rectangle 2">
          <a:extLst xmlns:a="http://schemas.openxmlformats.org/drawingml/2006/main">
            <a:ext uri="{FF2B5EF4-FFF2-40B4-BE49-F238E27FC236}">
              <a16:creationId xmlns:a16="http://schemas.microsoft.com/office/drawing/2014/main" id="{4775D156-172B-4317-AB55-C9700102CA2F}"/>
            </a:ext>
          </a:extLst>
        </cdr:cNvPr>
        <cdr:cNvSpPr/>
      </cdr:nvSpPr>
      <cdr:spPr>
        <a:xfrm xmlns:a="http://schemas.openxmlformats.org/drawingml/2006/main">
          <a:off x="1573620" y="1746536"/>
          <a:ext cx="1669060" cy="220488"/>
        </a:xfrm>
        <a:prstGeom xmlns:a="http://schemas.openxmlformats.org/drawingml/2006/main" prst="wedgeRectCallout">
          <a:avLst>
            <a:gd name="adj1" fmla="val 86848"/>
            <a:gd name="adj2" fmla="val -142013"/>
          </a:avLst>
        </a:prstGeom>
        <a:noFill xmlns:a="http://schemas.openxmlformats.org/drawingml/2006/main"/>
        <a:ln xmlns:a="http://schemas.openxmlformats.org/drawingml/2006/main">
          <a:solidFill>
            <a:schemeClr val="bg1">
              <a:lumMod val="8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r>
            <a:rPr lang="en-US" sz="1000">
              <a:solidFill>
                <a:schemeClr val="tx1"/>
              </a:solidFill>
              <a:latin typeface="Arial" panose="020B0604020202020204" pitchFamily="34" charset="0"/>
              <a:cs typeface="Arial" panose="020B0604020202020204" pitchFamily="34" charset="0"/>
            </a:rPr>
            <a:t>molecular weight lumping</a:t>
          </a:r>
        </a:p>
      </cdr:txBody>
    </cdr:sp>
  </cdr:relSizeAnchor>
  <cdr:relSizeAnchor xmlns:cdr="http://schemas.openxmlformats.org/drawingml/2006/chartDrawing">
    <cdr:from>
      <cdr:x>0.36315</cdr:x>
      <cdr:y>0.51987</cdr:y>
    </cdr:from>
    <cdr:to>
      <cdr:x>0.54684</cdr:x>
      <cdr:y>0.57567</cdr:y>
    </cdr:to>
    <cdr:sp macro="" textlink="">
      <cdr:nvSpPr>
        <cdr:cNvPr id="4" name="Speech Bubble: Rectangle 3">
          <a:extLst xmlns:a="http://schemas.openxmlformats.org/drawingml/2006/main">
            <a:ext uri="{FF2B5EF4-FFF2-40B4-BE49-F238E27FC236}">
              <a16:creationId xmlns:a16="http://schemas.microsoft.com/office/drawing/2014/main" id="{CD827D56-B0F2-4D67-AA18-B914F3AC6F70}"/>
            </a:ext>
          </a:extLst>
        </cdr:cNvPr>
        <cdr:cNvSpPr/>
      </cdr:nvSpPr>
      <cdr:spPr>
        <a:xfrm xmlns:a="http://schemas.openxmlformats.org/drawingml/2006/main">
          <a:off x="2158410" y="2112409"/>
          <a:ext cx="1091770" cy="226755"/>
        </a:xfrm>
        <a:prstGeom xmlns:a="http://schemas.openxmlformats.org/drawingml/2006/main" prst="wedgeRectCallout">
          <a:avLst>
            <a:gd name="adj1" fmla="val 117924"/>
            <a:gd name="adj2" fmla="val -163247"/>
          </a:avLst>
        </a:prstGeom>
        <a:noFill xmlns:a="http://schemas.openxmlformats.org/drawingml/2006/main"/>
        <a:ln xmlns:a="http://schemas.openxmlformats.org/drawingml/2006/main">
          <a:solidFill>
            <a:schemeClr val="bg1">
              <a:lumMod val="8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r>
            <a:rPr lang="en-US" sz="1000">
              <a:solidFill>
                <a:schemeClr val="tx1"/>
              </a:solidFill>
              <a:latin typeface="Arial" panose="020B0604020202020204" pitchFamily="34" charset="0"/>
              <a:cs typeface="Arial" panose="020B0604020202020204" pitchFamily="34" charset="0"/>
            </a:rPr>
            <a:t>mixing lumping</a:t>
          </a:r>
        </a:p>
      </cdr:txBody>
    </cdr:sp>
  </cdr:relSizeAnchor>
  <cdr:relSizeAnchor xmlns:cdr="http://schemas.openxmlformats.org/drawingml/2006/chartDrawing">
    <cdr:from>
      <cdr:x>0.30233</cdr:x>
      <cdr:y>0.60906</cdr:y>
    </cdr:from>
    <cdr:to>
      <cdr:x>0.5466</cdr:x>
      <cdr:y>0.66202</cdr:y>
    </cdr:to>
    <cdr:sp macro="" textlink="">
      <cdr:nvSpPr>
        <cdr:cNvPr id="5" name="Speech Bubble: Rectangle 4">
          <a:extLst xmlns:a="http://schemas.openxmlformats.org/drawingml/2006/main">
            <a:ext uri="{FF2B5EF4-FFF2-40B4-BE49-F238E27FC236}">
              <a16:creationId xmlns:a16="http://schemas.microsoft.com/office/drawing/2014/main" id="{219A86DF-8C2D-4EF8-B8C7-25E4916D8AC1}"/>
            </a:ext>
          </a:extLst>
        </cdr:cNvPr>
        <cdr:cNvSpPr/>
      </cdr:nvSpPr>
      <cdr:spPr>
        <a:xfrm xmlns:a="http://schemas.openxmlformats.org/drawingml/2006/main">
          <a:off x="1796902" y="2474815"/>
          <a:ext cx="1451881" cy="215223"/>
        </a:xfrm>
        <a:prstGeom xmlns:a="http://schemas.openxmlformats.org/drawingml/2006/main" prst="wedgeRectCallout">
          <a:avLst>
            <a:gd name="adj1" fmla="val 101989"/>
            <a:gd name="adj2" fmla="val -159070"/>
          </a:avLst>
        </a:prstGeom>
        <a:noFill xmlns:a="http://schemas.openxmlformats.org/drawingml/2006/main"/>
        <a:ln xmlns:a="http://schemas.openxmlformats.org/drawingml/2006/main">
          <a:solidFill>
            <a:schemeClr val="bg1">
              <a:lumMod val="8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r>
            <a:rPr lang="en-US" sz="1000">
              <a:solidFill>
                <a:schemeClr val="tx1"/>
              </a:solidFill>
              <a:latin typeface="Arial" panose="020B0604020202020204" pitchFamily="34" charset="0"/>
              <a:cs typeface="Arial" panose="020B0604020202020204" pitchFamily="34" charset="0"/>
            </a:rPr>
            <a:t>mole fraction lumping</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5A3E63960BAF44EA838EAC9275D4D843"/>
        <w:category>
          <w:name w:val="General"/>
          <w:gallery w:val="placeholder"/>
        </w:category>
        <w:types>
          <w:type w:val="bbPlcHdr"/>
        </w:types>
        <w:behaviors>
          <w:behavior w:val="content"/>
        </w:behaviors>
        <w:guid w:val="{F209372B-8241-41AC-A408-678762F9E6A3}"/>
      </w:docPartPr>
      <w:docPartBody>
        <w:p w:rsidR="00B90261" w:rsidRDefault="00D61385" w:rsidP="00D61385">
          <w:pPr>
            <w:pStyle w:val="5A3E63960BAF44EA838EAC9275D4D84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1A9E"/>
    <w:rsid w:val="00063D21"/>
    <w:rsid w:val="00112FD0"/>
    <w:rsid w:val="00151A9E"/>
    <w:rsid w:val="00151DA1"/>
    <w:rsid w:val="001924A2"/>
    <w:rsid w:val="001D26AE"/>
    <w:rsid w:val="001E68CC"/>
    <w:rsid w:val="001F1822"/>
    <w:rsid w:val="001F69DA"/>
    <w:rsid w:val="002F2904"/>
    <w:rsid w:val="00303490"/>
    <w:rsid w:val="003153C5"/>
    <w:rsid w:val="00315F79"/>
    <w:rsid w:val="00327900"/>
    <w:rsid w:val="003356D9"/>
    <w:rsid w:val="003B49E3"/>
    <w:rsid w:val="003D38E6"/>
    <w:rsid w:val="003D5A5C"/>
    <w:rsid w:val="003F567B"/>
    <w:rsid w:val="00433A34"/>
    <w:rsid w:val="004C61A6"/>
    <w:rsid w:val="004F10EE"/>
    <w:rsid w:val="004F7EC6"/>
    <w:rsid w:val="0053599A"/>
    <w:rsid w:val="005A1E1D"/>
    <w:rsid w:val="005C08FC"/>
    <w:rsid w:val="005F1BF8"/>
    <w:rsid w:val="00604E36"/>
    <w:rsid w:val="00617A9D"/>
    <w:rsid w:val="006A2930"/>
    <w:rsid w:val="006C5479"/>
    <w:rsid w:val="006E6ACA"/>
    <w:rsid w:val="006F7F74"/>
    <w:rsid w:val="00713126"/>
    <w:rsid w:val="0071782E"/>
    <w:rsid w:val="007332C0"/>
    <w:rsid w:val="0073487F"/>
    <w:rsid w:val="0074180D"/>
    <w:rsid w:val="007449CC"/>
    <w:rsid w:val="00755F66"/>
    <w:rsid w:val="00790BDC"/>
    <w:rsid w:val="00793B29"/>
    <w:rsid w:val="007B4499"/>
    <w:rsid w:val="007D11E5"/>
    <w:rsid w:val="0082548A"/>
    <w:rsid w:val="00843F20"/>
    <w:rsid w:val="0084601A"/>
    <w:rsid w:val="0086030F"/>
    <w:rsid w:val="008809FC"/>
    <w:rsid w:val="008B7CFD"/>
    <w:rsid w:val="008C0287"/>
    <w:rsid w:val="008C532B"/>
    <w:rsid w:val="008D1845"/>
    <w:rsid w:val="0090541E"/>
    <w:rsid w:val="009409F9"/>
    <w:rsid w:val="00943536"/>
    <w:rsid w:val="009758FC"/>
    <w:rsid w:val="009A7815"/>
    <w:rsid w:val="009C45C2"/>
    <w:rsid w:val="009D68F6"/>
    <w:rsid w:val="00A31F58"/>
    <w:rsid w:val="00A4381C"/>
    <w:rsid w:val="00AB4D9A"/>
    <w:rsid w:val="00AC2F06"/>
    <w:rsid w:val="00AD7AA9"/>
    <w:rsid w:val="00B12DA6"/>
    <w:rsid w:val="00B90261"/>
    <w:rsid w:val="00BC0BBF"/>
    <w:rsid w:val="00C32B15"/>
    <w:rsid w:val="00C534DB"/>
    <w:rsid w:val="00CE4F90"/>
    <w:rsid w:val="00D419AD"/>
    <w:rsid w:val="00D61385"/>
    <w:rsid w:val="00E351BC"/>
    <w:rsid w:val="00E5448F"/>
    <w:rsid w:val="00E637F6"/>
    <w:rsid w:val="00F2198B"/>
    <w:rsid w:val="00F37295"/>
    <w:rsid w:val="00F5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B1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64722C2A3EE54C25A441169A6693E616">
    <w:name w:val="64722C2A3EE54C25A441169A6693E616"/>
    <w:rsid w:val="00D61385"/>
    <w:pPr>
      <w:spacing w:after="160" w:line="259" w:lineRule="auto"/>
    </w:pPr>
  </w:style>
  <w:style w:type="paragraph" w:customStyle="1" w:styleId="5A3E63960BAF44EA838EAC9275D4D843">
    <w:name w:val="5A3E63960BAF44EA838EAC9275D4D843"/>
    <w:rsid w:val="00D61385"/>
    <w:pPr>
      <w:spacing w:after="160" w:line="259" w:lineRule="auto"/>
    </w:pPr>
  </w:style>
  <w:style w:type="paragraph" w:customStyle="1" w:styleId="49C28C133C824ABCA93AD83C345C8F40">
    <w:name w:val="49C28C133C824ABCA93AD83C345C8F40"/>
    <w:rsid w:val="005A1E1D"/>
    <w:pPr>
      <w:spacing w:after="160" w:line="259" w:lineRule="auto"/>
    </w:pPr>
  </w:style>
  <w:style w:type="paragraph" w:customStyle="1" w:styleId="8CD54A99EE574B1EA438AE6876C5B085">
    <w:name w:val="8CD54A99EE574B1EA438AE6876C5B085"/>
    <w:rsid w:val="0074180D"/>
    <w:pPr>
      <w:spacing w:after="160" w:line="259" w:lineRule="auto"/>
    </w:pPr>
  </w:style>
  <w:style w:type="paragraph" w:customStyle="1" w:styleId="97520983FED34BA7B34A5D96965C89E2">
    <w:name w:val="97520983FED34BA7B34A5D96965C89E2"/>
    <w:rsid w:val="0074180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49D12-1569-4F4D-AE9E-1D63DA822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14822</TotalTime>
  <Pages>76</Pages>
  <Words>20124</Words>
  <Characters>114709</Characters>
  <Application>Microsoft Office Word</Application>
  <DocSecurity>0</DocSecurity>
  <Lines>955</Lines>
  <Paragraphs>269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134564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Phan, Tien N.</cp:lastModifiedBy>
  <cp:revision>492</cp:revision>
  <cp:lastPrinted>2019-07-31T22:16:00Z</cp:lastPrinted>
  <dcterms:created xsi:type="dcterms:W3CDTF">2018-01-08T19:58:00Z</dcterms:created>
  <dcterms:modified xsi:type="dcterms:W3CDTF">2019-07-31T22:20:00Z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744fc275-721c-332f-90fd-dbbb8e10948d</vt:lpwstr>
  </property>
  <property fmtid="{D5CDD505-2E9C-101B-9397-08002B2CF9AE}" pid="4" name="Mendeley Citation Style_1">
    <vt:lpwstr>http://www.zotero.org/styles/journal-of-petroleum-science-and-engineering</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http://www.zotero.org/styles/journal-of-petroleum-science-and-engineering</vt:lpwstr>
  </property>
  <property fmtid="{D5CDD505-2E9C-101B-9397-08002B2CF9AE}" pid="20" name="Mendeley Recent Style Name 7_1">
    <vt:lpwstr>Journal of Petroleum Science and Engineering</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